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9A9F0B9" w14:textId="320198C9" w:rsidR="00752C4E" w:rsidRPr="000D3B3B" w:rsidRDefault="00752C4E" w:rsidP="00CC7691">
      <w:pPr>
        <w:jc w:val="center"/>
        <w:rPr>
          <w:rFonts w:ascii="Times New Roman" w:hAnsi="Times New Roman" w:cs="Times New Roman"/>
          <w:sz w:val="24"/>
          <w:szCs w:val="24"/>
          <w:lang w:val="en-GB"/>
        </w:rPr>
      </w:pPr>
      <w:r w:rsidRPr="000D3B3B">
        <w:rPr>
          <w:rFonts w:ascii="Times New Roman" w:hAnsi="Times New Roman" w:cs="Times New Roman"/>
          <w:sz w:val="24"/>
          <w:szCs w:val="24"/>
          <w:lang w:val="en-GB"/>
        </w:rPr>
        <w:t>Machine-Learning Implications on Global Antenatal Care Improvement and Equity Disparities: The Wealth Effect, Regional Dynamics</w:t>
      </w:r>
      <w:r w:rsidR="00226F7B" w:rsidRPr="000D3B3B">
        <w:rPr>
          <w:rFonts w:ascii="Times New Roman" w:hAnsi="Times New Roman" w:cs="Times New Roman"/>
          <w:sz w:val="24"/>
          <w:szCs w:val="24"/>
          <w:lang w:val="en-GB"/>
        </w:rPr>
        <w:t>,</w:t>
      </w:r>
      <w:r w:rsidRPr="000D3B3B">
        <w:rPr>
          <w:rFonts w:ascii="Times New Roman" w:hAnsi="Times New Roman" w:cs="Times New Roman"/>
          <w:sz w:val="24"/>
          <w:szCs w:val="24"/>
          <w:lang w:val="en-GB"/>
        </w:rPr>
        <w:t xml:space="preserve"> and Model-Based.</w:t>
      </w:r>
    </w:p>
    <w:p w14:paraId="2D3E15E9" w14:textId="77777777" w:rsidR="003F300B" w:rsidRPr="000D3B3B" w:rsidRDefault="003F300B" w:rsidP="00CC7691">
      <w:pPr>
        <w:jc w:val="center"/>
        <w:rPr>
          <w:rFonts w:ascii="Times New Roman" w:hAnsi="Times New Roman" w:cs="Times New Roman"/>
          <w:sz w:val="24"/>
          <w:szCs w:val="24"/>
          <w:lang w:val="en-GB"/>
        </w:rPr>
      </w:pPr>
    </w:p>
    <w:p w14:paraId="12FF725A" w14:textId="6CD2B49E" w:rsidR="003F300B" w:rsidRPr="000D3B3B" w:rsidRDefault="003F300B" w:rsidP="00C82A6A">
      <w:pPr>
        <w:spacing w:after="0"/>
        <w:jc w:val="both"/>
        <w:rPr>
          <w:rFonts w:ascii="Times New Roman" w:hAnsi="Times New Roman" w:cs="Times New Roman"/>
          <w:sz w:val="24"/>
          <w:szCs w:val="24"/>
          <w:lang w:val="en-GB"/>
        </w:rPr>
      </w:pPr>
    </w:p>
    <w:p w14:paraId="6A680E00" w14:textId="77777777" w:rsidR="003F300B" w:rsidRPr="000D3B3B" w:rsidRDefault="003F300B" w:rsidP="00C82A6A">
      <w:pPr>
        <w:spacing w:after="0"/>
        <w:jc w:val="both"/>
        <w:rPr>
          <w:rFonts w:ascii="Times New Roman" w:hAnsi="Times New Roman" w:cs="Times New Roman"/>
          <w:sz w:val="24"/>
          <w:szCs w:val="24"/>
          <w:lang w:val="en-GB"/>
        </w:rPr>
      </w:pPr>
    </w:p>
    <w:p w14:paraId="36267666" w14:textId="3D8D7333" w:rsidR="00752C4E" w:rsidRPr="000D3B3B" w:rsidRDefault="00C82A6A" w:rsidP="00CC7691">
      <w:pPr>
        <w:jc w:val="both"/>
        <w:rPr>
          <w:rFonts w:ascii="Times New Roman" w:hAnsi="Times New Roman" w:cs="Times New Roman"/>
          <w:b/>
          <w:bCs/>
          <w:sz w:val="24"/>
          <w:szCs w:val="24"/>
          <w:lang w:val="en-GB"/>
        </w:rPr>
      </w:pPr>
      <w:r w:rsidRPr="000D3B3B">
        <w:rPr>
          <w:rFonts w:ascii="Times New Roman" w:hAnsi="Times New Roman" w:cs="Times New Roman"/>
          <w:b/>
          <w:bCs/>
          <w:sz w:val="24"/>
          <w:szCs w:val="24"/>
          <w:lang w:val="en-GB"/>
        </w:rPr>
        <w:t>Abstract</w:t>
      </w:r>
    </w:p>
    <w:p w14:paraId="254D6221" w14:textId="59DC5969" w:rsidR="00CD52EB" w:rsidRPr="000D3B3B" w:rsidRDefault="00CD52EB" w:rsidP="00CC7691">
      <w:pPr>
        <w:jc w:val="both"/>
        <w:rPr>
          <w:rFonts w:ascii="Times New Roman" w:hAnsi="Times New Roman" w:cs="Times New Roman"/>
          <w:sz w:val="24"/>
          <w:szCs w:val="24"/>
          <w:lang w:val="en-GB"/>
        </w:rPr>
      </w:pPr>
      <w:r w:rsidRPr="000D3B3B">
        <w:rPr>
          <w:rFonts w:ascii="Times New Roman" w:hAnsi="Times New Roman" w:cs="Times New Roman"/>
          <w:sz w:val="24"/>
          <w:szCs w:val="24"/>
          <w:lang w:val="en-GB"/>
        </w:rPr>
        <w:t xml:space="preserve">The study evaluated the progress of antenatal care </w:t>
      </w:r>
      <w:r w:rsidR="009F4B95" w:rsidRPr="000D3B3B">
        <w:rPr>
          <w:rFonts w:ascii="Times New Roman" w:hAnsi="Times New Roman" w:cs="Times New Roman"/>
          <w:sz w:val="24"/>
          <w:szCs w:val="24"/>
          <w:lang w:val="en-GB"/>
        </w:rPr>
        <w:t xml:space="preserve">worldwide using records from the UNICEF Maternal Health Dataset and determined the correlation between prosperity and </w:t>
      </w:r>
      <w:r w:rsidR="00BD418A">
        <w:rPr>
          <w:rFonts w:ascii="Times New Roman" w:hAnsi="Times New Roman" w:cs="Times New Roman"/>
          <w:sz w:val="24"/>
          <w:szCs w:val="24"/>
          <w:lang w:val="en-GB"/>
        </w:rPr>
        <w:t>improvements in</w:t>
      </w:r>
      <w:r w:rsidRPr="000D3B3B">
        <w:rPr>
          <w:rFonts w:ascii="Times New Roman" w:hAnsi="Times New Roman" w:cs="Times New Roman"/>
          <w:sz w:val="24"/>
          <w:szCs w:val="24"/>
          <w:lang w:val="en-GB"/>
        </w:rPr>
        <w:t xml:space="preserve"> antenatal care coverage. Mean coverage of antenatal care rose by 61.9 in 2013 to 71.6 in 2023, and the best-performing quartile improved by the greatest margin of +14.50 percentage points</w:t>
      </w:r>
      <w:r w:rsidR="00226F7B" w:rsidRPr="000D3B3B">
        <w:rPr>
          <w:rFonts w:ascii="Times New Roman" w:hAnsi="Times New Roman" w:cs="Times New Roman"/>
          <w:sz w:val="24"/>
          <w:szCs w:val="24"/>
          <w:lang w:val="en-GB"/>
        </w:rPr>
        <w:t>,</w:t>
      </w:r>
      <w:r w:rsidRPr="000D3B3B">
        <w:rPr>
          <w:rFonts w:ascii="Times New Roman" w:hAnsi="Times New Roman" w:cs="Times New Roman"/>
          <w:sz w:val="24"/>
          <w:szCs w:val="24"/>
          <w:lang w:val="en-GB"/>
        </w:rPr>
        <w:t xml:space="preserve"> with the best performance being in rural areas, which improved by +12.73 points. The </w:t>
      </w:r>
      <w:r w:rsidR="00BD418A">
        <w:rPr>
          <w:rFonts w:ascii="Times New Roman" w:hAnsi="Times New Roman" w:cs="Times New Roman"/>
          <w:sz w:val="24"/>
          <w:szCs w:val="24"/>
          <w:lang w:val="en-GB"/>
        </w:rPr>
        <w:t>relationship between wealth and baseline coverage change was found to be significantly affected by wealth, with main effects</w:t>
      </w:r>
      <w:r w:rsidRPr="000D3B3B">
        <w:rPr>
          <w:rFonts w:ascii="Times New Roman" w:hAnsi="Times New Roman" w:cs="Times New Roman"/>
          <w:sz w:val="24"/>
          <w:szCs w:val="24"/>
          <w:lang w:val="en-GB"/>
        </w:rPr>
        <w:t xml:space="preserve"> of wealth and </w:t>
      </w:r>
      <w:r w:rsidR="00680542">
        <w:rPr>
          <w:rFonts w:ascii="Times New Roman" w:hAnsi="Times New Roman" w:cs="Times New Roman"/>
          <w:sz w:val="24"/>
          <w:szCs w:val="24"/>
          <w:lang w:val="en-GB"/>
        </w:rPr>
        <w:t xml:space="preserve">the </w:t>
      </w:r>
      <w:r w:rsidRPr="000D3B3B">
        <w:rPr>
          <w:rFonts w:ascii="Times New Roman" w:hAnsi="Times New Roman" w:cs="Times New Roman"/>
          <w:sz w:val="24"/>
          <w:szCs w:val="24"/>
          <w:lang w:val="en-GB"/>
        </w:rPr>
        <w:t xml:space="preserve">interaction. This was further confirmed by a </w:t>
      </w:r>
      <w:r w:rsidR="00BD418A">
        <w:rPr>
          <w:rFonts w:ascii="Times New Roman" w:hAnsi="Times New Roman" w:cs="Times New Roman"/>
          <w:sz w:val="24"/>
          <w:szCs w:val="24"/>
          <w:lang w:val="en-GB"/>
        </w:rPr>
        <w:t>nonparametric mediation statistic, which showed a positive correlation between wealth and baseline coverage, but the indirect effect</w:t>
      </w:r>
      <w:r w:rsidRPr="000D3B3B">
        <w:rPr>
          <w:rFonts w:ascii="Times New Roman" w:hAnsi="Times New Roman" w:cs="Times New Roman"/>
          <w:sz w:val="24"/>
          <w:szCs w:val="24"/>
          <w:lang w:val="en-GB"/>
        </w:rPr>
        <w:t xml:space="preserve"> of wealth was not significant</w:t>
      </w:r>
      <w:r w:rsidR="00680542">
        <w:rPr>
          <w:rFonts w:ascii="Times New Roman" w:hAnsi="Times New Roman" w:cs="Times New Roman"/>
          <w:sz w:val="24"/>
          <w:szCs w:val="24"/>
          <w:lang w:val="en-GB"/>
        </w:rPr>
        <w:t>;</w:t>
      </w:r>
      <w:r w:rsidRPr="000D3B3B">
        <w:rPr>
          <w:rFonts w:ascii="Times New Roman" w:hAnsi="Times New Roman" w:cs="Times New Roman"/>
          <w:sz w:val="24"/>
          <w:szCs w:val="24"/>
          <w:lang w:val="en-GB"/>
        </w:rPr>
        <w:t xml:space="preserve"> therefore</w:t>
      </w:r>
      <w:r w:rsidR="00EC2C3D" w:rsidRPr="000D3B3B">
        <w:rPr>
          <w:rFonts w:ascii="Times New Roman" w:hAnsi="Times New Roman" w:cs="Times New Roman"/>
          <w:sz w:val="24"/>
          <w:szCs w:val="24"/>
          <w:lang w:val="en-GB"/>
        </w:rPr>
        <w:t>,</w:t>
      </w:r>
      <w:r w:rsidRPr="000D3B3B">
        <w:rPr>
          <w:rFonts w:ascii="Times New Roman" w:hAnsi="Times New Roman" w:cs="Times New Roman"/>
          <w:sz w:val="24"/>
          <w:szCs w:val="24"/>
          <w:lang w:val="en-GB"/>
        </w:rPr>
        <w:t xml:space="preserve"> wealth does not mediate the change. Among </w:t>
      </w:r>
      <w:r w:rsidR="00BD418A">
        <w:rPr>
          <w:rFonts w:ascii="Times New Roman" w:hAnsi="Times New Roman" w:cs="Times New Roman"/>
          <w:sz w:val="24"/>
          <w:szCs w:val="24"/>
          <w:lang w:val="en-GB"/>
        </w:rPr>
        <w:t xml:space="preserve">the six machine learning models, the </w:t>
      </w:r>
      <w:proofErr w:type="spellStart"/>
      <w:r w:rsidR="00BD418A">
        <w:rPr>
          <w:rFonts w:ascii="Times New Roman" w:hAnsi="Times New Roman" w:cs="Times New Roman"/>
          <w:sz w:val="24"/>
          <w:szCs w:val="24"/>
          <w:lang w:val="en-GB"/>
        </w:rPr>
        <w:t>XGBoost</w:t>
      </w:r>
      <w:proofErr w:type="spellEnd"/>
      <w:r w:rsidR="00BD418A">
        <w:rPr>
          <w:rFonts w:ascii="Times New Roman" w:hAnsi="Times New Roman" w:cs="Times New Roman"/>
          <w:sz w:val="24"/>
          <w:szCs w:val="24"/>
          <w:lang w:val="en-GB"/>
        </w:rPr>
        <w:t xml:space="preserve"> model had the best predictive accuracy, followed by </w:t>
      </w:r>
      <w:proofErr w:type="spellStart"/>
      <w:r w:rsidR="00BD418A">
        <w:rPr>
          <w:rFonts w:ascii="Times New Roman" w:hAnsi="Times New Roman" w:cs="Times New Roman"/>
          <w:sz w:val="24"/>
          <w:szCs w:val="24"/>
          <w:lang w:val="en-GB"/>
        </w:rPr>
        <w:t>LightGBM</w:t>
      </w:r>
      <w:proofErr w:type="spellEnd"/>
      <w:r w:rsidR="00BD418A">
        <w:rPr>
          <w:rFonts w:ascii="Times New Roman" w:hAnsi="Times New Roman" w:cs="Times New Roman"/>
          <w:sz w:val="24"/>
          <w:szCs w:val="24"/>
          <w:lang w:val="en-GB"/>
        </w:rPr>
        <w:t xml:space="preserve"> and Multivariate Adaptive Regression Splines (</w:t>
      </w:r>
      <w:r w:rsidRPr="000D3B3B">
        <w:rPr>
          <w:rFonts w:ascii="Times New Roman" w:hAnsi="Times New Roman" w:cs="Times New Roman"/>
          <w:sz w:val="24"/>
          <w:szCs w:val="24"/>
          <w:lang w:val="en-GB"/>
        </w:rPr>
        <w:t>MARS</w:t>
      </w:r>
      <w:r w:rsidR="00E778AA" w:rsidRPr="000D3B3B">
        <w:rPr>
          <w:rFonts w:ascii="Times New Roman" w:hAnsi="Times New Roman" w:cs="Times New Roman"/>
          <w:sz w:val="24"/>
          <w:szCs w:val="24"/>
          <w:lang w:val="en-GB"/>
        </w:rPr>
        <w:t>)</w:t>
      </w:r>
      <w:r w:rsidRPr="000D3B3B">
        <w:rPr>
          <w:rFonts w:ascii="Times New Roman" w:hAnsi="Times New Roman" w:cs="Times New Roman"/>
          <w:sz w:val="24"/>
          <w:szCs w:val="24"/>
          <w:lang w:val="en-GB"/>
        </w:rPr>
        <w:t>. The hot spot mapping showed that South Asia and East</w:t>
      </w:r>
      <w:r w:rsidR="00272243">
        <w:rPr>
          <w:rFonts w:ascii="Times New Roman" w:hAnsi="Times New Roman" w:cs="Times New Roman"/>
          <w:sz w:val="24"/>
          <w:szCs w:val="24"/>
          <w:lang w:val="en-GB"/>
        </w:rPr>
        <w:t xml:space="preserve"> and Southern Africa had</w:t>
      </w:r>
      <w:r w:rsidRPr="000D3B3B">
        <w:rPr>
          <w:rFonts w:ascii="Times New Roman" w:hAnsi="Times New Roman" w:cs="Times New Roman"/>
          <w:sz w:val="24"/>
          <w:szCs w:val="24"/>
          <w:lang w:val="en-GB"/>
        </w:rPr>
        <w:t xml:space="preserve"> the highest rates of pro-poor progression. The findings </w:t>
      </w:r>
      <w:r w:rsidR="00BD418A">
        <w:rPr>
          <w:rFonts w:ascii="Times New Roman" w:hAnsi="Times New Roman" w:cs="Times New Roman"/>
          <w:sz w:val="24"/>
          <w:szCs w:val="24"/>
          <w:lang w:val="en-GB"/>
        </w:rPr>
        <w:t>offer a novel way to holistically assess changes in antenatal care, providing evidence-based interventions to hasten pro-equity developments towards achieving the third</w:t>
      </w:r>
      <w:r w:rsidRPr="000D3B3B">
        <w:rPr>
          <w:rFonts w:ascii="Times New Roman" w:hAnsi="Times New Roman" w:cs="Times New Roman"/>
          <w:sz w:val="24"/>
          <w:szCs w:val="24"/>
          <w:lang w:val="en-GB"/>
        </w:rPr>
        <w:t xml:space="preserve"> Sustainable Development Goal of Good Health. </w:t>
      </w:r>
      <w:r w:rsidR="00226F7B" w:rsidRPr="000D3B3B">
        <w:rPr>
          <w:rFonts w:ascii="Times New Roman" w:hAnsi="Times New Roman" w:cs="Times New Roman"/>
          <w:sz w:val="24"/>
          <w:szCs w:val="24"/>
          <w:lang w:val="en-GB"/>
        </w:rPr>
        <w:t>All</w:t>
      </w:r>
      <w:r w:rsidRPr="000D3B3B">
        <w:rPr>
          <w:rFonts w:ascii="Times New Roman" w:hAnsi="Times New Roman" w:cs="Times New Roman"/>
          <w:sz w:val="24"/>
          <w:szCs w:val="24"/>
          <w:lang w:val="en-GB"/>
        </w:rPr>
        <w:t xml:space="preserve"> the respective National Programs should employ machine-learning-focused early warning analytics to detect geographic regions with stagnation, and offer direct outreach services and preparedness of </w:t>
      </w:r>
      <w:r w:rsidR="006D1D08" w:rsidRPr="000D3B3B">
        <w:rPr>
          <w:rFonts w:ascii="Times New Roman" w:hAnsi="Times New Roman" w:cs="Times New Roman"/>
          <w:sz w:val="24"/>
          <w:szCs w:val="24"/>
          <w:lang w:val="en-GB"/>
        </w:rPr>
        <w:t>t</w:t>
      </w:r>
      <w:r w:rsidRPr="000D3B3B">
        <w:rPr>
          <w:rFonts w:ascii="Times New Roman" w:hAnsi="Times New Roman" w:cs="Times New Roman"/>
          <w:sz w:val="24"/>
          <w:szCs w:val="24"/>
          <w:lang w:val="en-GB"/>
        </w:rPr>
        <w:t>he Community and Services.</w:t>
      </w:r>
    </w:p>
    <w:p w14:paraId="13C391EB" w14:textId="77777777" w:rsidR="003F300B" w:rsidRPr="000D3B3B" w:rsidRDefault="003F300B" w:rsidP="00CC7691">
      <w:pPr>
        <w:jc w:val="both"/>
        <w:rPr>
          <w:rFonts w:ascii="Times New Roman" w:hAnsi="Times New Roman" w:cs="Times New Roman"/>
          <w:b/>
          <w:bCs/>
          <w:sz w:val="24"/>
          <w:szCs w:val="24"/>
          <w:lang w:val="en-GB"/>
        </w:rPr>
      </w:pPr>
    </w:p>
    <w:p w14:paraId="77A7C407" w14:textId="091382F3" w:rsidR="00752C4E" w:rsidRPr="000D3B3B" w:rsidRDefault="00752C4E" w:rsidP="00CC7691">
      <w:pPr>
        <w:jc w:val="both"/>
        <w:rPr>
          <w:rFonts w:ascii="Times New Roman" w:hAnsi="Times New Roman" w:cs="Times New Roman"/>
          <w:sz w:val="24"/>
          <w:szCs w:val="24"/>
          <w:lang w:val="en-GB"/>
        </w:rPr>
      </w:pPr>
      <w:r w:rsidRPr="000D3B3B">
        <w:rPr>
          <w:rFonts w:ascii="Times New Roman" w:hAnsi="Times New Roman" w:cs="Times New Roman"/>
          <w:b/>
          <w:bCs/>
          <w:sz w:val="24"/>
          <w:szCs w:val="24"/>
          <w:lang w:val="en-GB"/>
        </w:rPr>
        <w:t>Keywords:</w:t>
      </w:r>
      <w:r w:rsidRPr="000D3B3B">
        <w:rPr>
          <w:rFonts w:ascii="Times New Roman" w:hAnsi="Times New Roman" w:cs="Times New Roman"/>
          <w:sz w:val="24"/>
          <w:szCs w:val="24"/>
          <w:lang w:val="en-GB"/>
        </w:rPr>
        <w:t xml:space="preserve"> maternal health; global health equity; wealth gradient; moderation analysis; mediation analysis; health coverage change</w:t>
      </w:r>
    </w:p>
    <w:p w14:paraId="37A8B8D1" w14:textId="77777777" w:rsidR="003F300B" w:rsidRPr="000D3B3B" w:rsidRDefault="003F300B" w:rsidP="00CC7691">
      <w:pPr>
        <w:jc w:val="both"/>
        <w:rPr>
          <w:rFonts w:ascii="Times New Roman" w:hAnsi="Times New Roman" w:cs="Times New Roman"/>
          <w:b/>
          <w:bCs/>
          <w:sz w:val="24"/>
          <w:szCs w:val="24"/>
          <w:lang w:val="en-GB"/>
        </w:rPr>
      </w:pPr>
    </w:p>
    <w:p w14:paraId="2FCE1BC7" w14:textId="56A7AE3A" w:rsidR="003F300B" w:rsidRDefault="003F300B" w:rsidP="00CC7691">
      <w:pPr>
        <w:jc w:val="both"/>
        <w:rPr>
          <w:rFonts w:ascii="Times New Roman" w:hAnsi="Times New Roman" w:cs="Times New Roman"/>
          <w:b/>
          <w:bCs/>
          <w:sz w:val="24"/>
          <w:szCs w:val="24"/>
          <w:lang w:val="en-GB"/>
        </w:rPr>
      </w:pPr>
    </w:p>
    <w:p w14:paraId="79D3CF98" w14:textId="77777777" w:rsidR="00272243" w:rsidRDefault="00272243" w:rsidP="00CC7691">
      <w:pPr>
        <w:jc w:val="both"/>
        <w:rPr>
          <w:rFonts w:ascii="Times New Roman" w:hAnsi="Times New Roman" w:cs="Times New Roman"/>
          <w:b/>
          <w:bCs/>
          <w:sz w:val="24"/>
          <w:szCs w:val="24"/>
          <w:lang w:val="en-GB"/>
        </w:rPr>
      </w:pPr>
    </w:p>
    <w:p w14:paraId="50583B52" w14:textId="77777777" w:rsidR="00DB317C" w:rsidRPr="000D3B3B" w:rsidRDefault="00DB317C" w:rsidP="00CC7691">
      <w:pPr>
        <w:jc w:val="both"/>
        <w:rPr>
          <w:rFonts w:ascii="Times New Roman" w:hAnsi="Times New Roman" w:cs="Times New Roman"/>
          <w:b/>
          <w:bCs/>
          <w:sz w:val="24"/>
          <w:szCs w:val="24"/>
          <w:lang w:val="en-GB"/>
        </w:rPr>
      </w:pPr>
    </w:p>
    <w:p w14:paraId="79D4FE3B" w14:textId="50C1A46F" w:rsidR="00CD52EB" w:rsidRPr="000D3B3B" w:rsidRDefault="00CD52EB" w:rsidP="00CC7691">
      <w:pPr>
        <w:jc w:val="both"/>
        <w:rPr>
          <w:rFonts w:ascii="Times New Roman" w:hAnsi="Times New Roman" w:cs="Times New Roman"/>
          <w:b/>
          <w:bCs/>
          <w:sz w:val="24"/>
          <w:szCs w:val="24"/>
          <w:lang w:val="en-GB"/>
        </w:rPr>
      </w:pPr>
      <w:r w:rsidRPr="000D3B3B">
        <w:rPr>
          <w:rFonts w:ascii="Times New Roman" w:hAnsi="Times New Roman" w:cs="Times New Roman"/>
          <w:b/>
          <w:bCs/>
          <w:sz w:val="24"/>
          <w:szCs w:val="24"/>
          <w:lang w:val="en-GB"/>
        </w:rPr>
        <w:t>Introduction</w:t>
      </w:r>
    </w:p>
    <w:p w14:paraId="7B2A0F2C" w14:textId="695C7D06" w:rsidR="00CD52EB" w:rsidRPr="000D3B3B" w:rsidRDefault="00CD52EB" w:rsidP="00CC7691">
      <w:pPr>
        <w:jc w:val="both"/>
        <w:rPr>
          <w:rFonts w:ascii="Times New Roman" w:hAnsi="Times New Roman" w:cs="Times New Roman"/>
          <w:sz w:val="24"/>
          <w:szCs w:val="24"/>
          <w:lang w:val="en-GB"/>
        </w:rPr>
      </w:pPr>
      <w:r w:rsidRPr="000D3B3B">
        <w:rPr>
          <w:rFonts w:ascii="Times New Roman" w:hAnsi="Times New Roman" w:cs="Times New Roman"/>
          <w:sz w:val="24"/>
          <w:szCs w:val="24"/>
          <w:lang w:val="en-GB"/>
        </w:rPr>
        <w:t>Antenatal care (ANC) has been a fundamental access point towards preventing maternal and neonatal morbidity and mortality</w:t>
      </w:r>
      <w:r w:rsidR="009F4B95" w:rsidRPr="000D3B3B">
        <w:rPr>
          <w:rFonts w:ascii="Times New Roman" w:hAnsi="Times New Roman" w:cs="Times New Roman"/>
          <w:sz w:val="24"/>
          <w:szCs w:val="24"/>
          <w:lang w:val="en-GB"/>
        </w:rPr>
        <w:t>,</w:t>
      </w:r>
      <w:r w:rsidRPr="000D3B3B">
        <w:rPr>
          <w:rFonts w:ascii="Times New Roman" w:hAnsi="Times New Roman" w:cs="Times New Roman"/>
          <w:sz w:val="24"/>
          <w:szCs w:val="24"/>
          <w:lang w:val="en-GB"/>
        </w:rPr>
        <w:t xml:space="preserve"> and </w:t>
      </w:r>
      <w:r w:rsidR="000D3B3B">
        <w:rPr>
          <w:rFonts w:ascii="Times New Roman" w:hAnsi="Times New Roman" w:cs="Times New Roman"/>
          <w:sz w:val="24"/>
          <w:szCs w:val="24"/>
          <w:lang w:val="en-GB"/>
        </w:rPr>
        <w:t>realising</w:t>
      </w:r>
      <w:r w:rsidRPr="000D3B3B">
        <w:rPr>
          <w:rFonts w:ascii="Times New Roman" w:hAnsi="Times New Roman" w:cs="Times New Roman"/>
          <w:sz w:val="24"/>
          <w:szCs w:val="24"/>
          <w:lang w:val="en-GB"/>
        </w:rPr>
        <w:t xml:space="preserve"> Sustainable Development Goals in maternal and child survival </w:t>
      </w:r>
      <w:r w:rsidR="00B84CA1" w:rsidRPr="000D3B3B">
        <w:rPr>
          <w:rFonts w:ascii="Times New Roman" w:hAnsi="Times New Roman" w:cs="Times New Roman"/>
          <w:sz w:val="24"/>
          <w:szCs w:val="24"/>
          <w:lang w:val="en-GB"/>
        </w:rPr>
        <w:t xml:space="preserve">are now monitored globally with at least one ANC visit (ANC1) and at least four ANC contacts (ANC4) </w:t>
      </w:r>
      <w:r w:rsidRPr="000D3B3B">
        <w:rPr>
          <w:rFonts w:ascii="Times New Roman" w:hAnsi="Times New Roman" w:cs="Times New Roman"/>
          <w:sz w:val="24"/>
          <w:szCs w:val="24"/>
          <w:lang w:val="en-GB"/>
        </w:rPr>
        <w:t>(</w:t>
      </w:r>
      <w:proofErr w:type="spellStart"/>
      <w:r w:rsidRPr="000D3B3B">
        <w:rPr>
          <w:rFonts w:ascii="Times New Roman" w:hAnsi="Times New Roman" w:cs="Times New Roman"/>
          <w:sz w:val="24"/>
          <w:szCs w:val="24"/>
          <w:lang w:val="en-GB"/>
        </w:rPr>
        <w:t>Mekonne</w:t>
      </w:r>
      <w:proofErr w:type="spellEnd"/>
      <w:r w:rsidRPr="000D3B3B">
        <w:rPr>
          <w:rFonts w:ascii="Times New Roman" w:hAnsi="Times New Roman" w:cs="Times New Roman"/>
          <w:sz w:val="24"/>
          <w:szCs w:val="24"/>
          <w:lang w:val="en-GB"/>
        </w:rPr>
        <w:t xml:space="preserve"> et al., 2025; </w:t>
      </w:r>
      <w:proofErr w:type="spellStart"/>
      <w:r w:rsidRPr="000D3B3B">
        <w:rPr>
          <w:rFonts w:ascii="Times New Roman" w:hAnsi="Times New Roman" w:cs="Times New Roman"/>
          <w:sz w:val="24"/>
          <w:szCs w:val="24"/>
          <w:lang w:val="en-GB"/>
        </w:rPr>
        <w:t>Melesse</w:t>
      </w:r>
      <w:proofErr w:type="spellEnd"/>
      <w:r w:rsidRPr="000D3B3B">
        <w:rPr>
          <w:rFonts w:ascii="Times New Roman" w:hAnsi="Times New Roman" w:cs="Times New Roman"/>
          <w:sz w:val="24"/>
          <w:szCs w:val="24"/>
          <w:lang w:val="en-GB"/>
        </w:rPr>
        <w:t xml:space="preserve"> et al., 2024; </w:t>
      </w:r>
      <w:proofErr w:type="spellStart"/>
      <w:r w:rsidRPr="000D3B3B">
        <w:rPr>
          <w:rFonts w:ascii="Times New Roman" w:hAnsi="Times New Roman" w:cs="Times New Roman"/>
          <w:sz w:val="24"/>
          <w:szCs w:val="24"/>
          <w:lang w:val="en-GB"/>
        </w:rPr>
        <w:t>Offosse</w:t>
      </w:r>
      <w:proofErr w:type="spellEnd"/>
      <w:r w:rsidRPr="000D3B3B">
        <w:rPr>
          <w:rFonts w:ascii="Times New Roman" w:hAnsi="Times New Roman" w:cs="Times New Roman"/>
          <w:sz w:val="24"/>
          <w:szCs w:val="24"/>
          <w:lang w:val="en-GB"/>
        </w:rPr>
        <w:t xml:space="preserve"> et al., 2025). </w:t>
      </w:r>
      <w:r w:rsidR="00363C4D" w:rsidRPr="000D3B3B">
        <w:rPr>
          <w:rFonts w:ascii="Times New Roman" w:hAnsi="Times New Roman" w:cs="Times New Roman"/>
          <w:sz w:val="24"/>
          <w:szCs w:val="24"/>
          <w:lang w:val="en-GB"/>
        </w:rPr>
        <w:t xml:space="preserve">It </w:t>
      </w:r>
      <w:r w:rsidR="00BD418A">
        <w:rPr>
          <w:rFonts w:ascii="Times New Roman" w:hAnsi="Times New Roman" w:cs="Times New Roman"/>
          <w:sz w:val="24"/>
          <w:szCs w:val="24"/>
          <w:lang w:val="en-GB"/>
        </w:rPr>
        <w:t>supports health system readiness, continuity of care, and equitable</w:t>
      </w:r>
      <w:r w:rsidRPr="000D3B3B">
        <w:rPr>
          <w:rFonts w:ascii="Times New Roman" w:hAnsi="Times New Roman" w:cs="Times New Roman"/>
          <w:sz w:val="24"/>
          <w:szCs w:val="24"/>
          <w:lang w:val="en-GB"/>
        </w:rPr>
        <w:t xml:space="preserve"> access (Alemu et al., 2025; Habte et al., 2024; Patil et al., 2025; </w:t>
      </w:r>
      <w:proofErr w:type="spellStart"/>
      <w:r w:rsidRPr="000D3B3B">
        <w:rPr>
          <w:rFonts w:ascii="Times New Roman" w:hAnsi="Times New Roman" w:cs="Times New Roman"/>
          <w:sz w:val="24"/>
          <w:szCs w:val="24"/>
          <w:lang w:val="en-GB"/>
        </w:rPr>
        <w:t>Yallew</w:t>
      </w:r>
      <w:proofErr w:type="spellEnd"/>
      <w:r w:rsidRPr="000D3B3B">
        <w:rPr>
          <w:rFonts w:ascii="Times New Roman" w:hAnsi="Times New Roman" w:cs="Times New Roman"/>
          <w:sz w:val="24"/>
          <w:szCs w:val="24"/>
          <w:lang w:val="en-GB"/>
        </w:rPr>
        <w:t xml:space="preserve"> et al., 2025)</w:t>
      </w:r>
      <w:r w:rsidR="00363C4D" w:rsidRPr="000D3B3B">
        <w:rPr>
          <w:rFonts w:ascii="Times New Roman" w:hAnsi="Times New Roman" w:cs="Times New Roman"/>
          <w:sz w:val="24"/>
          <w:szCs w:val="24"/>
          <w:lang w:val="en-GB"/>
        </w:rPr>
        <w:t>.</w:t>
      </w:r>
      <w:r w:rsidRPr="000D3B3B">
        <w:rPr>
          <w:rFonts w:ascii="Times New Roman" w:hAnsi="Times New Roman" w:cs="Times New Roman"/>
          <w:sz w:val="24"/>
          <w:szCs w:val="24"/>
          <w:lang w:val="en-GB"/>
        </w:rPr>
        <w:t xml:space="preserve"> According to </w:t>
      </w:r>
      <w:r w:rsidR="00BD418A">
        <w:rPr>
          <w:rFonts w:ascii="Times New Roman" w:hAnsi="Times New Roman" w:cs="Times New Roman"/>
          <w:sz w:val="24"/>
          <w:szCs w:val="24"/>
          <w:lang w:val="en-GB"/>
        </w:rPr>
        <w:t>estimates from the United Nations Children's Fund (UNICEF), ANC coverage has been steadily increasing in most low- and middle-income regions</w:t>
      </w:r>
      <w:r w:rsidR="00272243">
        <w:rPr>
          <w:rFonts w:ascii="Times New Roman" w:hAnsi="Times New Roman" w:cs="Times New Roman"/>
          <w:sz w:val="24"/>
          <w:szCs w:val="24"/>
          <w:lang w:val="en-GB"/>
        </w:rPr>
        <w:t>. However, significant</w:t>
      </w:r>
      <w:r w:rsidR="00BD418A">
        <w:rPr>
          <w:rFonts w:ascii="Times New Roman" w:hAnsi="Times New Roman" w:cs="Times New Roman"/>
          <w:sz w:val="24"/>
          <w:szCs w:val="24"/>
          <w:lang w:val="en-GB"/>
        </w:rPr>
        <w:t xml:space="preserve"> disparities persist between and within regions, particularly by</w:t>
      </w:r>
      <w:r w:rsidRPr="000D3B3B">
        <w:rPr>
          <w:rFonts w:ascii="Times New Roman" w:hAnsi="Times New Roman" w:cs="Times New Roman"/>
          <w:sz w:val="24"/>
          <w:szCs w:val="24"/>
          <w:lang w:val="en-GB"/>
        </w:rPr>
        <w:t xml:space="preserve"> residence and household wealth. Urban and rural women, as well as women in the </w:t>
      </w:r>
      <w:r w:rsidR="00272243">
        <w:rPr>
          <w:rFonts w:ascii="Times New Roman" w:hAnsi="Times New Roman" w:cs="Times New Roman"/>
          <w:sz w:val="24"/>
          <w:szCs w:val="24"/>
          <w:lang w:val="en-GB"/>
        </w:rPr>
        <w:lastRenderedPageBreak/>
        <w:t>wealthiest</w:t>
      </w:r>
      <w:r w:rsidRPr="000D3B3B">
        <w:rPr>
          <w:rFonts w:ascii="Times New Roman" w:hAnsi="Times New Roman" w:cs="Times New Roman"/>
          <w:sz w:val="24"/>
          <w:szCs w:val="24"/>
          <w:lang w:val="en-GB"/>
        </w:rPr>
        <w:t xml:space="preserve"> </w:t>
      </w:r>
      <w:r w:rsidR="00BD418A">
        <w:rPr>
          <w:rFonts w:ascii="Times New Roman" w:hAnsi="Times New Roman" w:cs="Times New Roman"/>
          <w:sz w:val="24"/>
          <w:szCs w:val="24"/>
          <w:lang w:val="en-GB"/>
        </w:rPr>
        <w:t>quintile, are consistently more likely to attain ANC4 than poorer women, and adolescents remain</w:t>
      </w:r>
      <w:r w:rsidRPr="000D3B3B">
        <w:rPr>
          <w:rFonts w:ascii="Times New Roman" w:hAnsi="Times New Roman" w:cs="Times New Roman"/>
          <w:sz w:val="24"/>
          <w:szCs w:val="24"/>
          <w:lang w:val="en-GB"/>
        </w:rPr>
        <w:t xml:space="preserve"> the least covered group.</w:t>
      </w:r>
    </w:p>
    <w:p w14:paraId="17950100" w14:textId="7611A142" w:rsidR="00CD52EB" w:rsidRPr="000D3B3B" w:rsidRDefault="00CD52EB" w:rsidP="00CC7691">
      <w:pPr>
        <w:jc w:val="both"/>
        <w:rPr>
          <w:rFonts w:ascii="Times New Roman" w:hAnsi="Times New Roman" w:cs="Times New Roman"/>
          <w:sz w:val="24"/>
          <w:szCs w:val="24"/>
          <w:lang w:val="en-GB"/>
        </w:rPr>
      </w:pPr>
      <w:r w:rsidRPr="000D3B3B">
        <w:rPr>
          <w:rFonts w:ascii="Times New Roman" w:hAnsi="Times New Roman" w:cs="Times New Roman"/>
          <w:sz w:val="24"/>
          <w:szCs w:val="24"/>
          <w:lang w:val="en-GB"/>
        </w:rPr>
        <w:t xml:space="preserve">The global and regional studies </w:t>
      </w:r>
      <w:r w:rsidR="00BD418A">
        <w:rPr>
          <w:rFonts w:ascii="Times New Roman" w:hAnsi="Times New Roman" w:cs="Times New Roman"/>
          <w:sz w:val="24"/>
          <w:szCs w:val="24"/>
          <w:lang w:val="en-GB"/>
        </w:rPr>
        <w:t>continue to report significantly high disparities in</w:t>
      </w:r>
      <w:r w:rsidRPr="000D3B3B">
        <w:rPr>
          <w:rFonts w:ascii="Times New Roman" w:hAnsi="Times New Roman" w:cs="Times New Roman"/>
          <w:sz w:val="24"/>
          <w:szCs w:val="24"/>
          <w:lang w:val="en-GB"/>
        </w:rPr>
        <w:t xml:space="preserve"> ANC coverage (</w:t>
      </w:r>
      <w:proofErr w:type="spellStart"/>
      <w:r w:rsidRPr="000D3B3B">
        <w:rPr>
          <w:rFonts w:ascii="Times New Roman" w:hAnsi="Times New Roman" w:cs="Times New Roman"/>
          <w:sz w:val="24"/>
          <w:szCs w:val="24"/>
          <w:lang w:val="en-GB"/>
        </w:rPr>
        <w:t>Marthias</w:t>
      </w:r>
      <w:proofErr w:type="spellEnd"/>
      <w:r w:rsidRPr="000D3B3B">
        <w:rPr>
          <w:rFonts w:ascii="Times New Roman" w:hAnsi="Times New Roman" w:cs="Times New Roman"/>
          <w:sz w:val="24"/>
          <w:szCs w:val="24"/>
          <w:lang w:val="en-GB"/>
        </w:rPr>
        <w:t xml:space="preserve"> et al., 2025; Aboagye et al., 2024; Rodriguez-Lopez et al., 2025; Hone et al., 2024; Roberts et al., 2024). Demographic and Health Surveys</w:t>
      </w:r>
      <w:r w:rsidR="009F4B95" w:rsidRPr="000D3B3B">
        <w:rPr>
          <w:rFonts w:ascii="Times New Roman" w:hAnsi="Times New Roman" w:cs="Times New Roman"/>
          <w:sz w:val="24"/>
          <w:szCs w:val="24"/>
          <w:lang w:val="en-GB"/>
        </w:rPr>
        <w:t>,</w:t>
      </w:r>
      <w:r w:rsidRPr="000D3B3B">
        <w:rPr>
          <w:rFonts w:ascii="Times New Roman" w:hAnsi="Times New Roman" w:cs="Times New Roman"/>
          <w:sz w:val="24"/>
          <w:szCs w:val="24"/>
          <w:lang w:val="en-GB"/>
        </w:rPr>
        <w:t xml:space="preserve"> as well as other nationally representative data, multi-country studies reveal that women living in the wealthiest quintiles are frequently twice as likely as those living in the poorest quintiles to report receiving recommended ANC contacts and other </w:t>
      </w:r>
      <w:r w:rsidR="00E778AA" w:rsidRPr="000D3B3B">
        <w:rPr>
          <w:rFonts w:ascii="Times New Roman" w:hAnsi="Times New Roman" w:cs="Times New Roman"/>
          <w:sz w:val="24"/>
          <w:szCs w:val="24"/>
          <w:lang w:val="en-GB"/>
        </w:rPr>
        <w:t xml:space="preserve">Reproductive, Maternal, </w:t>
      </w:r>
      <w:proofErr w:type="spellStart"/>
      <w:r w:rsidR="007A62CC">
        <w:rPr>
          <w:rFonts w:ascii="Times New Roman" w:hAnsi="Times New Roman" w:cs="Times New Roman"/>
          <w:sz w:val="24"/>
          <w:szCs w:val="24"/>
          <w:lang w:val="en-GB"/>
        </w:rPr>
        <w:t>Newborn</w:t>
      </w:r>
      <w:proofErr w:type="spellEnd"/>
      <w:r w:rsidR="00E778AA" w:rsidRPr="000D3B3B">
        <w:rPr>
          <w:rFonts w:ascii="Times New Roman" w:hAnsi="Times New Roman" w:cs="Times New Roman"/>
          <w:sz w:val="24"/>
          <w:szCs w:val="24"/>
          <w:lang w:val="en-GB"/>
        </w:rPr>
        <w:t xml:space="preserve"> and Child Health (</w:t>
      </w:r>
      <w:r w:rsidRPr="000D3B3B">
        <w:rPr>
          <w:rFonts w:ascii="Times New Roman" w:hAnsi="Times New Roman" w:cs="Times New Roman"/>
          <w:sz w:val="24"/>
          <w:szCs w:val="24"/>
          <w:lang w:val="en-GB"/>
        </w:rPr>
        <w:t>RMNCH</w:t>
      </w:r>
      <w:r w:rsidR="00E778AA" w:rsidRPr="000D3B3B">
        <w:rPr>
          <w:rFonts w:ascii="Times New Roman" w:hAnsi="Times New Roman" w:cs="Times New Roman"/>
          <w:sz w:val="24"/>
          <w:szCs w:val="24"/>
          <w:lang w:val="en-GB"/>
        </w:rPr>
        <w:t>)</w:t>
      </w:r>
      <w:r w:rsidRPr="000D3B3B">
        <w:rPr>
          <w:rFonts w:ascii="Times New Roman" w:hAnsi="Times New Roman" w:cs="Times New Roman"/>
          <w:sz w:val="24"/>
          <w:szCs w:val="24"/>
          <w:lang w:val="en-GB"/>
        </w:rPr>
        <w:t xml:space="preserve"> contacts (</w:t>
      </w:r>
      <w:proofErr w:type="spellStart"/>
      <w:r w:rsidRPr="000D3B3B">
        <w:rPr>
          <w:rFonts w:ascii="Times New Roman" w:hAnsi="Times New Roman" w:cs="Times New Roman"/>
          <w:sz w:val="24"/>
          <w:szCs w:val="24"/>
          <w:lang w:val="en-GB"/>
        </w:rPr>
        <w:t>Mahamud</w:t>
      </w:r>
      <w:proofErr w:type="spellEnd"/>
      <w:r w:rsidRPr="000D3B3B">
        <w:rPr>
          <w:rFonts w:ascii="Times New Roman" w:hAnsi="Times New Roman" w:cs="Times New Roman"/>
          <w:sz w:val="24"/>
          <w:szCs w:val="24"/>
          <w:lang w:val="en-GB"/>
        </w:rPr>
        <w:t xml:space="preserve"> </w:t>
      </w:r>
      <w:proofErr w:type="spellStart"/>
      <w:r w:rsidRPr="000D3B3B">
        <w:rPr>
          <w:rFonts w:ascii="Times New Roman" w:hAnsi="Times New Roman" w:cs="Times New Roman"/>
          <w:sz w:val="24"/>
          <w:szCs w:val="24"/>
          <w:lang w:val="en-GB"/>
        </w:rPr>
        <w:t>Tohan</w:t>
      </w:r>
      <w:proofErr w:type="spellEnd"/>
      <w:r w:rsidRPr="000D3B3B">
        <w:rPr>
          <w:rFonts w:ascii="Times New Roman" w:hAnsi="Times New Roman" w:cs="Times New Roman"/>
          <w:sz w:val="24"/>
          <w:szCs w:val="24"/>
          <w:lang w:val="en-GB"/>
        </w:rPr>
        <w:t xml:space="preserve"> et al., 2024; </w:t>
      </w:r>
      <w:proofErr w:type="spellStart"/>
      <w:r w:rsidRPr="000D3B3B">
        <w:rPr>
          <w:rFonts w:ascii="Times New Roman" w:hAnsi="Times New Roman" w:cs="Times New Roman"/>
          <w:sz w:val="24"/>
          <w:szCs w:val="24"/>
          <w:lang w:val="en-GB"/>
        </w:rPr>
        <w:t>Tegegne</w:t>
      </w:r>
      <w:proofErr w:type="spellEnd"/>
      <w:r w:rsidRPr="000D3B3B">
        <w:rPr>
          <w:rFonts w:ascii="Times New Roman" w:hAnsi="Times New Roman" w:cs="Times New Roman"/>
          <w:sz w:val="24"/>
          <w:szCs w:val="24"/>
          <w:lang w:val="en-GB"/>
        </w:rPr>
        <w:t xml:space="preserve"> et al., 2024; </w:t>
      </w:r>
      <w:proofErr w:type="spellStart"/>
      <w:r w:rsidRPr="000D3B3B">
        <w:rPr>
          <w:rFonts w:ascii="Times New Roman" w:hAnsi="Times New Roman" w:cs="Times New Roman"/>
          <w:sz w:val="24"/>
          <w:szCs w:val="24"/>
          <w:lang w:val="en-GB"/>
        </w:rPr>
        <w:t>Tohan</w:t>
      </w:r>
      <w:proofErr w:type="spellEnd"/>
      <w:r w:rsidRPr="000D3B3B">
        <w:rPr>
          <w:rFonts w:ascii="Times New Roman" w:hAnsi="Times New Roman" w:cs="Times New Roman"/>
          <w:sz w:val="24"/>
          <w:szCs w:val="24"/>
          <w:lang w:val="en-GB"/>
        </w:rPr>
        <w:t xml:space="preserve"> et al., 2024; Phillips et al., 2025). Poor, rural</w:t>
      </w:r>
      <w:r w:rsidR="00226F7B" w:rsidRPr="000D3B3B">
        <w:rPr>
          <w:rFonts w:ascii="Times New Roman" w:hAnsi="Times New Roman" w:cs="Times New Roman"/>
          <w:sz w:val="24"/>
          <w:szCs w:val="24"/>
          <w:lang w:val="en-GB"/>
        </w:rPr>
        <w:t>,</w:t>
      </w:r>
      <w:r w:rsidRPr="000D3B3B">
        <w:rPr>
          <w:rFonts w:ascii="Times New Roman" w:hAnsi="Times New Roman" w:cs="Times New Roman"/>
          <w:sz w:val="24"/>
          <w:szCs w:val="24"/>
          <w:lang w:val="en-GB"/>
        </w:rPr>
        <w:t xml:space="preserve"> and less educated women have long experienced </w:t>
      </w:r>
      <w:r w:rsidR="00BD418A">
        <w:rPr>
          <w:rFonts w:ascii="Times New Roman" w:hAnsi="Times New Roman" w:cs="Times New Roman"/>
          <w:sz w:val="24"/>
          <w:szCs w:val="24"/>
          <w:lang w:val="en-GB"/>
        </w:rPr>
        <w:t>deficits in ANC visits and quality due to educational, residential, and geographic differences, which are exacerbated by the fact that these differences persist and are</w:t>
      </w:r>
      <w:r w:rsidRPr="000D3B3B">
        <w:rPr>
          <w:rFonts w:ascii="Times New Roman" w:hAnsi="Times New Roman" w:cs="Times New Roman"/>
          <w:sz w:val="24"/>
          <w:szCs w:val="24"/>
          <w:lang w:val="en-GB"/>
        </w:rPr>
        <w:t xml:space="preserve"> increasing over time (Le et al., 2024; Aboagye et al., 2025). </w:t>
      </w:r>
    </w:p>
    <w:p w14:paraId="4A5413C6" w14:textId="19C15DB7" w:rsidR="00CD52EB" w:rsidRPr="000D3B3B" w:rsidRDefault="00CD52EB" w:rsidP="00CC7691">
      <w:pPr>
        <w:jc w:val="both"/>
        <w:rPr>
          <w:rFonts w:ascii="Times New Roman" w:hAnsi="Times New Roman" w:cs="Times New Roman"/>
          <w:sz w:val="24"/>
          <w:szCs w:val="24"/>
          <w:lang w:val="en-GB"/>
        </w:rPr>
      </w:pPr>
      <w:r w:rsidRPr="000D3B3B">
        <w:rPr>
          <w:rFonts w:ascii="Times New Roman" w:hAnsi="Times New Roman" w:cs="Times New Roman"/>
          <w:sz w:val="24"/>
          <w:szCs w:val="24"/>
          <w:lang w:val="en-GB"/>
        </w:rPr>
        <w:t xml:space="preserve">Another line of research </w:t>
      </w:r>
      <w:r w:rsidR="00BD418A">
        <w:rPr>
          <w:rFonts w:ascii="Times New Roman" w:hAnsi="Times New Roman" w:cs="Times New Roman"/>
          <w:sz w:val="24"/>
          <w:szCs w:val="24"/>
          <w:lang w:val="en-GB"/>
        </w:rPr>
        <w:t>treats ANC as part of the continuum of maternal, new-born,</w:t>
      </w:r>
      <w:r w:rsidR="000D3B3B">
        <w:rPr>
          <w:rFonts w:ascii="Times New Roman" w:hAnsi="Times New Roman" w:cs="Times New Roman"/>
          <w:sz w:val="24"/>
          <w:szCs w:val="24"/>
          <w:lang w:val="en-GB"/>
        </w:rPr>
        <w:t xml:space="preserve"> </w:t>
      </w:r>
      <w:r w:rsidRPr="000D3B3B">
        <w:rPr>
          <w:rFonts w:ascii="Times New Roman" w:hAnsi="Times New Roman" w:cs="Times New Roman"/>
          <w:sz w:val="24"/>
          <w:szCs w:val="24"/>
          <w:lang w:val="en-GB"/>
        </w:rPr>
        <w:t xml:space="preserve">and child health care (Anyanwu et al., 2024; Ghosal et al., 2025; </w:t>
      </w:r>
      <w:proofErr w:type="spellStart"/>
      <w:r w:rsidRPr="000D3B3B">
        <w:rPr>
          <w:rFonts w:ascii="Times New Roman" w:hAnsi="Times New Roman" w:cs="Times New Roman"/>
          <w:sz w:val="24"/>
          <w:szCs w:val="24"/>
          <w:lang w:val="en-GB"/>
        </w:rPr>
        <w:t>Hermans</w:t>
      </w:r>
      <w:proofErr w:type="spellEnd"/>
      <w:r w:rsidRPr="000D3B3B">
        <w:rPr>
          <w:rFonts w:ascii="Times New Roman" w:hAnsi="Times New Roman" w:cs="Times New Roman"/>
          <w:sz w:val="24"/>
          <w:szCs w:val="24"/>
          <w:lang w:val="en-GB"/>
        </w:rPr>
        <w:t xml:space="preserve"> et al., 2025; Pandey et al., 2025; </w:t>
      </w:r>
      <w:proofErr w:type="spellStart"/>
      <w:r w:rsidRPr="000D3B3B">
        <w:rPr>
          <w:rFonts w:ascii="Times New Roman" w:hAnsi="Times New Roman" w:cs="Times New Roman"/>
          <w:sz w:val="24"/>
          <w:szCs w:val="24"/>
          <w:lang w:val="en-GB"/>
        </w:rPr>
        <w:t>Oyugi</w:t>
      </w:r>
      <w:proofErr w:type="spellEnd"/>
      <w:r w:rsidRPr="000D3B3B">
        <w:rPr>
          <w:rFonts w:ascii="Times New Roman" w:hAnsi="Times New Roman" w:cs="Times New Roman"/>
          <w:sz w:val="24"/>
          <w:szCs w:val="24"/>
          <w:lang w:val="en-GB"/>
        </w:rPr>
        <w:t xml:space="preserve"> et al., 2024; </w:t>
      </w:r>
      <w:proofErr w:type="spellStart"/>
      <w:r w:rsidRPr="000D3B3B">
        <w:rPr>
          <w:rFonts w:ascii="Times New Roman" w:hAnsi="Times New Roman" w:cs="Times New Roman"/>
          <w:sz w:val="24"/>
          <w:szCs w:val="24"/>
          <w:lang w:val="en-GB"/>
        </w:rPr>
        <w:t>Mengesha</w:t>
      </w:r>
      <w:proofErr w:type="spellEnd"/>
      <w:r w:rsidRPr="000D3B3B">
        <w:rPr>
          <w:rFonts w:ascii="Times New Roman" w:hAnsi="Times New Roman" w:cs="Times New Roman"/>
          <w:sz w:val="24"/>
          <w:szCs w:val="24"/>
          <w:lang w:val="en-GB"/>
        </w:rPr>
        <w:t xml:space="preserve"> et al., 2025). Research conducted in Ghana, Ethiopia</w:t>
      </w:r>
      <w:r w:rsidR="009F4B95" w:rsidRPr="000D3B3B">
        <w:rPr>
          <w:rFonts w:ascii="Times New Roman" w:hAnsi="Times New Roman" w:cs="Times New Roman"/>
          <w:sz w:val="24"/>
          <w:szCs w:val="24"/>
          <w:lang w:val="en-GB"/>
        </w:rPr>
        <w:t>,</w:t>
      </w:r>
      <w:r w:rsidRPr="000D3B3B">
        <w:rPr>
          <w:rFonts w:ascii="Times New Roman" w:hAnsi="Times New Roman" w:cs="Times New Roman"/>
          <w:sz w:val="24"/>
          <w:szCs w:val="24"/>
          <w:lang w:val="en-GB"/>
        </w:rPr>
        <w:t xml:space="preserve"> and other low and </w:t>
      </w:r>
      <w:r w:rsidR="009F4B95" w:rsidRPr="000D3B3B">
        <w:rPr>
          <w:rFonts w:ascii="Times New Roman" w:hAnsi="Times New Roman" w:cs="Times New Roman"/>
          <w:sz w:val="24"/>
          <w:szCs w:val="24"/>
          <w:lang w:val="en-GB"/>
        </w:rPr>
        <w:t>middle-income</w:t>
      </w:r>
      <w:r w:rsidRPr="000D3B3B">
        <w:rPr>
          <w:rFonts w:ascii="Times New Roman" w:hAnsi="Times New Roman" w:cs="Times New Roman"/>
          <w:sz w:val="24"/>
          <w:szCs w:val="24"/>
          <w:lang w:val="en-GB"/>
        </w:rPr>
        <w:t xml:space="preserve"> environments indicates that the continuum between ANC and skilled birth attendance to postnatal care is not well achieved with some </w:t>
      </w:r>
      <w:r w:rsidR="00272243">
        <w:rPr>
          <w:rFonts w:ascii="Times New Roman" w:hAnsi="Times New Roman" w:cs="Times New Roman"/>
          <w:sz w:val="24"/>
          <w:szCs w:val="24"/>
          <w:lang w:val="en-GB"/>
        </w:rPr>
        <w:t>substantial</w:t>
      </w:r>
      <w:r w:rsidRPr="000D3B3B">
        <w:rPr>
          <w:rFonts w:ascii="Times New Roman" w:hAnsi="Times New Roman" w:cs="Times New Roman"/>
          <w:sz w:val="24"/>
          <w:szCs w:val="24"/>
          <w:lang w:val="en-GB"/>
        </w:rPr>
        <w:t xml:space="preserve"> socio-economic and geographic disparities (Hailemariam et al., 2024; Kebede et al., 2024; </w:t>
      </w:r>
      <w:proofErr w:type="spellStart"/>
      <w:r w:rsidRPr="000D3B3B">
        <w:rPr>
          <w:rFonts w:ascii="Times New Roman" w:hAnsi="Times New Roman" w:cs="Times New Roman"/>
          <w:sz w:val="24"/>
          <w:szCs w:val="24"/>
          <w:lang w:val="en-GB"/>
        </w:rPr>
        <w:t>Tegegne</w:t>
      </w:r>
      <w:proofErr w:type="spellEnd"/>
      <w:r w:rsidRPr="000D3B3B">
        <w:rPr>
          <w:rFonts w:ascii="Times New Roman" w:hAnsi="Times New Roman" w:cs="Times New Roman"/>
          <w:sz w:val="24"/>
          <w:szCs w:val="24"/>
          <w:lang w:val="en-GB"/>
        </w:rPr>
        <w:t xml:space="preserve"> et al., 2024; Ahmed et al., 2024; Lateef et al., 2024). Wealth, education, media exposure</w:t>
      </w:r>
      <w:r w:rsidR="009F4B95" w:rsidRPr="000D3B3B">
        <w:rPr>
          <w:rFonts w:ascii="Times New Roman" w:hAnsi="Times New Roman" w:cs="Times New Roman"/>
          <w:sz w:val="24"/>
          <w:szCs w:val="24"/>
          <w:lang w:val="en-GB"/>
        </w:rPr>
        <w:t>,</w:t>
      </w:r>
      <w:r w:rsidRPr="000D3B3B">
        <w:rPr>
          <w:rFonts w:ascii="Times New Roman" w:hAnsi="Times New Roman" w:cs="Times New Roman"/>
          <w:sz w:val="24"/>
          <w:szCs w:val="24"/>
          <w:lang w:val="en-GB"/>
        </w:rPr>
        <w:t xml:space="preserve"> and </w:t>
      </w:r>
      <w:r w:rsidR="00BD418A">
        <w:rPr>
          <w:rFonts w:ascii="Times New Roman" w:hAnsi="Times New Roman" w:cs="Times New Roman"/>
          <w:sz w:val="24"/>
          <w:szCs w:val="24"/>
          <w:lang w:val="en-GB"/>
        </w:rPr>
        <w:t xml:space="preserve">proximity to services and drop-off are likely to differ between ANC and delivery, or between delivery and the </w:t>
      </w:r>
      <w:proofErr w:type="spellStart"/>
      <w:r w:rsidR="00BD418A">
        <w:rPr>
          <w:rFonts w:ascii="Times New Roman" w:hAnsi="Times New Roman" w:cs="Times New Roman"/>
          <w:sz w:val="24"/>
          <w:szCs w:val="24"/>
          <w:lang w:val="en-GB"/>
        </w:rPr>
        <w:t>newborn</w:t>
      </w:r>
      <w:proofErr w:type="spellEnd"/>
      <w:r w:rsidRPr="000D3B3B">
        <w:rPr>
          <w:rFonts w:ascii="Times New Roman" w:hAnsi="Times New Roman" w:cs="Times New Roman"/>
          <w:sz w:val="24"/>
          <w:szCs w:val="24"/>
          <w:lang w:val="en-GB"/>
        </w:rPr>
        <w:t xml:space="preserve"> postnatal examination. These are usually based on logistic or multinomial regression and concentration index analytical methods</w:t>
      </w:r>
      <w:r w:rsidR="00BF2665" w:rsidRPr="000D3B3B">
        <w:rPr>
          <w:rFonts w:ascii="Times New Roman" w:hAnsi="Times New Roman" w:cs="Times New Roman"/>
          <w:sz w:val="24"/>
          <w:szCs w:val="24"/>
          <w:lang w:val="en-GB"/>
        </w:rPr>
        <w:t>,</w:t>
      </w:r>
      <w:r w:rsidRPr="000D3B3B">
        <w:rPr>
          <w:rFonts w:ascii="Times New Roman" w:hAnsi="Times New Roman" w:cs="Times New Roman"/>
          <w:sz w:val="24"/>
          <w:szCs w:val="24"/>
          <w:lang w:val="en-GB"/>
        </w:rPr>
        <w:t xml:space="preserve"> which describe </w:t>
      </w:r>
      <w:r w:rsidR="00BD418A">
        <w:rPr>
          <w:rFonts w:ascii="Times New Roman" w:hAnsi="Times New Roman" w:cs="Times New Roman"/>
          <w:sz w:val="24"/>
          <w:szCs w:val="24"/>
          <w:lang w:val="en-GB"/>
        </w:rPr>
        <w:t>inequalities and the contributions of covariates such as</w:t>
      </w:r>
      <w:r w:rsidRPr="000D3B3B">
        <w:rPr>
          <w:rFonts w:ascii="Times New Roman" w:hAnsi="Times New Roman" w:cs="Times New Roman"/>
          <w:sz w:val="24"/>
          <w:szCs w:val="24"/>
          <w:lang w:val="en-GB"/>
        </w:rPr>
        <w:t xml:space="preserve"> prosperity and education. Structural models explicitly considering wealth as a mediator or moderator of service paths over time are less </w:t>
      </w:r>
      <w:r w:rsidR="00BD418A">
        <w:rPr>
          <w:rFonts w:ascii="Times New Roman" w:hAnsi="Times New Roman" w:cs="Times New Roman"/>
          <w:sz w:val="24"/>
          <w:szCs w:val="24"/>
          <w:lang w:val="en-GB"/>
        </w:rPr>
        <w:t>common, particularly at the</w:t>
      </w:r>
      <w:r w:rsidRPr="000D3B3B">
        <w:rPr>
          <w:rFonts w:ascii="Times New Roman" w:hAnsi="Times New Roman" w:cs="Times New Roman"/>
          <w:sz w:val="24"/>
          <w:szCs w:val="24"/>
          <w:lang w:val="en-GB"/>
        </w:rPr>
        <w:t xml:space="preserve"> global or regional scale.</w:t>
      </w:r>
    </w:p>
    <w:p w14:paraId="1687644E" w14:textId="12B5C80C" w:rsidR="00CD52EB" w:rsidRPr="000D3B3B" w:rsidRDefault="00CD52EB" w:rsidP="00CC7691">
      <w:pPr>
        <w:jc w:val="both"/>
        <w:rPr>
          <w:rFonts w:ascii="Times New Roman" w:hAnsi="Times New Roman" w:cs="Times New Roman"/>
          <w:sz w:val="24"/>
          <w:szCs w:val="24"/>
          <w:lang w:val="en-GB"/>
        </w:rPr>
      </w:pPr>
      <w:r w:rsidRPr="000D3B3B">
        <w:rPr>
          <w:rFonts w:ascii="Times New Roman" w:hAnsi="Times New Roman" w:cs="Times New Roman"/>
          <w:sz w:val="24"/>
          <w:szCs w:val="24"/>
          <w:lang w:val="en-GB"/>
        </w:rPr>
        <w:t xml:space="preserve">ANC trends and determinants are also the subjects of regression-based studies (Biswas et al., 2024; </w:t>
      </w:r>
      <w:proofErr w:type="spellStart"/>
      <w:r w:rsidRPr="000D3B3B">
        <w:rPr>
          <w:rFonts w:ascii="Times New Roman" w:hAnsi="Times New Roman" w:cs="Times New Roman"/>
          <w:sz w:val="24"/>
          <w:szCs w:val="24"/>
          <w:lang w:val="en-GB"/>
        </w:rPr>
        <w:t>Agegnehu</w:t>
      </w:r>
      <w:proofErr w:type="spellEnd"/>
      <w:r w:rsidRPr="000D3B3B">
        <w:rPr>
          <w:rFonts w:ascii="Times New Roman" w:hAnsi="Times New Roman" w:cs="Times New Roman"/>
          <w:sz w:val="24"/>
          <w:szCs w:val="24"/>
          <w:lang w:val="en-GB"/>
        </w:rPr>
        <w:t xml:space="preserve"> et al., 2025; </w:t>
      </w:r>
      <w:proofErr w:type="spellStart"/>
      <w:r w:rsidRPr="000D3B3B">
        <w:rPr>
          <w:rFonts w:ascii="Times New Roman" w:hAnsi="Times New Roman" w:cs="Times New Roman"/>
          <w:sz w:val="24"/>
          <w:szCs w:val="24"/>
          <w:lang w:val="en-GB"/>
        </w:rPr>
        <w:t>Orimadegun</w:t>
      </w:r>
      <w:proofErr w:type="spellEnd"/>
      <w:r w:rsidRPr="000D3B3B">
        <w:rPr>
          <w:rFonts w:ascii="Times New Roman" w:hAnsi="Times New Roman" w:cs="Times New Roman"/>
          <w:sz w:val="24"/>
          <w:szCs w:val="24"/>
          <w:lang w:val="en-GB"/>
        </w:rPr>
        <w:t xml:space="preserve"> et al., 2025; Wang et al., 2025). Although country-specific and regional analyses often estimate the relationship between ANC utilisation and maternal age, parity, education, wealth index, residence</w:t>
      </w:r>
      <w:r w:rsidR="00BF2665" w:rsidRPr="000D3B3B">
        <w:rPr>
          <w:rFonts w:ascii="Times New Roman" w:hAnsi="Times New Roman" w:cs="Times New Roman"/>
          <w:sz w:val="24"/>
          <w:szCs w:val="24"/>
          <w:lang w:val="en-GB"/>
        </w:rPr>
        <w:t>,</w:t>
      </w:r>
      <w:r w:rsidRPr="000D3B3B">
        <w:rPr>
          <w:rFonts w:ascii="Times New Roman" w:hAnsi="Times New Roman" w:cs="Times New Roman"/>
          <w:sz w:val="24"/>
          <w:szCs w:val="24"/>
          <w:lang w:val="en-GB"/>
        </w:rPr>
        <w:t xml:space="preserve"> and health system factors, more </w:t>
      </w:r>
      <w:r w:rsidR="00BF2665" w:rsidRPr="000D3B3B">
        <w:rPr>
          <w:rFonts w:ascii="Times New Roman" w:hAnsi="Times New Roman" w:cs="Times New Roman"/>
          <w:sz w:val="24"/>
          <w:szCs w:val="24"/>
          <w:lang w:val="en-GB"/>
        </w:rPr>
        <w:t>infrequently</w:t>
      </w:r>
      <w:r w:rsidRPr="000D3B3B">
        <w:rPr>
          <w:rFonts w:ascii="Times New Roman" w:hAnsi="Times New Roman" w:cs="Times New Roman"/>
          <w:sz w:val="24"/>
          <w:szCs w:val="24"/>
          <w:lang w:val="en-GB"/>
        </w:rPr>
        <w:t xml:space="preserve"> are those studies that follow the changes in ANC coverage over a period of at least 10 years and correlate this change with baseline levels of service. There is inconsistent evidence </w:t>
      </w:r>
      <w:r w:rsidR="00BD418A">
        <w:rPr>
          <w:rFonts w:ascii="Times New Roman" w:hAnsi="Times New Roman" w:cs="Times New Roman"/>
          <w:sz w:val="24"/>
          <w:szCs w:val="24"/>
          <w:lang w:val="en-GB"/>
        </w:rPr>
        <w:t xml:space="preserve">on whether wealth gradients increase with or decrease with expansion of coverage, with some reports of pro-rich effects across the continuum and others of pro-poor benefits when national coverage has reached </w:t>
      </w:r>
      <w:r w:rsidRPr="000D3B3B">
        <w:rPr>
          <w:rFonts w:ascii="Times New Roman" w:hAnsi="Times New Roman" w:cs="Times New Roman"/>
          <w:sz w:val="24"/>
          <w:szCs w:val="24"/>
          <w:lang w:val="en-GB"/>
        </w:rPr>
        <w:t>specific targets.</w:t>
      </w:r>
    </w:p>
    <w:p w14:paraId="6CC15CF3" w14:textId="0A6DCF36" w:rsidR="00CD52EB" w:rsidRPr="000D3B3B" w:rsidRDefault="001A4A11" w:rsidP="00CC7691">
      <w:pPr>
        <w:jc w:val="both"/>
        <w:rPr>
          <w:rFonts w:ascii="Times New Roman" w:hAnsi="Times New Roman" w:cs="Times New Roman"/>
          <w:sz w:val="24"/>
          <w:szCs w:val="24"/>
          <w:lang w:val="en-GB"/>
        </w:rPr>
      </w:pPr>
      <w:r w:rsidRPr="000D3B3B">
        <w:rPr>
          <w:rFonts w:ascii="Times New Roman" w:hAnsi="Times New Roman" w:cs="Times New Roman"/>
          <w:sz w:val="24"/>
          <w:szCs w:val="24"/>
          <w:lang w:val="en-GB"/>
        </w:rPr>
        <w:t>Furthermore, t</w:t>
      </w:r>
      <w:r w:rsidR="00CD52EB" w:rsidRPr="000D3B3B">
        <w:rPr>
          <w:rFonts w:ascii="Times New Roman" w:hAnsi="Times New Roman" w:cs="Times New Roman"/>
          <w:sz w:val="24"/>
          <w:szCs w:val="24"/>
          <w:lang w:val="en-GB"/>
        </w:rPr>
        <w:t xml:space="preserve">here </w:t>
      </w:r>
      <w:r w:rsidR="00BF2665" w:rsidRPr="000D3B3B">
        <w:rPr>
          <w:rFonts w:ascii="Times New Roman" w:hAnsi="Times New Roman" w:cs="Times New Roman"/>
          <w:sz w:val="24"/>
          <w:szCs w:val="24"/>
          <w:lang w:val="en-GB"/>
        </w:rPr>
        <w:t>has been</w:t>
      </w:r>
      <w:r w:rsidR="00CD52EB" w:rsidRPr="000D3B3B">
        <w:rPr>
          <w:rFonts w:ascii="Times New Roman" w:hAnsi="Times New Roman" w:cs="Times New Roman"/>
          <w:sz w:val="24"/>
          <w:szCs w:val="24"/>
          <w:lang w:val="en-GB"/>
        </w:rPr>
        <w:t xml:space="preserve"> an increasing interest in machine learning and artificial intelligence in maternal health in the last few years. Reviews and empirical applications indicate the use of random forests, gradient boosting, </w:t>
      </w:r>
      <w:proofErr w:type="spellStart"/>
      <w:r w:rsidR="00CD52EB" w:rsidRPr="000D3B3B">
        <w:rPr>
          <w:rFonts w:ascii="Times New Roman" w:hAnsi="Times New Roman" w:cs="Times New Roman"/>
          <w:sz w:val="24"/>
          <w:szCs w:val="24"/>
          <w:lang w:val="en-GB"/>
        </w:rPr>
        <w:t>XGBoost</w:t>
      </w:r>
      <w:proofErr w:type="spellEnd"/>
      <w:r w:rsidR="00BF2665" w:rsidRPr="000D3B3B">
        <w:rPr>
          <w:rFonts w:ascii="Times New Roman" w:hAnsi="Times New Roman" w:cs="Times New Roman"/>
          <w:sz w:val="24"/>
          <w:szCs w:val="24"/>
          <w:lang w:val="en-GB"/>
        </w:rPr>
        <w:t>,</w:t>
      </w:r>
      <w:r w:rsidR="00CD52EB" w:rsidRPr="000D3B3B">
        <w:rPr>
          <w:rFonts w:ascii="Times New Roman" w:hAnsi="Times New Roman" w:cs="Times New Roman"/>
          <w:sz w:val="24"/>
          <w:szCs w:val="24"/>
          <w:lang w:val="en-GB"/>
        </w:rPr>
        <w:t xml:space="preserve"> and deep learning to predict adverse pregnancy outcomes, </w:t>
      </w:r>
      <w:r w:rsidR="00BD418A">
        <w:rPr>
          <w:rFonts w:ascii="Times New Roman" w:hAnsi="Times New Roman" w:cs="Times New Roman"/>
          <w:sz w:val="24"/>
          <w:szCs w:val="24"/>
          <w:lang w:val="en-GB"/>
        </w:rPr>
        <w:t>maternal mortality risk, optimal</w:t>
      </w:r>
      <w:r w:rsidR="00CD52EB" w:rsidRPr="000D3B3B">
        <w:rPr>
          <w:rFonts w:ascii="Times New Roman" w:hAnsi="Times New Roman" w:cs="Times New Roman"/>
          <w:sz w:val="24"/>
          <w:szCs w:val="24"/>
          <w:lang w:val="en-GB"/>
        </w:rPr>
        <w:t xml:space="preserve"> ANC use, early ANC initiation, skilled birth attendance</w:t>
      </w:r>
      <w:r w:rsidR="00BF2665" w:rsidRPr="000D3B3B">
        <w:rPr>
          <w:rFonts w:ascii="Times New Roman" w:hAnsi="Times New Roman" w:cs="Times New Roman"/>
          <w:sz w:val="24"/>
          <w:szCs w:val="24"/>
          <w:lang w:val="en-GB"/>
        </w:rPr>
        <w:t>,</w:t>
      </w:r>
      <w:r w:rsidR="00CD52EB" w:rsidRPr="000D3B3B">
        <w:rPr>
          <w:rFonts w:ascii="Times New Roman" w:hAnsi="Times New Roman" w:cs="Times New Roman"/>
          <w:sz w:val="24"/>
          <w:szCs w:val="24"/>
          <w:lang w:val="en-GB"/>
        </w:rPr>
        <w:t xml:space="preserve"> and home delivery after ANC. The uses mainly depend on individual-level facility or survey data and </w:t>
      </w:r>
      <w:r w:rsidR="000D3B3B">
        <w:rPr>
          <w:rFonts w:ascii="Times New Roman" w:hAnsi="Times New Roman" w:cs="Times New Roman"/>
          <w:sz w:val="24"/>
          <w:szCs w:val="24"/>
          <w:lang w:val="en-GB"/>
        </w:rPr>
        <w:t>emphasise</w:t>
      </w:r>
      <w:r w:rsidR="00CD52EB" w:rsidRPr="000D3B3B">
        <w:rPr>
          <w:rFonts w:ascii="Times New Roman" w:hAnsi="Times New Roman" w:cs="Times New Roman"/>
          <w:sz w:val="24"/>
          <w:szCs w:val="24"/>
          <w:lang w:val="en-GB"/>
        </w:rPr>
        <w:t xml:space="preserve"> binary outcomes, such as early and late ANC</w:t>
      </w:r>
      <w:r w:rsidR="00BF2665" w:rsidRPr="000D3B3B">
        <w:rPr>
          <w:rFonts w:ascii="Times New Roman" w:hAnsi="Times New Roman" w:cs="Times New Roman"/>
          <w:sz w:val="24"/>
          <w:szCs w:val="24"/>
          <w:lang w:val="en-GB"/>
        </w:rPr>
        <w:t>,</w:t>
      </w:r>
      <w:r w:rsidR="00CD52EB" w:rsidRPr="000D3B3B">
        <w:rPr>
          <w:rFonts w:ascii="Times New Roman" w:hAnsi="Times New Roman" w:cs="Times New Roman"/>
          <w:sz w:val="24"/>
          <w:szCs w:val="24"/>
          <w:lang w:val="en-GB"/>
        </w:rPr>
        <w:t xml:space="preserve"> </w:t>
      </w:r>
      <w:r w:rsidR="00BD418A">
        <w:rPr>
          <w:rFonts w:ascii="Times New Roman" w:hAnsi="Times New Roman" w:cs="Times New Roman"/>
          <w:sz w:val="24"/>
          <w:szCs w:val="24"/>
          <w:lang w:val="en-GB"/>
        </w:rPr>
        <w:t>optimal and sub-optimal ANC, or facility- and home-delivery</w:t>
      </w:r>
      <w:r w:rsidR="00CD52EB" w:rsidRPr="000D3B3B">
        <w:rPr>
          <w:rFonts w:ascii="Times New Roman" w:hAnsi="Times New Roman" w:cs="Times New Roman"/>
          <w:sz w:val="24"/>
          <w:szCs w:val="24"/>
          <w:lang w:val="en-GB"/>
        </w:rPr>
        <w:t xml:space="preserve">. Application </w:t>
      </w:r>
      <w:r w:rsidR="00BD418A">
        <w:rPr>
          <w:rFonts w:ascii="Times New Roman" w:hAnsi="Times New Roman" w:cs="Times New Roman"/>
          <w:sz w:val="24"/>
          <w:szCs w:val="24"/>
          <w:lang w:val="en-GB"/>
        </w:rPr>
        <w:t xml:space="preserve">of machine learning to forecast changes in population-level coverage indicators across regions or equity </w:t>
      </w:r>
      <w:proofErr w:type="spellStart"/>
      <w:r w:rsidR="00BD418A">
        <w:rPr>
          <w:rFonts w:ascii="Times New Roman" w:hAnsi="Times New Roman" w:cs="Times New Roman"/>
          <w:sz w:val="24"/>
          <w:szCs w:val="24"/>
          <w:lang w:val="en-GB"/>
        </w:rPr>
        <w:t>stratifiers</w:t>
      </w:r>
      <w:proofErr w:type="spellEnd"/>
      <w:r w:rsidR="00BD418A">
        <w:rPr>
          <w:rFonts w:ascii="Times New Roman" w:hAnsi="Times New Roman" w:cs="Times New Roman"/>
          <w:sz w:val="24"/>
          <w:szCs w:val="24"/>
          <w:lang w:val="en-GB"/>
        </w:rPr>
        <w:t xml:space="preserve"> is also sparsely utilised in the peer-reviewed literature</w:t>
      </w:r>
      <w:r w:rsidR="00CD52EB" w:rsidRPr="000D3B3B">
        <w:rPr>
          <w:rFonts w:ascii="Times New Roman" w:hAnsi="Times New Roman" w:cs="Times New Roman"/>
          <w:sz w:val="24"/>
          <w:szCs w:val="24"/>
          <w:lang w:val="en-GB"/>
        </w:rPr>
        <w:t>.</w:t>
      </w:r>
    </w:p>
    <w:p w14:paraId="5E8668C7" w14:textId="77777777" w:rsidR="00CD52EB" w:rsidRPr="000D3B3B" w:rsidRDefault="00CD52EB" w:rsidP="00CC7691">
      <w:pPr>
        <w:jc w:val="both"/>
        <w:rPr>
          <w:rFonts w:ascii="Times New Roman" w:hAnsi="Times New Roman" w:cs="Times New Roman"/>
          <w:b/>
          <w:bCs/>
          <w:sz w:val="24"/>
          <w:szCs w:val="24"/>
          <w:lang w:val="en-GB"/>
        </w:rPr>
      </w:pPr>
      <w:r w:rsidRPr="000D3B3B">
        <w:rPr>
          <w:rFonts w:ascii="Times New Roman" w:hAnsi="Times New Roman" w:cs="Times New Roman"/>
          <w:b/>
          <w:bCs/>
          <w:sz w:val="24"/>
          <w:szCs w:val="24"/>
          <w:lang w:val="en-GB"/>
        </w:rPr>
        <w:t>Materials and methods</w:t>
      </w:r>
    </w:p>
    <w:p w14:paraId="656E8686" w14:textId="6BDD5CB3" w:rsidR="00CD52EB" w:rsidRPr="000D3B3B" w:rsidRDefault="00CD52EB" w:rsidP="00CC7691">
      <w:pPr>
        <w:jc w:val="both"/>
        <w:rPr>
          <w:rFonts w:ascii="Times New Roman" w:hAnsi="Times New Roman" w:cs="Times New Roman"/>
          <w:sz w:val="24"/>
          <w:szCs w:val="24"/>
          <w:lang w:val="en-GB"/>
        </w:rPr>
      </w:pPr>
      <w:r w:rsidRPr="000D3B3B">
        <w:rPr>
          <w:rFonts w:ascii="Times New Roman" w:hAnsi="Times New Roman" w:cs="Times New Roman"/>
          <w:sz w:val="24"/>
          <w:szCs w:val="24"/>
          <w:lang w:val="en-GB"/>
        </w:rPr>
        <w:lastRenderedPageBreak/>
        <w:t xml:space="preserve">This research paper </w:t>
      </w:r>
      <w:r w:rsidR="000D3B3B">
        <w:rPr>
          <w:rFonts w:ascii="Times New Roman" w:hAnsi="Times New Roman" w:cs="Times New Roman"/>
          <w:sz w:val="24"/>
          <w:szCs w:val="24"/>
          <w:lang w:val="en-GB"/>
        </w:rPr>
        <w:t>utilised</w:t>
      </w:r>
      <w:r w:rsidRPr="000D3B3B">
        <w:rPr>
          <w:rFonts w:ascii="Times New Roman" w:hAnsi="Times New Roman" w:cs="Times New Roman"/>
          <w:sz w:val="24"/>
          <w:szCs w:val="24"/>
          <w:lang w:val="en-GB"/>
        </w:rPr>
        <w:t xml:space="preserve"> the UNICEF global maternal and </w:t>
      </w:r>
      <w:proofErr w:type="spellStart"/>
      <w:r w:rsidR="007A62CC">
        <w:rPr>
          <w:rFonts w:ascii="Times New Roman" w:hAnsi="Times New Roman" w:cs="Times New Roman"/>
          <w:sz w:val="24"/>
          <w:szCs w:val="24"/>
          <w:lang w:val="en-GB"/>
        </w:rPr>
        <w:t>newborn</w:t>
      </w:r>
      <w:proofErr w:type="spellEnd"/>
      <w:r w:rsidRPr="000D3B3B">
        <w:rPr>
          <w:rFonts w:ascii="Times New Roman" w:hAnsi="Times New Roman" w:cs="Times New Roman"/>
          <w:sz w:val="24"/>
          <w:szCs w:val="24"/>
          <w:lang w:val="en-GB"/>
        </w:rPr>
        <w:t xml:space="preserve"> health coverage data</w:t>
      </w:r>
      <w:r w:rsidR="00BD418A">
        <w:rPr>
          <w:rFonts w:ascii="Times New Roman" w:hAnsi="Times New Roman" w:cs="Times New Roman"/>
          <w:sz w:val="24"/>
          <w:szCs w:val="24"/>
          <w:lang w:val="en-GB"/>
        </w:rPr>
        <w:t xml:space="preserve">. This database provides harmonised estimates of coverage across the following key reproductive, maternal, </w:t>
      </w:r>
      <w:proofErr w:type="spellStart"/>
      <w:r w:rsidR="00BD418A">
        <w:rPr>
          <w:rFonts w:ascii="Times New Roman" w:hAnsi="Times New Roman" w:cs="Times New Roman"/>
          <w:sz w:val="24"/>
          <w:szCs w:val="24"/>
          <w:lang w:val="en-GB"/>
        </w:rPr>
        <w:t>newborn</w:t>
      </w:r>
      <w:proofErr w:type="spellEnd"/>
      <w:r w:rsidR="00BD418A">
        <w:rPr>
          <w:rFonts w:ascii="Times New Roman" w:hAnsi="Times New Roman" w:cs="Times New Roman"/>
          <w:sz w:val="24"/>
          <w:szCs w:val="24"/>
          <w:lang w:val="en-GB"/>
        </w:rPr>
        <w:t>, and child health indicators</w:t>
      </w:r>
      <w:r w:rsidRPr="000D3B3B">
        <w:rPr>
          <w:rFonts w:ascii="Times New Roman" w:hAnsi="Times New Roman" w:cs="Times New Roman"/>
          <w:sz w:val="24"/>
          <w:szCs w:val="24"/>
          <w:lang w:val="en-GB"/>
        </w:rPr>
        <w:t xml:space="preserve"> by country, region</w:t>
      </w:r>
      <w:r w:rsidR="00BF2665" w:rsidRPr="000D3B3B">
        <w:rPr>
          <w:rFonts w:ascii="Times New Roman" w:hAnsi="Times New Roman" w:cs="Times New Roman"/>
          <w:sz w:val="24"/>
          <w:szCs w:val="24"/>
          <w:lang w:val="en-GB"/>
        </w:rPr>
        <w:t>,</w:t>
      </w:r>
      <w:r w:rsidRPr="000D3B3B">
        <w:rPr>
          <w:rFonts w:ascii="Times New Roman" w:hAnsi="Times New Roman" w:cs="Times New Roman"/>
          <w:sz w:val="24"/>
          <w:szCs w:val="24"/>
          <w:lang w:val="en-GB"/>
        </w:rPr>
        <w:t xml:space="preserve"> and equity </w:t>
      </w:r>
      <w:proofErr w:type="spellStart"/>
      <w:r w:rsidRPr="000D3B3B">
        <w:rPr>
          <w:rFonts w:ascii="Times New Roman" w:hAnsi="Times New Roman" w:cs="Times New Roman"/>
          <w:sz w:val="24"/>
          <w:szCs w:val="24"/>
          <w:lang w:val="en-GB"/>
        </w:rPr>
        <w:t>stratifier</w:t>
      </w:r>
      <w:proofErr w:type="spellEnd"/>
      <w:r w:rsidRPr="000D3B3B">
        <w:rPr>
          <w:rFonts w:ascii="Times New Roman" w:hAnsi="Times New Roman" w:cs="Times New Roman"/>
          <w:sz w:val="24"/>
          <w:szCs w:val="24"/>
          <w:lang w:val="en-GB"/>
        </w:rPr>
        <w:t xml:space="preserve"> choices. The database is built </w:t>
      </w:r>
      <w:r w:rsidR="00BD418A">
        <w:rPr>
          <w:rFonts w:ascii="Times New Roman" w:hAnsi="Times New Roman" w:cs="Times New Roman"/>
          <w:sz w:val="24"/>
          <w:szCs w:val="24"/>
          <w:lang w:val="en-GB"/>
        </w:rPr>
        <w:t>on Demographic and Health Surveys, Multiple Indicator Cluster Surveys, and other nationally representative household and administrative surveys, and is released as an open-source dataset for</w:t>
      </w:r>
      <w:r w:rsidRPr="000D3B3B">
        <w:rPr>
          <w:rFonts w:ascii="Times New Roman" w:hAnsi="Times New Roman" w:cs="Times New Roman"/>
          <w:sz w:val="24"/>
          <w:szCs w:val="24"/>
          <w:lang w:val="en-GB"/>
        </w:rPr>
        <w:t xml:space="preserve"> SDG monitoring on the UNICEF data portal. To be transparent and reproducible, the particular extract </w:t>
      </w:r>
      <w:r w:rsidR="00BD418A">
        <w:rPr>
          <w:rFonts w:ascii="Times New Roman" w:hAnsi="Times New Roman" w:cs="Times New Roman"/>
          <w:sz w:val="24"/>
          <w:szCs w:val="24"/>
          <w:lang w:val="en-GB"/>
        </w:rPr>
        <w:t>analysed here, along with global and regional aggregates for</w:t>
      </w:r>
      <w:r w:rsidRPr="000D3B3B">
        <w:rPr>
          <w:rFonts w:ascii="Times New Roman" w:hAnsi="Times New Roman" w:cs="Times New Roman"/>
          <w:sz w:val="24"/>
          <w:szCs w:val="24"/>
          <w:lang w:val="en-GB"/>
        </w:rPr>
        <w:t xml:space="preserve"> 2013 and 2023, was deposited in a public repository</w:t>
      </w:r>
      <w:r w:rsidR="001A4A11" w:rsidRPr="000D3B3B">
        <w:rPr>
          <w:rFonts w:ascii="Times New Roman" w:hAnsi="Times New Roman" w:cs="Times New Roman"/>
          <w:sz w:val="24"/>
          <w:szCs w:val="24"/>
          <w:lang w:val="en-GB"/>
        </w:rPr>
        <w:t>.</w:t>
      </w:r>
      <w:r w:rsidRPr="000D3B3B">
        <w:rPr>
          <w:rFonts w:ascii="Times New Roman" w:hAnsi="Times New Roman" w:cs="Times New Roman"/>
          <w:sz w:val="24"/>
          <w:szCs w:val="24"/>
          <w:lang w:val="en-GB"/>
        </w:rPr>
        <w:t xml:space="preserve"> </w:t>
      </w:r>
    </w:p>
    <w:p w14:paraId="5C2BBE4F" w14:textId="2FC86AB7" w:rsidR="00CD52EB" w:rsidRPr="000D3B3B" w:rsidRDefault="00CD52EB" w:rsidP="00CC7691">
      <w:pPr>
        <w:jc w:val="both"/>
        <w:rPr>
          <w:rFonts w:ascii="Times New Roman" w:hAnsi="Times New Roman" w:cs="Times New Roman"/>
          <w:sz w:val="24"/>
          <w:szCs w:val="24"/>
          <w:lang w:val="en-GB"/>
        </w:rPr>
      </w:pPr>
      <w:r w:rsidRPr="000D3B3B">
        <w:rPr>
          <w:rFonts w:ascii="Times New Roman" w:hAnsi="Times New Roman" w:cs="Times New Roman"/>
          <w:sz w:val="24"/>
          <w:szCs w:val="24"/>
          <w:lang w:val="en-GB"/>
        </w:rPr>
        <w:t xml:space="preserve">The sample data </w:t>
      </w:r>
      <w:r w:rsidR="00BD418A">
        <w:rPr>
          <w:rFonts w:ascii="Times New Roman" w:hAnsi="Times New Roman" w:cs="Times New Roman"/>
          <w:sz w:val="24"/>
          <w:szCs w:val="24"/>
          <w:lang w:val="en-GB"/>
        </w:rPr>
        <w:t>comprised 1,102 records across</w:t>
      </w:r>
      <w:r w:rsidRPr="000D3B3B">
        <w:rPr>
          <w:rFonts w:ascii="Times New Roman" w:hAnsi="Times New Roman" w:cs="Times New Roman"/>
          <w:sz w:val="24"/>
          <w:szCs w:val="24"/>
          <w:lang w:val="en-GB"/>
        </w:rPr>
        <w:t xml:space="preserve"> </w:t>
      </w:r>
      <w:r w:rsidR="000402A7">
        <w:rPr>
          <w:rFonts w:ascii="Times New Roman" w:hAnsi="Times New Roman" w:cs="Times New Roman"/>
          <w:sz w:val="24"/>
          <w:szCs w:val="24"/>
          <w:lang w:val="en-GB"/>
        </w:rPr>
        <w:t>nine</w:t>
      </w:r>
      <w:r w:rsidRPr="000D3B3B">
        <w:rPr>
          <w:rFonts w:ascii="Times New Roman" w:hAnsi="Times New Roman" w:cs="Times New Roman"/>
          <w:sz w:val="24"/>
          <w:szCs w:val="24"/>
          <w:lang w:val="en-GB"/>
        </w:rPr>
        <w:t xml:space="preserve"> variables. The following variables were saved after cleaning column labels to lower-case names, category (type of UNICEF aggregation, character), region and region name (categorical identifiers of global, income or UNICEF programme regions), indicator</w:t>
      </w:r>
      <w:r w:rsidR="001A4A11" w:rsidRPr="000D3B3B">
        <w:rPr>
          <w:rFonts w:ascii="Times New Roman" w:hAnsi="Times New Roman" w:cs="Times New Roman"/>
          <w:sz w:val="24"/>
          <w:szCs w:val="24"/>
          <w:lang w:val="en-GB"/>
        </w:rPr>
        <w:t xml:space="preserve"> </w:t>
      </w:r>
      <w:r w:rsidRPr="000D3B3B">
        <w:rPr>
          <w:rFonts w:ascii="Times New Roman" w:hAnsi="Times New Roman" w:cs="Times New Roman"/>
          <w:sz w:val="24"/>
          <w:szCs w:val="24"/>
          <w:lang w:val="en-GB"/>
        </w:rPr>
        <w:t xml:space="preserve">(ANC1, ANC4, skilled attendance at birth, institutional delivery, caesarean section and postnatal contacts to mothers and </w:t>
      </w:r>
      <w:r w:rsidR="000D3B3B" w:rsidRPr="000D3B3B">
        <w:rPr>
          <w:rFonts w:ascii="Times New Roman" w:hAnsi="Times New Roman" w:cs="Times New Roman"/>
          <w:sz w:val="24"/>
          <w:szCs w:val="24"/>
          <w:lang w:val="en-GB"/>
        </w:rPr>
        <w:t>new-borns</w:t>
      </w:r>
      <w:r w:rsidRPr="000D3B3B">
        <w:rPr>
          <w:rFonts w:ascii="Times New Roman" w:hAnsi="Times New Roman" w:cs="Times New Roman"/>
          <w:sz w:val="24"/>
          <w:szCs w:val="24"/>
          <w:lang w:val="en-GB"/>
        </w:rPr>
        <w:t xml:space="preserve">), </w:t>
      </w:r>
      <w:proofErr w:type="spellStart"/>
      <w:r w:rsidRPr="000D3B3B">
        <w:rPr>
          <w:rFonts w:ascii="Times New Roman" w:hAnsi="Times New Roman" w:cs="Times New Roman"/>
          <w:sz w:val="24"/>
          <w:szCs w:val="24"/>
          <w:lang w:val="en-GB"/>
        </w:rPr>
        <w:t>stratifier</w:t>
      </w:r>
      <w:proofErr w:type="spellEnd"/>
      <w:r w:rsidRPr="000D3B3B">
        <w:rPr>
          <w:rFonts w:ascii="Times New Roman" w:hAnsi="Times New Roman" w:cs="Times New Roman"/>
          <w:sz w:val="24"/>
          <w:szCs w:val="24"/>
          <w:lang w:val="en-GB"/>
        </w:rPr>
        <w:t xml:space="preserve"> (dimension of equity disaggregation, national, area of residence, wealth quintile, or age), level (specific subgroup within each </w:t>
      </w:r>
      <w:proofErr w:type="spellStart"/>
      <w:r w:rsidRPr="000D3B3B">
        <w:rPr>
          <w:rFonts w:ascii="Times New Roman" w:hAnsi="Times New Roman" w:cs="Times New Roman"/>
          <w:sz w:val="24"/>
          <w:szCs w:val="24"/>
          <w:lang w:val="en-GB"/>
        </w:rPr>
        <w:t>stratifier</w:t>
      </w:r>
      <w:proofErr w:type="spellEnd"/>
      <w:r w:rsidRPr="000D3B3B">
        <w:rPr>
          <w:rFonts w:ascii="Times New Roman" w:hAnsi="Times New Roman" w:cs="Times New Roman"/>
          <w:sz w:val="24"/>
          <w:szCs w:val="24"/>
          <w:lang w:val="en-GB"/>
        </w:rPr>
        <w:t>, such as rural, urban, poorest</w:t>
      </w:r>
      <w:r w:rsidR="001A4A11" w:rsidRPr="000D3B3B">
        <w:rPr>
          <w:rFonts w:ascii="Times New Roman" w:hAnsi="Times New Roman" w:cs="Times New Roman"/>
          <w:sz w:val="24"/>
          <w:szCs w:val="24"/>
          <w:lang w:val="en-GB"/>
        </w:rPr>
        <w:t>).</w:t>
      </w:r>
      <w:r w:rsidRPr="000D3B3B">
        <w:rPr>
          <w:rFonts w:ascii="Times New Roman" w:hAnsi="Times New Roman" w:cs="Times New Roman"/>
          <w:sz w:val="24"/>
          <w:szCs w:val="24"/>
          <w:lang w:val="en-GB"/>
        </w:rPr>
        <w:t xml:space="preserve"> Each indicator is expressed as the percentage of women or </w:t>
      </w:r>
      <w:proofErr w:type="spellStart"/>
      <w:r w:rsidR="007A62CC">
        <w:rPr>
          <w:rFonts w:ascii="Times New Roman" w:hAnsi="Times New Roman" w:cs="Times New Roman"/>
          <w:sz w:val="24"/>
          <w:szCs w:val="24"/>
          <w:lang w:val="en-GB"/>
        </w:rPr>
        <w:t>newborns</w:t>
      </w:r>
      <w:proofErr w:type="spellEnd"/>
      <w:r w:rsidRPr="000D3B3B">
        <w:rPr>
          <w:rFonts w:ascii="Times New Roman" w:hAnsi="Times New Roman" w:cs="Times New Roman"/>
          <w:sz w:val="24"/>
          <w:szCs w:val="24"/>
          <w:lang w:val="en-GB"/>
        </w:rPr>
        <w:t xml:space="preserve"> who </w:t>
      </w:r>
      <w:r w:rsidR="000402A7">
        <w:rPr>
          <w:rFonts w:ascii="Times New Roman" w:hAnsi="Times New Roman" w:cs="Times New Roman"/>
          <w:sz w:val="24"/>
          <w:szCs w:val="24"/>
          <w:lang w:val="en-GB"/>
        </w:rPr>
        <w:t>received a given service when they should have; for example, the proportion of women with a recent live birth who had at least four</w:t>
      </w:r>
      <w:r w:rsidRPr="000D3B3B">
        <w:rPr>
          <w:rFonts w:ascii="Times New Roman" w:hAnsi="Times New Roman" w:cs="Times New Roman"/>
          <w:sz w:val="24"/>
          <w:szCs w:val="24"/>
          <w:lang w:val="en-GB"/>
        </w:rPr>
        <w:t xml:space="preserve"> antenatal contacts (ANC4).</w:t>
      </w:r>
    </w:p>
    <w:p w14:paraId="31C56F53" w14:textId="34F9441A" w:rsidR="00BE22F9" w:rsidRPr="000D3B3B" w:rsidRDefault="00BE22F9" w:rsidP="00BE22F9">
      <w:pPr>
        <w:spacing w:before="180" w:after="180" w:line="240" w:lineRule="auto"/>
        <w:jc w:val="both"/>
        <w:rPr>
          <w:rFonts w:ascii="Times New Roman" w:eastAsia="Aptos" w:hAnsi="Times New Roman" w:cs="Times New Roman"/>
          <w:sz w:val="24"/>
          <w:szCs w:val="24"/>
          <w:lang w:val="en-GB"/>
        </w:rPr>
      </w:pPr>
      <w:r w:rsidRPr="000D3B3B">
        <w:rPr>
          <w:rFonts w:ascii="Times New Roman" w:eastAsia="Aptos" w:hAnsi="Times New Roman" w:cs="Times New Roman"/>
          <w:sz w:val="24"/>
          <w:szCs w:val="24"/>
          <w:lang w:val="en-GB"/>
        </w:rPr>
        <w:t>A continuous change outcome was defined for each record as the difference in coverage between 2023 and 2013,</w:t>
      </w:r>
      <w:r w:rsidR="00DB317C">
        <w:rPr>
          <w:rFonts w:ascii="Times New Roman" w:eastAsia="Aptos" w:hAnsi="Times New Roman" w:cs="Times New Roman"/>
          <w:sz w:val="24"/>
          <w:szCs w:val="24"/>
          <w:lang w:val="en-GB"/>
        </w:rPr>
        <w:t xml:space="preserve"> </w:t>
      </w:r>
      <m:oMath>
        <m:sSub>
          <m:sSubPr>
            <m:ctrlPr>
              <w:rPr>
                <w:rFonts w:ascii="Cambria Math" w:eastAsia="Aptos" w:hAnsi="Cambria Math" w:cs="Times New Roman"/>
                <w:sz w:val="24"/>
                <w:szCs w:val="24"/>
                <w:lang w:val="en-GB"/>
              </w:rPr>
            </m:ctrlPr>
          </m:sSubPr>
          <m:e>
            <m:r>
              <w:rPr>
                <w:rFonts w:ascii="Cambria Math" w:eastAsia="Aptos" w:hAnsi="Cambria Math" w:cs="Times New Roman"/>
                <w:sz w:val="24"/>
                <w:szCs w:val="24"/>
                <w:lang w:val="en-GB"/>
              </w:rPr>
              <m:t>Δ</m:t>
            </m:r>
          </m:e>
          <m:sub>
            <m:r>
              <w:rPr>
                <w:rFonts w:ascii="Cambria Math" w:eastAsia="Aptos" w:hAnsi="Cambria Math" w:cs="Times New Roman"/>
                <w:sz w:val="24"/>
                <w:szCs w:val="24"/>
                <w:lang w:val="en-GB"/>
              </w:rPr>
              <m:t>i</m:t>
            </m:r>
          </m:sub>
        </m:sSub>
        <m:r>
          <m:rPr>
            <m:sty m:val="p"/>
          </m:rPr>
          <w:rPr>
            <w:rFonts w:ascii="Cambria Math" w:eastAsia="Aptos" w:hAnsi="Cambria Math" w:cs="Times New Roman"/>
            <w:sz w:val="24"/>
            <w:szCs w:val="24"/>
            <w:lang w:val="en-GB"/>
          </w:rPr>
          <m:t>=</m:t>
        </m:r>
        <m:sSub>
          <m:sSubPr>
            <m:ctrlPr>
              <w:rPr>
                <w:rFonts w:ascii="Cambria Math" w:eastAsia="Aptos" w:hAnsi="Cambria Math" w:cs="Times New Roman"/>
                <w:sz w:val="24"/>
                <w:szCs w:val="24"/>
                <w:lang w:val="en-GB"/>
              </w:rPr>
            </m:ctrlPr>
          </m:sSubPr>
          <m:e>
            <m:r>
              <w:rPr>
                <w:rFonts w:ascii="Cambria Math" w:eastAsia="Aptos" w:hAnsi="Cambria Math" w:cs="Times New Roman"/>
                <w:sz w:val="24"/>
                <w:szCs w:val="24"/>
                <w:lang w:val="en-GB"/>
              </w:rPr>
              <m:t>y</m:t>
            </m:r>
          </m:e>
          <m:sub>
            <m:r>
              <w:rPr>
                <w:rFonts w:ascii="Cambria Math" w:eastAsia="Aptos" w:hAnsi="Cambria Math" w:cs="Times New Roman"/>
                <w:sz w:val="24"/>
                <w:szCs w:val="24"/>
                <w:lang w:val="en-GB"/>
              </w:rPr>
              <m:t>i</m:t>
            </m:r>
            <m:r>
              <m:rPr>
                <m:sty m:val="p"/>
              </m:rPr>
              <w:rPr>
                <w:rFonts w:ascii="Cambria Math" w:eastAsia="Aptos" w:hAnsi="Cambria Math" w:cs="Times New Roman"/>
                <w:sz w:val="24"/>
                <w:szCs w:val="24"/>
                <w:lang w:val="en-GB"/>
              </w:rPr>
              <m:t>,</m:t>
            </m:r>
            <m:r>
              <w:rPr>
                <w:rFonts w:ascii="Cambria Math" w:eastAsia="Aptos" w:hAnsi="Cambria Math" w:cs="Times New Roman"/>
                <w:sz w:val="24"/>
                <w:szCs w:val="24"/>
                <w:lang w:val="en-GB"/>
              </w:rPr>
              <m:t>2023</m:t>
            </m:r>
          </m:sub>
        </m:sSub>
        <m:r>
          <m:rPr>
            <m:sty m:val="p"/>
          </m:rPr>
          <w:rPr>
            <w:rFonts w:ascii="Cambria Math" w:eastAsia="Aptos" w:hAnsi="Cambria Math" w:cs="Times New Roman"/>
            <w:sz w:val="24"/>
            <w:szCs w:val="24"/>
            <w:lang w:val="en-GB"/>
          </w:rPr>
          <m:t>-</m:t>
        </m:r>
        <m:sSub>
          <m:sSubPr>
            <m:ctrlPr>
              <w:rPr>
                <w:rFonts w:ascii="Cambria Math" w:eastAsia="Aptos" w:hAnsi="Cambria Math" w:cs="Times New Roman"/>
                <w:sz w:val="24"/>
                <w:szCs w:val="24"/>
                <w:lang w:val="en-GB"/>
              </w:rPr>
            </m:ctrlPr>
          </m:sSubPr>
          <m:e>
            <m:r>
              <w:rPr>
                <w:rFonts w:ascii="Cambria Math" w:eastAsia="Aptos" w:hAnsi="Cambria Math" w:cs="Times New Roman"/>
                <w:sz w:val="24"/>
                <w:szCs w:val="24"/>
                <w:lang w:val="en-GB"/>
              </w:rPr>
              <m:t>y</m:t>
            </m:r>
          </m:e>
          <m:sub>
            <m:r>
              <w:rPr>
                <w:rFonts w:ascii="Cambria Math" w:eastAsia="Aptos" w:hAnsi="Cambria Math" w:cs="Times New Roman"/>
                <w:sz w:val="24"/>
                <w:szCs w:val="24"/>
                <w:lang w:val="en-GB"/>
              </w:rPr>
              <m:t>i</m:t>
            </m:r>
            <m:r>
              <m:rPr>
                <m:sty m:val="p"/>
              </m:rPr>
              <w:rPr>
                <w:rFonts w:ascii="Cambria Math" w:eastAsia="Aptos" w:hAnsi="Cambria Math" w:cs="Times New Roman"/>
                <w:sz w:val="24"/>
                <w:szCs w:val="24"/>
                <w:lang w:val="en-GB"/>
              </w:rPr>
              <m:t>,</m:t>
            </m:r>
            <m:r>
              <w:rPr>
                <w:rFonts w:ascii="Cambria Math" w:eastAsia="Aptos" w:hAnsi="Cambria Math" w:cs="Times New Roman"/>
                <w:sz w:val="24"/>
                <w:szCs w:val="24"/>
                <w:lang w:val="en-GB"/>
              </w:rPr>
              <m:t>2013</m:t>
            </m:r>
          </m:sub>
        </m:sSub>
        <m:r>
          <m:rPr>
            <m:sty m:val="p"/>
          </m:rPr>
          <w:rPr>
            <w:rFonts w:ascii="Cambria Math" w:eastAsia="Aptos" w:hAnsi="Cambria Math" w:cs="Times New Roman"/>
            <w:sz w:val="24"/>
            <w:szCs w:val="24"/>
            <w:lang w:val="en-GB"/>
          </w:rPr>
          <m:t>,</m:t>
        </m:r>
      </m:oMath>
      <w:r w:rsidR="00DB317C">
        <w:rPr>
          <w:rFonts w:ascii="Times New Roman" w:eastAsia="Aptos" w:hAnsi="Times New Roman" w:cs="Times New Roman"/>
          <w:sz w:val="24"/>
          <w:szCs w:val="24"/>
          <w:lang w:val="en-GB"/>
        </w:rPr>
        <w:t xml:space="preserve"> </w:t>
      </w:r>
      <w:r w:rsidRPr="000D3B3B">
        <w:rPr>
          <w:rFonts w:ascii="Times New Roman" w:eastAsia="Aptos" w:hAnsi="Times New Roman" w:cs="Times New Roman"/>
          <w:sz w:val="24"/>
          <w:szCs w:val="24"/>
          <w:lang w:val="en-GB"/>
        </w:rPr>
        <w:t xml:space="preserve">where </w:t>
      </w:r>
      <m:oMath>
        <m:sSub>
          <m:sSubPr>
            <m:ctrlPr>
              <w:rPr>
                <w:rFonts w:ascii="Cambria Math" w:eastAsia="Aptos" w:hAnsi="Cambria Math" w:cs="Times New Roman"/>
                <w:sz w:val="24"/>
                <w:szCs w:val="24"/>
                <w:lang w:val="en-GB"/>
              </w:rPr>
            </m:ctrlPr>
          </m:sSubPr>
          <m:e>
            <m:r>
              <w:rPr>
                <w:rFonts w:ascii="Cambria Math" w:eastAsia="Aptos" w:hAnsi="Cambria Math" w:cs="Times New Roman"/>
                <w:sz w:val="24"/>
                <w:szCs w:val="24"/>
                <w:lang w:val="en-GB"/>
              </w:rPr>
              <m:t>y</m:t>
            </m:r>
          </m:e>
          <m:sub>
            <m:r>
              <w:rPr>
                <w:rFonts w:ascii="Cambria Math" w:eastAsia="Aptos" w:hAnsi="Cambria Math" w:cs="Times New Roman"/>
                <w:sz w:val="24"/>
                <w:szCs w:val="24"/>
                <w:lang w:val="en-GB"/>
              </w:rPr>
              <m:t>i</m:t>
            </m:r>
            <m:r>
              <m:rPr>
                <m:sty m:val="p"/>
              </m:rPr>
              <w:rPr>
                <w:rFonts w:ascii="Cambria Math" w:eastAsia="Aptos" w:hAnsi="Cambria Math" w:cs="Times New Roman"/>
                <w:sz w:val="24"/>
                <w:szCs w:val="24"/>
                <w:lang w:val="en-GB"/>
              </w:rPr>
              <m:t>,</m:t>
            </m:r>
            <m:r>
              <w:rPr>
                <w:rFonts w:ascii="Cambria Math" w:eastAsia="Aptos" w:hAnsi="Cambria Math" w:cs="Times New Roman"/>
                <w:sz w:val="24"/>
                <w:szCs w:val="24"/>
                <w:lang w:val="en-GB"/>
              </w:rPr>
              <m:t>t</m:t>
            </m:r>
          </m:sub>
        </m:sSub>
      </m:oMath>
      <w:r w:rsidRPr="000D3B3B">
        <w:rPr>
          <w:rFonts w:ascii="Times New Roman" w:eastAsia="Aptos" w:hAnsi="Times New Roman" w:cs="Times New Roman"/>
          <w:sz w:val="24"/>
          <w:szCs w:val="24"/>
          <w:lang w:val="en-GB"/>
        </w:rPr>
        <w:t xml:space="preserve"> denotes the coverage percentage for </w:t>
      </w:r>
      <w:r w:rsidR="00BF2665" w:rsidRPr="000D3B3B">
        <w:rPr>
          <w:rFonts w:ascii="Times New Roman" w:eastAsia="Aptos" w:hAnsi="Times New Roman" w:cs="Times New Roman"/>
          <w:sz w:val="24"/>
          <w:szCs w:val="24"/>
          <w:lang w:val="en-GB"/>
        </w:rPr>
        <w:t xml:space="preserve">the </w:t>
      </w:r>
      <w:r w:rsidRPr="000D3B3B">
        <w:rPr>
          <w:rFonts w:ascii="Times New Roman" w:eastAsia="Aptos" w:hAnsi="Times New Roman" w:cs="Times New Roman"/>
          <w:sz w:val="24"/>
          <w:szCs w:val="24"/>
          <w:lang w:val="en-GB"/>
        </w:rPr>
        <w:t xml:space="preserve">record </w:t>
      </w:r>
      <m:oMath>
        <m:r>
          <w:rPr>
            <w:rFonts w:ascii="Cambria Math" w:eastAsia="Aptos" w:hAnsi="Cambria Math" w:cs="Times New Roman"/>
            <w:sz w:val="24"/>
            <w:szCs w:val="24"/>
            <w:lang w:val="en-GB"/>
          </w:rPr>
          <m:t>i</m:t>
        </m:r>
      </m:oMath>
      <w:r w:rsidRPr="000D3B3B">
        <w:rPr>
          <w:rFonts w:ascii="Times New Roman" w:eastAsia="Aptos" w:hAnsi="Times New Roman" w:cs="Times New Roman"/>
          <w:sz w:val="24"/>
          <w:szCs w:val="24"/>
          <w:lang w:val="en-GB"/>
        </w:rPr>
        <w:t xml:space="preserve"> in year </w:t>
      </w:r>
      <m:oMath>
        <m:r>
          <w:rPr>
            <w:rFonts w:ascii="Cambria Math" w:eastAsia="Aptos" w:hAnsi="Cambria Math" w:cs="Times New Roman"/>
            <w:sz w:val="24"/>
            <w:szCs w:val="24"/>
            <w:lang w:val="en-GB"/>
          </w:rPr>
          <m:t>t</m:t>
        </m:r>
      </m:oMath>
      <w:r w:rsidRPr="000D3B3B">
        <w:rPr>
          <w:rFonts w:ascii="Times New Roman" w:eastAsia="Aptos" w:hAnsi="Times New Roman" w:cs="Times New Roman"/>
          <w:sz w:val="24"/>
          <w:szCs w:val="24"/>
          <w:lang w:val="en-GB"/>
        </w:rPr>
        <w:t xml:space="preserve">. Positive values of </w:t>
      </w:r>
      <m:oMath>
        <m:sSub>
          <m:sSubPr>
            <m:ctrlPr>
              <w:rPr>
                <w:rFonts w:ascii="Cambria Math" w:eastAsia="Aptos" w:hAnsi="Cambria Math" w:cs="Times New Roman"/>
                <w:sz w:val="24"/>
                <w:szCs w:val="24"/>
                <w:lang w:val="en-GB"/>
              </w:rPr>
            </m:ctrlPr>
          </m:sSubPr>
          <m:e>
            <m:r>
              <w:rPr>
                <w:rFonts w:ascii="Cambria Math" w:eastAsia="Aptos" w:hAnsi="Cambria Math" w:cs="Times New Roman"/>
                <w:sz w:val="24"/>
                <w:szCs w:val="24"/>
                <w:lang w:val="en-GB"/>
              </w:rPr>
              <m:t>Δ</m:t>
            </m:r>
          </m:e>
          <m:sub>
            <m:r>
              <w:rPr>
                <w:rFonts w:ascii="Cambria Math" w:eastAsia="Aptos" w:hAnsi="Cambria Math" w:cs="Times New Roman"/>
                <w:sz w:val="24"/>
                <w:szCs w:val="24"/>
                <w:lang w:val="en-GB"/>
              </w:rPr>
              <m:t>i</m:t>
            </m:r>
          </m:sub>
        </m:sSub>
      </m:oMath>
      <w:r w:rsidR="00226F7B" w:rsidRPr="000D3B3B">
        <w:rPr>
          <w:rFonts w:ascii="Times New Roman" w:eastAsia="Aptos" w:hAnsi="Times New Roman" w:cs="Times New Roman"/>
          <w:sz w:val="24"/>
          <w:szCs w:val="24"/>
          <w:lang w:val="en-GB"/>
        </w:rPr>
        <w:t>Correspond</w:t>
      </w:r>
      <w:r w:rsidRPr="000D3B3B">
        <w:rPr>
          <w:rFonts w:ascii="Times New Roman" w:eastAsia="Aptos" w:hAnsi="Times New Roman" w:cs="Times New Roman"/>
          <w:sz w:val="24"/>
          <w:szCs w:val="24"/>
          <w:lang w:val="en-GB"/>
        </w:rPr>
        <w:t xml:space="preserve"> to gains in coverage over the decade, and negative values correspond to declines. For analyses focused on wealth-related inequalities, the data were restricted to rows where </w:t>
      </w:r>
      <w:r w:rsidR="00BF2665" w:rsidRPr="000D3B3B">
        <w:rPr>
          <w:rFonts w:ascii="Times New Roman" w:eastAsia="Aptos" w:hAnsi="Times New Roman" w:cs="Times New Roman"/>
          <w:sz w:val="24"/>
          <w:szCs w:val="24"/>
          <w:lang w:val="en-GB"/>
        </w:rPr>
        <w:t xml:space="preserve">the </w:t>
      </w:r>
      <w:proofErr w:type="spellStart"/>
      <w:r w:rsidRPr="000D3B3B">
        <w:rPr>
          <w:rFonts w:ascii="Times New Roman" w:eastAsia="Aptos" w:hAnsi="Times New Roman" w:cs="Times New Roman"/>
          <w:sz w:val="24"/>
          <w:szCs w:val="24"/>
          <w:lang w:val="en-GB"/>
        </w:rPr>
        <w:t>stratifier</w:t>
      </w:r>
      <w:proofErr w:type="spellEnd"/>
      <w:r w:rsidRPr="000D3B3B">
        <w:rPr>
          <w:rFonts w:ascii="Times New Roman" w:eastAsia="Aptos" w:hAnsi="Times New Roman" w:cs="Times New Roman"/>
          <w:sz w:val="24"/>
          <w:szCs w:val="24"/>
          <w:lang w:val="en-GB"/>
        </w:rPr>
        <w:t xml:space="preserve"> equalled wealth index quintile (WIQ). Within this subset, the level variable took values “Poorest”, “Second”, “Middle”, “Fourth”</w:t>
      </w:r>
      <w:r w:rsidR="00BF2665" w:rsidRPr="000D3B3B">
        <w:rPr>
          <w:rFonts w:ascii="Times New Roman" w:eastAsia="Aptos" w:hAnsi="Times New Roman" w:cs="Times New Roman"/>
          <w:sz w:val="24"/>
          <w:szCs w:val="24"/>
          <w:lang w:val="en-GB"/>
        </w:rPr>
        <w:t>,</w:t>
      </w:r>
      <w:r w:rsidRPr="000D3B3B">
        <w:rPr>
          <w:rFonts w:ascii="Times New Roman" w:eastAsia="Aptos" w:hAnsi="Times New Roman" w:cs="Times New Roman"/>
          <w:sz w:val="24"/>
          <w:szCs w:val="24"/>
          <w:lang w:val="en-GB"/>
        </w:rPr>
        <w:t xml:space="preserve"> and “Richest”. An ordered wealth index </w:t>
      </w:r>
      <m:oMath>
        <m:sSub>
          <m:sSubPr>
            <m:ctrlPr>
              <w:rPr>
                <w:rFonts w:ascii="Cambria Math" w:eastAsia="Aptos" w:hAnsi="Cambria Math" w:cs="Times New Roman"/>
                <w:sz w:val="24"/>
                <w:szCs w:val="24"/>
                <w:lang w:val="en-GB"/>
              </w:rPr>
            </m:ctrlPr>
          </m:sSubPr>
          <m:e>
            <m:r>
              <w:rPr>
                <w:rFonts w:ascii="Cambria Math" w:eastAsia="Aptos" w:hAnsi="Cambria Math" w:cs="Times New Roman"/>
                <w:sz w:val="24"/>
                <w:szCs w:val="24"/>
                <w:lang w:val="en-GB"/>
              </w:rPr>
              <m:t>W</m:t>
            </m:r>
          </m:e>
          <m:sub>
            <m:r>
              <w:rPr>
                <w:rFonts w:ascii="Cambria Math" w:eastAsia="Aptos" w:hAnsi="Cambria Math" w:cs="Times New Roman"/>
                <w:sz w:val="24"/>
                <w:szCs w:val="24"/>
                <w:lang w:val="en-GB"/>
              </w:rPr>
              <m:t>i</m:t>
            </m:r>
          </m:sub>
        </m:sSub>
      </m:oMath>
      <w:r w:rsidR="00226F7B" w:rsidRPr="000D3B3B">
        <w:rPr>
          <w:rFonts w:ascii="Times New Roman" w:eastAsia="Aptos" w:hAnsi="Times New Roman" w:cs="Times New Roman"/>
          <w:sz w:val="24"/>
          <w:szCs w:val="24"/>
          <w:lang w:val="en-GB"/>
        </w:rPr>
        <w:t>Was</w:t>
      </w:r>
      <w:r w:rsidRPr="000D3B3B">
        <w:rPr>
          <w:rFonts w:ascii="Times New Roman" w:eastAsia="Aptos" w:hAnsi="Times New Roman" w:cs="Times New Roman"/>
          <w:sz w:val="24"/>
          <w:szCs w:val="24"/>
          <w:lang w:val="en-GB"/>
        </w:rPr>
        <w:t xml:space="preserve"> created by mapping these categories onto the integers 1 to 5, with 1 representing the poorest quintile and </w:t>
      </w:r>
      <w:r w:rsidR="00272243">
        <w:rPr>
          <w:rFonts w:ascii="Times New Roman" w:eastAsia="Aptos" w:hAnsi="Times New Roman" w:cs="Times New Roman"/>
          <w:sz w:val="24"/>
          <w:szCs w:val="24"/>
          <w:lang w:val="en-GB"/>
        </w:rPr>
        <w:t>five</w:t>
      </w:r>
      <w:r w:rsidRPr="000D3B3B">
        <w:rPr>
          <w:rFonts w:ascii="Times New Roman" w:eastAsia="Aptos" w:hAnsi="Times New Roman" w:cs="Times New Roman"/>
          <w:sz w:val="24"/>
          <w:szCs w:val="24"/>
          <w:lang w:val="en-GB"/>
        </w:rPr>
        <w:t xml:space="preserve"> the richest. For residence-based analyses, levels “Rural” and “Urban” were retained within the area </w:t>
      </w:r>
      <w:proofErr w:type="spellStart"/>
      <w:r w:rsidRPr="000D3B3B">
        <w:rPr>
          <w:rFonts w:ascii="Times New Roman" w:eastAsia="Aptos" w:hAnsi="Times New Roman" w:cs="Times New Roman"/>
          <w:sz w:val="24"/>
          <w:szCs w:val="24"/>
          <w:lang w:val="en-GB"/>
        </w:rPr>
        <w:t>stratifier</w:t>
      </w:r>
      <w:proofErr w:type="spellEnd"/>
      <w:r w:rsidRPr="000D3B3B">
        <w:rPr>
          <w:rFonts w:ascii="Times New Roman" w:eastAsia="Aptos" w:hAnsi="Times New Roman" w:cs="Times New Roman"/>
          <w:sz w:val="24"/>
          <w:szCs w:val="24"/>
          <w:lang w:val="en-GB"/>
        </w:rPr>
        <w:t>. The resulting analytic sample used for moderation, mediation</w:t>
      </w:r>
      <w:r w:rsidR="00226F7B" w:rsidRPr="000D3B3B">
        <w:rPr>
          <w:rFonts w:ascii="Times New Roman" w:eastAsia="Aptos" w:hAnsi="Times New Roman" w:cs="Times New Roman"/>
          <w:sz w:val="24"/>
          <w:szCs w:val="24"/>
          <w:lang w:val="en-GB"/>
        </w:rPr>
        <w:t>,</w:t>
      </w:r>
      <w:r w:rsidRPr="000D3B3B">
        <w:rPr>
          <w:rFonts w:ascii="Times New Roman" w:eastAsia="Aptos" w:hAnsi="Times New Roman" w:cs="Times New Roman"/>
          <w:sz w:val="24"/>
          <w:szCs w:val="24"/>
          <w:lang w:val="en-GB"/>
        </w:rPr>
        <w:t xml:space="preserve"> and machine learning models comprised complete cases on indicator, region, </w:t>
      </w:r>
      <w:proofErr w:type="spellStart"/>
      <w:r w:rsidRPr="000D3B3B">
        <w:rPr>
          <w:rFonts w:ascii="Times New Roman" w:eastAsia="Aptos" w:hAnsi="Times New Roman" w:cs="Times New Roman"/>
          <w:sz w:val="24"/>
          <w:szCs w:val="24"/>
          <w:lang w:val="en-GB"/>
        </w:rPr>
        <w:t>stratifier</w:t>
      </w:r>
      <w:proofErr w:type="spellEnd"/>
      <w:r w:rsidRPr="000D3B3B">
        <w:rPr>
          <w:rFonts w:ascii="Times New Roman" w:eastAsia="Aptos" w:hAnsi="Times New Roman" w:cs="Times New Roman"/>
          <w:sz w:val="24"/>
          <w:szCs w:val="24"/>
          <w:lang w:val="en-GB"/>
        </w:rPr>
        <w:t>, level, x2013</w:t>
      </w:r>
      <w:r w:rsidR="00226F7B" w:rsidRPr="000D3B3B">
        <w:rPr>
          <w:rFonts w:ascii="Times New Roman" w:eastAsia="Aptos" w:hAnsi="Times New Roman" w:cs="Times New Roman"/>
          <w:sz w:val="24"/>
          <w:szCs w:val="24"/>
          <w:lang w:val="en-GB"/>
        </w:rPr>
        <w:t>,</w:t>
      </w:r>
      <w:r w:rsidRPr="000D3B3B">
        <w:rPr>
          <w:rFonts w:ascii="Times New Roman" w:eastAsia="Aptos" w:hAnsi="Times New Roman" w:cs="Times New Roman"/>
          <w:sz w:val="24"/>
          <w:szCs w:val="24"/>
          <w:lang w:val="en-GB"/>
        </w:rPr>
        <w:t xml:space="preserve"> and x2023.</w:t>
      </w:r>
    </w:p>
    <w:p w14:paraId="7E4C80AA" w14:textId="1AAE49D9" w:rsidR="00BE22F9" w:rsidRPr="000D3B3B" w:rsidRDefault="00BE22F9" w:rsidP="00BE22F9">
      <w:pPr>
        <w:spacing w:before="180" w:after="180" w:line="240" w:lineRule="auto"/>
        <w:jc w:val="both"/>
        <w:rPr>
          <w:rFonts w:ascii="Times New Roman" w:eastAsia="Aptos" w:hAnsi="Times New Roman" w:cs="Times New Roman"/>
          <w:sz w:val="24"/>
          <w:szCs w:val="24"/>
          <w:lang w:val="en-GB"/>
        </w:rPr>
      </w:pPr>
      <w:r w:rsidRPr="000D3B3B">
        <w:rPr>
          <w:rFonts w:ascii="Times New Roman" w:eastAsia="Aptos" w:hAnsi="Times New Roman" w:cs="Times New Roman"/>
          <w:sz w:val="24"/>
          <w:szCs w:val="24"/>
          <w:lang w:val="en-GB"/>
        </w:rPr>
        <w:t xml:space="preserve">Descriptive statistics were used to characterise the distribution of coverage in 2013 and 2023 and to highlight change across key </w:t>
      </w:r>
      <w:proofErr w:type="spellStart"/>
      <w:r w:rsidRPr="000D3B3B">
        <w:rPr>
          <w:rFonts w:ascii="Times New Roman" w:eastAsia="Aptos" w:hAnsi="Times New Roman" w:cs="Times New Roman"/>
          <w:sz w:val="24"/>
          <w:szCs w:val="24"/>
          <w:lang w:val="en-GB"/>
        </w:rPr>
        <w:t>stratifiers</w:t>
      </w:r>
      <w:proofErr w:type="spellEnd"/>
      <w:r w:rsidRPr="000D3B3B">
        <w:rPr>
          <w:rFonts w:ascii="Times New Roman" w:eastAsia="Aptos" w:hAnsi="Times New Roman" w:cs="Times New Roman"/>
          <w:sz w:val="24"/>
          <w:szCs w:val="24"/>
          <w:lang w:val="en-GB"/>
        </w:rPr>
        <w:t>. Means, standard deviations, medians</w:t>
      </w:r>
      <w:r w:rsidR="00226F7B" w:rsidRPr="000D3B3B">
        <w:rPr>
          <w:rFonts w:ascii="Times New Roman" w:eastAsia="Aptos" w:hAnsi="Times New Roman" w:cs="Times New Roman"/>
          <w:sz w:val="24"/>
          <w:szCs w:val="24"/>
          <w:lang w:val="en-GB"/>
        </w:rPr>
        <w:t>,</w:t>
      </w:r>
      <w:r w:rsidRPr="000D3B3B">
        <w:rPr>
          <w:rFonts w:ascii="Times New Roman" w:eastAsia="Aptos" w:hAnsi="Times New Roman" w:cs="Times New Roman"/>
          <w:sz w:val="24"/>
          <w:szCs w:val="24"/>
          <w:lang w:val="en-GB"/>
        </w:rPr>
        <w:t xml:space="preserve"> and interquartile ranges were calculated for x2013, x2023</w:t>
      </w:r>
      <w:r w:rsidR="00226F7B" w:rsidRPr="000D3B3B">
        <w:rPr>
          <w:rFonts w:ascii="Times New Roman" w:eastAsia="Aptos" w:hAnsi="Times New Roman" w:cs="Times New Roman"/>
          <w:sz w:val="24"/>
          <w:szCs w:val="24"/>
          <w:lang w:val="en-GB"/>
        </w:rPr>
        <w:t>,</w:t>
      </w:r>
      <w:r w:rsidRPr="000D3B3B">
        <w:rPr>
          <w:rFonts w:ascii="Times New Roman" w:eastAsia="Aptos" w:hAnsi="Times New Roman" w:cs="Times New Roman"/>
          <w:sz w:val="24"/>
          <w:szCs w:val="24"/>
          <w:lang w:val="en-GB"/>
        </w:rPr>
        <w:t xml:space="preserve"> and </w:t>
      </w:r>
      <m:oMath>
        <m:r>
          <w:rPr>
            <w:rFonts w:ascii="Cambria Math" w:eastAsia="Aptos" w:hAnsi="Cambria Math" w:cs="Times New Roman"/>
            <w:sz w:val="24"/>
            <w:szCs w:val="24"/>
            <w:lang w:val="en-GB"/>
          </w:rPr>
          <m:t>Δ</m:t>
        </m:r>
      </m:oMath>
      <w:r w:rsidRPr="000D3B3B">
        <w:rPr>
          <w:rFonts w:ascii="Times New Roman" w:eastAsia="Aptos" w:hAnsi="Times New Roman" w:cs="Times New Roman"/>
          <w:sz w:val="24"/>
          <w:szCs w:val="24"/>
          <w:lang w:val="en-GB"/>
        </w:rPr>
        <w:t xml:space="preserve"> overall and within levels of age, area, national status</w:t>
      </w:r>
      <w:r w:rsidR="00226F7B" w:rsidRPr="000D3B3B">
        <w:rPr>
          <w:rFonts w:ascii="Times New Roman" w:eastAsia="Aptos" w:hAnsi="Times New Roman" w:cs="Times New Roman"/>
          <w:sz w:val="24"/>
          <w:szCs w:val="24"/>
          <w:lang w:val="en-GB"/>
        </w:rPr>
        <w:t xml:space="preserve">, </w:t>
      </w:r>
      <w:r w:rsidRPr="000D3B3B">
        <w:rPr>
          <w:rFonts w:ascii="Times New Roman" w:eastAsia="Aptos" w:hAnsi="Times New Roman" w:cs="Times New Roman"/>
          <w:sz w:val="24"/>
          <w:szCs w:val="24"/>
          <w:lang w:val="en-GB"/>
        </w:rPr>
        <w:t xml:space="preserve">and wealth quintile. Box plots compared the marginal distributions of coverage in 2013 and 2023, while bar charts displayed </w:t>
      </w:r>
      <w:r w:rsidR="000402A7">
        <w:rPr>
          <w:rFonts w:ascii="Times New Roman" w:eastAsia="Aptos" w:hAnsi="Times New Roman" w:cs="Times New Roman"/>
          <w:sz w:val="24"/>
          <w:szCs w:val="24"/>
          <w:lang w:val="en-GB"/>
        </w:rPr>
        <w:t xml:space="preserve">the mean change by region and </w:t>
      </w:r>
      <w:proofErr w:type="spellStart"/>
      <w:r w:rsidR="000402A7">
        <w:rPr>
          <w:rFonts w:ascii="Times New Roman" w:eastAsia="Aptos" w:hAnsi="Times New Roman" w:cs="Times New Roman"/>
          <w:sz w:val="24"/>
          <w:szCs w:val="24"/>
          <w:lang w:val="en-GB"/>
        </w:rPr>
        <w:t>stratifier</w:t>
      </w:r>
      <w:proofErr w:type="spellEnd"/>
      <w:r w:rsidR="000402A7">
        <w:rPr>
          <w:rFonts w:ascii="Times New Roman" w:eastAsia="Aptos" w:hAnsi="Times New Roman" w:cs="Times New Roman"/>
          <w:sz w:val="24"/>
          <w:szCs w:val="24"/>
          <w:lang w:val="en-GB"/>
        </w:rPr>
        <w:t>-level</w:t>
      </w:r>
      <w:r w:rsidRPr="000D3B3B">
        <w:rPr>
          <w:rFonts w:ascii="Times New Roman" w:eastAsia="Aptos" w:hAnsi="Times New Roman" w:cs="Times New Roman"/>
          <w:sz w:val="24"/>
          <w:szCs w:val="24"/>
          <w:lang w:val="en-GB"/>
        </w:rPr>
        <w:t xml:space="preserve"> combinations. A hotspot map was constructed to visualise </w:t>
      </w:r>
      <w:r w:rsidR="007A62CC">
        <w:rPr>
          <w:rFonts w:ascii="Times New Roman" w:eastAsia="Aptos" w:hAnsi="Times New Roman" w:cs="Times New Roman"/>
          <w:sz w:val="24"/>
          <w:szCs w:val="24"/>
          <w:lang w:val="en-GB"/>
        </w:rPr>
        <w:t xml:space="preserve">spatial </w:t>
      </w:r>
      <w:r w:rsidR="000402A7">
        <w:rPr>
          <w:rFonts w:ascii="Times New Roman" w:eastAsia="Aptos" w:hAnsi="Times New Roman" w:cs="Times New Roman"/>
          <w:sz w:val="24"/>
          <w:szCs w:val="24"/>
          <w:lang w:val="en-GB"/>
        </w:rPr>
        <w:t xml:space="preserve">patterns of </w:t>
      </w:r>
      <w:r w:rsidR="00272243">
        <w:rPr>
          <w:rFonts w:ascii="Times New Roman" w:eastAsia="Aptos" w:hAnsi="Times New Roman" w:cs="Times New Roman"/>
          <w:sz w:val="24"/>
          <w:szCs w:val="24"/>
          <w:lang w:val="en-GB"/>
        </w:rPr>
        <w:t>equity change</w:t>
      </w:r>
      <w:r w:rsidRPr="000D3B3B">
        <w:rPr>
          <w:rFonts w:ascii="Times New Roman" w:eastAsia="Aptos" w:hAnsi="Times New Roman" w:cs="Times New Roman"/>
          <w:sz w:val="24"/>
          <w:szCs w:val="24"/>
          <w:lang w:val="en-GB"/>
        </w:rPr>
        <w:t xml:space="preserve">. For each region </w:t>
      </w:r>
      <m:oMath>
        <m:r>
          <w:rPr>
            <w:rFonts w:ascii="Cambria Math" w:eastAsia="Aptos" w:hAnsi="Cambria Math" w:cs="Times New Roman"/>
            <w:sz w:val="24"/>
            <w:szCs w:val="24"/>
            <w:lang w:val="en-GB"/>
          </w:rPr>
          <m:t>r</m:t>
        </m:r>
      </m:oMath>
      <w:r w:rsidRPr="000D3B3B">
        <w:rPr>
          <w:rFonts w:ascii="Times New Roman" w:eastAsia="Aptos" w:hAnsi="Times New Roman" w:cs="Times New Roman"/>
          <w:sz w:val="24"/>
          <w:szCs w:val="24"/>
          <w:lang w:val="en-GB"/>
        </w:rPr>
        <w:t xml:space="preserve"> and wealth quintile </w:t>
      </w:r>
      <m:oMath>
        <m:r>
          <w:rPr>
            <w:rFonts w:ascii="Cambria Math" w:eastAsia="Aptos" w:hAnsi="Cambria Math" w:cs="Times New Roman"/>
            <w:sz w:val="24"/>
            <w:szCs w:val="24"/>
            <w:lang w:val="en-GB"/>
          </w:rPr>
          <m:t xml:space="preserve">q, </m:t>
        </m:r>
      </m:oMath>
      <w:r w:rsidRPr="000D3B3B">
        <w:rPr>
          <w:rFonts w:ascii="Times New Roman" w:eastAsia="Aptos" w:hAnsi="Times New Roman" w:cs="Times New Roman"/>
          <w:sz w:val="24"/>
          <w:szCs w:val="24"/>
          <w:lang w:val="en-GB"/>
        </w:rPr>
        <w:t xml:space="preserve">he </w:t>
      </w:r>
      <w:r w:rsidR="009E7CBB" w:rsidRPr="000D3B3B">
        <w:rPr>
          <w:rFonts w:ascii="Times New Roman" w:eastAsia="Aptos" w:hAnsi="Times New Roman" w:cs="Times New Roman"/>
          <w:sz w:val="24"/>
          <w:szCs w:val="24"/>
          <w:lang w:val="en-GB"/>
        </w:rPr>
        <w:t>means</w:t>
      </w:r>
      <w:r w:rsidRPr="000D3B3B">
        <w:rPr>
          <w:rFonts w:ascii="Times New Roman" w:eastAsia="Aptos" w:hAnsi="Times New Roman" w:cs="Times New Roman"/>
          <w:sz w:val="24"/>
          <w:szCs w:val="24"/>
          <w:lang w:val="en-GB"/>
        </w:rPr>
        <w:t xml:space="preserve"> change</w:t>
      </w:r>
    </w:p>
    <w:p w14:paraId="57F0FED4" w14:textId="77777777" w:rsidR="00BE22F9" w:rsidRPr="000D3B3B" w:rsidRDefault="00764D53" w:rsidP="00BE22F9">
      <w:pPr>
        <w:spacing w:before="180" w:after="180" w:line="240" w:lineRule="auto"/>
        <w:jc w:val="both"/>
        <w:rPr>
          <w:rFonts w:ascii="Times New Roman" w:eastAsia="Aptos" w:hAnsi="Times New Roman" w:cs="Times New Roman"/>
          <w:sz w:val="24"/>
          <w:szCs w:val="24"/>
          <w:lang w:val="en-GB"/>
        </w:rPr>
      </w:pPr>
      <m:oMathPara>
        <m:oMathParaPr>
          <m:jc m:val="center"/>
        </m:oMathParaPr>
        <m:oMath>
          <m:sSub>
            <m:sSubPr>
              <m:ctrlPr>
                <w:rPr>
                  <w:rFonts w:ascii="Cambria Math" w:eastAsia="Aptos" w:hAnsi="Cambria Math" w:cs="Times New Roman"/>
                  <w:sz w:val="24"/>
                  <w:szCs w:val="24"/>
                  <w:lang w:val="en-GB"/>
                </w:rPr>
              </m:ctrlPr>
            </m:sSubPr>
            <m:e>
              <m:r>
                <w:rPr>
                  <w:rFonts w:ascii="Cambria Math" w:eastAsia="Aptos" w:hAnsi="Cambria Math" w:cs="Times New Roman"/>
                  <w:sz w:val="24"/>
                  <w:szCs w:val="24"/>
                  <w:lang w:val="en-GB"/>
                </w:rPr>
                <m:t>H</m:t>
              </m:r>
            </m:e>
            <m:sub>
              <m:r>
                <w:rPr>
                  <w:rFonts w:ascii="Cambria Math" w:eastAsia="Aptos" w:hAnsi="Cambria Math" w:cs="Times New Roman"/>
                  <w:sz w:val="24"/>
                  <w:szCs w:val="24"/>
                  <w:lang w:val="en-GB"/>
                </w:rPr>
                <m:t>rq</m:t>
              </m:r>
            </m:sub>
          </m:sSub>
          <m:r>
            <m:rPr>
              <m:sty m:val="p"/>
            </m:rPr>
            <w:rPr>
              <w:rFonts w:ascii="Cambria Math" w:eastAsia="Aptos" w:hAnsi="Cambria Math" w:cs="Times New Roman"/>
              <w:sz w:val="24"/>
              <w:szCs w:val="24"/>
              <w:lang w:val="en-GB"/>
            </w:rPr>
            <m:t>=</m:t>
          </m:r>
          <m:f>
            <m:fPr>
              <m:ctrlPr>
                <w:rPr>
                  <w:rFonts w:ascii="Cambria Math" w:eastAsia="Aptos" w:hAnsi="Cambria Math" w:cs="Times New Roman"/>
                  <w:sz w:val="24"/>
                  <w:szCs w:val="24"/>
                  <w:lang w:val="en-GB"/>
                </w:rPr>
              </m:ctrlPr>
            </m:fPr>
            <m:num>
              <m:r>
                <w:rPr>
                  <w:rFonts w:ascii="Cambria Math" w:eastAsia="Aptos" w:hAnsi="Cambria Math" w:cs="Times New Roman"/>
                  <w:sz w:val="24"/>
                  <w:szCs w:val="24"/>
                  <w:lang w:val="en-GB"/>
                </w:rPr>
                <m:t>1</m:t>
              </m:r>
            </m:num>
            <m:den>
              <m:sSub>
                <m:sSubPr>
                  <m:ctrlPr>
                    <w:rPr>
                      <w:rFonts w:ascii="Cambria Math" w:eastAsia="Aptos" w:hAnsi="Cambria Math" w:cs="Times New Roman"/>
                      <w:sz w:val="24"/>
                      <w:szCs w:val="24"/>
                      <w:lang w:val="en-GB"/>
                    </w:rPr>
                  </m:ctrlPr>
                </m:sSubPr>
                <m:e>
                  <m:r>
                    <w:rPr>
                      <w:rFonts w:ascii="Cambria Math" w:eastAsia="Aptos" w:hAnsi="Cambria Math" w:cs="Times New Roman"/>
                      <w:sz w:val="24"/>
                      <w:szCs w:val="24"/>
                      <w:lang w:val="en-GB"/>
                    </w:rPr>
                    <m:t>n</m:t>
                  </m:r>
                </m:e>
                <m:sub>
                  <m:r>
                    <w:rPr>
                      <w:rFonts w:ascii="Cambria Math" w:eastAsia="Aptos" w:hAnsi="Cambria Math" w:cs="Times New Roman"/>
                      <w:sz w:val="24"/>
                      <w:szCs w:val="24"/>
                      <w:lang w:val="en-GB"/>
                    </w:rPr>
                    <m:t>rq</m:t>
                  </m:r>
                </m:sub>
              </m:sSub>
            </m:den>
          </m:f>
          <m:nary>
            <m:naryPr>
              <m:chr m:val="∑"/>
              <m:limLoc m:val="undOvr"/>
              <m:supHide m:val="1"/>
              <m:ctrlPr>
                <w:rPr>
                  <w:rFonts w:ascii="Cambria Math" w:eastAsia="Aptos" w:hAnsi="Cambria Math" w:cs="Times New Roman"/>
                  <w:sz w:val="24"/>
                  <w:szCs w:val="24"/>
                  <w:lang w:val="en-GB"/>
                </w:rPr>
              </m:ctrlPr>
            </m:naryPr>
            <m:sub>
              <m:r>
                <w:rPr>
                  <w:rFonts w:ascii="Cambria Math" w:eastAsia="Aptos" w:hAnsi="Cambria Math" w:cs="Times New Roman"/>
                  <w:sz w:val="24"/>
                  <w:szCs w:val="24"/>
                  <w:lang w:val="en-GB"/>
                </w:rPr>
                <m:t>i</m:t>
              </m:r>
              <m:r>
                <m:rPr>
                  <m:sty m:val="p"/>
                </m:rPr>
                <w:rPr>
                  <w:rFonts w:ascii="Cambria Math" w:eastAsia="Aptos" w:hAnsi="Cambria Math" w:cs="Times New Roman"/>
                  <w:sz w:val="24"/>
                  <w:szCs w:val="24"/>
                  <w:lang w:val="en-GB"/>
                </w:rPr>
                <m:t>∈</m:t>
              </m:r>
              <m:d>
                <m:dPr>
                  <m:ctrlPr>
                    <w:rPr>
                      <w:rFonts w:ascii="Cambria Math" w:eastAsia="Aptos" w:hAnsi="Cambria Math" w:cs="Times New Roman"/>
                      <w:sz w:val="24"/>
                      <w:szCs w:val="24"/>
                      <w:lang w:val="en-GB"/>
                    </w:rPr>
                  </m:ctrlPr>
                </m:dPr>
                <m:e>
                  <m:r>
                    <w:rPr>
                      <w:rFonts w:ascii="Cambria Math" w:eastAsia="Aptos" w:hAnsi="Cambria Math" w:cs="Times New Roman"/>
                      <w:sz w:val="24"/>
                      <w:szCs w:val="24"/>
                      <w:lang w:val="en-GB"/>
                    </w:rPr>
                    <m:t>r</m:t>
                  </m:r>
                  <m:r>
                    <m:rPr>
                      <m:sty m:val="p"/>
                    </m:rPr>
                    <w:rPr>
                      <w:rFonts w:ascii="Cambria Math" w:eastAsia="Aptos" w:hAnsi="Cambria Math" w:cs="Times New Roman"/>
                      <w:sz w:val="24"/>
                      <w:szCs w:val="24"/>
                      <w:lang w:val="en-GB"/>
                    </w:rPr>
                    <m:t>,</m:t>
                  </m:r>
                  <m:r>
                    <w:rPr>
                      <w:rFonts w:ascii="Cambria Math" w:eastAsia="Aptos" w:hAnsi="Cambria Math" w:cs="Times New Roman"/>
                      <w:sz w:val="24"/>
                      <w:szCs w:val="24"/>
                      <w:lang w:val="en-GB"/>
                    </w:rPr>
                    <m:t>q</m:t>
                  </m:r>
                </m:e>
              </m:d>
            </m:sub>
            <m:sup>
              <m:r>
                <w:rPr>
                  <w:rFonts w:ascii="Cambria Math" w:eastAsia="Aptos" w:hAnsi="Cambria Math" w:cs="Times New Roman"/>
                  <w:sz w:val="24"/>
                  <w:szCs w:val="24"/>
                  <w:lang w:val="en-GB"/>
                </w:rPr>
                <m:t>​</m:t>
              </m:r>
            </m:sup>
            <m:e>
              <m:sSub>
                <m:sSubPr>
                  <m:ctrlPr>
                    <w:rPr>
                      <w:rFonts w:ascii="Cambria Math" w:eastAsia="Aptos" w:hAnsi="Cambria Math" w:cs="Times New Roman"/>
                      <w:sz w:val="24"/>
                      <w:szCs w:val="24"/>
                      <w:lang w:val="en-GB"/>
                    </w:rPr>
                  </m:ctrlPr>
                </m:sSubPr>
                <m:e>
                  <m:r>
                    <w:rPr>
                      <w:rFonts w:ascii="Cambria Math" w:eastAsia="Aptos" w:hAnsi="Cambria Math" w:cs="Times New Roman"/>
                      <w:sz w:val="24"/>
                      <w:szCs w:val="24"/>
                      <w:lang w:val="en-GB"/>
                    </w:rPr>
                    <m:t>Δ</m:t>
                  </m:r>
                </m:e>
                <m:sub>
                  <m:r>
                    <w:rPr>
                      <w:rFonts w:ascii="Cambria Math" w:eastAsia="Aptos" w:hAnsi="Cambria Math" w:cs="Times New Roman"/>
                      <w:sz w:val="24"/>
                      <w:szCs w:val="24"/>
                      <w:lang w:val="en-GB"/>
                    </w:rPr>
                    <m:t>i</m:t>
                  </m:r>
                </m:sub>
              </m:sSub>
            </m:e>
          </m:nary>
        </m:oMath>
      </m:oMathPara>
    </w:p>
    <w:p w14:paraId="536CFBA2" w14:textId="647910D5" w:rsidR="00BE22F9" w:rsidRPr="000D3B3B" w:rsidRDefault="00BE22F9" w:rsidP="00BE22F9">
      <w:pPr>
        <w:spacing w:before="180" w:after="180" w:line="240" w:lineRule="auto"/>
        <w:jc w:val="both"/>
        <w:rPr>
          <w:rFonts w:ascii="Times New Roman" w:eastAsia="Aptos" w:hAnsi="Times New Roman" w:cs="Times New Roman"/>
          <w:sz w:val="24"/>
          <w:szCs w:val="24"/>
          <w:lang w:val="en-GB"/>
        </w:rPr>
      </w:pPr>
      <w:r w:rsidRPr="000D3B3B">
        <w:rPr>
          <w:rFonts w:ascii="Times New Roman" w:eastAsia="Aptos" w:hAnsi="Times New Roman" w:cs="Times New Roman"/>
          <w:sz w:val="24"/>
          <w:szCs w:val="24"/>
          <w:lang w:val="en-GB"/>
        </w:rPr>
        <w:t xml:space="preserve">was calculated, where </w:t>
      </w:r>
      <m:oMath>
        <m:sSub>
          <m:sSubPr>
            <m:ctrlPr>
              <w:rPr>
                <w:rFonts w:ascii="Cambria Math" w:eastAsia="Aptos" w:hAnsi="Cambria Math" w:cs="Times New Roman"/>
                <w:sz w:val="24"/>
                <w:szCs w:val="24"/>
                <w:lang w:val="en-GB"/>
              </w:rPr>
            </m:ctrlPr>
          </m:sSubPr>
          <m:e>
            <m:r>
              <w:rPr>
                <w:rFonts w:ascii="Cambria Math" w:eastAsia="Aptos" w:hAnsi="Cambria Math" w:cs="Times New Roman"/>
                <w:sz w:val="24"/>
                <w:szCs w:val="24"/>
                <w:lang w:val="en-GB"/>
              </w:rPr>
              <m:t>n</m:t>
            </m:r>
          </m:e>
          <m:sub>
            <m:r>
              <w:rPr>
                <w:rFonts w:ascii="Cambria Math" w:eastAsia="Aptos" w:hAnsi="Cambria Math" w:cs="Times New Roman"/>
                <w:sz w:val="24"/>
                <w:szCs w:val="24"/>
                <w:lang w:val="en-GB"/>
              </w:rPr>
              <m:t>rq</m:t>
            </m:r>
          </m:sub>
        </m:sSub>
      </m:oMath>
      <w:r w:rsidRPr="000D3B3B">
        <w:rPr>
          <w:rFonts w:ascii="Times New Roman" w:eastAsia="Aptos" w:hAnsi="Times New Roman" w:cs="Times New Roman"/>
          <w:sz w:val="24"/>
          <w:szCs w:val="24"/>
          <w:lang w:val="en-GB"/>
        </w:rPr>
        <w:t xml:space="preserve"> is the number of records in </w:t>
      </w:r>
      <w:r w:rsidR="00BF2665" w:rsidRPr="000D3B3B">
        <w:rPr>
          <w:rFonts w:ascii="Times New Roman" w:eastAsia="Aptos" w:hAnsi="Times New Roman" w:cs="Times New Roman"/>
          <w:sz w:val="24"/>
          <w:szCs w:val="24"/>
          <w:lang w:val="en-GB"/>
        </w:rPr>
        <w:t xml:space="preserve">the </w:t>
      </w:r>
      <w:r w:rsidRPr="000D3B3B">
        <w:rPr>
          <w:rFonts w:ascii="Times New Roman" w:eastAsia="Aptos" w:hAnsi="Times New Roman" w:cs="Times New Roman"/>
          <w:sz w:val="24"/>
          <w:szCs w:val="24"/>
          <w:lang w:val="en-GB"/>
        </w:rPr>
        <w:t xml:space="preserve">region </w:t>
      </w:r>
      <m:oMath>
        <m:r>
          <w:rPr>
            <w:rFonts w:ascii="Cambria Math" w:eastAsia="Aptos" w:hAnsi="Cambria Math" w:cs="Times New Roman"/>
            <w:sz w:val="24"/>
            <w:szCs w:val="24"/>
            <w:lang w:val="en-GB"/>
          </w:rPr>
          <m:t>r</m:t>
        </m:r>
      </m:oMath>
      <w:r w:rsidRPr="000D3B3B">
        <w:rPr>
          <w:rFonts w:ascii="Times New Roman" w:eastAsia="Aptos" w:hAnsi="Times New Roman" w:cs="Times New Roman"/>
          <w:sz w:val="24"/>
          <w:szCs w:val="24"/>
          <w:lang w:val="en-GB"/>
        </w:rPr>
        <w:t xml:space="preserve"> and quintile </w:t>
      </w:r>
      <m:oMath>
        <m:r>
          <w:rPr>
            <w:rFonts w:ascii="Cambria Math" w:eastAsia="Aptos" w:hAnsi="Cambria Math" w:cs="Times New Roman"/>
            <w:sz w:val="24"/>
            <w:szCs w:val="24"/>
            <w:lang w:val="en-GB"/>
          </w:rPr>
          <m:t>q</m:t>
        </m:r>
      </m:oMath>
      <w:r w:rsidRPr="000D3B3B">
        <w:rPr>
          <w:rFonts w:ascii="Times New Roman" w:eastAsia="Aptos" w:hAnsi="Times New Roman" w:cs="Times New Roman"/>
          <w:sz w:val="24"/>
          <w:szCs w:val="24"/>
          <w:lang w:val="en-GB"/>
        </w:rPr>
        <w:t xml:space="preserve">, </w:t>
      </w:r>
      <w:r w:rsidR="000402A7">
        <w:rPr>
          <w:rFonts w:ascii="Times New Roman" w:eastAsia="Aptos" w:hAnsi="Times New Roman" w:cs="Times New Roman"/>
          <w:sz w:val="24"/>
          <w:szCs w:val="24"/>
          <w:lang w:val="en-GB"/>
        </w:rPr>
        <w:t>moreover,</w:t>
      </w:r>
      <w:r w:rsidRPr="000D3B3B">
        <w:rPr>
          <w:rFonts w:ascii="Times New Roman" w:eastAsia="Aptos" w:hAnsi="Times New Roman" w:cs="Times New Roman"/>
          <w:sz w:val="24"/>
          <w:szCs w:val="24"/>
          <w:lang w:val="en-GB"/>
        </w:rPr>
        <w:t xml:space="preserve"> plotted as a heatmap. Darker tones corresponded to larger gains, allowing rapid identification of regional hotspots of pro-poor progress and cold</w:t>
      </w:r>
      <w:r w:rsidR="00BF2665" w:rsidRPr="000D3B3B">
        <w:rPr>
          <w:rFonts w:ascii="Times New Roman" w:eastAsia="Aptos" w:hAnsi="Times New Roman" w:cs="Times New Roman"/>
          <w:sz w:val="24"/>
          <w:szCs w:val="24"/>
          <w:lang w:val="en-GB"/>
        </w:rPr>
        <w:t xml:space="preserve"> </w:t>
      </w:r>
      <w:r w:rsidRPr="000D3B3B">
        <w:rPr>
          <w:rFonts w:ascii="Times New Roman" w:eastAsia="Aptos" w:hAnsi="Times New Roman" w:cs="Times New Roman"/>
          <w:sz w:val="24"/>
          <w:szCs w:val="24"/>
          <w:lang w:val="en-GB"/>
        </w:rPr>
        <w:t>spots of stagnation. This descriptive layer served both as a diagnostic for modelling choices and as a policy-relevant summary of equity-sensitive ANC performance in relation to SDG targets 3.1, 3.2</w:t>
      </w:r>
      <w:r w:rsidR="00BF2665" w:rsidRPr="000D3B3B">
        <w:rPr>
          <w:rFonts w:ascii="Times New Roman" w:eastAsia="Aptos" w:hAnsi="Times New Roman" w:cs="Times New Roman"/>
          <w:sz w:val="24"/>
          <w:szCs w:val="24"/>
          <w:lang w:val="en-GB"/>
        </w:rPr>
        <w:t>,</w:t>
      </w:r>
      <w:r w:rsidRPr="000D3B3B">
        <w:rPr>
          <w:rFonts w:ascii="Times New Roman" w:eastAsia="Aptos" w:hAnsi="Times New Roman" w:cs="Times New Roman"/>
          <w:sz w:val="24"/>
          <w:szCs w:val="24"/>
          <w:lang w:val="en-GB"/>
        </w:rPr>
        <w:t xml:space="preserve"> and 3.8.</w:t>
      </w:r>
    </w:p>
    <w:p w14:paraId="16FE4FEB" w14:textId="77777777" w:rsidR="00BE22F9" w:rsidRPr="000D3B3B" w:rsidRDefault="00BE22F9" w:rsidP="00BE22F9">
      <w:pPr>
        <w:spacing w:before="180" w:after="180" w:line="240" w:lineRule="auto"/>
        <w:jc w:val="both"/>
        <w:rPr>
          <w:rFonts w:ascii="Times New Roman" w:eastAsia="Aptos" w:hAnsi="Times New Roman" w:cs="Times New Roman"/>
          <w:sz w:val="24"/>
          <w:szCs w:val="24"/>
          <w:lang w:val="en-GB"/>
        </w:rPr>
      </w:pPr>
      <w:r w:rsidRPr="000D3B3B">
        <w:rPr>
          <w:rFonts w:ascii="Times New Roman" w:eastAsia="Aptos" w:hAnsi="Times New Roman" w:cs="Times New Roman"/>
          <w:sz w:val="24"/>
          <w:szCs w:val="24"/>
          <w:lang w:val="en-GB"/>
        </w:rPr>
        <w:lastRenderedPageBreak/>
        <w:t>To assess whether the association between baseline coverage and subsequent change varied across the wealth gradient, a moderation model was specified using ordinary least squares regression. For records within the WIQ subset, the following linear model was estimated:</w:t>
      </w:r>
    </w:p>
    <w:p w14:paraId="354CAA96" w14:textId="77777777" w:rsidR="00BE22F9" w:rsidRPr="000D3B3B" w:rsidRDefault="00764D53" w:rsidP="00BE22F9">
      <w:pPr>
        <w:spacing w:before="180" w:after="180" w:line="240" w:lineRule="auto"/>
        <w:jc w:val="both"/>
        <w:rPr>
          <w:rFonts w:ascii="Times New Roman" w:eastAsia="Aptos" w:hAnsi="Times New Roman" w:cs="Times New Roman"/>
          <w:sz w:val="24"/>
          <w:szCs w:val="24"/>
          <w:lang w:val="en-GB"/>
        </w:rPr>
      </w:pPr>
      <m:oMathPara>
        <m:oMathParaPr>
          <m:jc m:val="center"/>
        </m:oMathParaPr>
        <m:oMath>
          <m:sSub>
            <m:sSubPr>
              <m:ctrlPr>
                <w:rPr>
                  <w:rFonts w:ascii="Cambria Math" w:eastAsia="Aptos" w:hAnsi="Cambria Math" w:cs="Times New Roman"/>
                  <w:sz w:val="24"/>
                  <w:szCs w:val="24"/>
                  <w:lang w:val="en-GB"/>
                </w:rPr>
              </m:ctrlPr>
            </m:sSubPr>
            <m:e>
              <m:r>
                <w:rPr>
                  <w:rFonts w:ascii="Cambria Math" w:eastAsia="Aptos" w:hAnsi="Cambria Math" w:cs="Times New Roman"/>
                  <w:sz w:val="24"/>
                  <w:szCs w:val="24"/>
                  <w:lang w:val="en-GB"/>
                </w:rPr>
                <m:t>Δ</m:t>
              </m:r>
            </m:e>
            <m:sub>
              <m:r>
                <w:rPr>
                  <w:rFonts w:ascii="Cambria Math" w:eastAsia="Aptos" w:hAnsi="Cambria Math" w:cs="Times New Roman"/>
                  <w:sz w:val="24"/>
                  <w:szCs w:val="24"/>
                  <w:lang w:val="en-GB"/>
                </w:rPr>
                <m:t>i</m:t>
              </m:r>
            </m:sub>
          </m:sSub>
          <m:r>
            <m:rPr>
              <m:sty m:val="p"/>
            </m:rPr>
            <w:rPr>
              <w:rFonts w:ascii="Cambria Math" w:eastAsia="Aptos" w:hAnsi="Cambria Math" w:cs="Times New Roman"/>
              <w:sz w:val="24"/>
              <w:szCs w:val="24"/>
              <w:lang w:val="en-GB"/>
            </w:rPr>
            <m:t>=</m:t>
          </m:r>
          <m:sSub>
            <m:sSubPr>
              <m:ctrlPr>
                <w:rPr>
                  <w:rFonts w:ascii="Cambria Math" w:eastAsia="Aptos" w:hAnsi="Cambria Math" w:cs="Times New Roman"/>
                  <w:sz w:val="24"/>
                  <w:szCs w:val="24"/>
                  <w:lang w:val="en-GB"/>
                </w:rPr>
              </m:ctrlPr>
            </m:sSubPr>
            <m:e>
              <m:r>
                <w:rPr>
                  <w:rFonts w:ascii="Cambria Math" w:eastAsia="Aptos" w:hAnsi="Cambria Math" w:cs="Times New Roman"/>
                  <w:sz w:val="24"/>
                  <w:szCs w:val="24"/>
                  <w:lang w:val="en-GB"/>
                </w:rPr>
                <m:t>β</m:t>
              </m:r>
            </m:e>
            <m:sub>
              <m:r>
                <w:rPr>
                  <w:rFonts w:ascii="Cambria Math" w:eastAsia="Aptos" w:hAnsi="Cambria Math" w:cs="Times New Roman"/>
                  <w:sz w:val="24"/>
                  <w:szCs w:val="24"/>
                  <w:lang w:val="en-GB"/>
                </w:rPr>
                <m:t>0</m:t>
              </m:r>
            </m:sub>
          </m:sSub>
          <m:r>
            <m:rPr>
              <m:sty m:val="p"/>
            </m:rPr>
            <w:rPr>
              <w:rFonts w:ascii="Cambria Math" w:eastAsia="Aptos" w:hAnsi="Cambria Math" w:cs="Times New Roman"/>
              <w:sz w:val="24"/>
              <w:szCs w:val="24"/>
              <w:lang w:val="en-GB"/>
            </w:rPr>
            <m:t>+</m:t>
          </m:r>
          <m:sSub>
            <m:sSubPr>
              <m:ctrlPr>
                <w:rPr>
                  <w:rFonts w:ascii="Cambria Math" w:eastAsia="Aptos" w:hAnsi="Cambria Math" w:cs="Times New Roman"/>
                  <w:sz w:val="24"/>
                  <w:szCs w:val="24"/>
                  <w:lang w:val="en-GB"/>
                </w:rPr>
              </m:ctrlPr>
            </m:sSubPr>
            <m:e>
              <m:r>
                <w:rPr>
                  <w:rFonts w:ascii="Cambria Math" w:eastAsia="Aptos" w:hAnsi="Cambria Math" w:cs="Times New Roman"/>
                  <w:sz w:val="24"/>
                  <w:szCs w:val="24"/>
                  <w:lang w:val="en-GB"/>
                </w:rPr>
                <m:t>β</m:t>
              </m:r>
            </m:e>
            <m:sub>
              <m:r>
                <w:rPr>
                  <w:rFonts w:ascii="Cambria Math" w:eastAsia="Aptos" w:hAnsi="Cambria Math" w:cs="Times New Roman"/>
                  <w:sz w:val="24"/>
                  <w:szCs w:val="24"/>
                  <w:lang w:val="en-GB"/>
                </w:rPr>
                <m:t>1</m:t>
              </m:r>
            </m:sub>
          </m:sSub>
          <m:sSub>
            <m:sSubPr>
              <m:ctrlPr>
                <w:rPr>
                  <w:rFonts w:ascii="Cambria Math" w:eastAsia="Aptos" w:hAnsi="Cambria Math" w:cs="Times New Roman"/>
                  <w:sz w:val="24"/>
                  <w:szCs w:val="24"/>
                  <w:lang w:val="en-GB"/>
                </w:rPr>
              </m:ctrlPr>
            </m:sSubPr>
            <m:e>
              <m:r>
                <w:rPr>
                  <w:rFonts w:ascii="Cambria Math" w:eastAsia="Aptos" w:hAnsi="Cambria Math" w:cs="Times New Roman"/>
                  <w:sz w:val="24"/>
                  <w:szCs w:val="24"/>
                  <w:lang w:val="en-GB"/>
                </w:rPr>
                <m:t>x</m:t>
              </m:r>
            </m:e>
            <m:sub>
              <m:r>
                <w:rPr>
                  <w:rFonts w:ascii="Cambria Math" w:eastAsia="Aptos" w:hAnsi="Cambria Math" w:cs="Times New Roman"/>
                  <w:sz w:val="24"/>
                  <w:szCs w:val="24"/>
                  <w:lang w:val="en-GB"/>
                </w:rPr>
                <m:t>i</m:t>
              </m:r>
              <m:r>
                <m:rPr>
                  <m:sty m:val="p"/>
                </m:rPr>
                <w:rPr>
                  <w:rFonts w:ascii="Cambria Math" w:eastAsia="Aptos" w:hAnsi="Cambria Math" w:cs="Times New Roman"/>
                  <w:sz w:val="24"/>
                  <w:szCs w:val="24"/>
                  <w:lang w:val="en-GB"/>
                </w:rPr>
                <m:t>,</m:t>
              </m:r>
              <m:r>
                <w:rPr>
                  <w:rFonts w:ascii="Cambria Math" w:eastAsia="Aptos" w:hAnsi="Cambria Math" w:cs="Times New Roman"/>
                  <w:sz w:val="24"/>
                  <w:szCs w:val="24"/>
                  <w:lang w:val="en-GB"/>
                </w:rPr>
                <m:t>2013</m:t>
              </m:r>
            </m:sub>
          </m:sSub>
          <m:r>
            <m:rPr>
              <m:sty m:val="p"/>
            </m:rPr>
            <w:rPr>
              <w:rFonts w:ascii="Cambria Math" w:eastAsia="Aptos" w:hAnsi="Cambria Math" w:cs="Times New Roman"/>
              <w:sz w:val="24"/>
              <w:szCs w:val="24"/>
              <w:lang w:val="en-GB"/>
            </w:rPr>
            <m:t>+</m:t>
          </m:r>
          <m:sSub>
            <m:sSubPr>
              <m:ctrlPr>
                <w:rPr>
                  <w:rFonts w:ascii="Cambria Math" w:eastAsia="Aptos" w:hAnsi="Cambria Math" w:cs="Times New Roman"/>
                  <w:sz w:val="24"/>
                  <w:szCs w:val="24"/>
                  <w:lang w:val="en-GB"/>
                </w:rPr>
              </m:ctrlPr>
            </m:sSubPr>
            <m:e>
              <m:r>
                <w:rPr>
                  <w:rFonts w:ascii="Cambria Math" w:eastAsia="Aptos" w:hAnsi="Cambria Math" w:cs="Times New Roman"/>
                  <w:sz w:val="24"/>
                  <w:szCs w:val="24"/>
                  <w:lang w:val="en-GB"/>
                </w:rPr>
                <m:t>β</m:t>
              </m:r>
            </m:e>
            <m:sub>
              <m:r>
                <w:rPr>
                  <w:rFonts w:ascii="Cambria Math" w:eastAsia="Aptos" w:hAnsi="Cambria Math" w:cs="Times New Roman"/>
                  <w:sz w:val="24"/>
                  <w:szCs w:val="24"/>
                  <w:lang w:val="en-GB"/>
                </w:rPr>
                <m:t>2</m:t>
              </m:r>
            </m:sub>
          </m:sSub>
          <m:sSub>
            <m:sSubPr>
              <m:ctrlPr>
                <w:rPr>
                  <w:rFonts w:ascii="Cambria Math" w:eastAsia="Aptos" w:hAnsi="Cambria Math" w:cs="Times New Roman"/>
                  <w:sz w:val="24"/>
                  <w:szCs w:val="24"/>
                  <w:lang w:val="en-GB"/>
                </w:rPr>
              </m:ctrlPr>
            </m:sSubPr>
            <m:e>
              <m:r>
                <w:rPr>
                  <w:rFonts w:ascii="Cambria Math" w:eastAsia="Aptos" w:hAnsi="Cambria Math" w:cs="Times New Roman"/>
                  <w:sz w:val="24"/>
                  <w:szCs w:val="24"/>
                  <w:lang w:val="en-GB"/>
                </w:rPr>
                <m:t>W</m:t>
              </m:r>
            </m:e>
            <m:sub>
              <m:r>
                <w:rPr>
                  <w:rFonts w:ascii="Cambria Math" w:eastAsia="Aptos" w:hAnsi="Cambria Math" w:cs="Times New Roman"/>
                  <w:sz w:val="24"/>
                  <w:szCs w:val="24"/>
                  <w:lang w:val="en-GB"/>
                </w:rPr>
                <m:t>i</m:t>
              </m:r>
            </m:sub>
          </m:sSub>
          <m:r>
            <m:rPr>
              <m:sty m:val="p"/>
            </m:rPr>
            <w:rPr>
              <w:rFonts w:ascii="Cambria Math" w:eastAsia="Aptos" w:hAnsi="Cambria Math" w:cs="Times New Roman"/>
              <w:sz w:val="24"/>
              <w:szCs w:val="24"/>
              <w:lang w:val="en-GB"/>
            </w:rPr>
            <m:t>+</m:t>
          </m:r>
          <m:sSub>
            <m:sSubPr>
              <m:ctrlPr>
                <w:rPr>
                  <w:rFonts w:ascii="Cambria Math" w:eastAsia="Aptos" w:hAnsi="Cambria Math" w:cs="Times New Roman"/>
                  <w:sz w:val="24"/>
                  <w:szCs w:val="24"/>
                  <w:lang w:val="en-GB"/>
                </w:rPr>
              </m:ctrlPr>
            </m:sSubPr>
            <m:e>
              <m:r>
                <w:rPr>
                  <w:rFonts w:ascii="Cambria Math" w:eastAsia="Aptos" w:hAnsi="Cambria Math" w:cs="Times New Roman"/>
                  <w:sz w:val="24"/>
                  <w:szCs w:val="24"/>
                  <w:lang w:val="en-GB"/>
                </w:rPr>
                <m:t>β</m:t>
              </m:r>
            </m:e>
            <m:sub>
              <m:r>
                <w:rPr>
                  <w:rFonts w:ascii="Cambria Math" w:eastAsia="Aptos" w:hAnsi="Cambria Math" w:cs="Times New Roman"/>
                  <w:sz w:val="24"/>
                  <w:szCs w:val="24"/>
                  <w:lang w:val="en-GB"/>
                </w:rPr>
                <m:t>3</m:t>
              </m:r>
            </m:sub>
          </m:sSub>
          <m:d>
            <m:dPr>
              <m:ctrlPr>
                <w:rPr>
                  <w:rFonts w:ascii="Cambria Math" w:eastAsia="Aptos" w:hAnsi="Cambria Math" w:cs="Times New Roman"/>
                  <w:sz w:val="24"/>
                  <w:szCs w:val="24"/>
                  <w:lang w:val="en-GB"/>
                </w:rPr>
              </m:ctrlPr>
            </m:dPr>
            <m:e>
              <m:sSub>
                <m:sSubPr>
                  <m:ctrlPr>
                    <w:rPr>
                      <w:rFonts w:ascii="Cambria Math" w:eastAsia="Aptos" w:hAnsi="Cambria Math" w:cs="Times New Roman"/>
                      <w:sz w:val="24"/>
                      <w:szCs w:val="24"/>
                      <w:lang w:val="en-GB"/>
                    </w:rPr>
                  </m:ctrlPr>
                </m:sSubPr>
                <m:e>
                  <m:r>
                    <w:rPr>
                      <w:rFonts w:ascii="Cambria Math" w:eastAsia="Aptos" w:hAnsi="Cambria Math" w:cs="Times New Roman"/>
                      <w:sz w:val="24"/>
                      <w:szCs w:val="24"/>
                      <w:lang w:val="en-GB"/>
                    </w:rPr>
                    <m:t>x</m:t>
                  </m:r>
                </m:e>
                <m:sub>
                  <m:r>
                    <w:rPr>
                      <w:rFonts w:ascii="Cambria Math" w:eastAsia="Aptos" w:hAnsi="Cambria Math" w:cs="Times New Roman"/>
                      <w:sz w:val="24"/>
                      <w:szCs w:val="24"/>
                      <w:lang w:val="en-GB"/>
                    </w:rPr>
                    <m:t>i</m:t>
                  </m:r>
                  <m:r>
                    <m:rPr>
                      <m:sty m:val="p"/>
                    </m:rPr>
                    <w:rPr>
                      <w:rFonts w:ascii="Cambria Math" w:eastAsia="Aptos" w:hAnsi="Cambria Math" w:cs="Times New Roman"/>
                      <w:sz w:val="24"/>
                      <w:szCs w:val="24"/>
                      <w:lang w:val="en-GB"/>
                    </w:rPr>
                    <m:t>,</m:t>
                  </m:r>
                  <m:r>
                    <w:rPr>
                      <w:rFonts w:ascii="Cambria Math" w:eastAsia="Aptos" w:hAnsi="Cambria Math" w:cs="Times New Roman"/>
                      <w:sz w:val="24"/>
                      <w:szCs w:val="24"/>
                      <w:lang w:val="en-GB"/>
                    </w:rPr>
                    <m:t>2013</m:t>
                  </m:r>
                </m:sub>
              </m:sSub>
              <m:r>
                <m:rPr>
                  <m:sty m:val="p"/>
                </m:rPr>
                <w:rPr>
                  <w:rFonts w:ascii="Cambria Math" w:eastAsia="Aptos" w:hAnsi="Cambria Math" w:cs="Times New Roman"/>
                  <w:sz w:val="24"/>
                  <w:szCs w:val="24"/>
                  <w:lang w:val="en-GB"/>
                </w:rPr>
                <m:t>×</m:t>
              </m:r>
              <m:sSub>
                <m:sSubPr>
                  <m:ctrlPr>
                    <w:rPr>
                      <w:rFonts w:ascii="Cambria Math" w:eastAsia="Aptos" w:hAnsi="Cambria Math" w:cs="Times New Roman"/>
                      <w:sz w:val="24"/>
                      <w:szCs w:val="24"/>
                      <w:lang w:val="en-GB"/>
                    </w:rPr>
                  </m:ctrlPr>
                </m:sSubPr>
                <m:e>
                  <m:r>
                    <w:rPr>
                      <w:rFonts w:ascii="Cambria Math" w:eastAsia="Aptos" w:hAnsi="Cambria Math" w:cs="Times New Roman"/>
                      <w:sz w:val="24"/>
                      <w:szCs w:val="24"/>
                      <w:lang w:val="en-GB"/>
                    </w:rPr>
                    <m:t>W</m:t>
                  </m:r>
                </m:e>
                <m:sub>
                  <m:r>
                    <w:rPr>
                      <w:rFonts w:ascii="Cambria Math" w:eastAsia="Aptos" w:hAnsi="Cambria Math" w:cs="Times New Roman"/>
                      <w:sz w:val="24"/>
                      <w:szCs w:val="24"/>
                      <w:lang w:val="en-GB"/>
                    </w:rPr>
                    <m:t>i</m:t>
                  </m:r>
                </m:sub>
              </m:sSub>
            </m:e>
          </m:d>
          <m:r>
            <m:rPr>
              <m:sty m:val="p"/>
            </m:rPr>
            <w:rPr>
              <w:rFonts w:ascii="Cambria Math" w:eastAsia="Aptos" w:hAnsi="Cambria Math" w:cs="Times New Roman"/>
              <w:sz w:val="24"/>
              <w:szCs w:val="24"/>
              <w:lang w:val="en-GB"/>
            </w:rPr>
            <m:t>+</m:t>
          </m:r>
          <m:sSub>
            <m:sSubPr>
              <m:ctrlPr>
                <w:rPr>
                  <w:rFonts w:ascii="Cambria Math" w:eastAsia="Aptos" w:hAnsi="Cambria Math" w:cs="Times New Roman"/>
                  <w:sz w:val="24"/>
                  <w:szCs w:val="24"/>
                  <w:lang w:val="en-GB"/>
                </w:rPr>
              </m:ctrlPr>
            </m:sSubPr>
            <m:e>
              <m:r>
                <w:rPr>
                  <w:rFonts w:ascii="Cambria Math" w:eastAsia="Aptos" w:hAnsi="Cambria Math" w:cs="Times New Roman"/>
                  <w:sz w:val="24"/>
                  <w:szCs w:val="24"/>
                  <w:lang w:val="en-GB"/>
                </w:rPr>
                <m:t>ε</m:t>
              </m:r>
            </m:e>
            <m:sub>
              <m:r>
                <w:rPr>
                  <w:rFonts w:ascii="Cambria Math" w:eastAsia="Aptos" w:hAnsi="Cambria Math" w:cs="Times New Roman"/>
                  <w:sz w:val="24"/>
                  <w:szCs w:val="24"/>
                  <w:lang w:val="en-GB"/>
                </w:rPr>
                <m:t>i</m:t>
              </m:r>
            </m:sub>
          </m:sSub>
          <m:r>
            <m:rPr>
              <m:sty m:val="p"/>
            </m:rPr>
            <w:rPr>
              <w:rFonts w:ascii="Cambria Math" w:eastAsia="Aptos" w:hAnsi="Cambria Math" w:cs="Times New Roman"/>
              <w:sz w:val="24"/>
              <w:szCs w:val="24"/>
              <w:lang w:val="en-GB"/>
            </w:rPr>
            <m:t>,</m:t>
          </m:r>
        </m:oMath>
      </m:oMathPara>
    </w:p>
    <w:p w14:paraId="59390984" w14:textId="7997FABA" w:rsidR="00BE22F9" w:rsidRPr="000D3B3B" w:rsidRDefault="00BE22F9" w:rsidP="00BE22F9">
      <w:pPr>
        <w:spacing w:before="180" w:after="180" w:line="240" w:lineRule="auto"/>
        <w:jc w:val="both"/>
        <w:rPr>
          <w:rFonts w:ascii="Times New Roman" w:eastAsia="Aptos" w:hAnsi="Times New Roman" w:cs="Times New Roman"/>
          <w:sz w:val="24"/>
          <w:szCs w:val="24"/>
          <w:lang w:val="en-GB"/>
        </w:rPr>
      </w:pPr>
      <w:r w:rsidRPr="000D3B3B">
        <w:rPr>
          <w:rFonts w:ascii="Times New Roman" w:eastAsia="Aptos" w:hAnsi="Times New Roman" w:cs="Times New Roman"/>
          <w:sz w:val="24"/>
          <w:szCs w:val="24"/>
          <w:lang w:val="en-GB"/>
        </w:rPr>
        <w:t xml:space="preserve">where </w:t>
      </w:r>
      <m:oMath>
        <m:sSub>
          <m:sSubPr>
            <m:ctrlPr>
              <w:rPr>
                <w:rFonts w:ascii="Cambria Math" w:eastAsia="Aptos" w:hAnsi="Cambria Math" w:cs="Times New Roman"/>
                <w:sz w:val="24"/>
                <w:szCs w:val="24"/>
                <w:lang w:val="en-GB"/>
              </w:rPr>
            </m:ctrlPr>
          </m:sSubPr>
          <m:e>
            <m:r>
              <w:rPr>
                <w:rFonts w:ascii="Cambria Math" w:eastAsia="Aptos" w:hAnsi="Cambria Math" w:cs="Times New Roman"/>
                <w:sz w:val="24"/>
                <w:szCs w:val="24"/>
                <w:lang w:val="en-GB"/>
              </w:rPr>
              <m:t>x</m:t>
            </m:r>
          </m:e>
          <m:sub>
            <m:r>
              <w:rPr>
                <w:rFonts w:ascii="Cambria Math" w:eastAsia="Aptos" w:hAnsi="Cambria Math" w:cs="Times New Roman"/>
                <w:sz w:val="24"/>
                <w:szCs w:val="24"/>
                <w:lang w:val="en-GB"/>
              </w:rPr>
              <m:t>i</m:t>
            </m:r>
            <m:r>
              <m:rPr>
                <m:sty m:val="p"/>
              </m:rPr>
              <w:rPr>
                <w:rFonts w:ascii="Cambria Math" w:eastAsia="Aptos" w:hAnsi="Cambria Math" w:cs="Times New Roman"/>
                <w:sz w:val="24"/>
                <w:szCs w:val="24"/>
                <w:lang w:val="en-GB"/>
              </w:rPr>
              <m:t>,</m:t>
            </m:r>
            <m:r>
              <w:rPr>
                <w:rFonts w:ascii="Cambria Math" w:eastAsia="Aptos" w:hAnsi="Cambria Math" w:cs="Times New Roman"/>
                <w:sz w:val="24"/>
                <w:szCs w:val="24"/>
                <w:lang w:val="en-GB"/>
              </w:rPr>
              <m:t>2013</m:t>
            </m:r>
          </m:sub>
        </m:sSub>
      </m:oMath>
      <w:r w:rsidR="00111919" w:rsidRPr="000D3B3B">
        <w:rPr>
          <w:rFonts w:ascii="Times New Roman" w:eastAsia="Aptos" w:hAnsi="Times New Roman" w:cs="Times New Roman"/>
          <w:sz w:val="24"/>
          <w:szCs w:val="24"/>
          <w:lang w:val="en-GB"/>
        </w:rPr>
        <w:t>Is</w:t>
      </w:r>
      <w:r w:rsidRPr="000D3B3B">
        <w:rPr>
          <w:rFonts w:ascii="Times New Roman" w:eastAsia="Aptos" w:hAnsi="Times New Roman" w:cs="Times New Roman"/>
          <w:sz w:val="24"/>
          <w:szCs w:val="24"/>
          <w:lang w:val="en-GB"/>
        </w:rPr>
        <w:t xml:space="preserve"> baseline coverage in 2013, </w:t>
      </w:r>
      <m:oMath>
        <m:sSub>
          <m:sSubPr>
            <m:ctrlPr>
              <w:rPr>
                <w:rFonts w:ascii="Cambria Math" w:eastAsia="Aptos" w:hAnsi="Cambria Math" w:cs="Times New Roman"/>
                <w:sz w:val="24"/>
                <w:szCs w:val="24"/>
                <w:lang w:val="en-GB"/>
              </w:rPr>
            </m:ctrlPr>
          </m:sSubPr>
          <m:e>
            <m:r>
              <w:rPr>
                <w:rFonts w:ascii="Cambria Math" w:eastAsia="Aptos" w:hAnsi="Cambria Math" w:cs="Times New Roman"/>
                <w:sz w:val="24"/>
                <w:szCs w:val="24"/>
                <w:lang w:val="en-GB"/>
              </w:rPr>
              <m:t>W</m:t>
            </m:r>
          </m:e>
          <m:sub>
            <m:r>
              <w:rPr>
                <w:rFonts w:ascii="Cambria Math" w:eastAsia="Aptos" w:hAnsi="Cambria Math" w:cs="Times New Roman"/>
                <w:sz w:val="24"/>
                <w:szCs w:val="24"/>
                <w:lang w:val="en-GB"/>
              </w:rPr>
              <m:t>i</m:t>
            </m:r>
          </m:sub>
        </m:sSub>
      </m:oMath>
      <w:r w:rsidRPr="000D3B3B">
        <w:rPr>
          <w:rFonts w:ascii="Times New Roman" w:eastAsia="Aptos" w:hAnsi="Times New Roman" w:cs="Times New Roman"/>
          <w:sz w:val="24"/>
          <w:szCs w:val="24"/>
          <w:lang w:val="en-GB"/>
        </w:rPr>
        <w:t xml:space="preserve"> is the ordered wealth index and </w:t>
      </w:r>
      <m:oMath>
        <m:sSub>
          <m:sSubPr>
            <m:ctrlPr>
              <w:rPr>
                <w:rFonts w:ascii="Cambria Math" w:eastAsia="Aptos" w:hAnsi="Cambria Math" w:cs="Times New Roman"/>
                <w:sz w:val="24"/>
                <w:szCs w:val="24"/>
                <w:lang w:val="en-GB"/>
              </w:rPr>
            </m:ctrlPr>
          </m:sSubPr>
          <m:e>
            <m:r>
              <w:rPr>
                <w:rFonts w:ascii="Cambria Math" w:eastAsia="Aptos" w:hAnsi="Cambria Math" w:cs="Times New Roman"/>
                <w:sz w:val="24"/>
                <w:szCs w:val="24"/>
                <w:lang w:val="en-GB"/>
              </w:rPr>
              <m:t>ε</m:t>
            </m:r>
          </m:e>
          <m:sub>
            <m:r>
              <w:rPr>
                <w:rFonts w:ascii="Cambria Math" w:eastAsia="Aptos" w:hAnsi="Cambria Math" w:cs="Times New Roman"/>
                <w:sz w:val="24"/>
                <w:szCs w:val="24"/>
                <w:lang w:val="en-GB"/>
              </w:rPr>
              <m:t>i</m:t>
            </m:r>
          </m:sub>
        </m:sSub>
      </m:oMath>
      <w:r w:rsidRPr="000D3B3B">
        <w:rPr>
          <w:rFonts w:ascii="Times New Roman" w:eastAsia="Aptos" w:hAnsi="Times New Roman" w:cs="Times New Roman"/>
          <w:sz w:val="24"/>
          <w:szCs w:val="24"/>
          <w:lang w:val="en-GB"/>
        </w:rPr>
        <w:t xml:space="preserve"> is a mean-zero error term. The coefficient </w:t>
      </w:r>
      <m:oMath>
        <m:sSub>
          <m:sSubPr>
            <m:ctrlPr>
              <w:rPr>
                <w:rFonts w:ascii="Cambria Math" w:eastAsia="Aptos" w:hAnsi="Cambria Math" w:cs="Times New Roman"/>
                <w:sz w:val="24"/>
                <w:szCs w:val="24"/>
                <w:lang w:val="en-GB"/>
              </w:rPr>
            </m:ctrlPr>
          </m:sSubPr>
          <m:e>
            <m:r>
              <w:rPr>
                <w:rFonts w:ascii="Cambria Math" w:eastAsia="Aptos" w:hAnsi="Cambria Math" w:cs="Times New Roman"/>
                <w:sz w:val="24"/>
                <w:szCs w:val="24"/>
                <w:lang w:val="en-GB"/>
              </w:rPr>
              <m:t>β</m:t>
            </m:r>
          </m:e>
          <m:sub>
            <m:r>
              <w:rPr>
                <w:rFonts w:ascii="Cambria Math" w:eastAsia="Aptos" w:hAnsi="Cambria Math" w:cs="Times New Roman"/>
                <w:sz w:val="24"/>
                <w:szCs w:val="24"/>
                <w:lang w:val="en-GB"/>
              </w:rPr>
              <m:t>1</m:t>
            </m:r>
          </m:sub>
        </m:sSub>
      </m:oMath>
      <w:r w:rsidRPr="000D3B3B">
        <w:rPr>
          <w:rFonts w:ascii="Times New Roman" w:eastAsia="Aptos" w:hAnsi="Times New Roman" w:cs="Times New Roman"/>
          <w:sz w:val="24"/>
          <w:szCs w:val="24"/>
          <w:lang w:val="en-GB"/>
        </w:rPr>
        <w:t xml:space="preserve"> captures the association between baseline coverage and change for the reference wealth level, </w:t>
      </w:r>
      <m:oMath>
        <m:sSub>
          <m:sSubPr>
            <m:ctrlPr>
              <w:rPr>
                <w:rFonts w:ascii="Cambria Math" w:eastAsia="Aptos" w:hAnsi="Cambria Math" w:cs="Times New Roman"/>
                <w:sz w:val="24"/>
                <w:szCs w:val="24"/>
                <w:lang w:val="en-GB"/>
              </w:rPr>
            </m:ctrlPr>
          </m:sSubPr>
          <m:e>
            <m:r>
              <w:rPr>
                <w:rFonts w:ascii="Cambria Math" w:eastAsia="Aptos" w:hAnsi="Cambria Math" w:cs="Times New Roman"/>
                <w:sz w:val="24"/>
                <w:szCs w:val="24"/>
                <w:lang w:val="en-GB"/>
              </w:rPr>
              <m:t>β</m:t>
            </m:r>
          </m:e>
          <m:sub>
            <m:r>
              <w:rPr>
                <w:rFonts w:ascii="Cambria Math" w:eastAsia="Aptos" w:hAnsi="Cambria Math" w:cs="Times New Roman"/>
                <w:sz w:val="24"/>
                <w:szCs w:val="24"/>
                <w:lang w:val="en-GB"/>
              </w:rPr>
              <m:t>2</m:t>
            </m:r>
          </m:sub>
        </m:sSub>
      </m:oMath>
      <w:r w:rsidRPr="000D3B3B">
        <w:rPr>
          <w:rFonts w:ascii="Times New Roman" w:eastAsia="Aptos" w:hAnsi="Times New Roman" w:cs="Times New Roman"/>
          <w:sz w:val="24"/>
          <w:szCs w:val="24"/>
          <w:lang w:val="en-GB"/>
        </w:rPr>
        <w:t xml:space="preserve"> represents the main effect of wealth index at zero baseline coverage, and the interaction term </w:t>
      </w:r>
      <m:oMath>
        <m:sSub>
          <m:sSubPr>
            <m:ctrlPr>
              <w:rPr>
                <w:rFonts w:ascii="Cambria Math" w:eastAsia="Aptos" w:hAnsi="Cambria Math" w:cs="Times New Roman"/>
                <w:sz w:val="24"/>
                <w:szCs w:val="24"/>
                <w:lang w:val="en-GB"/>
              </w:rPr>
            </m:ctrlPr>
          </m:sSubPr>
          <m:e>
            <m:r>
              <w:rPr>
                <w:rFonts w:ascii="Cambria Math" w:eastAsia="Aptos" w:hAnsi="Cambria Math" w:cs="Times New Roman"/>
                <w:sz w:val="24"/>
                <w:szCs w:val="24"/>
                <w:lang w:val="en-GB"/>
              </w:rPr>
              <m:t>β</m:t>
            </m:r>
          </m:e>
          <m:sub>
            <m:r>
              <w:rPr>
                <w:rFonts w:ascii="Cambria Math" w:eastAsia="Aptos" w:hAnsi="Cambria Math" w:cs="Times New Roman"/>
                <w:sz w:val="24"/>
                <w:szCs w:val="24"/>
                <w:lang w:val="en-GB"/>
              </w:rPr>
              <m:t>3</m:t>
            </m:r>
          </m:sub>
        </m:sSub>
      </m:oMath>
      <w:r w:rsidRPr="000D3B3B">
        <w:rPr>
          <w:rFonts w:ascii="Times New Roman" w:eastAsia="Aptos" w:hAnsi="Times New Roman" w:cs="Times New Roman"/>
          <w:sz w:val="24"/>
          <w:szCs w:val="24"/>
          <w:lang w:val="en-GB"/>
        </w:rPr>
        <w:t xml:space="preserve"> indicates whether the slope of change </w:t>
      </w:r>
      <w:r w:rsidR="007A62CC">
        <w:rPr>
          <w:rFonts w:ascii="Times New Roman" w:eastAsia="Aptos" w:hAnsi="Times New Roman" w:cs="Times New Roman"/>
          <w:sz w:val="24"/>
          <w:szCs w:val="24"/>
          <w:lang w:val="en-GB"/>
        </w:rPr>
        <w:t>in</w:t>
      </w:r>
      <w:r w:rsidRPr="000D3B3B">
        <w:rPr>
          <w:rFonts w:ascii="Times New Roman" w:eastAsia="Aptos" w:hAnsi="Times New Roman" w:cs="Times New Roman"/>
          <w:sz w:val="24"/>
          <w:szCs w:val="24"/>
          <w:lang w:val="en-GB"/>
        </w:rPr>
        <w:t xml:space="preserve"> baseline coverage differs across wealth quintiles. Model residuals were examined graphically to assess linearity, homoscedasticity and approximate normality. Although coverage proportions are bounded, the use of continuous linear regression is justified by the mid-range values observed and the focus on marginal effects rather than extrapolation to extremes, a practice consistent with previous ANC equity analyses.</w:t>
      </w:r>
    </w:p>
    <w:p w14:paraId="7C2F02AA" w14:textId="0FABC1FD" w:rsidR="00BE22F9" w:rsidRPr="000D3B3B" w:rsidRDefault="00BE22F9" w:rsidP="00BE22F9">
      <w:pPr>
        <w:spacing w:before="180" w:after="180" w:line="240" w:lineRule="auto"/>
        <w:jc w:val="both"/>
        <w:rPr>
          <w:rFonts w:ascii="Times New Roman" w:eastAsia="Aptos" w:hAnsi="Times New Roman" w:cs="Times New Roman"/>
          <w:sz w:val="24"/>
          <w:szCs w:val="24"/>
          <w:lang w:val="en-GB"/>
        </w:rPr>
      </w:pPr>
      <w:r w:rsidRPr="000D3B3B">
        <w:rPr>
          <w:rFonts w:ascii="Times New Roman" w:eastAsia="Aptos" w:hAnsi="Times New Roman" w:cs="Times New Roman"/>
          <w:sz w:val="24"/>
          <w:szCs w:val="24"/>
          <w:lang w:val="en-GB"/>
        </w:rPr>
        <w:t xml:space="preserve">A mediation framework was used to test whether wealth index functioned as a mediator of the relationship between baseline coverage and change. A single-mediator structural equation model was estimated using the robust maximum-likelihood (MLR) estimator, which provides standard errors and test statistics </w:t>
      </w:r>
      <w:r w:rsidR="000402A7">
        <w:rPr>
          <w:rFonts w:ascii="Times New Roman" w:eastAsia="Aptos" w:hAnsi="Times New Roman" w:cs="Times New Roman"/>
          <w:sz w:val="24"/>
          <w:szCs w:val="24"/>
          <w:lang w:val="en-GB"/>
        </w:rPr>
        <w:t>that are robust to mild departures</w:t>
      </w:r>
      <w:r w:rsidRPr="000D3B3B">
        <w:rPr>
          <w:rFonts w:ascii="Times New Roman" w:eastAsia="Aptos" w:hAnsi="Times New Roman" w:cs="Times New Roman"/>
          <w:sz w:val="24"/>
          <w:szCs w:val="24"/>
          <w:lang w:val="en-GB"/>
        </w:rPr>
        <w:t xml:space="preserve"> from multivariate normality. The model specified </w:t>
      </w:r>
      <w:r w:rsidR="00D454D5">
        <w:rPr>
          <w:rFonts w:ascii="Times New Roman" w:eastAsia="Aptos" w:hAnsi="Times New Roman" w:cs="Times New Roman"/>
          <w:sz w:val="24"/>
          <w:szCs w:val="24"/>
          <w:lang w:val="en-GB"/>
        </w:rPr>
        <w:t xml:space="preserve">the </w:t>
      </w:r>
      <w:r w:rsidRPr="000D3B3B">
        <w:rPr>
          <w:rFonts w:ascii="Times New Roman" w:eastAsia="Aptos" w:hAnsi="Times New Roman" w:cs="Times New Roman"/>
          <w:sz w:val="24"/>
          <w:szCs w:val="24"/>
          <w:lang w:val="en-GB"/>
        </w:rPr>
        <w:t>wealth index as a function of baseline coverage,</w:t>
      </w:r>
    </w:p>
    <w:p w14:paraId="32861B4F" w14:textId="77777777" w:rsidR="00BE22F9" w:rsidRPr="000D3B3B" w:rsidRDefault="00764D53" w:rsidP="00BE22F9">
      <w:pPr>
        <w:spacing w:before="180" w:after="180" w:line="240" w:lineRule="auto"/>
        <w:jc w:val="both"/>
        <w:rPr>
          <w:rFonts w:ascii="Times New Roman" w:eastAsia="Aptos" w:hAnsi="Times New Roman" w:cs="Times New Roman"/>
          <w:sz w:val="24"/>
          <w:szCs w:val="24"/>
          <w:lang w:val="en-GB"/>
        </w:rPr>
      </w:pPr>
      <m:oMathPara>
        <m:oMathParaPr>
          <m:jc m:val="center"/>
        </m:oMathParaPr>
        <m:oMath>
          <m:sSub>
            <m:sSubPr>
              <m:ctrlPr>
                <w:rPr>
                  <w:rFonts w:ascii="Cambria Math" w:eastAsia="Aptos" w:hAnsi="Cambria Math" w:cs="Times New Roman"/>
                  <w:sz w:val="24"/>
                  <w:szCs w:val="24"/>
                  <w:lang w:val="en-GB"/>
                </w:rPr>
              </m:ctrlPr>
            </m:sSubPr>
            <m:e>
              <m:r>
                <w:rPr>
                  <w:rFonts w:ascii="Cambria Math" w:eastAsia="Aptos" w:hAnsi="Cambria Math" w:cs="Times New Roman"/>
                  <w:sz w:val="24"/>
                  <w:szCs w:val="24"/>
                  <w:lang w:val="en-GB"/>
                </w:rPr>
                <m:t>W</m:t>
              </m:r>
            </m:e>
            <m:sub>
              <m:r>
                <w:rPr>
                  <w:rFonts w:ascii="Cambria Math" w:eastAsia="Aptos" w:hAnsi="Cambria Math" w:cs="Times New Roman"/>
                  <w:sz w:val="24"/>
                  <w:szCs w:val="24"/>
                  <w:lang w:val="en-GB"/>
                </w:rPr>
                <m:t>i</m:t>
              </m:r>
            </m:sub>
          </m:sSub>
          <m:r>
            <m:rPr>
              <m:sty m:val="p"/>
            </m:rPr>
            <w:rPr>
              <w:rFonts w:ascii="Cambria Math" w:eastAsia="Aptos" w:hAnsi="Cambria Math" w:cs="Times New Roman"/>
              <w:sz w:val="24"/>
              <w:szCs w:val="24"/>
              <w:lang w:val="en-GB"/>
            </w:rPr>
            <m:t>=</m:t>
          </m:r>
          <m:r>
            <w:rPr>
              <w:rFonts w:ascii="Cambria Math" w:eastAsia="Aptos" w:hAnsi="Cambria Math" w:cs="Times New Roman"/>
              <w:sz w:val="24"/>
              <w:szCs w:val="24"/>
              <w:lang w:val="en-GB"/>
            </w:rPr>
            <m:t>a</m:t>
          </m:r>
          <m:r>
            <w:rPr>
              <w:rFonts w:ascii="Cambria Math" w:eastAsia="Aptos" w:hAnsi="Cambria Math" w:cs="Times New Roman"/>
              <w:sz w:val="24"/>
              <w:szCs w:val="24"/>
              <w:lang w:val="en-GB"/>
            </w:rPr>
            <m:t> </m:t>
          </m:r>
          <m:sSub>
            <m:sSubPr>
              <m:ctrlPr>
                <w:rPr>
                  <w:rFonts w:ascii="Cambria Math" w:eastAsia="Aptos" w:hAnsi="Cambria Math" w:cs="Times New Roman"/>
                  <w:sz w:val="24"/>
                  <w:szCs w:val="24"/>
                  <w:lang w:val="en-GB"/>
                </w:rPr>
              </m:ctrlPr>
            </m:sSubPr>
            <m:e>
              <m:r>
                <w:rPr>
                  <w:rFonts w:ascii="Cambria Math" w:eastAsia="Aptos" w:hAnsi="Cambria Math" w:cs="Times New Roman"/>
                  <w:sz w:val="24"/>
                  <w:szCs w:val="24"/>
                  <w:lang w:val="en-GB"/>
                </w:rPr>
                <m:t>x</m:t>
              </m:r>
            </m:e>
            <m:sub>
              <m:r>
                <w:rPr>
                  <w:rFonts w:ascii="Cambria Math" w:eastAsia="Aptos" w:hAnsi="Cambria Math" w:cs="Times New Roman"/>
                  <w:sz w:val="24"/>
                  <w:szCs w:val="24"/>
                  <w:lang w:val="en-GB"/>
                </w:rPr>
                <m:t>i</m:t>
              </m:r>
              <m:r>
                <m:rPr>
                  <m:sty m:val="p"/>
                </m:rPr>
                <w:rPr>
                  <w:rFonts w:ascii="Cambria Math" w:eastAsia="Aptos" w:hAnsi="Cambria Math" w:cs="Times New Roman"/>
                  <w:sz w:val="24"/>
                  <w:szCs w:val="24"/>
                  <w:lang w:val="en-GB"/>
                </w:rPr>
                <m:t>,</m:t>
              </m:r>
              <m:r>
                <w:rPr>
                  <w:rFonts w:ascii="Cambria Math" w:eastAsia="Aptos" w:hAnsi="Cambria Math" w:cs="Times New Roman"/>
                  <w:sz w:val="24"/>
                  <w:szCs w:val="24"/>
                  <w:lang w:val="en-GB"/>
                </w:rPr>
                <m:t>2013</m:t>
              </m:r>
            </m:sub>
          </m:sSub>
          <m:r>
            <m:rPr>
              <m:sty m:val="p"/>
            </m:rPr>
            <w:rPr>
              <w:rFonts w:ascii="Cambria Math" w:eastAsia="Aptos" w:hAnsi="Cambria Math" w:cs="Times New Roman"/>
              <w:sz w:val="24"/>
              <w:szCs w:val="24"/>
              <w:lang w:val="en-GB"/>
            </w:rPr>
            <m:t>+</m:t>
          </m:r>
          <m:sSub>
            <m:sSubPr>
              <m:ctrlPr>
                <w:rPr>
                  <w:rFonts w:ascii="Cambria Math" w:eastAsia="Aptos" w:hAnsi="Cambria Math" w:cs="Times New Roman"/>
                  <w:sz w:val="24"/>
                  <w:szCs w:val="24"/>
                  <w:lang w:val="en-GB"/>
                </w:rPr>
              </m:ctrlPr>
            </m:sSubPr>
            <m:e>
              <m:r>
                <w:rPr>
                  <w:rFonts w:ascii="Cambria Math" w:eastAsia="Aptos" w:hAnsi="Cambria Math" w:cs="Times New Roman"/>
                  <w:sz w:val="24"/>
                  <w:szCs w:val="24"/>
                  <w:lang w:val="en-GB"/>
                </w:rPr>
                <m:t>e</m:t>
              </m:r>
            </m:e>
            <m:sub>
              <m:r>
                <w:rPr>
                  <w:rFonts w:ascii="Cambria Math" w:eastAsia="Aptos" w:hAnsi="Cambria Math" w:cs="Times New Roman"/>
                  <w:sz w:val="24"/>
                  <w:szCs w:val="24"/>
                  <w:lang w:val="en-GB"/>
                </w:rPr>
                <m:t>1</m:t>
              </m:r>
              <m:r>
                <w:rPr>
                  <w:rFonts w:ascii="Cambria Math" w:eastAsia="Aptos" w:hAnsi="Cambria Math" w:cs="Times New Roman"/>
                  <w:sz w:val="24"/>
                  <w:szCs w:val="24"/>
                  <w:lang w:val="en-GB"/>
                </w:rPr>
                <m:t>i</m:t>
              </m:r>
            </m:sub>
          </m:sSub>
          <m:r>
            <m:rPr>
              <m:sty m:val="p"/>
            </m:rPr>
            <w:rPr>
              <w:rFonts w:ascii="Cambria Math" w:eastAsia="Aptos" w:hAnsi="Cambria Math" w:cs="Times New Roman"/>
              <w:sz w:val="24"/>
              <w:szCs w:val="24"/>
              <w:lang w:val="en-GB"/>
            </w:rPr>
            <m:t>,</m:t>
          </m:r>
        </m:oMath>
      </m:oMathPara>
    </w:p>
    <w:p w14:paraId="5DD280BC" w14:textId="77777777" w:rsidR="00BE22F9" w:rsidRPr="000D3B3B" w:rsidRDefault="00BE22F9" w:rsidP="00BE22F9">
      <w:pPr>
        <w:spacing w:before="180" w:after="180" w:line="240" w:lineRule="auto"/>
        <w:jc w:val="both"/>
        <w:rPr>
          <w:rFonts w:ascii="Times New Roman" w:eastAsia="Aptos" w:hAnsi="Times New Roman" w:cs="Times New Roman"/>
          <w:sz w:val="24"/>
          <w:szCs w:val="24"/>
          <w:lang w:val="en-GB"/>
        </w:rPr>
      </w:pPr>
      <w:r w:rsidRPr="000D3B3B">
        <w:rPr>
          <w:rFonts w:ascii="Times New Roman" w:eastAsia="Aptos" w:hAnsi="Times New Roman" w:cs="Times New Roman"/>
          <w:sz w:val="24"/>
          <w:szCs w:val="24"/>
          <w:lang w:val="en-GB"/>
        </w:rPr>
        <w:t>and change as a function of both baseline coverage and wealth index,</w:t>
      </w:r>
    </w:p>
    <w:p w14:paraId="6FA1A0BC" w14:textId="77777777" w:rsidR="00BE22F9" w:rsidRPr="000D3B3B" w:rsidRDefault="00764D53" w:rsidP="00BE22F9">
      <w:pPr>
        <w:spacing w:before="180" w:after="180" w:line="240" w:lineRule="auto"/>
        <w:jc w:val="both"/>
        <w:rPr>
          <w:rFonts w:ascii="Times New Roman" w:eastAsia="Aptos" w:hAnsi="Times New Roman" w:cs="Times New Roman"/>
          <w:sz w:val="24"/>
          <w:szCs w:val="24"/>
          <w:lang w:val="en-GB"/>
        </w:rPr>
      </w:pPr>
      <m:oMathPara>
        <m:oMathParaPr>
          <m:jc m:val="center"/>
        </m:oMathParaPr>
        <m:oMath>
          <m:sSub>
            <m:sSubPr>
              <m:ctrlPr>
                <w:rPr>
                  <w:rFonts w:ascii="Cambria Math" w:eastAsia="Aptos" w:hAnsi="Cambria Math" w:cs="Times New Roman"/>
                  <w:sz w:val="24"/>
                  <w:szCs w:val="24"/>
                  <w:lang w:val="en-GB"/>
                </w:rPr>
              </m:ctrlPr>
            </m:sSubPr>
            <m:e>
              <m:r>
                <w:rPr>
                  <w:rFonts w:ascii="Cambria Math" w:eastAsia="Aptos" w:hAnsi="Cambria Math" w:cs="Times New Roman"/>
                  <w:sz w:val="24"/>
                  <w:szCs w:val="24"/>
                  <w:lang w:val="en-GB"/>
                </w:rPr>
                <m:t>Δ</m:t>
              </m:r>
            </m:e>
            <m:sub>
              <m:r>
                <w:rPr>
                  <w:rFonts w:ascii="Cambria Math" w:eastAsia="Aptos" w:hAnsi="Cambria Math" w:cs="Times New Roman"/>
                  <w:sz w:val="24"/>
                  <w:szCs w:val="24"/>
                  <w:lang w:val="en-GB"/>
                </w:rPr>
                <m:t>i</m:t>
              </m:r>
            </m:sub>
          </m:sSub>
          <m:r>
            <m:rPr>
              <m:sty m:val="p"/>
            </m:rPr>
            <w:rPr>
              <w:rFonts w:ascii="Cambria Math" w:eastAsia="Aptos" w:hAnsi="Cambria Math" w:cs="Times New Roman"/>
              <w:sz w:val="24"/>
              <w:szCs w:val="24"/>
              <w:lang w:val="en-GB"/>
            </w:rPr>
            <m:t>=</m:t>
          </m:r>
          <m:r>
            <w:rPr>
              <w:rFonts w:ascii="Cambria Math" w:eastAsia="Aptos" w:hAnsi="Cambria Math" w:cs="Times New Roman"/>
              <w:sz w:val="24"/>
              <w:szCs w:val="24"/>
              <w:lang w:val="en-GB"/>
            </w:rPr>
            <m:t>c</m:t>
          </m:r>
          <m:r>
            <m:rPr>
              <m:sty m:val="p"/>
            </m:rPr>
            <w:rPr>
              <w:rFonts w:ascii="Cambria Math" w:eastAsia="Aptos" w:hAnsi="Cambria Math" w:cs="Times New Roman"/>
              <w:sz w:val="24"/>
              <w:szCs w:val="24"/>
              <w:lang w:val="en-GB"/>
            </w:rPr>
            <m:t>'</m:t>
          </m:r>
          <m:sSub>
            <m:sSubPr>
              <m:ctrlPr>
                <w:rPr>
                  <w:rFonts w:ascii="Cambria Math" w:eastAsia="Aptos" w:hAnsi="Cambria Math" w:cs="Times New Roman"/>
                  <w:sz w:val="24"/>
                  <w:szCs w:val="24"/>
                  <w:lang w:val="en-GB"/>
                </w:rPr>
              </m:ctrlPr>
            </m:sSubPr>
            <m:e>
              <m:r>
                <w:rPr>
                  <w:rFonts w:ascii="Cambria Math" w:eastAsia="Aptos" w:hAnsi="Cambria Math" w:cs="Times New Roman"/>
                  <w:sz w:val="24"/>
                  <w:szCs w:val="24"/>
                  <w:lang w:val="en-GB"/>
                </w:rPr>
                <m:t>x</m:t>
              </m:r>
            </m:e>
            <m:sub>
              <m:r>
                <w:rPr>
                  <w:rFonts w:ascii="Cambria Math" w:eastAsia="Aptos" w:hAnsi="Cambria Math" w:cs="Times New Roman"/>
                  <w:sz w:val="24"/>
                  <w:szCs w:val="24"/>
                  <w:lang w:val="en-GB"/>
                </w:rPr>
                <m:t>i</m:t>
              </m:r>
              <m:r>
                <m:rPr>
                  <m:sty m:val="p"/>
                </m:rPr>
                <w:rPr>
                  <w:rFonts w:ascii="Cambria Math" w:eastAsia="Aptos" w:hAnsi="Cambria Math" w:cs="Times New Roman"/>
                  <w:sz w:val="24"/>
                  <w:szCs w:val="24"/>
                  <w:lang w:val="en-GB"/>
                </w:rPr>
                <m:t>,</m:t>
              </m:r>
              <m:r>
                <w:rPr>
                  <w:rFonts w:ascii="Cambria Math" w:eastAsia="Aptos" w:hAnsi="Cambria Math" w:cs="Times New Roman"/>
                  <w:sz w:val="24"/>
                  <w:szCs w:val="24"/>
                  <w:lang w:val="en-GB"/>
                </w:rPr>
                <m:t>2013</m:t>
              </m:r>
            </m:sub>
          </m:sSub>
          <m:r>
            <m:rPr>
              <m:sty m:val="p"/>
            </m:rPr>
            <w:rPr>
              <w:rFonts w:ascii="Cambria Math" w:eastAsia="Aptos" w:hAnsi="Cambria Math" w:cs="Times New Roman"/>
              <w:sz w:val="24"/>
              <w:szCs w:val="24"/>
              <w:lang w:val="en-GB"/>
            </w:rPr>
            <m:t>+</m:t>
          </m:r>
          <m:r>
            <w:rPr>
              <w:rFonts w:ascii="Cambria Math" w:eastAsia="Aptos" w:hAnsi="Cambria Math" w:cs="Times New Roman"/>
              <w:sz w:val="24"/>
              <w:szCs w:val="24"/>
              <w:lang w:val="en-GB"/>
            </w:rPr>
            <m:t>b</m:t>
          </m:r>
          <m:sSub>
            <m:sSubPr>
              <m:ctrlPr>
                <w:rPr>
                  <w:rFonts w:ascii="Cambria Math" w:eastAsia="Aptos" w:hAnsi="Cambria Math" w:cs="Times New Roman"/>
                  <w:sz w:val="24"/>
                  <w:szCs w:val="24"/>
                  <w:lang w:val="en-GB"/>
                </w:rPr>
              </m:ctrlPr>
            </m:sSubPr>
            <m:e>
              <m:r>
                <w:rPr>
                  <w:rFonts w:ascii="Cambria Math" w:eastAsia="Aptos" w:hAnsi="Cambria Math" w:cs="Times New Roman"/>
                  <w:sz w:val="24"/>
                  <w:szCs w:val="24"/>
                  <w:lang w:val="en-GB"/>
                </w:rPr>
                <m:t>W</m:t>
              </m:r>
            </m:e>
            <m:sub>
              <m:r>
                <w:rPr>
                  <w:rFonts w:ascii="Cambria Math" w:eastAsia="Aptos" w:hAnsi="Cambria Math" w:cs="Times New Roman"/>
                  <w:sz w:val="24"/>
                  <w:szCs w:val="24"/>
                  <w:lang w:val="en-GB"/>
                </w:rPr>
                <m:t>i</m:t>
              </m:r>
            </m:sub>
          </m:sSub>
          <m:r>
            <m:rPr>
              <m:sty m:val="p"/>
            </m:rPr>
            <w:rPr>
              <w:rFonts w:ascii="Cambria Math" w:eastAsia="Aptos" w:hAnsi="Cambria Math" w:cs="Times New Roman"/>
              <w:sz w:val="24"/>
              <w:szCs w:val="24"/>
              <w:lang w:val="en-GB"/>
            </w:rPr>
            <m:t>+</m:t>
          </m:r>
          <m:sSub>
            <m:sSubPr>
              <m:ctrlPr>
                <w:rPr>
                  <w:rFonts w:ascii="Cambria Math" w:eastAsia="Aptos" w:hAnsi="Cambria Math" w:cs="Times New Roman"/>
                  <w:sz w:val="24"/>
                  <w:szCs w:val="24"/>
                  <w:lang w:val="en-GB"/>
                </w:rPr>
              </m:ctrlPr>
            </m:sSubPr>
            <m:e>
              <m:r>
                <w:rPr>
                  <w:rFonts w:ascii="Cambria Math" w:eastAsia="Aptos" w:hAnsi="Cambria Math" w:cs="Times New Roman"/>
                  <w:sz w:val="24"/>
                  <w:szCs w:val="24"/>
                  <w:lang w:val="en-GB"/>
                </w:rPr>
                <m:t>e</m:t>
              </m:r>
            </m:e>
            <m:sub>
              <m:r>
                <w:rPr>
                  <w:rFonts w:ascii="Cambria Math" w:eastAsia="Aptos" w:hAnsi="Cambria Math" w:cs="Times New Roman"/>
                  <w:sz w:val="24"/>
                  <w:szCs w:val="24"/>
                  <w:lang w:val="en-GB"/>
                </w:rPr>
                <m:t>2</m:t>
              </m:r>
              <m:r>
                <w:rPr>
                  <w:rFonts w:ascii="Cambria Math" w:eastAsia="Aptos" w:hAnsi="Cambria Math" w:cs="Times New Roman"/>
                  <w:sz w:val="24"/>
                  <w:szCs w:val="24"/>
                  <w:lang w:val="en-GB"/>
                </w:rPr>
                <m:t>i</m:t>
              </m:r>
            </m:sub>
          </m:sSub>
          <m:r>
            <m:rPr>
              <m:sty m:val="p"/>
            </m:rPr>
            <w:rPr>
              <w:rFonts w:ascii="Cambria Math" w:eastAsia="Aptos" w:hAnsi="Cambria Math" w:cs="Times New Roman"/>
              <w:sz w:val="24"/>
              <w:szCs w:val="24"/>
              <w:lang w:val="en-GB"/>
            </w:rPr>
            <m:t>.</m:t>
          </m:r>
        </m:oMath>
      </m:oMathPara>
    </w:p>
    <w:p w14:paraId="26A0307A" w14:textId="77777777" w:rsidR="00BE22F9" w:rsidRPr="000D3B3B" w:rsidRDefault="00BE22F9" w:rsidP="00BE22F9">
      <w:pPr>
        <w:spacing w:before="180" w:after="180" w:line="240" w:lineRule="auto"/>
        <w:jc w:val="both"/>
        <w:rPr>
          <w:rFonts w:ascii="Times New Roman" w:eastAsia="Aptos" w:hAnsi="Times New Roman" w:cs="Times New Roman"/>
          <w:sz w:val="24"/>
          <w:szCs w:val="24"/>
          <w:lang w:val="en-GB"/>
        </w:rPr>
      </w:pPr>
      <w:r w:rsidRPr="000D3B3B">
        <w:rPr>
          <w:rFonts w:ascii="Times New Roman" w:eastAsia="Aptos" w:hAnsi="Times New Roman" w:cs="Times New Roman"/>
          <w:sz w:val="24"/>
          <w:szCs w:val="24"/>
          <w:lang w:val="en-GB"/>
        </w:rPr>
        <w:t>The indirect effect of baseline coverage on change through wealth index was defined as</w:t>
      </w:r>
    </w:p>
    <w:p w14:paraId="6A708C9D" w14:textId="77777777" w:rsidR="00BE22F9" w:rsidRPr="000D3B3B" w:rsidRDefault="00BE22F9" w:rsidP="00BE22F9">
      <w:pPr>
        <w:spacing w:before="180" w:after="180" w:line="240" w:lineRule="auto"/>
        <w:jc w:val="both"/>
        <w:rPr>
          <w:rFonts w:ascii="Times New Roman" w:eastAsia="Aptos" w:hAnsi="Times New Roman" w:cs="Times New Roman"/>
          <w:sz w:val="24"/>
          <w:szCs w:val="24"/>
          <w:lang w:val="en-GB"/>
        </w:rPr>
      </w:pPr>
      <m:oMathPara>
        <m:oMathParaPr>
          <m:jc m:val="center"/>
        </m:oMathParaPr>
        <m:oMath>
          <m:r>
            <m:rPr>
              <m:nor/>
            </m:rPr>
            <w:rPr>
              <w:rFonts w:ascii="Times New Roman" w:eastAsia="Aptos" w:hAnsi="Times New Roman" w:cs="Times New Roman"/>
              <w:sz w:val="24"/>
              <w:szCs w:val="24"/>
              <w:lang w:val="en-GB"/>
            </w:rPr>
            <m:t>indirect</m:t>
          </m:r>
          <m:r>
            <m:rPr>
              <m:sty m:val="p"/>
            </m:rPr>
            <w:rPr>
              <w:rFonts w:ascii="Cambria Math" w:eastAsia="Aptos" w:hAnsi="Cambria Math" w:cs="Times New Roman"/>
              <w:sz w:val="24"/>
              <w:szCs w:val="24"/>
              <w:lang w:val="en-GB"/>
            </w:rPr>
            <m:t>=</m:t>
          </m:r>
          <m:r>
            <w:rPr>
              <w:rFonts w:ascii="Cambria Math" w:eastAsia="Aptos" w:hAnsi="Cambria Math" w:cs="Times New Roman"/>
              <w:sz w:val="24"/>
              <w:szCs w:val="24"/>
              <w:lang w:val="en-GB"/>
            </w:rPr>
            <m:t>ab</m:t>
          </m:r>
          <m:r>
            <m:rPr>
              <m:sty m:val="p"/>
            </m:rPr>
            <w:rPr>
              <w:rFonts w:ascii="Cambria Math" w:eastAsia="Aptos" w:hAnsi="Cambria Math" w:cs="Times New Roman"/>
              <w:sz w:val="24"/>
              <w:szCs w:val="24"/>
              <w:lang w:val="en-GB"/>
            </w:rPr>
            <m:t>,</m:t>
          </m:r>
        </m:oMath>
      </m:oMathPara>
    </w:p>
    <w:p w14:paraId="7ACF4A22" w14:textId="77777777" w:rsidR="00BE22F9" w:rsidRPr="000D3B3B" w:rsidRDefault="00BE22F9" w:rsidP="00BE22F9">
      <w:pPr>
        <w:spacing w:before="180" w:after="180" w:line="240" w:lineRule="auto"/>
        <w:jc w:val="both"/>
        <w:rPr>
          <w:rFonts w:ascii="Times New Roman" w:eastAsia="Aptos" w:hAnsi="Times New Roman" w:cs="Times New Roman"/>
          <w:sz w:val="24"/>
          <w:szCs w:val="24"/>
          <w:lang w:val="en-GB"/>
        </w:rPr>
      </w:pPr>
      <w:r w:rsidRPr="000D3B3B">
        <w:rPr>
          <w:rFonts w:ascii="Times New Roman" w:eastAsia="Aptos" w:hAnsi="Times New Roman" w:cs="Times New Roman"/>
          <w:sz w:val="24"/>
          <w:szCs w:val="24"/>
          <w:lang w:val="en-GB"/>
        </w:rPr>
        <w:t>while the total effect was</w:t>
      </w:r>
    </w:p>
    <w:p w14:paraId="7D5BF827" w14:textId="77777777" w:rsidR="00BE22F9" w:rsidRPr="000D3B3B" w:rsidRDefault="00BE22F9" w:rsidP="00BE22F9">
      <w:pPr>
        <w:spacing w:before="180" w:after="180" w:line="240" w:lineRule="auto"/>
        <w:jc w:val="both"/>
        <w:rPr>
          <w:rFonts w:ascii="Times New Roman" w:eastAsia="Aptos" w:hAnsi="Times New Roman" w:cs="Times New Roman"/>
          <w:sz w:val="24"/>
          <w:szCs w:val="24"/>
          <w:lang w:val="en-GB"/>
        </w:rPr>
      </w:pPr>
      <m:oMathPara>
        <m:oMathParaPr>
          <m:jc m:val="center"/>
        </m:oMathParaPr>
        <m:oMath>
          <m:r>
            <m:rPr>
              <m:nor/>
            </m:rPr>
            <w:rPr>
              <w:rFonts w:ascii="Times New Roman" w:eastAsia="Aptos" w:hAnsi="Times New Roman" w:cs="Times New Roman"/>
              <w:sz w:val="24"/>
              <w:szCs w:val="24"/>
              <w:lang w:val="en-GB"/>
            </w:rPr>
            <m:t>total</m:t>
          </m:r>
          <m:r>
            <m:rPr>
              <m:sty m:val="p"/>
            </m:rPr>
            <w:rPr>
              <w:rFonts w:ascii="Cambria Math" w:eastAsia="Aptos" w:hAnsi="Cambria Math" w:cs="Times New Roman"/>
              <w:sz w:val="24"/>
              <w:szCs w:val="24"/>
              <w:lang w:val="en-GB"/>
            </w:rPr>
            <m:t>=</m:t>
          </m:r>
          <m:r>
            <w:rPr>
              <w:rFonts w:ascii="Cambria Math" w:eastAsia="Aptos" w:hAnsi="Cambria Math" w:cs="Times New Roman"/>
              <w:sz w:val="24"/>
              <w:szCs w:val="24"/>
              <w:lang w:val="en-GB"/>
            </w:rPr>
            <m:t>c</m:t>
          </m:r>
          <m:r>
            <m:rPr>
              <m:sty m:val="p"/>
            </m:rPr>
            <w:rPr>
              <w:rFonts w:ascii="Cambria Math" w:eastAsia="Aptos" w:hAnsi="Cambria Math" w:cs="Times New Roman"/>
              <w:sz w:val="24"/>
              <w:szCs w:val="24"/>
              <w:lang w:val="en-GB"/>
            </w:rPr>
            <m:t>'+</m:t>
          </m:r>
          <m:r>
            <w:rPr>
              <w:rFonts w:ascii="Cambria Math" w:eastAsia="Aptos" w:hAnsi="Cambria Math" w:cs="Times New Roman"/>
              <w:sz w:val="24"/>
              <w:szCs w:val="24"/>
              <w:lang w:val="en-GB"/>
            </w:rPr>
            <m:t>ab</m:t>
          </m:r>
          <m:r>
            <m:rPr>
              <m:sty m:val="p"/>
            </m:rPr>
            <w:rPr>
              <w:rFonts w:ascii="Cambria Math" w:eastAsia="Aptos" w:hAnsi="Cambria Math" w:cs="Times New Roman"/>
              <w:sz w:val="24"/>
              <w:szCs w:val="24"/>
              <w:lang w:val="en-GB"/>
            </w:rPr>
            <m:t>.</m:t>
          </m:r>
        </m:oMath>
      </m:oMathPara>
    </w:p>
    <w:p w14:paraId="4C4BEF79" w14:textId="48CC3CE0" w:rsidR="00BE22F9" w:rsidRPr="000D3B3B" w:rsidRDefault="00BE22F9" w:rsidP="00BE22F9">
      <w:pPr>
        <w:spacing w:before="180" w:after="180" w:line="240" w:lineRule="auto"/>
        <w:jc w:val="both"/>
        <w:rPr>
          <w:rFonts w:ascii="Times New Roman" w:eastAsia="Aptos" w:hAnsi="Times New Roman" w:cs="Times New Roman"/>
          <w:sz w:val="24"/>
          <w:szCs w:val="24"/>
          <w:lang w:val="en-GB"/>
        </w:rPr>
      </w:pPr>
      <w:r w:rsidRPr="000D3B3B">
        <w:rPr>
          <w:rFonts w:ascii="Times New Roman" w:eastAsia="Aptos" w:hAnsi="Times New Roman" w:cs="Times New Roman"/>
          <w:sz w:val="24"/>
          <w:szCs w:val="24"/>
          <w:lang w:val="en-GB"/>
        </w:rPr>
        <w:t xml:space="preserve">Standardised path coefficients, indirect and total effects, and model fit indices including the comparative fit index (CFI), Tucker–Lewis index (TLI), root mean square error of approximation (RMSEA) and standardised root mean square residual (SRMR) were reported. This mediation approach extends earlier decomposition analyses of ANC inequalities by explicitly quantifying the causal pathway from baseline coverage to change via the </w:t>
      </w:r>
      <w:r w:rsidR="000402A7">
        <w:rPr>
          <w:rFonts w:ascii="Times New Roman" w:eastAsia="Aptos" w:hAnsi="Times New Roman" w:cs="Times New Roman"/>
          <w:sz w:val="24"/>
          <w:szCs w:val="24"/>
          <w:lang w:val="en-GB"/>
        </w:rPr>
        <w:t>population's wealth structure</w:t>
      </w:r>
      <w:r w:rsidRPr="000D3B3B">
        <w:rPr>
          <w:rFonts w:ascii="Times New Roman" w:eastAsia="Aptos" w:hAnsi="Times New Roman" w:cs="Times New Roman"/>
          <w:sz w:val="24"/>
          <w:szCs w:val="24"/>
          <w:lang w:val="en-GB"/>
        </w:rPr>
        <w:t>, rather than decomposing inequalities at a single time point.</w:t>
      </w:r>
    </w:p>
    <w:p w14:paraId="548153A5" w14:textId="52193E1E" w:rsidR="00BE22F9" w:rsidRPr="000D3B3B" w:rsidRDefault="00BE22F9" w:rsidP="00BE22F9">
      <w:pPr>
        <w:spacing w:before="180" w:after="180" w:line="240" w:lineRule="auto"/>
        <w:jc w:val="both"/>
        <w:rPr>
          <w:rFonts w:ascii="Times New Roman" w:eastAsia="Aptos" w:hAnsi="Times New Roman" w:cs="Times New Roman"/>
          <w:sz w:val="24"/>
          <w:szCs w:val="24"/>
          <w:lang w:val="en-GB"/>
        </w:rPr>
      </w:pPr>
      <w:r w:rsidRPr="000D3B3B">
        <w:rPr>
          <w:rFonts w:ascii="Times New Roman" w:eastAsia="Aptos" w:hAnsi="Times New Roman" w:cs="Times New Roman"/>
          <w:sz w:val="24"/>
          <w:szCs w:val="24"/>
          <w:lang w:val="en-GB"/>
        </w:rPr>
        <w:t xml:space="preserve">To complement the causal regression and structural models, a suite of supervised machine learning algorithms was trained to predict change in coverage using baseline and contextual variables. The outcome variable was </w:t>
      </w:r>
      <m:oMath>
        <m:sSub>
          <m:sSubPr>
            <m:ctrlPr>
              <w:rPr>
                <w:rFonts w:ascii="Cambria Math" w:eastAsia="Aptos" w:hAnsi="Cambria Math" w:cs="Times New Roman"/>
                <w:sz w:val="24"/>
                <w:szCs w:val="24"/>
                <w:lang w:val="en-GB"/>
              </w:rPr>
            </m:ctrlPr>
          </m:sSubPr>
          <m:e>
            <m:r>
              <w:rPr>
                <w:rFonts w:ascii="Cambria Math" w:eastAsia="Aptos" w:hAnsi="Cambria Math" w:cs="Times New Roman"/>
                <w:sz w:val="24"/>
                <w:szCs w:val="24"/>
                <w:lang w:val="en-GB"/>
              </w:rPr>
              <m:t>Δ</m:t>
            </m:r>
          </m:e>
          <m:sub>
            <m:r>
              <w:rPr>
                <w:rFonts w:ascii="Cambria Math" w:eastAsia="Aptos" w:hAnsi="Cambria Math" w:cs="Times New Roman"/>
                <w:sz w:val="24"/>
                <w:szCs w:val="24"/>
                <w:lang w:val="en-GB"/>
              </w:rPr>
              <m:t>i</m:t>
            </m:r>
          </m:sub>
        </m:sSub>
      </m:oMath>
      <w:r w:rsidRPr="000D3B3B">
        <w:rPr>
          <w:rFonts w:ascii="Times New Roman" w:eastAsia="Aptos" w:hAnsi="Times New Roman" w:cs="Times New Roman"/>
          <w:sz w:val="24"/>
          <w:szCs w:val="24"/>
          <w:lang w:val="en-GB"/>
        </w:rPr>
        <w:t>. Predictor variables included x2013, category, region, region_name, indicator, stratifier</w:t>
      </w:r>
      <w:r w:rsidR="00BF2665" w:rsidRPr="000D3B3B">
        <w:rPr>
          <w:rFonts w:ascii="Times New Roman" w:eastAsia="Aptos" w:hAnsi="Times New Roman" w:cs="Times New Roman"/>
          <w:sz w:val="24"/>
          <w:szCs w:val="24"/>
          <w:lang w:val="en-GB"/>
        </w:rPr>
        <w:t>,</w:t>
      </w:r>
      <w:r w:rsidRPr="000D3B3B">
        <w:rPr>
          <w:rFonts w:ascii="Times New Roman" w:eastAsia="Aptos" w:hAnsi="Times New Roman" w:cs="Times New Roman"/>
          <w:sz w:val="24"/>
          <w:szCs w:val="24"/>
          <w:lang w:val="en-GB"/>
        </w:rPr>
        <w:t xml:space="preserve"> and level, with categorical variables encoded as sets of </w:t>
      </w:r>
      <w:r w:rsidR="00D454D5">
        <w:rPr>
          <w:rFonts w:ascii="Times New Roman" w:eastAsia="Aptos" w:hAnsi="Times New Roman" w:cs="Times New Roman"/>
          <w:sz w:val="24"/>
          <w:szCs w:val="24"/>
          <w:lang w:val="en-GB"/>
        </w:rPr>
        <w:t>indicators</w:t>
      </w:r>
      <w:r w:rsidRPr="000D3B3B">
        <w:rPr>
          <w:rFonts w:ascii="Times New Roman" w:eastAsia="Aptos" w:hAnsi="Times New Roman" w:cs="Times New Roman"/>
          <w:sz w:val="24"/>
          <w:szCs w:val="24"/>
          <w:lang w:val="en-GB"/>
        </w:rPr>
        <w:t xml:space="preserve"> (dummy) variables. The dataset was randomly split into a training set (80%) and an independent test set (20%), stratified by region to preserve regional representation. The following models were fitted: random forest regression </w:t>
      </w:r>
      <w:r w:rsidR="00272243">
        <w:rPr>
          <w:rFonts w:ascii="Times New Roman" w:eastAsia="Aptos" w:hAnsi="Times New Roman" w:cs="Times New Roman"/>
          <w:sz w:val="24"/>
          <w:szCs w:val="24"/>
          <w:lang w:val="en-GB"/>
        </w:rPr>
        <w:t xml:space="preserve">(an ensemble of decision trees via bootstrap aggregation), </w:t>
      </w:r>
      <w:r w:rsidRPr="000D3B3B">
        <w:rPr>
          <w:rFonts w:ascii="Times New Roman" w:eastAsia="Aptos" w:hAnsi="Times New Roman" w:cs="Times New Roman"/>
          <w:sz w:val="24"/>
          <w:szCs w:val="24"/>
          <w:lang w:val="en-GB"/>
        </w:rPr>
        <w:t>gradient boosting machines, Extreme Gradient Boosting (</w:t>
      </w:r>
      <w:proofErr w:type="spellStart"/>
      <w:r w:rsidRPr="000D3B3B">
        <w:rPr>
          <w:rFonts w:ascii="Times New Roman" w:eastAsia="Aptos" w:hAnsi="Times New Roman" w:cs="Times New Roman"/>
          <w:sz w:val="24"/>
          <w:szCs w:val="24"/>
          <w:lang w:val="en-GB"/>
        </w:rPr>
        <w:t>XGBoost</w:t>
      </w:r>
      <w:proofErr w:type="spellEnd"/>
      <w:r w:rsidRPr="000D3B3B">
        <w:rPr>
          <w:rFonts w:ascii="Times New Roman" w:eastAsia="Aptos" w:hAnsi="Times New Roman" w:cs="Times New Roman"/>
          <w:sz w:val="24"/>
          <w:szCs w:val="24"/>
          <w:lang w:val="en-GB"/>
        </w:rPr>
        <w:t>), Light Gradient Boosting Machine (</w:t>
      </w:r>
      <w:proofErr w:type="spellStart"/>
      <w:r w:rsidRPr="000D3B3B">
        <w:rPr>
          <w:rFonts w:ascii="Times New Roman" w:eastAsia="Aptos" w:hAnsi="Times New Roman" w:cs="Times New Roman"/>
          <w:sz w:val="24"/>
          <w:szCs w:val="24"/>
          <w:lang w:val="en-GB"/>
        </w:rPr>
        <w:t>LightGBM</w:t>
      </w:r>
      <w:proofErr w:type="spellEnd"/>
      <w:r w:rsidRPr="000D3B3B">
        <w:rPr>
          <w:rFonts w:ascii="Times New Roman" w:eastAsia="Aptos" w:hAnsi="Times New Roman" w:cs="Times New Roman"/>
          <w:sz w:val="24"/>
          <w:szCs w:val="24"/>
          <w:lang w:val="en-GB"/>
        </w:rPr>
        <w:t>), multivariate adaptive regression splines (MARS)</w:t>
      </w:r>
      <w:r w:rsidR="00BF2665" w:rsidRPr="000D3B3B">
        <w:rPr>
          <w:rFonts w:ascii="Times New Roman" w:eastAsia="Aptos" w:hAnsi="Times New Roman" w:cs="Times New Roman"/>
          <w:sz w:val="24"/>
          <w:szCs w:val="24"/>
          <w:lang w:val="en-GB"/>
        </w:rPr>
        <w:t>,</w:t>
      </w:r>
      <w:r w:rsidRPr="000D3B3B">
        <w:rPr>
          <w:rFonts w:ascii="Times New Roman" w:eastAsia="Aptos" w:hAnsi="Times New Roman" w:cs="Times New Roman"/>
          <w:sz w:val="24"/>
          <w:szCs w:val="24"/>
          <w:lang w:val="en-GB"/>
        </w:rPr>
        <w:t xml:space="preserve"> and elastic net regression. In general form, tree-based ensemble predictors can be written as</w:t>
      </w:r>
      <w:r w:rsidR="00A22CDB" w:rsidRPr="000D3B3B">
        <w:rPr>
          <w:rFonts w:ascii="Times New Roman" w:eastAsia="Aptos" w:hAnsi="Times New Roman" w:cs="Times New Roman"/>
          <w:sz w:val="24"/>
          <w:szCs w:val="24"/>
          <w:lang w:val="en-GB"/>
        </w:rPr>
        <w:t xml:space="preserve"> </w:t>
      </w:r>
      <m:oMath>
        <m:acc>
          <m:accPr>
            <m:ctrlPr>
              <w:rPr>
                <w:rFonts w:ascii="Cambria Math" w:eastAsia="Aptos" w:hAnsi="Cambria Math" w:cs="Times New Roman"/>
                <w:sz w:val="24"/>
                <w:szCs w:val="24"/>
                <w:lang w:val="en-GB"/>
              </w:rPr>
            </m:ctrlPr>
          </m:accPr>
          <m:e>
            <m:r>
              <w:rPr>
                <w:rFonts w:ascii="Cambria Math" w:eastAsia="Aptos" w:hAnsi="Cambria Math" w:cs="Times New Roman"/>
                <w:sz w:val="24"/>
                <w:szCs w:val="24"/>
                <w:lang w:val="en-GB"/>
              </w:rPr>
              <m:t>f</m:t>
            </m:r>
          </m:e>
        </m:acc>
        <m:d>
          <m:dPr>
            <m:ctrlPr>
              <w:rPr>
                <w:rFonts w:ascii="Cambria Math" w:eastAsia="Aptos" w:hAnsi="Cambria Math" w:cs="Times New Roman"/>
                <w:sz w:val="24"/>
                <w:szCs w:val="24"/>
                <w:lang w:val="en-GB"/>
              </w:rPr>
            </m:ctrlPr>
          </m:dPr>
          <m:e>
            <m:r>
              <w:rPr>
                <w:rFonts w:ascii="Cambria Math" w:eastAsia="Aptos" w:hAnsi="Cambria Math" w:cs="Times New Roman"/>
                <w:sz w:val="24"/>
                <w:szCs w:val="24"/>
                <w:lang w:val="en-GB"/>
              </w:rPr>
              <m:t>x</m:t>
            </m:r>
          </m:e>
        </m:d>
        <m:r>
          <m:rPr>
            <m:sty m:val="p"/>
          </m:rPr>
          <w:rPr>
            <w:rFonts w:ascii="Cambria Math" w:eastAsia="Aptos" w:hAnsi="Cambria Math" w:cs="Times New Roman"/>
            <w:sz w:val="24"/>
            <w:szCs w:val="24"/>
            <w:lang w:val="en-GB"/>
          </w:rPr>
          <m:t>=</m:t>
        </m:r>
        <m:nary>
          <m:naryPr>
            <m:chr m:val="∑"/>
            <m:limLoc m:val="undOvr"/>
            <m:ctrlPr>
              <w:rPr>
                <w:rFonts w:ascii="Cambria Math" w:eastAsia="Aptos" w:hAnsi="Cambria Math" w:cs="Times New Roman"/>
                <w:sz w:val="24"/>
                <w:szCs w:val="24"/>
                <w:lang w:val="en-GB"/>
              </w:rPr>
            </m:ctrlPr>
          </m:naryPr>
          <m:sub>
            <m:r>
              <w:rPr>
                <w:rFonts w:ascii="Cambria Math" w:eastAsia="Aptos" w:hAnsi="Cambria Math" w:cs="Times New Roman"/>
                <w:sz w:val="24"/>
                <w:szCs w:val="24"/>
                <w:lang w:val="en-GB"/>
              </w:rPr>
              <m:t>m</m:t>
            </m:r>
            <m:r>
              <m:rPr>
                <m:sty m:val="p"/>
              </m:rPr>
              <w:rPr>
                <w:rFonts w:ascii="Cambria Math" w:eastAsia="Aptos" w:hAnsi="Cambria Math" w:cs="Times New Roman"/>
                <w:sz w:val="24"/>
                <w:szCs w:val="24"/>
                <w:lang w:val="en-GB"/>
              </w:rPr>
              <m:t>=</m:t>
            </m:r>
            <m:r>
              <w:rPr>
                <w:rFonts w:ascii="Cambria Math" w:eastAsia="Aptos" w:hAnsi="Cambria Math" w:cs="Times New Roman"/>
                <w:sz w:val="24"/>
                <w:szCs w:val="24"/>
                <w:lang w:val="en-GB"/>
              </w:rPr>
              <m:t>1</m:t>
            </m:r>
          </m:sub>
          <m:sup>
            <m:r>
              <w:rPr>
                <w:rFonts w:ascii="Cambria Math" w:eastAsia="Aptos" w:hAnsi="Cambria Math" w:cs="Times New Roman"/>
                <w:sz w:val="24"/>
                <w:szCs w:val="24"/>
                <w:lang w:val="en-GB"/>
              </w:rPr>
              <m:t>M</m:t>
            </m:r>
          </m:sup>
          <m:e>
            <m:sSub>
              <m:sSubPr>
                <m:ctrlPr>
                  <w:rPr>
                    <w:rFonts w:ascii="Cambria Math" w:eastAsia="Aptos" w:hAnsi="Cambria Math" w:cs="Times New Roman"/>
                    <w:sz w:val="24"/>
                    <w:szCs w:val="24"/>
                    <w:lang w:val="en-GB"/>
                  </w:rPr>
                </m:ctrlPr>
              </m:sSubPr>
              <m:e>
                <m:r>
                  <w:rPr>
                    <w:rFonts w:ascii="Cambria Math" w:eastAsia="Aptos" w:hAnsi="Cambria Math" w:cs="Times New Roman"/>
                    <w:sz w:val="24"/>
                    <w:szCs w:val="24"/>
                    <w:lang w:val="en-GB"/>
                  </w:rPr>
                  <m:t>γ</m:t>
                </m:r>
              </m:e>
              <m:sub>
                <m:r>
                  <w:rPr>
                    <w:rFonts w:ascii="Cambria Math" w:eastAsia="Aptos" w:hAnsi="Cambria Math" w:cs="Times New Roman"/>
                    <w:sz w:val="24"/>
                    <w:szCs w:val="24"/>
                    <w:lang w:val="en-GB"/>
                  </w:rPr>
                  <m:t>m</m:t>
                </m:r>
              </m:sub>
            </m:sSub>
          </m:e>
        </m:nary>
        <m:sSub>
          <m:sSubPr>
            <m:ctrlPr>
              <w:rPr>
                <w:rFonts w:ascii="Cambria Math" w:eastAsia="Aptos" w:hAnsi="Cambria Math" w:cs="Times New Roman"/>
                <w:sz w:val="24"/>
                <w:szCs w:val="24"/>
                <w:lang w:val="en-GB"/>
              </w:rPr>
            </m:ctrlPr>
          </m:sSubPr>
          <m:e>
            <m:r>
              <w:rPr>
                <w:rFonts w:ascii="Cambria Math" w:eastAsia="Aptos" w:hAnsi="Cambria Math" w:cs="Times New Roman"/>
                <w:sz w:val="24"/>
                <w:szCs w:val="24"/>
                <w:lang w:val="en-GB"/>
              </w:rPr>
              <m:t>T</m:t>
            </m:r>
          </m:e>
          <m:sub>
            <m:r>
              <w:rPr>
                <w:rFonts w:ascii="Cambria Math" w:eastAsia="Aptos" w:hAnsi="Cambria Math" w:cs="Times New Roman"/>
                <w:sz w:val="24"/>
                <w:szCs w:val="24"/>
                <w:lang w:val="en-GB"/>
              </w:rPr>
              <m:t>m</m:t>
            </m:r>
          </m:sub>
        </m:sSub>
        <m:d>
          <m:dPr>
            <m:ctrlPr>
              <w:rPr>
                <w:rFonts w:ascii="Cambria Math" w:eastAsia="Aptos" w:hAnsi="Cambria Math" w:cs="Times New Roman"/>
                <w:sz w:val="24"/>
                <w:szCs w:val="24"/>
                <w:lang w:val="en-GB"/>
              </w:rPr>
            </m:ctrlPr>
          </m:dPr>
          <m:e>
            <m:r>
              <w:rPr>
                <w:rFonts w:ascii="Cambria Math" w:eastAsia="Aptos" w:hAnsi="Cambria Math" w:cs="Times New Roman"/>
                <w:sz w:val="24"/>
                <w:szCs w:val="24"/>
                <w:lang w:val="en-GB"/>
              </w:rPr>
              <m:t>x</m:t>
            </m:r>
          </m:e>
        </m:d>
        <m:r>
          <m:rPr>
            <m:sty m:val="p"/>
          </m:rPr>
          <w:rPr>
            <w:rFonts w:ascii="Cambria Math" w:eastAsia="Aptos" w:hAnsi="Cambria Math" w:cs="Times New Roman"/>
            <w:sz w:val="24"/>
            <w:szCs w:val="24"/>
            <w:lang w:val="en-GB"/>
          </w:rPr>
          <m:t>,</m:t>
        </m:r>
      </m:oMath>
    </w:p>
    <w:p w14:paraId="0072CCEB" w14:textId="64FE8254" w:rsidR="00BE22F9" w:rsidRPr="000D3B3B" w:rsidRDefault="00BE22F9" w:rsidP="00BE22F9">
      <w:pPr>
        <w:spacing w:before="180" w:after="180" w:line="240" w:lineRule="auto"/>
        <w:jc w:val="both"/>
        <w:rPr>
          <w:rFonts w:ascii="Times New Roman" w:eastAsia="Aptos" w:hAnsi="Times New Roman" w:cs="Times New Roman"/>
          <w:sz w:val="24"/>
          <w:szCs w:val="24"/>
          <w:lang w:val="en-GB"/>
        </w:rPr>
      </w:pPr>
      <w:r w:rsidRPr="000D3B3B">
        <w:rPr>
          <w:rFonts w:ascii="Times New Roman" w:eastAsia="Aptos" w:hAnsi="Times New Roman" w:cs="Times New Roman"/>
          <w:sz w:val="24"/>
          <w:szCs w:val="24"/>
          <w:lang w:val="en-GB"/>
        </w:rPr>
        <w:lastRenderedPageBreak/>
        <w:t xml:space="preserve">where </w:t>
      </w:r>
      <m:oMath>
        <m:sSub>
          <m:sSubPr>
            <m:ctrlPr>
              <w:rPr>
                <w:rFonts w:ascii="Cambria Math" w:eastAsia="Aptos" w:hAnsi="Cambria Math" w:cs="Times New Roman"/>
                <w:sz w:val="24"/>
                <w:szCs w:val="24"/>
                <w:lang w:val="en-GB"/>
              </w:rPr>
            </m:ctrlPr>
          </m:sSubPr>
          <m:e>
            <m:r>
              <w:rPr>
                <w:rFonts w:ascii="Cambria Math" w:eastAsia="Aptos" w:hAnsi="Cambria Math" w:cs="Times New Roman"/>
                <w:sz w:val="24"/>
                <w:szCs w:val="24"/>
                <w:lang w:val="en-GB"/>
              </w:rPr>
              <m:t>T</m:t>
            </m:r>
          </m:e>
          <m:sub>
            <m:r>
              <w:rPr>
                <w:rFonts w:ascii="Cambria Math" w:eastAsia="Aptos" w:hAnsi="Cambria Math" w:cs="Times New Roman"/>
                <w:sz w:val="24"/>
                <w:szCs w:val="24"/>
                <w:lang w:val="en-GB"/>
              </w:rPr>
              <m:t>m</m:t>
            </m:r>
          </m:sub>
        </m:sSub>
        <m:d>
          <m:dPr>
            <m:ctrlPr>
              <w:rPr>
                <w:rFonts w:ascii="Cambria Math" w:eastAsia="Aptos" w:hAnsi="Cambria Math" w:cs="Times New Roman"/>
                <w:sz w:val="24"/>
                <w:szCs w:val="24"/>
                <w:lang w:val="en-GB"/>
              </w:rPr>
            </m:ctrlPr>
          </m:dPr>
          <m:e>
            <m:r>
              <w:rPr>
                <w:rFonts w:ascii="Cambria Math" w:eastAsia="Aptos" w:hAnsi="Cambria Math" w:cs="Times New Roman"/>
                <w:sz w:val="24"/>
                <w:szCs w:val="24"/>
                <w:lang w:val="en-GB"/>
              </w:rPr>
              <m:t>x</m:t>
            </m:r>
          </m:e>
        </m:d>
      </m:oMath>
      <w:r w:rsidRPr="000D3B3B">
        <w:rPr>
          <w:rFonts w:ascii="Times New Roman" w:eastAsia="Aptos" w:hAnsi="Times New Roman" w:cs="Times New Roman"/>
          <w:sz w:val="24"/>
          <w:szCs w:val="24"/>
          <w:lang w:val="en-GB"/>
        </w:rPr>
        <w:t xml:space="preserve"> are regression trees grown on subsets of the data and features</w:t>
      </w:r>
      <w:r w:rsidR="00BF2665" w:rsidRPr="000D3B3B">
        <w:rPr>
          <w:rFonts w:ascii="Times New Roman" w:eastAsia="Aptos" w:hAnsi="Times New Roman" w:cs="Times New Roman"/>
          <w:sz w:val="24"/>
          <w:szCs w:val="24"/>
          <w:lang w:val="en-GB"/>
        </w:rPr>
        <w:t>,</w:t>
      </w:r>
      <w:r w:rsidRPr="000D3B3B">
        <w:rPr>
          <w:rFonts w:ascii="Times New Roman" w:eastAsia="Aptos" w:hAnsi="Times New Roman" w:cs="Times New Roman"/>
          <w:sz w:val="24"/>
          <w:szCs w:val="24"/>
          <w:lang w:val="en-GB"/>
        </w:rPr>
        <w:t xml:space="preserve"> and </w:t>
      </w:r>
      <m:oMath>
        <m:sSub>
          <m:sSubPr>
            <m:ctrlPr>
              <w:rPr>
                <w:rFonts w:ascii="Cambria Math" w:eastAsia="Aptos" w:hAnsi="Cambria Math" w:cs="Times New Roman"/>
                <w:sz w:val="24"/>
                <w:szCs w:val="24"/>
                <w:lang w:val="en-GB"/>
              </w:rPr>
            </m:ctrlPr>
          </m:sSubPr>
          <m:e>
            <m:r>
              <w:rPr>
                <w:rFonts w:ascii="Cambria Math" w:eastAsia="Aptos" w:hAnsi="Cambria Math" w:cs="Times New Roman"/>
                <w:sz w:val="24"/>
                <w:szCs w:val="24"/>
                <w:lang w:val="en-GB"/>
              </w:rPr>
              <m:t>γ</m:t>
            </m:r>
          </m:e>
          <m:sub>
            <m:r>
              <w:rPr>
                <w:rFonts w:ascii="Cambria Math" w:eastAsia="Aptos" w:hAnsi="Cambria Math" w:cs="Times New Roman"/>
                <w:sz w:val="24"/>
                <w:szCs w:val="24"/>
                <w:lang w:val="en-GB"/>
              </w:rPr>
              <m:t>m</m:t>
            </m:r>
          </m:sub>
        </m:sSub>
      </m:oMath>
      <w:r w:rsidRPr="000D3B3B">
        <w:rPr>
          <w:rFonts w:ascii="Times New Roman" w:eastAsia="Aptos" w:hAnsi="Times New Roman" w:cs="Times New Roman"/>
          <w:sz w:val="24"/>
          <w:szCs w:val="24"/>
          <w:lang w:val="en-GB"/>
        </w:rPr>
        <w:t xml:space="preserve"> are weights learned through bagging or boosting. Elastic net regression estimates coefficients </w:t>
      </w:r>
      <m:oMath>
        <m:r>
          <w:rPr>
            <w:rFonts w:ascii="Cambria Math" w:eastAsia="Aptos" w:hAnsi="Cambria Math" w:cs="Times New Roman"/>
            <w:sz w:val="24"/>
            <w:szCs w:val="24"/>
            <w:lang w:val="en-GB"/>
          </w:rPr>
          <m:t>β</m:t>
        </m:r>
      </m:oMath>
      <w:r w:rsidRPr="000D3B3B">
        <w:rPr>
          <w:rFonts w:ascii="Times New Roman" w:eastAsia="Aptos" w:hAnsi="Times New Roman" w:cs="Times New Roman"/>
          <w:sz w:val="24"/>
          <w:szCs w:val="24"/>
          <w:lang w:val="en-GB"/>
        </w:rPr>
        <w:t xml:space="preserve"> by minimising</w:t>
      </w:r>
    </w:p>
    <w:p w14:paraId="4F2BFD08" w14:textId="77777777" w:rsidR="00BE22F9" w:rsidRPr="000D3B3B" w:rsidRDefault="00764D53" w:rsidP="00BE22F9">
      <w:pPr>
        <w:spacing w:before="180" w:after="180" w:line="240" w:lineRule="auto"/>
        <w:jc w:val="both"/>
        <w:rPr>
          <w:rFonts w:ascii="Times New Roman" w:eastAsia="Aptos" w:hAnsi="Times New Roman" w:cs="Times New Roman"/>
          <w:sz w:val="24"/>
          <w:szCs w:val="24"/>
          <w:lang w:val="en-GB"/>
        </w:rPr>
      </w:pPr>
      <m:oMathPara>
        <m:oMathParaPr>
          <m:jc m:val="center"/>
        </m:oMathParaPr>
        <m:oMath>
          <m:f>
            <m:fPr>
              <m:ctrlPr>
                <w:rPr>
                  <w:rFonts w:ascii="Cambria Math" w:eastAsia="Aptos" w:hAnsi="Cambria Math" w:cs="Times New Roman"/>
                  <w:sz w:val="24"/>
                  <w:szCs w:val="24"/>
                  <w:lang w:val="en-GB"/>
                </w:rPr>
              </m:ctrlPr>
            </m:fPr>
            <m:num>
              <m:r>
                <w:rPr>
                  <w:rFonts w:ascii="Cambria Math" w:eastAsia="Aptos" w:hAnsi="Cambria Math" w:cs="Times New Roman"/>
                  <w:sz w:val="24"/>
                  <w:szCs w:val="24"/>
                  <w:lang w:val="en-GB"/>
                </w:rPr>
                <m:t>1</m:t>
              </m:r>
            </m:num>
            <m:den>
              <m:r>
                <w:rPr>
                  <w:rFonts w:ascii="Cambria Math" w:eastAsia="Aptos" w:hAnsi="Cambria Math" w:cs="Times New Roman"/>
                  <w:sz w:val="24"/>
                  <w:szCs w:val="24"/>
                  <w:lang w:val="en-GB"/>
                </w:rPr>
                <m:t>2</m:t>
              </m:r>
              <m:r>
                <w:rPr>
                  <w:rFonts w:ascii="Cambria Math" w:eastAsia="Aptos" w:hAnsi="Cambria Math" w:cs="Times New Roman"/>
                  <w:sz w:val="24"/>
                  <w:szCs w:val="24"/>
                  <w:lang w:val="en-GB"/>
                </w:rPr>
                <m:t>n</m:t>
              </m:r>
            </m:den>
          </m:f>
          <m:nary>
            <m:naryPr>
              <m:chr m:val="∑"/>
              <m:limLoc m:val="undOvr"/>
              <m:ctrlPr>
                <w:rPr>
                  <w:rFonts w:ascii="Cambria Math" w:eastAsia="Aptos" w:hAnsi="Cambria Math" w:cs="Times New Roman"/>
                  <w:sz w:val="24"/>
                  <w:szCs w:val="24"/>
                  <w:lang w:val="en-GB"/>
                </w:rPr>
              </m:ctrlPr>
            </m:naryPr>
            <m:sub>
              <m:r>
                <w:rPr>
                  <w:rFonts w:ascii="Cambria Math" w:eastAsia="Aptos" w:hAnsi="Cambria Math" w:cs="Times New Roman"/>
                  <w:sz w:val="24"/>
                  <w:szCs w:val="24"/>
                  <w:lang w:val="en-GB"/>
                </w:rPr>
                <m:t>i</m:t>
              </m:r>
              <m:r>
                <m:rPr>
                  <m:sty m:val="p"/>
                </m:rPr>
                <w:rPr>
                  <w:rFonts w:ascii="Cambria Math" w:eastAsia="Aptos" w:hAnsi="Cambria Math" w:cs="Times New Roman"/>
                  <w:sz w:val="24"/>
                  <w:szCs w:val="24"/>
                  <w:lang w:val="en-GB"/>
                </w:rPr>
                <m:t>=</m:t>
              </m:r>
              <m:r>
                <w:rPr>
                  <w:rFonts w:ascii="Cambria Math" w:eastAsia="Aptos" w:hAnsi="Cambria Math" w:cs="Times New Roman"/>
                  <w:sz w:val="24"/>
                  <w:szCs w:val="24"/>
                  <w:lang w:val="en-GB"/>
                </w:rPr>
                <m:t>1</m:t>
              </m:r>
            </m:sub>
            <m:sup>
              <m:r>
                <w:rPr>
                  <w:rFonts w:ascii="Cambria Math" w:eastAsia="Aptos" w:hAnsi="Cambria Math" w:cs="Times New Roman"/>
                  <w:sz w:val="24"/>
                  <w:szCs w:val="24"/>
                  <w:lang w:val="en-GB"/>
                </w:rPr>
                <m:t>n</m:t>
              </m:r>
            </m:sup>
            <m:e>
              <m:sSup>
                <m:sSupPr>
                  <m:ctrlPr>
                    <w:rPr>
                      <w:rFonts w:ascii="Cambria Math" w:eastAsia="Aptos" w:hAnsi="Cambria Math" w:cs="Times New Roman"/>
                      <w:sz w:val="24"/>
                      <w:szCs w:val="24"/>
                      <w:lang w:val="en-GB"/>
                    </w:rPr>
                  </m:ctrlPr>
                </m:sSupPr>
                <m:e>
                  <m:d>
                    <m:dPr>
                      <m:ctrlPr>
                        <w:rPr>
                          <w:rFonts w:ascii="Cambria Math" w:eastAsia="Aptos" w:hAnsi="Cambria Math" w:cs="Times New Roman"/>
                          <w:sz w:val="24"/>
                          <w:szCs w:val="24"/>
                          <w:lang w:val="en-GB"/>
                        </w:rPr>
                      </m:ctrlPr>
                    </m:dPr>
                    <m:e>
                      <m:sSub>
                        <m:sSubPr>
                          <m:ctrlPr>
                            <w:rPr>
                              <w:rFonts w:ascii="Cambria Math" w:eastAsia="Aptos" w:hAnsi="Cambria Math" w:cs="Times New Roman"/>
                              <w:sz w:val="24"/>
                              <w:szCs w:val="24"/>
                              <w:lang w:val="en-GB"/>
                            </w:rPr>
                          </m:ctrlPr>
                        </m:sSubPr>
                        <m:e>
                          <m:r>
                            <w:rPr>
                              <w:rFonts w:ascii="Cambria Math" w:eastAsia="Aptos" w:hAnsi="Cambria Math" w:cs="Times New Roman"/>
                              <w:sz w:val="24"/>
                              <w:szCs w:val="24"/>
                              <w:lang w:val="en-GB"/>
                            </w:rPr>
                            <m:t>y</m:t>
                          </m:r>
                        </m:e>
                        <m:sub>
                          <m:r>
                            <w:rPr>
                              <w:rFonts w:ascii="Cambria Math" w:eastAsia="Aptos" w:hAnsi="Cambria Math" w:cs="Times New Roman"/>
                              <w:sz w:val="24"/>
                              <w:szCs w:val="24"/>
                              <w:lang w:val="en-GB"/>
                            </w:rPr>
                            <m:t>i</m:t>
                          </m:r>
                        </m:sub>
                      </m:sSub>
                      <m:r>
                        <m:rPr>
                          <m:sty m:val="p"/>
                        </m:rPr>
                        <w:rPr>
                          <w:rFonts w:ascii="Cambria Math" w:eastAsia="Aptos" w:hAnsi="Cambria Math" w:cs="Times New Roman"/>
                          <w:sz w:val="24"/>
                          <w:szCs w:val="24"/>
                          <w:lang w:val="en-GB"/>
                        </w:rPr>
                        <m:t>-</m:t>
                      </m:r>
                      <m:sSub>
                        <m:sSubPr>
                          <m:ctrlPr>
                            <w:rPr>
                              <w:rFonts w:ascii="Cambria Math" w:eastAsia="Aptos" w:hAnsi="Cambria Math" w:cs="Times New Roman"/>
                              <w:sz w:val="24"/>
                              <w:szCs w:val="24"/>
                              <w:lang w:val="en-GB"/>
                            </w:rPr>
                          </m:ctrlPr>
                        </m:sSubPr>
                        <m:e>
                          <m:r>
                            <w:rPr>
                              <w:rFonts w:ascii="Cambria Math" w:eastAsia="Aptos" w:hAnsi="Cambria Math" w:cs="Times New Roman"/>
                              <w:sz w:val="24"/>
                              <w:szCs w:val="24"/>
                              <w:lang w:val="en-GB"/>
                            </w:rPr>
                            <m:t>β</m:t>
                          </m:r>
                        </m:e>
                        <m:sub>
                          <m:r>
                            <w:rPr>
                              <w:rFonts w:ascii="Cambria Math" w:eastAsia="Aptos" w:hAnsi="Cambria Math" w:cs="Times New Roman"/>
                              <w:sz w:val="24"/>
                              <w:szCs w:val="24"/>
                              <w:lang w:val="en-GB"/>
                            </w:rPr>
                            <m:t>0</m:t>
                          </m:r>
                        </m:sub>
                      </m:sSub>
                      <m:r>
                        <m:rPr>
                          <m:sty m:val="p"/>
                        </m:rPr>
                        <w:rPr>
                          <w:rFonts w:ascii="Cambria Math" w:eastAsia="Aptos" w:hAnsi="Cambria Math" w:cs="Times New Roman"/>
                          <w:sz w:val="24"/>
                          <w:szCs w:val="24"/>
                          <w:lang w:val="en-GB"/>
                        </w:rPr>
                        <m:t>-</m:t>
                      </m:r>
                      <m:sSubSup>
                        <m:sSubSupPr>
                          <m:ctrlPr>
                            <w:rPr>
                              <w:rFonts w:ascii="Cambria Math" w:eastAsia="Aptos" w:hAnsi="Cambria Math" w:cs="Times New Roman"/>
                              <w:sz w:val="24"/>
                              <w:szCs w:val="24"/>
                              <w:lang w:val="en-GB"/>
                            </w:rPr>
                          </m:ctrlPr>
                        </m:sSubSupPr>
                        <m:e>
                          <m:r>
                            <w:rPr>
                              <w:rFonts w:ascii="Cambria Math" w:eastAsia="Aptos" w:hAnsi="Cambria Math" w:cs="Times New Roman"/>
                              <w:sz w:val="24"/>
                              <w:szCs w:val="24"/>
                              <w:lang w:val="en-GB"/>
                            </w:rPr>
                            <m:t>x</m:t>
                          </m:r>
                        </m:e>
                        <m:sub>
                          <m:r>
                            <w:rPr>
                              <w:rFonts w:ascii="Cambria Math" w:eastAsia="Aptos" w:hAnsi="Cambria Math" w:cs="Times New Roman"/>
                              <w:sz w:val="24"/>
                              <w:szCs w:val="24"/>
                              <w:lang w:val="en-GB"/>
                            </w:rPr>
                            <m:t>i</m:t>
                          </m:r>
                        </m:sub>
                        <m:sup>
                          <m:r>
                            <m:rPr>
                              <m:scr m:val="sans-serif"/>
                              <m:sty m:val="p"/>
                            </m:rPr>
                            <w:rPr>
                              <w:rFonts w:ascii="Cambria Math" w:eastAsia="Aptos" w:hAnsi="Cambria Math" w:cs="Times New Roman"/>
                              <w:sz w:val="24"/>
                              <w:szCs w:val="24"/>
                              <w:lang w:val="en-GB"/>
                            </w:rPr>
                            <m:t>T</m:t>
                          </m:r>
                        </m:sup>
                      </m:sSubSup>
                      <m:r>
                        <w:rPr>
                          <w:rFonts w:ascii="Cambria Math" w:eastAsia="Aptos" w:hAnsi="Cambria Math" w:cs="Times New Roman"/>
                          <w:sz w:val="24"/>
                          <w:szCs w:val="24"/>
                          <w:lang w:val="en-GB"/>
                        </w:rPr>
                        <m:t>β</m:t>
                      </m:r>
                    </m:e>
                  </m:d>
                </m:e>
                <m:sup>
                  <m:r>
                    <w:rPr>
                      <w:rFonts w:ascii="Cambria Math" w:eastAsia="Aptos" w:hAnsi="Cambria Math" w:cs="Times New Roman"/>
                      <w:sz w:val="24"/>
                      <w:szCs w:val="24"/>
                      <w:lang w:val="en-GB"/>
                    </w:rPr>
                    <m:t>2</m:t>
                  </m:r>
                </m:sup>
              </m:sSup>
            </m:e>
          </m:nary>
          <m:r>
            <m:rPr>
              <m:sty m:val="p"/>
            </m:rPr>
            <w:rPr>
              <w:rFonts w:ascii="Cambria Math" w:eastAsia="Aptos" w:hAnsi="Cambria Math" w:cs="Times New Roman"/>
              <w:sz w:val="24"/>
              <w:szCs w:val="24"/>
              <w:lang w:val="en-GB"/>
            </w:rPr>
            <m:t>+</m:t>
          </m:r>
          <m:r>
            <w:rPr>
              <w:rFonts w:ascii="Cambria Math" w:eastAsia="Aptos" w:hAnsi="Cambria Math" w:cs="Times New Roman"/>
              <w:sz w:val="24"/>
              <w:szCs w:val="24"/>
              <w:lang w:val="en-GB"/>
            </w:rPr>
            <m:t>λ</m:t>
          </m:r>
          <m:d>
            <m:dPr>
              <m:begChr m:val="["/>
              <m:endChr m:val="]"/>
              <m:ctrlPr>
                <w:rPr>
                  <w:rFonts w:ascii="Cambria Math" w:eastAsia="Aptos" w:hAnsi="Cambria Math" w:cs="Times New Roman"/>
                  <w:sz w:val="24"/>
                  <w:szCs w:val="24"/>
                  <w:lang w:val="en-GB"/>
                </w:rPr>
              </m:ctrlPr>
            </m:dPr>
            <m:e>
              <m:d>
                <m:dPr>
                  <m:ctrlPr>
                    <w:rPr>
                      <w:rFonts w:ascii="Cambria Math" w:eastAsia="Aptos" w:hAnsi="Cambria Math" w:cs="Times New Roman"/>
                      <w:sz w:val="24"/>
                      <w:szCs w:val="24"/>
                      <w:lang w:val="en-GB"/>
                    </w:rPr>
                  </m:ctrlPr>
                </m:dPr>
                <m:e>
                  <m:r>
                    <w:rPr>
                      <w:rFonts w:ascii="Cambria Math" w:eastAsia="Aptos" w:hAnsi="Cambria Math" w:cs="Times New Roman"/>
                      <w:sz w:val="24"/>
                      <w:szCs w:val="24"/>
                      <w:lang w:val="en-GB"/>
                    </w:rPr>
                    <m:t>1</m:t>
                  </m:r>
                  <m:r>
                    <m:rPr>
                      <m:sty m:val="p"/>
                    </m:rPr>
                    <w:rPr>
                      <w:rFonts w:ascii="Cambria Math" w:eastAsia="Aptos" w:hAnsi="Cambria Math" w:cs="Times New Roman"/>
                      <w:sz w:val="24"/>
                      <w:szCs w:val="24"/>
                      <w:lang w:val="en-GB"/>
                    </w:rPr>
                    <m:t>-</m:t>
                  </m:r>
                  <m:r>
                    <w:rPr>
                      <w:rFonts w:ascii="Cambria Math" w:eastAsia="Aptos" w:hAnsi="Cambria Math" w:cs="Times New Roman"/>
                      <w:sz w:val="24"/>
                      <w:szCs w:val="24"/>
                      <w:lang w:val="en-GB"/>
                    </w:rPr>
                    <m:t>α</m:t>
                  </m:r>
                </m:e>
              </m:d>
              <m:f>
                <m:fPr>
                  <m:ctrlPr>
                    <w:rPr>
                      <w:rFonts w:ascii="Cambria Math" w:eastAsia="Aptos" w:hAnsi="Cambria Math" w:cs="Times New Roman"/>
                      <w:sz w:val="24"/>
                      <w:szCs w:val="24"/>
                      <w:lang w:val="en-GB"/>
                    </w:rPr>
                  </m:ctrlPr>
                </m:fPr>
                <m:num>
                  <m:r>
                    <m:rPr>
                      <m:sty m:val="p"/>
                    </m:rPr>
                    <w:rPr>
                      <w:rFonts w:ascii="Cambria Math" w:eastAsia="Aptos" w:hAnsi="Cambria Math" w:cs="Times New Roman"/>
                      <w:sz w:val="24"/>
                      <w:szCs w:val="24"/>
                      <w:lang w:val="en-GB"/>
                    </w:rPr>
                    <m:t>∥</m:t>
                  </m:r>
                  <m:r>
                    <w:rPr>
                      <w:rFonts w:ascii="Cambria Math" w:eastAsia="Aptos" w:hAnsi="Cambria Math" w:cs="Times New Roman"/>
                      <w:sz w:val="24"/>
                      <w:szCs w:val="24"/>
                      <w:lang w:val="en-GB"/>
                    </w:rPr>
                    <m:t>β</m:t>
                  </m:r>
                  <m:sSubSup>
                    <m:sSubSupPr>
                      <m:ctrlPr>
                        <w:rPr>
                          <w:rFonts w:ascii="Cambria Math" w:eastAsia="Aptos" w:hAnsi="Cambria Math" w:cs="Times New Roman"/>
                          <w:sz w:val="24"/>
                          <w:szCs w:val="24"/>
                          <w:lang w:val="en-GB"/>
                        </w:rPr>
                      </m:ctrlPr>
                    </m:sSubSupPr>
                    <m:e>
                      <m:r>
                        <m:rPr>
                          <m:sty m:val="p"/>
                        </m:rPr>
                        <w:rPr>
                          <w:rFonts w:ascii="Cambria Math" w:eastAsia="Aptos" w:hAnsi="Cambria Math" w:cs="Times New Roman"/>
                          <w:sz w:val="24"/>
                          <w:szCs w:val="24"/>
                          <w:lang w:val="en-GB"/>
                        </w:rPr>
                        <m:t>∥</m:t>
                      </m:r>
                    </m:e>
                    <m:sub>
                      <m:r>
                        <w:rPr>
                          <w:rFonts w:ascii="Cambria Math" w:eastAsia="Aptos" w:hAnsi="Cambria Math" w:cs="Times New Roman"/>
                          <w:sz w:val="24"/>
                          <w:szCs w:val="24"/>
                          <w:lang w:val="en-GB"/>
                        </w:rPr>
                        <m:t>2</m:t>
                      </m:r>
                    </m:sub>
                    <m:sup>
                      <m:r>
                        <w:rPr>
                          <w:rFonts w:ascii="Cambria Math" w:eastAsia="Aptos" w:hAnsi="Cambria Math" w:cs="Times New Roman"/>
                          <w:sz w:val="24"/>
                          <w:szCs w:val="24"/>
                          <w:lang w:val="en-GB"/>
                        </w:rPr>
                        <m:t>2</m:t>
                      </m:r>
                    </m:sup>
                  </m:sSubSup>
                </m:num>
                <m:den>
                  <m:r>
                    <w:rPr>
                      <w:rFonts w:ascii="Cambria Math" w:eastAsia="Aptos" w:hAnsi="Cambria Math" w:cs="Times New Roman"/>
                      <w:sz w:val="24"/>
                      <w:szCs w:val="24"/>
                      <w:lang w:val="en-GB"/>
                    </w:rPr>
                    <m:t>2</m:t>
                  </m:r>
                </m:den>
              </m:f>
              <m:r>
                <m:rPr>
                  <m:sty m:val="p"/>
                </m:rPr>
                <w:rPr>
                  <w:rFonts w:ascii="Cambria Math" w:eastAsia="Aptos" w:hAnsi="Cambria Math" w:cs="Times New Roman"/>
                  <w:sz w:val="24"/>
                  <w:szCs w:val="24"/>
                  <w:lang w:val="en-GB"/>
                </w:rPr>
                <m:t>+</m:t>
              </m:r>
              <m:r>
                <w:rPr>
                  <w:rFonts w:ascii="Cambria Math" w:eastAsia="Aptos" w:hAnsi="Cambria Math" w:cs="Times New Roman"/>
                  <w:sz w:val="24"/>
                  <w:szCs w:val="24"/>
                  <w:lang w:val="en-GB"/>
                </w:rPr>
                <m:t>α</m:t>
              </m:r>
              <m:r>
                <m:rPr>
                  <m:sty m:val="p"/>
                </m:rPr>
                <w:rPr>
                  <w:rFonts w:ascii="Cambria Math" w:eastAsia="Aptos" w:hAnsi="Cambria Math" w:cs="Times New Roman"/>
                  <w:sz w:val="24"/>
                  <w:szCs w:val="24"/>
                  <w:lang w:val="en-GB"/>
                </w:rPr>
                <m:t>∥</m:t>
              </m:r>
              <m:r>
                <w:rPr>
                  <w:rFonts w:ascii="Cambria Math" w:eastAsia="Aptos" w:hAnsi="Cambria Math" w:cs="Times New Roman"/>
                  <w:sz w:val="24"/>
                  <w:szCs w:val="24"/>
                  <w:lang w:val="en-GB"/>
                </w:rPr>
                <m:t>β</m:t>
              </m:r>
              <m:sSub>
                <m:sSubPr>
                  <m:ctrlPr>
                    <w:rPr>
                      <w:rFonts w:ascii="Cambria Math" w:eastAsia="Aptos" w:hAnsi="Cambria Math" w:cs="Times New Roman"/>
                      <w:sz w:val="24"/>
                      <w:szCs w:val="24"/>
                      <w:lang w:val="en-GB"/>
                    </w:rPr>
                  </m:ctrlPr>
                </m:sSubPr>
                <m:e>
                  <m:r>
                    <m:rPr>
                      <m:sty m:val="p"/>
                    </m:rPr>
                    <w:rPr>
                      <w:rFonts w:ascii="Cambria Math" w:eastAsia="Aptos" w:hAnsi="Cambria Math" w:cs="Times New Roman"/>
                      <w:sz w:val="24"/>
                      <w:szCs w:val="24"/>
                      <w:lang w:val="en-GB"/>
                    </w:rPr>
                    <m:t>∥</m:t>
                  </m:r>
                </m:e>
                <m:sub>
                  <m:r>
                    <w:rPr>
                      <w:rFonts w:ascii="Cambria Math" w:eastAsia="Aptos" w:hAnsi="Cambria Math" w:cs="Times New Roman"/>
                      <w:sz w:val="24"/>
                      <w:szCs w:val="24"/>
                      <w:lang w:val="en-GB"/>
                    </w:rPr>
                    <m:t>1</m:t>
                  </m:r>
                </m:sub>
              </m:sSub>
            </m:e>
          </m:d>
          <m:r>
            <m:rPr>
              <m:sty m:val="p"/>
            </m:rPr>
            <w:rPr>
              <w:rFonts w:ascii="Cambria Math" w:eastAsia="Aptos" w:hAnsi="Cambria Math" w:cs="Times New Roman"/>
              <w:sz w:val="24"/>
              <w:szCs w:val="24"/>
              <w:lang w:val="en-GB"/>
            </w:rPr>
            <m:t>,</m:t>
          </m:r>
        </m:oMath>
      </m:oMathPara>
    </w:p>
    <w:p w14:paraId="6596F572" w14:textId="77777777" w:rsidR="00BE22F9" w:rsidRPr="000D3B3B" w:rsidRDefault="00BE22F9" w:rsidP="00BE22F9">
      <w:pPr>
        <w:spacing w:before="180" w:after="180" w:line="240" w:lineRule="auto"/>
        <w:jc w:val="both"/>
        <w:rPr>
          <w:rFonts w:ascii="Times New Roman" w:eastAsia="Aptos" w:hAnsi="Times New Roman" w:cs="Times New Roman"/>
          <w:sz w:val="24"/>
          <w:szCs w:val="24"/>
          <w:lang w:val="en-GB"/>
        </w:rPr>
      </w:pPr>
      <w:r w:rsidRPr="000D3B3B">
        <w:rPr>
          <w:rFonts w:ascii="Times New Roman" w:eastAsia="Aptos" w:hAnsi="Times New Roman" w:cs="Times New Roman"/>
          <w:sz w:val="24"/>
          <w:szCs w:val="24"/>
          <w:lang w:val="en-GB"/>
        </w:rPr>
        <w:t xml:space="preserve">where </w:t>
      </w:r>
      <m:oMath>
        <m:r>
          <w:rPr>
            <w:rFonts w:ascii="Cambria Math" w:eastAsia="Aptos" w:hAnsi="Cambria Math" w:cs="Times New Roman"/>
            <w:sz w:val="24"/>
            <w:szCs w:val="24"/>
            <w:lang w:val="en-GB"/>
          </w:rPr>
          <m:t>λ</m:t>
        </m:r>
      </m:oMath>
      <w:r w:rsidRPr="000D3B3B">
        <w:rPr>
          <w:rFonts w:ascii="Times New Roman" w:eastAsia="Aptos" w:hAnsi="Times New Roman" w:cs="Times New Roman"/>
          <w:sz w:val="24"/>
          <w:szCs w:val="24"/>
          <w:lang w:val="en-GB"/>
        </w:rPr>
        <w:t xml:space="preserve"> controls overall penalty strength and </w:t>
      </w:r>
      <m:oMath>
        <m:r>
          <w:rPr>
            <w:rFonts w:ascii="Cambria Math" w:eastAsia="Aptos" w:hAnsi="Cambria Math" w:cs="Times New Roman"/>
            <w:sz w:val="24"/>
            <w:szCs w:val="24"/>
            <w:lang w:val="en-GB"/>
          </w:rPr>
          <m:t>α</m:t>
        </m:r>
      </m:oMath>
      <w:r w:rsidRPr="000D3B3B">
        <w:rPr>
          <w:rFonts w:ascii="Times New Roman" w:eastAsia="Aptos" w:hAnsi="Times New Roman" w:cs="Times New Roman"/>
          <w:sz w:val="24"/>
          <w:szCs w:val="24"/>
          <w:lang w:val="en-GB"/>
        </w:rPr>
        <w:t xml:space="preserve"> balances ridge and lasso penalties. Hyperparameters for each algorithm, such as number of trees, learning rate, tree depth and regularisation parameters, were tuned using repeated cross-validation on the training set.</w:t>
      </w:r>
    </w:p>
    <w:p w14:paraId="6B52FE0A" w14:textId="5703E0A8" w:rsidR="00BE22F9" w:rsidRPr="000D3B3B" w:rsidRDefault="00BE22F9" w:rsidP="00BE22F9">
      <w:pPr>
        <w:spacing w:before="180" w:after="180" w:line="240" w:lineRule="auto"/>
        <w:jc w:val="both"/>
        <w:rPr>
          <w:rFonts w:ascii="Times New Roman" w:eastAsia="Aptos" w:hAnsi="Times New Roman" w:cs="Times New Roman"/>
          <w:sz w:val="24"/>
          <w:szCs w:val="24"/>
          <w:lang w:val="en-GB"/>
        </w:rPr>
      </w:pPr>
      <w:r w:rsidRPr="000D3B3B">
        <w:rPr>
          <w:rFonts w:ascii="Times New Roman" w:eastAsia="Aptos" w:hAnsi="Times New Roman" w:cs="Times New Roman"/>
          <w:sz w:val="24"/>
          <w:szCs w:val="24"/>
          <w:lang w:val="en-GB"/>
        </w:rPr>
        <w:t>Predictive performance was evaluated on the held-out test set using the root mean squared error (RMSE), mean absolute error (MAE)</w:t>
      </w:r>
      <w:r w:rsidR="00226F7B" w:rsidRPr="000D3B3B">
        <w:rPr>
          <w:rFonts w:ascii="Times New Roman" w:eastAsia="Aptos" w:hAnsi="Times New Roman" w:cs="Times New Roman"/>
          <w:sz w:val="24"/>
          <w:szCs w:val="24"/>
          <w:lang w:val="en-GB"/>
        </w:rPr>
        <w:t>,</w:t>
      </w:r>
      <w:r w:rsidRPr="000D3B3B">
        <w:rPr>
          <w:rFonts w:ascii="Times New Roman" w:eastAsia="Aptos" w:hAnsi="Times New Roman" w:cs="Times New Roman"/>
          <w:sz w:val="24"/>
          <w:szCs w:val="24"/>
          <w:lang w:val="en-GB"/>
        </w:rPr>
        <w:t xml:space="preserve"> and coefficient of determination (R²). These metrics were defined as</w:t>
      </w:r>
    </w:p>
    <w:p w14:paraId="69E8A77D" w14:textId="77777777" w:rsidR="00BE22F9" w:rsidRPr="000D3B3B" w:rsidRDefault="00BE22F9" w:rsidP="00BE22F9">
      <w:pPr>
        <w:spacing w:before="180" w:after="180" w:line="240" w:lineRule="auto"/>
        <w:jc w:val="both"/>
        <w:rPr>
          <w:rFonts w:ascii="Times New Roman" w:eastAsia="Aptos" w:hAnsi="Times New Roman" w:cs="Times New Roman"/>
          <w:sz w:val="24"/>
          <w:szCs w:val="24"/>
          <w:lang w:val="en-GB"/>
        </w:rPr>
      </w:pPr>
      <m:oMath>
        <m:r>
          <m:rPr>
            <m:nor/>
          </m:rPr>
          <w:rPr>
            <w:rFonts w:ascii="Times New Roman" w:eastAsia="Aptos" w:hAnsi="Times New Roman" w:cs="Times New Roman"/>
            <w:sz w:val="24"/>
            <w:szCs w:val="24"/>
            <w:lang w:val="en-GB"/>
          </w:rPr>
          <m:t>RMSE</m:t>
        </m:r>
        <m:r>
          <m:rPr>
            <m:sty m:val="p"/>
          </m:rPr>
          <w:rPr>
            <w:rFonts w:ascii="Cambria Math" w:eastAsia="Aptos" w:hAnsi="Cambria Math" w:cs="Times New Roman"/>
            <w:sz w:val="24"/>
            <w:szCs w:val="24"/>
            <w:lang w:val="en-GB"/>
          </w:rPr>
          <m:t>=</m:t>
        </m:r>
        <m:rad>
          <m:radPr>
            <m:degHide m:val="1"/>
            <m:ctrlPr>
              <w:rPr>
                <w:rFonts w:ascii="Cambria Math" w:eastAsia="Aptos" w:hAnsi="Cambria Math" w:cs="Times New Roman"/>
                <w:sz w:val="24"/>
                <w:szCs w:val="24"/>
                <w:lang w:val="en-GB"/>
              </w:rPr>
            </m:ctrlPr>
          </m:radPr>
          <m:deg/>
          <m:e>
            <m:f>
              <m:fPr>
                <m:ctrlPr>
                  <w:rPr>
                    <w:rFonts w:ascii="Cambria Math" w:eastAsia="Aptos" w:hAnsi="Cambria Math" w:cs="Times New Roman"/>
                    <w:sz w:val="24"/>
                    <w:szCs w:val="24"/>
                    <w:lang w:val="en-GB"/>
                  </w:rPr>
                </m:ctrlPr>
              </m:fPr>
              <m:num>
                <m:r>
                  <w:rPr>
                    <w:rFonts w:ascii="Cambria Math" w:eastAsia="Aptos" w:hAnsi="Cambria Math" w:cs="Times New Roman"/>
                    <w:sz w:val="24"/>
                    <w:szCs w:val="24"/>
                    <w:lang w:val="en-GB"/>
                  </w:rPr>
                  <m:t>1</m:t>
                </m:r>
              </m:num>
              <m:den>
                <m:r>
                  <w:rPr>
                    <w:rFonts w:ascii="Cambria Math" w:eastAsia="Aptos" w:hAnsi="Cambria Math" w:cs="Times New Roman"/>
                    <w:sz w:val="24"/>
                    <w:szCs w:val="24"/>
                    <w:lang w:val="en-GB"/>
                  </w:rPr>
                  <m:t>n</m:t>
                </m:r>
              </m:den>
            </m:f>
            <m:nary>
              <m:naryPr>
                <m:chr m:val="∑"/>
                <m:limLoc m:val="undOvr"/>
                <m:ctrlPr>
                  <w:rPr>
                    <w:rFonts w:ascii="Cambria Math" w:eastAsia="Aptos" w:hAnsi="Cambria Math" w:cs="Times New Roman"/>
                    <w:sz w:val="24"/>
                    <w:szCs w:val="24"/>
                    <w:lang w:val="en-GB"/>
                  </w:rPr>
                </m:ctrlPr>
              </m:naryPr>
              <m:sub>
                <m:r>
                  <w:rPr>
                    <w:rFonts w:ascii="Cambria Math" w:eastAsia="Aptos" w:hAnsi="Cambria Math" w:cs="Times New Roman"/>
                    <w:sz w:val="24"/>
                    <w:szCs w:val="24"/>
                    <w:lang w:val="en-GB"/>
                  </w:rPr>
                  <m:t>i</m:t>
                </m:r>
                <m:r>
                  <m:rPr>
                    <m:sty m:val="p"/>
                  </m:rPr>
                  <w:rPr>
                    <w:rFonts w:ascii="Cambria Math" w:eastAsia="Aptos" w:hAnsi="Cambria Math" w:cs="Times New Roman"/>
                    <w:sz w:val="24"/>
                    <w:szCs w:val="24"/>
                    <w:lang w:val="en-GB"/>
                  </w:rPr>
                  <m:t>=</m:t>
                </m:r>
                <m:r>
                  <w:rPr>
                    <w:rFonts w:ascii="Cambria Math" w:eastAsia="Aptos" w:hAnsi="Cambria Math" w:cs="Times New Roman"/>
                    <w:sz w:val="24"/>
                    <w:szCs w:val="24"/>
                    <w:lang w:val="en-GB"/>
                  </w:rPr>
                  <m:t>1</m:t>
                </m:r>
              </m:sub>
              <m:sup>
                <m:r>
                  <w:rPr>
                    <w:rFonts w:ascii="Cambria Math" w:eastAsia="Aptos" w:hAnsi="Cambria Math" w:cs="Times New Roman"/>
                    <w:sz w:val="24"/>
                    <w:szCs w:val="24"/>
                    <w:lang w:val="en-GB"/>
                  </w:rPr>
                  <m:t>n</m:t>
                </m:r>
              </m:sup>
              <m:e>
                <m:sSup>
                  <m:sSupPr>
                    <m:ctrlPr>
                      <w:rPr>
                        <w:rFonts w:ascii="Cambria Math" w:eastAsia="Aptos" w:hAnsi="Cambria Math" w:cs="Times New Roman"/>
                        <w:sz w:val="24"/>
                        <w:szCs w:val="24"/>
                        <w:lang w:val="en-GB"/>
                      </w:rPr>
                    </m:ctrlPr>
                  </m:sSupPr>
                  <m:e>
                    <m:d>
                      <m:dPr>
                        <m:ctrlPr>
                          <w:rPr>
                            <w:rFonts w:ascii="Cambria Math" w:eastAsia="Aptos" w:hAnsi="Cambria Math" w:cs="Times New Roman"/>
                            <w:sz w:val="24"/>
                            <w:szCs w:val="24"/>
                            <w:lang w:val="en-GB"/>
                          </w:rPr>
                        </m:ctrlPr>
                      </m:dPr>
                      <m:e>
                        <m:sSub>
                          <m:sSubPr>
                            <m:ctrlPr>
                              <w:rPr>
                                <w:rFonts w:ascii="Cambria Math" w:eastAsia="Aptos" w:hAnsi="Cambria Math" w:cs="Times New Roman"/>
                                <w:sz w:val="24"/>
                                <w:szCs w:val="24"/>
                                <w:lang w:val="en-GB"/>
                              </w:rPr>
                            </m:ctrlPr>
                          </m:sSubPr>
                          <m:e>
                            <m:r>
                              <w:rPr>
                                <w:rFonts w:ascii="Cambria Math" w:eastAsia="Aptos" w:hAnsi="Cambria Math" w:cs="Times New Roman"/>
                                <w:sz w:val="24"/>
                                <w:szCs w:val="24"/>
                                <w:lang w:val="en-GB"/>
                              </w:rPr>
                              <m:t>y</m:t>
                            </m:r>
                          </m:e>
                          <m:sub>
                            <m:r>
                              <w:rPr>
                                <w:rFonts w:ascii="Cambria Math" w:eastAsia="Aptos" w:hAnsi="Cambria Math" w:cs="Times New Roman"/>
                                <w:sz w:val="24"/>
                                <w:szCs w:val="24"/>
                                <w:lang w:val="en-GB"/>
                              </w:rPr>
                              <m:t>i</m:t>
                            </m:r>
                          </m:sub>
                        </m:sSub>
                        <m:r>
                          <m:rPr>
                            <m:sty m:val="p"/>
                          </m:rPr>
                          <w:rPr>
                            <w:rFonts w:ascii="Cambria Math" w:eastAsia="Aptos" w:hAnsi="Cambria Math" w:cs="Times New Roman"/>
                            <w:sz w:val="24"/>
                            <w:szCs w:val="24"/>
                            <w:lang w:val="en-GB"/>
                          </w:rPr>
                          <m:t>-</m:t>
                        </m:r>
                        <m:sSub>
                          <m:sSubPr>
                            <m:ctrlPr>
                              <w:rPr>
                                <w:rFonts w:ascii="Cambria Math" w:eastAsia="Aptos" w:hAnsi="Cambria Math" w:cs="Times New Roman"/>
                                <w:sz w:val="24"/>
                                <w:szCs w:val="24"/>
                                <w:lang w:val="en-GB"/>
                              </w:rPr>
                            </m:ctrlPr>
                          </m:sSubPr>
                          <m:e>
                            <m:acc>
                              <m:accPr>
                                <m:ctrlPr>
                                  <w:rPr>
                                    <w:rFonts w:ascii="Cambria Math" w:eastAsia="Aptos" w:hAnsi="Cambria Math" w:cs="Times New Roman"/>
                                    <w:sz w:val="24"/>
                                    <w:szCs w:val="24"/>
                                    <w:lang w:val="en-GB"/>
                                  </w:rPr>
                                </m:ctrlPr>
                              </m:accPr>
                              <m:e>
                                <m:r>
                                  <w:rPr>
                                    <w:rFonts w:ascii="Cambria Math" w:eastAsia="Aptos" w:hAnsi="Cambria Math" w:cs="Times New Roman"/>
                                    <w:sz w:val="24"/>
                                    <w:szCs w:val="24"/>
                                    <w:lang w:val="en-GB"/>
                                  </w:rPr>
                                  <m:t>y</m:t>
                                </m:r>
                              </m:e>
                            </m:acc>
                          </m:e>
                          <m:sub>
                            <m:r>
                              <w:rPr>
                                <w:rFonts w:ascii="Cambria Math" w:eastAsia="Aptos" w:hAnsi="Cambria Math" w:cs="Times New Roman"/>
                                <w:sz w:val="24"/>
                                <w:szCs w:val="24"/>
                                <w:lang w:val="en-GB"/>
                              </w:rPr>
                              <m:t>i</m:t>
                            </m:r>
                          </m:sub>
                        </m:sSub>
                      </m:e>
                    </m:d>
                  </m:e>
                  <m:sup>
                    <m:r>
                      <w:rPr>
                        <w:rFonts w:ascii="Cambria Math" w:eastAsia="Aptos" w:hAnsi="Cambria Math" w:cs="Times New Roman"/>
                        <w:sz w:val="24"/>
                        <w:szCs w:val="24"/>
                        <w:lang w:val="en-GB"/>
                      </w:rPr>
                      <m:t>2</m:t>
                    </m:r>
                  </m:sup>
                </m:sSup>
              </m:e>
            </m:nary>
          </m:e>
        </m:rad>
        <m:r>
          <m:rPr>
            <m:sty m:val="p"/>
          </m:rPr>
          <w:rPr>
            <w:rFonts w:ascii="Cambria Math" w:eastAsia="Aptos" w:hAnsi="Cambria Math" w:cs="Times New Roman"/>
            <w:sz w:val="24"/>
            <w:szCs w:val="24"/>
            <w:lang w:val="en-GB"/>
          </w:rPr>
          <m:t>,</m:t>
        </m:r>
        <m:r>
          <w:rPr>
            <w:rFonts w:ascii="Cambria Math" w:eastAsia="Aptos" w:hAnsi="Cambria Math" w:cs="Times New Roman"/>
            <w:sz w:val="24"/>
            <w:szCs w:val="24"/>
            <w:lang w:val="en-GB"/>
          </w:rPr>
          <m:t> </m:t>
        </m:r>
        <m:r>
          <m:rPr>
            <m:nor/>
          </m:rPr>
          <w:rPr>
            <w:rFonts w:ascii="Times New Roman" w:eastAsia="Aptos" w:hAnsi="Times New Roman" w:cs="Times New Roman"/>
            <w:sz w:val="24"/>
            <w:szCs w:val="24"/>
            <w:lang w:val="en-GB"/>
          </w:rPr>
          <m:t>MAE</m:t>
        </m:r>
        <m:r>
          <m:rPr>
            <m:sty m:val="p"/>
          </m:rPr>
          <w:rPr>
            <w:rFonts w:ascii="Cambria Math" w:eastAsia="Aptos" w:hAnsi="Cambria Math" w:cs="Times New Roman"/>
            <w:sz w:val="24"/>
            <w:szCs w:val="24"/>
            <w:lang w:val="en-GB"/>
          </w:rPr>
          <m:t>=</m:t>
        </m:r>
        <m:f>
          <m:fPr>
            <m:ctrlPr>
              <w:rPr>
                <w:rFonts w:ascii="Cambria Math" w:eastAsia="Aptos" w:hAnsi="Cambria Math" w:cs="Times New Roman"/>
                <w:sz w:val="24"/>
                <w:szCs w:val="24"/>
                <w:lang w:val="en-GB"/>
              </w:rPr>
            </m:ctrlPr>
          </m:fPr>
          <m:num>
            <m:r>
              <w:rPr>
                <w:rFonts w:ascii="Cambria Math" w:eastAsia="Aptos" w:hAnsi="Cambria Math" w:cs="Times New Roman"/>
                <w:sz w:val="24"/>
                <w:szCs w:val="24"/>
                <w:lang w:val="en-GB"/>
              </w:rPr>
              <m:t>1</m:t>
            </m:r>
          </m:num>
          <m:den>
            <m:r>
              <w:rPr>
                <w:rFonts w:ascii="Cambria Math" w:eastAsia="Aptos" w:hAnsi="Cambria Math" w:cs="Times New Roman"/>
                <w:sz w:val="24"/>
                <w:szCs w:val="24"/>
                <w:lang w:val="en-GB"/>
              </w:rPr>
              <m:t>n</m:t>
            </m:r>
          </m:den>
        </m:f>
        <m:nary>
          <m:naryPr>
            <m:chr m:val="∑"/>
            <m:limLoc m:val="undOvr"/>
            <m:ctrlPr>
              <w:rPr>
                <w:rFonts w:ascii="Cambria Math" w:eastAsia="Aptos" w:hAnsi="Cambria Math" w:cs="Times New Roman"/>
                <w:sz w:val="24"/>
                <w:szCs w:val="24"/>
                <w:lang w:val="en-GB"/>
              </w:rPr>
            </m:ctrlPr>
          </m:naryPr>
          <m:sub>
            <m:r>
              <w:rPr>
                <w:rFonts w:ascii="Cambria Math" w:eastAsia="Aptos" w:hAnsi="Cambria Math" w:cs="Times New Roman"/>
                <w:sz w:val="24"/>
                <w:szCs w:val="24"/>
                <w:lang w:val="en-GB"/>
              </w:rPr>
              <m:t>i</m:t>
            </m:r>
            <m:r>
              <m:rPr>
                <m:sty m:val="p"/>
              </m:rPr>
              <w:rPr>
                <w:rFonts w:ascii="Cambria Math" w:eastAsia="Aptos" w:hAnsi="Cambria Math" w:cs="Times New Roman"/>
                <w:sz w:val="24"/>
                <w:szCs w:val="24"/>
                <w:lang w:val="en-GB"/>
              </w:rPr>
              <m:t>=</m:t>
            </m:r>
            <m:r>
              <w:rPr>
                <w:rFonts w:ascii="Cambria Math" w:eastAsia="Aptos" w:hAnsi="Cambria Math" w:cs="Times New Roman"/>
                <w:sz w:val="24"/>
                <w:szCs w:val="24"/>
                <w:lang w:val="en-GB"/>
              </w:rPr>
              <m:t>1</m:t>
            </m:r>
          </m:sub>
          <m:sup>
            <m:r>
              <w:rPr>
                <w:rFonts w:ascii="Cambria Math" w:eastAsia="Aptos" w:hAnsi="Cambria Math" w:cs="Times New Roman"/>
                <w:sz w:val="24"/>
                <w:szCs w:val="24"/>
                <w:lang w:val="en-GB"/>
              </w:rPr>
              <m:t>n</m:t>
            </m:r>
          </m:sup>
          <m:e>
            <m:d>
              <m:dPr>
                <m:begChr m:val="|"/>
                <m:endChr m:val="|"/>
                <m:ctrlPr>
                  <w:rPr>
                    <w:rFonts w:ascii="Cambria Math" w:eastAsia="Aptos" w:hAnsi="Cambria Math" w:cs="Times New Roman"/>
                    <w:sz w:val="24"/>
                    <w:szCs w:val="24"/>
                    <w:lang w:val="en-GB"/>
                  </w:rPr>
                </m:ctrlPr>
              </m:dPr>
              <m:e>
                <m:sSub>
                  <m:sSubPr>
                    <m:ctrlPr>
                      <w:rPr>
                        <w:rFonts w:ascii="Cambria Math" w:eastAsia="Aptos" w:hAnsi="Cambria Math" w:cs="Times New Roman"/>
                        <w:sz w:val="24"/>
                        <w:szCs w:val="24"/>
                        <w:lang w:val="en-GB"/>
                      </w:rPr>
                    </m:ctrlPr>
                  </m:sSubPr>
                  <m:e>
                    <m:r>
                      <w:rPr>
                        <w:rFonts w:ascii="Cambria Math" w:eastAsia="Aptos" w:hAnsi="Cambria Math" w:cs="Times New Roman"/>
                        <w:sz w:val="24"/>
                        <w:szCs w:val="24"/>
                        <w:lang w:val="en-GB"/>
                      </w:rPr>
                      <m:t>y</m:t>
                    </m:r>
                  </m:e>
                  <m:sub>
                    <m:r>
                      <w:rPr>
                        <w:rFonts w:ascii="Cambria Math" w:eastAsia="Aptos" w:hAnsi="Cambria Math" w:cs="Times New Roman"/>
                        <w:sz w:val="24"/>
                        <w:szCs w:val="24"/>
                        <w:lang w:val="en-GB"/>
                      </w:rPr>
                      <m:t>i</m:t>
                    </m:r>
                  </m:sub>
                </m:sSub>
                <m:r>
                  <m:rPr>
                    <m:sty m:val="p"/>
                  </m:rPr>
                  <w:rPr>
                    <w:rFonts w:ascii="Cambria Math" w:eastAsia="Aptos" w:hAnsi="Cambria Math" w:cs="Times New Roman"/>
                    <w:sz w:val="24"/>
                    <w:szCs w:val="24"/>
                    <w:lang w:val="en-GB"/>
                  </w:rPr>
                  <m:t>-</m:t>
                </m:r>
                <m:sSub>
                  <m:sSubPr>
                    <m:ctrlPr>
                      <w:rPr>
                        <w:rFonts w:ascii="Cambria Math" w:eastAsia="Aptos" w:hAnsi="Cambria Math" w:cs="Times New Roman"/>
                        <w:sz w:val="24"/>
                        <w:szCs w:val="24"/>
                        <w:lang w:val="en-GB"/>
                      </w:rPr>
                    </m:ctrlPr>
                  </m:sSubPr>
                  <m:e>
                    <m:acc>
                      <m:accPr>
                        <m:ctrlPr>
                          <w:rPr>
                            <w:rFonts w:ascii="Cambria Math" w:eastAsia="Aptos" w:hAnsi="Cambria Math" w:cs="Times New Roman"/>
                            <w:sz w:val="24"/>
                            <w:szCs w:val="24"/>
                            <w:lang w:val="en-GB"/>
                          </w:rPr>
                        </m:ctrlPr>
                      </m:accPr>
                      <m:e>
                        <m:r>
                          <w:rPr>
                            <w:rFonts w:ascii="Cambria Math" w:eastAsia="Aptos" w:hAnsi="Cambria Math" w:cs="Times New Roman"/>
                            <w:sz w:val="24"/>
                            <w:szCs w:val="24"/>
                            <w:lang w:val="en-GB"/>
                          </w:rPr>
                          <m:t>y</m:t>
                        </m:r>
                      </m:e>
                    </m:acc>
                  </m:e>
                  <m:sub>
                    <m:r>
                      <w:rPr>
                        <w:rFonts w:ascii="Cambria Math" w:eastAsia="Aptos" w:hAnsi="Cambria Math" w:cs="Times New Roman"/>
                        <w:sz w:val="24"/>
                        <w:szCs w:val="24"/>
                        <w:lang w:val="en-GB"/>
                      </w:rPr>
                      <m:t>i</m:t>
                    </m:r>
                  </m:sub>
                </m:sSub>
              </m:e>
            </m:d>
          </m:e>
        </m:nary>
        <m:r>
          <m:rPr>
            <m:sty m:val="p"/>
          </m:rPr>
          <w:rPr>
            <w:rFonts w:ascii="Cambria Math" w:eastAsia="Aptos" w:hAnsi="Cambria Math" w:cs="Times New Roman"/>
            <w:sz w:val="24"/>
            <w:szCs w:val="24"/>
            <w:lang w:val="en-GB"/>
          </w:rPr>
          <m:t>,</m:t>
        </m:r>
      </m:oMath>
      <w:r w:rsidRPr="000D3B3B">
        <w:rPr>
          <w:rFonts w:ascii="Times New Roman" w:eastAsia="Aptos" w:hAnsi="Times New Roman" w:cs="Times New Roman"/>
          <w:sz w:val="24"/>
          <w:szCs w:val="24"/>
          <w:lang w:val="en-GB"/>
        </w:rPr>
        <w:t xml:space="preserve"> </w:t>
      </w:r>
      <m:oMath>
        <m:sSup>
          <m:sSupPr>
            <m:ctrlPr>
              <w:rPr>
                <w:rFonts w:ascii="Cambria Math" w:eastAsia="Aptos" w:hAnsi="Cambria Math" w:cs="Times New Roman"/>
                <w:sz w:val="24"/>
                <w:szCs w:val="24"/>
                <w:lang w:val="en-GB"/>
              </w:rPr>
            </m:ctrlPr>
          </m:sSupPr>
          <m:e>
            <m:r>
              <w:rPr>
                <w:rFonts w:ascii="Cambria Math" w:eastAsia="Aptos" w:hAnsi="Cambria Math" w:cs="Times New Roman"/>
                <w:sz w:val="24"/>
                <w:szCs w:val="24"/>
                <w:lang w:val="en-GB"/>
              </w:rPr>
              <m:t>R</m:t>
            </m:r>
          </m:e>
          <m:sup>
            <m:r>
              <w:rPr>
                <w:rFonts w:ascii="Cambria Math" w:eastAsia="Aptos" w:hAnsi="Cambria Math" w:cs="Times New Roman"/>
                <w:sz w:val="24"/>
                <w:szCs w:val="24"/>
                <w:lang w:val="en-GB"/>
              </w:rPr>
              <m:t>2</m:t>
            </m:r>
          </m:sup>
        </m:sSup>
        <m:r>
          <m:rPr>
            <m:sty m:val="p"/>
          </m:rPr>
          <w:rPr>
            <w:rFonts w:ascii="Cambria Math" w:eastAsia="Aptos" w:hAnsi="Cambria Math" w:cs="Times New Roman"/>
            <w:sz w:val="24"/>
            <w:szCs w:val="24"/>
            <w:lang w:val="en-GB"/>
          </w:rPr>
          <m:t>=</m:t>
        </m:r>
        <m:r>
          <w:rPr>
            <w:rFonts w:ascii="Cambria Math" w:eastAsia="Aptos" w:hAnsi="Cambria Math" w:cs="Times New Roman"/>
            <w:sz w:val="24"/>
            <w:szCs w:val="24"/>
            <w:lang w:val="en-GB"/>
          </w:rPr>
          <m:t>1</m:t>
        </m:r>
        <m:r>
          <m:rPr>
            <m:sty m:val="p"/>
          </m:rPr>
          <w:rPr>
            <w:rFonts w:ascii="Cambria Math" w:eastAsia="Aptos" w:hAnsi="Cambria Math" w:cs="Times New Roman"/>
            <w:sz w:val="24"/>
            <w:szCs w:val="24"/>
            <w:lang w:val="en-GB"/>
          </w:rPr>
          <m:t>-</m:t>
        </m:r>
        <m:f>
          <m:fPr>
            <m:ctrlPr>
              <w:rPr>
                <w:rFonts w:ascii="Cambria Math" w:eastAsia="Aptos" w:hAnsi="Cambria Math" w:cs="Times New Roman"/>
                <w:sz w:val="24"/>
                <w:szCs w:val="24"/>
                <w:lang w:val="en-GB"/>
              </w:rPr>
            </m:ctrlPr>
          </m:fPr>
          <m:num>
            <m:nary>
              <m:naryPr>
                <m:chr m:val="∑"/>
                <m:limLoc m:val="undOvr"/>
                <m:ctrlPr>
                  <w:rPr>
                    <w:rFonts w:ascii="Cambria Math" w:eastAsia="Aptos" w:hAnsi="Cambria Math" w:cs="Times New Roman"/>
                    <w:sz w:val="24"/>
                    <w:szCs w:val="24"/>
                    <w:lang w:val="en-GB"/>
                  </w:rPr>
                </m:ctrlPr>
              </m:naryPr>
              <m:sub>
                <m:r>
                  <w:rPr>
                    <w:rFonts w:ascii="Cambria Math" w:eastAsia="Aptos" w:hAnsi="Cambria Math" w:cs="Times New Roman"/>
                    <w:sz w:val="24"/>
                    <w:szCs w:val="24"/>
                    <w:lang w:val="en-GB"/>
                  </w:rPr>
                  <m:t>i</m:t>
                </m:r>
                <m:r>
                  <m:rPr>
                    <m:sty m:val="p"/>
                  </m:rPr>
                  <w:rPr>
                    <w:rFonts w:ascii="Cambria Math" w:eastAsia="Aptos" w:hAnsi="Cambria Math" w:cs="Times New Roman"/>
                    <w:sz w:val="24"/>
                    <w:szCs w:val="24"/>
                    <w:lang w:val="en-GB"/>
                  </w:rPr>
                  <m:t>=</m:t>
                </m:r>
                <m:r>
                  <w:rPr>
                    <w:rFonts w:ascii="Cambria Math" w:eastAsia="Aptos" w:hAnsi="Cambria Math" w:cs="Times New Roman"/>
                    <w:sz w:val="24"/>
                    <w:szCs w:val="24"/>
                    <w:lang w:val="en-GB"/>
                  </w:rPr>
                  <m:t>1</m:t>
                </m:r>
              </m:sub>
              <m:sup>
                <m:r>
                  <w:rPr>
                    <w:rFonts w:ascii="Cambria Math" w:eastAsia="Aptos" w:hAnsi="Cambria Math" w:cs="Times New Roman"/>
                    <w:sz w:val="24"/>
                    <w:szCs w:val="24"/>
                    <w:lang w:val="en-GB"/>
                  </w:rPr>
                  <m:t>n</m:t>
                </m:r>
              </m:sup>
              <m:e>
                <m:sSup>
                  <m:sSupPr>
                    <m:ctrlPr>
                      <w:rPr>
                        <w:rFonts w:ascii="Cambria Math" w:eastAsia="Aptos" w:hAnsi="Cambria Math" w:cs="Times New Roman"/>
                        <w:sz w:val="24"/>
                        <w:szCs w:val="24"/>
                        <w:lang w:val="en-GB"/>
                      </w:rPr>
                    </m:ctrlPr>
                  </m:sSupPr>
                  <m:e>
                    <m:d>
                      <m:dPr>
                        <m:ctrlPr>
                          <w:rPr>
                            <w:rFonts w:ascii="Cambria Math" w:eastAsia="Aptos" w:hAnsi="Cambria Math" w:cs="Times New Roman"/>
                            <w:sz w:val="24"/>
                            <w:szCs w:val="24"/>
                            <w:lang w:val="en-GB"/>
                          </w:rPr>
                        </m:ctrlPr>
                      </m:dPr>
                      <m:e>
                        <m:sSub>
                          <m:sSubPr>
                            <m:ctrlPr>
                              <w:rPr>
                                <w:rFonts w:ascii="Cambria Math" w:eastAsia="Aptos" w:hAnsi="Cambria Math" w:cs="Times New Roman"/>
                                <w:sz w:val="24"/>
                                <w:szCs w:val="24"/>
                                <w:lang w:val="en-GB"/>
                              </w:rPr>
                            </m:ctrlPr>
                          </m:sSubPr>
                          <m:e>
                            <m:r>
                              <w:rPr>
                                <w:rFonts w:ascii="Cambria Math" w:eastAsia="Aptos" w:hAnsi="Cambria Math" w:cs="Times New Roman"/>
                                <w:sz w:val="24"/>
                                <w:szCs w:val="24"/>
                                <w:lang w:val="en-GB"/>
                              </w:rPr>
                              <m:t>y</m:t>
                            </m:r>
                          </m:e>
                          <m:sub>
                            <m:r>
                              <w:rPr>
                                <w:rFonts w:ascii="Cambria Math" w:eastAsia="Aptos" w:hAnsi="Cambria Math" w:cs="Times New Roman"/>
                                <w:sz w:val="24"/>
                                <w:szCs w:val="24"/>
                                <w:lang w:val="en-GB"/>
                              </w:rPr>
                              <m:t>i</m:t>
                            </m:r>
                          </m:sub>
                        </m:sSub>
                        <m:r>
                          <m:rPr>
                            <m:sty m:val="p"/>
                          </m:rPr>
                          <w:rPr>
                            <w:rFonts w:ascii="Cambria Math" w:eastAsia="Aptos" w:hAnsi="Cambria Math" w:cs="Times New Roman"/>
                            <w:sz w:val="24"/>
                            <w:szCs w:val="24"/>
                            <w:lang w:val="en-GB"/>
                          </w:rPr>
                          <m:t>-</m:t>
                        </m:r>
                        <m:sSub>
                          <m:sSubPr>
                            <m:ctrlPr>
                              <w:rPr>
                                <w:rFonts w:ascii="Cambria Math" w:eastAsia="Aptos" w:hAnsi="Cambria Math" w:cs="Times New Roman"/>
                                <w:sz w:val="24"/>
                                <w:szCs w:val="24"/>
                                <w:lang w:val="en-GB"/>
                              </w:rPr>
                            </m:ctrlPr>
                          </m:sSubPr>
                          <m:e>
                            <m:acc>
                              <m:accPr>
                                <m:ctrlPr>
                                  <w:rPr>
                                    <w:rFonts w:ascii="Cambria Math" w:eastAsia="Aptos" w:hAnsi="Cambria Math" w:cs="Times New Roman"/>
                                    <w:sz w:val="24"/>
                                    <w:szCs w:val="24"/>
                                    <w:lang w:val="en-GB"/>
                                  </w:rPr>
                                </m:ctrlPr>
                              </m:accPr>
                              <m:e>
                                <m:r>
                                  <w:rPr>
                                    <w:rFonts w:ascii="Cambria Math" w:eastAsia="Aptos" w:hAnsi="Cambria Math" w:cs="Times New Roman"/>
                                    <w:sz w:val="24"/>
                                    <w:szCs w:val="24"/>
                                    <w:lang w:val="en-GB"/>
                                  </w:rPr>
                                  <m:t>y</m:t>
                                </m:r>
                              </m:e>
                            </m:acc>
                          </m:e>
                          <m:sub>
                            <m:r>
                              <w:rPr>
                                <w:rFonts w:ascii="Cambria Math" w:eastAsia="Aptos" w:hAnsi="Cambria Math" w:cs="Times New Roman"/>
                                <w:sz w:val="24"/>
                                <w:szCs w:val="24"/>
                                <w:lang w:val="en-GB"/>
                              </w:rPr>
                              <m:t>i</m:t>
                            </m:r>
                          </m:sub>
                        </m:sSub>
                      </m:e>
                    </m:d>
                  </m:e>
                  <m:sup>
                    <m:r>
                      <w:rPr>
                        <w:rFonts w:ascii="Cambria Math" w:eastAsia="Aptos" w:hAnsi="Cambria Math" w:cs="Times New Roman"/>
                        <w:sz w:val="24"/>
                        <w:szCs w:val="24"/>
                        <w:lang w:val="en-GB"/>
                      </w:rPr>
                      <m:t>2</m:t>
                    </m:r>
                  </m:sup>
                </m:sSup>
              </m:e>
            </m:nary>
          </m:num>
          <m:den>
            <m:nary>
              <m:naryPr>
                <m:chr m:val="∑"/>
                <m:limLoc m:val="undOvr"/>
                <m:ctrlPr>
                  <w:rPr>
                    <w:rFonts w:ascii="Cambria Math" w:eastAsia="Aptos" w:hAnsi="Cambria Math" w:cs="Times New Roman"/>
                    <w:sz w:val="24"/>
                    <w:szCs w:val="24"/>
                    <w:lang w:val="en-GB"/>
                  </w:rPr>
                </m:ctrlPr>
              </m:naryPr>
              <m:sub>
                <m:r>
                  <w:rPr>
                    <w:rFonts w:ascii="Cambria Math" w:eastAsia="Aptos" w:hAnsi="Cambria Math" w:cs="Times New Roman"/>
                    <w:sz w:val="24"/>
                    <w:szCs w:val="24"/>
                    <w:lang w:val="en-GB"/>
                  </w:rPr>
                  <m:t>i</m:t>
                </m:r>
                <m:r>
                  <m:rPr>
                    <m:sty m:val="p"/>
                  </m:rPr>
                  <w:rPr>
                    <w:rFonts w:ascii="Cambria Math" w:eastAsia="Aptos" w:hAnsi="Cambria Math" w:cs="Times New Roman"/>
                    <w:sz w:val="24"/>
                    <w:szCs w:val="24"/>
                    <w:lang w:val="en-GB"/>
                  </w:rPr>
                  <m:t>=</m:t>
                </m:r>
                <m:r>
                  <w:rPr>
                    <w:rFonts w:ascii="Cambria Math" w:eastAsia="Aptos" w:hAnsi="Cambria Math" w:cs="Times New Roman"/>
                    <w:sz w:val="24"/>
                    <w:szCs w:val="24"/>
                    <w:lang w:val="en-GB"/>
                  </w:rPr>
                  <m:t>1</m:t>
                </m:r>
              </m:sub>
              <m:sup>
                <m:r>
                  <w:rPr>
                    <w:rFonts w:ascii="Cambria Math" w:eastAsia="Aptos" w:hAnsi="Cambria Math" w:cs="Times New Roman"/>
                    <w:sz w:val="24"/>
                    <w:szCs w:val="24"/>
                    <w:lang w:val="en-GB"/>
                  </w:rPr>
                  <m:t>n</m:t>
                </m:r>
              </m:sup>
              <m:e>
                <m:sSup>
                  <m:sSupPr>
                    <m:ctrlPr>
                      <w:rPr>
                        <w:rFonts w:ascii="Cambria Math" w:eastAsia="Aptos" w:hAnsi="Cambria Math" w:cs="Times New Roman"/>
                        <w:sz w:val="24"/>
                        <w:szCs w:val="24"/>
                        <w:lang w:val="en-GB"/>
                      </w:rPr>
                    </m:ctrlPr>
                  </m:sSupPr>
                  <m:e>
                    <m:d>
                      <m:dPr>
                        <m:ctrlPr>
                          <w:rPr>
                            <w:rFonts w:ascii="Cambria Math" w:eastAsia="Aptos" w:hAnsi="Cambria Math" w:cs="Times New Roman"/>
                            <w:sz w:val="24"/>
                            <w:szCs w:val="24"/>
                            <w:lang w:val="en-GB"/>
                          </w:rPr>
                        </m:ctrlPr>
                      </m:dPr>
                      <m:e>
                        <m:sSub>
                          <m:sSubPr>
                            <m:ctrlPr>
                              <w:rPr>
                                <w:rFonts w:ascii="Cambria Math" w:eastAsia="Aptos" w:hAnsi="Cambria Math" w:cs="Times New Roman"/>
                                <w:sz w:val="24"/>
                                <w:szCs w:val="24"/>
                                <w:lang w:val="en-GB"/>
                              </w:rPr>
                            </m:ctrlPr>
                          </m:sSubPr>
                          <m:e>
                            <m:r>
                              <w:rPr>
                                <w:rFonts w:ascii="Cambria Math" w:eastAsia="Aptos" w:hAnsi="Cambria Math" w:cs="Times New Roman"/>
                                <w:sz w:val="24"/>
                                <w:szCs w:val="24"/>
                                <w:lang w:val="en-GB"/>
                              </w:rPr>
                              <m:t>y</m:t>
                            </m:r>
                          </m:e>
                          <m:sub>
                            <m:r>
                              <w:rPr>
                                <w:rFonts w:ascii="Cambria Math" w:eastAsia="Aptos" w:hAnsi="Cambria Math" w:cs="Times New Roman"/>
                                <w:sz w:val="24"/>
                                <w:szCs w:val="24"/>
                                <w:lang w:val="en-GB"/>
                              </w:rPr>
                              <m:t>i</m:t>
                            </m:r>
                          </m:sub>
                        </m:sSub>
                        <m:r>
                          <m:rPr>
                            <m:sty m:val="p"/>
                          </m:rPr>
                          <w:rPr>
                            <w:rFonts w:ascii="Cambria Math" w:eastAsia="Aptos" w:hAnsi="Cambria Math" w:cs="Times New Roman"/>
                            <w:sz w:val="24"/>
                            <w:szCs w:val="24"/>
                            <w:lang w:val="en-GB"/>
                          </w:rPr>
                          <m:t>-</m:t>
                        </m:r>
                        <m:acc>
                          <m:accPr>
                            <m:chr m:val="‾"/>
                            <m:ctrlPr>
                              <w:rPr>
                                <w:rFonts w:ascii="Cambria Math" w:eastAsia="Aptos" w:hAnsi="Cambria Math" w:cs="Times New Roman"/>
                                <w:sz w:val="24"/>
                                <w:szCs w:val="24"/>
                                <w:lang w:val="en-GB"/>
                              </w:rPr>
                            </m:ctrlPr>
                          </m:accPr>
                          <m:e>
                            <m:r>
                              <w:rPr>
                                <w:rFonts w:ascii="Cambria Math" w:eastAsia="Aptos" w:hAnsi="Cambria Math" w:cs="Times New Roman"/>
                                <w:sz w:val="24"/>
                                <w:szCs w:val="24"/>
                                <w:lang w:val="en-GB"/>
                              </w:rPr>
                              <m:t>y</m:t>
                            </m:r>
                          </m:e>
                        </m:acc>
                      </m:e>
                    </m:d>
                  </m:e>
                  <m:sup>
                    <m:r>
                      <w:rPr>
                        <w:rFonts w:ascii="Cambria Math" w:eastAsia="Aptos" w:hAnsi="Cambria Math" w:cs="Times New Roman"/>
                        <w:sz w:val="24"/>
                        <w:szCs w:val="24"/>
                        <w:lang w:val="en-GB"/>
                      </w:rPr>
                      <m:t>2</m:t>
                    </m:r>
                  </m:sup>
                </m:sSup>
              </m:e>
            </m:nary>
          </m:den>
        </m:f>
        <m:r>
          <m:rPr>
            <m:sty m:val="p"/>
          </m:rPr>
          <w:rPr>
            <w:rFonts w:ascii="Cambria Math" w:eastAsia="Aptos" w:hAnsi="Cambria Math" w:cs="Times New Roman"/>
            <w:sz w:val="24"/>
            <w:szCs w:val="24"/>
            <w:lang w:val="en-GB"/>
          </w:rPr>
          <m:t>,</m:t>
        </m:r>
      </m:oMath>
    </w:p>
    <w:p w14:paraId="040D3FFD" w14:textId="08FAD5F4" w:rsidR="00A22CDB" w:rsidRPr="000D3B3B" w:rsidRDefault="00BE22F9" w:rsidP="00A22CDB">
      <w:pPr>
        <w:spacing w:before="180" w:after="180" w:line="240" w:lineRule="auto"/>
        <w:jc w:val="both"/>
        <w:rPr>
          <w:rFonts w:ascii="Times New Roman" w:eastAsia="Aptos" w:hAnsi="Times New Roman" w:cs="Times New Roman"/>
          <w:sz w:val="24"/>
          <w:szCs w:val="24"/>
          <w:lang w:val="en-GB"/>
        </w:rPr>
      </w:pPr>
      <w:r w:rsidRPr="000D3B3B">
        <w:rPr>
          <w:rFonts w:ascii="Times New Roman" w:eastAsia="Aptos" w:hAnsi="Times New Roman" w:cs="Times New Roman"/>
          <w:sz w:val="24"/>
          <w:szCs w:val="24"/>
          <w:lang w:val="en-GB"/>
        </w:rPr>
        <w:t xml:space="preserve">where </w:t>
      </w:r>
      <m:oMath>
        <m:sSub>
          <m:sSubPr>
            <m:ctrlPr>
              <w:rPr>
                <w:rFonts w:ascii="Cambria Math" w:eastAsia="Aptos" w:hAnsi="Cambria Math" w:cs="Times New Roman"/>
                <w:sz w:val="24"/>
                <w:szCs w:val="24"/>
                <w:lang w:val="en-GB"/>
              </w:rPr>
            </m:ctrlPr>
          </m:sSubPr>
          <m:e>
            <m:r>
              <w:rPr>
                <w:rFonts w:ascii="Cambria Math" w:eastAsia="Aptos" w:hAnsi="Cambria Math" w:cs="Times New Roman"/>
                <w:sz w:val="24"/>
                <w:szCs w:val="24"/>
                <w:lang w:val="en-GB"/>
              </w:rPr>
              <m:t>y</m:t>
            </m:r>
          </m:e>
          <m:sub>
            <m:r>
              <w:rPr>
                <w:rFonts w:ascii="Cambria Math" w:eastAsia="Aptos" w:hAnsi="Cambria Math" w:cs="Times New Roman"/>
                <w:sz w:val="24"/>
                <w:szCs w:val="24"/>
                <w:lang w:val="en-GB"/>
              </w:rPr>
              <m:t>i</m:t>
            </m:r>
          </m:sub>
        </m:sSub>
      </m:oMath>
      <w:r w:rsidRPr="000D3B3B">
        <w:rPr>
          <w:rFonts w:ascii="Times New Roman" w:eastAsia="Aptos" w:hAnsi="Times New Roman" w:cs="Times New Roman"/>
          <w:sz w:val="24"/>
          <w:szCs w:val="24"/>
          <w:lang w:val="en-GB"/>
        </w:rPr>
        <w:t xml:space="preserve"> and </w:t>
      </w:r>
      <m:oMath>
        <m:sSub>
          <m:sSubPr>
            <m:ctrlPr>
              <w:rPr>
                <w:rFonts w:ascii="Cambria Math" w:eastAsia="Aptos" w:hAnsi="Cambria Math" w:cs="Times New Roman"/>
                <w:sz w:val="24"/>
                <w:szCs w:val="24"/>
                <w:lang w:val="en-GB"/>
              </w:rPr>
            </m:ctrlPr>
          </m:sSubPr>
          <m:e>
            <m:acc>
              <m:accPr>
                <m:ctrlPr>
                  <w:rPr>
                    <w:rFonts w:ascii="Cambria Math" w:eastAsia="Aptos" w:hAnsi="Cambria Math" w:cs="Times New Roman"/>
                    <w:sz w:val="24"/>
                    <w:szCs w:val="24"/>
                    <w:lang w:val="en-GB"/>
                  </w:rPr>
                </m:ctrlPr>
              </m:accPr>
              <m:e>
                <m:r>
                  <w:rPr>
                    <w:rFonts w:ascii="Cambria Math" w:eastAsia="Aptos" w:hAnsi="Cambria Math" w:cs="Times New Roman"/>
                    <w:sz w:val="24"/>
                    <w:szCs w:val="24"/>
                    <w:lang w:val="en-GB"/>
                  </w:rPr>
                  <m:t>y</m:t>
                </m:r>
              </m:e>
            </m:acc>
          </m:e>
          <m:sub>
            <m:r>
              <w:rPr>
                <w:rFonts w:ascii="Cambria Math" w:eastAsia="Aptos" w:hAnsi="Cambria Math" w:cs="Times New Roman"/>
                <w:sz w:val="24"/>
                <w:szCs w:val="24"/>
                <w:lang w:val="en-GB"/>
              </w:rPr>
              <m:t>i</m:t>
            </m:r>
          </m:sub>
        </m:sSub>
      </m:oMath>
      <w:r w:rsidRPr="000D3B3B">
        <w:rPr>
          <w:rFonts w:ascii="Times New Roman" w:eastAsia="Aptos" w:hAnsi="Times New Roman" w:cs="Times New Roman"/>
          <w:sz w:val="24"/>
          <w:szCs w:val="24"/>
          <w:lang w:val="en-GB"/>
        </w:rPr>
        <w:t xml:space="preserve"> are observed and predicted changes</w:t>
      </w:r>
      <w:r w:rsidR="00BF2665" w:rsidRPr="000D3B3B">
        <w:rPr>
          <w:rFonts w:ascii="Times New Roman" w:eastAsia="Aptos" w:hAnsi="Times New Roman" w:cs="Times New Roman"/>
          <w:sz w:val="24"/>
          <w:szCs w:val="24"/>
          <w:lang w:val="en-GB"/>
        </w:rPr>
        <w:t>,</w:t>
      </w:r>
      <w:r w:rsidRPr="000D3B3B">
        <w:rPr>
          <w:rFonts w:ascii="Times New Roman" w:eastAsia="Aptos" w:hAnsi="Times New Roman" w:cs="Times New Roman"/>
          <w:sz w:val="24"/>
          <w:szCs w:val="24"/>
          <w:lang w:val="en-GB"/>
        </w:rPr>
        <w:t xml:space="preserve"> respectively</w:t>
      </w:r>
      <w:r w:rsidR="00226F7B" w:rsidRPr="000D3B3B">
        <w:rPr>
          <w:rFonts w:ascii="Times New Roman" w:eastAsia="Aptos" w:hAnsi="Times New Roman" w:cs="Times New Roman"/>
          <w:sz w:val="24"/>
          <w:szCs w:val="24"/>
          <w:lang w:val="en-GB"/>
        </w:rPr>
        <w:t>,</w:t>
      </w:r>
      <w:r w:rsidRPr="000D3B3B">
        <w:rPr>
          <w:rFonts w:ascii="Times New Roman" w:eastAsia="Aptos" w:hAnsi="Times New Roman" w:cs="Times New Roman"/>
          <w:sz w:val="24"/>
          <w:szCs w:val="24"/>
          <w:lang w:val="en-GB"/>
        </w:rPr>
        <w:t xml:space="preserve"> and </w:t>
      </w:r>
      <m:oMath>
        <m:acc>
          <m:accPr>
            <m:chr m:val="‾"/>
            <m:ctrlPr>
              <w:rPr>
                <w:rFonts w:ascii="Cambria Math" w:eastAsia="Aptos" w:hAnsi="Cambria Math" w:cs="Times New Roman"/>
                <w:sz w:val="24"/>
                <w:szCs w:val="24"/>
                <w:lang w:val="en-GB"/>
              </w:rPr>
            </m:ctrlPr>
          </m:accPr>
          <m:e>
            <m:r>
              <w:rPr>
                <w:rFonts w:ascii="Cambria Math" w:eastAsia="Aptos" w:hAnsi="Cambria Math" w:cs="Times New Roman"/>
                <w:sz w:val="24"/>
                <w:szCs w:val="24"/>
                <w:lang w:val="en-GB"/>
              </w:rPr>
              <m:t>y</m:t>
            </m:r>
          </m:e>
        </m:acc>
      </m:oMath>
      <w:r w:rsidRPr="000D3B3B">
        <w:rPr>
          <w:rFonts w:ascii="Times New Roman" w:eastAsia="Aptos" w:hAnsi="Times New Roman" w:cs="Times New Roman"/>
          <w:sz w:val="24"/>
          <w:szCs w:val="24"/>
          <w:lang w:val="en-GB"/>
        </w:rPr>
        <w:t xml:space="preserve"> is the mean observed change. The model with the lowest RMSE and highest R² on the test set was deemed best performing and used to generate predicted changes and observed–predicted scatter plots. In line with emerging practice in maternal health machine learning, model interpretability can be further enhanced using </w:t>
      </w:r>
      <w:proofErr w:type="spellStart"/>
      <w:r w:rsidRPr="000D3B3B">
        <w:rPr>
          <w:rFonts w:ascii="Times New Roman" w:eastAsia="Aptos" w:hAnsi="Times New Roman" w:cs="Times New Roman"/>
          <w:sz w:val="24"/>
          <w:szCs w:val="24"/>
          <w:lang w:val="en-GB"/>
        </w:rPr>
        <w:t>SHapley</w:t>
      </w:r>
      <w:proofErr w:type="spellEnd"/>
      <w:r w:rsidRPr="000D3B3B">
        <w:rPr>
          <w:rFonts w:ascii="Times New Roman" w:eastAsia="Aptos" w:hAnsi="Times New Roman" w:cs="Times New Roman"/>
          <w:sz w:val="24"/>
          <w:szCs w:val="24"/>
          <w:lang w:val="en-GB"/>
        </w:rPr>
        <w:t xml:space="preserve"> Additive </w:t>
      </w:r>
      <w:proofErr w:type="spellStart"/>
      <w:r w:rsidRPr="000D3B3B">
        <w:rPr>
          <w:rFonts w:ascii="Times New Roman" w:eastAsia="Aptos" w:hAnsi="Times New Roman" w:cs="Times New Roman"/>
          <w:sz w:val="24"/>
          <w:szCs w:val="24"/>
          <w:lang w:val="en-GB"/>
        </w:rPr>
        <w:t>exPlanations</w:t>
      </w:r>
      <w:proofErr w:type="spellEnd"/>
      <w:r w:rsidRPr="000D3B3B">
        <w:rPr>
          <w:rFonts w:ascii="Times New Roman" w:eastAsia="Aptos" w:hAnsi="Times New Roman" w:cs="Times New Roman"/>
          <w:sz w:val="24"/>
          <w:szCs w:val="24"/>
          <w:lang w:val="en-GB"/>
        </w:rPr>
        <w:t xml:space="preserve"> to quantify the marginal contribution of each predictor to individual predictions</w:t>
      </w:r>
      <w:r w:rsidR="00272243">
        <w:rPr>
          <w:rFonts w:ascii="Times New Roman" w:eastAsia="Aptos" w:hAnsi="Times New Roman" w:cs="Times New Roman"/>
          <w:sz w:val="24"/>
          <w:szCs w:val="24"/>
          <w:lang w:val="en-GB"/>
        </w:rPr>
        <w:t>. However,</w:t>
      </w:r>
      <w:r w:rsidRPr="000D3B3B">
        <w:rPr>
          <w:rFonts w:ascii="Times New Roman" w:eastAsia="Aptos" w:hAnsi="Times New Roman" w:cs="Times New Roman"/>
          <w:sz w:val="24"/>
          <w:szCs w:val="24"/>
          <w:lang w:val="en-GB"/>
        </w:rPr>
        <w:t xml:space="preserve"> this work focuses on aggregate performance comparisons.</w:t>
      </w:r>
      <w:r w:rsidR="00A22CDB" w:rsidRPr="000D3B3B">
        <w:rPr>
          <w:rFonts w:ascii="Times New Roman" w:eastAsia="Aptos" w:hAnsi="Times New Roman" w:cs="Times New Roman"/>
          <w:sz w:val="24"/>
          <w:szCs w:val="24"/>
          <w:lang w:val="en-GB"/>
        </w:rPr>
        <w:t xml:space="preserve"> </w:t>
      </w:r>
    </w:p>
    <w:p w14:paraId="711DD40A" w14:textId="77777777" w:rsidR="00A22CDB" w:rsidRPr="000D3B3B" w:rsidRDefault="00A22CDB" w:rsidP="00CC7691">
      <w:pPr>
        <w:jc w:val="both"/>
        <w:rPr>
          <w:rFonts w:ascii="Times New Roman" w:hAnsi="Times New Roman" w:cs="Times New Roman"/>
          <w:b/>
          <w:bCs/>
          <w:sz w:val="24"/>
          <w:szCs w:val="24"/>
          <w:lang w:val="en-GB"/>
        </w:rPr>
      </w:pPr>
    </w:p>
    <w:p w14:paraId="422BD556" w14:textId="272C509C" w:rsidR="00CD52EB" w:rsidRPr="000D3B3B" w:rsidRDefault="000D3B3B" w:rsidP="00CC7691">
      <w:pPr>
        <w:jc w:val="both"/>
        <w:rPr>
          <w:rFonts w:ascii="Times New Roman" w:hAnsi="Times New Roman" w:cs="Times New Roman"/>
          <w:b/>
          <w:bCs/>
          <w:sz w:val="24"/>
          <w:szCs w:val="24"/>
          <w:lang w:val="en-GB"/>
        </w:rPr>
      </w:pPr>
      <w:r>
        <w:rPr>
          <w:rFonts w:ascii="Times New Roman" w:hAnsi="Times New Roman" w:cs="Times New Roman"/>
          <w:b/>
          <w:bCs/>
          <w:sz w:val="24"/>
          <w:szCs w:val="24"/>
          <w:lang w:val="en-GB"/>
        </w:rPr>
        <w:t xml:space="preserve">Results and </w:t>
      </w:r>
      <w:r w:rsidR="00CD52EB" w:rsidRPr="000D3B3B">
        <w:rPr>
          <w:rFonts w:ascii="Times New Roman" w:hAnsi="Times New Roman" w:cs="Times New Roman"/>
          <w:b/>
          <w:bCs/>
          <w:sz w:val="24"/>
          <w:szCs w:val="24"/>
          <w:lang w:val="en-GB"/>
        </w:rPr>
        <w:t>Discussion</w:t>
      </w:r>
    </w:p>
    <w:p w14:paraId="5F688DE1" w14:textId="3A091261" w:rsidR="006C3801" w:rsidRPr="000D3B3B" w:rsidRDefault="00CD52EB" w:rsidP="00CC7691">
      <w:pPr>
        <w:jc w:val="both"/>
        <w:rPr>
          <w:rFonts w:ascii="Times New Roman" w:hAnsi="Times New Roman" w:cs="Times New Roman"/>
          <w:sz w:val="24"/>
          <w:szCs w:val="24"/>
          <w:lang w:val="en-GB"/>
        </w:rPr>
      </w:pPr>
      <w:r w:rsidRPr="000D3B3B">
        <w:rPr>
          <w:rFonts w:ascii="Times New Roman" w:hAnsi="Times New Roman" w:cs="Times New Roman"/>
          <w:sz w:val="24"/>
          <w:szCs w:val="24"/>
          <w:lang w:val="en-GB"/>
        </w:rPr>
        <w:t xml:space="preserve">The distributional changes in ANC coverage illustrated in Figure 1, Distribution of coverage in 2013 and 2023, demonstrate that the distributional feature of the coverage is an upward movement of the total coverage distribution, with the median and upper quartile shifting outward into higher coverage ranges, leaving some small tail of very low values of coverage. This trend attests to the fact that worldwide interventions to scale ANC and other RMNCH services are targeting a wide range of women, which is in line with findings in Ethiopia, Benin and other </w:t>
      </w:r>
      <w:r w:rsidR="00D454D5" w:rsidRPr="000D3B3B">
        <w:rPr>
          <w:rFonts w:ascii="Times New Roman" w:hAnsi="Times New Roman" w:cs="Times New Roman"/>
          <w:sz w:val="24"/>
          <w:szCs w:val="24"/>
          <w:lang w:val="en-GB"/>
        </w:rPr>
        <w:t>low- and middle-income</w:t>
      </w:r>
      <w:r w:rsidRPr="000D3B3B">
        <w:rPr>
          <w:rFonts w:ascii="Times New Roman" w:hAnsi="Times New Roman" w:cs="Times New Roman"/>
          <w:sz w:val="24"/>
          <w:szCs w:val="24"/>
          <w:lang w:val="en-GB"/>
        </w:rPr>
        <w:t xml:space="preserve"> environments that report increasing </w:t>
      </w:r>
      <w:r w:rsidR="00272243">
        <w:rPr>
          <w:rFonts w:ascii="Times New Roman" w:hAnsi="Times New Roman" w:cs="Times New Roman"/>
          <w:sz w:val="24"/>
          <w:szCs w:val="24"/>
          <w:lang w:val="en-GB"/>
        </w:rPr>
        <w:t>adequate</w:t>
      </w:r>
      <w:r w:rsidRPr="000D3B3B">
        <w:rPr>
          <w:rFonts w:ascii="Times New Roman" w:hAnsi="Times New Roman" w:cs="Times New Roman"/>
          <w:sz w:val="24"/>
          <w:szCs w:val="24"/>
          <w:lang w:val="en-GB"/>
        </w:rPr>
        <w:t xml:space="preserve"> coverage of ANC and facility delivery over the past ten years (Aboagye et al., 2024; Biswas et al., 2024; </w:t>
      </w:r>
      <w:proofErr w:type="spellStart"/>
      <w:r w:rsidRPr="000D3B3B">
        <w:rPr>
          <w:rFonts w:ascii="Times New Roman" w:hAnsi="Times New Roman" w:cs="Times New Roman"/>
          <w:sz w:val="24"/>
          <w:szCs w:val="24"/>
          <w:lang w:val="en-GB"/>
        </w:rPr>
        <w:t>Mekonnen</w:t>
      </w:r>
      <w:proofErr w:type="spellEnd"/>
      <w:r w:rsidRPr="000D3B3B">
        <w:rPr>
          <w:rFonts w:ascii="Times New Roman" w:hAnsi="Times New Roman" w:cs="Times New Roman"/>
          <w:sz w:val="24"/>
          <w:szCs w:val="24"/>
          <w:lang w:val="en-GB"/>
        </w:rPr>
        <w:t xml:space="preserve"> et al., 2025). Their presence at very low levels of coverage suggests that there are areas of extreme service deprivation that cannot be fully reflected in national averages, </w:t>
      </w:r>
      <w:r w:rsidR="000402A7">
        <w:rPr>
          <w:rFonts w:ascii="Times New Roman" w:hAnsi="Times New Roman" w:cs="Times New Roman"/>
          <w:sz w:val="24"/>
          <w:szCs w:val="24"/>
          <w:lang w:val="en-GB"/>
        </w:rPr>
        <w:t>in line with recent evidence on left-behind</w:t>
      </w:r>
      <w:r w:rsidRPr="000D3B3B">
        <w:rPr>
          <w:rFonts w:ascii="Times New Roman" w:hAnsi="Times New Roman" w:cs="Times New Roman"/>
          <w:sz w:val="24"/>
          <w:szCs w:val="24"/>
          <w:lang w:val="en-GB"/>
        </w:rPr>
        <w:t xml:space="preserve"> districts and subpopulations (</w:t>
      </w:r>
      <w:proofErr w:type="spellStart"/>
      <w:r w:rsidRPr="000D3B3B">
        <w:rPr>
          <w:rFonts w:ascii="Times New Roman" w:hAnsi="Times New Roman" w:cs="Times New Roman"/>
          <w:sz w:val="24"/>
          <w:szCs w:val="24"/>
          <w:lang w:val="en-GB"/>
        </w:rPr>
        <w:t>Marthias</w:t>
      </w:r>
      <w:proofErr w:type="spellEnd"/>
      <w:r w:rsidRPr="000D3B3B">
        <w:rPr>
          <w:rFonts w:ascii="Times New Roman" w:hAnsi="Times New Roman" w:cs="Times New Roman"/>
          <w:sz w:val="24"/>
          <w:szCs w:val="24"/>
          <w:lang w:val="en-GB"/>
        </w:rPr>
        <w:t xml:space="preserve"> et al., 2025; Hone et al., 2024). </w:t>
      </w:r>
      <w:r w:rsidR="00226F7B" w:rsidRPr="000D3B3B">
        <w:rPr>
          <w:rFonts w:ascii="Times New Roman" w:hAnsi="Times New Roman" w:cs="Times New Roman"/>
          <w:sz w:val="24"/>
          <w:szCs w:val="24"/>
          <w:lang w:val="en-GB"/>
        </w:rPr>
        <w:t>Policy-wise,</w:t>
      </w:r>
      <w:r w:rsidRPr="000D3B3B">
        <w:rPr>
          <w:rFonts w:ascii="Times New Roman" w:hAnsi="Times New Roman" w:cs="Times New Roman"/>
          <w:sz w:val="24"/>
          <w:szCs w:val="24"/>
          <w:lang w:val="en-GB"/>
        </w:rPr>
        <w:t xml:space="preserve"> this number can be used to substantiate SDG </w:t>
      </w:r>
      <w:r w:rsidR="00226F7B" w:rsidRPr="000D3B3B">
        <w:rPr>
          <w:rFonts w:ascii="Times New Roman" w:hAnsi="Times New Roman" w:cs="Times New Roman"/>
          <w:sz w:val="24"/>
          <w:szCs w:val="24"/>
          <w:lang w:val="en-GB"/>
        </w:rPr>
        <w:t>targets</w:t>
      </w:r>
      <w:r w:rsidRPr="000D3B3B">
        <w:rPr>
          <w:rFonts w:ascii="Times New Roman" w:hAnsi="Times New Roman" w:cs="Times New Roman"/>
          <w:sz w:val="24"/>
          <w:szCs w:val="24"/>
          <w:lang w:val="en-GB"/>
        </w:rPr>
        <w:t xml:space="preserve"> 3.1 and 3.8 by </w:t>
      </w:r>
      <w:r w:rsidR="00272243">
        <w:rPr>
          <w:rFonts w:ascii="Times New Roman" w:hAnsi="Times New Roman" w:cs="Times New Roman"/>
          <w:sz w:val="24"/>
          <w:szCs w:val="24"/>
          <w:lang w:val="en-GB"/>
        </w:rPr>
        <w:t>demonstrating that global coverage is on the rise, and can also indicate the need for policies that are more focused on the small proportion of settings where basic ANC access levels remain</w:t>
      </w:r>
      <w:r w:rsidRPr="000D3B3B">
        <w:rPr>
          <w:rFonts w:ascii="Times New Roman" w:hAnsi="Times New Roman" w:cs="Times New Roman"/>
          <w:sz w:val="24"/>
          <w:szCs w:val="24"/>
          <w:lang w:val="en-GB"/>
        </w:rPr>
        <w:t xml:space="preserve"> below the target.</w:t>
      </w:r>
      <w:r w:rsidR="001E7700" w:rsidRPr="000D3B3B">
        <w:rPr>
          <w:rFonts w:ascii="Times New Roman" w:hAnsi="Times New Roman" w:cs="Times New Roman"/>
          <w:sz w:val="24"/>
          <w:szCs w:val="24"/>
          <w:lang w:val="en-GB"/>
        </w:rPr>
        <w:t xml:space="preserve"> </w:t>
      </w:r>
    </w:p>
    <w:p w14:paraId="06018BEB" w14:textId="1EE557DD" w:rsidR="00CD52EB" w:rsidRPr="000D3B3B" w:rsidRDefault="001E7700" w:rsidP="00CC7691">
      <w:pPr>
        <w:jc w:val="both"/>
        <w:rPr>
          <w:rFonts w:ascii="Times New Roman" w:hAnsi="Times New Roman" w:cs="Times New Roman"/>
          <w:sz w:val="24"/>
          <w:szCs w:val="24"/>
          <w:lang w:val="en-GB"/>
        </w:rPr>
      </w:pPr>
      <w:r w:rsidRPr="000D3B3B">
        <w:rPr>
          <w:rFonts w:ascii="Cambria" w:eastAsia="Times New Roman" w:hAnsi="Cambria" w:cs="Times New Roman"/>
          <w:noProof/>
          <w:sz w:val="24"/>
          <w:szCs w:val="24"/>
          <w:lang w:val="en-GB"/>
        </w:rPr>
        <w:lastRenderedPageBreak/>
        <w:drawing>
          <wp:inline distT="0" distB="0" distL="0" distR="0" wp14:anchorId="63AFB00C" wp14:editId="6161F441">
            <wp:extent cx="5486400" cy="18923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
                    <pic:cNvPicPr>
                      <a:picLocks noChangeAspect="1" noChangeArrowheads="1"/>
                    </pic:cNvPicPr>
                  </pic:nvPicPr>
                  <pic:blipFill rotWithShape="1">
                    <a:blip r:embed="rId7"/>
                    <a:srcRect t="7165"/>
                    <a:stretch/>
                  </pic:blipFill>
                  <pic:spPr bwMode="auto">
                    <a:xfrm>
                      <a:off x="0" y="0"/>
                      <a:ext cx="5486400" cy="1892300"/>
                    </a:xfrm>
                    <a:prstGeom prst="rect">
                      <a:avLst/>
                    </a:prstGeom>
                    <a:noFill/>
                    <a:ln>
                      <a:noFill/>
                    </a:ln>
                    <a:extLst>
                      <a:ext uri="{53640926-AAD7-44D8-BBD7-CCE9431645EC}">
                        <a14:shadowObscured xmlns:a14="http://schemas.microsoft.com/office/drawing/2010/main"/>
                      </a:ext>
                    </a:extLst>
                  </pic:spPr>
                </pic:pic>
              </a:graphicData>
            </a:graphic>
          </wp:inline>
        </w:drawing>
      </w:r>
    </w:p>
    <w:p w14:paraId="644D206A" w14:textId="510CBAFF" w:rsidR="001E7700" w:rsidRPr="000D3B3B" w:rsidRDefault="001E7700" w:rsidP="001E7700">
      <w:pPr>
        <w:keepNext/>
        <w:keepLines/>
        <w:numPr>
          <w:ilvl w:val="2"/>
          <w:numId w:val="0"/>
        </w:numPr>
        <w:spacing w:before="200" w:after="0" w:line="240" w:lineRule="auto"/>
        <w:ind w:left="1224" w:hanging="504"/>
        <w:outlineLvl w:val="2"/>
        <w:rPr>
          <w:rFonts w:ascii="Cambria" w:eastAsia="Times New Roman" w:hAnsi="Cambria" w:cs="Times New Roman"/>
          <w:sz w:val="24"/>
          <w:szCs w:val="24"/>
          <w:lang w:val="en-GB"/>
        </w:rPr>
      </w:pPr>
      <w:r w:rsidRPr="000D3B3B">
        <w:rPr>
          <w:rFonts w:ascii="Calibri" w:eastAsia="Times New Roman" w:hAnsi="Calibri" w:cs="Times New Roman"/>
          <w:sz w:val="24"/>
          <w:szCs w:val="24"/>
          <w:lang w:val="en-GB"/>
        </w:rPr>
        <w:t>Figure 1</w:t>
      </w:r>
      <w:r w:rsidRPr="000D3B3B">
        <w:rPr>
          <w:rFonts w:ascii="Calibri" w:eastAsia="Times New Roman" w:hAnsi="Calibri" w:cs="Times New Roman"/>
          <w:b/>
          <w:bCs/>
          <w:sz w:val="24"/>
          <w:szCs w:val="24"/>
          <w:lang w:val="en-GB"/>
        </w:rPr>
        <w:t xml:space="preserve">: </w:t>
      </w:r>
      <w:r w:rsidRPr="000D3B3B">
        <w:rPr>
          <w:rFonts w:ascii="Cambria" w:eastAsia="Times New Roman" w:hAnsi="Cambria" w:cs="Times New Roman"/>
          <w:sz w:val="24"/>
          <w:szCs w:val="24"/>
          <w:lang w:val="en-GB"/>
        </w:rPr>
        <w:t>Distribution of coverage in 2013 and 2023.</w:t>
      </w:r>
    </w:p>
    <w:p w14:paraId="706EB08F" w14:textId="77777777" w:rsidR="001E7700" w:rsidRPr="000D3B3B" w:rsidRDefault="001E7700" w:rsidP="001E7700">
      <w:pPr>
        <w:keepNext/>
        <w:keepLines/>
        <w:numPr>
          <w:ilvl w:val="2"/>
          <w:numId w:val="0"/>
        </w:numPr>
        <w:spacing w:before="200" w:after="0" w:line="240" w:lineRule="auto"/>
        <w:ind w:left="1224" w:hanging="504"/>
        <w:outlineLvl w:val="2"/>
        <w:rPr>
          <w:rFonts w:ascii="Calibri" w:eastAsia="Times New Roman" w:hAnsi="Calibri" w:cs="Times New Roman"/>
          <w:b/>
          <w:bCs/>
          <w:sz w:val="24"/>
          <w:szCs w:val="24"/>
          <w:lang w:val="en-GB"/>
        </w:rPr>
      </w:pPr>
    </w:p>
    <w:p w14:paraId="06396FDA" w14:textId="2E4C489F" w:rsidR="00A21910" w:rsidRPr="000D3B3B" w:rsidRDefault="00A21910" w:rsidP="00CC7691">
      <w:pPr>
        <w:jc w:val="both"/>
        <w:rPr>
          <w:rFonts w:ascii="Times New Roman" w:hAnsi="Times New Roman" w:cs="Times New Roman"/>
          <w:sz w:val="24"/>
          <w:szCs w:val="24"/>
          <w:lang w:val="en-GB"/>
        </w:rPr>
      </w:pPr>
      <w:r w:rsidRPr="000D3B3B">
        <w:rPr>
          <w:rFonts w:ascii="Times New Roman" w:hAnsi="Times New Roman" w:cs="Times New Roman"/>
          <w:sz w:val="24"/>
          <w:szCs w:val="24"/>
          <w:lang w:val="en-GB"/>
        </w:rPr>
        <w:t>The regional trend in change</w:t>
      </w:r>
      <w:r w:rsidR="009F4B95" w:rsidRPr="000D3B3B">
        <w:rPr>
          <w:rFonts w:ascii="Times New Roman" w:hAnsi="Times New Roman" w:cs="Times New Roman"/>
          <w:sz w:val="24"/>
          <w:szCs w:val="24"/>
          <w:lang w:val="en-GB"/>
        </w:rPr>
        <w:t>,</w:t>
      </w:r>
      <w:r w:rsidRPr="000D3B3B">
        <w:rPr>
          <w:rFonts w:ascii="Times New Roman" w:hAnsi="Times New Roman" w:cs="Times New Roman"/>
          <w:sz w:val="24"/>
          <w:szCs w:val="24"/>
          <w:lang w:val="en-GB"/>
        </w:rPr>
        <w:t xml:space="preserve"> as shown in Figure 2, Changes in coverage (2023 -2013) by region, shows that South Asia, the Regional Office for South Asia and Eastern and Southern Africa</w:t>
      </w:r>
      <w:r w:rsidR="00272243">
        <w:rPr>
          <w:rFonts w:ascii="Times New Roman" w:hAnsi="Times New Roman" w:cs="Times New Roman"/>
          <w:sz w:val="24"/>
          <w:szCs w:val="24"/>
          <w:lang w:val="en-GB"/>
        </w:rPr>
        <w:t>, experienced the most significant changes in mean coverage. In contrast, Western</w:t>
      </w:r>
      <w:r w:rsidRPr="000D3B3B">
        <w:rPr>
          <w:rFonts w:ascii="Times New Roman" w:hAnsi="Times New Roman" w:cs="Times New Roman"/>
          <w:sz w:val="24"/>
          <w:szCs w:val="24"/>
          <w:lang w:val="en-GB"/>
        </w:rPr>
        <w:t xml:space="preserve"> Europe and industrialised regions experienced minimal changes. This heterogeneity aligns with </w:t>
      </w:r>
      <w:r w:rsidR="000402A7">
        <w:rPr>
          <w:rFonts w:ascii="Times New Roman" w:hAnsi="Times New Roman" w:cs="Times New Roman"/>
          <w:sz w:val="24"/>
          <w:szCs w:val="24"/>
          <w:lang w:val="en-GB"/>
        </w:rPr>
        <w:t xml:space="preserve">analyses </w:t>
      </w:r>
      <w:r w:rsidR="00272243">
        <w:rPr>
          <w:rFonts w:ascii="Times New Roman" w:hAnsi="Times New Roman" w:cs="Times New Roman"/>
          <w:sz w:val="24"/>
          <w:szCs w:val="24"/>
          <w:lang w:val="en-GB"/>
        </w:rPr>
        <w:t>indicating greater improvement in RMNCH indicators in countries with lower initial coverage and in those</w:t>
      </w:r>
      <w:r w:rsidRPr="000D3B3B">
        <w:rPr>
          <w:rFonts w:ascii="Times New Roman" w:hAnsi="Times New Roman" w:cs="Times New Roman"/>
          <w:sz w:val="24"/>
          <w:szCs w:val="24"/>
          <w:lang w:val="en-GB"/>
        </w:rPr>
        <w:t xml:space="preserve"> with </w:t>
      </w:r>
      <w:r w:rsidR="00272243">
        <w:rPr>
          <w:rFonts w:ascii="Times New Roman" w:hAnsi="Times New Roman" w:cs="Times New Roman"/>
          <w:sz w:val="24"/>
          <w:szCs w:val="24"/>
          <w:lang w:val="en-GB"/>
        </w:rPr>
        <w:t>significant</w:t>
      </w:r>
      <w:r w:rsidRPr="000D3B3B">
        <w:rPr>
          <w:rFonts w:ascii="Times New Roman" w:hAnsi="Times New Roman" w:cs="Times New Roman"/>
          <w:sz w:val="24"/>
          <w:szCs w:val="24"/>
          <w:lang w:val="en-GB"/>
        </w:rPr>
        <w:t xml:space="preserve"> investments in the health system (Lee et al., 2024; </w:t>
      </w:r>
      <w:proofErr w:type="spellStart"/>
      <w:r w:rsidRPr="000D3B3B">
        <w:rPr>
          <w:rFonts w:ascii="Times New Roman" w:hAnsi="Times New Roman" w:cs="Times New Roman"/>
          <w:sz w:val="24"/>
          <w:szCs w:val="24"/>
          <w:lang w:val="en-GB"/>
        </w:rPr>
        <w:t>Melesse</w:t>
      </w:r>
      <w:proofErr w:type="spellEnd"/>
      <w:r w:rsidRPr="000D3B3B">
        <w:rPr>
          <w:rFonts w:ascii="Times New Roman" w:hAnsi="Times New Roman" w:cs="Times New Roman"/>
          <w:sz w:val="24"/>
          <w:szCs w:val="24"/>
          <w:lang w:val="en-GB"/>
        </w:rPr>
        <w:t xml:space="preserve"> et al., 2024). This study is novel in </w:t>
      </w:r>
      <w:r w:rsidR="00272243">
        <w:rPr>
          <w:rFonts w:ascii="Times New Roman" w:hAnsi="Times New Roman" w:cs="Times New Roman"/>
          <w:sz w:val="24"/>
          <w:szCs w:val="24"/>
          <w:lang w:val="en-GB"/>
        </w:rPr>
        <w:t>its use of explicit comparisons of regional change within a single framework, with common UNICEF aggregates used to identify dynamic catch-up developmental patterns rather than</w:t>
      </w:r>
      <w:r w:rsidRPr="000D3B3B">
        <w:rPr>
          <w:rFonts w:ascii="Times New Roman" w:hAnsi="Times New Roman" w:cs="Times New Roman"/>
          <w:sz w:val="24"/>
          <w:szCs w:val="24"/>
          <w:lang w:val="en-GB"/>
        </w:rPr>
        <w:t xml:space="preserve"> a static list of gaps. The sharp increases in historically low-performing areas indicate that the SDG 3.1 and 3.2 targets can be achieved once </w:t>
      </w:r>
      <w:r w:rsidR="000402A7">
        <w:rPr>
          <w:rFonts w:ascii="Times New Roman" w:hAnsi="Times New Roman" w:cs="Times New Roman"/>
          <w:sz w:val="24"/>
          <w:szCs w:val="24"/>
          <w:lang w:val="en-GB"/>
        </w:rPr>
        <w:t>coverage rates and the number of interventions in the health system are increased, and the improving numbers in the industrialised regions demonstrate that the agenda of quality and content of care has become a</w:t>
      </w:r>
      <w:r w:rsidRPr="000D3B3B">
        <w:rPr>
          <w:rFonts w:ascii="Times New Roman" w:hAnsi="Times New Roman" w:cs="Times New Roman"/>
          <w:sz w:val="24"/>
          <w:szCs w:val="24"/>
          <w:lang w:val="en-GB"/>
        </w:rPr>
        <w:t xml:space="preserve"> priority.</w:t>
      </w:r>
    </w:p>
    <w:p w14:paraId="4E99CD07" w14:textId="4917CD59" w:rsidR="00B71C84" w:rsidRPr="000D3B3B" w:rsidRDefault="00B71C84" w:rsidP="00B71C84">
      <w:pPr>
        <w:spacing w:after="0" w:line="240" w:lineRule="auto"/>
        <w:rPr>
          <w:rFonts w:ascii="Cambria" w:eastAsia="Times New Roman" w:hAnsi="Cambria" w:cs="Times New Roman"/>
          <w:sz w:val="24"/>
          <w:szCs w:val="24"/>
          <w:lang w:val="en-GB"/>
        </w:rPr>
      </w:pPr>
      <w:r w:rsidRPr="000D3B3B">
        <w:rPr>
          <w:rFonts w:ascii="Cambria" w:eastAsia="Times New Roman" w:hAnsi="Cambria" w:cs="Times New Roman"/>
          <w:noProof/>
          <w:sz w:val="24"/>
          <w:szCs w:val="24"/>
          <w:lang w:val="en-GB"/>
        </w:rPr>
        <w:drawing>
          <wp:inline distT="0" distB="0" distL="0" distR="0" wp14:anchorId="7D5B5DE1" wp14:editId="75735888">
            <wp:extent cx="5486400" cy="244475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
                    <pic:cNvPicPr>
                      <a:picLocks noChangeAspect="1" noChangeArrowheads="1"/>
                    </pic:cNvPicPr>
                  </pic:nvPicPr>
                  <pic:blipFill rotWithShape="1">
                    <a:blip r:embed="rId8"/>
                    <a:srcRect t="8333"/>
                    <a:stretch/>
                  </pic:blipFill>
                  <pic:spPr bwMode="auto">
                    <a:xfrm>
                      <a:off x="0" y="0"/>
                      <a:ext cx="5486400" cy="2444750"/>
                    </a:xfrm>
                    <a:prstGeom prst="rect">
                      <a:avLst/>
                    </a:prstGeom>
                    <a:noFill/>
                    <a:ln>
                      <a:noFill/>
                    </a:ln>
                    <a:extLst>
                      <a:ext uri="{53640926-AAD7-44D8-BBD7-CCE9431645EC}">
                        <a14:shadowObscured xmlns:a14="http://schemas.microsoft.com/office/drawing/2010/main"/>
                      </a:ext>
                    </a:extLst>
                  </pic:spPr>
                </pic:pic>
              </a:graphicData>
            </a:graphic>
          </wp:inline>
        </w:drawing>
      </w:r>
    </w:p>
    <w:p w14:paraId="1A36A103" w14:textId="3813F51E" w:rsidR="00B71C84" w:rsidRPr="000D3B3B" w:rsidRDefault="00B71C84" w:rsidP="00B71C84">
      <w:pPr>
        <w:keepNext/>
        <w:keepLines/>
        <w:numPr>
          <w:ilvl w:val="2"/>
          <w:numId w:val="0"/>
        </w:numPr>
        <w:spacing w:before="200" w:after="0" w:line="240" w:lineRule="auto"/>
        <w:ind w:left="1224" w:hanging="504"/>
        <w:outlineLvl w:val="2"/>
        <w:rPr>
          <w:rFonts w:ascii="Calibri" w:eastAsia="Times New Roman" w:hAnsi="Calibri" w:cs="Times New Roman"/>
          <w:sz w:val="24"/>
          <w:szCs w:val="24"/>
          <w:lang w:val="en-GB"/>
        </w:rPr>
      </w:pPr>
      <w:r w:rsidRPr="000D3B3B">
        <w:rPr>
          <w:rFonts w:ascii="Calibri" w:eastAsia="Times New Roman" w:hAnsi="Calibri" w:cs="Times New Roman"/>
          <w:sz w:val="24"/>
          <w:szCs w:val="24"/>
          <w:lang w:val="en-GB"/>
        </w:rPr>
        <w:t xml:space="preserve">Figure 2: </w:t>
      </w:r>
      <w:r w:rsidRPr="000D3B3B">
        <w:rPr>
          <w:rFonts w:ascii="Cambria" w:eastAsia="Times New Roman" w:hAnsi="Cambria" w:cs="Times New Roman"/>
          <w:sz w:val="24"/>
          <w:szCs w:val="24"/>
          <w:lang w:val="en-GB"/>
        </w:rPr>
        <w:t xml:space="preserve">Mean change in coverage (2023 </w:t>
      </w:r>
      <w:r w:rsidR="007A62CC">
        <w:rPr>
          <w:rFonts w:ascii="Cambria" w:eastAsia="Times New Roman" w:hAnsi="Cambria" w:cs="Times New Roman"/>
          <w:sz w:val="24"/>
          <w:szCs w:val="24"/>
          <w:lang w:val="en-GB"/>
        </w:rPr>
        <w:t>-</w:t>
      </w:r>
      <w:r w:rsidRPr="000D3B3B">
        <w:rPr>
          <w:rFonts w:ascii="Cambria" w:eastAsia="Times New Roman" w:hAnsi="Cambria" w:cs="Times New Roman"/>
          <w:sz w:val="24"/>
          <w:szCs w:val="24"/>
          <w:lang w:val="en-GB"/>
        </w:rPr>
        <w:t xml:space="preserve"> 2013) by region.</w:t>
      </w:r>
    </w:p>
    <w:p w14:paraId="6B7141CB" w14:textId="77777777" w:rsidR="00B71C84" w:rsidRPr="000D3B3B" w:rsidRDefault="00B71C84" w:rsidP="00CC7691">
      <w:pPr>
        <w:jc w:val="both"/>
        <w:rPr>
          <w:rFonts w:ascii="Times New Roman" w:hAnsi="Times New Roman" w:cs="Times New Roman"/>
          <w:sz w:val="24"/>
          <w:szCs w:val="24"/>
          <w:lang w:val="en-GB"/>
        </w:rPr>
      </w:pPr>
    </w:p>
    <w:p w14:paraId="023AFFD8" w14:textId="243C5FCE" w:rsidR="00B71C84" w:rsidRPr="000D3B3B" w:rsidRDefault="00B71C84" w:rsidP="00B71C84">
      <w:pPr>
        <w:keepNext/>
        <w:keepLines/>
        <w:numPr>
          <w:ilvl w:val="2"/>
          <w:numId w:val="0"/>
        </w:numPr>
        <w:spacing w:after="0" w:line="240" w:lineRule="auto"/>
        <w:ind w:left="1224" w:hanging="504"/>
        <w:outlineLvl w:val="2"/>
        <w:rPr>
          <w:rFonts w:ascii="Calibri" w:eastAsia="Times New Roman" w:hAnsi="Calibri" w:cs="Times New Roman"/>
          <w:sz w:val="24"/>
          <w:szCs w:val="24"/>
          <w:lang w:val="en-GB"/>
        </w:rPr>
      </w:pPr>
      <w:r w:rsidRPr="000D3B3B">
        <w:rPr>
          <w:rFonts w:ascii="Calibri" w:eastAsia="Times New Roman" w:hAnsi="Calibri" w:cs="Times New Roman"/>
          <w:sz w:val="24"/>
          <w:szCs w:val="24"/>
          <w:lang w:val="en-GB"/>
        </w:rPr>
        <w:t xml:space="preserve">Table 1: </w:t>
      </w:r>
      <w:r w:rsidRPr="000D3B3B">
        <w:rPr>
          <w:rFonts w:ascii="Cambria" w:eastAsia="Times New Roman" w:hAnsi="Cambria" w:cs="Times New Roman"/>
          <w:sz w:val="24"/>
          <w:szCs w:val="24"/>
          <w:lang w:val="en-GB"/>
        </w:rPr>
        <w:t xml:space="preserve">Mean coverage by </w:t>
      </w:r>
      <w:proofErr w:type="spellStart"/>
      <w:r w:rsidRPr="000D3B3B">
        <w:rPr>
          <w:rFonts w:ascii="Cambria" w:eastAsia="Times New Roman" w:hAnsi="Cambria" w:cs="Times New Roman"/>
          <w:sz w:val="24"/>
          <w:szCs w:val="24"/>
          <w:lang w:val="en-GB"/>
        </w:rPr>
        <w:t>stratifier</w:t>
      </w:r>
      <w:proofErr w:type="spellEnd"/>
      <w:r w:rsidRPr="000D3B3B">
        <w:rPr>
          <w:rFonts w:ascii="Cambria" w:eastAsia="Times New Roman" w:hAnsi="Cambria" w:cs="Times New Roman"/>
          <w:sz w:val="24"/>
          <w:szCs w:val="24"/>
          <w:lang w:val="en-GB"/>
        </w:rPr>
        <w:t xml:space="preserve"> and level.</w:t>
      </w:r>
    </w:p>
    <w:tbl>
      <w:tblPr>
        <w:tblW w:w="9834" w:type="dxa"/>
        <w:jc w:val="center"/>
        <w:tblLayout w:type="fixed"/>
        <w:tblLook w:val="0420" w:firstRow="1" w:lastRow="0" w:firstColumn="0" w:lastColumn="0" w:noHBand="0" w:noVBand="1"/>
      </w:tblPr>
      <w:tblGrid>
        <w:gridCol w:w="1204"/>
        <w:gridCol w:w="1192"/>
        <w:gridCol w:w="761"/>
        <w:gridCol w:w="2485"/>
        <w:gridCol w:w="2485"/>
        <w:gridCol w:w="1707"/>
      </w:tblGrid>
      <w:tr w:rsidR="00B71C84" w:rsidRPr="000D3B3B" w14:paraId="2E832C63" w14:textId="77777777" w:rsidTr="00B71C84">
        <w:trPr>
          <w:trHeight w:val="419"/>
          <w:tblHeader/>
          <w:jc w:val="center"/>
        </w:trPr>
        <w:tc>
          <w:tcPr>
            <w:tcW w:w="1204" w:type="dxa"/>
            <w:tcBorders>
              <w:top w:val="single" w:sz="12" w:space="0" w:color="666666"/>
              <w:left w:val="none" w:sz="0" w:space="0" w:color="000000"/>
              <w:bottom w:val="single" w:sz="12" w:space="0" w:color="666666"/>
              <w:right w:val="none" w:sz="0" w:space="0" w:color="000000"/>
            </w:tcBorders>
            <w:shd w:val="clear" w:color="auto" w:fill="FFFFFF"/>
            <w:tcMar>
              <w:top w:w="0" w:type="dxa"/>
              <w:left w:w="0" w:type="dxa"/>
              <w:bottom w:w="0" w:type="dxa"/>
              <w:right w:w="0" w:type="dxa"/>
            </w:tcMar>
            <w:vAlign w:val="center"/>
          </w:tcPr>
          <w:p w14:paraId="2C75BDCA" w14:textId="77777777" w:rsidR="00B71C84" w:rsidRPr="000D3B3B" w:rsidRDefault="00B71C84" w:rsidP="00B71C84">
            <w:pPr>
              <w:pBdr>
                <w:top w:val="none" w:sz="0" w:space="0" w:color="000000"/>
                <w:left w:val="none" w:sz="0" w:space="0" w:color="000000"/>
                <w:bottom w:val="none" w:sz="0" w:space="0" w:color="000000"/>
                <w:right w:val="none" w:sz="0" w:space="0" w:color="000000"/>
              </w:pBdr>
              <w:spacing w:after="100" w:line="240" w:lineRule="auto"/>
              <w:ind w:left="100" w:right="100"/>
              <w:rPr>
                <w:rFonts w:ascii="Arial" w:eastAsia="Arial" w:hAnsi="Arial" w:cs="Arial"/>
                <w:color w:val="000000"/>
                <w:lang w:val="en-GB"/>
              </w:rPr>
            </w:pPr>
            <w:proofErr w:type="spellStart"/>
            <w:r w:rsidRPr="000D3B3B">
              <w:rPr>
                <w:rFonts w:ascii="Arial" w:eastAsia="Arial" w:hAnsi="Arial" w:cs="Arial"/>
                <w:color w:val="000000"/>
                <w:lang w:val="en-GB"/>
              </w:rPr>
              <w:t>Stratifier</w:t>
            </w:r>
            <w:proofErr w:type="spellEnd"/>
          </w:p>
        </w:tc>
        <w:tc>
          <w:tcPr>
            <w:tcW w:w="1192" w:type="dxa"/>
            <w:tcBorders>
              <w:top w:val="single" w:sz="12" w:space="0" w:color="666666"/>
              <w:left w:val="none" w:sz="0" w:space="0" w:color="000000"/>
              <w:bottom w:val="single" w:sz="12" w:space="0" w:color="666666"/>
              <w:right w:val="none" w:sz="0" w:space="0" w:color="000000"/>
            </w:tcBorders>
            <w:shd w:val="clear" w:color="auto" w:fill="FFFFFF"/>
            <w:tcMar>
              <w:top w:w="0" w:type="dxa"/>
              <w:left w:w="0" w:type="dxa"/>
              <w:bottom w:w="0" w:type="dxa"/>
              <w:right w:w="0" w:type="dxa"/>
            </w:tcMar>
            <w:vAlign w:val="center"/>
          </w:tcPr>
          <w:p w14:paraId="3BFEAA54" w14:textId="77777777" w:rsidR="00B71C84" w:rsidRPr="000D3B3B" w:rsidRDefault="00B71C84" w:rsidP="00B71C84">
            <w:pPr>
              <w:pBdr>
                <w:top w:val="none" w:sz="0" w:space="0" w:color="000000"/>
                <w:left w:val="none" w:sz="0" w:space="0" w:color="000000"/>
                <w:bottom w:val="none" w:sz="0" w:space="0" w:color="000000"/>
                <w:right w:val="none" w:sz="0" w:space="0" w:color="000000"/>
              </w:pBdr>
              <w:spacing w:after="100" w:line="240" w:lineRule="auto"/>
              <w:ind w:left="100" w:right="100"/>
              <w:rPr>
                <w:rFonts w:ascii="Arial" w:eastAsia="Arial" w:hAnsi="Arial" w:cs="Arial"/>
                <w:color w:val="000000"/>
                <w:lang w:val="en-GB"/>
              </w:rPr>
            </w:pPr>
            <w:r w:rsidRPr="000D3B3B">
              <w:rPr>
                <w:rFonts w:ascii="Arial" w:eastAsia="Arial" w:hAnsi="Arial" w:cs="Arial"/>
                <w:color w:val="000000"/>
                <w:lang w:val="en-GB"/>
              </w:rPr>
              <w:t>Level</w:t>
            </w:r>
          </w:p>
        </w:tc>
        <w:tc>
          <w:tcPr>
            <w:tcW w:w="761" w:type="dxa"/>
            <w:tcBorders>
              <w:top w:val="single" w:sz="12" w:space="0" w:color="666666"/>
              <w:left w:val="none" w:sz="0" w:space="0" w:color="000000"/>
              <w:bottom w:val="single" w:sz="12" w:space="0" w:color="666666"/>
              <w:right w:val="none" w:sz="0" w:space="0" w:color="000000"/>
            </w:tcBorders>
            <w:shd w:val="clear" w:color="auto" w:fill="FFFFFF"/>
            <w:tcMar>
              <w:top w:w="0" w:type="dxa"/>
              <w:left w:w="0" w:type="dxa"/>
              <w:bottom w:w="0" w:type="dxa"/>
              <w:right w:w="0" w:type="dxa"/>
            </w:tcMar>
            <w:vAlign w:val="center"/>
          </w:tcPr>
          <w:p w14:paraId="33D92EFC" w14:textId="77777777" w:rsidR="00B71C84" w:rsidRPr="000D3B3B" w:rsidRDefault="00B71C84" w:rsidP="00B71C84">
            <w:pPr>
              <w:pBdr>
                <w:top w:val="none" w:sz="0" w:space="0" w:color="000000"/>
                <w:left w:val="none" w:sz="0" w:space="0" w:color="000000"/>
                <w:bottom w:val="none" w:sz="0" w:space="0" w:color="000000"/>
                <w:right w:val="none" w:sz="0" w:space="0" w:color="000000"/>
              </w:pBdr>
              <w:spacing w:after="100" w:line="240" w:lineRule="auto"/>
              <w:ind w:left="100" w:right="100"/>
              <w:jc w:val="right"/>
              <w:rPr>
                <w:rFonts w:ascii="Arial" w:eastAsia="Arial" w:hAnsi="Arial" w:cs="Arial"/>
                <w:color w:val="000000"/>
                <w:lang w:val="en-GB"/>
              </w:rPr>
            </w:pPr>
            <w:r w:rsidRPr="000D3B3B">
              <w:rPr>
                <w:rFonts w:ascii="Arial" w:eastAsia="Arial" w:hAnsi="Arial" w:cs="Arial"/>
                <w:color w:val="000000"/>
                <w:lang w:val="en-GB"/>
              </w:rPr>
              <w:t>n</w:t>
            </w:r>
          </w:p>
        </w:tc>
        <w:tc>
          <w:tcPr>
            <w:tcW w:w="2485" w:type="dxa"/>
            <w:tcBorders>
              <w:top w:val="single" w:sz="12" w:space="0" w:color="666666"/>
              <w:left w:val="none" w:sz="0" w:space="0" w:color="000000"/>
              <w:bottom w:val="single" w:sz="12" w:space="0" w:color="666666"/>
              <w:right w:val="none" w:sz="0" w:space="0" w:color="000000"/>
            </w:tcBorders>
            <w:shd w:val="clear" w:color="auto" w:fill="FFFFFF"/>
            <w:tcMar>
              <w:top w:w="0" w:type="dxa"/>
              <w:left w:w="0" w:type="dxa"/>
              <w:bottom w:w="0" w:type="dxa"/>
              <w:right w:w="0" w:type="dxa"/>
            </w:tcMar>
            <w:vAlign w:val="center"/>
          </w:tcPr>
          <w:p w14:paraId="2DEC448D" w14:textId="77777777" w:rsidR="00B71C84" w:rsidRPr="000D3B3B" w:rsidRDefault="00B71C84" w:rsidP="00B71C84">
            <w:pPr>
              <w:pBdr>
                <w:top w:val="none" w:sz="0" w:space="0" w:color="000000"/>
                <w:left w:val="none" w:sz="0" w:space="0" w:color="000000"/>
                <w:bottom w:val="none" w:sz="0" w:space="0" w:color="000000"/>
                <w:right w:val="none" w:sz="0" w:space="0" w:color="000000"/>
              </w:pBdr>
              <w:spacing w:after="100" w:line="240" w:lineRule="auto"/>
              <w:ind w:left="100" w:right="100"/>
              <w:jc w:val="right"/>
              <w:rPr>
                <w:rFonts w:ascii="Arial" w:eastAsia="Arial" w:hAnsi="Arial" w:cs="Arial"/>
                <w:color w:val="000000"/>
                <w:lang w:val="en-GB"/>
              </w:rPr>
            </w:pPr>
            <w:r w:rsidRPr="000D3B3B">
              <w:rPr>
                <w:rFonts w:ascii="Arial" w:eastAsia="Arial" w:hAnsi="Arial" w:cs="Arial"/>
                <w:color w:val="000000"/>
                <w:lang w:val="en-GB"/>
              </w:rPr>
              <w:t>Mean coverage, 2013</w:t>
            </w:r>
          </w:p>
        </w:tc>
        <w:tc>
          <w:tcPr>
            <w:tcW w:w="2485" w:type="dxa"/>
            <w:tcBorders>
              <w:top w:val="single" w:sz="12" w:space="0" w:color="666666"/>
              <w:left w:val="none" w:sz="0" w:space="0" w:color="000000"/>
              <w:bottom w:val="single" w:sz="12" w:space="0" w:color="666666"/>
              <w:right w:val="none" w:sz="0" w:space="0" w:color="000000"/>
            </w:tcBorders>
            <w:shd w:val="clear" w:color="auto" w:fill="FFFFFF"/>
            <w:tcMar>
              <w:top w:w="0" w:type="dxa"/>
              <w:left w:w="0" w:type="dxa"/>
              <w:bottom w:w="0" w:type="dxa"/>
              <w:right w:w="0" w:type="dxa"/>
            </w:tcMar>
            <w:vAlign w:val="center"/>
          </w:tcPr>
          <w:p w14:paraId="5C0EA83E" w14:textId="77777777" w:rsidR="00B71C84" w:rsidRPr="000D3B3B" w:rsidRDefault="00B71C84" w:rsidP="00B71C84">
            <w:pPr>
              <w:pBdr>
                <w:top w:val="none" w:sz="0" w:space="0" w:color="000000"/>
                <w:left w:val="none" w:sz="0" w:space="0" w:color="000000"/>
                <w:bottom w:val="none" w:sz="0" w:space="0" w:color="000000"/>
                <w:right w:val="none" w:sz="0" w:space="0" w:color="000000"/>
              </w:pBdr>
              <w:spacing w:after="100" w:line="240" w:lineRule="auto"/>
              <w:ind w:left="100" w:right="100"/>
              <w:jc w:val="right"/>
              <w:rPr>
                <w:rFonts w:ascii="Arial" w:eastAsia="Arial" w:hAnsi="Arial" w:cs="Arial"/>
                <w:color w:val="000000"/>
                <w:lang w:val="en-GB"/>
              </w:rPr>
            </w:pPr>
            <w:r w:rsidRPr="000D3B3B">
              <w:rPr>
                <w:rFonts w:ascii="Arial" w:eastAsia="Arial" w:hAnsi="Arial" w:cs="Arial"/>
                <w:color w:val="000000"/>
                <w:lang w:val="en-GB"/>
              </w:rPr>
              <w:t>Mean coverage, 2023</w:t>
            </w:r>
          </w:p>
        </w:tc>
        <w:tc>
          <w:tcPr>
            <w:tcW w:w="1707" w:type="dxa"/>
            <w:tcBorders>
              <w:top w:val="single" w:sz="12" w:space="0" w:color="666666"/>
              <w:left w:val="none" w:sz="0" w:space="0" w:color="000000"/>
              <w:bottom w:val="single" w:sz="12" w:space="0" w:color="666666"/>
              <w:right w:val="none" w:sz="0" w:space="0" w:color="000000"/>
            </w:tcBorders>
            <w:shd w:val="clear" w:color="auto" w:fill="FFFFFF"/>
            <w:tcMar>
              <w:top w:w="0" w:type="dxa"/>
              <w:left w:w="0" w:type="dxa"/>
              <w:bottom w:w="0" w:type="dxa"/>
              <w:right w:w="0" w:type="dxa"/>
            </w:tcMar>
            <w:vAlign w:val="center"/>
          </w:tcPr>
          <w:p w14:paraId="39593641" w14:textId="77777777" w:rsidR="00B71C84" w:rsidRPr="000D3B3B" w:rsidRDefault="00B71C84" w:rsidP="00B71C84">
            <w:pPr>
              <w:pBdr>
                <w:top w:val="none" w:sz="0" w:space="0" w:color="000000"/>
                <w:left w:val="none" w:sz="0" w:space="0" w:color="000000"/>
                <w:bottom w:val="none" w:sz="0" w:space="0" w:color="000000"/>
                <w:right w:val="none" w:sz="0" w:space="0" w:color="000000"/>
              </w:pBdr>
              <w:spacing w:after="100" w:line="240" w:lineRule="auto"/>
              <w:ind w:left="100" w:right="100"/>
              <w:jc w:val="right"/>
              <w:rPr>
                <w:rFonts w:ascii="Arial" w:eastAsia="Arial" w:hAnsi="Arial" w:cs="Arial"/>
                <w:color w:val="000000"/>
                <w:lang w:val="en-GB"/>
              </w:rPr>
            </w:pPr>
            <w:r w:rsidRPr="000D3B3B">
              <w:rPr>
                <w:rFonts w:ascii="Arial" w:eastAsia="Arial" w:hAnsi="Arial" w:cs="Arial"/>
                <w:color w:val="000000"/>
                <w:lang w:val="en-GB"/>
              </w:rPr>
              <w:t>Mean change</w:t>
            </w:r>
          </w:p>
        </w:tc>
      </w:tr>
      <w:tr w:rsidR="00B71C84" w:rsidRPr="000D3B3B" w14:paraId="7BC9A039" w14:textId="77777777" w:rsidTr="00B71C84">
        <w:trPr>
          <w:trHeight w:val="429"/>
          <w:jc w:val="center"/>
        </w:trPr>
        <w:tc>
          <w:tcPr>
            <w:tcW w:w="1204" w:type="dxa"/>
            <w:tcBorders>
              <w:top w:val="single" w:sz="12"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94AA475" w14:textId="77777777" w:rsidR="00B71C84" w:rsidRPr="000D3B3B" w:rsidRDefault="00B71C84" w:rsidP="00B71C84">
            <w:pPr>
              <w:pBdr>
                <w:top w:val="none" w:sz="0" w:space="0" w:color="000000"/>
                <w:left w:val="none" w:sz="0" w:space="0" w:color="000000"/>
                <w:bottom w:val="none" w:sz="0" w:space="0" w:color="000000"/>
                <w:right w:val="none" w:sz="0" w:space="0" w:color="000000"/>
              </w:pBdr>
              <w:spacing w:after="100" w:line="240" w:lineRule="auto"/>
              <w:ind w:left="100" w:right="100"/>
              <w:rPr>
                <w:rFonts w:ascii="Arial" w:eastAsia="Arial" w:hAnsi="Arial" w:cs="Arial"/>
                <w:color w:val="000000"/>
                <w:lang w:val="en-GB"/>
              </w:rPr>
            </w:pPr>
            <w:r w:rsidRPr="000D3B3B">
              <w:rPr>
                <w:rFonts w:ascii="Arial" w:eastAsia="Arial" w:hAnsi="Arial" w:cs="Arial"/>
                <w:color w:val="000000"/>
                <w:lang w:val="en-GB"/>
              </w:rPr>
              <w:t>Age</w:t>
            </w:r>
          </w:p>
        </w:tc>
        <w:tc>
          <w:tcPr>
            <w:tcW w:w="1192" w:type="dxa"/>
            <w:tcBorders>
              <w:top w:val="single" w:sz="12"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F941C2F" w14:textId="77777777" w:rsidR="00B71C84" w:rsidRPr="000D3B3B" w:rsidRDefault="00B71C84" w:rsidP="00B71C84">
            <w:pPr>
              <w:pBdr>
                <w:top w:val="none" w:sz="0" w:space="0" w:color="000000"/>
                <w:left w:val="none" w:sz="0" w:space="0" w:color="000000"/>
                <w:bottom w:val="none" w:sz="0" w:space="0" w:color="000000"/>
                <w:right w:val="none" w:sz="0" w:space="0" w:color="000000"/>
              </w:pBdr>
              <w:spacing w:after="100" w:line="240" w:lineRule="auto"/>
              <w:ind w:left="100" w:right="100"/>
              <w:rPr>
                <w:rFonts w:ascii="Arial" w:eastAsia="Arial" w:hAnsi="Arial" w:cs="Arial"/>
                <w:color w:val="000000"/>
                <w:lang w:val="en-GB"/>
              </w:rPr>
            </w:pPr>
            <w:r w:rsidRPr="000D3B3B">
              <w:rPr>
                <w:rFonts w:ascii="Arial" w:eastAsia="Arial" w:hAnsi="Arial" w:cs="Arial"/>
                <w:color w:val="000000"/>
                <w:lang w:val="en-GB"/>
              </w:rPr>
              <w:t>15-19</w:t>
            </w:r>
          </w:p>
        </w:tc>
        <w:tc>
          <w:tcPr>
            <w:tcW w:w="761" w:type="dxa"/>
            <w:tcBorders>
              <w:top w:val="single" w:sz="12"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009FE55" w14:textId="77777777" w:rsidR="00B71C84" w:rsidRPr="000D3B3B" w:rsidRDefault="00B71C84" w:rsidP="00B71C84">
            <w:pPr>
              <w:pBdr>
                <w:top w:val="none" w:sz="0" w:space="0" w:color="000000"/>
                <w:left w:val="none" w:sz="0" w:space="0" w:color="000000"/>
                <w:bottom w:val="none" w:sz="0" w:space="0" w:color="000000"/>
                <w:right w:val="none" w:sz="0" w:space="0" w:color="000000"/>
              </w:pBdr>
              <w:spacing w:after="100" w:line="240" w:lineRule="auto"/>
              <w:ind w:left="100" w:right="100"/>
              <w:jc w:val="right"/>
              <w:rPr>
                <w:rFonts w:ascii="Arial" w:eastAsia="Arial" w:hAnsi="Arial" w:cs="Arial"/>
                <w:color w:val="000000"/>
                <w:lang w:val="en-GB"/>
              </w:rPr>
            </w:pPr>
            <w:r w:rsidRPr="000D3B3B">
              <w:rPr>
                <w:rFonts w:ascii="Arial" w:eastAsia="Arial" w:hAnsi="Arial" w:cs="Arial"/>
                <w:color w:val="000000"/>
                <w:lang w:val="en-GB"/>
              </w:rPr>
              <w:t>116</w:t>
            </w:r>
          </w:p>
        </w:tc>
        <w:tc>
          <w:tcPr>
            <w:tcW w:w="2485" w:type="dxa"/>
            <w:tcBorders>
              <w:top w:val="single" w:sz="12"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A6ED2C2" w14:textId="77777777" w:rsidR="00B71C84" w:rsidRPr="000D3B3B" w:rsidRDefault="00B71C84" w:rsidP="00B71C84">
            <w:pPr>
              <w:pBdr>
                <w:top w:val="none" w:sz="0" w:space="0" w:color="000000"/>
                <w:left w:val="none" w:sz="0" w:space="0" w:color="000000"/>
                <w:bottom w:val="none" w:sz="0" w:space="0" w:color="000000"/>
                <w:right w:val="none" w:sz="0" w:space="0" w:color="000000"/>
              </w:pBdr>
              <w:spacing w:after="100" w:line="240" w:lineRule="auto"/>
              <w:ind w:left="100" w:right="100"/>
              <w:jc w:val="right"/>
              <w:rPr>
                <w:rFonts w:ascii="Arial" w:eastAsia="Arial" w:hAnsi="Arial" w:cs="Arial"/>
                <w:color w:val="000000"/>
                <w:lang w:val="en-GB"/>
              </w:rPr>
            </w:pPr>
            <w:r w:rsidRPr="000D3B3B">
              <w:rPr>
                <w:rFonts w:ascii="Arial" w:eastAsia="Arial" w:hAnsi="Arial" w:cs="Arial"/>
                <w:color w:val="000000"/>
                <w:lang w:val="en-GB"/>
              </w:rPr>
              <w:t>58.83</w:t>
            </w:r>
          </w:p>
        </w:tc>
        <w:tc>
          <w:tcPr>
            <w:tcW w:w="2485" w:type="dxa"/>
            <w:tcBorders>
              <w:top w:val="single" w:sz="12"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89801B7" w14:textId="77777777" w:rsidR="00B71C84" w:rsidRPr="000D3B3B" w:rsidRDefault="00B71C84" w:rsidP="00B71C84">
            <w:pPr>
              <w:pBdr>
                <w:top w:val="none" w:sz="0" w:space="0" w:color="000000"/>
                <w:left w:val="none" w:sz="0" w:space="0" w:color="000000"/>
                <w:bottom w:val="none" w:sz="0" w:space="0" w:color="000000"/>
                <w:right w:val="none" w:sz="0" w:space="0" w:color="000000"/>
              </w:pBdr>
              <w:spacing w:after="100" w:line="240" w:lineRule="auto"/>
              <w:ind w:left="100" w:right="100"/>
              <w:jc w:val="right"/>
              <w:rPr>
                <w:rFonts w:ascii="Arial" w:eastAsia="Arial" w:hAnsi="Arial" w:cs="Arial"/>
                <w:color w:val="000000"/>
                <w:lang w:val="en-GB"/>
              </w:rPr>
            </w:pPr>
            <w:r w:rsidRPr="000D3B3B">
              <w:rPr>
                <w:rFonts w:ascii="Arial" w:eastAsia="Arial" w:hAnsi="Arial" w:cs="Arial"/>
                <w:color w:val="000000"/>
                <w:lang w:val="en-GB"/>
              </w:rPr>
              <w:t>69.04</w:t>
            </w:r>
          </w:p>
        </w:tc>
        <w:tc>
          <w:tcPr>
            <w:tcW w:w="1707" w:type="dxa"/>
            <w:tcBorders>
              <w:top w:val="single" w:sz="12"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A86ADE2" w14:textId="77777777" w:rsidR="00B71C84" w:rsidRPr="000D3B3B" w:rsidRDefault="00B71C84" w:rsidP="00B71C84">
            <w:pPr>
              <w:pBdr>
                <w:top w:val="none" w:sz="0" w:space="0" w:color="000000"/>
                <w:left w:val="none" w:sz="0" w:space="0" w:color="000000"/>
                <w:bottom w:val="none" w:sz="0" w:space="0" w:color="000000"/>
                <w:right w:val="none" w:sz="0" w:space="0" w:color="000000"/>
              </w:pBdr>
              <w:spacing w:after="100" w:line="240" w:lineRule="auto"/>
              <w:ind w:left="100" w:right="100"/>
              <w:jc w:val="right"/>
              <w:rPr>
                <w:rFonts w:ascii="Arial" w:eastAsia="Arial" w:hAnsi="Arial" w:cs="Arial"/>
                <w:color w:val="000000"/>
                <w:lang w:val="en-GB"/>
              </w:rPr>
            </w:pPr>
            <w:r w:rsidRPr="000D3B3B">
              <w:rPr>
                <w:rFonts w:ascii="Arial" w:eastAsia="Arial" w:hAnsi="Arial" w:cs="Arial"/>
                <w:color w:val="000000"/>
                <w:lang w:val="en-GB"/>
              </w:rPr>
              <w:t>10.21</w:t>
            </w:r>
          </w:p>
        </w:tc>
      </w:tr>
      <w:tr w:rsidR="00B71C84" w:rsidRPr="000D3B3B" w14:paraId="623FD989" w14:textId="77777777" w:rsidTr="00B71C84">
        <w:trPr>
          <w:trHeight w:val="419"/>
          <w:jc w:val="center"/>
        </w:trPr>
        <w:tc>
          <w:tcPr>
            <w:tcW w:w="1204"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114A4D8" w14:textId="77777777" w:rsidR="00B71C84" w:rsidRPr="000D3B3B" w:rsidRDefault="00B71C84" w:rsidP="00B71C84">
            <w:pPr>
              <w:pBdr>
                <w:top w:val="none" w:sz="0" w:space="0" w:color="000000"/>
                <w:left w:val="none" w:sz="0" w:space="0" w:color="000000"/>
                <w:bottom w:val="none" w:sz="0" w:space="0" w:color="000000"/>
                <w:right w:val="none" w:sz="0" w:space="0" w:color="000000"/>
              </w:pBdr>
              <w:spacing w:after="100" w:line="240" w:lineRule="auto"/>
              <w:ind w:left="100" w:right="100"/>
              <w:rPr>
                <w:rFonts w:ascii="Arial" w:eastAsia="Arial" w:hAnsi="Arial" w:cs="Arial"/>
                <w:color w:val="000000"/>
                <w:lang w:val="en-GB"/>
              </w:rPr>
            </w:pPr>
            <w:r w:rsidRPr="000D3B3B">
              <w:rPr>
                <w:rFonts w:ascii="Arial" w:eastAsia="Arial" w:hAnsi="Arial" w:cs="Arial"/>
                <w:color w:val="000000"/>
                <w:lang w:val="en-GB"/>
              </w:rPr>
              <w:lastRenderedPageBreak/>
              <w:t>Area</w:t>
            </w:r>
          </w:p>
        </w:tc>
        <w:tc>
          <w:tcPr>
            <w:tcW w:w="1192"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004A8F2" w14:textId="77777777" w:rsidR="00B71C84" w:rsidRPr="000D3B3B" w:rsidRDefault="00B71C84" w:rsidP="00B71C84">
            <w:pPr>
              <w:pBdr>
                <w:top w:val="none" w:sz="0" w:space="0" w:color="000000"/>
                <w:left w:val="none" w:sz="0" w:space="0" w:color="000000"/>
                <w:bottom w:val="none" w:sz="0" w:space="0" w:color="000000"/>
                <w:right w:val="none" w:sz="0" w:space="0" w:color="000000"/>
              </w:pBdr>
              <w:spacing w:after="100" w:line="240" w:lineRule="auto"/>
              <w:ind w:left="100" w:right="100"/>
              <w:rPr>
                <w:rFonts w:ascii="Arial" w:eastAsia="Arial" w:hAnsi="Arial" w:cs="Arial"/>
                <w:color w:val="000000"/>
                <w:lang w:val="en-GB"/>
              </w:rPr>
            </w:pPr>
            <w:r w:rsidRPr="000D3B3B">
              <w:rPr>
                <w:rFonts w:ascii="Arial" w:eastAsia="Arial" w:hAnsi="Arial" w:cs="Arial"/>
                <w:color w:val="000000"/>
                <w:lang w:val="en-GB"/>
              </w:rPr>
              <w:t>Rural</w:t>
            </w:r>
          </w:p>
        </w:tc>
        <w:tc>
          <w:tcPr>
            <w:tcW w:w="761"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DD2016B" w14:textId="77777777" w:rsidR="00B71C84" w:rsidRPr="000D3B3B" w:rsidRDefault="00B71C84" w:rsidP="00B71C84">
            <w:pPr>
              <w:pBdr>
                <w:top w:val="none" w:sz="0" w:space="0" w:color="000000"/>
                <w:left w:val="none" w:sz="0" w:space="0" w:color="000000"/>
                <w:bottom w:val="none" w:sz="0" w:space="0" w:color="000000"/>
                <w:right w:val="none" w:sz="0" w:space="0" w:color="000000"/>
              </w:pBdr>
              <w:spacing w:after="100" w:line="240" w:lineRule="auto"/>
              <w:ind w:left="100" w:right="100"/>
              <w:jc w:val="right"/>
              <w:rPr>
                <w:rFonts w:ascii="Arial" w:eastAsia="Arial" w:hAnsi="Arial" w:cs="Arial"/>
                <w:color w:val="000000"/>
                <w:lang w:val="en-GB"/>
              </w:rPr>
            </w:pPr>
            <w:r w:rsidRPr="000D3B3B">
              <w:rPr>
                <w:rFonts w:ascii="Arial" w:eastAsia="Arial" w:hAnsi="Arial" w:cs="Arial"/>
                <w:color w:val="000000"/>
                <w:lang w:val="en-GB"/>
              </w:rPr>
              <w:t>119</w:t>
            </w:r>
          </w:p>
        </w:tc>
        <w:tc>
          <w:tcPr>
            <w:tcW w:w="2485"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C8D1903" w14:textId="77777777" w:rsidR="00B71C84" w:rsidRPr="000D3B3B" w:rsidRDefault="00B71C84" w:rsidP="00B71C84">
            <w:pPr>
              <w:pBdr>
                <w:top w:val="none" w:sz="0" w:space="0" w:color="000000"/>
                <w:left w:val="none" w:sz="0" w:space="0" w:color="000000"/>
                <w:bottom w:val="none" w:sz="0" w:space="0" w:color="000000"/>
                <w:right w:val="none" w:sz="0" w:space="0" w:color="000000"/>
              </w:pBdr>
              <w:spacing w:after="100" w:line="240" w:lineRule="auto"/>
              <w:ind w:left="100" w:right="100"/>
              <w:jc w:val="right"/>
              <w:rPr>
                <w:rFonts w:ascii="Arial" w:eastAsia="Arial" w:hAnsi="Arial" w:cs="Arial"/>
                <w:color w:val="000000"/>
                <w:lang w:val="en-GB"/>
              </w:rPr>
            </w:pPr>
            <w:r w:rsidRPr="000D3B3B">
              <w:rPr>
                <w:rFonts w:ascii="Arial" w:eastAsia="Arial" w:hAnsi="Arial" w:cs="Arial"/>
                <w:color w:val="000000"/>
                <w:lang w:val="en-GB"/>
              </w:rPr>
              <w:t>55.17</w:t>
            </w:r>
          </w:p>
        </w:tc>
        <w:tc>
          <w:tcPr>
            <w:tcW w:w="2485"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C054D95" w14:textId="77777777" w:rsidR="00B71C84" w:rsidRPr="000D3B3B" w:rsidRDefault="00B71C84" w:rsidP="00B71C84">
            <w:pPr>
              <w:pBdr>
                <w:top w:val="none" w:sz="0" w:space="0" w:color="000000"/>
                <w:left w:val="none" w:sz="0" w:space="0" w:color="000000"/>
                <w:bottom w:val="none" w:sz="0" w:space="0" w:color="000000"/>
                <w:right w:val="none" w:sz="0" w:space="0" w:color="000000"/>
              </w:pBdr>
              <w:spacing w:after="100" w:line="240" w:lineRule="auto"/>
              <w:ind w:left="100" w:right="100"/>
              <w:jc w:val="right"/>
              <w:rPr>
                <w:rFonts w:ascii="Arial" w:eastAsia="Arial" w:hAnsi="Arial" w:cs="Arial"/>
                <w:color w:val="000000"/>
                <w:lang w:val="en-GB"/>
              </w:rPr>
            </w:pPr>
            <w:r w:rsidRPr="000D3B3B">
              <w:rPr>
                <w:rFonts w:ascii="Arial" w:eastAsia="Arial" w:hAnsi="Arial" w:cs="Arial"/>
                <w:color w:val="000000"/>
                <w:lang w:val="en-GB"/>
              </w:rPr>
              <w:t>67.90</w:t>
            </w:r>
          </w:p>
        </w:tc>
        <w:tc>
          <w:tcPr>
            <w:tcW w:w="170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27E4C3F" w14:textId="77777777" w:rsidR="00B71C84" w:rsidRPr="000D3B3B" w:rsidRDefault="00B71C84" w:rsidP="00B71C84">
            <w:pPr>
              <w:pBdr>
                <w:top w:val="none" w:sz="0" w:space="0" w:color="000000"/>
                <w:left w:val="none" w:sz="0" w:space="0" w:color="000000"/>
                <w:bottom w:val="none" w:sz="0" w:space="0" w:color="000000"/>
                <w:right w:val="none" w:sz="0" w:space="0" w:color="000000"/>
              </w:pBdr>
              <w:spacing w:after="100" w:line="240" w:lineRule="auto"/>
              <w:ind w:left="100" w:right="100"/>
              <w:jc w:val="right"/>
              <w:rPr>
                <w:rFonts w:ascii="Arial" w:eastAsia="Arial" w:hAnsi="Arial" w:cs="Arial"/>
                <w:color w:val="000000"/>
                <w:lang w:val="en-GB"/>
              </w:rPr>
            </w:pPr>
            <w:r w:rsidRPr="000D3B3B">
              <w:rPr>
                <w:rFonts w:ascii="Arial" w:eastAsia="Arial" w:hAnsi="Arial" w:cs="Arial"/>
                <w:color w:val="000000"/>
                <w:lang w:val="en-GB"/>
              </w:rPr>
              <w:t>12.73</w:t>
            </w:r>
          </w:p>
        </w:tc>
      </w:tr>
      <w:tr w:rsidR="00B71C84" w:rsidRPr="000D3B3B" w14:paraId="2D9A9E33" w14:textId="77777777" w:rsidTr="00B71C84">
        <w:trPr>
          <w:trHeight w:val="419"/>
          <w:jc w:val="center"/>
        </w:trPr>
        <w:tc>
          <w:tcPr>
            <w:tcW w:w="1204"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6895601" w14:textId="77777777" w:rsidR="00B71C84" w:rsidRPr="000D3B3B" w:rsidRDefault="00B71C84" w:rsidP="00B71C84">
            <w:pPr>
              <w:pBdr>
                <w:top w:val="none" w:sz="0" w:space="0" w:color="000000"/>
                <w:left w:val="none" w:sz="0" w:space="0" w:color="000000"/>
                <w:bottom w:val="none" w:sz="0" w:space="0" w:color="000000"/>
                <w:right w:val="none" w:sz="0" w:space="0" w:color="000000"/>
              </w:pBdr>
              <w:spacing w:after="100" w:line="240" w:lineRule="auto"/>
              <w:ind w:left="100" w:right="100"/>
              <w:rPr>
                <w:rFonts w:ascii="Arial" w:eastAsia="Arial" w:hAnsi="Arial" w:cs="Arial"/>
                <w:color w:val="000000"/>
                <w:lang w:val="en-GB"/>
              </w:rPr>
            </w:pPr>
            <w:r w:rsidRPr="000D3B3B">
              <w:rPr>
                <w:rFonts w:ascii="Arial" w:eastAsia="Arial" w:hAnsi="Arial" w:cs="Arial"/>
                <w:color w:val="000000"/>
                <w:lang w:val="en-GB"/>
              </w:rPr>
              <w:t>Area</w:t>
            </w:r>
          </w:p>
        </w:tc>
        <w:tc>
          <w:tcPr>
            <w:tcW w:w="1192"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DB53A29" w14:textId="77777777" w:rsidR="00B71C84" w:rsidRPr="000D3B3B" w:rsidRDefault="00B71C84" w:rsidP="00B71C84">
            <w:pPr>
              <w:pBdr>
                <w:top w:val="none" w:sz="0" w:space="0" w:color="000000"/>
                <w:left w:val="none" w:sz="0" w:space="0" w:color="000000"/>
                <w:bottom w:val="none" w:sz="0" w:space="0" w:color="000000"/>
                <w:right w:val="none" w:sz="0" w:space="0" w:color="000000"/>
              </w:pBdr>
              <w:spacing w:after="100" w:line="240" w:lineRule="auto"/>
              <w:ind w:left="100" w:right="100"/>
              <w:rPr>
                <w:rFonts w:ascii="Arial" w:eastAsia="Arial" w:hAnsi="Arial" w:cs="Arial"/>
                <w:color w:val="000000"/>
                <w:lang w:val="en-GB"/>
              </w:rPr>
            </w:pPr>
            <w:r w:rsidRPr="000D3B3B">
              <w:rPr>
                <w:rFonts w:ascii="Arial" w:eastAsia="Arial" w:hAnsi="Arial" w:cs="Arial"/>
                <w:color w:val="000000"/>
                <w:lang w:val="en-GB"/>
              </w:rPr>
              <w:t>Urban</w:t>
            </w:r>
          </w:p>
        </w:tc>
        <w:tc>
          <w:tcPr>
            <w:tcW w:w="761"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C84E98C" w14:textId="77777777" w:rsidR="00B71C84" w:rsidRPr="000D3B3B" w:rsidRDefault="00B71C84" w:rsidP="00B71C84">
            <w:pPr>
              <w:pBdr>
                <w:top w:val="none" w:sz="0" w:space="0" w:color="000000"/>
                <w:left w:val="none" w:sz="0" w:space="0" w:color="000000"/>
                <w:bottom w:val="none" w:sz="0" w:space="0" w:color="000000"/>
                <w:right w:val="none" w:sz="0" w:space="0" w:color="000000"/>
              </w:pBdr>
              <w:spacing w:after="100" w:line="240" w:lineRule="auto"/>
              <w:ind w:left="100" w:right="100"/>
              <w:jc w:val="right"/>
              <w:rPr>
                <w:rFonts w:ascii="Arial" w:eastAsia="Arial" w:hAnsi="Arial" w:cs="Arial"/>
                <w:color w:val="000000"/>
                <w:lang w:val="en-GB"/>
              </w:rPr>
            </w:pPr>
            <w:r w:rsidRPr="000D3B3B">
              <w:rPr>
                <w:rFonts w:ascii="Arial" w:eastAsia="Arial" w:hAnsi="Arial" w:cs="Arial"/>
                <w:color w:val="000000"/>
                <w:lang w:val="en-GB"/>
              </w:rPr>
              <w:t>105</w:t>
            </w:r>
          </w:p>
        </w:tc>
        <w:tc>
          <w:tcPr>
            <w:tcW w:w="2485"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200719C" w14:textId="77777777" w:rsidR="00B71C84" w:rsidRPr="000D3B3B" w:rsidRDefault="00B71C84" w:rsidP="00B71C84">
            <w:pPr>
              <w:pBdr>
                <w:top w:val="none" w:sz="0" w:space="0" w:color="000000"/>
                <w:left w:val="none" w:sz="0" w:space="0" w:color="000000"/>
                <w:bottom w:val="none" w:sz="0" w:space="0" w:color="000000"/>
                <w:right w:val="none" w:sz="0" w:space="0" w:color="000000"/>
              </w:pBdr>
              <w:spacing w:after="100" w:line="240" w:lineRule="auto"/>
              <w:ind w:left="100" w:right="100"/>
              <w:jc w:val="right"/>
              <w:rPr>
                <w:rFonts w:ascii="Arial" w:eastAsia="Arial" w:hAnsi="Arial" w:cs="Arial"/>
                <w:color w:val="000000"/>
                <w:lang w:val="en-GB"/>
              </w:rPr>
            </w:pPr>
            <w:r w:rsidRPr="000D3B3B">
              <w:rPr>
                <w:rFonts w:ascii="Arial" w:eastAsia="Arial" w:hAnsi="Arial" w:cs="Arial"/>
                <w:color w:val="000000"/>
                <w:lang w:val="en-GB"/>
              </w:rPr>
              <w:t>72.81</w:t>
            </w:r>
          </w:p>
        </w:tc>
        <w:tc>
          <w:tcPr>
            <w:tcW w:w="2485"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61327AC" w14:textId="77777777" w:rsidR="00B71C84" w:rsidRPr="000D3B3B" w:rsidRDefault="00B71C84" w:rsidP="00B71C84">
            <w:pPr>
              <w:pBdr>
                <w:top w:val="none" w:sz="0" w:space="0" w:color="000000"/>
                <w:left w:val="none" w:sz="0" w:space="0" w:color="000000"/>
                <w:bottom w:val="none" w:sz="0" w:space="0" w:color="000000"/>
                <w:right w:val="none" w:sz="0" w:space="0" w:color="000000"/>
              </w:pBdr>
              <w:spacing w:after="100" w:line="240" w:lineRule="auto"/>
              <w:ind w:left="100" w:right="100"/>
              <w:jc w:val="right"/>
              <w:rPr>
                <w:rFonts w:ascii="Arial" w:eastAsia="Arial" w:hAnsi="Arial" w:cs="Arial"/>
                <w:color w:val="000000"/>
                <w:lang w:val="en-GB"/>
              </w:rPr>
            </w:pPr>
            <w:r w:rsidRPr="000D3B3B">
              <w:rPr>
                <w:rFonts w:ascii="Arial" w:eastAsia="Arial" w:hAnsi="Arial" w:cs="Arial"/>
                <w:color w:val="000000"/>
                <w:lang w:val="en-GB"/>
              </w:rPr>
              <w:t>80.17</w:t>
            </w:r>
          </w:p>
        </w:tc>
        <w:tc>
          <w:tcPr>
            <w:tcW w:w="170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7E5953A" w14:textId="77777777" w:rsidR="00B71C84" w:rsidRPr="000D3B3B" w:rsidRDefault="00B71C84" w:rsidP="00B71C84">
            <w:pPr>
              <w:pBdr>
                <w:top w:val="none" w:sz="0" w:space="0" w:color="000000"/>
                <w:left w:val="none" w:sz="0" w:space="0" w:color="000000"/>
                <w:bottom w:val="none" w:sz="0" w:space="0" w:color="000000"/>
                <w:right w:val="none" w:sz="0" w:space="0" w:color="000000"/>
              </w:pBdr>
              <w:spacing w:after="100" w:line="240" w:lineRule="auto"/>
              <w:ind w:left="100" w:right="100"/>
              <w:jc w:val="right"/>
              <w:rPr>
                <w:rFonts w:ascii="Arial" w:eastAsia="Arial" w:hAnsi="Arial" w:cs="Arial"/>
                <w:color w:val="000000"/>
                <w:lang w:val="en-GB"/>
              </w:rPr>
            </w:pPr>
            <w:r w:rsidRPr="000D3B3B">
              <w:rPr>
                <w:rFonts w:ascii="Arial" w:eastAsia="Arial" w:hAnsi="Arial" w:cs="Arial"/>
                <w:color w:val="000000"/>
                <w:lang w:val="en-GB"/>
              </w:rPr>
              <w:t>7.36</w:t>
            </w:r>
          </w:p>
        </w:tc>
      </w:tr>
      <w:tr w:rsidR="00B71C84" w:rsidRPr="000D3B3B" w14:paraId="6FF891BD" w14:textId="77777777" w:rsidTr="00B71C84">
        <w:trPr>
          <w:trHeight w:val="419"/>
          <w:jc w:val="center"/>
        </w:trPr>
        <w:tc>
          <w:tcPr>
            <w:tcW w:w="1204"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FB3D2FC" w14:textId="77777777" w:rsidR="00B71C84" w:rsidRPr="000D3B3B" w:rsidRDefault="00B71C84" w:rsidP="00B71C84">
            <w:pPr>
              <w:pBdr>
                <w:top w:val="none" w:sz="0" w:space="0" w:color="000000"/>
                <w:left w:val="none" w:sz="0" w:space="0" w:color="000000"/>
                <w:bottom w:val="none" w:sz="0" w:space="0" w:color="000000"/>
                <w:right w:val="none" w:sz="0" w:space="0" w:color="000000"/>
              </w:pBdr>
              <w:spacing w:after="100" w:line="240" w:lineRule="auto"/>
              <w:ind w:left="100" w:right="100"/>
              <w:rPr>
                <w:rFonts w:ascii="Arial" w:eastAsia="Arial" w:hAnsi="Arial" w:cs="Arial"/>
                <w:color w:val="000000"/>
                <w:lang w:val="en-GB"/>
              </w:rPr>
            </w:pPr>
            <w:r w:rsidRPr="000D3B3B">
              <w:rPr>
                <w:rFonts w:ascii="Arial" w:eastAsia="Arial" w:hAnsi="Arial" w:cs="Arial"/>
                <w:color w:val="000000"/>
                <w:lang w:val="en-GB"/>
              </w:rPr>
              <w:t>National</w:t>
            </w:r>
          </w:p>
        </w:tc>
        <w:tc>
          <w:tcPr>
            <w:tcW w:w="1192"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0B1D9D3" w14:textId="77777777" w:rsidR="00B71C84" w:rsidRPr="000D3B3B" w:rsidRDefault="00B71C84" w:rsidP="00B71C84">
            <w:pPr>
              <w:pBdr>
                <w:top w:val="none" w:sz="0" w:space="0" w:color="000000"/>
                <w:left w:val="none" w:sz="0" w:space="0" w:color="000000"/>
                <w:bottom w:val="none" w:sz="0" w:space="0" w:color="000000"/>
                <w:right w:val="none" w:sz="0" w:space="0" w:color="000000"/>
              </w:pBdr>
              <w:spacing w:after="100" w:line="240" w:lineRule="auto"/>
              <w:ind w:left="100" w:right="100"/>
              <w:rPr>
                <w:rFonts w:ascii="Arial" w:eastAsia="Arial" w:hAnsi="Arial" w:cs="Arial"/>
                <w:color w:val="000000"/>
                <w:lang w:val="en-GB"/>
              </w:rPr>
            </w:pPr>
            <w:r w:rsidRPr="000D3B3B">
              <w:rPr>
                <w:rFonts w:ascii="Arial" w:eastAsia="Arial" w:hAnsi="Arial" w:cs="Arial"/>
                <w:color w:val="000000"/>
                <w:lang w:val="en-GB"/>
              </w:rPr>
              <w:t>National</w:t>
            </w:r>
          </w:p>
        </w:tc>
        <w:tc>
          <w:tcPr>
            <w:tcW w:w="761"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1FE4A0B" w14:textId="77777777" w:rsidR="00B71C84" w:rsidRPr="000D3B3B" w:rsidRDefault="00B71C84" w:rsidP="00B71C84">
            <w:pPr>
              <w:pBdr>
                <w:top w:val="none" w:sz="0" w:space="0" w:color="000000"/>
                <w:left w:val="none" w:sz="0" w:space="0" w:color="000000"/>
                <w:bottom w:val="none" w:sz="0" w:space="0" w:color="000000"/>
                <w:right w:val="none" w:sz="0" w:space="0" w:color="000000"/>
              </w:pBdr>
              <w:spacing w:after="100" w:line="240" w:lineRule="auto"/>
              <w:ind w:left="100" w:right="100"/>
              <w:jc w:val="right"/>
              <w:rPr>
                <w:rFonts w:ascii="Arial" w:eastAsia="Arial" w:hAnsi="Arial" w:cs="Arial"/>
                <w:color w:val="000000"/>
                <w:lang w:val="en-GB"/>
              </w:rPr>
            </w:pPr>
            <w:r w:rsidRPr="000D3B3B">
              <w:rPr>
                <w:rFonts w:ascii="Arial" w:eastAsia="Arial" w:hAnsi="Arial" w:cs="Arial"/>
                <w:color w:val="000000"/>
                <w:lang w:val="en-GB"/>
              </w:rPr>
              <w:t>130</w:t>
            </w:r>
          </w:p>
        </w:tc>
        <w:tc>
          <w:tcPr>
            <w:tcW w:w="2485"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36B7265" w14:textId="77777777" w:rsidR="00B71C84" w:rsidRPr="000D3B3B" w:rsidRDefault="00B71C84" w:rsidP="00B71C84">
            <w:pPr>
              <w:pBdr>
                <w:top w:val="none" w:sz="0" w:space="0" w:color="000000"/>
                <w:left w:val="none" w:sz="0" w:space="0" w:color="000000"/>
                <w:bottom w:val="none" w:sz="0" w:space="0" w:color="000000"/>
                <w:right w:val="none" w:sz="0" w:space="0" w:color="000000"/>
              </w:pBdr>
              <w:spacing w:after="100" w:line="240" w:lineRule="auto"/>
              <w:ind w:left="100" w:right="100"/>
              <w:jc w:val="right"/>
              <w:rPr>
                <w:rFonts w:ascii="Arial" w:eastAsia="Arial" w:hAnsi="Arial" w:cs="Arial"/>
                <w:color w:val="000000"/>
                <w:lang w:val="en-GB"/>
              </w:rPr>
            </w:pPr>
            <w:r w:rsidRPr="000D3B3B">
              <w:rPr>
                <w:rFonts w:ascii="Arial" w:eastAsia="Arial" w:hAnsi="Arial" w:cs="Arial"/>
                <w:color w:val="000000"/>
                <w:lang w:val="en-GB"/>
              </w:rPr>
              <w:t>61.88</w:t>
            </w:r>
          </w:p>
        </w:tc>
        <w:tc>
          <w:tcPr>
            <w:tcW w:w="2485"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C1063D5" w14:textId="77777777" w:rsidR="00B71C84" w:rsidRPr="000D3B3B" w:rsidRDefault="00B71C84" w:rsidP="00B71C84">
            <w:pPr>
              <w:pBdr>
                <w:top w:val="none" w:sz="0" w:space="0" w:color="000000"/>
                <w:left w:val="none" w:sz="0" w:space="0" w:color="000000"/>
                <w:bottom w:val="none" w:sz="0" w:space="0" w:color="000000"/>
                <w:right w:val="none" w:sz="0" w:space="0" w:color="000000"/>
              </w:pBdr>
              <w:spacing w:after="100" w:line="240" w:lineRule="auto"/>
              <w:ind w:left="100" w:right="100"/>
              <w:jc w:val="right"/>
              <w:rPr>
                <w:rFonts w:ascii="Arial" w:eastAsia="Arial" w:hAnsi="Arial" w:cs="Arial"/>
                <w:color w:val="000000"/>
                <w:lang w:val="en-GB"/>
              </w:rPr>
            </w:pPr>
            <w:r w:rsidRPr="000D3B3B">
              <w:rPr>
                <w:rFonts w:ascii="Arial" w:eastAsia="Arial" w:hAnsi="Arial" w:cs="Arial"/>
                <w:color w:val="000000"/>
                <w:lang w:val="en-GB"/>
              </w:rPr>
              <w:t>71.63</w:t>
            </w:r>
          </w:p>
        </w:tc>
        <w:tc>
          <w:tcPr>
            <w:tcW w:w="170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BD2C5BC" w14:textId="77777777" w:rsidR="00B71C84" w:rsidRPr="000D3B3B" w:rsidRDefault="00B71C84" w:rsidP="00B71C84">
            <w:pPr>
              <w:pBdr>
                <w:top w:val="none" w:sz="0" w:space="0" w:color="000000"/>
                <w:left w:val="none" w:sz="0" w:space="0" w:color="000000"/>
                <w:bottom w:val="none" w:sz="0" w:space="0" w:color="000000"/>
                <w:right w:val="none" w:sz="0" w:space="0" w:color="000000"/>
              </w:pBdr>
              <w:spacing w:after="100" w:line="240" w:lineRule="auto"/>
              <w:ind w:left="100" w:right="100"/>
              <w:jc w:val="right"/>
              <w:rPr>
                <w:rFonts w:ascii="Arial" w:eastAsia="Arial" w:hAnsi="Arial" w:cs="Arial"/>
                <w:color w:val="000000"/>
                <w:lang w:val="en-GB"/>
              </w:rPr>
            </w:pPr>
            <w:r w:rsidRPr="000D3B3B">
              <w:rPr>
                <w:rFonts w:ascii="Arial" w:eastAsia="Arial" w:hAnsi="Arial" w:cs="Arial"/>
                <w:color w:val="000000"/>
                <w:lang w:val="en-GB"/>
              </w:rPr>
              <w:t>9.76</w:t>
            </w:r>
          </w:p>
        </w:tc>
      </w:tr>
      <w:tr w:rsidR="00B71C84" w:rsidRPr="000D3B3B" w14:paraId="60DC43A0" w14:textId="77777777" w:rsidTr="00B71C84">
        <w:trPr>
          <w:trHeight w:val="429"/>
          <w:jc w:val="center"/>
        </w:trPr>
        <w:tc>
          <w:tcPr>
            <w:tcW w:w="1204"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DFBF4B3" w14:textId="77777777" w:rsidR="00B71C84" w:rsidRPr="000D3B3B" w:rsidRDefault="00B71C84" w:rsidP="00B71C84">
            <w:pPr>
              <w:pBdr>
                <w:top w:val="none" w:sz="0" w:space="0" w:color="000000"/>
                <w:left w:val="none" w:sz="0" w:space="0" w:color="000000"/>
                <w:bottom w:val="none" w:sz="0" w:space="0" w:color="000000"/>
                <w:right w:val="none" w:sz="0" w:space="0" w:color="000000"/>
              </w:pBdr>
              <w:spacing w:after="100" w:line="240" w:lineRule="auto"/>
              <w:ind w:left="100" w:right="100"/>
              <w:rPr>
                <w:rFonts w:ascii="Arial" w:eastAsia="Arial" w:hAnsi="Arial" w:cs="Arial"/>
                <w:color w:val="000000"/>
                <w:lang w:val="en-GB"/>
              </w:rPr>
            </w:pPr>
            <w:r w:rsidRPr="000D3B3B">
              <w:rPr>
                <w:rFonts w:ascii="Arial" w:eastAsia="Arial" w:hAnsi="Arial" w:cs="Arial"/>
                <w:color w:val="000000"/>
                <w:lang w:val="en-GB"/>
              </w:rPr>
              <w:t>WIQ</w:t>
            </w:r>
          </w:p>
        </w:tc>
        <w:tc>
          <w:tcPr>
            <w:tcW w:w="1192"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5E74661" w14:textId="77777777" w:rsidR="00B71C84" w:rsidRPr="000D3B3B" w:rsidRDefault="00B71C84" w:rsidP="00B71C84">
            <w:pPr>
              <w:pBdr>
                <w:top w:val="none" w:sz="0" w:space="0" w:color="000000"/>
                <w:left w:val="none" w:sz="0" w:space="0" w:color="000000"/>
                <w:bottom w:val="none" w:sz="0" w:space="0" w:color="000000"/>
                <w:right w:val="none" w:sz="0" w:space="0" w:color="000000"/>
              </w:pBdr>
              <w:spacing w:after="100" w:line="240" w:lineRule="auto"/>
              <w:ind w:left="100" w:right="100"/>
              <w:rPr>
                <w:rFonts w:ascii="Arial" w:eastAsia="Arial" w:hAnsi="Arial" w:cs="Arial"/>
                <w:color w:val="000000"/>
                <w:lang w:val="en-GB"/>
              </w:rPr>
            </w:pPr>
            <w:r w:rsidRPr="000D3B3B">
              <w:rPr>
                <w:rFonts w:ascii="Arial" w:eastAsia="Arial" w:hAnsi="Arial" w:cs="Arial"/>
                <w:color w:val="000000"/>
                <w:lang w:val="en-GB"/>
              </w:rPr>
              <w:t>Fourth</w:t>
            </w:r>
          </w:p>
        </w:tc>
        <w:tc>
          <w:tcPr>
            <w:tcW w:w="761"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483B86E" w14:textId="77777777" w:rsidR="00B71C84" w:rsidRPr="000D3B3B" w:rsidRDefault="00B71C84" w:rsidP="00B71C84">
            <w:pPr>
              <w:pBdr>
                <w:top w:val="none" w:sz="0" w:space="0" w:color="000000"/>
                <w:left w:val="none" w:sz="0" w:space="0" w:color="000000"/>
                <w:bottom w:val="none" w:sz="0" w:space="0" w:color="000000"/>
                <w:right w:val="none" w:sz="0" w:space="0" w:color="000000"/>
              </w:pBdr>
              <w:spacing w:after="100" w:line="240" w:lineRule="auto"/>
              <w:ind w:left="100" w:right="100"/>
              <w:jc w:val="right"/>
              <w:rPr>
                <w:rFonts w:ascii="Arial" w:eastAsia="Arial" w:hAnsi="Arial" w:cs="Arial"/>
                <w:color w:val="000000"/>
                <w:lang w:val="en-GB"/>
              </w:rPr>
            </w:pPr>
            <w:r w:rsidRPr="000D3B3B">
              <w:rPr>
                <w:rFonts w:ascii="Arial" w:eastAsia="Arial" w:hAnsi="Arial" w:cs="Arial"/>
                <w:color w:val="000000"/>
                <w:lang w:val="en-GB"/>
              </w:rPr>
              <w:t>98</w:t>
            </w:r>
          </w:p>
        </w:tc>
        <w:tc>
          <w:tcPr>
            <w:tcW w:w="2485"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C47087C" w14:textId="77777777" w:rsidR="00B71C84" w:rsidRPr="000D3B3B" w:rsidRDefault="00B71C84" w:rsidP="00B71C84">
            <w:pPr>
              <w:pBdr>
                <w:top w:val="none" w:sz="0" w:space="0" w:color="000000"/>
                <w:left w:val="none" w:sz="0" w:space="0" w:color="000000"/>
                <w:bottom w:val="none" w:sz="0" w:space="0" w:color="000000"/>
                <w:right w:val="none" w:sz="0" w:space="0" w:color="000000"/>
              </w:pBdr>
              <w:spacing w:after="100" w:line="240" w:lineRule="auto"/>
              <w:ind w:left="100" w:right="100"/>
              <w:jc w:val="right"/>
              <w:rPr>
                <w:rFonts w:ascii="Arial" w:eastAsia="Arial" w:hAnsi="Arial" w:cs="Arial"/>
                <w:color w:val="000000"/>
                <w:lang w:val="en-GB"/>
              </w:rPr>
            </w:pPr>
            <w:r w:rsidRPr="000D3B3B">
              <w:rPr>
                <w:rFonts w:ascii="Arial" w:eastAsia="Arial" w:hAnsi="Arial" w:cs="Arial"/>
                <w:color w:val="000000"/>
                <w:lang w:val="en-GB"/>
              </w:rPr>
              <w:t>63.06</w:t>
            </w:r>
          </w:p>
        </w:tc>
        <w:tc>
          <w:tcPr>
            <w:tcW w:w="2485"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C1D638C" w14:textId="77777777" w:rsidR="00B71C84" w:rsidRPr="000D3B3B" w:rsidRDefault="00B71C84" w:rsidP="00B71C84">
            <w:pPr>
              <w:pBdr>
                <w:top w:val="none" w:sz="0" w:space="0" w:color="000000"/>
                <w:left w:val="none" w:sz="0" w:space="0" w:color="000000"/>
                <w:bottom w:val="none" w:sz="0" w:space="0" w:color="000000"/>
                <w:right w:val="none" w:sz="0" w:space="0" w:color="000000"/>
              </w:pBdr>
              <w:spacing w:after="100" w:line="240" w:lineRule="auto"/>
              <w:ind w:left="100" w:right="100"/>
              <w:jc w:val="right"/>
              <w:rPr>
                <w:rFonts w:ascii="Arial" w:eastAsia="Arial" w:hAnsi="Arial" w:cs="Arial"/>
                <w:color w:val="000000"/>
                <w:lang w:val="en-GB"/>
              </w:rPr>
            </w:pPr>
            <w:r w:rsidRPr="000D3B3B">
              <w:rPr>
                <w:rFonts w:ascii="Arial" w:eastAsia="Arial" w:hAnsi="Arial" w:cs="Arial"/>
                <w:color w:val="000000"/>
                <w:lang w:val="en-GB"/>
              </w:rPr>
              <w:t>75.02</w:t>
            </w:r>
          </w:p>
        </w:tc>
        <w:tc>
          <w:tcPr>
            <w:tcW w:w="170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E80DE47" w14:textId="77777777" w:rsidR="00B71C84" w:rsidRPr="000D3B3B" w:rsidRDefault="00B71C84" w:rsidP="00B71C84">
            <w:pPr>
              <w:pBdr>
                <w:top w:val="none" w:sz="0" w:space="0" w:color="000000"/>
                <w:left w:val="none" w:sz="0" w:space="0" w:color="000000"/>
                <w:bottom w:val="none" w:sz="0" w:space="0" w:color="000000"/>
                <w:right w:val="none" w:sz="0" w:space="0" w:color="000000"/>
              </w:pBdr>
              <w:spacing w:after="100" w:line="240" w:lineRule="auto"/>
              <w:ind w:left="100" w:right="100"/>
              <w:jc w:val="right"/>
              <w:rPr>
                <w:rFonts w:ascii="Arial" w:eastAsia="Arial" w:hAnsi="Arial" w:cs="Arial"/>
                <w:color w:val="000000"/>
                <w:lang w:val="en-GB"/>
              </w:rPr>
            </w:pPr>
            <w:r w:rsidRPr="000D3B3B">
              <w:rPr>
                <w:rFonts w:ascii="Arial" w:eastAsia="Arial" w:hAnsi="Arial" w:cs="Arial"/>
                <w:color w:val="000000"/>
                <w:lang w:val="en-GB"/>
              </w:rPr>
              <w:t>11.96</w:t>
            </w:r>
          </w:p>
        </w:tc>
      </w:tr>
      <w:tr w:rsidR="00B71C84" w:rsidRPr="000D3B3B" w14:paraId="348EB4E8" w14:textId="77777777" w:rsidTr="00B71C84">
        <w:trPr>
          <w:trHeight w:val="419"/>
          <w:jc w:val="center"/>
        </w:trPr>
        <w:tc>
          <w:tcPr>
            <w:tcW w:w="1204"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D1B3873" w14:textId="77777777" w:rsidR="00B71C84" w:rsidRPr="000D3B3B" w:rsidRDefault="00B71C84" w:rsidP="00B71C84">
            <w:pPr>
              <w:pBdr>
                <w:top w:val="none" w:sz="0" w:space="0" w:color="000000"/>
                <w:left w:val="none" w:sz="0" w:space="0" w:color="000000"/>
                <w:bottom w:val="none" w:sz="0" w:space="0" w:color="000000"/>
                <w:right w:val="none" w:sz="0" w:space="0" w:color="000000"/>
              </w:pBdr>
              <w:spacing w:after="100" w:line="240" w:lineRule="auto"/>
              <w:ind w:left="100" w:right="100"/>
              <w:rPr>
                <w:rFonts w:ascii="Arial" w:eastAsia="Arial" w:hAnsi="Arial" w:cs="Arial"/>
                <w:color w:val="000000"/>
                <w:lang w:val="en-GB"/>
              </w:rPr>
            </w:pPr>
            <w:r w:rsidRPr="000D3B3B">
              <w:rPr>
                <w:rFonts w:ascii="Arial" w:eastAsia="Arial" w:hAnsi="Arial" w:cs="Arial"/>
                <w:color w:val="000000"/>
                <w:lang w:val="en-GB"/>
              </w:rPr>
              <w:t>WIQ</w:t>
            </w:r>
          </w:p>
        </w:tc>
        <w:tc>
          <w:tcPr>
            <w:tcW w:w="1192"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8518020" w14:textId="77777777" w:rsidR="00B71C84" w:rsidRPr="000D3B3B" w:rsidRDefault="00B71C84" w:rsidP="00B71C84">
            <w:pPr>
              <w:pBdr>
                <w:top w:val="none" w:sz="0" w:space="0" w:color="000000"/>
                <w:left w:val="none" w:sz="0" w:space="0" w:color="000000"/>
                <w:bottom w:val="none" w:sz="0" w:space="0" w:color="000000"/>
                <w:right w:val="none" w:sz="0" w:space="0" w:color="000000"/>
              </w:pBdr>
              <w:spacing w:after="100" w:line="240" w:lineRule="auto"/>
              <w:ind w:left="100" w:right="100"/>
              <w:rPr>
                <w:rFonts w:ascii="Arial" w:eastAsia="Arial" w:hAnsi="Arial" w:cs="Arial"/>
                <w:color w:val="000000"/>
                <w:lang w:val="en-GB"/>
              </w:rPr>
            </w:pPr>
            <w:r w:rsidRPr="000D3B3B">
              <w:rPr>
                <w:rFonts w:ascii="Arial" w:eastAsia="Arial" w:hAnsi="Arial" w:cs="Arial"/>
                <w:color w:val="000000"/>
                <w:lang w:val="en-GB"/>
              </w:rPr>
              <w:t>Middle</w:t>
            </w:r>
          </w:p>
        </w:tc>
        <w:tc>
          <w:tcPr>
            <w:tcW w:w="761"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9AD1848" w14:textId="77777777" w:rsidR="00B71C84" w:rsidRPr="000D3B3B" w:rsidRDefault="00B71C84" w:rsidP="00B71C84">
            <w:pPr>
              <w:pBdr>
                <w:top w:val="none" w:sz="0" w:space="0" w:color="000000"/>
                <w:left w:val="none" w:sz="0" w:space="0" w:color="000000"/>
                <w:bottom w:val="none" w:sz="0" w:space="0" w:color="000000"/>
                <w:right w:val="none" w:sz="0" w:space="0" w:color="000000"/>
              </w:pBdr>
              <w:spacing w:after="100" w:line="240" w:lineRule="auto"/>
              <w:ind w:left="100" w:right="100"/>
              <w:jc w:val="right"/>
              <w:rPr>
                <w:rFonts w:ascii="Arial" w:eastAsia="Arial" w:hAnsi="Arial" w:cs="Arial"/>
                <w:color w:val="000000"/>
                <w:lang w:val="en-GB"/>
              </w:rPr>
            </w:pPr>
            <w:r w:rsidRPr="000D3B3B">
              <w:rPr>
                <w:rFonts w:ascii="Arial" w:eastAsia="Arial" w:hAnsi="Arial" w:cs="Arial"/>
                <w:color w:val="000000"/>
                <w:lang w:val="en-GB"/>
              </w:rPr>
              <w:t>98</w:t>
            </w:r>
          </w:p>
        </w:tc>
        <w:tc>
          <w:tcPr>
            <w:tcW w:w="2485"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0892EAA" w14:textId="77777777" w:rsidR="00B71C84" w:rsidRPr="000D3B3B" w:rsidRDefault="00B71C84" w:rsidP="00B71C84">
            <w:pPr>
              <w:pBdr>
                <w:top w:val="none" w:sz="0" w:space="0" w:color="000000"/>
                <w:left w:val="none" w:sz="0" w:space="0" w:color="000000"/>
                <w:bottom w:val="none" w:sz="0" w:space="0" w:color="000000"/>
                <w:right w:val="none" w:sz="0" w:space="0" w:color="000000"/>
              </w:pBdr>
              <w:spacing w:after="100" w:line="240" w:lineRule="auto"/>
              <w:ind w:left="100" w:right="100"/>
              <w:jc w:val="right"/>
              <w:rPr>
                <w:rFonts w:ascii="Arial" w:eastAsia="Arial" w:hAnsi="Arial" w:cs="Arial"/>
                <w:color w:val="000000"/>
                <w:lang w:val="en-GB"/>
              </w:rPr>
            </w:pPr>
            <w:r w:rsidRPr="000D3B3B">
              <w:rPr>
                <w:rFonts w:ascii="Arial" w:eastAsia="Arial" w:hAnsi="Arial" w:cs="Arial"/>
                <w:color w:val="000000"/>
                <w:lang w:val="en-GB"/>
              </w:rPr>
              <w:t>56.23</w:t>
            </w:r>
          </w:p>
        </w:tc>
        <w:tc>
          <w:tcPr>
            <w:tcW w:w="2485"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9D0058D" w14:textId="77777777" w:rsidR="00B71C84" w:rsidRPr="000D3B3B" w:rsidRDefault="00B71C84" w:rsidP="00B71C84">
            <w:pPr>
              <w:pBdr>
                <w:top w:val="none" w:sz="0" w:space="0" w:color="000000"/>
                <w:left w:val="none" w:sz="0" w:space="0" w:color="000000"/>
                <w:bottom w:val="none" w:sz="0" w:space="0" w:color="000000"/>
                <w:right w:val="none" w:sz="0" w:space="0" w:color="000000"/>
              </w:pBdr>
              <w:spacing w:after="100" w:line="240" w:lineRule="auto"/>
              <w:ind w:left="100" w:right="100"/>
              <w:jc w:val="right"/>
              <w:rPr>
                <w:rFonts w:ascii="Arial" w:eastAsia="Arial" w:hAnsi="Arial" w:cs="Arial"/>
                <w:color w:val="000000"/>
                <w:lang w:val="en-GB"/>
              </w:rPr>
            </w:pPr>
            <w:r w:rsidRPr="000D3B3B">
              <w:rPr>
                <w:rFonts w:ascii="Arial" w:eastAsia="Arial" w:hAnsi="Arial" w:cs="Arial"/>
                <w:color w:val="000000"/>
                <w:lang w:val="en-GB"/>
              </w:rPr>
              <w:t>69.94</w:t>
            </w:r>
          </w:p>
        </w:tc>
        <w:tc>
          <w:tcPr>
            <w:tcW w:w="170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C71CB3C" w14:textId="77777777" w:rsidR="00B71C84" w:rsidRPr="000D3B3B" w:rsidRDefault="00B71C84" w:rsidP="00B71C84">
            <w:pPr>
              <w:pBdr>
                <w:top w:val="none" w:sz="0" w:space="0" w:color="000000"/>
                <w:left w:val="none" w:sz="0" w:space="0" w:color="000000"/>
                <w:bottom w:val="none" w:sz="0" w:space="0" w:color="000000"/>
                <w:right w:val="none" w:sz="0" w:space="0" w:color="000000"/>
              </w:pBdr>
              <w:spacing w:after="100" w:line="240" w:lineRule="auto"/>
              <w:ind w:left="100" w:right="100"/>
              <w:jc w:val="right"/>
              <w:rPr>
                <w:rFonts w:ascii="Arial" w:eastAsia="Arial" w:hAnsi="Arial" w:cs="Arial"/>
                <w:color w:val="000000"/>
                <w:lang w:val="en-GB"/>
              </w:rPr>
            </w:pPr>
            <w:r w:rsidRPr="000D3B3B">
              <w:rPr>
                <w:rFonts w:ascii="Arial" w:eastAsia="Arial" w:hAnsi="Arial" w:cs="Arial"/>
                <w:color w:val="000000"/>
                <w:lang w:val="en-GB"/>
              </w:rPr>
              <w:t>13.71</w:t>
            </w:r>
          </w:p>
        </w:tc>
      </w:tr>
      <w:tr w:rsidR="00B71C84" w:rsidRPr="000D3B3B" w14:paraId="09BCCB12" w14:textId="77777777" w:rsidTr="00B71C84">
        <w:trPr>
          <w:trHeight w:val="419"/>
          <w:jc w:val="center"/>
        </w:trPr>
        <w:tc>
          <w:tcPr>
            <w:tcW w:w="1204"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1BF08B6" w14:textId="77777777" w:rsidR="00B71C84" w:rsidRPr="000D3B3B" w:rsidRDefault="00B71C84" w:rsidP="00B71C84">
            <w:pPr>
              <w:pBdr>
                <w:top w:val="none" w:sz="0" w:space="0" w:color="000000"/>
                <w:left w:val="none" w:sz="0" w:space="0" w:color="000000"/>
                <w:bottom w:val="none" w:sz="0" w:space="0" w:color="000000"/>
                <w:right w:val="none" w:sz="0" w:space="0" w:color="000000"/>
              </w:pBdr>
              <w:spacing w:after="100" w:line="240" w:lineRule="auto"/>
              <w:ind w:left="100" w:right="100"/>
              <w:rPr>
                <w:rFonts w:ascii="Arial" w:eastAsia="Arial" w:hAnsi="Arial" w:cs="Arial"/>
                <w:color w:val="000000"/>
                <w:lang w:val="en-GB"/>
              </w:rPr>
            </w:pPr>
            <w:r w:rsidRPr="000D3B3B">
              <w:rPr>
                <w:rFonts w:ascii="Arial" w:eastAsia="Arial" w:hAnsi="Arial" w:cs="Arial"/>
                <w:color w:val="000000"/>
                <w:lang w:val="en-GB"/>
              </w:rPr>
              <w:t>WIQ</w:t>
            </w:r>
          </w:p>
        </w:tc>
        <w:tc>
          <w:tcPr>
            <w:tcW w:w="1192"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8BE258D" w14:textId="77777777" w:rsidR="00B71C84" w:rsidRPr="000D3B3B" w:rsidRDefault="00B71C84" w:rsidP="00B71C84">
            <w:pPr>
              <w:pBdr>
                <w:top w:val="none" w:sz="0" w:space="0" w:color="000000"/>
                <w:left w:val="none" w:sz="0" w:space="0" w:color="000000"/>
                <w:bottom w:val="none" w:sz="0" w:space="0" w:color="000000"/>
                <w:right w:val="none" w:sz="0" w:space="0" w:color="000000"/>
              </w:pBdr>
              <w:spacing w:after="100" w:line="240" w:lineRule="auto"/>
              <w:ind w:left="100" w:right="100"/>
              <w:rPr>
                <w:rFonts w:ascii="Arial" w:eastAsia="Arial" w:hAnsi="Arial" w:cs="Arial"/>
                <w:color w:val="000000"/>
                <w:lang w:val="en-GB"/>
              </w:rPr>
            </w:pPr>
            <w:r w:rsidRPr="000D3B3B">
              <w:rPr>
                <w:rFonts w:ascii="Arial" w:eastAsia="Arial" w:hAnsi="Arial" w:cs="Arial"/>
                <w:color w:val="000000"/>
                <w:lang w:val="en-GB"/>
              </w:rPr>
              <w:t>Poorest</w:t>
            </w:r>
          </w:p>
        </w:tc>
        <w:tc>
          <w:tcPr>
            <w:tcW w:w="761"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1B38098" w14:textId="77777777" w:rsidR="00B71C84" w:rsidRPr="000D3B3B" w:rsidRDefault="00B71C84" w:rsidP="00B71C84">
            <w:pPr>
              <w:pBdr>
                <w:top w:val="none" w:sz="0" w:space="0" w:color="000000"/>
                <w:left w:val="none" w:sz="0" w:space="0" w:color="000000"/>
                <w:bottom w:val="none" w:sz="0" w:space="0" w:color="000000"/>
                <w:right w:val="none" w:sz="0" w:space="0" w:color="000000"/>
              </w:pBdr>
              <w:spacing w:after="100" w:line="240" w:lineRule="auto"/>
              <w:ind w:left="100" w:right="100"/>
              <w:jc w:val="right"/>
              <w:rPr>
                <w:rFonts w:ascii="Arial" w:eastAsia="Arial" w:hAnsi="Arial" w:cs="Arial"/>
                <w:color w:val="000000"/>
                <w:lang w:val="en-GB"/>
              </w:rPr>
            </w:pPr>
            <w:r w:rsidRPr="000D3B3B">
              <w:rPr>
                <w:rFonts w:ascii="Arial" w:eastAsia="Arial" w:hAnsi="Arial" w:cs="Arial"/>
                <w:color w:val="000000"/>
                <w:lang w:val="en-GB"/>
              </w:rPr>
              <w:t>98</w:t>
            </w:r>
          </w:p>
        </w:tc>
        <w:tc>
          <w:tcPr>
            <w:tcW w:w="2485"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E591020" w14:textId="77777777" w:rsidR="00B71C84" w:rsidRPr="000D3B3B" w:rsidRDefault="00B71C84" w:rsidP="00B71C84">
            <w:pPr>
              <w:pBdr>
                <w:top w:val="none" w:sz="0" w:space="0" w:color="000000"/>
                <w:left w:val="none" w:sz="0" w:space="0" w:color="000000"/>
                <w:bottom w:val="none" w:sz="0" w:space="0" w:color="000000"/>
                <w:right w:val="none" w:sz="0" w:space="0" w:color="000000"/>
              </w:pBdr>
              <w:spacing w:after="100" w:line="240" w:lineRule="auto"/>
              <w:ind w:left="100" w:right="100"/>
              <w:jc w:val="right"/>
              <w:rPr>
                <w:rFonts w:ascii="Arial" w:eastAsia="Arial" w:hAnsi="Arial" w:cs="Arial"/>
                <w:color w:val="000000"/>
                <w:lang w:val="en-GB"/>
              </w:rPr>
            </w:pPr>
            <w:r w:rsidRPr="000D3B3B">
              <w:rPr>
                <w:rFonts w:ascii="Arial" w:eastAsia="Arial" w:hAnsi="Arial" w:cs="Arial"/>
                <w:color w:val="000000"/>
                <w:lang w:val="en-GB"/>
              </w:rPr>
              <w:t>42.22</w:t>
            </w:r>
          </w:p>
        </w:tc>
        <w:tc>
          <w:tcPr>
            <w:tcW w:w="2485"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9CC6B59" w14:textId="77777777" w:rsidR="00B71C84" w:rsidRPr="000D3B3B" w:rsidRDefault="00B71C84" w:rsidP="00B71C84">
            <w:pPr>
              <w:pBdr>
                <w:top w:val="none" w:sz="0" w:space="0" w:color="000000"/>
                <w:left w:val="none" w:sz="0" w:space="0" w:color="000000"/>
                <w:bottom w:val="none" w:sz="0" w:space="0" w:color="000000"/>
                <w:right w:val="none" w:sz="0" w:space="0" w:color="000000"/>
              </w:pBdr>
              <w:spacing w:after="100" w:line="240" w:lineRule="auto"/>
              <w:ind w:left="100" w:right="100"/>
              <w:jc w:val="right"/>
              <w:rPr>
                <w:rFonts w:ascii="Arial" w:eastAsia="Arial" w:hAnsi="Arial" w:cs="Arial"/>
                <w:color w:val="000000"/>
                <w:lang w:val="en-GB"/>
              </w:rPr>
            </w:pPr>
            <w:r w:rsidRPr="000D3B3B">
              <w:rPr>
                <w:rFonts w:ascii="Arial" w:eastAsia="Arial" w:hAnsi="Arial" w:cs="Arial"/>
                <w:color w:val="000000"/>
                <w:lang w:val="en-GB"/>
              </w:rPr>
              <w:t>56.72</w:t>
            </w:r>
          </w:p>
        </w:tc>
        <w:tc>
          <w:tcPr>
            <w:tcW w:w="170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23F195D" w14:textId="77777777" w:rsidR="00B71C84" w:rsidRPr="000D3B3B" w:rsidRDefault="00B71C84" w:rsidP="00B71C84">
            <w:pPr>
              <w:pBdr>
                <w:top w:val="none" w:sz="0" w:space="0" w:color="000000"/>
                <w:left w:val="none" w:sz="0" w:space="0" w:color="000000"/>
                <w:bottom w:val="none" w:sz="0" w:space="0" w:color="000000"/>
                <w:right w:val="none" w:sz="0" w:space="0" w:color="000000"/>
              </w:pBdr>
              <w:spacing w:after="100" w:line="240" w:lineRule="auto"/>
              <w:ind w:left="100" w:right="100"/>
              <w:jc w:val="right"/>
              <w:rPr>
                <w:rFonts w:ascii="Arial" w:eastAsia="Arial" w:hAnsi="Arial" w:cs="Arial"/>
                <w:color w:val="000000"/>
                <w:lang w:val="en-GB"/>
              </w:rPr>
            </w:pPr>
            <w:r w:rsidRPr="000D3B3B">
              <w:rPr>
                <w:rFonts w:ascii="Arial" w:eastAsia="Arial" w:hAnsi="Arial" w:cs="Arial"/>
                <w:color w:val="000000"/>
                <w:lang w:val="en-GB"/>
              </w:rPr>
              <w:t>14.50</w:t>
            </w:r>
          </w:p>
        </w:tc>
      </w:tr>
      <w:tr w:rsidR="00B71C84" w:rsidRPr="000D3B3B" w14:paraId="58296378" w14:textId="77777777" w:rsidTr="00B71C84">
        <w:trPr>
          <w:trHeight w:val="429"/>
          <w:jc w:val="center"/>
        </w:trPr>
        <w:tc>
          <w:tcPr>
            <w:tcW w:w="1204"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AC7338D" w14:textId="77777777" w:rsidR="00B71C84" w:rsidRPr="000D3B3B" w:rsidRDefault="00B71C84" w:rsidP="00B71C84">
            <w:pPr>
              <w:pBdr>
                <w:top w:val="none" w:sz="0" w:space="0" w:color="000000"/>
                <w:left w:val="none" w:sz="0" w:space="0" w:color="000000"/>
                <w:bottom w:val="none" w:sz="0" w:space="0" w:color="000000"/>
                <w:right w:val="none" w:sz="0" w:space="0" w:color="000000"/>
              </w:pBdr>
              <w:spacing w:after="100" w:line="240" w:lineRule="auto"/>
              <w:ind w:left="100" w:right="100"/>
              <w:rPr>
                <w:rFonts w:ascii="Arial" w:eastAsia="Arial" w:hAnsi="Arial" w:cs="Arial"/>
                <w:color w:val="000000"/>
                <w:lang w:val="en-GB"/>
              </w:rPr>
            </w:pPr>
            <w:r w:rsidRPr="000D3B3B">
              <w:rPr>
                <w:rFonts w:ascii="Arial" w:eastAsia="Arial" w:hAnsi="Arial" w:cs="Arial"/>
                <w:color w:val="000000"/>
                <w:lang w:val="en-GB"/>
              </w:rPr>
              <w:t>WIQ</w:t>
            </w:r>
          </w:p>
        </w:tc>
        <w:tc>
          <w:tcPr>
            <w:tcW w:w="1192"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7118309" w14:textId="77777777" w:rsidR="00B71C84" w:rsidRPr="000D3B3B" w:rsidRDefault="00B71C84" w:rsidP="00B71C84">
            <w:pPr>
              <w:pBdr>
                <w:top w:val="none" w:sz="0" w:space="0" w:color="000000"/>
                <w:left w:val="none" w:sz="0" w:space="0" w:color="000000"/>
                <w:bottom w:val="none" w:sz="0" w:space="0" w:color="000000"/>
                <w:right w:val="none" w:sz="0" w:space="0" w:color="000000"/>
              </w:pBdr>
              <w:spacing w:after="100" w:line="240" w:lineRule="auto"/>
              <w:ind w:left="100" w:right="100"/>
              <w:rPr>
                <w:rFonts w:ascii="Arial" w:eastAsia="Arial" w:hAnsi="Arial" w:cs="Arial"/>
                <w:color w:val="000000"/>
                <w:lang w:val="en-GB"/>
              </w:rPr>
            </w:pPr>
            <w:r w:rsidRPr="000D3B3B">
              <w:rPr>
                <w:rFonts w:ascii="Arial" w:eastAsia="Arial" w:hAnsi="Arial" w:cs="Arial"/>
                <w:color w:val="000000"/>
                <w:lang w:val="en-GB"/>
              </w:rPr>
              <w:t>Richest</w:t>
            </w:r>
          </w:p>
        </w:tc>
        <w:tc>
          <w:tcPr>
            <w:tcW w:w="761"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5DCCFCE" w14:textId="77777777" w:rsidR="00B71C84" w:rsidRPr="000D3B3B" w:rsidRDefault="00B71C84" w:rsidP="00B71C84">
            <w:pPr>
              <w:pBdr>
                <w:top w:val="none" w:sz="0" w:space="0" w:color="000000"/>
                <w:left w:val="none" w:sz="0" w:space="0" w:color="000000"/>
                <w:bottom w:val="none" w:sz="0" w:space="0" w:color="000000"/>
                <w:right w:val="none" w:sz="0" w:space="0" w:color="000000"/>
              </w:pBdr>
              <w:spacing w:after="100" w:line="240" w:lineRule="auto"/>
              <w:ind w:left="100" w:right="100"/>
              <w:jc w:val="right"/>
              <w:rPr>
                <w:rFonts w:ascii="Arial" w:eastAsia="Arial" w:hAnsi="Arial" w:cs="Arial"/>
                <w:color w:val="000000"/>
                <w:lang w:val="en-GB"/>
              </w:rPr>
            </w:pPr>
            <w:r w:rsidRPr="000D3B3B">
              <w:rPr>
                <w:rFonts w:ascii="Arial" w:eastAsia="Arial" w:hAnsi="Arial" w:cs="Arial"/>
                <w:color w:val="000000"/>
                <w:lang w:val="en-GB"/>
              </w:rPr>
              <w:t>98</w:t>
            </w:r>
          </w:p>
        </w:tc>
        <w:tc>
          <w:tcPr>
            <w:tcW w:w="2485"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31CDC03" w14:textId="77777777" w:rsidR="00B71C84" w:rsidRPr="000D3B3B" w:rsidRDefault="00B71C84" w:rsidP="00B71C84">
            <w:pPr>
              <w:pBdr>
                <w:top w:val="none" w:sz="0" w:space="0" w:color="000000"/>
                <w:left w:val="none" w:sz="0" w:space="0" w:color="000000"/>
                <w:bottom w:val="none" w:sz="0" w:space="0" w:color="000000"/>
                <w:right w:val="none" w:sz="0" w:space="0" w:color="000000"/>
              </w:pBdr>
              <w:spacing w:after="100" w:line="240" w:lineRule="auto"/>
              <w:ind w:left="100" w:right="100"/>
              <w:jc w:val="right"/>
              <w:rPr>
                <w:rFonts w:ascii="Arial" w:eastAsia="Arial" w:hAnsi="Arial" w:cs="Arial"/>
                <w:color w:val="000000"/>
                <w:lang w:val="en-GB"/>
              </w:rPr>
            </w:pPr>
            <w:r w:rsidRPr="000D3B3B">
              <w:rPr>
                <w:rFonts w:ascii="Arial" w:eastAsia="Arial" w:hAnsi="Arial" w:cs="Arial"/>
                <w:color w:val="000000"/>
                <w:lang w:val="en-GB"/>
              </w:rPr>
              <w:t>71.52</w:t>
            </w:r>
          </w:p>
        </w:tc>
        <w:tc>
          <w:tcPr>
            <w:tcW w:w="2485"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531588D" w14:textId="77777777" w:rsidR="00B71C84" w:rsidRPr="000D3B3B" w:rsidRDefault="00B71C84" w:rsidP="00B71C84">
            <w:pPr>
              <w:pBdr>
                <w:top w:val="none" w:sz="0" w:space="0" w:color="000000"/>
                <w:left w:val="none" w:sz="0" w:space="0" w:color="000000"/>
                <w:bottom w:val="none" w:sz="0" w:space="0" w:color="000000"/>
                <w:right w:val="none" w:sz="0" w:space="0" w:color="000000"/>
              </w:pBdr>
              <w:spacing w:after="100" w:line="240" w:lineRule="auto"/>
              <w:ind w:left="100" w:right="100"/>
              <w:jc w:val="right"/>
              <w:rPr>
                <w:rFonts w:ascii="Arial" w:eastAsia="Arial" w:hAnsi="Arial" w:cs="Arial"/>
                <w:color w:val="000000"/>
                <w:lang w:val="en-GB"/>
              </w:rPr>
            </w:pPr>
            <w:r w:rsidRPr="000D3B3B">
              <w:rPr>
                <w:rFonts w:ascii="Arial" w:eastAsia="Arial" w:hAnsi="Arial" w:cs="Arial"/>
                <w:color w:val="000000"/>
                <w:lang w:val="en-GB"/>
              </w:rPr>
              <w:t>81.41</w:t>
            </w:r>
          </w:p>
        </w:tc>
        <w:tc>
          <w:tcPr>
            <w:tcW w:w="170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11EDDA2" w14:textId="77777777" w:rsidR="00B71C84" w:rsidRPr="000D3B3B" w:rsidRDefault="00B71C84" w:rsidP="00B71C84">
            <w:pPr>
              <w:pBdr>
                <w:top w:val="none" w:sz="0" w:space="0" w:color="000000"/>
                <w:left w:val="none" w:sz="0" w:space="0" w:color="000000"/>
                <w:bottom w:val="none" w:sz="0" w:space="0" w:color="000000"/>
                <w:right w:val="none" w:sz="0" w:space="0" w:color="000000"/>
              </w:pBdr>
              <w:spacing w:after="100" w:line="240" w:lineRule="auto"/>
              <w:ind w:left="100" w:right="100"/>
              <w:jc w:val="right"/>
              <w:rPr>
                <w:rFonts w:ascii="Arial" w:eastAsia="Arial" w:hAnsi="Arial" w:cs="Arial"/>
                <w:color w:val="000000"/>
                <w:lang w:val="en-GB"/>
              </w:rPr>
            </w:pPr>
            <w:r w:rsidRPr="000D3B3B">
              <w:rPr>
                <w:rFonts w:ascii="Arial" w:eastAsia="Arial" w:hAnsi="Arial" w:cs="Arial"/>
                <w:color w:val="000000"/>
                <w:lang w:val="en-GB"/>
              </w:rPr>
              <w:t>9.89</w:t>
            </w:r>
          </w:p>
        </w:tc>
      </w:tr>
      <w:tr w:rsidR="00B71C84" w:rsidRPr="000D3B3B" w14:paraId="385E674F" w14:textId="77777777" w:rsidTr="00B71C84">
        <w:trPr>
          <w:trHeight w:val="419"/>
          <w:jc w:val="center"/>
        </w:trPr>
        <w:tc>
          <w:tcPr>
            <w:tcW w:w="1204" w:type="dxa"/>
            <w:tcBorders>
              <w:top w:val="none" w:sz="0" w:space="0" w:color="000000"/>
              <w:left w:val="none" w:sz="0" w:space="0" w:color="000000"/>
              <w:bottom w:val="single" w:sz="12" w:space="0" w:color="666666"/>
              <w:right w:val="none" w:sz="0" w:space="0" w:color="000000"/>
            </w:tcBorders>
            <w:shd w:val="clear" w:color="auto" w:fill="FFFFFF"/>
            <w:tcMar>
              <w:top w:w="0" w:type="dxa"/>
              <w:left w:w="0" w:type="dxa"/>
              <w:bottom w:w="0" w:type="dxa"/>
              <w:right w:w="0" w:type="dxa"/>
            </w:tcMar>
            <w:vAlign w:val="center"/>
          </w:tcPr>
          <w:p w14:paraId="46D9E7B5" w14:textId="77777777" w:rsidR="00B71C84" w:rsidRPr="000D3B3B" w:rsidRDefault="00B71C84" w:rsidP="00B71C84">
            <w:pPr>
              <w:pBdr>
                <w:top w:val="none" w:sz="0" w:space="0" w:color="000000"/>
                <w:left w:val="none" w:sz="0" w:space="0" w:color="000000"/>
                <w:bottom w:val="none" w:sz="0" w:space="0" w:color="000000"/>
                <w:right w:val="none" w:sz="0" w:space="0" w:color="000000"/>
              </w:pBdr>
              <w:spacing w:after="100" w:line="240" w:lineRule="auto"/>
              <w:ind w:left="100" w:right="100"/>
              <w:rPr>
                <w:rFonts w:ascii="Arial" w:eastAsia="Arial" w:hAnsi="Arial" w:cs="Arial"/>
                <w:color w:val="000000"/>
                <w:lang w:val="en-GB"/>
              </w:rPr>
            </w:pPr>
            <w:r w:rsidRPr="000D3B3B">
              <w:rPr>
                <w:rFonts w:ascii="Arial" w:eastAsia="Arial" w:hAnsi="Arial" w:cs="Arial"/>
                <w:color w:val="000000"/>
                <w:lang w:val="en-GB"/>
              </w:rPr>
              <w:t>WIQ</w:t>
            </w:r>
          </w:p>
        </w:tc>
        <w:tc>
          <w:tcPr>
            <w:tcW w:w="1192" w:type="dxa"/>
            <w:tcBorders>
              <w:top w:val="none" w:sz="0" w:space="0" w:color="000000"/>
              <w:left w:val="none" w:sz="0" w:space="0" w:color="000000"/>
              <w:bottom w:val="single" w:sz="12" w:space="0" w:color="666666"/>
              <w:right w:val="none" w:sz="0" w:space="0" w:color="000000"/>
            </w:tcBorders>
            <w:shd w:val="clear" w:color="auto" w:fill="FFFFFF"/>
            <w:tcMar>
              <w:top w:w="0" w:type="dxa"/>
              <w:left w:w="0" w:type="dxa"/>
              <w:bottom w:w="0" w:type="dxa"/>
              <w:right w:w="0" w:type="dxa"/>
            </w:tcMar>
            <w:vAlign w:val="center"/>
          </w:tcPr>
          <w:p w14:paraId="309AE0EC" w14:textId="77777777" w:rsidR="00B71C84" w:rsidRPr="000D3B3B" w:rsidRDefault="00B71C84" w:rsidP="00B71C84">
            <w:pPr>
              <w:pBdr>
                <w:top w:val="none" w:sz="0" w:space="0" w:color="000000"/>
                <w:left w:val="none" w:sz="0" w:space="0" w:color="000000"/>
                <w:bottom w:val="none" w:sz="0" w:space="0" w:color="000000"/>
                <w:right w:val="none" w:sz="0" w:space="0" w:color="000000"/>
              </w:pBdr>
              <w:spacing w:after="100" w:line="240" w:lineRule="auto"/>
              <w:ind w:left="100" w:right="100"/>
              <w:rPr>
                <w:rFonts w:ascii="Arial" w:eastAsia="Arial" w:hAnsi="Arial" w:cs="Arial"/>
                <w:color w:val="000000"/>
                <w:lang w:val="en-GB"/>
              </w:rPr>
            </w:pPr>
            <w:r w:rsidRPr="000D3B3B">
              <w:rPr>
                <w:rFonts w:ascii="Arial" w:eastAsia="Arial" w:hAnsi="Arial" w:cs="Arial"/>
                <w:color w:val="000000"/>
                <w:lang w:val="en-GB"/>
              </w:rPr>
              <w:t>Second</w:t>
            </w:r>
          </w:p>
        </w:tc>
        <w:tc>
          <w:tcPr>
            <w:tcW w:w="761" w:type="dxa"/>
            <w:tcBorders>
              <w:top w:val="none" w:sz="0" w:space="0" w:color="000000"/>
              <w:left w:val="none" w:sz="0" w:space="0" w:color="000000"/>
              <w:bottom w:val="single" w:sz="12" w:space="0" w:color="666666"/>
              <w:right w:val="none" w:sz="0" w:space="0" w:color="000000"/>
            </w:tcBorders>
            <w:shd w:val="clear" w:color="auto" w:fill="FFFFFF"/>
            <w:tcMar>
              <w:top w:w="0" w:type="dxa"/>
              <w:left w:w="0" w:type="dxa"/>
              <w:bottom w:w="0" w:type="dxa"/>
              <w:right w:w="0" w:type="dxa"/>
            </w:tcMar>
            <w:vAlign w:val="center"/>
          </w:tcPr>
          <w:p w14:paraId="40B3933A" w14:textId="77777777" w:rsidR="00B71C84" w:rsidRPr="000D3B3B" w:rsidRDefault="00B71C84" w:rsidP="00B71C84">
            <w:pPr>
              <w:pBdr>
                <w:top w:val="none" w:sz="0" w:space="0" w:color="000000"/>
                <w:left w:val="none" w:sz="0" w:space="0" w:color="000000"/>
                <w:bottom w:val="none" w:sz="0" w:space="0" w:color="000000"/>
                <w:right w:val="none" w:sz="0" w:space="0" w:color="000000"/>
              </w:pBdr>
              <w:spacing w:after="100" w:line="240" w:lineRule="auto"/>
              <w:ind w:left="100" w:right="100"/>
              <w:jc w:val="right"/>
              <w:rPr>
                <w:rFonts w:ascii="Arial" w:eastAsia="Arial" w:hAnsi="Arial" w:cs="Arial"/>
                <w:color w:val="000000"/>
                <w:lang w:val="en-GB"/>
              </w:rPr>
            </w:pPr>
            <w:r w:rsidRPr="000D3B3B">
              <w:rPr>
                <w:rFonts w:ascii="Arial" w:eastAsia="Arial" w:hAnsi="Arial" w:cs="Arial"/>
                <w:color w:val="000000"/>
                <w:lang w:val="en-GB"/>
              </w:rPr>
              <w:t>98</w:t>
            </w:r>
          </w:p>
        </w:tc>
        <w:tc>
          <w:tcPr>
            <w:tcW w:w="2485" w:type="dxa"/>
            <w:tcBorders>
              <w:top w:val="none" w:sz="0" w:space="0" w:color="000000"/>
              <w:left w:val="none" w:sz="0" w:space="0" w:color="000000"/>
              <w:bottom w:val="single" w:sz="12" w:space="0" w:color="666666"/>
              <w:right w:val="none" w:sz="0" w:space="0" w:color="000000"/>
            </w:tcBorders>
            <w:shd w:val="clear" w:color="auto" w:fill="FFFFFF"/>
            <w:tcMar>
              <w:top w:w="0" w:type="dxa"/>
              <w:left w:w="0" w:type="dxa"/>
              <w:bottom w:w="0" w:type="dxa"/>
              <w:right w:w="0" w:type="dxa"/>
            </w:tcMar>
            <w:vAlign w:val="center"/>
          </w:tcPr>
          <w:p w14:paraId="4423FB93" w14:textId="77777777" w:rsidR="00B71C84" w:rsidRPr="000D3B3B" w:rsidRDefault="00B71C84" w:rsidP="00B71C84">
            <w:pPr>
              <w:pBdr>
                <w:top w:val="none" w:sz="0" w:space="0" w:color="000000"/>
                <w:left w:val="none" w:sz="0" w:space="0" w:color="000000"/>
                <w:bottom w:val="none" w:sz="0" w:space="0" w:color="000000"/>
                <w:right w:val="none" w:sz="0" w:space="0" w:color="000000"/>
              </w:pBdr>
              <w:spacing w:after="100" w:line="240" w:lineRule="auto"/>
              <w:ind w:left="100" w:right="100"/>
              <w:jc w:val="right"/>
              <w:rPr>
                <w:rFonts w:ascii="Arial" w:eastAsia="Arial" w:hAnsi="Arial" w:cs="Arial"/>
                <w:color w:val="000000"/>
                <w:lang w:val="en-GB"/>
              </w:rPr>
            </w:pPr>
            <w:r w:rsidRPr="000D3B3B">
              <w:rPr>
                <w:rFonts w:ascii="Arial" w:eastAsia="Arial" w:hAnsi="Arial" w:cs="Arial"/>
                <w:color w:val="000000"/>
                <w:lang w:val="en-GB"/>
              </w:rPr>
              <w:t>49.64</w:t>
            </w:r>
          </w:p>
        </w:tc>
        <w:tc>
          <w:tcPr>
            <w:tcW w:w="2485" w:type="dxa"/>
            <w:tcBorders>
              <w:top w:val="none" w:sz="0" w:space="0" w:color="000000"/>
              <w:left w:val="none" w:sz="0" w:space="0" w:color="000000"/>
              <w:bottom w:val="single" w:sz="12" w:space="0" w:color="666666"/>
              <w:right w:val="none" w:sz="0" w:space="0" w:color="000000"/>
            </w:tcBorders>
            <w:shd w:val="clear" w:color="auto" w:fill="FFFFFF"/>
            <w:tcMar>
              <w:top w:w="0" w:type="dxa"/>
              <w:left w:w="0" w:type="dxa"/>
              <w:bottom w:w="0" w:type="dxa"/>
              <w:right w:w="0" w:type="dxa"/>
            </w:tcMar>
            <w:vAlign w:val="center"/>
          </w:tcPr>
          <w:p w14:paraId="337718A2" w14:textId="77777777" w:rsidR="00B71C84" w:rsidRPr="000D3B3B" w:rsidRDefault="00B71C84" w:rsidP="00B71C84">
            <w:pPr>
              <w:pBdr>
                <w:top w:val="none" w:sz="0" w:space="0" w:color="000000"/>
                <w:left w:val="none" w:sz="0" w:space="0" w:color="000000"/>
                <w:bottom w:val="none" w:sz="0" w:space="0" w:color="000000"/>
                <w:right w:val="none" w:sz="0" w:space="0" w:color="000000"/>
              </w:pBdr>
              <w:spacing w:after="100" w:line="240" w:lineRule="auto"/>
              <w:ind w:left="100" w:right="100"/>
              <w:jc w:val="right"/>
              <w:rPr>
                <w:rFonts w:ascii="Arial" w:eastAsia="Arial" w:hAnsi="Arial" w:cs="Arial"/>
                <w:color w:val="000000"/>
                <w:lang w:val="en-GB"/>
              </w:rPr>
            </w:pPr>
            <w:r w:rsidRPr="000D3B3B">
              <w:rPr>
                <w:rFonts w:ascii="Arial" w:eastAsia="Arial" w:hAnsi="Arial" w:cs="Arial"/>
                <w:color w:val="000000"/>
                <w:lang w:val="en-GB"/>
              </w:rPr>
              <w:t>64.54</w:t>
            </w:r>
          </w:p>
        </w:tc>
        <w:tc>
          <w:tcPr>
            <w:tcW w:w="1707" w:type="dxa"/>
            <w:tcBorders>
              <w:top w:val="none" w:sz="0" w:space="0" w:color="000000"/>
              <w:left w:val="none" w:sz="0" w:space="0" w:color="000000"/>
              <w:bottom w:val="single" w:sz="12" w:space="0" w:color="666666"/>
              <w:right w:val="none" w:sz="0" w:space="0" w:color="000000"/>
            </w:tcBorders>
            <w:shd w:val="clear" w:color="auto" w:fill="FFFFFF"/>
            <w:tcMar>
              <w:top w:w="0" w:type="dxa"/>
              <w:left w:w="0" w:type="dxa"/>
              <w:bottom w:w="0" w:type="dxa"/>
              <w:right w:w="0" w:type="dxa"/>
            </w:tcMar>
            <w:vAlign w:val="center"/>
          </w:tcPr>
          <w:p w14:paraId="7AF8DDB5" w14:textId="77777777" w:rsidR="00B71C84" w:rsidRPr="000D3B3B" w:rsidRDefault="00B71C84" w:rsidP="00B71C84">
            <w:pPr>
              <w:pBdr>
                <w:top w:val="none" w:sz="0" w:space="0" w:color="000000"/>
                <w:left w:val="none" w:sz="0" w:space="0" w:color="000000"/>
                <w:bottom w:val="none" w:sz="0" w:space="0" w:color="000000"/>
                <w:right w:val="none" w:sz="0" w:space="0" w:color="000000"/>
              </w:pBdr>
              <w:spacing w:after="100" w:line="240" w:lineRule="auto"/>
              <w:ind w:left="100" w:right="100"/>
              <w:jc w:val="right"/>
              <w:rPr>
                <w:rFonts w:ascii="Arial" w:eastAsia="Arial" w:hAnsi="Arial" w:cs="Arial"/>
                <w:color w:val="000000"/>
                <w:lang w:val="en-GB"/>
              </w:rPr>
            </w:pPr>
            <w:r w:rsidRPr="000D3B3B">
              <w:rPr>
                <w:rFonts w:ascii="Arial" w:eastAsia="Arial" w:hAnsi="Arial" w:cs="Arial"/>
                <w:color w:val="000000"/>
                <w:lang w:val="en-GB"/>
              </w:rPr>
              <w:t>14.90</w:t>
            </w:r>
          </w:p>
        </w:tc>
      </w:tr>
    </w:tbl>
    <w:p w14:paraId="18AE1399" w14:textId="77777777" w:rsidR="00B71C84" w:rsidRPr="000D3B3B" w:rsidRDefault="00B71C84" w:rsidP="00B71C84">
      <w:pPr>
        <w:spacing w:after="0" w:line="240" w:lineRule="auto"/>
        <w:rPr>
          <w:rFonts w:ascii="Cambria" w:eastAsia="Times New Roman" w:hAnsi="Cambria" w:cs="Times New Roman"/>
          <w:sz w:val="24"/>
          <w:szCs w:val="24"/>
          <w:lang w:val="en-GB"/>
        </w:rPr>
      </w:pPr>
    </w:p>
    <w:p w14:paraId="6484C4DA" w14:textId="7186F5EE" w:rsidR="00A21910" w:rsidRPr="000D3B3B" w:rsidRDefault="00A21910" w:rsidP="00CC7691">
      <w:pPr>
        <w:jc w:val="both"/>
        <w:rPr>
          <w:rFonts w:ascii="Times New Roman" w:hAnsi="Times New Roman" w:cs="Times New Roman"/>
          <w:sz w:val="24"/>
          <w:szCs w:val="24"/>
          <w:lang w:val="en-GB"/>
        </w:rPr>
      </w:pPr>
      <w:r w:rsidRPr="000D3B3B">
        <w:rPr>
          <w:rFonts w:ascii="Times New Roman" w:hAnsi="Times New Roman" w:cs="Times New Roman"/>
          <w:sz w:val="24"/>
          <w:szCs w:val="24"/>
          <w:lang w:val="en-GB"/>
        </w:rPr>
        <w:t xml:space="preserve">A further breakout of the equity-related change is supplied in Table 1, “Mean coverage by </w:t>
      </w:r>
      <w:proofErr w:type="spellStart"/>
      <w:r w:rsidRPr="000D3B3B">
        <w:rPr>
          <w:rFonts w:ascii="Times New Roman" w:hAnsi="Times New Roman" w:cs="Times New Roman"/>
          <w:sz w:val="24"/>
          <w:szCs w:val="24"/>
          <w:lang w:val="en-GB"/>
        </w:rPr>
        <w:t>stratifier</w:t>
      </w:r>
      <w:proofErr w:type="spellEnd"/>
      <w:r w:rsidRPr="000D3B3B">
        <w:rPr>
          <w:rFonts w:ascii="Times New Roman" w:hAnsi="Times New Roman" w:cs="Times New Roman"/>
          <w:sz w:val="24"/>
          <w:szCs w:val="24"/>
          <w:lang w:val="en-GB"/>
        </w:rPr>
        <w:t xml:space="preserve"> and level, and indicates that each group of </w:t>
      </w:r>
      <w:proofErr w:type="spellStart"/>
      <w:r w:rsidRPr="000D3B3B">
        <w:rPr>
          <w:rFonts w:ascii="Times New Roman" w:hAnsi="Times New Roman" w:cs="Times New Roman"/>
          <w:sz w:val="24"/>
          <w:szCs w:val="24"/>
          <w:lang w:val="en-GB"/>
        </w:rPr>
        <w:t>stratifiers</w:t>
      </w:r>
      <w:proofErr w:type="spellEnd"/>
      <w:r w:rsidRPr="000D3B3B">
        <w:rPr>
          <w:rFonts w:ascii="Times New Roman" w:hAnsi="Times New Roman" w:cs="Times New Roman"/>
          <w:sz w:val="24"/>
          <w:szCs w:val="24"/>
          <w:lang w:val="en-GB"/>
        </w:rPr>
        <w:t xml:space="preserve"> reported positive change between 2013 and 2023</w:t>
      </w:r>
      <w:r w:rsidR="007A62CC">
        <w:rPr>
          <w:rFonts w:ascii="Times New Roman" w:hAnsi="Times New Roman" w:cs="Times New Roman"/>
          <w:sz w:val="24"/>
          <w:szCs w:val="24"/>
          <w:lang w:val="en-GB"/>
        </w:rPr>
        <w:t>,</w:t>
      </w:r>
      <w:r w:rsidRPr="000D3B3B">
        <w:rPr>
          <w:rFonts w:ascii="Times New Roman" w:hAnsi="Times New Roman" w:cs="Times New Roman"/>
          <w:sz w:val="24"/>
          <w:szCs w:val="24"/>
          <w:lang w:val="en-GB"/>
        </w:rPr>
        <w:t xml:space="preserve"> with the highest absolute changes taking place in the poorest and second wealth quintiles. The rural areas </w:t>
      </w:r>
      <w:r w:rsidR="00D454D5">
        <w:rPr>
          <w:rFonts w:ascii="Times New Roman" w:hAnsi="Times New Roman" w:cs="Times New Roman"/>
          <w:sz w:val="24"/>
          <w:szCs w:val="24"/>
          <w:lang w:val="en-GB"/>
        </w:rPr>
        <w:t>saw an increase of 12.73 percentage points, compared with 7.36 percentage points in the urban areas, and adolescents aged 15-19 years saw</w:t>
      </w:r>
      <w:r w:rsidRPr="000D3B3B">
        <w:rPr>
          <w:rFonts w:ascii="Times New Roman" w:hAnsi="Times New Roman" w:cs="Times New Roman"/>
          <w:sz w:val="24"/>
          <w:szCs w:val="24"/>
          <w:lang w:val="en-GB"/>
        </w:rPr>
        <w:t xml:space="preserve"> a percentage increase of more than 10 percentage points</w:t>
      </w:r>
      <w:r w:rsidR="00D454D5">
        <w:rPr>
          <w:rFonts w:ascii="Times New Roman" w:hAnsi="Times New Roman" w:cs="Times New Roman"/>
          <w:sz w:val="24"/>
          <w:szCs w:val="24"/>
          <w:lang w:val="en-GB"/>
        </w:rPr>
        <w:t>,</w:t>
      </w:r>
      <w:r w:rsidRPr="000D3B3B">
        <w:rPr>
          <w:rFonts w:ascii="Times New Roman" w:hAnsi="Times New Roman" w:cs="Times New Roman"/>
          <w:sz w:val="24"/>
          <w:szCs w:val="24"/>
          <w:lang w:val="en-GB"/>
        </w:rPr>
        <w:t xml:space="preserve"> with a very low base. These findings </w:t>
      </w:r>
      <w:r w:rsidR="000402A7">
        <w:rPr>
          <w:rFonts w:ascii="Times New Roman" w:hAnsi="Times New Roman" w:cs="Times New Roman"/>
          <w:sz w:val="24"/>
          <w:szCs w:val="24"/>
          <w:lang w:val="en-GB"/>
        </w:rPr>
        <w:t xml:space="preserve">contrast with previous studies, which frequently find </w:t>
      </w:r>
      <w:r w:rsidRPr="000D3B3B">
        <w:rPr>
          <w:rFonts w:ascii="Times New Roman" w:hAnsi="Times New Roman" w:cs="Times New Roman"/>
          <w:sz w:val="24"/>
          <w:szCs w:val="24"/>
          <w:lang w:val="en-GB"/>
        </w:rPr>
        <w:t>persistent or growing pro-rich and urban biases in ANC utilisation (</w:t>
      </w:r>
      <w:proofErr w:type="spellStart"/>
      <w:r w:rsidRPr="000D3B3B">
        <w:rPr>
          <w:rFonts w:ascii="Times New Roman" w:hAnsi="Times New Roman" w:cs="Times New Roman"/>
          <w:sz w:val="24"/>
          <w:szCs w:val="24"/>
          <w:lang w:val="en-GB"/>
        </w:rPr>
        <w:t>Mahamud</w:t>
      </w:r>
      <w:proofErr w:type="spellEnd"/>
      <w:r w:rsidRPr="000D3B3B">
        <w:rPr>
          <w:rFonts w:ascii="Times New Roman" w:hAnsi="Times New Roman" w:cs="Times New Roman"/>
          <w:sz w:val="24"/>
          <w:szCs w:val="24"/>
          <w:lang w:val="en-GB"/>
        </w:rPr>
        <w:t xml:space="preserve"> </w:t>
      </w:r>
      <w:proofErr w:type="spellStart"/>
      <w:r w:rsidRPr="000D3B3B">
        <w:rPr>
          <w:rFonts w:ascii="Times New Roman" w:hAnsi="Times New Roman" w:cs="Times New Roman"/>
          <w:sz w:val="24"/>
          <w:szCs w:val="24"/>
          <w:lang w:val="en-GB"/>
        </w:rPr>
        <w:t>Tohan</w:t>
      </w:r>
      <w:proofErr w:type="spellEnd"/>
      <w:r w:rsidRPr="000D3B3B">
        <w:rPr>
          <w:rFonts w:ascii="Times New Roman" w:hAnsi="Times New Roman" w:cs="Times New Roman"/>
          <w:sz w:val="24"/>
          <w:szCs w:val="24"/>
          <w:lang w:val="en-GB"/>
        </w:rPr>
        <w:t xml:space="preserve"> et al., 2024; Aboagye et al., 2025; Biswas et al., 2024). The trend in Table 1 shows that a new pro-poor acceleration is about to </w:t>
      </w:r>
      <w:r w:rsidR="000402A7">
        <w:rPr>
          <w:rFonts w:ascii="Times New Roman" w:hAnsi="Times New Roman" w:cs="Times New Roman"/>
          <w:sz w:val="24"/>
          <w:szCs w:val="24"/>
          <w:lang w:val="en-GB"/>
        </w:rPr>
        <w:t xml:space="preserve">unfold across multiple layers, </w:t>
      </w:r>
      <w:r w:rsidR="00D454D5">
        <w:rPr>
          <w:rFonts w:ascii="Times New Roman" w:hAnsi="Times New Roman" w:cs="Times New Roman"/>
          <w:sz w:val="24"/>
          <w:szCs w:val="24"/>
          <w:lang w:val="en-GB"/>
        </w:rPr>
        <w:t>suggesting</w:t>
      </w:r>
      <w:r w:rsidR="000402A7">
        <w:rPr>
          <w:rFonts w:ascii="Times New Roman" w:hAnsi="Times New Roman" w:cs="Times New Roman"/>
          <w:sz w:val="24"/>
          <w:szCs w:val="24"/>
          <w:lang w:val="en-GB"/>
        </w:rPr>
        <w:t xml:space="preserve"> that health systems and social policies can begin</w:t>
      </w:r>
      <w:r w:rsidRPr="000D3B3B">
        <w:rPr>
          <w:rFonts w:ascii="Times New Roman" w:hAnsi="Times New Roman" w:cs="Times New Roman"/>
          <w:sz w:val="24"/>
          <w:szCs w:val="24"/>
          <w:lang w:val="en-GB"/>
        </w:rPr>
        <w:t xml:space="preserve"> delivering </w:t>
      </w:r>
      <w:r w:rsidR="007A62CC">
        <w:rPr>
          <w:rFonts w:ascii="Times New Roman" w:hAnsi="Times New Roman" w:cs="Times New Roman"/>
          <w:sz w:val="24"/>
          <w:szCs w:val="24"/>
          <w:lang w:val="en-GB"/>
        </w:rPr>
        <w:t xml:space="preserve">to </w:t>
      </w:r>
      <w:r w:rsidRPr="000D3B3B">
        <w:rPr>
          <w:rFonts w:ascii="Times New Roman" w:hAnsi="Times New Roman" w:cs="Times New Roman"/>
          <w:sz w:val="24"/>
          <w:szCs w:val="24"/>
          <w:lang w:val="en-GB"/>
        </w:rPr>
        <w:t xml:space="preserve">a disproportionately </w:t>
      </w:r>
      <w:r w:rsidR="007A62CC">
        <w:rPr>
          <w:rFonts w:ascii="Times New Roman" w:hAnsi="Times New Roman" w:cs="Times New Roman"/>
          <w:sz w:val="24"/>
          <w:szCs w:val="24"/>
          <w:lang w:val="en-GB"/>
        </w:rPr>
        <w:t>marginalised</w:t>
      </w:r>
      <w:r w:rsidRPr="000D3B3B">
        <w:rPr>
          <w:rFonts w:ascii="Times New Roman" w:hAnsi="Times New Roman" w:cs="Times New Roman"/>
          <w:sz w:val="24"/>
          <w:szCs w:val="24"/>
          <w:lang w:val="en-GB"/>
        </w:rPr>
        <w:t xml:space="preserve"> group. This discovery has direct implications </w:t>
      </w:r>
      <w:r w:rsidR="007A62CC">
        <w:rPr>
          <w:rFonts w:ascii="Times New Roman" w:hAnsi="Times New Roman" w:cs="Times New Roman"/>
          <w:sz w:val="24"/>
          <w:szCs w:val="24"/>
          <w:lang w:val="en-GB"/>
        </w:rPr>
        <w:t>for</w:t>
      </w:r>
      <w:r w:rsidRPr="000D3B3B">
        <w:rPr>
          <w:rFonts w:ascii="Times New Roman" w:hAnsi="Times New Roman" w:cs="Times New Roman"/>
          <w:sz w:val="24"/>
          <w:szCs w:val="24"/>
          <w:lang w:val="en-GB"/>
        </w:rPr>
        <w:t xml:space="preserve"> SDG 10</w:t>
      </w:r>
      <w:r w:rsidR="00D454D5">
        <w:rPr>
          <w:rFonts w:ascii="Times New Roman" w:hAnsi="Times New Roman" w:cs="Times New Roman"/>
          <w:sz w:val="24"/>
          <w:szCs w:val="24"/>
          <w:lang w:val="en-GB"/>
        </w:rPr>
        <w:t>, which aims to reduce inequality, and SDG 3.8, which aims to achieve</w:t>
      </w:r>
      <w:r w:rsidRPr="000D3B3B">
        <w:rPr>
          <w:rFonts w:ascii="Times New Roman" w:hAnsi="Times New Roman" w:cs="Times New Roman"/>
          <w:sz w:val="24"/>
          <w:szCs w:val="24"/>
          <w:lang w:val="en-GB"/>
        </w:rPr>
        <w:t xml:space="preserve"> universal health coverage. It helps to argue in </w:t>
      </w:r>
      <w:r w:rsidR="007A62CC">
        <w:rPr>
          <w:rFonts w:ascii="Times New Roman" w:hAnsi="Times New Roman" w:cs="Times New Roman"/>
          <w:sz w:val="24"/>
          <w:szCs w:val="24"/>
          <w:lang w:val="en-GB"/>
        </w:rPr>
        <w:t>favour</w:t>
      </w:r>
      <w:r w:rsidRPr="000D3B3B">
        <w:rPr>
          <w:rFonts w:ascii="Times New Roman" w:hAnsi="Times New Roman" w:cs="Times New Roman"/>
          <w:sz w:val="24"/>
          <w:szCs w:val="24"/>
          <w:lang w:val="en-GB"/>
        </w:rPr>
        <w:t xml:space="preserve"> of further investment into outreach, policies on community health workers and financial protection</w:t>
      </w:r>
      <w:r w:rsidR="007A62CC">
        <w:rPr>
          <w:rFonts w:ascii="Times New Roman" w:hAnsi="Times New Roman" w:cs="Times New Roman"/>
          <w:sz w:val="24"/>
          <w:szCs w:val="24"/>
          <w:lang w:val="en-GB"/>
        </w:rPr>
        <w:t>,</w:t>
      </w:r>
      <w:r w:rsidRPr="000D3B3B">
        <w:rPr>
          <w:rFonts w:ascii="Times New Roman" w:hAnsi="Times New Roman" w:cs="Times New Roman"/>
          <w:sz w:val="24"/>
          <w:szCs w:val="24"/>
          <w:lang w:val="en-GB"/>
        </w:rPr>
        <w:t xml:space="preserve"> which maintain gains among the poorest and ensure that high rates of cover are maintained among the </w:t>
      </w:r>
      <w:r w:rsidR="00D454D5">
        <w:rPr>
          <w:rFonts w:ascii="Times New Roman" w:hAnsi="Times New Roman" w:cs="Times New Roman"/>
          <w:sz w:val="24"/>
          <w:szCs w:val="24"/>
          <w:lang w:val="en-GB"/>
        </w:rPr>
        <w:t>wealthiest</w:t>
      </w:r>
      <w:r w:rsidRPr="000D3B3B">
        <w:rPr>
          <w:rFonts w:ascii="Times New Roman" w:hAnsi="Times New Roman" w:cs="Times New Roman"/>
          <w:sz w:val="24"/>
          <w:szCs w:val="24"/>
          <w:lang w:val="en-GB"/>
        </w:rPr>
        <w:t xml:space="preserve"> quintile.</w:t>
      </w:r>
    </w:p>
    <w:p w14:paraId="005C60D9" w14:textId="77777777" w:rsidR="00B71C84" w:rsidRPr="000D3B3B" w:rsidRDefault="00B71C84" w:rsidP="00CC7691">
      <w:pPr>
        <w:jc w:val="both"/>
        <w:rPr>
          <w:rFonts w:ascii="Times New Roman" w:hAnsi="Times New Roman" w:cs="Times New Roman"/>
          <w:sz w:val="24"/>
          <w:szCs w:val="24"/>
          <w:lang w:val="en-GB"/>
        </w:rPr>
      </w:pPr>
      <w:r w:rsidRPr="000D3B3B">
        <w:rPr>
          <w:rFonts w:ascii="Cambria" w:eastAsia="Times New Roman" w:hAnsi="Cambria" w:cs="Times New Roman"/>
          <w:noProof/>
          <w:sz w:val="24"/>
          <w:szCs w:val="24"/>
          <w:lang w:val="en-GB"/>
        </w:rPr>
        <w:drawing>
          <wp:inline distT="0" distB="0" distL="0" distR="0" wp14:anchorId="4C870AA7" wp14:editId="19CECEE0">
            <wp:extent cx="5486400" cy="255905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
                    <pic:cNvPicPr>
                      <a:picLocks noChangeAspect="1" noChangeArrowheads="1"/>
                    </pic:cNvPicPr>
                  </pic:nvPicPr>
                  <pic:blipFill rotWithShape="1">
                    <a:blip r:embed="rId9"/>
                    <a:srcRect t="9788"/>
                    <a:stretch/>
                  </pic:blipFill>
                  <pic:spPr bwMode="auto">
                    <a:xfrm>
                      <a:off x="0" y="0"/>
                      <a:ext cx="5486400" cy="2559050"/>
                    </a:xfrm>
                    <a:prstGeom prst="rect">
                      <a:avLst/>
                    </a:prstGeom>
                    <a:noFill/>
                    <a:ln>
                      <a:noFill/>
                    </a:ln>
                    <a:extLst>
                      <a:ext uri="{53640926-AAD7-44D8-BBD7-CCE9431645EC}">
                        <a14:shadowObscured xmlns:a14="http://schemas.microsoft.com/office/drawing/2010/main"/>
                      </a:ext>
                    </a:extLst>
                  </pic:spPr>
                </pic:pic>
              </a:graphicData>
            </a:graphic>
          </wp:inline>
        </w:drawing>
      </w:r>
    </w:p>
    <w:p w14:paraId="35F13DE1" w14:textId="6A4B8CE6" w:rsidR="00B71C84" w:rsidRPr="000D3B3B" w:rsidRDefault="00B71C84" w:rsidP="00B71C84">
      <w:pPr>
        <w:keepNext/>
        <w:keepLines/>
        <w:numPr>
          <w:ilvl w:val="2"/>
          <w:numId w:val="0"/>
        </w:numPr>
        <w:spacing w:before="200" w:after="0" w:line="240" w:lineRule="auto"/>
        <w:ind w:left="1224" w:hanging="504"/>
        <w:outlineLvl w:val="2"/>
        <w:rPr>
          <w:rFonts w:ascii="Calibri" w:eastAsia="Times New Roman" w:hAnsi="Calibri" w:cs="Times New Roman"/>
          <w:sz w:val="24"/>
          <w:szCs w:val="24"/>
          <w:lang w:val="en-GB"/>
        </w:rPr>
      </w:pPr>
      <w:r w:rsidRPr="000D3B3B">
        <w:rPr>
          <w:rFonts w:ascii="Calibri" w:eastAsia="Times New Roman" w:hAnsi="Calibri" w:cs="Times New Roman"/>
          <w:sz w:val="24"/>
          <w:szCs w:val="24"/>
          <w:lang w:val="en-GB"/>
        </w:rPr>
        <w:t xml:space="preserve">Figure 3: </w:t>
      </w:r>
      <w:r w:rsidRPr="000D3B3B">
        <w:rPr>
          <w:rFonts w:ascii="Cambria" w:eastAsia="Times New Roman" w:hAnsi="Cambria" w:cs="Times New Roman"/>
          <w:sz w:val="24"/>
          <w:szCs w:val="24"/>
          <w:lang w:val="en-GB"/>
        </w:rPr>
        <w:t xml:space="preserve">Mean coverage by </w:t>
      </w:r>
      <w:proofErr w:type="spellStart"/>
      <w:r w:rsidRPr="000D3B3B">
        <w:rPr>
          <w:rFonts w:ascii="Cambria" w:eastAsia="Times New Roman" w:hAnsi="Cambria" w:cs="Times New Roman"/>
          <w:sz w:val="24"/>
          <w:szCs w:val="24"/>
          <w:lang w:val="en-GB"/>
        </w:rPr>
        <w:t>stratifier</w:t>
      </w:r>
      <w:proofErr w:type="spellEnd"/>
      <w:r w:rsidRPr="000D3B3B">
        <w:rPr>
          <w:rFonts w:ascii="Cambria" w:eastAsia="Times New Roman" w:hAnsi="Cambria" w:cs="Times New Roman"/>
          <w:sz w:val="24"/>
          <w:szCs w:val="24"/>
          <w:lang w:val="en-GB"/>
        </w:rPr>
        <w:t xml:space="preserve"> and level in 2013 and 2023.</w:t>
      </w:r>
    </w:p>
    <w:p w14:paraId="5A78E348" w14:textId="77777777" w:rsidR="00B71C84" w:rsidRPr="000D3B3B" w:rsidRDefault="00B71C84" w:rsidP="00CC7691">
      <w:pPr>
        <w:jc w:val="both"/>
        <w:rPr>
          <w:rFonts w:ascii="Times New Roman" w:hAnsi="Times New Roman" w:cs="Times New Roman"/>
          <w:sz w:val="24"/>
          <w:szCs w:val="24"/>
          <w:lang w:val="en-GB"/>
        </w:rPr>
      </w:pPr>
    </w:p>
    <w:p w14:paraId="5480C40C" w14:textId="02E7C8C0" w:rsidR="00A21910" w:rsidRPr="000D3B3B" w:rsidRDefault="00A21910" w:rsidP="00CC7691">
      <w:pPr>
        <w:jc w:val="both"/>
        <w:rPr>
          <w:rFonts w:ascii="Times New Roman" w:hAnsi="Times New Roman" w:cs="Times New Roman"/>
          <w:sz w:val="24"/>
          <w:szCs w:val="24"/>
          <w:lang w:val="en-GB"/>
        </w:rPr>
      </w:pPr>
      <w:r w:rsidRPr="000D3B3B">
        <w:rPr>
          <w:rFonts w:ascii="Times New Roman" w:hAnsi="Times New Roman" w:cs="Times New Roman"/>
          <w:sz w:val="24"/>
          <w:szCs w:val="24"/>
          <w:lang w:val="en-GB"/>
        </w:rPr>
        <w:t xml:space="preserve">The visualisation of trends summarised in Table 1 in Figure 3, </w:t>
      </w:r>
      <w:proofErr w:type="spellStart"/>
      <w:r w:rsidRPr="000D3B3B">
        <w:rPr>
          <w:rFonts w:ascii="Times New Roman" w:hAnsi="Times New Roman" w:cs="Times New Roman"/>
          <w:sz w:val="24"/>
          <w:szCs w:val="24"/>
          <w:lang w:val="en-GB"/>
        </w:rPr>
        <w:t>Stratifier</w:t>
      </w:r>
      <w:proofErr w:type="spellEnd"/>
      <w:r w:rsidRPr="000D3B3B">
        <w:rPr>
          <w:rFonts w:ascii="Times New Roman" w:hAnsi="Times New Roman" w:cs="Times New Roman"/>
          <w:sz w:val="24"/>
          <w:szCs w:val="24"/>
          <w:lang w:val="en-GB"/>
        </w:rPr>
        <w:t xml:space="preserve"> and Level makes the pro-poor acceleration more intuitive. In rural and urban regions and between the five wealth quintiles, </w:t>
      </w:r>
      <w:r w:rsidRPr="000D3B3B">
        <w:rPr>
          <w:rFonts w:ascii="Times New Roman" w:hAnsi="Times New Roman" w:cs="Times New Roman"/>
          <w:sz w:val="24"/>
          <w:szCs w:val="24"/>
          <w:lang w:val="en-GB"/>
        </w:rPr>
        <w:lastRenderedPageBreak/>
        <w:t xml:space="preserve">2023 bars are always greater than the 2013 bars, but the relative difference will be maximal between the poorest and second quintiles. The figure also </w:t>
      </w:r>
      <w:r w:rsidR="00D454D5">
        <w:rPr>
          <w:rFonts w:ascii="Times New Roman" w:hAnsi="Times New Roman" w:cs="Times New Roman"/>
          <w:sz w:val="24"/>
          <w:szCs w:val="24"/>
          <w:lang w:val="en-GB"/>
        </w:rPr>
        <w:t>shows that national averages mask dissimilar gains within and across</w:t>
      </w:r>
      <w:r w:rsidRPr="000D3B3B">
        <w:rPr>
          <w:rFonts w:ascii="Times New Roman" w:hAnsi="Times New Roman" w:cs="Times New Roman"/>
          <w:sz w:val="24"/>
          <w:szCs w:val="24"/>
          <w:lang w:val="en-GB"/>
        </w:rPr>
        <w:t xml:space="preserve"> </w:t>
      </w:r>
      <w:proofErr w:type="spellStart"/>
      <w:r w:rsidRPr="000D3B3B">
        <w:rPr>
          <w:rFonts w:ascii="Times New Roman" w:hAnsi="Times New Roman" w:cs="Times New Roman"/>
          <w:sz w:val="24"/>
          <w:szCs w:val="24"/>
          <w:lang w:val="en-GB"/>
        </w:rPr>
        <w:t>stratifiers</w:t>
      </w:r>
      <w:proofErr w:type="spellEnd"/>
      <w:r w:rsidRPr="000D3B3B">
        <w:rPr>
          <w:rFonts w:ascii="Times New Roman" w:hAnsi="Times New Roman" w:cs="Times New Roman"/>
          <w:sz w:val="24"/>
          <w:szCs w:val="24"/>
          <w:lang w:val="en-GB"/>
        </w:rPr>
        <w:t xml:space="preserve">. The continuum-of-care studies </w:t>
      </w:r>
      <w:r w:rsidR="00D454D5">
        <w:rPr>
          <w:rFonts w:ascii="Times New Roman" w:hAnsi="Times New Roman" w:cs="Times New Roman"/>
          <w:sz w:val="24"/>
          <w:szCs w:val="24"/>
          <w:lang w:val="en-GB"/>
        </w:rPr>
        <w:t>conducted previously often depict gaps at a single point in time or use</w:t>
      </w:r>
      <w:r w:rsidRPr="000D3B3B">
        <w:rPr>
          <w:rFonts w:ascii="Times New Roman" w:hAnsi="Times New Roman" w:cs="Times New Roman"/>
          <w:sz w:val="24"/>
          <w:szCs w:val="24"/>
          <w:lang w:val="en-GB"/>
        </w:rPr>
        <w:t xml:space="preserve"> odds ratios to compare groups (Ghosal et al., 2025; Ahmed et al., 2024; Lateef et al., 2024). This study </w:t>
      </w:r>
      <w:r w:rsidR="00D454D5">
        <w:rPr>
          <w:rFonts w:ascii="Times New Roman" w:hAnsi="Times New Roman" w:cs="Times New Roman"/>
          <w:sz w:val="24"/>
          <w:szCs w:val="24"/>
          <w:lang w:val="en-GB"/>
        </w:rPr>
        <w:t>contributes</w:t>
      </w:r>
      <w:r w:rsidRPr="000D3B3B">
        <w:rPr>
          <w:rFonts w:ascii="Times New Roman" w:hAnsi="Times New Roman" w:cs="Times New Roman"/>
          <w:sz w:val="24"/>
          <w:szCs w:val="24"/>
          <w:lang w:val="en-GB"/>
        </w:rPr>
        <w:t xml:space="preserve"> </w:t>
      </w:r>
      <w:r w:rsidR="00D454D5">
        <w:rPr>
          <w:rFonts w:ascii="Times New Roman" w:hAnsi="Times New Roman" w:cs="Times New Roman"/>
          <w:sz w:val="24"/>
          <w:szCs w:val="24"/>
          <w:lang w:val="en-GB"/>
        </w:rPr>
        <w:t>by demonstrating the absolute percentage-point improvement across subgroups over ten years and by indicating</w:t>
      </w:r>
      <w:r w:rsidRPr="000D3B3B">
        <w:rPr>
          <w:rFonts w:ascii="Times New Roman" w:hAnsi="Times New Roman" w:cs="Times New Roman"/>
          <w:sz w:val="24"/>
          <w:szCs w:val="24"/>
          <w:lang w:val="en-GB"/>
        </w:rPr>
        <w:t xml:space="preserve"> the areas of convergence. </w:t>
      </w:r>
      <w:r w:rsidR="00D454D5">
        <w:rPr>
          <w:rFonts w:ascii="Times New Roman" w:hAnsi="Times New Roman" w:cs="Times New Roman"/>
          <w:sz w:val="24"/>
          <w:szCs w:val="24"/>
          <w:lang w:val="en-GB"/>
        </w:rPr>
        <w:t>For policy-makers aiming to eliminate equity gaps, the number suggests that implementing universal ANC quality enhancement alongside targeted pro-poor interventions can produce simultaneous upward increases in coverage and reductions in</w:t>
      </w:r>
      <w:r w:rsidRPr="000D3B3B">
        <w:rPr>
          <w:rFonts w:ascii="Times New Roman" w:hAnsi="Times New Roman" w:cs="Times New Roman"/>
          <w:sz w:val="24"/>
          <w:szCs w:val="24"/>
          <w:lang w:val="en-GB"/>
        </w:rPr>
        <w:t xml:space="preserve"> wealth and residence differentials.</w:t>
      </w:r>
    </w:p>
    <w:p w14:paraId="12975DE7" w14:textId="2A395840" w:rsidR="00B71C84" w:rsidRPr="000D3B3B" w:rsidRDefault="00B71C84" w:rsidP="006C3801">
      <w:pPr>
        <w:keepNext/>
        <w:keepLines/>
        <w:numPr>
          <w:ilvl w:val="2"/>
          <w:numId w:val="0"/>
        </w:numPr>
        <w:spacing w:after="0" w:line="240" w:lineRule="auto"/>
        <w:ind w:left="1944" w:firstLine="216"/>
        <w:outlineLvl w:val="2"/>
        <w:rPr>
          <w:rFonts w:ascii="Calibri" w:eastAsia="Times New Roman" w:hAnsi="Calibri" w:cs="Times New Roman"/>
          <w:sz w:val="24"/>
          <w:szCs w:val="24"/>
          <w:lang w:val="en-GB"/>
        </w:rPr>
      </w:pPr>
      <w:r w:rsidRPr="000D3B3B">
        <w:rPr>
          <w:rFonts w:ascii="Calibri" w:eastAsia="Times New Roman" w:hAnsi="Calibri" w:cs="Times New Roman"/>
          <w:sz w:val="24"/>
          <w:szCs w:val="24"/>
          <w:lang w:val="en-GB"/>
        </w:rPr>
        <w:t xml:space="preserve">Table 2: </w:t>
      </w:r>
      <w:r w:rsidRPr="000D3B3B">
        <w:rPr>
          <w:rFonts w:ascii="Cambria" w:eastAsia="Times New Roman" w:hAnsi="Cambria" w:cs="Times New Roman"/>
          <w:sz w:val="24"/>
          <w:szCs w:val="24"/>
          <w:lang w:val="en-GB"/>
        </w:rPr>
        <w:t>Frequency of indicators in the dataset.</w:t>
      </w:r>
    </w:p>
    <w:tbl>
      <w:tblPr>
        <w:tblW w:w="0" w:type="auto"/>
        <w:jc w:val="center"/>
        <w:tblLayout w:type="fixed"/>
        <w:tblLook w:val="0420" w:firstRow="1" w:lastRow="0" w:firstColumn="0" w:lastColumn="0" w:noHBand="0" w:noVBand="1"/>
      </w:tblPr>
      <w:tblGrid>
        <w:gridCol w:w="2473"/>
        <w:gridCol w:w="2538"/>
      </w:tblGrid>
      <w:tr w:rsidR="00B71C84" w:rsidRPr="000D3B3B" w14:paraId="7EE7E766" w14:textId="77777777" w:rsidTr="006C3801">
        <w:trPr>
          <w:trHeight w:val="348"/>
          <w:tblHeader/>
          <w:jc w:val="center"/>
        </w:trPr>
        <w:tc>
          <w:tcPr>
            <w:tcW w:w="2473" w:type="dxa"/>
            <w:tcBorders>
              <w:top w:val="single" w:sz="12" w:space="0" w:color="666666"/>
              <w:left w:val="none" w:sz="0" w:space="0" w:color="000000"/>
              <w:bottom w:val="single" w:sz="12" w:space="0" w:color="666666"/>
              <w:right w:val="none" w:sz="0" w:space="0" w:color="000000"/>
            </w:tcBorders>
            <w:shd w:val="clear" w:color="auto" w:fill="FFFFFF"/>
            <w:tcMar>
              <w:top w:w="0" w:type="dxa"/>
              <w:left w:w="0" w:type="dxa"/>
              <w:bottom w:w="0" w:type="dxa"/>
              <w:right w:w="0" w:type="dxa"/>
            </w:tcMar>
            <w:vAlign w:val="center"/>
          </w:tcPr>
          <w:p w14:paraId="53FA2D6D" w14:textId="77777777" w:rsidR="00B71C84" w:rsidRPr="000D3B3B" w:rsidRDefault="00B71C84" w:rsidP="006C3801">
            <w:pPr>
              <w:pBdr>
                <w:top w:val="none" w:sz="0" w:space="0" w:color="000000"/>
                <w:left w:val="none" w:sz="0" w:space="0" w:color="000000"/>
                <w:bottom w:val="none" w:sz="0" w:space="0" w:color="000000"/>
                <w:right w:val="none" w:sz="0" w:space="0" w:color="000000"/>
              </w:pBdr>
              <w:spacing w:after="100" w:line="240" w:lineRule="auto"/>
              <w:ind w:left="100" w:right="100"/>
              <w:rPr>
                <w:rFonts w:ascii="Arial" w:eastAsia="Arial" w:hAnsi="Arial" w:cs="Arial"/>
                <w:color w:val="000000"/>
                <w:lang w:val="en-GB"/>
              </w:rPr>
            </w:pPr>
            <w:r w:rsidRPr="000D3B3B">
              <w:rPr>
                <w:rFonts w:ascii="Arial" w:eastAsia="Arial" w:hAnsi="Arial" w:cs="Arial"/>
                <w:color w:val="000000"/>
                <w:lang w:val="en-GB"/>
              </w:rPr>
              <w:t>Indicator</w:t>
            </w:r>
          </w:p>
        </w:tc>
        <w:tc>
          <w:tcPr>
            <w:tcW w:w="2538" w:type="dxa"/>
            <w:tcBorders>
              <w:top w:val="single" w:sz="12" w:space="0" w:color="666666"/>
              <w:left w:val="none" w:sz="0" w:space="0" w:color="000000"/>
              <w:bottom w:val="single" w:sz="12" w:space="0" w:color="666666"/>
              <w:right w:val="none" w:sz="0" w:space="0" w:color="000000"/>
            </w:tcBorders>
            <w:shd w:val="clear" w:color="auto" w:fill="FFFFFF"/>
            <w:tcMar>
              <w:top w:w="0" w:type="dxa"/>
              <w:left w:w="0" w:type="dxa"/>
              <w:bottom w:w="0" w:type="dxa"/>
              <w:right w:w="0" w:type="dxa"/>
            </w:tcMar>
            <w:vAlign w:val="center"/>
          </w:tcPr>
          <w:p w14:paraId="3FAD8584" w14:textId="77777777" w:rsidR="00B71C84" w:rsidRPr="000D3B3B" w:rsidRDefault="00B71C84" w:rsidP="006C3801">
            <w:pPr>
              <w:pBdr>
                <w:top w:val="none" w:sz="0" w:space="0" w:color="000000"/>
                <w:left w:val="none" w:sz="0" w:space="0" w:color="000000"/>
                <w:bottom w:val="none" w:sz="0" w:space="0" w:color="000000"/>
                <w:right w:val="none" w:sz="0" w:space="0" w:color="000000"/>
              </w:pBdr>
              <w:spacing w:after="100" w:line="240" w:lineRule="auto"/>
              <w:ind w:left="100" w:right="100"/>
              <w:jc w:val="right"/>
              <w:rPr>
                <w:rFonts w:ascii="Arial" w:eastAsia="Arial" w:hAnsi="Arial" w:cs="Arial"/>
                <w:color w:val="000000"/>
                <w:lang w:val="en-GB"/>
              </w:rPr>
            </w:pPr>
            <w:r w:rsidRPr="000D3B3B">
              <w:rPr>
                <w:rFonts w:ascii="Arial" w:eastAsia="Arial" w:hAnsi="Arial" w:cs="Arial"/>
                <w:color w:val="000000"/>
                <w:lang w:val="en-GB"/>
              </w:rPr>
              <w:t>Frequency</w:t>
            </w:r>
          </w:p>
        </w:tc>
      </w:tr>
      <w:tr w:rsidR="00B71C84" w:rsidRPr="000D3B3B" w14:paraId="326AB27D" w14:textId="77777777" w:rsidTr="006C3801">
        <w:trPr>
          <w:trHeight w:val="358"/>
          <w:jc w:val="center"/>
        </w:trPr>
        <w:tc>
          <w:tcPr>
            <w:tcW w:w="2473" w:type="dxa"/>
            <w:tcBorders>
              <w:top w:val="single" w:sz="12"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1A53B14" w14:textId="77777777" w:rsidR="00B71C84" w:rsidRPr="000D3B3B" w:rsidRDefault="00B71C84" w:rsidP="006C3801">
            <w:pPr>
              <w:pBdr>
                <w:top w:val="none" w:sz="0" w:space="0" w:color="000000"/>
                <w:left w:val="none" w:sz="0" w:space="0" w:color="000000"/>
                <w:bottom w:val="none" w:sz="0" w:space="0" w:color="000000"/>
                <w:right w:val="none" w:sz="0" w:space="0" w:color="000000"/>
              </w:pBdr>
              <w:spacing w:after="100" w:line="240" w:lineRule="auto"/>
              <w:ind w:left="100" w:right="100"/>
              <w:rPr>
                <w:rFonts w:ascii="Arial" w:eastAsia="Arial" w:hAnsi="Arial" w:cs="Arial"/>
                <w:color w:val="000000"/>
                <w:lang w:val="en-GB"/>
              </w:rPr>
            </w:pPr>
            <w:r w:rsidRPr="000D3B3B">
              <w:rPr>
                <w:rFonts w:ascii="Arial" w:eastAsia="Arial" w:hAnsi="Arial" w:cs="Arial"/>
                <w:color w:val="000000"/>
                <w:lang w:val="en-GB"/>
              </w:rPr>
              <w:t>SAB</w:t>
            </w:r>
          </w:p>
        </w:tc>
        <w:tc>
          <w:tcPr>
            <w:tcW w:w="2538" w:type="dxa"/>
            <w:tcBorders>
              <w:top w:val="single" w:sz="12"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AD82E07" w14:textId="77777777" w:rsidR="00B71C84" w:rsidRPr="000D3B3B" w:rsidRDefault="00B71C84" w:rsidP="006C3801">
            <w:pPr>
              <w:pBdr>
                <w:top w:val="none" w:sz="0" w:space="0" w:color="000000"/>
                <w:left w:val="none" w:sz="0" w:space="0" w:color="000000"/>
                <w:bottom w:val="none" w:sz="0" w:space="0" w:color="000000"/>
                <w:right w:val="none" w:sz="0" w:space="0" w:color="000000"/>
              </w:pBdr>
              <w:spacing w:after="100" w:line="240" w:lineRule="auto"/>
              <w:ind w:left="100" w:right="100"/>
              <w:jc w:val="right"/>
              <w:rPr>
                <w:rFonts w:ascii="Arial" w:eastAsia="Arial" w:hAnsi="Arial" w:cs="Arial"/>
                <w:color w:val="000000"/>
                <w:lang w:val="en-GB"/>
              </w:rPr>
            </w:pPr>
            <w:r w:rsidRPr="000D3B3B">
              <w:rPr>
                <w:rFonts w:ascii="Arial" w:eastAsia="Arial" w:hAnsi="Arial" w:cs="Arial"/>
                <w:color w:val="000000"/>
                <w:lang w:val="en-GB"/>
              </w:rPr>
              <w:t>179</w:t>
            </w:r>
          </w:p>
        </w:tc>
      </w:tr>
      <w:tr w:rsidR="00B71C84" w:rsidRPr="000D3B3B" w14:paraId="66254554" w14:textId="77777777" w:rsidTr="006C3801">
        <w:trPr>
          <w:trHeight w:val="348"/>
          <w:jc w:val="center"/>
        </w:trPr>
        <w:tc>
          <w:tcPr>
            <w:tcW w:w="247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24E271F" w14:textId="77777777" w:rsidR="00B71C84" w:rsidRPr="000D3B3B" w:rsidRDefault="00B71C84" w:rsidP="006C3801">
            <w:pPr>
              <w:pBdr>
                <w:top w:val="none" w:sz="0" w:space="0" w:color="000000"/>
                <w:left w:val="none" w:sz="0" w:space="0" w:color="000000"/>
                <w:bottom w:val="none" w:sz="0" w:space="0" w:color="000000"/>
                <w:right w:val="none" w:sz="0" w:space="0" w:color="000000"/>
              </w:pBdr>
              <w:spacing w:after="100" w:line="240" w:lineRule="auto"/>
              <w:ind w:left="100" w:right="100"/>
              <w:rPr>
                <w:rFonts w:ascii="Arial" w:eastAsia="Arial" w:hAnsi="Arial" w:cs="Arial"/>
                <w:color w:val="000000"/>
                <w:lang w:val="en-GB"/>
              </w:rPr>
            </w:pPr>
            <w:r w:rsidRPr="000D3B3B">
              <w:rPr>
                <w:rFonts w:ascii="Arial" w:eastAsia="Arial" w:hAnsi="Arial" w:cs="Arial"/>
                <w:color w:val="000000"/>
                <w:lang w:val="en-GB"/>
              </w:rPr>
              <w:t>ANC4</w:t>
            </w:r>
          </w:p>
        </w:tc>
        <w:tc>
          <w:tcPr>
            <w:tcW w:w="2538"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B3FB590" w14:textId="77777777" w:rsidR="00B71C84" w:rsidRPr="000D3B3B" w:rsidRDefault="00B71C84" w:rsidP="006C3801">
            <w:pPr>
              <w:pBdr>
                <w:top w:val="none" w:sz="0" w:space="0" w:color="000000"/>
                <w:left w:val="none" w:sz="0" w:space="0" w:color="000000"/>
                <w:bottom w:val="none" w:sz="0" w:space="0" w:color="000000"/>
                <w:right w:val="none" w:sz="0" w:space="0" w:color="000000"/>
              </w:pBdr>
              <w:spacing w:after="100" w:line="240" w:lineRule="auto"/>
              <w:ind w:left="100" w:right="100"/>
              <w:jc w:val="right"/>
              <w:rPr>
                <w:rFonts w:ascii="Arial" w:eastAsia="Arial" w:hAnsi="Arial" w:cs="Arial"/>
                <w:color w:val="000000"/>
                <w:lang w:val="en-GB"/>
              </w:rPr>
            </w:pPr>
            <w:r w:rsidRPr="000D3B3B">
              <w:rPr>
                <w:rFonts w:ascii="Arial" w:eastAsia="Arial" w:hAnsi="Arial" w:cs="Arial"/>
                <w:color w:val="000000"/>
                <w:lang w:val="en-GB"/>
              </w:rPr>
              <w:t>178</w:t>
            </w:r>
          </w:p>
        </w:tc>
      </w:tr>
      <w:tr w:rsidR="00B71C84" w:rsidRPr="000D3B3B" w14:paraId="631F5B61" w14:textId="77777777" w:rsidTr="006C3801">
        <w:trPr>
          <w:trHeight w:val="348"/>
          <w:jc w:val="center"/>
        </w:trPr>
        <w:tc>
          <w:tcPr>
            <w:tcW w:w="247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EE1968F" w14:textId="77777777" w:rsidR="00B71C84" w:rsidRPr="000D3B3B" w:rsidRDefault="00B71C84" w:rsidP="006C3801">
            <w:pPr>
              <w:pBdr>
                <w:top w:val="none" w:sz="0" w:space="0" w:color="000000"/>
                <w:left w:val="none" w:sz="0" w:space="0" w:color="000000"/>
                <w:bottom w:val="none" w:sz="0" w:space="0" w:color="000000"/>
                <w:right w:val="none" w:sz="0" w:space="0" w:color="000000"/>
              </w:pBdr>
              <w:spacing w:after="100" w:line="240" w:lineRule="auto"/>
              <w:ind w:left="100" w:right="100"/>
              <w:rPr>
                <w:rFonts w:ascii="Arial" w:eastAsia="Arial" w:hAnsi="Arial" w:cs="Arial"/>
                <w:color w:val="000000"/>
                <w:lang w:val="en-GB"/>
              </w:rPr>
            </w:pPr>
            <w:r w:rsidRPr="000D3B3B">
              <w:rPr>
                <w:rFonts w:ascii="Arial" w:eastAsia="Arial" w:hAnsi="Arial" w:cs="Arial"/>
                <w:color w:val="000000"/>
                <w:lang w:val="en-GB"/>
              </w:rPr>
              <w:t>PNCMOM</w:t>
            </w:r>
          </w:p>
        </w:tc>
        <w:tc>
          <w:tcPr>
            <w:tcW w:w="2538"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F59CD21" w14:textId="77777777" w:rsidR="00B71C84" w:rsidRPr="000D3B3B" w:rsidRDefault="00B71C84" w:rsidP="006C3801">
            <w:pPr>
              <w:pBdr>
                <w:top w:val="none" w:sz="0" w:space="0" w:color="000000"/>
                <w:left w:val="none" w:sz="0" w:space="0" w:color="000000"/>
                <w:bottom w:val="none" w:sz="0" w:space="0" w:color="000000"/>
                <w:right w:val="none" w:sz="0" w:space="0" w:color="000000"/>
              </w:pBdr>
              <w:spacing w:after="100" w:line="240" w:lineRule="auto"/>
              <w:ind w:left="100" w:right="100"/>
              <w:jc w:val="right"/>
              <w:rPr>
                <w:rFonts w:ascii="Arial" w:eastAsia="Arial" w:hAnsi="Arial" w:cs="Arial"/>
                <w:color w:val="000000"/>
                <w:lang w:val="en-GB"/>
              </w:rPr>
            </w:pPr>
            <w:r w:rsidRPr="000D3B3B">
              <w:rPr>
                <w:rFonts w:ascii="Arial" w:eastAsia="Arial" w:hAnsi="Arial" w:cs="Arial"/>
                <w:color w:val="000000"/>
                <w:lang w:val="en-GB"/>
              </w:rPr>
              <w:t>134</w:t>
            </w:r>
          </w:p>
        </w:tc>
      </w:tr>
      <w:tr w:rsidR="00B71C84" w:rsidRPr="000D3B3B" w14:paraId="3F0580C6" w14:textId="77777777" w:rsidTr="006C3801">
        <w:trPr>
          <w:trHeight w:val="348"/>
          <w:jc w:val="center"/>
        </w:trPr>
        <w:tc>
          <w:tcPr>
            <w:tcW w:w="247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50183C3" w14:textId="77777777" w:rsidR="00B71C84" w:rsidRPr="000D3B3B" w:rsidRDefault="00B71C84" w:rsidP="006C3801">
            <w:pPr>
              <w:pBdr>
                <w:top w:val="none" w:sz="0" w:space="0" w:color="000000"/>
                <w:left w:val="none" w:sz="0" w:space="0" w:color="000000"/>
                <w:bottom w:val="none" w:sz="0" w:space="0" w:color="000000"/>
                <w:right w:val="none" w:sz="0" w:space="0" w:color="000000"/>
              </w:pBdr>
              <w:spacing w:after="100" w:line="240" w:lineRule="auto"/>
              <w:ind w:left="100" w:right="100"/>
              <w:rPr>
                <w:rFonts w:ascii="Arial" w:eastAsia="Arial" w:hAnsi="Arial" w:cs="Arial"/>
                <w:color w:val="000000"/>
                <w:lang w:val="en-GB"/>
              </w:rPr>
            </w:pPr>
            <w:r w:rsidRPr="000D3B3B">
              <w:rPr>
                <w:rFonts w:ascii="Arial" w:eastAsia="Arial" w:hAnsi="Arial" w:cs="Arial"/>
                <w:color w:val="000000"/>
                <w:lang w:val="en-GB"/>
              </w:rPr>
              <w:t>ANC1</w:t>
            </w:r>
          </w:p>
        </w:tc>
        <w:tc>
          <w:tcPr>
            <w:tcW w:w="2538"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6289C6A" w14:textId="77777777" w:rsidR="00B71C84" w:rsidRPr="000D3B3B" w:rsidRDefault="00B71C84" w:rsidP="006C3801">
            <w:pPr>
              <w:pBdr>
                <w:top w:val="none" w:sz="0" w:space="0" w:color="000000"/>
                <w:left w:val="none" w:sz="0" w:space="0" w:color="000000"/>
                <w:bottom w:val="none" w:sz="0" w:space="0" w:color="000000"/>
                <w:right w:val="none" w:sz="0" w:space="0" w:color="000000"/>
              </w:pBdr>
              <w:spacing w:after="100" w:line="240" w:lineRule="auto"/>
              <w:ind w:left="100" w:right="100"/>
              <w:jc w:val="right"/>
              <w:rPr>
                <w:rFonts w:ascii="Arial" w:eastAsia="Arial" w:hAnsi="Arial" w:cs="Arial"/>
                <w:color w:val="000000"/>
                <w:lang w:val="en-GB"/>
              </w:rPr>
            </w:pPr>
            <w:r w:rsidRPr="000D3B3B">
              <w:rPr>
                <w:rFonts w:ascii="Arial" w:eastAsia="Arial" w:hAnsi="Arial" w:cs="Arial"/>
                <w:color w:val="000000"/>
                <w:lang w:val="en-GB"/>
              </w:rPr>
              <w:t>129</w:t>
            </w:r>
          </w:p>
        </w:tc>
      </w:tr>
      <w:tr w:rsidR="00B71C84" w:rsidRPr="000D3B3B" w14:paraId="2B56EF71" w14:textId="77777777" w:rsidTr="006C3801">
        <w:trPr>
          <w:trHeight w:val="358"/>
          <w:jc w:val="center"/>
        </w:trPr>
        <w:tc>
          <w:tcPr>
            <w:tcW w:w="247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12A05D8" w14:textId="77777777" w:rsidR="00B71C84" w:rsidRPr="000D3B3B" w:rsidRDefault="00B71C84" w:rsidP="006C3801">
            <w:pPr>
              <w:pBdr>
                <w:top w:val="none" w:sz="0" w:space="0" w:color="000000"/>
                <w:left w:val="none" w:sz="0" w:space="0" w:color="000000"/>
                <w:bottom w:val="none" w:sz="0" w:space="0" w:color="000000"/>
                <w:right w:val="none" w:sz="0" w:space="0" w:color="000000"/>
              </w:pBdr>
              <w:spacing w:after="100" w:line="240" w:lineRule="auto"/>
              <w:ind w:left="100" w:right="100"/>
              <w:rPr>
                <w:rFonts w:ascii="Arial" w:eastAsia="Arial" w:hAnsi="Arial" w:cs="Arial"/>
                <w:color w:val="000000"/>
                <w:lang w:val="en-GB"/>
              </w:rPr>
            </w:pPr>
            <w:r w:rsidRPr="000D3B3B">
              <w:rPr>
                <w:rFonts w:ascii="Arial" w:eastAsia="Arial" w:hAnsi="Arial" w:cs="Arial"/>
                <w:color w:val="000000"/>
                <w:lang w:val="en-GB"/>
              </w:rPr>
              <w:t>INSTDEL</w:t>
            </w:r>
          </w:p>
        </w:tc>
        <w:tc>
          <w:tcPr>
            <w:tcW w:w="2538"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42F081C" w14:textId="77777777" w:rsidR="00B71C84" w:rsidRPr="000D3B3B" w:rsidRDefault="00B71C84" w:rsidP="006C3801">
            <w:pPr>
              <w:pBdr>
                <w:top w:val="none" w:sz="0" w:space="0" w:color="000000"/>
                <w:left w:val="none" w:sz="0" w:space="0" w:color="000000"/>
                <w:bottom w:val="none" w:sz="0" w:space="0" w:color="000000"/>
                <w:right w:val="none" w:sz="0" w:space="0" w:color="000000"/>
              </w:pBdr>
              <w:spacing w:after="100" w:line="240" w:lineRule="auto"/>
              <w:ind w:left="100" w:right="100"/>
              <w:jc w:val="right"/>
              <w:rPr>
                <w:rFonts w:ascii="Arial" w:eastAsia="Arial" w:hAnsi="Arial" w:cs="Arial"/>
                <w:color w:val="000000"/>
                <w:lang w:val="en-GB"/>
              </w:rPr>
            </w:pPr>
            <w:r w:rsidRPr="000D3B3B">
              <w:rPr>
                <w:rFonts w:ascii="Arial" w:eastAsia="Arial" w:hAnsi="Arial" w:cs="Arial"/>
                <w:color w:val="000000"/>
                <w:lang w:val="en-GB"/>
              </w:rPr>
              <w:t>129</w:t>
            </w:r>
          </w:p>
        </w:tc>
      </w:tr>
      <w:tr w:rsidR="00B71C84" w:rsidRPr="000D3B3B" w14:paraId="16CC3B4B" w14:textId="77777777" w:rsidTr="006C3801">
        <w:trPr>
          <w:trHeight w:val="348"/>
          <w:jc w:val="center"/>
        </w:trPr>
        <w:tc>
          <w:tcPr>
            <w:tcW w:w="247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12C90A7" w14:textId="77777777" w:rsidR="00B71C84" w:rsidRPr="000D3B3B" w:rsidRDefault="00B71C84" w:rsidP="006C3801">
            <w:pPr>
              <w:pBdr>
                <w:top w:val="none" w:sz="0" w:space="0" w:color="000000"/>
                <w:left w:val="none" w:sz="0" w:space="0" w:color="000000"/>
                <w:bottom w:val="none" w:sz="0" w:space="0" w:color="000000"/>
                <w:right w:val="none" w:sz="0" w:space="0" w:color="000000"/>
              </w:pBdr>
              <w:spacing w:after="100" w:line="240" w:lineRule="auto"/>
              <w:ind w:left="100" w:right="100"/>
              <w:rPr>
                <w:rFonts w:ascii="Arial" w:eastAsia="Arial" w:hAnsi="Arial" w:cs="Arial"/>
                <w:color w:val="000000"/>
                <w:lang w:val="en-GB"/>
              </w:rPr>
            </w:pPr>
            <w:r w:rsidRPr="000D3B3B">
              <w:rPr>
                <w:rFonts w:ascii="Arial" w:eastAsia="Arial" w:hAnsi="Arial" w:cs="Arial"/>
                <w:color w:val="000000"/>
                <w:lang w:val="en-GB"/>
              </w:rPr>
              <w:t>CSEC</w:t>
            </w:r>
          </w:p>
        </w:tc>
        <w:tc>
          <w:tcPr>
            <w:tcW w:w="2538"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5B61EE6" w14:textId="77777777" w:rsidR="00B71C84" w:rsidRPr="000D3B3B" w:rsidRDefault="00B71C84" w:rsidP="006C3801">
            <w:pPr>
              <w:pBdr>
                <w:top w:val="none" w:sz="0" w:space="0" w:color="000000"/>
                <w:left w:val="none" w:sz="0" w:space="0" w:color="000000"/>
                <w:bottom w:val="none" w:sz="0" w:space="0" w:color="000000"/>
                <w:right w:val="none" w:sz="0" w:space="0" w:color="000000"/>
              </w:pBdr>
              <w:spacing w:after="100" w:line="240" w:lineRule="auto"/>
              <w:ind w:left="100" w:right="100"/>
              <w:jc w:val="right"/>
              <w:rPr>
                <w:rFonts w:ascii="Arial" w:eastAsia="Arial" w:hAnsi="Arial" w:cs="Arial"/>
                <w:color w:val="000000"/>
                <w:lang w:val="en-GB"/>
              </w:rPr>
            </w:pPr>
            <w:r w:rsidRPr="000D3B3B">
              <w:rPr>
                <w:rFonts w:ascii="Arial" w:eastAsia="Arial" w:hAnsi="Arial" w:cs="Arial"/>
                <w:color w:val="000000"/>
                <w:lang w:val="en-GB"/>
              </w:rPr>
              <w:t>103</w:t>
            </w:r>
          </w:p>
        </w:tc>
      </w:tr>
      <w:tr w:rsidR="00B71C84" w:rsidRPr="000D3B3B" w14:paraId="6330831D" w14:textId="77777777" w:rsidTr="006C3801">
        <w:trPr>
          <w:trHeight w:val="358"/>
          <w:jc w:val="center"/>
        </w:trPr>
        <w:tc>
          <w:tcPr>
            <w:tcW w:w="247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40B68A4" w14:textId="77777777" w:rsidR="00B71C84" w:rsidRPr="000D3B3B" w:rsidRDefault="00B71C84" w:rsidP="006C3801">
            <w:pPr>
              <w:pBdr>
                <w:top w:val="none" w:sz="0" w:space="0" w:color="000000"/>
                <w:left w:val="none" w:sz="0" w:space="0" w:color="000000"/>
                <w:bottom w:val="none" w:sz="0" w:space="0" w:color="000000"/>
                <w:right w:val="none" w:sz="0" w:space="0" w:color="000000"/>
              </w:pBdr>
              <w:spacing w:after="100" w:line="240" w:lineRule="auto"/>
              <w:ind w:left="100" w:right="100"/>
              <w:rPr>
                <w:rFonts w:ascii="Arial" w:eastAsia="Arial" w:hAnsi="Arial" w:cs="Arial"/>
                <w:color w:val="000000"/>
                <w:lang w:val="en-GB"/>
              </w:rPr>
            </w:pPr>
            <w:r w:rsidRPr="000D3B3B">
              <w:rPr>
                <w:rFonts w:ascii="Arial" w:eastAsia="Arial" w:hAnsi="Arial" w:cs="Arial"/>
                <w:color w:val="000000"/>
                <w:lang w:val="en-GB"/>
              </w:rPr>
              <w:t>PNCNB</w:t>
            </w:r>
          </w:p>
        </w:tc>
        <w:tc>
          <w:tcPr>
            <w:tcW w:w="2538"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4BA1E7D" w14:textId="77777777" w:rsidR="00B71C84" w:rsidRPr="000D3B3B" w:rsidRDefault="00B71C84" w:rsidP="006C3801">
            <w:pPr>
              <w:pBdr>
                <w:top w:val="none" w:sz="0" w:space="0" w:color="000000"/>
                <w:left w:val="none" w:sz="0" w:space="0" w:color="000000"/>
                <w:bottom w:val="none" w:sz="0" w:space="0" w:color="000000"/>
                <w:right w:val="none" w:sz="0" w:space="0" w:color="000000"/>
              </w:pBdr>
              <w:spacing w:after="100" w:line="240" w:lineRule="auto"/>
              <w:ind w:left="100" w:right="100"/>
              <w:jc w:val="right"/>
              <w:rPr>
                <w:rFonts w:ascii="Arial" w:eastAsia="Arial" w:hAnsi="Arial" w:cs="Arial"/>
                <w:color w:val="000000"/>
                <w:lang w:val="en-GB"/>
              </w:rPr>
            </w:pPr>
            <w:r w:rsidRPr="000D3B3B">
              <w:rPr>
                <w:rFonts w:ascii="Arial" w:eastAsia="Arial" w:hAnsi="Arial" w:cs="Arial"/>
                <w:color w:val="000000"/>
                <w:lang w:val="en-GB"/>
              </w:rPr>
              <w:t>88</w:t>
            </w:r>
          </w:p>
        </w:tc>
      </w:tr>
      <w:tr w:rsidR="00B71C84" w:rsidRPr="000D3B3B" w14:paraId="16768925" w14:textId="77777777" w:rsidTr="006C3801">
        <w:trPr>
          <w:trHeight w:val="348"/>
          <w:jc w:val="center"/>
        </w:trPr>
        <w:tc>
          <w:tcPr>
            <w:tcW w:w="2473" w:type="dxa"/>
            <w:tcBorders>
              <w:top w:val="none" w:sz="0" w:space="0" w:color="000000"/>
              <w:left w:val="none" w:sz="0" w:space="0" w:color="000000"/>
              <w:bottom w:val="single" w:sz="12" w:space="0" w:color="666666"/>
              <w:right w:val="none" w:sz="0" w:space="0" w:color="000000"/>
            </w:tcBorders>
            <w:shd w:val="clear" w:color="auto" w:fill="FFFFFF"/>
            <w:tcMar>
              <w:top w:w="0" w:type="dxa"/>
              <w:left w:w="0" w:type="dxa"/>
              <w:bottom w:w="0" w:type="dxa"/>
              <w:right w:w="0" w:type="dxa"/>
            </w:tcMar>
            <w:vAlign w:val="center"/>
          </w:tcPr>
          <w:p w14:paraId="5722EA57" w14:textId="77777777" w:rsidR="00B71C84" w:rsidRPr="000D3B3B" w:rsidRDefault="00B71C84" w:rsidP="006C3801">
            <w:pPr>
              <w:pBdr>
                <w:top w:val="none" w:sz="0" w:space="0" w:color="000000"/>
                <w:left w:val="none" w:sz="0" w:space="0" w:color="000000"/>
                <w:bottom w:val="none" w:sz="0" w:space="0" w:color="000000"/>
                <w:right w:val="none" w:sz="0" w:space="0" w:color="000000"/>
              </w:pBdr>
              <w:spacing w:after="100" w:line="240" w:lineRule="auto"/>
              <w:ind w:left="100" w:right="100"/>
              <w:rPr>
                <w:rFonts w:ascii="Arial" w:eastAsia="Arial" w:hAnsi="Arial" w:cs="Arial"/>
                <w:color w:val="000000"/>
                <w:lang w:val="en-GB"/>
              </w:rPr>
            </w:pPr>
            <w:r w:rsidRPr="000D3B3B">
              <w:rPr>
                <w:rFonts w:ascii="Arial" w:eastAsia="Arial" w:hAnsi="Arial" w:cs="Arial"/>
                <w:color w:val="000000"/>
                <w:lang w:val="en-GB"/>
              </w:rPr>
              <w:t>BIRTH18</w:t>
            </w:r>
          </w:p>
        </w:tc>
        <w:tc>
          <w:tcPr>
            <w:tcW w:w="2538" w:type="dxa"/>
            <w:tcBorders>
              <w:top w:val="none" w:sz="0" w:space="0" w:color="000000"/>
              <w:left w:val="none" w:sz="0" w:space="0" w:color="000000"/>
              <w:bottom w:val="single" w:sz="12" w:space="0" w:color="666666"/>
              <w:right w:val="none" w:sz="0" w:space="0" w:color="000000"/>
            </w:tcBorders>
            <w:shd w:val="clear" w:color="auto" w:fill="FFFFFF"/>
            <w:tcMar>
              <w:top w:w="0" w:type="dxa"/>
              <w:left w:w="0" w:type="dxa"/>
              <w:bottom w:w="0" w:type="dxa"/>
              <w:right w:w="0" w:type="dxa"/>
            </w:tcMar>
            <w:vAlign w:val="center"/>
          </w:tcPr>
          <w:p w14:paraId="718500A4" w14:textId="77777777" w:rsidR="00B71C84" w:rsidRPr="000D3B3B" w:rsidRDefault="00B71C84" w:rsidP="006C3801">
            <w:pPr>
              <w:pBdr>
                <w:top w:val="none" w:sz="0" w:space="0" w:color="000000"/>
                <w:left w:val="none" w:sz="0" w:space="0" w:color="000000"/>
                <w:bottom w:val="none" w:sz="0" w:space="0" w:color="000000"/>
                <w:right w:val="none" w:sz="0" w:space="0" w:color="000000"/>
              </w:pBdr>
              <w:spacing w:after="100" w:line="240" w:lineRule="auto"/>
              <w:ind w:left="100" w:right="100"/>
              <w:jc w:val="right"/>
              <w:rPr>
                <w:rFonts w:ascii="Arial" w:eastAsia="Arial" w:hAnsi="Arial" w:cs="Arial"/>
                <w:color w:val="000000"/>
                <w:lang w:val="en-GB"/>
              </w:rPr>
            </w:pPr>
            <w:r w:rsidRPr="000D3B3B">
              <w:rPr>
                <w:rFonts w:ascii="Arial" w:eastAsia="Arial" w:hAnsi="Arial" w:cs="Arial"/>
                <w:color w:val="000000"/>
                <w:lang w:val="en-GB"/>
              </w:rPr>
              <w:t>20</w:t>
            </w:r>
          </w:p>
        </w:tc>
      </w:tr>
    </w:tbl>
    <w:p w14:paraId="353FA066" w14:textId="77777777" w:rsidR="00B71C84" w:rsidRPr="000D3B3B" w:rsidRDefault="00B71C84" w:rsidP="00CC7691">
      <w:pPr>
        <w:jc w:val="both"/>
        <w:rPr>
          <w:rFonts w:ascii="Times New Roman" w:hAnsi="Times New Roman" w:cs="Times New Roman"/>
          <w:sz w:val="24"/>
          <w:szCs w:val="24"/>
          <w:lang w:val="en-GB"/>
        </w:rPr>
      </w:pPr>
    </w:p>
    <w:p w14:paraId="6AEDECEE" w14:textId="32E0CF9F" w:rsidR="00A21910" w:rsidRPr="000D3B3B" w:rsidRDefault="00A21910" w:rsidP="00CC7691">
      <w:pPr>
        <w:jc w:val="both"/>
        <w:rPr>
          <w:rFonts w:ascii="Times New Roman" w:hAnsi="Times New Roman" w:cs="Times New Roman"/>
          <w:sz w:val="24"/>
          <w:szCs w:val="24"/>
          <w:lang w:val="en-GB"/>
        </w:rPr>
      </w:pPr>
      <w:r w:rsidRPr="000D3B3B">
        <w:rPr>
          <w:rFonts w:ascii="Times New Roman" w:hAnsi="Times New Roman" w:cs="Times New Roman"/>
          <w:sz w:val="24"/>
          <w:szCs w:val="24"/>
          <w:lang w:val="en-GB"/>
        </w:rPr>
        <w:t xml:space="preserve">The composition of indicators used to reflect the continuum of RMNCH in the UNICEF aggregates reflected in Table 2, Frequency of indicators in the dataset, is indicative of the breadth of the continuum. The most significant number of observations is made </w:t>
      </w:r>
      <w:r w:rsidR="000402A7">
        <w:rPr>
          <w:rFonts w:ascii="Times New Roman" w:hAnsi="Times New Roman" w:cs="Times New Roman"/>
          <w:sz w:val="24"/>
          <w:szCs w:val="24"/>
          <w:lang w:val="en-GB"/>
        </w:rPr>
        <w:t xml:space="preserve">when attendance at birth and ANC4 are used, followed by postnatal contacts with mothers and </w:t>
      </w:r>
      <w:proofErr w:type="spellStart"/>
      <w:r w:rsidR="000402A7">
        <w:rPr>
          <w:rFonts w:ascii="Times New Roman" w:hAnsi="Times New Roman" w:cs="Times New Roman"/>
          <w:sz w:val="24"/>
          <w:szCs w:val="24"/>
          <w:lang w:val="en-GB"/>
        </w:rPr>
        <w:t>newborns</w:t>
      </w:r>
      <w:proofErr w:type="spellEnd"/>
      <w:r w:rsidR="000402A7">
        <w:rPr>
          <w:rFonts w:ascii="Times New Roman" w:hAnsi="Times New Roman" w:cs="Times New Roman"/>
          <w:sz w:val="24"/>
          <w:szCs w:val="24"/>
          <w:lang w:val="en-GB"/>
        </w:rPr>
        <w:t xml:space="preserve">, and delivery in </w:t>
      </w:r>
      <w:r w:rsidRPr="000D3B3B">
        <w:rPr>
          <w:rFonts w:ascii="Times New Roman" w:hAnsi="Times New Roman" w:cs="Times New Roman"/>
          <w:sz w:val="24"/>
          <w:szCs w:val="24"/>
          <w:lang w:val="en-GB"/>
        </w:rPr>
        <w:t>institutions. The focus on integrated packages</w:t>
      </w:r>
      <w:r w:rsidR="00D454D5">
        <w:rPr>
          <w:rFonts w:ascii="Times New Roman" w:hAnsi="Times New Roman" w:cs="Times New Roman"/>
          <w:sz w:val="24"/>
          <w:szCs w:val="24"/>
          <w:lang w:val="en-GB"/>
        </w:rPr>
        <w:t xml:space="preserve"> rather than stand-alone ANC visits is reflected in the</w:t>
      </w:r>
      <w:r w:rsidR="000402A7">
        <w:rPr>
          <w:rFonts w:ascii="Times New Roman" w:hAnsi="Times New Roman" w:cs="Times New Roman"/>
          <w:sz w:val="24"/>
          <w:szCs w:val="24"/>
          <w:lang w:val="en-GB"/>
        </w:rPr>
        <w:t xml:space="preserve"> current maternal and </w:t>
      </w:r>
      <w:proofErr w:type="spellStart"/>
      <w:r w:rsidR="000402A7">
        <w:rPr>
          <w:rFonts w:ascii="Times New Roman" w:hAnsi="Times New Roman" w:cs="Times New Roman"/>
          <w:sz w:val="24"/>
          <w:szCs w:val="24"/>
          <w:lang w:val="en-GB"/>
        </w:rPr>
        <w:t>newborn</w:t>
      </w:r>
      <w:proofErr w:type="spellEnd"/>
      <w:r w:rsidR="000402A7">
        <w:rPr>
          <w:rFonts w:ascii="Times New Roman" w:hAnsi="Times New Roman" w:cs="Times New Roman"/>
          <w:sz w:val="24"/>
          <w:szCs w:val="24"/>
          <w:lang w:val="en-GB"/>
        </w:rPr>
        <w:t xml:space="preserve"> health policies </w:t>
      </w:r>
      <w:r w:rsidRPr="000D3B3B">
        <w:rPr>
          <w:rFonts w:ascii="Times New Roman" w:hAnsi="Times New Roman" w:cs="Times New Roman"/>
          <w:sz w:val="24"/>
          <w:szCs w:val="24"/>
          <w:lang w:val="en-GB"/>
        </w:rPr>
        <w:t xml:space="preserve">(Anyanwu et al., 2024; </w:t>
      </w:r>
      <w:proofErr w:type="spellStart"/>
      <w:r w:rsidRPr="000D3B3B">
        <w:rPr>
          <w:rFonts w:ascii="Times New Roman" w:hAnsi="Times New Roman" w:cs="Times New Roman"/>
          <w:sz w:val="24"/>
          <w:szCs w:val="24"/>
          <w:lang w:val="en-GB"/>
        </w:rPr>
        <w:t>Hermans</w:t>
      </w:r>
      <w:proofErr w:type="spellEnd"/>
      <w:r w:rsidRPr="000D3B3B">
        <w:rPr>
          <w:rFonts w:ascii="Times New Roman" w:hAnsi="Times New Roman" w:cs="Times New Roman"/>
          <w:sz w:val="24"/>
          <w:szCs w:val="24"/>
          <w:lang w:val="en-GB"/>
        </w:rPr>
        <w:t xml:space="preserve"> et al., 2025; Pandey et al., 2025). The innovation of this work is the combined examination of various continuum indicators as </w:t>
      </w:r>
      <w:r w:rsidR="000402A7">
        <w:rPr>
          <w:rFonts w:ascii="Times New Roman" w:hAnsi="Times New Roman" w:cs="Times New Roman"/>
          <w:sz w:val="24"/>
          <w:szCs w:val="24"/>
          <w:lang w:val="en-GB"/>
        </w:rPr>
        <w:t>a single multivariate outcome space of change, unlike</w:t>
      </w:r>
      <w:r w:rsidRPr="000D3B3B">
        <w:rPr>
          <w:rFonts w:ascii="Times New Roman" w:hAnsi="Times New Roman" w:cs="Times New Roman"/>
          <w:sz w:val="24"/>
          <w:szCs w:val="24"/>
          <w:lang w:val="en-GB"/>
        </w:rPr>
        <w:t xml:space="preserve"> most studies</w:t>
      </w:r>
      <w:r w:rsidR="007A62CC">
        <w:rPr>
          <w:rFonts w:ascii="Times New Roman" w:hAnsi="Times New Roman" w:cs="Times New Roman"/>
          <w:sz w:val="24"/>
          <w:szCs w:val="24"/>
          <w:lang w:val="en-GB"/>
        </w:rPr>
        <w:t>,</w:t>
      </w:r>
      <w:r w:rsidRPr="000D3B3B">
        <w:rPr>
          <w:rFonts w:ascii="Times New Roman" w:hAnsi="Times New Roman" w:cs="Times New Roman"/>
          <w:sz w:val="24"/>
          <w:szCs w:val="24"/>
          <w:lang w:val="en-GB"/>
        </w:rPr>
        <w:t xml:space="preserve"> which separate a single outcome</w:t>
      </w:r>
      <w:r w:rsidR="00D454D5">
        <w:rPr>
          <w:rFonts w:ascii="Times New Roman" w:hAnsi="Times New Roman" w:cs="Times New Roman"/>
          <w:sz w:val="24"/>
          <w:szCs w:val="24"/>
          <w:lang w:val="en-GB"/>
        </w:rPr>
        <w:t>, such as</w:t>
      </w:r>
      <w:r w:rsidRPr="000D3B3B">
        <w:rPr>
          <w:rFonts w:ascii="Times New Roman" w:hAnsi="Times New Roman" w:cs="Times New Roman"/>
          <w:sz w:val="24"/>
          <w:szCs w:val="24"/>
          <w:lang w:val="en-GB"/>
        </w:rPr>
        <w:t xml:space="preserve"> ANC4 or facility delivery. To monitor SDGs</w:t>
      </w:r>
      <w:r w:rsidR="00D454D5">
        <w:rPr>
          <w:rFonts w:ascii="Times New Roman" w:hAnsi="Times New Roman" w:cs="Times New Roman"/>
          <w:sz w:val="24"/>
          <w:szCs w:val="24"/>
          <w:lang w:val="en-GB"/>
        </w:rPr>
        <w:t>,</w:t>
      </w:r>
      <w:r w:rsidRPr="000D3B3B">
        <w:rPr>
          <w:rFonts w:ascii="Times New Roman" w:hAnsi="Times New Roman" w:cs="Times New Roman"/>
          <w:sz w:val="24"/>
          <w:szCs w:val="24"/>
          <w:lang w:val="en-GB"/>
        </w:rPr>
        <w:t xml:space="preserve"> this multidimensionality is important as it is not only ANC contact but successful coverage of skilled birth attendance and early postnatal care that determines progress towards SDG 3.1 and 3.2</w:t>
      </w:r>
      <w:r w:rsidR="007A62CC">
        <w:rPr>
          <w:rFonts w:ascii="Times New Roman" w:hAnsi="Times New Roman" w:cs="Times New Roman"/>
          <w:sz w:val="24"/>
          <w:szCs w:val="24"/>
          <w:lang w:val="en-GB"/>
        </w:rPr>
        <w:t>,</w:t>
      </w:r>
      <w:r w:rsidRPr="000D3B3B">
        <w:rPr>
          <w:rFonts w:ascii="Times New Roman" w:hAnsi="Times New Roman" w:cs="Times New Roman"/>
          <w:sz w:val="24"/>
          <w:szCs w:val="24"/>
          <w:lang w:val="en-GB"/>
        </w:rPr>
        <w:t xml:space="preserve"> and the structure of the dataset in Table 2 will be a platform upon which future extensions of the modelling framework to other dimensions of the continuum can be added.</w:t>
      </w:r>
    </w:p>
    <w:p w14:paraId="1A2C3D34" w14:textId="389C7805" w:rsidR="00B71C84" w:rsidRPr="000D3B3B" w:rsidRDefault="00A21910" w:rsidP="00A22CDB">
      <w:pPr>
        <w:jc w:val="both"/>
        <w:rPr>
          <w:rFonts w:ascii="Times New Roman" w:hAnsi="Times New Roman" w:cs="Times New Roman"/>
          <w:sz w:val="24"/>
          <w:szCs w:val="24"/>
          <w:lang w:val="en-GB"/>
        </w:rPr>
      </w:pPr>
      <w:r w:rsidRPr="000D3B3B">
        <w:rPr>
          <w:rFonts w:ascii="Times New Roman" w:hAnsi="Times New Roman" w:cs="Times New Roman"/>
          <w:sz w:val="24"/>
          <w:szCs w:val="24"/>
          <w:lang w:val="en-GB"/>
        </w:rPr>
        <w:t xml:space="preserve">Figure 4, Hotspot map of mean change in coverage by region and wealth quintile, </w:t>
      </w:r>
      <w:r w:rsidR="000402A7">
        <w:rPr>
          <w:rFonts w:ascii="Times New Roman" w:hAnsi="Times New Roman" w:cs="Times New Roman"/>
          <w:sz w:val="24"/>
          <w:szCs w:val="24"/>
          <w:lang w:val="en-GB"/>
        </w:rPr>
        <w:t>provides a new synthesis of the visual representation of equity and geography by displaying the mean coverage change as a heat map of regions and wealth quintiles</w:t>
      </w:r>
      <w:r w:rsidRPr="000D3B3B">
        <w:rPr>
          <w:rFonts w:ascii="Times New Roman" w:hAnsi="Times New Roman" w:cs="Times New Roman"/>
          <w:sz w:val="24"/>
          <w:szCs w:val="24"/>
          <w:lang w:val="en-GB"/>
        </w:rPr>
        <w:t>. Hotspots of the poorest and middle quintiles are intense in regions like South Asia</w:t>
      </w:r>
      <w:r w:rsidR="000402A7">
        <w:rPr>
          <w:rFonts w:ascii="Times New Roman" w:hAnsi="Times New Roman" w:cs="Times New Roman"/>
          <w:sz w:val="24"/>
          <w:szCs w:val="24"/>
          <w:lang w:val="en-GB"/>
        </w:rPr>
        <w:t xml:space="preserve"> and </w:t>
      </w:r>
      <w:r w:rsidR="00D454D5">
        <w:rPr>
          <w:rFonts w:ascii="Times New Roman" w:hAnsi="Times New Roman" w:cs="Times New Roman"/>
          <w:sz w:val="24"/>
          <w:szCs w:val="24"/>
          <w:lang w:val="en-GB"/>
        </w:rPr>
        <w:t xml:space="preserve">lower-middle-income groupings, </w:t>
      </w:r>
      <w:r w:rsidR="000402A7">
        <w:rPr>
          <w:rFonts w:ascii="Times New Roman" w:hAnsi="Times New Roman" w:cs="Times New Roman"/>
          <w:sz w:val="24"/>
          <w:szCs w:val="24"/>
          <w:lang w:val="en-GB"/>
        </w:rPr>
        <w:t>indicative of rapid improvements in pro-poor areas, whilst high-income and some middle-income areas are lighter in colour, indicating</w:t>
      </w:r>
      <w:r w:rsidRPr="000D3B3B">
        <w:rPr>
          <w:rFonts w:ascii="Times New Roman" w:hAnsi="Times New Roman" w:cs="Times New Roman"/>
          <w:sz w:val="24"/>
          <w:szCs w:val="24"/>
          <w:lang w:val="en-GB"/>
        </w:rPr>
        <w:t xml:space="preserve"> slower improvement</w:t>
      </w:r>
      <w:r w:rsidR="007A62CC">
        <w:rPr>
          <w:rFonts w:ascii="Times New Roman" w:hAnsi="Times New Roman" w:cs="Times New Roman"/>
          <w:sz w:val="24"/>
          <w:szCs w:val="24"/>
          <w:lang w:val="en-GB"/>
        </w:rPr>
        <w:t>,</w:t>
      </w:r>
      <w:r w:rsidRPr="000D3B3B">
        <w:rPr>
          <w:rFonts w:ascii="Times New Roman" w:hAnsi="Times New Roman" w:cs="Times New Roman"/>
          <w:sz w:val="24"/>
          <w:szCs w:val="24"/>
          <w:lang w:val="en-GB"/>
        </w:rPr>
        <w:t xml:space="preserve"> particularly in the richest deciles. This representation goes beyond conventional concentration-index or slope-index methods by </w:t>
      </w:r>
      <w:r w:rsidR="000402A7">
        <w:rPr>
          <w:rFonts w:ascii="Times New Roman" w:hAnsi="Times New Roman" w:cs="Times New Roman"/>
          <w:sz w:val="24"/>
          <w:szCs w:val="24"/>
          <w:lang w:val="en-GB"/>
        </w:rPr>
        <w:t>plotting change rather than</w:t>
      </w:r>
      <w:r w:rsidRPr="000D3B3B">
        <w:rPr>
          <w:rFonts w:ascii="Times New Roman" w:hAnsi="Times New Roman" w:cs="Times New Roman"/>
          <w:sz w:val="24"/>
          <w:szCs w:val="24"/>
          <w:lang w:val="en-GB"/>
        </w:rPr>
        <w:t xml:space="preserve"> stagnant inequality</w:t>
      </w:r>
      <w:r w:rsidR="007A62CC">
        <w:rPr>
          <w:rFonts w:ascii="Times New Roman" w:hAnsi="Times New Roman" w:cs="Times New Roman"/>
          <w:sz w:val="24"/>
          <w:szCs w:val="24"/>
          <w:lang w:val="en-GB"/>
        </w:rPr>
        <w:t>,</w:t>
      </w:r>
      <w:r w:rsidRPr="000D3B3B">
        <w:rPr>
          <w:rFonts w:ascii="Times New Roman" w:hAnsi="Times New Roman" w:cs="Times New Roman"/>
          <w:sz w:val="24"/>
          <w:szCs w:val="24"/>
          <w:lang w:val="en-GB"/>
        </w:rPr>
        <w:t xml:space="preserve"> and it also uses the joint dimension of region and wealth. The policy implication is that global and regional stakeholders will be able to quickly see the focus of </w:t>
      </w:r>
      <w:r w:rsidR="000402A7">
        <w:rPr>
          <w:rFonts w:ascii="Times New Roman" w:hAnsi="Times New Roman" w:cs="Times New Roman"/>
          <w:sz w:val="24"/>
          <w:szCs w:val="24"/>
          <w:lang w:val="en-GB"/>
        </w:rPr>
        <w:t>pro-</w:t>
      </w:r>
      <w:r w:rsidR="000402A7">
        <w:rPr>
          <w:rFonts w:ascii="Times New Roman" w:hAnsi="Times New Roman" w:cs="Times New Roman"/>
          <w:sz w:val="24"/>
          <w:szCs w:val="24"/>
          <w:lang w:val="en-GB"/>
        </w:rPr>
        <w:lastRenderedPageBreak/>
        <w:t>poor dynamics at any given point, and where cold spots among</w:t>
      </w:r>
      <w:r w:rsidRPr="000D3B3B">
        <w:rPr>
          <w:rFonts w:ascii="Times New Roman" w:hAnsi="Times New Roman" w:cs="Times New Roman"/>
          <w:sz w:val="24"/>
          <w:szCs w:val="24"/>
          <w:lang w:val="en-GB"/>
        </w:rPr>
        <w:t xml:space="preserve"> the poorest are located and </w:t>
      </w:r>
      <w:r w:rsidR="007A62CC">
        <w:rPr>
          <w:rFonts w:ascii="Times New Roman" w:hAnsi="Times New Roman" w:cs="Times New Roman"/>
          <w:sz w:val="24"/>
          <w:szCs w:val="24"/>
          <w:lang w:val="en-GB"/>
        </w:rPr>
        <w:t>require</w:t>
      </w:r>
      <w:r w:rsidRPr="000D3B3B">
        <w:rPr>
          <w:rFonts w:ascii="Times New Roman" w:hAnsi="Times New Roman" w:cs="Times New Roman"/>
          <w:sz w:val="24"/>
          <w:szCs w:val="24"/>
          <w:lang w:val="en-GB"/>
        </w:rPr>
        <w:t xml:space="preserve"> greater intensity. This type of information directly helps </w:t>
      </w:r>
      <w:r w:rsidR="000402A7">
        <w:rPr>
          <w:rFonts w:ascii="Times New Roman" w:hAnsi="Times New Roman" w:cs="Times New Roman"/>
          <w:sz w:val="24"/>
          <w:szCs w:val="24"/>
          <w:lang w:val="en-GB"/>
        </w:rPr>
        <w:t>achieve the SDG 3.1, SDG 3.8, and SDG 10 targets, as it</w:t>
      </w:r>
      <w:r w:rsidRPr="000D3B3B">
        <w:rPr>
          <w:rFonts w:ascii="Times New Roman" w:hAnsi="Times New Roman" w:cs="Times New Roman"/>
          <w:sz w:val="24"/>
          <w:szCs w:val="24"/>
          <w:lang w:val="en-GB"/>
        </w:rPr>
        <w:t xml:space="preserve"> is used to focus geographically and socio-economically specific investments.</w:t>
      </w:r>
    </w:p>
    <w:p w14:paraId="2E34B4A1" w14:textId="77777777" w:rsidR="00B71C84" w:rsidRPr="000D3B3B" w:rsidRDefault="00B71C84" w:rsidP="00B71C84">
      <w:pPr>
        <w:spacing w:after="0" w:line="240" w:lineRule="auto"/>
        <w:rPr>
          <w:rFonts w:ascii="Cambria" w:eastAsia="Times New Roman" w:hAnsi="Cambria" w:cs="Times New Roman"/>
          <w:sz w:val="24"/>
          <w:szCs w:val="24"/>
          <w:lang w:val="en-GB"/>
        </w:rPr>
      </w:pPr>
      <w:r w:rsidRPr="000D3B3B">
        <w:rPr>
          <w:rFonts w:ascii="Cambria" w:eastAsia="Times New Roman" w:hAnsi="Cambria" w:cs="Times New Roman"/>
          <w:noProof/>
          <w:sz w:val="24"/>
          <w:szCs w:val="24"/>
          <w:lang w:val="en-GB"/>
        </w:rPr>
        <w:drawing>
          <wp:inline distT="0" distB="0" distL="0" distR="0" wp14:anchorId="708D9253" wp14:editId="05E93736">
            <wp:extent cx="5486400" cy="292100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
                    <pic:cNvPicPr>
                      <a:picLocks noChangeAspect="1" noChangeArrowheads="1"/>
                    </pic:cNvPicPr>
                  </pic:nvPicPr>
                  <pic:blipFill rotWithShape="1">
                    <a:blip r:embed="rId10"/>
                    <a:srcRect t="8000"/>
                    <a:stretch/>
                  </pic:blipFill>
                  <pic:spPr bwMode="auto">
                    <a:xfrm>
                      <a:off x="0" y="0"/>
                      <a:ext cx="5486400" cy="2921000"/>
                    </a:xfrm>
                    <a:prstGeom prst="rect">
                      <a:avLst/>
                    </a:prstGeom>
                    <a:noFill/>
                    <a:ln>
                      <a:noFill/>
                    </a:ln>
                    <a:extLst>
                      <a:ext uri="{53640926-AAD7-44D8-BBD7-CCE9431645EC}">
                        <a14:shadowObscured xmlns:a14="http://schemas.microsoft.com/office/drawing/2010/main"/>
                      </a:ext>
                    </a:extLst>
                  </pic:spPr>
                </pic:pic>
              </a:graphicData>
            </a:graphic>
          </wp:inline>
        </w:drawing>
      </w:r>
    </w:p>
    <w:p w14:paraId="49A3B9B2" w14:textId="7482559B" w:rsidR="00B71C84" w:rsidRPr="000D3B3B" w:rsidRDefault="00B71C84" w:rsidP="00A22CDB">
      <w:pPr>
        <w:keepNext/>
        <w:keepLines/>
        <w:numPr>
          <w:ilvl w:val="2"/>
          <w:numId w:val="0"/>
        </w:numPr>
        <w:spacing w:before="200" w:after="0" w:line="240" w:lineRule="auto"/>
        <w:outlineLvl w:val="2"/>
        <w:rPr>
          <w:rFonts w:ascii="Cambria" w:eastAsia="Times New Roman" w:hAnsi="Cambria" w:cs="Times New Roman"/>
          <w:sz w:val="24"/>
          <w:szCs w:val="24"/>
          <w:lang w:val="en-GB"/>
        </w:rPr>
      </w:pPr>
      <w:r w:rsidRPr="000D3B3B">
        <w:rPr>
          <w:rFonts w:ascii="Calibri" w:eastAsia="Times New Roman" w:hAnsi="Calibri" w:cs="Times New Roman"/>
          <w:sz w:val="24"/>
          <w:szCs w:val="24"/>
          <w:lang w:val="en-GB"/>
        </w:rPr>
        <w:t xml:space="preserve">Figure 4: </w:t>
      </w:r>
      <w:r w:rsidRPr="000D3B3B">
        <w:rPr>
          <w:rFonts w:ascii="Cambria" w:eastAsia="Times New Roman" w:hAnsi="Cambria" w:cs="Times New Roman"/>
          <w:sz w:val="24"/>
          <w:szCs w:val="24"/>
          <w:lang w:val="en-GB"/>
        </w:rPr>
        <w:t>Hotspot map of mean change in coverage by region and wealth quintile</w:t>
      </w:r>
    </w:p>
    <w:p w14:paraId="471B10B9" w14:textId="77777777" w:rsidR="00A22CDB" w:rsidRPr="000D3B3B" w:rsidRDefault="00A22CDB" w:rsidP="00A22CDB">
      <w:pPr>
        <w:keepNext/>
        <w:keepLines/>
        <w:numPr>
          <w:ilvl w:val="2"/>
          <w:numId w:val="0"/>
        </w:numPr>
        <w:spacing w:before="200" w:after="0" w:line="240" w:lineRule="auto"/>
        <w:outlineLvl w:val="2"/>
        <w:rPr>
          <w:rFonts w:ascii="Cambria" w:eastAsia="Times New Roman" w:hAnsi="Cambria" w:cs="Times New Roman"/>
          <w:sz w:val="24"/>
          <w:szCs w:val="24"/>
          <w:lang w:val="en-GB"/>
        </w:rPr>
      </w:pPr>
    </w:p>
    <w:p w14:paraId="341219C0" w14:textId="3F1950A4" w:rsidR="00BE49E0" w:rsidRPr="000D3B3B" w:rsidRDefault="00BE49E0" w:rsidP="00E55242">
      <w:pPr>
        <w:pStyle w:val="Heading3"/>
        <w:numPr>
          <w:ilvl w:val="0"/>
          <w:numId w:val="0"/>
        </w:numPr>
        <w:spacing w:before="0"/>
        <w:ind w:firstLine="720"/>
        <w:rPr>
          <w:lang w:val="en-GB"/>
        </w:rPr>
      </w:pPr>
      <w:r w:rsidRPr="000D3B3B">
        <w:rPr>
          <w:lang w:val="en-GB"/>
        </w:rPr>
        <w:t>Table 3: Regression coefficients for moderation model.</w:t>
      </w:r>
    </w:p>
    <w:tbl>
      <w:tblPr>
        <w:tblW w:w="0" w:type="auto"/>
        <w:jc w:val="center"/>
        <w:tblLayout w:type="fixed"/>
        <w:tblLook w:val="0420" w:firstRow="1" w:lastRow="0" w:firstColumn="0" w:lastColumn="0" w:noHBand="0" w:noVBand="1"/>
      </w:tblPr>
      <w:tblGrid>
        <w:gridCol w:w="2355"/>
        <w:gridCol w:w="1084"/>
        <w:gridCol w:w="961"/>
        <w:gridCol w:w="1034"/>
        <w:gridCol w:w="961"/>
        <w:gridCol w:w="1218"/>
        <w:gridCol w:w="1254"/>
      </w:tblGrid>
      <w:tr w:rsidR="00BE49E0" w:rsidRPr="000D3B3B" w14:paraId="4AC36245" w14:textId="77777777" w:rsidTr="00130F62">
        <w:trPr>
          <w:tblHeader/>
          <w:jc w:val="center"/>
        </w:trPr>
        <w:tc>
          <w:tcPr>
            <w:tcW w:w="2355" w:type="dxa"/>
            <w:tcBorders>
              <w:top w:val="single" w:sz="12" w:space="0" w:color="666666"/>
              <w:left w:val="none" w:sz="0" w:space="0" w:color="000000"/>
              <w:bottom w:val="single" w:sz="12" w:space="0" w:color="666666"/>
              <w:right w:val="none" w:sz="0" w:space="0" w:color="000000"/>
            </w:tcBorders>
            <w:shd w:val="clear" w:color="auto" w:fill="FFFFFF"/>
            <w:tcMar>
              <w:top w:w="0" w:type="dxa"/>
              <w:left w:w="0" w:type="dxa"/>
              <w:bottom w:w="0" w:type="dxa"/>
              <w:right w:w="0" w:type="dxa"/>
            </w:tcMar>
            <w:vAlign w:val="center"/>
          </w:tcPr>
          <w:p w14:paraId="3572A7DA" w14:textId="77777777" w:rsidR="00BE49E0" w:rsidRPr="000D3B3B" w:rsidRDefault="00BE49E0" w:rsidP="00E55242">
            <w:pPr>
              <w:pBdr>
                <w:top w:val="none" w:sz="0" w:space="0" w:color="000000"/>
                <w:left w:val="none" w:sz="0" w:space="0" w:color="000000"/>
                <w:bottom w:val="none" w:sz="0" w:space="0" w:color="000000"/>
                <w:right w:val="none" w:sz="0" w:space="0" w:color="000000"/>
              </w:pBdr>
              <w:spacing w:after="100"/>
              <w:ind w:left="100" w:right="100"/>
              <w:rPr>
                <w:rFonts w:ascii="Arial" w:eastAsia="Arial" w:hAnsi="Arial" w:cs="Arial"/>
                <w:color w:val="000000"/>
                <w:lang w:val="en-GB"/>
              </w:rPr>
            </w:pPr>
            <w:r w:rsidRPr="000D3B3B">
              <w:rPr>
                <w:rFonts w:ascii="Arial" w:eastAsia="Arial" w:hAnsi="Arial" w:cs="Arial"/>
                <w:color w:val="000000"/>
                <w:lang w:val="en-GB"/>
              </w:rPr>
              <w:t>Predictor</w:t>
            </w:r>
          </w:p>
        </w:tc>
        <w:tc>
          <w:tcPr>
            <w:tcW w:w="1084" w:type="dxa"/>
            <w:tcBorders>
              <w:top w:val="single" w:sz="12" w:space="0" w:color="666666"/>
              <w:left w:val="none" w:sz="0" w:space="0" w:color="000000"/>
              <w:bottom w:val="single" w:sz="12" w:space="0" w:color="666666"/>
              <w:right w:val="none" w:sz="0" w:space="0" w:color="000000"/>
            </w:tcBorders>
            <w:shd w:val="clear" w:color="auto" w:fill="FFFFFF"/>
            <w:tcMar>
              <w:top w:w="0" w:type="dxa"/>
              <w:left w:w="0" w:type="dxa"/>
              <w:bottom w:w="0" w:type="dxa"/>
              <w:right w:w="0" w:type="dxa"/>
            </w:tcMar>
            <w:vAlign w:val="center"/>
          </w:tcPr>
          <w:p w14:paraId="0A9E2C84" w14:textId="77777777" w:rsidR="00BE49E0" w:rsidRPr="000D3B3B" w:rsidRDefault="00BE49E0" w:rsidP="00E55242">
            <w:pPr>
              <w:pBdr>
                <w:top w:val="none" w:sz="0" w:space="0" w:color="000000"/>
                <w:left w:val="none" w:sz="0" w:space="0" w:color="000000"/>
                <w:bottom w:val="none" w:sz="0" w:space="0" w:color="000000"/>
                <w:right w:val="none" w:sz="0" w:space="0" w:color="000000"/>
              </w:pBdr>
              <w:spacing w:after="100"/>
              <w:ind w:left="100" w:right="100"/>
              <w:jc w:val="right"/>
              <w:rPr>
                <w:rFonts w:ascii="Arial" w:eastAsia="Arial" w:hAnsi="Arial" w:cs="Arial"/>
                <w:color w:val="000000"/>
                <w:lang w:val="en-GB"/>
              </w:rPr>
            </w:pPr>
            <w:r w:rsidRPr="000D3B3B">
              <w:rPr>
                <w:rFonts w:ascii="Arial" w:eastAsia="Arial" w:hAnsi="Arial" w:cs="Arial"/>
                <w:color w:val="000000"/>
                <w:lang w:val="en-GB"/>
              </w:rPr>
              <w:t>b</w:t>
            </w:r>
          </w:p>
        </w:tc>
        <w:tc>
          <w:tcPr>
            <w:tcW w:w="961" w:type="dxa"/>
            <w:tcBorders>
              <w:top w:val="single" w:sz="12" w:space="0" w:color="666666"/>
              <w:left w:val="none" w:sz="0" w:space="0" w:color="000000"/>
              <w:bottom w:val="single" w:sz="12" w:space="0" w:color="666666"/>
              <w:right w:val="none" w:sz="0" w:space="0" w:color="000000"/>
            </w:tcBorders>
            <w:shd w:val="clear" w:color="auto" w:fill="FFFFFF"/>
            <w:tcMar>
              <w:top w:w="0" w:type="dxa"/>
              <w:left w:w="0" w:type="dxa"/>
              <w:bottom w:w="0" w:type="dxa"/>
              <w:right w:w="0" w:type="dxa"/>
            </w:tcMar>
            <w:vAlign w:val="center"/>
          </w:tcPr>
          <w:p w14:paraId="711E8104" w14:textId="77777777" w:rsidR="00BE49E0" w:rsidRPr="000D3B3B" w:rsidRDefault="00BE49E0" w:rsidP="00E55242">
            <w:pPr>
              <w:pBdr>
                <w:top w:val="none" w:sz="0" w:space="0" w:color="000000"/>
                <w:left w:val="none" w:sz="0" w:space="0" w:color="000000"/>
                <w:bottom w:val="none" w:sz="0" w:space="0" w:color="000000"/>
                <w:right w:val="none" w:sz="0" w:space="0" w:color="000000"/>
              </w:pBdr>
              <w:spacing w:after="100"/>
              <w:ind w:left="100" w:right="100"/>
              <w:jc w:val="right"/>
              <w:rPr>
                <w:rFonts w:ascii="Arial" w:eastAsia="Arial" w:hAnsi="Arial" w:cs="Arial"/>
                <w:color w:val="000000"/>
                <w:lang w:val="en-GB"/>
              </w:rPr>
            </w:pPr>
            <w:r w:rsidRPr="000D3B3B">
              <w:rPr>
                <w:rFonts w:ascii="Arial" w:eastAsia="Arial" w:hAnsi="Arial" w:cs="Arial"/>
                <w:color w:val="000000"/>
                <w:lang w:val="en-GB"/>
              </w:rPr>
              <w:t>SE</w:t>
            </w:r>
          </w:p>
        </w:tc>
        <w:tc>
          <w:tcPr>
            <w:tcW w:w="1034" w:type="dxa"/>
            <w:tcBorders>
              <w:top w:val="single" w:sz="12" w:space="0" w:color="666666"/>
              <w:left w:val="none" w:sz="0" w:space="0" w:color="000000"/>
              <w:bottom w:val="single" w:sz="12" w:space="0" w:color="666666"/>
              <w:right w:val="none" w:sz="0" w:space="0" w:color="000000"/>
            </w:tcBorders>
            <w:shd w:val="clear" w:color="auto" w:fill="FFFFFF"/>
            <w:tcMar>
              <w:top w:w="0" w:type="dxa"/>
              <w:left w:w="0" w:type="dxa"/>
              <w:bottom w:w="0" w:type="dxa"/>
              <w:right w:w="0" w:type="dxa"/>
            </w:tcMar>
            <w:vAlign w:val="center"/>
          </w:tcPr>
          <w:p w14:paraId="3A487814" w14:textId="77777777" w:rsidR="00BE49E0" w:rsidRPr="000D3B3B" w:rsidRDefault="00BE49E0" w:rsidP="00E55242">
            <w:pPr>
              <w:pBdr>
                <w:top w:val="none" w:sz="0" w:space="0" w:color="000000"/>
                <w:left w:val="none" w:sz="0" w:space="0" w:color="000000"/>
                <w:bottom w:val="none" w:sz="0" w:space="0" w:color="000000"/>
                <w:right w:val="none" w:sz="0" w:space="0" w:color="000000"/>
              </w:pBdr>
              <w:spacing w:after="100"/>
              <w:ind w:left="100" w:right="100"/>
              <w:jc w:val="right"/>
              <w:rPr>
                <w:rFonts w:ascii="Arial" w:eastAsia="Arial" w:hAnsi="Arial" w:cs="Arial"/>
                <w:color w:val="000000"/>
                <w:lang w:val="en-GB"/>
              </w:rPr>
            </w:pPr>
            <w:r w:rsidRPr="000D3B3B">
              <w:rPr>
                <w:rFonts w:ascii="Arial" w:eastAsia="Arial" w:hAnsi="Arial" w:cs="Arial"/>
                <w:color w:val="000000"/>
                <w:lang w:val="en-GB"/>
              </w:rPr>
              <w:t>t</w:t>
            </w:r>
          </w:p>
        </w:tc>
        <w:tc>
          <w:tcPr>
            <w:tcW w:w="961" w:type="dxa"/>
            <w:tcBorders>
              <w:top w:val="single" w:sz="12" w:space="0" w:color="666666"/>
              <w:left w:val="none" w:sz="0" w:space="0" w:color="000000"/>
              <w:bottom w:val="single" w:sz="12" w:space="0" w:color="666666"/>
              <w:right w:val="none" w:sz="0" w:space="0" w:color="000000"/>
            </w:tcBorders>
            <w:shd w:val="clear" w:color="auto" w:fill="FFFFFF"/>
            <w:tcMar>
              <w:top w:w="0" w:type="dxa"/>
              <w:left w:w="0" w:type="dxa"/>
              <w:bottom w:w="0" w:type="dxa"/>
              <w:right w:w="0" w:type="dxa"/>
            </w:tcMar>
            <w:vAlign w:val="center"/>
          </w:tcPr>
          <w:p w14:paraId="09337A66" w14:textId="77777777" w:rsidR="00BE49E0" w:rsidRPr="000D3B3B" w:rsidRDefault="00BE49E0" w:rsidP="00E55242">
            <w:pPr>
              <w:pBdr>
                <w:top w:val="none" w:sz="0" w:space="0" w:color="000000"/>
                <w:left w:val="none" w:sz="0" w:space="0" w:color="000000"/>
                <w:bottom w:val="none" w:sz="0" w:space="0" w:color="000000"/>
                <w:right w:val="none" w:sz="0" w:space="0" w:color="000000"/>
              </w:pBdr>
              <w:spacing w:after="100"/>
              <w:ind w:left="100" w:right="100"/>
              <w:jc w:val="right"/>
              <w:rPr>
                <w:rFonts w:ascii="Arial" w:eastAsia="Arial" w:hAnsi="Arial" w:cs="Arial"/>
                <w:color w:val="000000"/>
                <w:lang w:val="en-GB"/>
              </w:rPr>
            </w:pPr>
            <w:r w:rsidRPr="000D3B3B">
              <w:rPr>
                <w:rFonts w:ascii="Arial" w:eastAsia="Arial" w:hAnsi="Arial" w:cs="Arial"/>
                <w:color w:val="000000"/>
                <w:lang w:val="en-GB"/>
              </w:rPr>
              <w:t>p</w:t>
            </w:r>
          </w:p>
        </w:tc>
        <w:tc>
          <w:tcPr>
            <w:tcW w:w="1218" w:type="dxa"/>
            <w:tcBorders>
              <w:top w:val="single" w:sz="12" w:space="0" w:color="666666"/>
              <w:left w:val="none" w:sz="0" w:space="0" w:color="000000"/>
              <w:bottom w:val="single" w:sz="12" w:space="0" w:color="666666"/>
              <w:right w:val="none" w:sz="0" w:space="0" w:color="000000"/>
            </w:tcBorders>
            <w:shd w:val="clear" w:color="auto" w:fill="FFFFFF"/>
            <w:tcMar>
              <w:top w:w="0" w:type="dxa"/>
              <w:left w:w="0" w:type="dxa"/>
              <w:bottom w:w="0" w:type="dxa"/>
              <w:right w:w="0" w:type="dxa"/>
            </w:tcMar>
            <w:vAlign w:val="center"/>
          </w:tcPr>
          <w:p w14:paraId="16EB5A72" w14:textId="77777777" w:rsidR="00BE49E0" w:rsidRPr="000D3B3B" w:rsidRDefault="00BE49E0" w:rsidP="00E55242">
            <w:pPr>
              <w:pBdr>
                <w:top w:val="none" w:sz="0" w:space="0" w:color="000000"/>
                <w:left w:val="none" w:sz="0" w:space="0" w:color="000000"/>
                <w:bottom w:val="none" w:sz="0" w:space="0" w:color="000000"/>
                <w:right w:val="none" w:sz="0" w:space="0" w:color="000000"/>
              </w:pBdr>
              <w:spacing w:after="100"/>
              <w:ind w:left="100" w:right="100"/>
              <w:jc w:val="right"/>
              <w:rPr>
                <w:rFonts w:ascii="Arial" w:eastAsia="Arial" w:hAnsi="Arial" w:cs="Arial"/>
                <w:color w:val="000000"/>
                <w:lang w:val="en-GB"/>
              </w:rPr>
            </w:pPr>
            <w:r w:rsidRPr="000D3B3B">
              <w:rPr>
                <w:rFonts w:ascii="Arial" w:eastAsia="Arial" w:hAnsi="Arial" w:cs="Arial"/>
                <w:color w:val="000000"/>
                <w:lang w:val="en-GB"/>
              </w:rPr>
              <w:t>CI lower</w:t>
            </w:r>
          </w:p>
        </w:tc>
        <w:tc>
          <w:tcPr>
            <w:tcW w:w="1254" w:type="dxa"/>
            <w:tcBorders>
              <w:top w:val="single" w:sz="12" w:space="0" w:color="666666"/>
              <w:left w:val="none" w:sz="0" w:space="0" w:color="000000"/>
              <w:bottom w:val="single" w:sz="12" w:space="0" w:color="666666"/>
              <w:right w:val="none" w:sz="0" w:space="0" w:color="000000"/>
            </w:tcBorders>
            <w:shd w:val="clear" w:color="auto" w:fill="FFFFFF"/>
            <w:tcMar>
              <w:top w:w="0" w:type="dxa"/>
              <w:left w:w="0" w:type="dxa"/>
              <w:bottom w:w="0" w:type="dxa"/>
              <w:right w:w="0" w:type="dxa"/>
            </w:tcMar>
            <w:vAlign w:val="center"/>
          </w:tcPr>
          <w:p w14:paraId="5DF99484" w14:textId="77777777" w:rsidR="00BE49E0" w:rsidRPr="000D3B3B" w:rsidRDefault="00BE49E0" w:rsidP="00E55242">
            <w:pPr>
              <w:pBdr>
                <w:top w:val="none" w:sz="0" w:space="0" w:color="000000"/>
                <w:left w:val="none" w:sz="0" w:space="0" w:color="000000"/>
                <w:bottom w:val="none" w:sz="0" w:space="0" w:color="000000"/>
                <w:right w:val="none" w:sz="0" w:space="0" w:color="000000"/>
              </w:pBdr>
              <w:spacing w:after="100"/>
              <w:ind w:left="100" w:right="100"/>
              <w:jc w:val="right"/>
              <w:rPr>
                <w:rFonts w:ascii="Arial" w:eastAsia="Arial" w:hAnsi="Arial" w:cs="Arial"/>
                <w:color w:val="000000"/>
                <w:lang w:val="en-GB"/>
              </w:rPr>
            </w:pPr>
            <w:r w:rsidRPr="000D3B3B">
              <w:rPr>
                <w:rFonts w:ascii="Arial" w:eastAsia="Arial" w:hAnsi="Arial" w:cs="Arial"/>
                <w:color w:val="000000"/>
                <w:lang w:val="en-GB"/>
              </w:rPr>
              <w:t>CI upper</w:t>
            </w:r>
          </w:p>
        </w:tc>
      </w:tr>
      <w:tr w:rsidR="00BE49E0" w:rsidRPr="000D3B3B" w14:paraId="56F6CEF7" w14:textId="77777777" w:rsidTr="00130F62">
        <w:trPr>
          <w:jc w:val="center"/>
        </w:trPr>
        <w:tc>
          <w:tcPr>
            <w:tcW w:w="2355" w:type="dxa"/>
            <w:tcBorders>
              <w:top w:val="single" w:sz="12"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49DD47F" w14:textId="77777777" w:rsidR="00BE49E0" w:rsidRPr="000D3B3B" w:rsidRDefault="00BE49E0" w:rsidP="00E55242">
            <w:pPr>
              <w:pBdr>
                <w:top w:val="none" w:sz="0" w:space="0" w:color="000000"/>
                <w:left w:val="none" w:sz="0" w:space="0" w:color="000000"/>
                <w:bottom w:val="none" w:sz="0" w:space="0" w:color="000000"/>
                <w:right w:val="none" w:sz="0" w:space="0" w:color="000000"/>
              </w:pBdr>
              <w:spacing w:after="100"/>
              <w:ind w:left="100" w:right="100"/>
              <w:rPr>
                <w:rFonts w:ascii="Arial" w:eastAsia="Arial" w:hAnsi="Arial" w:cs="Arial"/>
                <w:color w:val="000000"/>
                <w:lang w:val="en-GB"/>
              </w:rPr>
            </w:pPr>
            <w:r w:rsidRPr="000D3B3B">
              <w:rPr>
                <w:rFonts w:ascii="Arial" w:eastAsia="Arial" w:hAnsi="Arial" w:cs="Arial"/>
                <w:color w:val="000000"/>
                <w:lang w:val="en-GB"/>
              </w:rPr>
              <w:t>(Intercept)</w:t>
            </w:r>
          </w:p>
        </w:tc>
        <w:tc>
          <w:tcPr>
            <w:tcW w:w="1084" w:type="dxa"/>
            <w:tcBorders>
              <w:top w:val="single" w:sz="12"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5EDE765" w14:textId="77777777" w:rsidR="00BE49E0" w:rsidRPr="000D3B3B" w:rsidRDefault="00BE49E0" w:rsidP="00E55242">
            <w:pPr>
              <w:pBdr>
                <w:top w:val="none" w:sz="0" w:space="0" w:color="000000"/>
                <w:left w:val="none" w:sz="0" w:space="0" w:color="000000"/>
                <w:bottom w:val="none" w:sz="0" w:space="0" w:color="000000"/>
                <w:right w:val="none" w:sz="0" w:space="0" w:color="000000"/>
              </w:pBdr>
              <w:spacing w:after="100"/>
              <w:ind w:left="100" w:right="100"/>
              <w:jc w:val="right"/>
              <w:rPr>
                <w:rFonts w:ascii="Arial" w:eastAsia="Arial" w:hAnsi="Arial" w:cs="Arial"/>
                <w:color w:val="000000"/>
                <w:lang w:val="en-GB"/>
              </w:rPr>
            </w:pPr>
            <w:r w:rsidRPr="000D3B3B">
              <w:rPr>
                <w:rFonts w:ascii="Arial" w:eastAsia="Arial" w:hAnsi="Arial" w:cs="Arial"/>
                <w:color w:val="000000"/>
                <w:lang w:val="en-GB"/>
              </w:rPr>
              <w:t>16.626</w:t>
            </w:r>
          </w:p>
        </w:tc>
        <w:tc>
          <w:tcPr>
            <w:tcW w:w="961" w:type="dxa"/>
            <w:tcBorders>
              <w:top w:val="single" w:sz="12"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2D31709" w14:textId="77777777" w:rsidR="00BE49E0" w:rsidRPr="000D3B3B" w:rsidRDefault="00BE49E0" w:rsidP="00E55242">
            <w:pPr>
              <w:pBdr>
                <w:top w:val="none" w:sz="0" w:space="0" w:color="000000"/>
                <w:left w:val="none" w:sz="0" w:space="0" w:color="000000"/>
                <w:bottom w:val="none" w:sz="0" w:space="0" w:color="000000"/>
                <w:right w:val="none" w:sz="0" w:space="0" w:color="000000"/>
              </w:pBdr>
              <w:spacing w:after="100"/>
              <w:ind w:left="100" w:right="100"/>
              <w:jc w:val="right"/>
              <w:rPr>
                <w:rFonts w:ascii="Arial" w:eastAsia="Arial" w:hAnsi="Arial" w:cs="Arial"/>
                <w:color w:val="000000"/>
                <w:lang w:val="en-GB"/>
              </w:rPr>
            </w:pPr>
            <w:r w:rsidRPr="000D3B3B">
              <w:rPr>
                <w:rFonts w:ascii="Arial" w:eastAsia="Arial" w:hAnsi="Arial" w:cs="Arial"/>
                <w:color w:val="000000"/>
                <w:lang w:val="en-GB"/>
              </w:rPr>
              <w:t>2.505</w:t>
            </w:r>
          </w:p>
        </w:tc>
        <w:tc>
          <w:tcPr>
            <w:tcW w:w="1034" w:type="dxa"/>
            <w:tcBorders>
              <w:top w:val="single" w:sz="12"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7278C29" w14:textId="77777777" w:rsidR="00BE49E0" w:rsidRPr="000D3B3B" w:rsidRDefault="00BE49E0" w:rsidP="00E55242">
            <w:pPr>
              <w:pBdr>
                <w:top w:val="none" w:sz="0" w:space="0" w:color="000000"/>
                <w:left w:val="none" w:sz="0" w:space="0" w:color="000000"/>
                <w:bottom w:val="none" w:sz="0" w:space="0" w:color="000000"/>
                <w:right w:val="none" w:sz="0" w:space="0" w:color="000000"/>
              </w:pBdr>
              <w:spacing w:after="100"/>
              <w:ind w:left="100" w:right="100"/>
              <w:jc w:val="right"/>
              <w:rPr>
                <w:rFonts w:ascii="Arial" w:eastAsia="Arial" w:hAnsi="Arial" w:cs="Arial"/>
                <w:color w:val="000000"/>
                <w:lang w:val="en-GB"/>
              </w:rPr>
            </w:pPr>
            <w:r w:rsidRPr="000D3B3B">
              <w:rPr>
                <w:rFonts w:ascii="Arial" w:eastAsia="Arial" w:hAnsi="Arial" w:cs="Arial"/>
                <w:color w:val="000000"/>
                <w:lang w:val="en-GB"/>
              </w:rPr>
              <w:t>6.638</w:t>
            </w:r>
          </w:p>
        </w:tc>
        <w:tc>
          <w:tcPr>
            <w:tcW w:w="961" w:type="dxa"/>
            <w:tcBorders>
              <w:top w:val="single" w:sz="12"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338DD36" w14:textId="77777777" w:rsidR="00BE49E0" w:rsidRPr="000D3B3B" w:rsidRDefault="00BE49E0" w:rsidP="00E55242">
            <w:pPr>
              <w:pBdr>
                <w:top w:val="none" w:sz="0" w:space="0" w:color="000000"/>
                <w:left w:val="none" w:sz="0" w:space="0" w:color="000000"/>
                <w:bottom w:val="none" w:sz="0" w:space="0" w:color="000000"/>
                <w:right w:val="none" w:sz="0" w:space="0" w:color="000000"/>
              </w:pBdr>
              <w:spacing w:after="100"/>
              <w:ind w:left="100" w:right="100"/>
              <w:jc w:val="right"/>
              <w:rPr>
                <w:rFonts w:ascii="Arial" w:eastAsia="Arial" w:hAnsi="Arial" w:cs="Arial"/>
                <w:color w:val="000000"/>
                <w:lang w:val="en-GB"/>
              </w:rPr>
            </w:pPr>
            <w:r w:rsidRPr="000D3B3B">
              <w:rPr>
                <w:rFonts w:ascii="Arial" w:eastAsia="Arial" w:hAnsi="Arial" w:cs="Arial"/>
                <w:color w:val="000000"/>
                <w:lang w:val="en-GB"/>
              </w:rPr>
              <w:t>0.000</w:t>
            </w:r>
          </w:p>
        </w:tc>
        <w:tc>
          <w:tcPr>
            <w:tcW w:w="1218" w:type="dxa"/>
            <w:tcBorders>
              <w:top w:val="single" w:sz="12"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78B0BB4" w14:textId="77777777" w:rsidR="00BE49E0" w:rsidRPr="000D3B3B" w:rsidRDefault="00BE49E0" w:rsidP="00E55242">
            <w:pPr>
              <w:pBdr>
                <w:top w:val="none" w:sz="0" w:space="0" w:color="000000"/>
                <w:left w:val="none" w:sz="0" w:space="0" w:color="000000"/>
                <w:bottom w:val="none" w:sz="0" w:space="0" w:color="000000"/>
                <w:right w:val="none" w:sz="0" w:space="0" w:color="000000"/>
              </w:pBdr>
              <w:spacing w:after="100"/>
              <w:ind w:left="100" w:right="100"/>
              <w:jc w:val="right"/>
              <w:rPr>
                <w:rFonts w:ascii="Arial" w:eastAsia="Arial" w:hAnsi="Arial" w:cs="Arial"/>
                <w:color w:val="000000"/>
                <w:lang w:val="en-GB"/>
              </w:rPr>
            </w:pPr>
            <w:r w:rsidRPr="000D3B3B">
              <w:rPr>
                <w:rFonts w:ascii="Arial" w:eastAsia="Arial" w:hAnsi="Arial" w:cs="Arial"/>
                <w:color w:val="000000"/>
                <w:lang w:val="en-GB"/>
              </w:rPr>
              <w:t>11.700</w:t>
            </w:r>
          </w:p>
        </w:tc>
        <w:tc>
          <w:tcPr>
            <w:tcW w:w="1254" w:type="dxa"/>
            <w:tcBorders>
              <w:top w:val="single" w:sz="12"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C4CBCE0" w14:textId="77777777" w:rsidR="00BE49E0" w:rsidRPr="000D3B3B" w:rsidRDefault="00BE49E0" w:rsidP="00E55242">
            <w:pPr>
              <w:pBdr>
                <w:top w:val="none" w:sz="0" w:space="0" w:color="000000"/>
                <w:left w:val="none" w:sz="0" w:space="0" w:color="000000"/>
                <w:bottom w:val="none" w:sz="0" w:space="0" w:color="000000"/>
                <w:right w:val="none" w:sz="0" w:space="0" w:color="000000"/>
              </w:pBdr>
              <w:spacing w:after="100"/>
              <w:ind w:left="100" w:right="100"/>
              <w:jc w:val="right"/>
              <w:rPr>
                <w:rFonts w:ascii="Arial" w:eastAsia="Arial" w:hAnsi="Arial" w:cs="Arial"/>
                <w:color w:val="000000"/>
                <w:lang w:val="en-GB"/>
              </w:rPr>
            </w:pPr>
            <w:r w:rsidRPr="000D3B3B">
              <w:rPr>
                <w:rFonts w:ascii="Arial" w:eastAsia="Arial" w:hAnsi="Arial" w:cs="Arial"/>
                <w:color w:val="000000"/>
                <w:lang w:val="en-GB"/>
              </w:rPr>
              <w:t>21.553</w:t>
            </w:r>
          </w:p>
        </w:tc>
      </w:tr>
      <w:tr w:rsidR="00BE49E0" w:rsidRPr="000D3B3B" w14:paraId="4FF1F3ED" w14:textId="77777777" w:rsidTr="00130F62">
        <w:trPr>
          <w:jc w:val="center"/>
        </w:trPr>
        <w:tc>
          <w:tcPr>
            <w:tcW w:w="2355"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56EC1A8" w14:textId="77777777" w:rsidR="00BE49E0" w:rsidRPr="000D3B3B" w:rsidRDefault="00BE49E0" w:rsidP="00E55242">
            <w:pPr>
              <w:pBdr>
                <w:top w:val="none" w:sz="0" w:space="0" w:color="000000"/>
                <w:left w:val="none" w:sz="0" w:space="0" w:color="000000"/>
                <w:bottom w:val="none" w:sz="0" w:space="0" w:color="000000"/>
                <w:right w:val="none" w:sz="0" w:space="0" w:color="000000"/>
              </w:pBdr>
              <w:spacing w:after="100"/>
              <w:ind w:left="100" w:right="100"/>
              <w:rPr>
                <w:rFonts w:ascii="Arial" w:eastAsia="Arial" w:hAnsi="Arial" w:cs="Arial"/>
                <w:color w:val="000000"/>
                <w:lang w:val="en-GB"/>
              </w:rPr>
            </w:pPr>
            <w:r w:rsidRPr="000D3B3B">
              <w:rPr>
                <w:rFonts w:ascii="Arial" w:eastAsia="Arial" w:hAnsi="Arial" w:cs="Arial"/>
                <w:color w:val="000000"/>
                <w:lang w:val="en-GB"/>
              </w:rPr>
              <w:t>x2013</w:t>
            </w:r>
          </w:p>
        </w:tc>
        <w:tc>
          <w:tcPr>
            <w:tcW w:w="1084"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5082167" w14:textId="77777777" w:rsidR="00BE49E0" w:rsidRPr="000D3B3B" w:rsidRDefault="00BE49E0" w:rsidP="00E55242">
            <w:pPr>
              <w:pBdr>
                <w:top w:val="none" w:sz="0" w:space="0" w:color="000000"/>
                <w:left w:val="none" w:sz="0" w:space="0" w:color="000000"/>
                <w:bottom w:val="none" w:sz="0" w:space="0" w:color="000000"/>
                <w:right w:val="none" w:sz="0" w:space="0" w:color="000000"/>
              </w:pBdr>
              <w:spacing w:after="100"/>
              <w:ind w:left="100" w:right="100"/>
              <w:jc w:val="right"/>
              <w:rPr>
                <w:rFonts w:ascii="Arial" w:eastAsia="Arial" w:hAnsi="Arial" w:cs="Arial"/>
                <w:color w:val="000000"/>
                <w:lang w:val="en-GB"/>
              </w:rPr>
            </w:pPr>
            <w:r w:rsidRPr="000D3B3B">
              <w:rPr>
                <w:rFonts w:ascii="Arial" w:eastAsia="Arial" w:hAnsi="Arial" w:cs="Arial"/>
                <w:color w:val="000000"/>
                <w:lang w:val="en-GB"/>
              </w:rPr>
              <w:t>-0.067</w:t>
            </w:r>
          </w:p>
        </w:tc>
        <w:tc>
          <w:tcPr>
            <w:tcW w:w="961"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3F617F3" w14:textId="77777777" w:rsidR="00BE49E0" w:rsidRPr="000D3B3B" w:rsidRDefault="00BE49E0" w:rsidP="00E55242">
            <w:pPr>
              <w:pBdr>
                <w:top w:val="none" w:sz="0" w:space="0" w:color="000000"/>
                <w:left w:val="none" w:sz="0" w:space="0" w:color="000000"/>
                <w:bottom w:val="none" w:sz="0" w:space="0" w:color="000000"/>
                <w:right w:val="none" w:sz="0" w:space="0" w:color="000000"/>
              </w:pBdr>
              <w:spacing w:after="100"/>
              <w:ind w:left="100" w:right="100"/>
              <w:jc w:val="right"/>
              <w:rPr>
                <w:rFonts w:ascii="Arial" w:eastAsia="Arial" w:hAnsi="Arial" w:cs="Arial"/>
                <w:color w:val="000000"/>
                <w:lang w:val="en-GB"/>
              </w:rPr>
            </w:pPr>
            <w:r w:rsidRPr="000D3B3B">
              <w:rPr>
                <w:rFonts w:ascii="Arial" w:eastAsia="Arial" w:hAnsi="Arial" w:cs="Arial"/>
                <w:color w:val="000000"/>
                <w:lang w:val="en-GB"/>
              </w:rPr>
              <w:t>0.049</w:t>
            </w:r>
          </w:p>
        </w:tc>
        <w:tc>
          <w:tcPr>
            <w:tcW w:w="1034"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301B392" w14:textId="77777777" w:rsidR="00BE49E0" w:rsidRPr="000D3B3B" w:rsidRDefault="00BE49E0" w:rsidP="00E55242">
            <w:pPr>
              <w:pBdr>
                <w:top w:val="none" w:sz="0" w:space="0" w:color="000000"/>
                <w:left w:val="none" w:sz="0" w:space="0" w:color="000000"/>
                <w:bottom w:val="none" w:sz="0" w:space="0" w:color="000000"/>
                <w:right w:val="none" w:sz="0" w:space="0" w:color="000000"/>
              </w:pBdr>
              <w:spacing w:after="100"/>
              <w:ind w:left="100" w:right="100"/>
              <w:jc w:val="right"/>
              <w:rPr>
                <w:rFonts w:ascii="Arial" w:eastAsia="Arial" w:hAnsi="Arial" w:cs="Arial"/>
                <w:color w:val="000000"/>
                <w:lang w:val="en-GB"/>
              </w:rPr>
            </w:pPr>
            <w:r w:rsidRPr="000D3B3B">
              <w:rPr>
                <w:rFonts w:ascii="Arial" w:eastAsia="Arial" w:hAnsi="Arial" w:cs="Arial"/>
                <w:color w:val="000000"/>
                <w:lang w:val="en-GB"/>
              </w:rPr>
              <w:t>-1.375</w:t>
            </w:r>
          </w:p>
        </w:tc>
        <w:tc>
          <w:tcPr>
            <w:tcW w:w="961"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352D044" w14:textId="77777777" w:rsidR="00BE49E0" w:rsidRPr="000D3B3B" w:rsidRDefault="00BE49E0" w:rsidP="00E55242">
            <w:pPr>
              <w:pBdr>
                <w:top w:val="none" w:sz="0" w:space="0" w:color="000000"/>
                <w:left w:val="none" w:sz="0" w:space="0" w:color="000000"/>
                <w:bottom w:val="none" w:sz="0" w:space="0" w:color="000000"/>
                <w:right w:val="none" w:sz="0" w:space="0" w:color="000000"/>
              </w:pBdr>
              <w:spacing w:after="100"/>
              <w:ind w:left="100" w:right="100"/>
              <w:jc w:val="right"/>
              <w:rPr>
                <w:rFonts w:ascii="Arial" w:eastAsia="Arial" w:hAnsi="Arial" w:cs="Arial"/>
                <w:color w:val="000000"/>
                <w:lang w:val="en-GB"/>
              </w:rPr>
            </w:pPr>
            <w:r w:rsidRPr="000D3B3B">
              <w:rPr>
                <w:rFonts w:ascii="Arial" w:eastAsia="Arial" w:hAnsi="Arial" w:cs="Arial"/>
                <w:color w:val="000000"/>
                <w:lang w:val="en-GB"/>
              </w:rPr>
              <w:t>0.170</w:t>
            </w:r>
          </w:p>
        </w:tc>
        <w:tc>
          <w:tcPr>
            <w:tcW w:w="1218"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B0C8D95" w14:textId="77777777" w:rsidR="00BE49E0" w:rsidRPr="000D3B3B" w:rsidRDefault="00BE49E0" w:rsidP="00E55242">
            <w:pPr>
              <w:pBdr>
                <w:top w:val="none" w:sz="0" w:space="0" w:color="000000"/>
                <w:left w:val="none" w:sz="0" w:space="0" w:color="000000"/>
                <w:bottom w:val="none" w:sz="0" w:space="0" w:color="000000"/>
                <w:right w:val="none" w:sz="0" w:space="0" w:color="000000"/>
              </w:pBdr>
              <w:spacing w:after="100"/>
              <w:ind w:left="100" w:right="100"/>
              <w:jc w:val="right"/>
              <w:rPr>
                <w:rFonts w:ascii="Arial" w:eastAsia="Arial" w:hAnsi="Arial" w:cs="Arial"/>
                <w:color w:val="000000"/>
                <w:lang w:val="en-GB"/>
              </w:rPr>
            </w:pPr>
            <w:r w:rsidRPr="000D3B3B">
              <w:rPr>
                <w:rFonts w:ascii="Arial" w:eastAsia="Arial" w:hAnsi="Arial" w:cs="Arial"/>
                <w:color w:val="000000"/>
                <w:lang w:val="en-GB"/>
              </w:rPr>
              <w:t>-0.163</w:t>
            </w:r>
          </w:p>
        </w:tc>
        <w:tc>
          <w:tcPr>
            <w:tcW w:w="1254"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BA04E8A" w14:textId="77777777" w:rsidR="00BE49E0" w:rsidRPr="000D3B3B" w:rsidRDefault="00BE49E0" w:rsidP="00E55242">
            <w:pPr>
              <w:pBdr>
                <w:top w:val="none" w:sz="0" w:space="0" w:color="000000"/>
                <w:left w:val="none" w:sz="0" w:space="0" w:color="000000"/>
                <w:bottom w:val="none" w:sz="0" w:space="0" w:color="000000"/>
                <w:right w:val="none" w:sz="0" w:space="0" w:color="000000"/>
              </w:pBdr>
              <w:spacing w:after="100"/>
              <w:ind w:left="100" w:right="100"/>
              <w:jc w:val="right"/>
              <w:rPr>
                <w:rFonts w:ascii="Arial" w:eastAsia="Arial" w:hAnsi="Arial" w:cs="Arial"/>
                <w:color w:val="000000"/>
                <w:lang w:val="en-GB"/>
              </w:rPr>
            </w:pPr>
            <w:r w:rsidRPr="000D3B3B">
              <w:rPr>
                <w:rFonts w:ascii="Arial" w:eastAsia="Arial" w:hAnsi="Arial" w:cs="Arial"/>
                <w:color w:val="000000"/>
                <w:lang w:val="en-GB"/>
              </w:rPr>
              <w:t>0.029</w:t>
            </w:r>
          </w:p>
        </w:tc>
      </w:tr>
      <w:tr w:rsidR="00BE49E0" w:rsidRPr="000D3B3B" w14:paraId="7D5B3886" w14:textId="77777777" w:rsidTr="00130F62">
        <w:trPr>
          <w:jc w:val="center"/>
        </w:trPr>
        <w:tc>
          <w:tcPr>
            <w:tcW w:w="2355"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027A53D" w14:textId="77777777" w:rsidR="00BE49E0" w:rsidRPr="000D3B3B" w:rsidRDefault="00BE49E0" w:rsidP="00E55242">
            <w:pPr>
              <w:pBdr>
                <w:top w:val="none" w:sz="0" w:space="0" w:color="000000"/>
                <w:left w:val="none" w:sz="0" w:space="0" w:color="000000"/>
                <w:bottom w:val="none" w:sz="0" w:space="0" w:color="000000"/>
                <w:right w:val="none" w:sz="0" w:space="0" w:color="000000"/>
              </w:pBdr>
              <w:spacing w:after="100"/>
              <w:ind w:left="100" w:right="100"/>
              <w:rPr>
                <w:rFonts w:ascii="Arial" w:eastAsia="Arial" w:hAnsi="Arial" w:cs="Arial"/>
                <w:color w:val="000000"/>
                <w:lang w:val="en-GB"/>
              </w:rPr>
            </w:pPr>
            <w:proofErr w:type="spellStart"/>
            <w:r w:rsidRPr="000D3B3B">
              <w:rPr>
                <w:rFonts w:ascii="Arial" w:eastAsia="Arial" w:hAnsi="Arial" w:cs="Arial"/>
                <w:color w:val="000000"/>
                <w:lang w:val="en-GB"/>
              </w:rPr>
              <w:t>wealth_index</w:t>
            </w:r>
            <w:proofErr w:type="spellEnd"/>
          </w:p>
        </w:tc>
        <w:tc>
          <w:tcPr>
            <w:tcW w:w="1084"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BFADC57" w14:textId="77777777" w:rsidR="00BE49E0" w:rsidRPr="000D3B3B" w:rsidRDefault="00BE49E0" w:rsidP="00E55242">
            <w:pPr>
              <w:pBdr>
                <w:top w:val="none" w:sz="0" w:space="0" w:color="000000"/>
                <w:left w:val="none" w:sz="0" w:space="0" w:color="000000"/>
                <w:bottom w:val="none" w:sz="0" w:space="0" w:color="000000"/>
                <w:right w:val="none" w:sz="0" w:space="0" w:color="000000"/>
              </w:pBdr>
              <w:spacing w:after="100"/>
              <w:ind w:left="100" w:right="100"/>
              <w:jc w:val="right"/>
              <w:rPr>
                <w:rFonts w:ascii="Arial" w:eastAsia="Arial" w:hAnsi="Arial" w:cs="Arial"/>
                <w:color w:val="000000"/>
                <w:lang w:val="en-GB"/>
              </w:rPr>
            </w:pPr>
            <w:r w:rsidRPr="000D3B3B">
              <w:rPr>
                <w:rFonts w:ascii="Arial" w:eastAsia="Arial" w:hAnsi="Arial" w:cs="Arial"/>
                <w:color w:val="000000"/>
                <w:lang w:val="en-GB"/>
              </w:rPr>
              <w:t>2.494</w:t>
            </w:r>
          </w:p>
        </w:tc>
        <w:tc>
          <w:tcPr>
            <w:tcW w:w="961"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1E3E4E0" w14:textId="77777777" w:rsidR="00BE49E0" w:rsidRPr="000D3B3B" w:rsidRDefault="00BE49E0" w:rsidP="00E55242">
            <w:pPr>
              <w:pBdr>
                <w:top w:val="none" w:sz="0" w:space="0" w:color="000000"/>
                <w:left w:val="none" w:sz="0" w:space="0" w:color="000000"/>
                <w:bottom w:val="none" w:sz="0" w:space="0" w:color="000000"/>
                <w:right w:val="none" w:sz="0" w:space="0" w:color="000000"/>
              </w:pBdr>
              <w:spacing w:after="100"/>
              <w:ind w:left="100" w:right="100"/>
              <w:jc w:val="right"/>
              <w:rPr>
                <w:rFonts w:ascii="Arial" w:eastAsia="Arial" w:hAnsi="Arial" w:cs="Arial"/>
                <w:color w:val="000000"/>
                <w:lang w:val="en-GB"/>
              </w:rPr>
            </w:pPr>
            <w:r w:rsidRPr="000D3B3B">
              <w:rPr>
                <w:rFonts w:ascii="Arial" w:eastAsia="Arial" w:hAnsi="Arial" w:cs="Arial"/>
                <w:color w:val="000000"/>
                <w:lang w:val="en-GB"/>
              </w:rPr>
              <w:t>0.826</w:t>
            </w:r>
          </w:p>
        </w:tc>
        <w:tc>
          <w:tcPr>
            <w:tcW w:w="1034"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ED03519" w14:textId="77777777" w:rsidR="00BE49E0" w:rsidRPr="000D3B3B" w:rsidRDefault="00BE49E0" w:rsidP="00E55242">
            <w:pPr>
              <w:pBdr>
                <w:top w:val="none" w:sz="0" w:space="0" w:color="000000"/>
                <w:left w:val="none" w:sz="0" w:space="0" w:color="000000"/>
                <w:bottom w:val="none" w:sz="0" w:space="0" w:color="000000"/>
                <w:right w:val="none" w:sz="0" w:space="0" w:color="000000"/>
              </w:pBdr>
              <w:spacing w:after="100"/>
              <w:ind w:left="100" w:right="100"/>
              <w:jc w:val="right"/>
              <w:rPr>
                <w:rFonts w:ascii="Arial" w:eastAsia="Arial" w:hAnsi="Arial" w:cs="Arial"/>
                <w:color w:val="000000"/>
                <w:lang w:val="en-GB"/>
              </w:rPr>
            </w:pPr>
            <w:r w:rsidRPr="000D3B3B">
              <w:rPr>
                <w:rFonts w:ascii="Arial" w:eastAsia="Arial" w:hAnsi="Arial" w:cs="Arial"/>
                <w:color w:val="000000"/>
                <w:lang w:val="en-GB"/>
              </w:rPr>
              <w:t>3.020</w:t>
            </w:r>
          </w:p>
        </w:tc>
        <w:tc>
          <w:tcPr>
            <w:tcW w:w="961"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491E41C" w14:textId="77777777" w:rsidR="00BE49E0" w:rsidRPr="000D3B3B" w:rsidRDefault="00BE49E0" w:rsidP="00E55242">
            <w:pPr>
              <w:pBdr>
                <w:top w:val="none" w:sz="0" w:space="0" w:color="000000"/>
                <w:left w:val="none" w:sz="0" w:space="0" w:color="000000"/>
                <w:bottom w:val="none" w:sz="0" w:space="0" w:color="000000"/>
                <w:right w:val="none" w:sz="0" w:space="0" w:color="000000"/>
              </w:pBdr>
              <w:spacing w:after="100"/>
              <w:ind w:left="100" w:right="100"/>
              <w:jc w:val="right"/>
              <w:rPr>
                <w:rFonts w:ascii="Arial" w:eastAsia="Arial" w:hAnsi="Arial" w:cs="Arial"/>
                <w:color w:val="000000"/>
                <w:lang w:val="en-GB"/>
              </w:rPr>
            </w:pPr>
            <w:r w:rsidRPr="000D3B3B">
              <w:rPr>
                <w:rFonts w:ascii="Arial" w:eastAsia="Arial" w:hAnsi="Arial" w:cs="Arial"/>
                <w:color w:val="000000"/>
                <w:lang w:val="en-GB"/>
              </w:rPr>
              <w:t>0.003</w:t>
            </w:r>
          </w:p>
        </w:tc>
        <w:tc>
          <w:tcPr>
            <w:tcW w:w="1218"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BE8F2D2" w14:textId="77777777" w:rsidR="00BE49E0" w:rsidRPr="000D3B3B" w:rsidRDefault="00BE49E0" w:rsidP="00E55242">
            <w:pPr>
              <w:pBdr>
                <w:top w:val="none" w:sz="0" w:space="0" w:color="000000"/>
                <w:left w:val="none" w:sz="0" w:space="0" w:color="000000"/>
                <w:bottom w:val="none" w:sz="0" w:space="0" w:color="000000"/>
                <w:right w:val="none" w:sz="0" w:space="0" w:color="000000"/>
              </w:pBdr>
              <w:spacing w:after="100"/>
              <w:ind w:left="100" w:right="100"/>
              <w:jc w:val="right"/>
              <w:rPr>
                <w:rFonts w:ascii="Arial" w:eastAsia="Arial" w:hAnsi="Arial" w:cs="Arial"/>
                <w:color w:val="000000"/>
                <w:lang w:val="en-GB"/>
              </w:rPr>
            </w:pPr>
            <w:r w:rsidRPr="000D3B3B">
              <w:rPr>
                <w:rFonts w:ascii="Arial" w:eastAsia="Arial" w:hAnsi="Arial" w:cs="Arial"/>
                <w:color w:val="000000"/>
                <w:lang w:val="en-GB"/>
              </w:rPr>
              <w:t>0.870</w:t>
            </w:r>
          </w:p>
        </w:tc>
        <w:tc>
          <w:tcPr>
            <w:tcW w:w="1254"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2B82473" w14:textId="77777777" w:rsidR="00BE49E0" w:rsidRPr="000D3B3B" w:rsidRDefault="00BE49E0" w:rsidP="00E55242">
            <w:pPr>
              <w:pBdr>
                <w:top w:val="none" w:sz="0" w:space="0" w:color="000000"/>
                <w:left w:val="none" w:sz="0" w:space="0" w:color="000000"/>
                <w:bottom w:val="none" w:sz="0" w:space="0" w:color="000000"/>
                <w:right w:val="none" w:sz="0" w:space="0" w:color="000000"/>
              </w:pBdr>
              <w:spacing w:after="100"/>
              <w:ind w:left="100" w:right="100"/>
              <w:jc w:val="right"/>
              <w:rPr>
                <w:rFonts w:ascii="Arial" w:eastAsia="Arial" w:hAnsi="Arial" w:cs="Arial"/>
                <w:color w:val="000000"/>
                <w:lang w:val="en-GB"/>
              </w:rPr>
            </w:pPr>
            <w:r w:rsidRPr="000D3B3B">
              <w:rPr>
                <w:rFonts w:ascii="Arial" w:eastAsia="Arial" w:hAnsi="Arial" w:cs="Arial"/>
                <w:color w:val="000000"/>
                <w:lang w:val="en-GB"/>
              </w:rPr>
              <w:t>4.118</w:t>
            </w:r>
          </w:p>
        </w:tc>
      </w:tr>
      <w:tr w:rsidR="00BE49E0" w:rsidRPr="000D3B3B" w14:paraId="34B6A2B7" w14:textId="77777777" w:rsidTr="00130F62">
        <w:trPr>
          <w:jc w:val="center"/>
        </w:trPr>
        <w:tc>
          <w:tcPr>
            <w:tcW w:w="2355" w:type="dxa"/>
            <w:tcBorders>
              <w:top w:val="none" w:sz="0" w:space="0" w:color="000000"/>
              <w:left w:val="none" w:sz="0" w:space="0" w:color="000000"/>
              <w:bottom w:val="single" w:sz="12" w:space="0" w:color="666666"/>
              <w:right w:val="none" w:sz="0" w:space="0" w:color="000000"/>
            </w:tcBorders>
            <w:shd w:val="clear" w:color="auto" w:fill="FFFFFF"/>
            <w:tcMar>
              <w:top w:w="0" w:type="dxa"/>
              <w:left w:w="0" w:type="dxa"/>
              <w:bottom w:w="0" w:type="dxa"/>
              <w:right w:w="0" w:type="dxa"/>
            </w:tcMar>
            <w:vAlign w:val="center"/>
          </w:tcPr>
          <w:p w14:paraId="2F946A56" w14:textId="77777777" w:rsidR="00BE49E0" w:rsidRPr="000D3B3B" w:rsidRDefault="00BE49E0" w:rsidP="00E55242">
            <w:pPr>
              <w:pBdr>
                <w:top w:val="none" w:sz="0" w:space="0" w:color="000000"/>
                <w:left w:val="none" w:sz="0" w:space="0" w:color="000000"/>
                <w:bottom w:val="none" w:sz="0" w:space="0" w:color="000000"/>
                <w:right w:val="none" w:sz="0" w:space="0" w:color="000000"/>
              </w:pBdr>
              <w:spacing w:after="100"/>
              <w:ind w:left="100" w:right="100"/>
              <w:rPr>
                <w:rFonts w:ascii="Arial" w:eastAsia="Arial" w:hAnsi="Arial" w:cs="Arial"/>
                <w:color w:val="000000"/>
                <w:lang w:val="en-GB"/>
              </w:rPr>
            </w:pPr>
            <w:r w:rsidRPr="000D3B3B">
              <w:rPr>
                <w:rFonts w:ascii="Arial" w:eastAsia="Arial" w:hAnsi="Arial" w:cs="Arial"/>
                <w:color w:val="000000"/>
                <w:lang w:val="en-GB"/>
              </w:rPr>
              <w:t>x</w:t>
            </w:r>
            <w:proofErr w:type="gramStart"/>
            <w:r w:rsidRPr="000D3B3B">
              <w:rPr>
                <w:rFonts w:ascii="Arial" w:eastAsia="Arial" w:hAnsi="Arial" w:cs="Arial"/>
                <w:color w:val="000000"/>
                <w:lang w:val="en-GB"/>
              </w:rPr>
              <w:t>2013:wealth</w:t>
            </w:r>
            <w:proofErr w:type="gramEnd"/>
            <w:r w:rsidRPr="000D3B3B">
              <w:rPr>
                <w:rFonts w:ascii="Arial" w:eastAsia="Arial" w:hAnsi="Arial" w:cs="Arial"/>
                <w:color w:val="000000"/>
                <w:lang w:val="en-GB"/>
              </w:rPr>
              <w:t>_index</w:t>
            </w:r>
          </w:p>
        </w:tc>
        <w:tc>
          <w:tcPr>
            <w:tcW w:w="1084" w:type="dxa"/>
            <w:tcBorders>
              <w:top w:val="none" w:sz="0" w:space="0" w:color="000000"/>
              <w:left w:val="none" w:sz="0" w:space="0" w:color="000000"/>
              <w:bottom w:val="single" w:sz="12" w:space="0" w:color="666666"/>
              <w:right w:val="none" w:sz="0" w:space="0" w:color="000000"/>
            </w:tcBorders>
            <w:shd w:val="clear" w:color="auto" w:fill="FFFFFF"/>
            <w:tcMar>
              <w:top w:w="0" w:type="dxa"/>
              <w:left w:w="0" w:type="dxa"/>
              <w:bottom w:w="0" w:type="dxa"/>
              <w:right w:w="0" w:type="dxa"/>
            </w:tcMar>
            <w:vAlign w:val="center"/>
          </w:tcPr>
          <w:p w14:paraId="6BC0303E" w14:textId="77777777" w:rsidR="00BE49E0" w:rsidRPr="000D3B3B" w:rsidRDefault="00BE49E0" w:rsidP="00E55242">
            <w:pPr>
              <w:pBdr>
                <w:top w:val="none" w:sz="0" w:space="0" w:color="000000"/>
                <w:left w:val="none" w:sz="0" w:space="0" w:color="000000"/>
                <w:bottom w:val="none" w:sz="0" w:space="0" w:color="000000"/>
                <w:right w:val="none" w:sz="0" w:space="0" w:color="000000"/>
              </w:pBdr>
              <w:spacing w:after="100"/>
              <w:ind w:left="100" w:right="100"/>
              <w:jc w:val="right"/>
              <w:rPr>
                <w:rFonts w:ascii="Arial" w:eastAsia="Arial" w:hAnsi="Arial" w:cs="Arial"/>
                <w:color w:val="000000"/>
                <w:lang w:val="en-GB"/>
              </w:rPr>
            </w:pPr>
            <w:r w:rsidRPr="000D3B3B">
              <w:rPr>
                <w:rFonts w:ascii="Arial" w:eastAsia="Arial" w:hAnsi="Arial" w:cs="Arial"/>
                <w:color w:val="000000"/>
                <w:lang w:val="en-GB"/>
              </w:rPr>
              <w:t>-0.039</w:t>
            </w:r>
          </w:p>
        </w:tc>
        <w:tc>
          <w:tcPr>
            <w:tcW w:w="961" w:type="dxa"/>
            <w:tcBorders>
              <w:top w:val="none" w:sz="0" w:space="0" w:color="000000"/>
              <w:left w:val="none" w:sz="0" w:space="0" w:color="000000"/>
              <w:bottom w:val="single" w:sz="12" w:space="0" w:color="666666"/>
              <w:right w:val="none" w:sz="0" w:space="0" w:color="000000"/>
            </w:tcBorders>
            <w:shd w:val="clear" w:color="auto" w:fill="FFFFFF"/>
            <w:tcMar>
              <w:top w:w="0" w:type="dxa"/>
              <w:left w:w="0" w:type="dxa"/>
              <w:bottom w:w="0" w:type="dxa"/>
              <w:right w:w="0" w:type="dxa"/>
            </w:tcMar>
            <w:vAlign w:val="center"/>
          </w:tcPr>
          <w:p w14:paraId="4707B3E8" w14:textId="77777777" w:rsidR="00BE49E0" w:rsidRPr="000D3B3B" w:rsidRDefault="00BE49E0" w:rsidP="00E55242">
            <w:pPr>
              <w:pBdr>
                <w:top w:val="none" w:sz="0" w:space="0" w:color="000000"/>
                <w:left w:val="none" w:sz="0" w:space="0" w:color="000000"/>
                <w:bottom w:val="none" w:sz="0" w:space="0" w:color="000000"/>
                <w:right w:val="none" w:sz="0" w:space="0" w:color="000000"/>
              </w:pBdr>
              <w:spacing w:after="100"/>
              <w:ind w:left="100" w:right="100"/>
              <w:jc w:val="right"/>
              <w:rPr>
                <w:rFonts w:ascii="Arial" w:eastAsia="Arial" w:hAnsi="Arial" w:cs="Arial"/>
                <w:color w:val="000000"/>
                <w:lang w:val="en-GB"/>
              </w:rPr>
            </w:pPr>
            <w:r w:rsidRPr="000D3B3B">
              <w:rPr>
                <w:rFonts w:ascii="Arial" w:eastAsia="Arial" w:hAnsi="Arial" w:cs="Arial"/>
                <w:color w:val="000000"/>
                <w:lang w:val="en-GB"/>
              </w:rPr>
              <w:t>0.013</w:t>
            </w:r>
          </w:p>
        </w:tc>
        <w:tc>
          <w:tcPr>
            <w:tcW w:w="1034" w:type="dxa"/>
            <w:tcBorders>
              <w:top w:val="none" w:sz="0" w:space="0" w:color="000000"/>
              <w:left w:val="none" w:sz="0" w:space="0" w:color="000000"/>
              <w:bottom w:val="single" w:sz="12" w:space="0" w:color="666666"/>
              <w:right w:val="none" w:sz="0" w:space="0" w:color="000000"/>
            </w:tcBorders>
            <w:shd w:val="clear" w:color="auto" w:fill="FFFFFF"/>
            <w:tcMar>
              <w:top w:w="0" w:type="dxa"/>
              <w:left w:w="0" w:type="dxa"/>
              <w:bottom w:w="0" w:type="dxa"/>
              <w:right w:w="0" w:type="dxa"/>
            </w:tcMar>
            <w:vAlign w:val="center"/>
          </w:tcPr>
          <w:p w14:paraId="0D8DAF04" w14:textId="77777777" w:rsidR="00BE49E0" w:rsidRPr="000D3B3B" w:rsidRDefault="00BE49E0" w:rsidP="00E55242">
            <w:pPr>
              <w:pBdr>
                <w:top w:val="none" w:sz="0" w:space="0" w:color="000000"/>
                <w:left w:val="none" w:sz="0" w:space="0" w:color="000000"/>
                <w:bottom w:val="none" w:sz="0" w:space="0" w:color="000000"/>
                <w:right w:val="none" w:sz="0" w:space="0" w:color="000000"/>
              </w:pBdr>
              <w:spacing w:after="100"/>
              <w:ind w:left="100" w:right="100"/>
              <w:jc w:val="right"/>
              <w:rPr>
                <w:rFonts w:ascii="Arial" w:eastAsia="Arial" w:hAnsi="Arial" w:cs="Arial"/>
                <w:color w:val="000000"/>
                <w:lang w:val="en-GB"/>
              </w:rPr>
            </w:pPr>
            <w:r w:rsidRPr="000D3B3B">
              <w:rPr>
                <w:rFonts w:ascii="Arial" w:eastAsia="Arial" w:hAnsi="Arial" w:cs="Arial"/>
                <w:color w:val="000000"/>
                <w:lang w:val="en-GB"/>
              </w:rPr>
              <w:t>-2.928</w:t>
            </w:r>
          </w:p>
        </w:tc>
        <w:tc>
          <w:tcPr>
            <w:tcW w:w="961" w:type="dxa"/>
            <w:tcBorders>
              <w:top w:val="none" w:sz="0" w:space="0" w:color="000000"/>
              <w:left w:val="none" w:sz="0" w:space="0" w:color="000000"/>
              <w:bottom w:val="single" w:sz="12" w:space="0" w:color="666666"/>
              <w:right w:val="none" w:sz="0" w:space="0" w:color="000000"/>
            </w:tcBorders>
            <w:shd w:val="clear" w:color="auto" w:fill="FFFFFF"/>
            <w:tcMar>
              <w:top w:w="0" w:type="dxa"/>
              <w:left w:w="0" w:type="dxa"/>
              <w:bottom w:w="0" w:type="dxa"/>
              <w:right w:w="0" w:type="dxa"/>
            </w:tcMar>
            <w:vAlign w:val="center"/>
          </w:tcPr>
          <w:p w14:paraId="0F7FD6DE" w14:textId="77777777" w:rsidR="00BE49E0" w:rsidRPr="000D3B3B" w:rsidRDefault="00BE49E0" w:rsidP="00E55242">
            <w:pPr>
              <w:pBdr>
                <w:top w:val="none" w:sz="0" w:space="0" w:color="000000"/>
                <w:left w:val="none" w:sz="0" w:space="0" w:color="000000"/>
                <w:bottom w:val="none" w:sz="0" w:space="0" w:color="000000"/>
                <w:right w:val="none" w:sz="0" w:space="0" w:color="000000"/>
              </w:pBdr>
              <w:spacing w:after="100"/>
              <w:ind w:left="100" w:right="100"/>
              <w:jc w:val="right"/>
              <w:rPr>
                <w:rFonts w:ascii="Arial" w:eastAsia="Arial" w:hAnsi="Arial" w:cs="Arial"/>
                <w:color w:val="000000"/>
                <w:lang w:val="en-GB"/>
              </w:rPr>
            </w:pPr>
            <w:r w:rsidRPr="000D3B3B">
              <w:rPr>
                <w:rFonts w:ascii="Arial" w:eastAsia="Arial" w:hAnsi="Arial" w:cs="Arial"/>
                <w:color w:val="000000"/>
                <w:lang w:val="en-GB"/>
              </w:rPr>
              <w:t>0.004</w:t>
            </w:r>
          </w:p>
        </w:tc>
        <w:tc>
          <w:tcPr>
            <w:tcW w:w="1218" w:type="dxa"/>
            <w:tcBorders>
              <w:top w:val="none" w:sz="0" w:space="0" w:color="000000"/>
              <w:left w:val="none" w:sz="0" w:space="0" w:color="000000"/>
              <w:bottom w:val="single" w:sz="12" w:space="0" w:color="666666"/>
              <w:right w:val="none" w:sz="0" w:space="0" w:color="000000"/>
            </w:tcBorders>
            <w:shd w:val="clear" w:color="auto" w:fill="FFFFFF"/>
            <w:tcMar>
              <w:top w:w="0" w:type="dxa"/>
              <w:left w:w="0" w:type="dxa"/>
              <w:bottom w:w="0" w:type="dxa"/>
              <w:right w:w="0" w:type="dxa"/>
            </w:tcMar>
            <w:vAlign w:val="center"/>
          </w:tcPr>
          <w:p w14:paraId="3662AEC8" w14:textId="77777777" w:rsidR="00BE49E0" w:rsidRPr="000D3B3B" w:rsidRDefault="00BE49E0" w:rsidP="00E55242">
            <w:pPr>
              <w:pBdr>
                <w:top w:val="none" w:sz="0" w:space="0" w:color="000000"/>
                <w:left w:val="none" w:sz="0" w:space="0" w:color="000000"/>
                <w:bottom w:val="none" w:sz="0" w:space="0" w:color="000000"/>
                <w:right w:val="none" w:sz="0" w:space="0" w:color="000000"/>
              </w:pBdr>
              <w:spacing w:after="100"/>
              <w:ind w:left="100" w:right="100"/>
              <w:jc w:val="right"/>
              <w:rPr>
                <w:rFonts w:ascii="Arial" w:eastAsia="Arial" w:hAnsi="Arial" w:cs="Arial"/>
                <w:color w:val="000000"/>
                <w:lang w:val="en-GB"/>
              </w:rPr>
            </w:pPr>
            <w:r w:rsidRPr="000D3B3B">
              <w:rPr>
                <w:rFonts w:ascii="Arial" w:eastAsia="Arial" w:hAnsi="Arial" w:cs="Arial"/>
                <w:color w:val="000000"/>
                <w:lang w:val="en-GB"/>
              </w:rPr>
              <w:t>-0.066</w:t>
            </w:r>
          </w:p>
        </w:tc>
        <w:tc>
          <w:tcPr>
            <w:tcW w:w="1254" w:type="dxa"/>
            <w:tcBorders>
              <w:top w:val="none" w:sz="0" w:space="0" w:color="000000"/>
              <w:left w:val="none" w:sz="0" w:space="0" w:color="000000"/>
              <w:bottom w:val="single" w:sz="12" w:space="0" w:color="666666"/>
              <w:right w:val="none" w:sz="0" w:space="0" w:color="000000"/>
            </w:tcBorders>
            <w:shd w:val="clear" w:color="auto" w:fill="FFFFFF"/>
            <w:tcMar>
              <w:top w:w="0" w:type="dxa"/>
              <w:left w:w="0" w:type="dxa"/>
              <w:bottom w:w="0" w:type="dxa"/>
              <w:right w:w="0" w:type="dxa"/>
            </w:tcMar>
            <w:vAlign w:val="center"/>
          </w:tcPr>
          <w:p w14:paraId="02D807FA" w14:textId="77777777" w:rsidR="00BE49E0" w:rsidRPr="000D3B3B" w:rsidRDefault="00BE49E0" w:rsidP="00E55242">
            <w:pPr>
              <w:pBdr>
                <w:top w:val="none" w:sz="0" w:space="0" w:color="000000"/>
                <w:left w:val="none" w:sz="0" w:space="0" w:color="000000"/>
                <w:bottom w:val="none" w:sz="0" w:space="0" w:color="000000"/>
                <w:right w:val="none" w:sz="0" w:space="0" w:color="000000"/>
              </w:pBdr>
              <w:spacing w:after="100"/>
              <w:ind w:left="100" w:right="100"/>
              <w:jc w:val="right"/>
              <w:rPr>
                <w:rFonts w:ascii="Arial" w:eastAsia="Arial" w:hAnsi="Arial" w:cs="Arial"/>
                <w:color w:val="000000"/>
                <w:lang w:val="en-GB"/>
              </w:rPr>
            </w:pPr>
            <w:r w:rsidRPr="000D3B3B">
              <w:rPr>
                <w:rFonts w:ascii="Arial" w:eastAsia="Arial" w:hAnsi="Arial" w:cs="Arial"/>
                <w:color w:val="000000"/>
                <w:lang w:val="en-GB"/>
              </w:rPr>
              <w:t>-0.013</w:t>
            </w:r>
          </w:p>
        </w:tc>
      </w:tr>
    </w:tbl>
    <w:p w14:paraId="6A6E8981" w14:textId="19252F02" w:rsidR="00A21910" w:rsidRPr="000D3B3B" w:rsidRDefault="00A21910" w:rsidP="00CC7691">
      <w:pPr>
        <w:jc w:val="both"/>
        <w:rPr>
          <w:rFonts w:ascii="Times New Roman" w:hAnsi="Times New Roman" w:cs="Times New Roman"/>
          <w:sz w:val="24"/>
          <w:szCs w:val="24"/>
          <w:lang w:val="en-GB"/>
        </w:rPr>
      </w:pPr>
      <w:r w:rsidRPr="000D3B3B">
        <w:rPr>
          <w:rFonts w:ascii="Times New Roman" w:hAnsi="Times New Roman" w:cs="Times New Roman"/>
          <w:sz w:val="24"/>
          <w:szCs w:val="24"/>
          <w:lang w:val="en-GB"/>
        </w:rPr>
        <w:t xml:space="preserve">Table 3, </w:t>
      </w:r>
      <w:r w:rsidR="000402A7">
        <w:rPr>
          <w:rFonts w:ascii="Times New Roman" w:hAnsi="Times New Roman" w:cs="Times New Roman"/>
          <w:sz w:val="24"/>
          <w:szCs w:val="24"/>
          <w:lang w:val="en-GB"/>
        </w:rPr>
        <w:t xml:space="preserve">the regression coefficients of the moderation model, and the interaction plot in Figure 5, Moderation of the effect of baseline coverage by wealth quintile, are the results of the moderation, which offer a new understanding of how the effect of </w:t>
      </w:r>
      <w:r w:rsidRPr="000D3B3B">
        <w:rPr>
          <w:rFonts w:ascii="Times New Roman" w:hAnsi="Times New Roman" w:cs="Times New Roman"/>
          <w:sz w:val="24"/>
          <w:szCs w:val="24"/>
          <w:lang w:val="en-GB"/>
        </w:rPr>
        <w:t>baseline coverage and wealth interact to create further change. The change is positively related to wealth index and baseline coverage</w:t>
      </w:r>
      <w:r w:rsidR="00FE5879">
        <w:rPr>
          <w:rFonts w:ascii="Times New Roman" w:hAnsi="Times New Roman" w:cs="Times New Roman"/>
          <w:sz w:val="24"/>
          <w:szCs w:val="24"/>
          <w:lang w:val="en-GB"/>
        </w:rPr>
        <w:t>,</w:t>
      </w:r>
      <w:r w:rsidRPr="000D3B3B">
        <w:rPr>
          <w:rFonts w:ascii="Times New Roman" w:hAnsi="Times New Roman" w:cs="Times New Roman"/>
          <w:sz w:val="24"/>
          <w:szCs w:val="24"/>
          <w:lang w:val="en-GB"/>
        </w:rPr>
        <w:t xml:space="preserve"> and wealth interaction is negative and significant. The plot of interaction reveals that</w:t>
      </w:r>
      <w:r w:rsidR="000402A7">
        <w:rPr>
          <w:rFonts w:ascii="Times New Roman" w:hAnsi="Times New Roman" w:cs="Times New Roman"/>
          <w:sz w:val="24"/>
          <w:szCs w:val="24"/>
          <w:lang w:val="en-GB"/>
        </w:rPr>
        <w:t xml:space="preserve"> at low baseline coverage, the richest quintile has the steepest predicted gains. At high baseline coverage, the richest quintile's predicted gains decrease more steeply than those of the poorest quintile</w:t>
      </w:r>
      <w:r w:rsidRPr="000D3B3B">
        <w:rPr>
          <w:rFonts w:ascii="Times New Roman" w:hAnsi="Times New Roman" w:cs="Times New Roman"/>
          <w:sz w:val="24"/>
          <w:szCs w:val="24"/>
          <w:lang w:val="en-GB"/>
        </w:rPr>
        <w:t xml:space="preserve">. Such terms of interaction are rarely </w:t>
      </w:r>
      <w:r w:rsidR="000402A7">
        <w:rPr>
          <w:rFonts w:ascii="Times New Roman" w:hAnsi="Times New Roman" w:cs="Times New Roman"/>
          <w:sz w:val="24"/>
          <w:szCs w:val="24"/>
          <w:lang w:val="en-GB"/>
        </w:rPr>
        <w:t>examined in previous ANC and continuum-of-care studies, which often assume</w:t>
      </w:r>
      <w:r w:rsidRPr="000D3B3B">
        <w:rPr>
          <w:rFonts w:ascii="Times New Roman" w:hAnsi="Times New Roman" w:cs="Times New Roman"/>
          <w:sz w:val="24"/>
          <w:szCs w:val="24"/>
          <w:lang w:val="en-GB"/>
        </w:rPr>
        <w:t xml:space="preserve"> </w:t>
      </w:r>
      <w:r w:rsidR="00FE5879">
        <w:rPr>
          <w:rFonts w:ascii="Times New Roman" w:hAnsi="Times New Roman" w:cs="Times New Roman"/>
          <w:sz w:val="24"/>
          <w:szCs w:val="24"/>
          <w:lang w:val="en-GB"/>
        </w:rPr>
        <w:t>additional</w:t>
      </w:r>
      <w:r w:rsidRPr="000D3B3B">
        <w:rPr>
          <w:rFonts w:ascii="Times New Roman" w:hAnsi="Times New Roman" w:cs="Times New Roman"/>
          <w:sz w:val="24"/>
          <w:szCs w:val="24"/>
          <w:lang w:val="en-GB"/>
        </w:rPr>
        <w:t xml:space="preserve"> effects of wealth and baseline coverage (</w:t>
      </w:r>
      <w:proofErr w:type="spellStart"/>
      <w:r w:rsidRPr="000D3B3B">
        <w:rPr>
          <w:rFonts w:ascii="Times New Roman" w:hAnsi="Times New Roman" w:cs="Times New Roman"/>
          <w:sz w:val="24"/>
          <w:szCs w:val="24"/>
          <w:lang w:val="en-GB"/>
        </w:rPr>
        <w:t>Tegegne</w:t>
      </w:r>
      <w:proofErr w:type="spellEnd"/>
      <w:r w:rsidRPr="000D3B3B">
        <w:rPr>
          <w:rFonts w:ascii="Times New Roman" w:hAnsi="Times New Roman" w:cs="Times New Roman"/>
          <w:sz w:val="24"/>
          <w:szCs w:val="24"/>
          <w:lang w:val="en-GB"/>
        </w:rPr>
        <w:t xml:space="preserve"> et al., 2024; Biswas et al., 2024). According to the current moderation model, there will be a convergence dynamic </w:t>
      </w:r>
      <w:r w:rsidR="000402A7">
        <w:rPr>
          <w:rFonts w:ascii="Times New Roman" w:hAnsi="Times New Roman" w:cs="Times New Roman"/>
          <w:sz w:val="24"/>
          <w:szCs w:val="24"/>
          <w:lang w:val="en-GB"/>
        </w:rPr>
        <w:t>in which better-off groups will migrate earlier when coverage is low</w:t>
      </w:r>
      <w:r w:rsidR="00D454D5">
        <w:rPr>
          <w:rFonts w:ascii="Times New Roman" w:hAnsi="Times New Roman" w:cs="Times New Roman"/>
          <w:sz w:val="24"/>
          <w:szCs w:val="24"/>
          <w:lang w:val="en-GB"/>
        </w:rPr>
        <w:t xml:space="preserve">. However, their marginal gains </w:t>
      </w:r>
      <w:r w:rsidR="000402A7">
        <w:rPr>
          <w:rFonts w:ascii="Times New Roman" w:hAnsi="Times New Roman" w:cs="Times New Roman"/>
          <w:sz w:val="24"/>
          <w:szCs w:val="24"/>
          <w:lang w:val="en-GB"/>
        </w:rPr>
        <w:t>will decline as coverage saturates</w:t>
      </w:r>
      <w:r w:rsidRPr="000D3B3B">
        <w:rPr>
          <w:rFonts w:ascii="Times New Roman" w:hAnsi="Times New Roman" w:cs="Times New Roman"/>
          <w:sz w:val="24"/>
          <w:szCs w:val="24"/>
          <w:lang w:val="en-GB"/>
        </w:rPr>
        <w:t xml:space="preserve">, allowing other poorer groups to gain more. In policy, this implies that </w:t>
      </w:r>
      <w:r w:rsidR="000402A7">
        <w:rPr>
          <w:rFonts w:ascii="Times New Roman" w:hAnsi="Times New Roman" w:cs="Times New Roman"/>
          <w:sz w:val="24"/>
          <w:szCs w:val="24"/>
          <w:lang w:val="en-GB"/>
        </w:rPr>
        <w:t>the initial stages of scale-up might need to include explicit pro-poor measures to keep disparities constant. However, later stages should focus on expanding and improving the quality and coverage for</w:t>
      </w:r>
      <w:r w:rsidRPr="000D3B3B">
        <w:rPr>
          <w:rFonts w:ascii="Times New Roman" w:hAnsi="Times New Roman" w:cs="Times New Roman"/>
          <w:sz w:val="24"/>
          <w:szCs w:val="24"/>
          <w:lang w:val="en-GB"/>
        </w:rPr>
        <w:t xml:space="preserve"> the poorest as the non-poorest </w:t>
      </w:r>
      <w:r w:rsidR="00FE5879">
        <w:rPr>
          <w:rFonts w:ascii="Times New Roman" w:hAnsi="Times New Roman" w:cs="Times New Roman"/>
          <w:sz w:val="24"/>
          <w:szCs w:val="24"/>
          <w:lang w:val="en-GB"/>
        </w:rPr>
        <w:t>start</w:t>
      </w:r>
      <w:r w:rsidRPr="000D3B3B">
        <w:rPr>
          <w:rFonts w:ascii="Times New Roman" w:hAnsi="Times New Roman" w:cs="Times New Roman"/>
          <w:sz w:val="24"/>
          <w:szCs w:val="24"/>
          <w:lang w:val="en-GB"/>
        </w:rPr>
        <w:t xml:space="preserve"> to level</w:t>
      </w:r>
      <w:r w:rsidR="000402A7">
        <w:rPr>
          <w:rFonts w:ascii="Times New Roman" w:hAnsi="Times New Roman" w:cs="Times New Roman"/>
          <w:sz w:val="24"/>
          <w:szCs w:val="24"/>
          <w:lang w:val="en-GB"/>
        </w:rPr>
        <w:t xml:space="preserve"> off</w:t>
      </w:r>
      <w:r w:rsidRPr="000D3B3B">
        <w:rPr>
          <w:rFonts w:ascii="Times New Roman" w:hAnsi="Times New Roman" w:cs="Times New Roman"/>
          <w:sz w:val="24"/>
          <w:szCs w:val="24"/>
          <w:lang w:val="en-GB"/>
        </w:rPr>
        <w:t xml:space="preserve">. This observation </w:t>
      </w:r>
      <w:r w:rsidR="000402A7">
        <w:rPr>
          <w:rFonts w:ascii="Times New Roman" w:hAnsi="Times New Roman" w:cs="Times New Roman"/>
          <w:sz w:val="24"/>
          <w:szCs w:val="24"/>
          <w:lang w:val="en-GB"/>
        </w:rPr>
        <w:t>aligns with SDG 3 and SDG 10, as it emphasises acceleration and</w:t>
      </w:r>
      <w:r w:rsidRPr="000D3B3B">
        <w:rPr>
          <w:rFonts w:ascii="Times New Roman" w:hAnsi="Times New Roman" w:cs="Times New Roman"/>
          <w:sz w:val="24"/>
          <w:szCs w:val="24"/>
          <w:lang w:val="en-GB"/>
        </w:rPr>
        <w:t xml:space="preserve"> equity in coverage patterns.</w:t>
      </w:r>
    </w:p>
    <w:p w14:paraId="0683DD81" w14:textId="62A26530" w:rsidR="00BE49E0" w:rsidRPr="000D3B3B" w:rsidRDefault="00BE49E0" w:rsidP="00BE49E0">
      <w:pPr>
        <w:spacing w:after="0" w:line="240" w:lineRule="auto"/>
        <w:rPr>
          <w:rFonts w:ascii="Cambria" w:eastAsia="Times New Roman" w:hAnsi="Cambria" w:cs="Times New Roman"/>
          <w:sz w:val="24"/>
          <w:szCs w:val="24"/>
          <w:lang w:val="en-GB"/>
        </w:rPr>
      </w:pPr>
      <w:r w:rsidRPr="000D3B3B">
        <w:rPr>
          <w:rFonts w:ascii="Cambria" w:eastAsia="Times New Roman" w:hAnsi="Cambria" w:cs="Times New Roman"/>
          <w:noProof/>
          <w:sz w:val="24"/>
          <w:szCs w:val="24"/>
          <w:lang w:val="en-GB"/>
        </w:rPr>
        <w:lastRenderedPageBreak/>
        <w:drawing>
          <wp:inline distT="0" distB="0" distL="0" distR="0" wp14:anchorId="0BD550D1" wp14:editId="565306EE">
            <wp:extent cx="5486400" cy="282575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
                    <pic:cNvPicPr>
                      <a:picLocks noChangeAspect="1" noChangeArrowheads="1"/>
                    </pic:cNvPicPr>
                  </pic:nvPicPr>
                  <pic:blipFill rotWithShape="1">
                    <a:blip r:embed="rId11"/>
                    <a:srcRect t="5495"/>
                    <a:stretch/>
                  </pic:blipFill>
                  <pic:spPr bwMode="auto">
                    <a:xfrm>
                      <a:off x="0" y="0"/>
                      <a:ext cx="5486400" cy="2825750"/>
                    </a:xfrm>
                    <a:prstGeom prst="rect">
                      <a:avLst/>
                    </a:prstGeom>
                    <a:noFill/>
                    <a:ln>
                      <a:noFill/>
                    </a:ln>
                    <a:extLst>
                      <a:ext uri="{53640926-AAD7-44D8-BBD7-CCE9431645EC}">
                        <a14:shadowObscured xmlns:a14="http://schemas.microsoft.com/office/drawing/2010/main"/>
                      </a:ext>
                    </a:extLst>
                  </pic:spPr>
                </pic:pic>
              </a:graphicData>
            </a:graphic>
          </wp:inline>
        </w:drawing>
      </w:r>
    </w:p>
    <w:p w14:paraId="4E0DB623" w14:textId="13EA96B8" w:rsidR="00BE49E0" w:rsidRPr="000D3B3B" w:rsidRDefault="00BE49E0" w:rsidP="00BE49E0">
      <w:pPr>
        <w:keepNext/>
        <w:keepLines/>
        <w:spacing w:before="200" w:after="0" w:line="240" w:lineRule="auto"/>
        <w:outlineLvl w:val="2"/>
        <w:rPr>
          <w:rFonts w:ascii="Calibri" w:eastAsia="Times New Roman" w:hAnsi="Calibri" w:cs="Times New Roman"/>
          <w:sz w:val="24"/>
          <w:szCs w:val="24"/>
          <w:lang w:val="en-GB"/>
        </w:rPr>
      </w:pPr>
      <w:r w:rsidRPr="000D3B3B">
        <w:rPr>
          <w:rFonts w:ascii="Calibri" w:eastAsia="Times New Roman" w:hAnsi="Calibri" w:cs="Times New Roman"/>
          <w:sz w:val="24"/>
          <w:szCs w:val="24"/>
          <w:lang w:val="en-GB"/>
        </w:rPr>
        <w:t xml:space="preserve">Figure 5: </w:t>
      </w:r>
      <w:r w:rsidRPr="000D3B3B">
        <w:rPr>
          <w:rFonts w:ascii="Cambria" w:eastAsia="Times New Roman" w:hAnsi="Cambria" w:cs="Times New Roman"/>
          <w:sz w:val="24"/>
          <w:szCs w:val="24"/>
          <w:lang w:val="en-GB"/>
        </w:rPr>
        <w:t>Predicted change in coverage by baseline coverage across selected wealth quintiles.</w:t>
      </w:r>
    </w:p>
    <w:p w14:paraId="4ACEAE89" w14:textId="1B274941" w:rsidR="00BE49E0" w:rsidRPr="000D3B3B" w:rsidRDefault="00BE49E0" w:rsidP="00EC2C3D">
      <w:pPr>
        <w:keepNext/>
        <w:keepLines/>
        <w:spacing w:after="0" w:line="240" w:lineRule="auto"/>
        <w:outlineLvl w:val="2"/>
        <w:rPr>
          <w:rFonts w:ascii="Calibri" w:eastAsia="Times New Roman" w:hAnsi="Calibri" w:cs="Times New Roman"/>
          <w:b/>
          <w:bCs/>
          <w:sz w:val="24"/>
          <w:szCs w:val="24"/>
          <w:lang w:val="en-GB"/>
        </w:rPr>
      </w:pPr>
      <w:r w:rsidRPr="000D3B3B">
        <w:rPr>
          <w:rFonts w:ascii="Calibri" w:eastAsia="Times New Roman" w:hAnsi="Calibri" w:cs="Times New Roman"/>
          <w:sz w:val="24"/>
          <w:szCs w:val="24"/>
          <w:lang w:val="en-GB"/>
        </w:rPr>
        <w:t>Table 4</w:t>
      </w:r>
      <w:r w:rsidR="00E55242" w:rsidRPr="000D3B3B">
        <w:rPr>
          <w:rFonts w:ascii="Calibri" w:eastAsia="Times New Roman" w:hAnsi="Calibri" w:cs="Times New Roman"/>
          <w:sz w:val="24"/>
          <w:szCs w:val="24"/>
          <w:lang w:val="en-GB"/>
        </w:rPr>
        <w:t>:</w:t>
      </w:r>
      <w:r w:rsidR="00E55242" w:rsidRPr="000D3B3B">
        <w:rPr>
          <w:rFonts w:ascii="Calibri" w:eastAsia="Times New Roman" w:hAnsi="Calibri" w:cs="Times New Roman"/>
          <w:b/>
          <w:bCs/>
          <w:sz w:val="24"/>
          <w:szCs w:val="24"/>
          <w:lang w:val="en-GB"/>
        </w:rPr>
        <w:t xml:space="preserve"> </w:t>
      </w:r>
      <w:r w:rsidRPr="000D3B3B">
        <w:rPr>
          <w:rFonts w:ascii="Cambria" w:eastAsia="Times New Roman" w:hAnsi="Cambria" w:cs="Times New Roman"/>
          <w:sz w:val="24"/>
          <w:szCs w:val="24"/>
          <w:lang w:val="en-GB"/>
        </w:rPr>
        <w:t>Standardised path coefficients and effects for the mediation model.</w:t>
      </w:r>
    </w:p>
    <w:tbl>
      <w:tblPr>
        <w:tblW w:w="10382" w:type="dxa"/>
        <w:tblLayout w:type="fixed"/>
        <w:tblLook w:val="0420" w:firstRow="1" w:lastRow="0" w:firstColumn="0" w:lastColumn="0" w:noHBand="0" w:noVBand="1"/>
      </w:tblPr>
      <w:tblGrid>
        <w:gridCol w:w="1432"/>
        <w:gridCol w:w="1029"/>
        <w:gridCol w:w="1519"/>
        <w:gridCol w:w="1070"/>
        <w:gridCol w:w="916"/>
        <w:gridCol w:w="916"/>
        <w:gridCol w:w="812"/>
        <w:gridCol w:w="1432"/>
        <w:gridCol w:w="1256"/>
      </w:tblGrid>
      <w:tr w:rsidR="00BE49E0" w:rsidRPr="000D3B3B" w14:paraId="77D4BFFC" w14:textId="77777777" w:rsidTr="003F3CFD">
        <w:trPr>
          <w:trHeight w:val="413"/>
          <w:tblHeader/>
        </w:trPr>
        <w:tc>
          <w:tcPr>
            <w:tcW w:w="1432" w:type="dxa"/>
            <w:tcBorders>
              <w:top w:val="single" w:sz="12" w:space="0" w:color="666666"/>
              <w:left w:val="none" w:sz="0" w:space="0" w:color="000000"/>
              <w:bottom w:val="single" w:sz="12" w:space="0" w:color="666666"/>
              <w:right w:val="none" w:sz="0" w:space="0" w:color="000000"/>
            </w:tcBorders>
            <w:shd w:val="clear" w:color="auto" w:fill="FFFFFF"/>
            <w:tcMar>
              <w:top w:w="0" w:type="dxa"/>
              <w:left w:w="0" w:type="dxa"/>
              <w:bottom w:w="0" w:type="dxa"/>
              <w:right w:w="0" w:type="dxa"/>
            </w:tcMar>
            <w:vAlign w:val="center"/>
          </w:tcPr>
          <w:p w14:paraId="760A96B5" w14:textId="77777777" w:rsidR="00BE49E0" w:rsidRPr="000D3B3B" w:rsidRDefault="00BE49E0" w:rsidP="00EC2C3D">
            <w:pPr>
              <w:pBdr>
                <w:top w:val="none" w:sz="0" w:space="0" w:color="000000"/>
                <w:left w:val="none" w:sz="0" w:space="0" w:color="000000"/>
                <w:bottom w:val="none" w:sz="0" w:space="0" w:color="000000"/>
                <w:right w:val="none" w:sz="0" w:space="0" w:color="000000"/>
              </w:pBdr>
              <w:spacing w:after="100" w:line="240" w:lineRule="auto"/>
              <w:ind w:left="100" w:right="100"/>
              <w:rPr>
                <w:rFonts w:ascii="Arial" w:eastAsia="Arial" w:hAnsi="Arial" w:cs="Arial"/>
                <w:color w:val="000000"/>
                <w:lang w:val="en-GB"/>
              </w:rPr>
            </w:pPr>
            <w:r w:rsidRPr="000D3B3B">
              <w:rPr>
                <w:rFonts w:ascii="Arial" w:eastAsia="Arial" w:hAnsi="Arial" w:cs="Arial"/>
                <w:color w:val="000000"/>
                <w:lang w:val="en-GB"/>
              </w:rPr>
              <w:t>Outcome</w:t>
            </w:r>
          </w:p>
        </w:tc>
        <w:tc>
          <w:tcPr>
            <w:tcW w:w="1029" w:type="dxa"/>
            <w:tcBorders>
              <w:top w:val="single" w:sz="12" w:space="0" w:color="666666"/>
              <w:left w:val="none" w:sz="0" w:space="0" w:color="000000"/>
              <w:bottom w:val="single" w:sz="12" w:space="0" w:color="666666"/>
              <w:right w:val="none" w:sz="0" w:space="0" w:color="000000"/>
            </w:tcBorders>
            <w:shd w:val="clear" w:color="auto" w:fill="FFFFFF"/>
            <w:tcMar>
              <w:top w:w="0" w:type="dxa"/>
              <w:left w:w="0" w:type="dxa"/>
              <w:bottom w:w="0" w:type="dxa"/>
              <w:right w:w="0" w:type="dxa"/>
            </w:tcMar>
            <w:vAlign w:val="center"/>
          </w:tcPr>
          <w:p w14:paraId="0F448EE6" w14:textId="180F9C0E" w:rsidR="00BE49E0" w:rsidRPr="000D3B3B" w:rsidRDefault="00BE49E0" w:rsidP="00EC2C3D">
            <w:pPr>
              <w:pBdr>
                <w:top w:val="none" w:sz="0" w:space="0" w:color="000000"/>
                <w:left w:val="none" w:sz="0" w:space="0" w:color="000000"/>
                <w:bottom w:val="none" w:sz="0" w:space="0" w:color="000000"/>
                <w:right w:val="none" w:sz="0" w:space="0" w:color="000000"/>
              </w:pBdr>
              <w:spacing w:after="100" w:line="240" w:lineRule="auto"/>
              <w:ind w:left="100" w:right="100"/>
              <w:rPr>
                <w:rFonts w:ascii="Arial" w:eastAsia="Arial" w:hAnsi="Arial" w:cs="Arial"/>
                <w:color w:val="000000"/>
                <w:lang w:val="en-GB"/>
              </w:rPr>
            </w:pPr>
          </w:p>
        </w:tc>
        <w:tc>
          <w:tcPr>
            <w:tcW w:w="1519" w:type="dxa"/>
            <w:tcBorders>
              <w:top w:val="single" w:sz="12" w:space="0" w:color="666666"/>
              <w:left w:val="none" w:sz="0" w:space="0" w:color="000000"/>
              <w:bottom w:val="single" w:sz="12" w:space="0" w:color="666666"/>
              <w:right w:val="none" w:sz="0" w:space="0" w:color="000000"/>
            </w:tcBorders>
            <w:shd w:val="clear" w:color="auto" w:fill="FFFFFF"/>
            <w:tcMar>
              <w:top w:w="0" w:type="dxa"/>
              <w:left w:w="0" w:type="dxa"/>
              <w:bottom w:w="0" w:type="dxa"/>
              <w:right w:w="0" w:type="dxa"/>
            </w:tcMar>
            <w:vAlign w:val="center"/>
          </w:tcPr>
          <w:p w14:paraId="542ACBD2" w14:textId="77777777" w:rsidR="00BE49E0" w:rsidRPr="000D3B3B" w:rsidRDefault="00BE49E0" w:rsidP="00EC2C3D">
            <w:pPr>
              <w:pBdr>
                <w:top w:val="none" w:sz="0" w:space="0" w:color="000000"/>
                <w:left w:val="none" w:sz="0" w:space="0" w:color="000000"/>
                <w:bottom w:val="none" w:sz="0" w:space="0" w:color="000000"/>
                <w:right w:val="none" w:sz="0" w:space="0" w:color="000000"/>
              </w:pBdr>
              <w:spacing w:after="100" w:line="240" w:lineRule="auto"/>
              <w:ind w:left="100" w:right="100"/>
              <w:rPr>
                <w:rFonts w:ascii="Arial" w:eastAsia="Arial" w:hAnsi="Arial" w:cs="Arial"/>
                <w:color w:val="000000"/>
                <w:lang w:val="en-GB"/>
              </w:rPr>
            </w:pPr>
            <w:r w:rsidRPr="000D3B3B">
              <w:rPr>
                <w:rFonts w:ascii="Arial" w:eastAsia="Arial" w:hAnsi="Arial" w:cs="Arial"/>
                <w:color w:val="000000"/>
                <w:lang w:val="en-GB"/>
              </w:rPr>
              <w:t>Predictor</w:t>
            </w:r>
          </w:p>
        </w:tc>
        <w:tc>
          <w:tcPr>
            <w:tcW w:w="1070" w:type="dxa"/>
            <w:tcBorders>
              <w:top w:val="single" w:sz="12" w:space="0" w:color="666666"/>
              <w:left w:val="none" w:sz="0" w:space="0" w:color="000000"/>
              <w:bottom w:val="single" w:sz="12" w:space="0" w:color="666666"/>
              <w:right w:val="none" w:sz="0" w:space="0" w:color="000000"/>
            </w:tcBorders>
            <w:shd w:val="clear" w:color="auto" w:fill="FFFFFF"/>
            <w:tcMar>
              <w:top w:w="0" w:type="dxa"/>
              <w:left w:w="0" w:type="dxa"/>
              <w:bottom w:w="0" w:type="dxa"/>
              <w:right w:w="0" w:type="dxa"/>
            </w:tcMar>
            <w:vAlign w:val="center"/>
          </w:tcPr>
          <w:p w14:paraId="08DA0EF5" w14:textId="77777777" w:rsidR="00BE49E0" w:rsidRPr="000D3B3B" w:rsidRDefault="00BE49E0" w:rsidP="00EC2C3D">
            <w:pPr>
              <w:pBdr>
                <w:top w:val="none" w:sz="0" w:space="0" w:color="000000"/>
                <w:left w:val="none" w:sz="0" w:space="0" w:color="000000"/>
                <w:bottom w:val="none" w:sz="0" w:space="0" w:color="000000"/>
                <w:right w:val="none" w:sz="0" w:space="0" w:color="000000"/>
              </w:pBdr>
              <w:spacing w:after="100" w:line="240" w:lineRule="auto"/>
              <w:ind w:left="100" w:right="100"/>
              <w:jc w:val="right"/>
              <w:rPr>
                <w:rFonts w:ascii="Arial" w:eastAsia="Arial" w:hAnsi="Arial" w:cs="Arial"/>
                <w:color w:val="000000"/>
                <w:lang w:val="en-GB"/>
              </w:rPr>
            </w:pPr>
            <w:r w:rsidRPr="000D3B3B">
              <w:rPr>
                <w:rFonts w:ascii="Arial" w:eastAsia="Arial" w:hAnsi="Arial" w:cs="Arial"/>
                <w:color w:val="000000"/>
                <w:lang w:val="en-GB"/>
              </w:rPr>
              <w:t>Estimate</w:t>
            </w:r>
          </w:p>
        </w:tc>
        <w:tc>
          <w:tcPr>
            <w:tcW w:w="916" w:type="dxa"/>
            <w:tcBorders>
              <w:top w:val="single" w:sz="12" w:space="0" w:color="666666"/>
              <w:left w:val="none" w:sz="0" w:space="0" w:color="000000"/>
              <w:bottom w:val="single" w:sz="12" w:space="0" w:color="666666"/>
              <w:right w:val="none" w:sz="0" w:space="0" w:color="000000"/>
            </w:tcBorders>
            <w:shd w:val="clear" w:color="auto" w:fill="FFFFFF"/>
            <w:tcMar>
              <w:top w:w="0" w:type="dxa"/>
              <w:left w:w="0" w:type="dxa"/>
              <w:bottom w:w="0" w:type="dxa"/>
              <w:right w:w="0" w:type="dxa"/>
            </w:tcMar>
            <w:vAlign w:val="center"/>
          </w:tcPr>
          <w:p w14:paraId="307C9469" w14:textId="77777777" w:rsidR="00BE49E0" w:rsidRPr="000D3B3B" w:rsidRDefault="00BE49E0" w:rsidP="00EC2C3D">
            <w:pPr>
              <w:pBdr>
                <w:top w:val="none" w:sz="0" w:space="0" w:color="000000"/>
                <w:left w:val="none" w:sz="0" w:space="0" w:color="000000"/>
                <w:bottom w:val="none" w:sz="0" w:space="0" w:color="000000"/>
                <w:right w:val="none" w:sz="0" w:space="0" w:color="000000"/>
              </w:pBdr>
              <w:spacing w:after="100" w:line="240" w:lineRule="auto"/>
              <w:ind w:left="100" w:right="100"/>
              <w:jc w:val="right"/>
              <w:rPr>
                <w:rFonts w:ascii="Arial" w:eastAsia="Arial" w:hAnsi="Arial" w:cs="Arial"/>
                <w:color w:val="000000"/>
                <w:lang w:val="en-GB"/>
              </w:rPr>
            </w:pPr>
            <w:r w:rsidRPr="000D3B3B">
              <w:rPr>
                <w:rFonts w:ascii="Arial" w:eastAsia="Arial" w:hAnsi="Arial" w:cs="Arial"/>
                <w:color w:val="000000"/>
                <w:lang w:val="en-GB"/>
              </w:rPr>
              <w:t>SE</w:t>
            </w:r>
          </w:p>
        </w:tc>
        <w:tc>
          <w:tcPr>
            <w:tcW w:w="916" w:type="dxa"/>
            <w:tcBorders>
              <w:top w:val="single" w:sz="12" w:space="0" w:color="666666"/>
              <w:left w:val="none" w:sz="0" w:space="0" w:color="000000"/>
              <w:bottom w:val="single" w:sz="12" w:space="0" w:color="666666"/>
              <w:right w:val="none" w:sz="0" w:space="0" w:color="000000"/>
            </w:tcBorders>
            <w:shd w:val="clear" w:color="auto" w:fill="FFFFFF"/>
            <w:tcMar>
              <w:top w:w="0" w:type="dxa"/>
              <w:left w:w="0" w:type="dxa"/>
              <w:bottom w:w="0" w:type="dxa"/>
              <w:right w:w="0" w:type="dxa"/>
            </w:tcMar>
            <w:vAlign w:val="center"/>
          </w:tcPr>
          <w:p w14:paraId="36565DF5" w14:textId="77777777" w:rsidR="00BE49E0" w:rsidRPr="000D3B3B" w:rsidRDefault="00BE49E0" w:rsidP="00EC2C3D">
            <w:pPr>
              <w:pBdr>
                <w:top w:val="none" w:sz="0" w:space="0" w:color="000000"/>
                <w:left w:val="none" w:sz="0" w:space="0" w:color="000000"/>
                <w:bottom w:val="none" w:sz="0" w:space="0" w:color="000000"/>
                <w:right w:val="none" w:sz="0" w:space="0" w:color="000000"/>
              </w:pBdr>
              <w:spacing w:after="100" w:line="240" w:lineRule="auto"/>
              <w:ind w:left="100" w:right="100"/>
              <w:jc w:val="right"/>
              <w:rPr>
                <w:rFonts w:ascii="Arial" w:eastAsia="Arial" w:hAnsi="Arial" w:cs="Arial"/>
                <w:color w:val="000000"/>
                <w:lang w:val="en-GB"/>
              </w:rPr>
            </w:pPr>
            <w:r w:rsidRPr="000D3B3B">
              <w:rPr>
                <w:rFonts w:ascii="Arial" w:eastAsia="Arial" w:hAnsi="Arial" w:cs="Arial"/>
                <w:color w:val="000000"/>
                <w:lang w:val="en-GB"/>
              </w:rPr>
              <w:t>z</w:t>
            </w:r>
          </w:p>
        </w:tc>
        <w:tc>
          <w:tcPr>
            <w:tcW w:w="812" w:type="dxa"/>
            <w:tcBorders>
              <w:top w:val="single" w:sz="12" w:space="0" w:color="666666"/>
              <w:left w:val="none" w:sz="0" w:space="0" w:color="000000"/>
              <w:bottom w:val="single" w:sz="12" w:space="0" w:color="666666"/>
              <w:right w:val="none" w:sz="0" w:space="0" w:color="000000"/>
            </w:tcBorders>
            <w:shd w:val="clear" w:color="auto" w:fill="FFFFFF"/>
            <w:tcMar>
              <w:top w:w="0" w:type="dxa"/>
              <w:left w:w="0" w:type="dxa"/>
              <w:bottom w:w="0" w:type="dxa"/>
              <w:right w:w="0" w:type="dxa"/>
            </w:tcMar>
            <w:vAlign w:val="center"/>
          </w:tcPr>
          <w:p w14:paraId="2A5F435E" w14:textId="77777777" w:rsidR="00BE49E0" w:rsidRPr="000D3B3B" w:rsidRDefault="00BE49E0" w:rsidP="00EC2C3D">
            <w:pPr>
              <w:pBdr>
                <w:top w:val="none" w:sz="0" w:space="0" w:color="000000"/>
                <w:left w:val="none" w:sz="0" w:space="0" w:color="000000"/>
                <w:bottom w:val="none" w:sz="0" w:space="0" w:color="000000"/>
                <w:right w:val="none" w:sz="0" w:space="0" w:color="000000"/>
              </w:pBdr>
              <w:spacing w:after="100" w:line="240" w:lineRule="auto"/>
              <w:ind w:left="100" w:right="100"/>
              <w:jc w:val="right"/>
              <w:rPr>
                <w:rFonts w:ascii="Arial" w:eastAsia="Arial" w:hAnsi="Arial" w:cs="Arial"/>
                <w:color w:val="000000"/>
                <w:lang w:val="en-GB"/>
              </w:rPr>
            </w:pPr>
            <w:r w:rsidRPr="000D3B3B">
              <w:rPr>
                <w:rFonts w:ascii="Arial" w:eastAsia="Arial" w:hAnsi="Arial" w:cs="Arial"/>
                <w:color w:val="000000"/>
                <w:lang w:val="en-GB"/>
              </w:rPr>
              <w:t>p</w:t>
            </w:r>
          </w:p>
        </w:tc>
        <w:tc>
          <w:tcPr>
            <w:tcW w:w="1432" w:type="dxa"/>
            <w:tcBorders>
              <w:top w:val="single" w:sz="12" w:space="0" w:color="666666"/>
              <w:left w:val="none" w:sz="0" w:space="0" w:color="000000"/>
              <w:bottom w:val="single" w:sz="12" w:space="0" w:color="666666"/>
              <w:right w:val="none" w:sz="0" w:space="0" w:color="000000"/>
            </w:tcBorders>
            <w:shd w:val="clear" w:color="auto" w:fill="FFFFFF"/>
            <w:tcMar>
              <w:top w:w="0" w:type="dxa"/>
              <w:left w:w="0" w:type="dxa"/>
              <w:bottom w:w="0" w:type="dxa"/>
              <w:right w:w="0" w:type="dxa"/>
            </w:tcMar>
            <w:vAlign w:val="center"/>
          </w:tcPr>
          <w:p w14:paraId="23A82BF1" w14:textId="77777777" w:rsidR="00BE49E0" w:rsidRPr="000D3B3B" w:rsidRDefault="00BE49E0" w:rsidP="00EC2C3D">
            <w:pPr>
              <w:pBdr>
                <w:top w:val="none" w:sz="0" w:space="0" w:color="000000"/>
                <w:left w:val="none" w:sz="0" w:space="0" w:color="000000"/>
                <w:bottom w:val="none" w:sz="0" w:space="0" w:color="000000"/>
                <w:right w:val="none" w:sz="0" w:space="0" w:color="000000"/>
              </w:pBdr>
              <w:spacing w:after="100" w:line="240" w:lineRule="auto"/>
              <w:ind w:left="100" w:right="100"/>
              <w:jc w:val="right"/>
              <w:rPr>
                <w:rFonts w:ascii="Arial" w:eastAsia="Arial" w:hAnsi="Arial" w:cs="Arial"/>
                <w:color w:val="000000"/>
                <w:lang w:val="en-GB"/>
              </w:rPr>
            </w:pPr>
            <w:r w:rsidRPr="000D3B3B">
              <w:rPr>
                <w:rFonts w:ascii="Arial" w:eastAsia="Arial" w:hAnsi="Arial" w:cs="Arial"/>
                <w:color w:val="000000"/>
                <w:lang w:val="en-GB"/>
              </w:rPr>
              <w:t>Std. estimate</w:t>
            </w:r>
          </w:p>
        </w:tc>
        <w:tc>
          <w:tcPr>
            <w:tcW w:w="1256" w:type="dxa"/>
            <w:tcBorders>
              <w:top w:val="single" w:sz="12" w:space="0" w:color="666666"/>
              <w:left w:val="none" w:sz="0" w:space="0" w:color="000000"/>
              <w:bottom w:val="single" w:sz="12" w:space="0" w:color="666666"/>
              <w:right w:val="none" w:sz="0" w:space="0" w:color="000000"/>
            </w:tcBorders>
            <w:shd w:val="clear" w:color="auto" w:fill="FFFFFF"/>
            <w:tcMar>
              <w:top w:w="0" w:type="dxa"/>
              <w:left w:w="0" w:type="dxa"/>
              <w:bottom w:w="0" w:type="dxa"/>
              <w:right w:w="0" w:type="dxa"/>
            </w:tcMar>
            <w:vAlign w:val="center"/>
          </w:tcPr>
          <w:p w14:paraId="05AA7846" w14:textId="716AA5F9" w:rsidR="00BE49E0" w:rsidRPr="000D3B3B" w:rsidRDefault="00BE49E0" w:rsidP="00EC2C3D">
            <w:pPr>
              <w:pBdr>
                <w:top w:val="none" w:sz="0" w:space="0" w:color="000000"/>
                <w:left w:val="none" w:sz="0" w:space="0" w:color="000000"/>
                <w:bottom w:val="none" w:sz="0" w:space="0" w:color="000000"/>
                <w:right w:val="none" w:sz="0" w:space="0" w:color="000000"/>
              </w:pBdr>
              <w:spacing w:after="100" w:line="240" w:lineRule="auto"/>
              <w:ind w:left="100" w:right="100"/>
              <w:rPr>
                <w:rFonts w:ascii="Arial" w:eastAsia="Arial" w:hAnsi="Arial" w:cs="Arial"/>
                <w:color w:val="000000"/>
                <w:lang w:val="en-GB"/>
              </w:rPr>
            </w:pPr>
          </w:p>
        </w:tc>
      </w:tr>
      <w:tr w:rsidR="00BE49E0" w:rsidRPr="000D3B3B" w14:paraId="7EDC700E" w14:textId="77777777" w:rsidTr="003F3CFD">
        <w:trPr>
          <w:trHeight w:val="422"/>
        </w:trPr>
        <w:tc>
          <w:tcPr>
            <w:tcW w:w="1432" w:type="dxa"/>
            <w:tcBorders>
              <w:top w:val="single" w:sz="12"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7D62D58" w14:textId="03E14688" w:rsidR="00BE49E0" w:rsidRPr="000D3B3B" w:rsidRDefault="00BE49E0" w:rsidP="003F3CFD">
            <w:pPr>
              <w:pBdr>
                <w:top w:val="none" w:sz="0" w:space="0" w:color="000000"/>
                <w:left w:val="none" w:sz="0" w:space="0" w:color="000000"/>
                <w:bottom w:val="none" w:sz="0" w:space="0" w:color="000000"/>
                <w:right w:val="none" w:sz="0" w:space="0" w:color="000000"/>
              </w:pBdr>
              <w:spacing w:after="100" w:line="240" w:lineRule="auto"/>
              <w:ind w:right="100"/>
              <w:rPr>
                <w:rFonts w:ascii="Arial" w:eastAsia="Arial" w:hAnsi="Arial" w:cs="Arial"/>
                <w:color w:val="000000"/>
                <w:lang w:val="en-GB"/>
              </w:rPr>
            </w:pPr>
            <w:proofErr w:type="spellStart"/>
            <w:r w:rsidRPr="000D3B3B">
              <w:rPr>
                <w:rFonts w:ascii="Arial" w:eastAsia="Arial" w:hAnsi="Arial" w:cs="Arial"/>
                <w:color w:val="000000"/>
                <w:lang w:val="en-GB"/>
              </w:rPr>
              <w:t>wealth_ind</w:t>
            </w:r>
            <w:r w:rsidR="003F3CFD">
              <w:rPr>
                <w:rFonts w:ascii="Arial" w:eastAsia="Arial" w:hAnsi="Arial" w:cs="Arial"/>
                <w:color w:val="000000"/>
                <w:lang w:val="en-GB"/>
              </w:rPr>
              <w:t>ex</w:t>
            </w:r>
            <w:proofErr w:type="spellEnd"/>
            <w:r w:rsidR="003F3CFD">
              <w:rPr>
                <w:rFonts w:ascii="Arial" w:eastAsia="Arial" w:hAnsi="Arial" w:cs="Arial"/>
                <w:color w:val="000000"/>
                <w:lang w:val="en-GB"/>
              </w:rPr>
              <w:t xml:space="preserve">     </w:t>
            </w:r>
          </w:p>
        </w:tc>
        <w:tc>
          <w:tcPr>
            <w:tcW w:w="1029" w:type="dxa"/>
            <w:tcBorders>
              <w:top w:val="single" w:sz="12"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E965A1E" w14:textId="225A6D7F" w:rsidR="00BE49E0" w:rsidRPr="000D3B3B" w:rsidRDefault="00BE49E0" w:rsidP="00EC2C3D">
            <w:pPr>
              <w:pBdr>
                <w:top w:val="none" w:sz="0" w:space="0" w:color="000000"/>
                <w:left w:val="none" w:sz="0" w:space="0" w:color="000000"/>
                <w:bottom w:val="none" w:sz="0" w:space="0" w:color="000000"/>
                <w:right w:val="none" w:sz="0" w:space="0" w:color="000000"/>
              </w:pBdr>
              <w:spacing w:after="100" w:line="240" w:lineRule="auto"/>
              <w:ind w:left="100" w:right="100"/>
              <w:rPr>
                <w:rFonts w:ascii="Arial" w:eastAsia="Arial" w:hAnsi="Arial" w:cs="Arial"/>
                <w:color w:val="000000"/>
                <w:lang w:val="en-GB"/>
              </w:rPr>
            </w:pPr>
          </w:p>
        </w:tc>
        <w:tc>
          <w:tcPr>
            <w:tcW w:w="1519" w:type="dxa"/>
            <w:tcBorders>
              <w:top w:val="single" w:sz="12"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90BFFDF" w14:textId="77777777" w:rsidR="00BE49E0" w:rsidRPr="000D3B3B" w:rsidRDefault="00BE49E0" w:rsidP="00EC2C3D">
            <w:pPr>
              <w:pBdr>
                <w:top w:val="none" w:sz="0" w:space="0" w:color="000000"/>
                <w:left w:val="none" w:sz="0" w:space="0" w:color="000000"/>
                <w:bottom w:val="none" w:sz="0" w:space="0" w:color="000000"/>
                <w:right w:val="none" w:sz="0" w:space="0" w:color="000000"/>
              </w:pBdr>
              <w:spacing w:after="100" w:line="240" w:lineRule="auto"/>
              <w:ind w:left="100" w:right="100"/>
              <w:rPr>
                <w:rFonts w:ascii="Arial" w:eastAsia="Arial" w:hAnsi="Arial" w:cs="Arial"/>
                <w:color w:val="000000"/>
                <w:lang w:val="en-GB"/>
              </w:rPr>
            </w:pPr>
            <w:r w:rsidRPr="000D3B3B">
              <w:rPr>
                <w:rFonts w:ascii="Arial" w:eastAsia="Arial" w:hAnsi="Arial" w:cs="Arial"/>
                <w:color w:val="000000"/>
                <w:lang w:val="en-GB"/>
              </w:rPr>
              <w:t>x2013</w:t>
            </w:r>
          </w:p>
        </w:tc>
        <w:tc>
          <w:tcPr>
            <w:tcW w:w="1070" w:type="dxa"/>
            <w:tcBorders>
              <w:top w:val="single" w:sz="12"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C63F916" w14:textId="77777777" w:rsidR="00BE49E0" w:rsidRPr="000D3B3B" w:rsidRDefault="00BE49E0" w:rsidP="00EC2C3D">
            <w:pPr>
              <w:pBdr>
                <w:top w:val="none" w:sz="0" w:space="0" w:color="000000"/>
                <w:left w:val="none" w:sz="0" w:space="0" w:color="000000"/>
                <w:bottom w:val="none" w:sz="0" w:space="0" w:color="000000"/>
                <w:right w:val="none" w:sz="0" w:space="0" w:color="000000"/>
              </w:pBdr>
              <w:spacing w:after="100" w:line="240" w:lineRule="auto"/>
              <w:ind w:left="100" w:right="100"/>
              <w:jc w:val="right"/>
              <w:rPr>
                <w:rFonts w:ascii="Arial" w:eastAsia="Arial" w:hAnsi="Arial" w:cs="Arial"/>
                <w:color w:val="000000"/>
                <w:lang w:val="en-GB"/>
              </w:rPr>
            </w:pPr>
            <w:r w:rsidRPr="000D3B3B">
              <w:rPr>
                <w:rFonts w:ascii="Arial" w:eastAsia="Arial" w:hAnsi="Arial" w:cs="Arial"/>
                <w:color w:val="000000"/>
                <w:lang w:val="en-GB"/>
              </w:rPr>
              <w:t>0.026</w:t>
            </w:r>
          </w:p>
        </w:tc>
        <w:tc>
          <w:tcPr>
            <w:tcW w:w="916" w:type="dxa"/>
            <w:tcBorders>
              <w:top w:val="single" w:sz="12"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2578A1F" w14:textId="77777777" w:rsidR="00BE49E0" w:rsidRPr="000D3B3B" w:rsidRDefault="00BE49E0" w:rsidP="00EC2C3D">
            <w:pPr>
              <w:pBdr>
                <w:top w:val="none" w:sz="0" w:space="0" w:color="000000"/>
                <w:left w:val="none" w:sz="0" w:space="0" w:color="000000"/>
                <w:bottom w:val="none" w:sz="0" w:space="0" w:color="000000"/>
                <w:right w:val="none" w:sz="0" w:space="0" w:color="000000"/>
              </w:pBdr>
              <w:spacing w:after="100" w:line="240" w:lineRule="auto"/>
              <w:ind w:left="100" w:right="100"/>
              <w:jc w:val="right"/>
              <w:rPr>
                <w:rFonts w:ascii="Arial" w:eastAsia="Arial" w:hAnsi="Arial" w:cs="Arial"/>
                <w:color w:val="000000"/>
                <w:lang w:val="en-GB"/>
              </w:rPr>
            </w:pPr>
            <w:r w:rsidRPr="000D3B3B">
              <w:rPr>
                <w:rFonts w:ascii="Arial" w:eastAsia="Arial" w:hAnsi="Arial" w:cs="Arial"/>
                <w:color w:val="000000"/>
                <w:lang w:val="en-GB"/>
              </w:rPr>
              <w:t>0.003</w:t>
            </w:r>
          </w:p>
        </w:tc>
        <w:tc>
          <w:tcPr>
            <w:tcW w:w="916" w:type="dxa"/>
            <w:tcBorders>
              <w:top w:val="single" w:sz="12"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35AABE4" w14:textId="77777777" w:rsidR="00BE49E0" w:rsidRPr="000D3B3B" w:rsidRDefault="00BE49E0" w:rsidP="00EC2C3D">
            <w:pPr>
              <w:pBdr>
                <w:top w:val="none" w:sz="0" w:space="0" w:color="000000"/>
                <w:left w:val="none" w:sz="0" w:space="0" w:color="000000"/>
                <w:bottom w:val="none" w:sz="0" w:space="0" w:color="000000"/>
                <w:right w:val="none" w:sz="0" w:space="0" w:color="000000"/>
              </w:pBdr>
              <w:spacing w:after="100" w:line="240" w:lineRule="auto"/>
              <w:ind w:left="100" w:right="100"/>
              <w:jc w:val="right"/>
              <w:rPr>
                <w:rFonts w:ascii="Arial" w:eastAsia="Arial" w:hAnsi="Arial" w:cs="Arial"/>
                <w:color w:val="000000"/>
                <w:lang w:val="en-GB"/>
              </w:rPr>
            </w:pPr>
            <w:r w:rsidRPr="000D3B3B">
              <w:rPr>
                <w:rFonts w:ascii="Arial" w:eastAsia="Arial" w:hAnsi="Arial" w:cs="Arial"/>
                <w:color w:val="000000"/>
                <w:lang w:val="en-GB"/>
              </w:rPr>
              <w:t>9.212</w:t>
            </w:r>
          </w:p>
        </w:tc>
        <w:tc>
          <w:tcPr>
            <w:tcW w:w="812" w:type="dxa"/>
            <w:tcBorders>
              <w:top w:val="single" w:sz="12"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881217E" w14:textId="77777777" w:rsidR="00BE49E0" w:rsidRPr="000D3B3B" w:rsidRDefault="00BE49E0" w:rsidP="00EC2C3D">
            <w:pPr>
              <w:pBdr>
                <w:top w:val="none" w:sz="0" w:space="0" w:color="000000"/>
                <w:left w:val="none" w:sz="0" w:space="0" w:color="000000"/>
                <w:bottom w:val="none" w:sz="0" w:space="0" w:color="000000"/>
                <w:right w:val="none" w:sz="0" w:space="0" w:color="000000"/>
              </w:pBdr>
              <w:spacing w:after="100" w:line="240" w:lineRule="auto"/>
              <w:ind w:left="100" w:right="100"/>
              <w:jc w:val="right"/>
              <w:rPr>
                <w:rFonts w:ascii="Arial" w:eastAsia="Arial" w:hAnsi="Arial" w:cs="Arial"/>
                <w:color w:val="000000"/>
                <w:lang w:val="en-GB"/>
              </w:rPr>
            </w:pPr>
            <w:r w:rsidRPr="000D3B3B">
              <w:rPr>
                <w:rFonts w:ascii="Arial" w:eastAsia="Arial" w:hAnsi="Arial" w:cs="Arial"/>
                <w:color w:val="000000"/>
                <w:lang w:val="en-GB"/>
              </w:rPr>
              <w:t>0.000</w:t>
            </w:r>
          </w:p>
        </w:tc>
        <w:tc>
          <w:tcPr>
            <w:tcW w:w="1432" w:type="dxa"/>
            <w:tcBorders>
              <w:top w:val="single" w:sz="12"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CEECC8A" w14:textId="77777777" w:rsidR="00BE49E0" w:rsidRPr="000D3B3B" w:rsidRDefault="00BE49E0" w:rsidP="00EC2C3D">
            <w:pPr>
              <w:pBdr>
                <w:top w:val="none" w:sz="0" w:space="0" w:color="000000"/>
                <w:left w:val="none" w:sz="0" w:space="0" w:color="000000"/>
                <w:bottom w:val="none" w:sz="0" w:space="0" w:color="000000"/>
                <w:right w:val="none" w:sz="0" w:space="0" w:color="000000"/>
              </w:pBdr>
              <w:spacing w:after="100" w:line="240" w:lineRule="auto"/>
              <w:ind w:left="100" w:right="100"/>
              <w:jc w:val="right"/>
              <w:rPr>
                <w:rFonts w:ascii="Arial" w:eastAsia="Arial" w:hAnsi="Arial" w:cs="Arial"/>
                <w:color w:val="000000"/>
                <w:lang w:val="en-GB"/>
              </w:rPr>
            </w:pPr>
            <w:r w:rsidRPr="000D3B3B">
              <w:rPr>
                <w:rFonts w:ascii="Arial" w:eastAsia="Arial" w:hAnsi="Arial" w:cs="Arial"/>
                <w:color w:val="000000"/>
                <w:lang w:val="en-GB"/>
              </w:rPr>
              <w:t>0.439</w:t>
            </w:r>
          </w:p>
        </w:tc>
        <w:tc>
          <w:tcPr>
            <w:tcW w:w="1256" w:type="dxa"/>
            <w:tcBorders>
              <w:top w:val="single" w:sz="12"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029CE4F" w14:textId="236E2C3B" w:rsidR="00BE49E0" w:rsidRPr="000D3B3B" w:rsidRDefault="00BE49E0" w:rsidP="00EC2C3D">
            <w:pPr>
              <w:pBdr>
                <w:top w:val="none" w:sz="0" w:space="0" w:color="000000"/>
                <w:left w:val="none" w:sz="0" w:space="0" w:color="000000"/>
                <w:bottom w:val="none" w:sz="0" w:space="0" w:color="000000"/>
                <w:right w:val="none" w:sz="0" w:space="0" w:color="000000"/>
              </w:pBdr>
              <w:spacing w:after="100" w:line="240" w:lineRule="auto"/>
              <w:ind w:left="100" w:right="100"/>
              <w:rPr>
                <w:rFonts w:ascii="Arial" w:eastAsia="Arial" w:hAnsi="Arial" w:cs="Arial"/>
                <w:color w:val="000000"/>
                <w:lang w:val="en-GB"/>
              </w:rPr>
            </w:pPr>
          </w:p>
        </w:tc>
      </w:tr>
      <w:tr w:rsidR="00BE49E0" w:rsidRPr="000D3B3B" w14:paraId="72DBAF48" w14:textId="77777777" w:rsidTr="003F3CFD">
        <w:trPr>
          <w:trHeight w:val="413"/>
        </w:trPr>
        <w:tc>
          <w:tcPr>
            <w:tcW w:w="1432"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9C3D49A" w14:textId="77777777" w:rsidR="00BE49E0" w:rsidRPr="000D3B3B" w:rsidRDefault="00BE49E0" w:rsidP="00EC2C3D">
            <w:pPr>
              <w:pBdr>
                <w:top w:val="none" w:sz="0" w:space="0" w:color="000000"/>
                <w:left w:val="none" w:sz="0" w:space="0" w:color="000000"/>
                <w:bottom w:val="none" w:sz="0" w:space="0" w:color="000000"/>
                <w:right w:val="none" w:sz="0" w:space="0" w:color="000000"/>
              </w:pBdr>
              <w:spacing w:after="100" w:line="240" w:lineRule="auto"/>
              <w:ind w:left="100" w:right="100"/>
              <w:rPr>
                <w:rFonts w:ascii="Arial" w:eastAsia="Arial" w:hAnsi="Arial" w:cs="Arial"/>
                <w:color w:val="000000"/>
                <w:lang w:val="en-GB"/>
              </w:rPr>
            </w:pPr>
            <w:r w:rsidRPr="000D3B3B">
              <w:rPr>
                <w:rFonts w:ascii="Arial" w:eastAsia="Arial" w:hAnsi="Arial" w:cs="Arial"/>
                <w:color w:val="000000"/>
                <w:lang w:val="en-GB"/>
              </w:rPr>
              <w:t>change</w:t>
            </w:r>
          </w:p>
        </w:tc>
        <w:tc>
          <w:tcPr>
            <w:tcW w:w="1029"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8BFFA2E" w14:textId="02275D75" w:rsidR="00BE49E0" w:rsidRPr="000D3B3B" w:rsidRDefault="00BE49E0" w:rsidP="00EC2C3D">
            <w:pPr>
              <w:pBdr>
                <w:top w:val="none" w:sz="0" w:space="0" w:color="000000"/>
                <w:left w:val="none" w:sz="0" w:space="0" w:color="000000"/>
                <w:bottom w:val="none" w:sz="0" w:space="0" w:color="000000"/>
                <w:right w:val="none" w:sz="0" w:space="0" w:color="000000"/>
              </w:pBdr>
              <w:spacing w:after="100" w:line="240" w:lineRule="auto"/>
              <w:ind w:left="100" w:right="100"/>
              <w:rPr>
                <w:rFonts w:ascii="Arial" w:eastAsia="Arial" w:hAnsi="Arial" w:cs="Arial"/>
                <w:color w:val="000000"/>
                <w:lang w:val="en-GB"/>
              </w:rPr>
            </w:pPr>
          </w:p>
        </w:tc>
        <w:tc>
          <w:tcPr>
            <w:tcW w:w="1519"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7ED6F36" w14:textId="77777777" w:rsidR="00BE49E0" w:rsidRPr="000D3B3B" w:rsidRDefault="00BE49E0" w:rsidP="00EC2C3D">
            <w:pPr>
              <w:pBdr>
                <w:top w:val="none" w:sz="0" w:space="0" w:color="000000"/>
                <w:left w:val="none" w:sz="0" w:space="0" w:color="000000"/>
                <w:bottom w:val="none" w:sz="0" w:space="0" w:color="000000"/>
                <w:right w:val="none" w:sz="0" w:space="0" w:color="000000"/>
              </w:pBdr>
              <w:spacing w:after="100" w:line="240" w:lineRule="auto"/>
              <w:ind w:left="100" w:right="100"/>
              <w:rPr>
                <w:rFonts w:ascii="Arial" w:eastAsia="Arial" w:hAnsi="Arial" w:cs="Arial"/>
                <w:color w:val="000000"/>
                <w:lang w:val="en-GB"/>
              </w:rPr>
            </w:pPr>
            <w:r w:rsidRPr="000D3B3B">
              <w:rPr>
                <w:rFonts w:ascii="Arial" w:eastAsia="Arial" w:hAnsi="Arial" w:cs="Arial"/>
                <w:color w:val="000000"/>
                <w:lang w:val="en-GB"/>
              </w:rPr>
              <w:t>x2013</w:t>
            </w:r>
          </w:p>
        </w:tc>
        <w:tc>
          <w:tcPr>
            <w:tcW w:w="107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AD01C73" w14:textId="77777777" w:rsidR="00BE49E0" w:rsidRPr="000D3B3B" w:rsidRDefault="00BE49E0" w:rsidP="00EC2C3D">
            <w:pPr>
              <w:pBdr>
                <w:top w:val="none" w:sz="0" w:space="0" w:color="000000"/>
                <w:left w:val="none" w:sz="0" w:space="0" w:color="000000"/>
                <w:bottom w:val="none" w:sz="0" w:space="0" w:color="000000"/>
                <w:right w:val="none" w:sz="0" w:space="0" w:color="000000"/>
              </w:pBdr>
              <w:spacing w:after="100" w:line="240" w:lineRule="auto"/>
              <w:ind w:left="100" w:right="100"/>
              <w:jc w:val="right"/>
              <w:rPr>
                <w:rFonts w:ascii="Arial" w:eastAsia="Arial" w:hAnsi="Arial" w:cs="Arial"/>
                <w:color w:val="000000"/>
                <w:lang w:val="en-GB"/>
              </w:rPr>
            </w:pPr>
            <w:r w:rsidRPr="000D3B3B">
              <w:rPr>
                <w:rFonts w:ascii="Arial" w:eastAsia="Arial" w:hAnsi="Arial" w:cs="Arial"/>
                <w:color w:val="000000"/>
                <w:lang w:val="en-GB"/>
              </w:rPr>
              <w:t>-0.193</w:t>
            </w:r>
          </w:p>
        </w:tc>
        <w:tc>
          <w:tcPr>
            <w:tcW w:w="91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CE0133C" w14:textId="77777777" w:rsidR="00BE49E0" w:rsidRPr="000D3B3B" w:rsidRDefault="00BE49E0" w:rsidP="00EC2C3D">
            <w:pPr>
              <w:pBdr>
                <w:top w:val="none" w:sz="0" w:space="0" w:color="000000"/>
                <w:left w:val="none" w:sz="0" w:space="0" w:color="000000"/>
                <w:bottom w:val="none" w:sz="0" w:space="0" w:color="000000"/>
                <w:right w:val="none" w:sz="0" w:space="0" w:color="000000"/>
              </w:pBdr>
              <w:spacing w:after="100" w:line="240" w:lineRule="auto"/>
              <w:ind w:left="100" w:right="100"/>
              <w:jc w:val="right"/>
              <w:rPr>
                <w:rFonts w:ascii="Arial" w:eastAsia="Arial" w:hAnsi="Arial" w:cs="Arial"/>
                <w:color w:val="000000"/>
                <w:lang w:val="en-GB"/>
              </w:rPr>
            </w:pPr>
            <w:r w:rsidRPr="000D3B3B">
              <w:rPr>
                <w:rFonts w:ascii="Arial" w:eastAsia="Arial" w:hAnsi="Arial" w:cs="Arial"/>
                <w:color w:val="000000"/>
                <w:lang w:val="en-GB"/>
              </w:rPr>
              <w:t>0.033</w:t>
            </w:r>
          </w:p>
        </w:tc>
        <w:tc>
          <w:tcPr>
            <w:tcW w:w="91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B4ECC1F" w14:textId="77777777" w:rsidR="00BE49E0" w:rsidRPr="000D3B3B" w:rsidRDefault="00BE49E0" w:rsidP="00EC2C3D">
            <w:pPr>
              <w:pBdr>
                <w:top w:val="none" w:sz="0" w:space="0" w:color="000000"/>
                <w:left w:val="none" w:sz="0" w:space="0" w:color="000000"/>
                <w:bottom w:val="none" w:sz="0" w:space="0" w:color="000000"/>
                <w:right w:val="none" w:sz="0" w:space="0" w:color="000000"/>
              </w:pBdr>
              <w:spacing w:after="100" w:line="240" w:lineRule="auto"/>
              <w:ind w:left="100" w:right="100"/>
              <w:jc w:val="right"/>
              <w:rPr>
                <w:rFonts w:ascii="Arial" w:eastAsia="Arial" w:hAnsi="Arial" w:cs="Arial"/>
                <w:color w:val="000000"/>
                <w:lang w:val="en-GB"/>
              </w:rPr>
            </w:pPr>
            <w:r w:rsidRPr="000D3B3B">
              <w:rPr>
                <w:rFonts w:ascii="Arial" w:eastAsia="Arial" w:hAnsi="Arial" w:cs="Arial"/>
                <w:color w:val="000000"/>
                <w:lang w:val="en-GB"/>
              </w:rPr>
              <w:t>-5.876</w:t>
            </w:r>
          </w:p>
        </w:tc>
        <w:tc>
          <w:tcPr>
            <w:tcW w:w="812"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8F9ADAF" w14:textId="77777777" w:rsidR="00BE49E0" w:rsidRPr="000D3B3B" w:rsidRDefault="00BE49E0" w:rsidP="00EC2C3D">
            <w:pPr>
              <w:pBdr>
                <w:top w:val="none" w:sz="0" w:space="0" w:color="000000"/>
                <w:left w:val="none" w:sz="0" w:space="0" w:color="000000"/>
                <w:bottom w:val="none" w:sz="0" w:space="0" w:color="000000"/>
                <w:right w:val="none" w:sz="0" w:space="0" w:color="000000"/>
              </w:pBdr>
              <w:spacing w:after="100" w:line="240" w:lineRule="auto"/>
              <w:ind w:left="100" w:right="100"/>
              <w:jc w:val="right"/>
              <w:rPr>
                <w:rFonts w:ascii="Arial" w:eastAsia="Arial" w:hAnsi="Arial" w:cs="Arial"/>
                <w:color w:val="000000"/>
                <w:lang w:val="en-GB"/>
              </w:rPr>
            </w:pPr>
            <w:r w:rsidRPr="000D3B3B">
              <w:rPr>
                <w:rFonts w:ascii="Arial" w:eastAsia="Arial" w:hAnsi="Arial" w:cs="Arial"/>
                <w:color w:val="000000"/>
                <w:lang w:val="en-GB"/>
              </w:rPr>
              <w:t>0.000</w:t>
            </w:r>
          </w:p>
        </w:tc>
        <w:tc>
          <w:tcPr>
            <w:tcW w:w="1432"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D88E61F" w14:textId="77777777" w:rsidR="00BE49E0" w:rsidRPr="000D3B3B" w:rsidRDefault="00BE49E0" w:rsidP="00EC2C3D">
            <w:pPr>
              <w:pBdr>
                <w:top w:val="none" w:sz="0" w:space="0" w:color="000000"/>
                <w:left w:val="none" w:sz="0" w:space="0" w:color="000000"/>
                <w:bottom w:val="none" w:sz="0" w:space="0" w:color="000000"/>
                <w:right w:val="none" w:sz="0" w:space="0" w:color="000000"/>
              </w:pBdr>
              <w:spacing w:after="100" w:line="240" w:lineRule="auto"/>
              <w:ind w:left="100" w:right="100"/>
              <w:jc w:val="right"/>
              <w:rPr>
                <w:rFonts w:ascii="Arial" w:eastAsia="Arial" w:hAnsi="Arial" w:cs="Arial"/>
                <w:color w:val="000000"/>
                <w:lang w:val="en-GB"/>
              </w:rPr>
            </w:pPr>
            <w:r w:rsidRPr="000D3B3B">
              <w:rPr>
                <w:rFonts w:ascii="Arial" w:eastAsia="Arial" w:hAnsi="Arial" w:cs="Arial"/>
                <w:color w:val="000000"/>
                <w:lang w:val="en-GB"/>
              </w:rPr>
              <w:t>-0.457</w:t>
            </w:r>
          </w:p>
        </w:tc>
        <w:tc>
          <w:tcPr>
            <w:tcW w:w="125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7F0FB0A" w14:textId="54A3A721" w:rsidR="00BE49E0" w:rsidRPr="000D3B3B" w:rsidRDefault="00BE49E0" w:rsidP="00EC2C3D">
            <w:pPr>
              <w:pBdr>
                <w:top w:val="none" w:sz="0" w:space="0" w:color="000000"/>
                <w:left w:val="none" w:sz="0" w:space="0" w:color="000000"/>
                <w:bottom w:val="none" w:sz="0" w:space="0" w:color="000000"/>
                <w:right w:val="none" w:sz="0" w:space="0" w:color="000000"/>
              </w:pBdr>
              <w:spacing w:after="100" w:line="240" w:lineRule="auto"/>
              <w:ind w:left="100" w:right="100"/>
              <w:rPr>
                <w:rFonts w:ascii="Arial" w:eastAsia="Arial" w:hAnsi="Arial" w:cs="Arial"/>
                <w:color w:val="000000"/>
                <w:lang w:val="en-GB"/>
              </w:rPr>
            </w:pPr>
          </w:p>
        </w:tc>
      </w:tr>
      <w:tr w:rsidR="00BE49E0" w:rsidRPr="000D3B3B" w14:paraId="298601BC" w14:textId="77777777" w:rsidTr="003F3CFD">
        <w:trPr>
          <w:trHeight w:val="413"/>
        </w:trPr>
        <w:tc>
          <w:tcPr>
            <w:tcW w:w="1432"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0E058B6" w14:textId="77777777" w:rsidR="00BE49E0" w:rsidRPr="000D3B3B" w:rsidRDefault="00BE49E0" w:rsidP="00EC2C3D">
            <w:pPr>
              <w:pBdr>
                <w:top w:val="none" w:sz="0" w:space="0" w:color="000000"/>
                <w:left w:val="none" w:sz="0" w:space="0" w:color="000000"/>
                <w:bottom w:val="none" w:sz="0" w:space="0" w:color="000000"/>
                <w:right w:val="none" w:sz="0" w:space="0" w:color="000000"/>
              </w:pBdr>
              <w:spacing w:after="100" w:line="240" w:lineRule="auto"/>
              <w:ind w:left="100" w:right="100"/>
              <w:rPr>
                <w:rFonts w:ascii="Arial" w:eastAsia="Arial" w:hAnsi="Arial" w:cs="Arial"/>
                <w:color w:val="000000"/>
                <w:lang w:val="en-GB"/>
              </w:rPr>
            </w:pPr>
            <w:r w:rsidRPr="000D3B3B">
              <w:rPr>
                <w:rFonts w:ascii="Arial" w:eastAsia="Arial" w:hAnsi="Arial" w:cs="Arial"/>
                <w:color w:val="000000"/>
                <w:lang w:val="en-GB"/>
              </w:rPr>
              <w:t>change</w:t>
            </w:r>
          </w:p>
        </w:tc>
        <w:tc>
          <w:tcPr>
            <w:tcW w:w="1029"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9B82C2F" w14:textId="3B390D72" w:rsidR="00BE49E0" w:rsidRPr="000D3B3B" w:rsidRDefault="00BE49E0" w:rsidP="00EC2C3D">
            <w:pPr>
              <w:pBdr>
                <w:top w:val="none" w:sz="0" w:space="0" w:color="000000"/>
                <w:left w:val="none" w:sz="0" w:space="0" w:color="000000"/>
                <w:bottom w:val="none" w:sz="0" w:space="0" w:color="000000"/>
                <w:right w:val="none" w:sz="0" w:space="0" w:color="000000"/>
              </w:pBdr>
              <w:spacing w:after="100" w:line="240" w:lineRule="auto"/>
              <w:ind w:left="100" w:right="100"/>
              <w:rPr>
                <w:rFonts w:ascii="Arial" w:eastAsia="Arial" w:hAnsi="Arial" w:cs="Arial"/>
                <w:color w:val="000000"/>
                <w:lang w:val="en-GB"/>
              </w:rPr>
            </w:pPr>
          </w:p>
        </w:tc>
        <w:tc>
          <w:tcPr>
            <w:tcW w:w="1519"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98400D5" w14:textId="77777777" w:rsidR="00BE49E0" w:rsidRPr="000D3B3B" w:rsidRDefault="00BE49E0" w:rsidP="00EC2C3D">
            <w:pPr>
              <w:pBdr>
                <w:top w:val="none" w:sz="0" w:space="0" w:color="000000"/>
                <w:left w:val="none" w:sz="0" w:space="0" w:color="000000"/>
                <w:bottom w:val="none" w:sz="0" w:space="0" w:color="000000"/>
                <w:right w:val="none" w:sz="0" w:space="0" w:color="000000"/>
              </w:pBdr>
              <w:spacing w:after="100" w:line="240" w:lineRule="auto"/>
              <w:ind w:left="100" w:right="100"/>
              <w:rPr>
                <w:rFonts w:ascii="Arial" w:eastAsia="Arial" w:hAnsi="Arial" w:cs="Arial"/>
                <w:color w:val="000000"/>
                <w:lang w:val="en-GB"/>
              </w:rPr>
            </w:pPr>
            <w:proofErr w:type="spellStart"/>
            <w:r w:rsidRPr="000D3B3B">
              <w:rPr>
                <w:rFonts w:ascii="Arial" w:eastAsia="Arial" w:hAnsi="Arial" w:cs="Arial"/>
                <w:color w:val="000000"/>
                <w:lang w:val="en-GB"/>
              </w:rPr>
              <w:t>wealth_index</w:t>
            </w:r>
            <w:proofErr w:type="spellEnd"/>
          </w:p>
        </w:tc>
        <w:tc>
          <w:tcPr>
            <w:tcW w:w="107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820CB96" w14:textId="77777777" w:rsidR="00BE49E0" w:rsidRPr="000D3B3B" w:rsidRDefault="00BE49E0" w:rsidP="00EC2C3D">
            <w:pPr>
              <w:pBdr>
                <w:top w:val="none" w:sz="0" w:space="0" w:color="000000"/>
                <w:left w:val="none" w:sz="0" w:space="0" w:color="000000"/>
                <w:bottom w:val="none" w:sz="0" w:space="0" w:color="000000"/>
                <w:right w:val="none" w:sz="0" w:space="0" w:color="000000"/>
              </w:pBdr>
              <w:spacing w:after="100" w:line="240" w:lineRule="auto"/>
              <w:ind w:left="100" w:right="100"/>
              <w:jc w:val="right"/>
              <w:rPr>
                <w:rFonts w:ascii="Arial" w:eastAsia="Arial" w:hAnsi="Arial" w:cs="Arial"/>
                <w:color w:val="000000"/>
                <w:lang w:val="en-GB"/>
              </w:rPr>
            </w:pPr>
            <w:r w:rsidRPr="000D3B3B">
              <w:rPr>
                <w:rFonts w:ascii="Arial" w:eastAsia="Arial" w:hAnsi="Arial" w:cs="Arial"/>
                <w:color w:val="000000"/>
                <w:lang w:val="en-GB"/>
              </w:rPr>
              <w:t>0.357</w:t>
            </w:r>
          </w:p>
        </w:tc>
        <w:tc>
          <w:tcPr>
            <w:tcW w:w="91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D2F1C05" w14:textId="77777777" w:rsidR="00BE49E0" w:rsidRPr="000D3B3B" w:rsidRDefault="00BE49E0" w:rsidP="00EC2C3D">
            <w:pPr>
              <w:pBdr>
                <w:top w:val="none" w:sz="0" w:space="0" w:color="000000"/>
                <w:left w:val="none" w:sz="0" w:space="0" w:color="000000"/>
                <w:bottom w:val="none" w:sz="0" w:space="0" w:color="000000"/>
                <w:right w:val="none" w:sz="0" w:space="0" w:color="000000"/>
              </w:pBdr>
              <w:spacing w:after="100" w:line="240" w:lineRule="auto"/>
              <w:ind w:left="100" w:right="100"/>
              <w:jc w:val="right"/>
              <w:rPr>
                <w:rFonts w:ascii="Arial" w:eastAsia="Arial" w:hAnsi="Arial" w:cs="Arial"/>
                <w:color w:val="000000"/>
                <w:lang w:val="en-GB"/>
              </w:rPr>
            </w:pPr>
            <w:r w:rsidRPr="000D3B3B">
              <w:rPr>
                <w:rFonts w:ascii="Arial" w:eastAsia="Arial" w:hAnsi="Arial" w:cs="Arial"/>
                <w:color w:val="000000"/>
                <w:lang w:val="en-GB"/>
              </w:rPr>
              <w:t>0.491</w:t>
            </w:r>
          </w:p>
        </w:tc>
        <w:tc>
          <w:tcPr>
            <w:tcW w:w="91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352E68C" w14:textId="77777777" w:rsidR="00BE49E0" w:rsidRPr="000D3B3B" w:rsidRDefault="00BE49E0" w:rsidP="00EC2C3D">
            <w:pPr>
              <w:pBdr>
                <w:top w:val="none" w:sz="0" w:space="0" w:color="000000"/>
                <w:left w:val="none" w:sz="0" w:space="0" w:color="000000"/>
                <w:bottom w:val="none" w:sz="0" w:space="0" w:color="000000"/>
                <w:right w:val="none" w:sz="0" w:space="0" w:color="000000"/>
              </w:pBdr>
              <w:spacing w:after="100" w:line="240" w:lineRule="auto"/>
              <w:ind w:left="100" w:right="100"/>
              <w:jc w:val="right"/>
              <w:rPr>
                <w:rFonts w:ascii="Arial" w:eastAsia="Arial" w:hAnsi="Arial" w:cs="Arial"/>
                <w:color w:val="000000"/>
                <w:lang w:val="en-GB"/>
              </w:rPr>
            </w:pPr>
            <w:r w:rsidRPr="000D3B3B">
              <w:rPr>
                <w:rFonts w:ascii="Arial" w:eastAsia="Arial" w:hAnsi="Arial" w:cs="Arial"/>
                <w:color w:val="000000"/>
                <w:lang w:val="en-GB"/>
              </w:rPr>
              <w:t>0.726</w:t>
            </w:r>
          </w:p>
        </w:tc>
        <w:tc>
          <w:tcPr>
            <w:tcW w:w="812"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E6376EE" w14:textId="77777777" w:rsidR="00BE49E0" w:rsidRPr="000D3B3B" w:rsidRDefault="00BE49E0" w:rsidP="00EC2C3D">
            <w:pPr>
              <w:pBdr>
                <w:top w:val="none" w:sz="0" w:space="0" w:color="000000"/>
                <w:left w:val="none" w:sz="0" w:space="0" w:color="000000"/>
                <w:bottom w:val="none" w:sz="0" w:space="0" w:color="000000"/>
                <w:right w:val="none" w:sz="0" w:space="0" w:color="000000"/>
              </w:pBdr>
              <w:spacing w:after="100" w:line="240" w:lineRule="auto"/>
              <w:ind w:left="100" w:right="100"/>
              <w:jc w:val="right"/>
              <w:rPr>
                <w:rFonts w:ascii="Arial" w:eastAsia="Arial" w:hAnsi="Arial" w:cs="Arial"/>
                <w:color w:val="000000"/>
                <w:lang w:val="en-GB"/>
              </w:rPr>
            </w:pPr>
            <w:r w:rsidRPr="000D3B3B">
              <w:rPr>
                <w:rFonts w:ascii="Arial" w:eastAsia="Arial" w:hAnsi="Arial" w:cs="Arial"/>
                <w:color w:val="000000"/>
                <w:lang w:val="en-GB"/>
              </w:rPr>
              <w:t>0.468</w:t>
            </w:r>
          </w:p>
        </w:tc>
        <w:tc>
          <w:tcPr>
            <w:tcW w:w="1432"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8D65BDB" w14:textId="77777777" w:rsidR="00BE49E0" w:rsidRPr="000D3B3B" w:rsidRDefault="00BE49E0" w:rsidP="00EC2C3D">
            <w:pPr>
              <w:pBdr>
                <w:top w:val="none" w:sz="0" w:space="0" w:color="000000"/>
                <w:left w:val="none" w:sz="0" w:space="0" w:color="000000"/>
                <w:bottom w:val="none" w:sz="0" w:space="0" w:color="000000"/>
                <w:right w:val="none" w:sz="0" w:space="0" w:color="000000"/>
              </w:pBdr>
              <w:spacing w:after="100" w:line="240" w:lineRule="auto"/>
              <w:ind w:left="100" w:right="100"/>
              <w:jc w:val="right"/>
              <w:rPr>
                <w:rFonts w:ascii="Arial" w:eastAsia="Arial" w:hAnsi="Arial" w:cs="Arial"/>
                <w:color w:val="000000"/>
                <w:lang w:val="en-GB"/>
              </w:rPr>
            </w:pPr>
            <w:r w:rsidRPr="000D3B3B">
              <w:rPr>
                <w:rFonts w:ascii="Arial" w:eastAsia="Arial" w:hAnsi="Arial" w:cs="Arial"/>
                <w:color w:val="000000"/>
                <w:lang w:val="en-GB"/>
              </w:rPr>
              <w:t>0.050</w:t>
            </w:r>
          </w:p>
        </w:tc>
        <w:tc>
          <w:tcPr>
            <w:tcW w:w="125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28EC0C5" w14:textId="254F72B5" w:rsidR="00BE49E0" w:rsidRPr="000D3B3B" w:rsidRDefault="00BE49E0" w:rsidP="00EC2C3D">
            <w:pPr>
              <w:pBdr>
                <w:top w:val="none" w:sz="0" w:space="0" w:color="000000"/>
                <w:left w:val="none" w:sz="0" w:space="0" w:color="000000"/>
                <w:bottom w:val="none" w:sz="0" w:space="0" w:color="000000"/>
                <w:right w:val="none" w:sz="0" w:space="0" w:color="000000"/>
              </w:pBdr>
              <w:spacing w:after="100" w:line="240" w:lineRule="auto"/>
              <w:ind w:left="100" w:right="100"/>
              <w:rPr>
                <w:rFonts w:ascii="Arial" w:eastAsia="Arial" w:hAnsi="Arial" w:cs="Arial"/>
                <w:color w:val="000000"/>
                <w:lang w:val="en-GB"/>
              </w:rPr>
            </w:pPr>
          </w:p>
        </w:tc>
      </w:tr>
      <w:tr w:rsidR="00BE49E0" w:rsidRPr="000D3B3B" w14:paraId="6229BB37" w14:textId="77777777" w:rsidTr="003F3CFD">
        <w:trPr>
          <w:trHeight w:val="413"/>
        </w:trPr>
        <w:tc>
          <w:tcPr>
            <w:tcW w:w="1432"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49CB67C" w14:textId="77777777" w:rsidR="00BE49E0" w:rsidRPr="000D3B3B" w:rsidRDefault="00BE49E0" w:rsidP="00EC2C3D">
            <w:pPr>
              <w:pBdr>
                <w:top w:val="none" w:sz="0" w:space="0" w:color="000000"/>
                <w:left w:val="none" w:sz="0" w:space="0" w:color="000000"/>
                <w:bottom w:val="none" w:sz="0" w:space="0" w:color="000000"/>
                <w:right w:val="none" w:sz="0" w:space="0" w:color="000000"/>
              </w:pBdr>
              <w:spacing w:after="100" w:line="240" w:lineRule="auto"/>
              <w:ind w:left="100" w:right="100"/>
              <w:rPr>
                <w:rFonts w:ascii="Arial" w:eastAsia="Arial" w:hAnsi="Arial" w:cs="Arial"/>
                <w:color w:val="000000"/>
                <w:lang w:val="en-GB"/>
              </w:rPr>
            </w:pPr>
            <w:proofErr w:type="spellStart"/>
            <w:r w:rsidRPr="000D3B3B">
              <w:rPr>
                <w:rFonts w:ascii="Arial" w:eastAsia="Arial" w:hAnsi="Arial" w:cs="Arial"/>
                <w:color w:val="000000"/>
                <w:lang w:val="en-GB"/>
              </w:rPr>
              <w:t>ind_effect</w:t>
            </w:r>
            <w:proofErr w:type="spellEnd"/>
          </w:p>
        </w:tc>
        <w:tc>
          <w:tcPr>
            <w:tcW w:w="1029"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B11695E" w14:textId="61314BB6" w:rsidR="00BE49E0" w:rsidRPr="000D3B3B" w:rsidRDefault="00BE49E0" w:rsidP="00EC2C3D">
            <w:pPr>
              <w:pBdr>
                <w:top w:val="none" w:sz="0" w:space="0" w:color="000000"/>
                <w:left w:val="none" w:sz="0" w:space="0" w:color="000000"/>
                <w:bottom w:val="none" w:sz="0" w:space="0" w:color="000000"/>
                <w:right w:val="none" w:sz="0" w:space="0" w:color="000000"/>
              </w:pBdr>
              <w:spacing w:after="100" w:line="240" w:lineRule="auto"/>
              <w:ind w:left="100" w:right="100"/>
              <w:rPr>
                <w:rFonts w:ascii="Arial" w:eastAsia="Arial" w:hAnsi="Arial" w:cs="Arial"/>
                <w:color w:val="000000"/>
                <w:lang w:val="en-GB"/>
              </w:rPr>
            </w:pPr>
          </w:p>
        </w:tc>
        <w:tc>
          <w:tcPr>
            <w:tcW w:w="1519"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6042F70" w14:textId="77777777" w:rsidR="00BE49E0" w:rsidRPr="000D3B3B" w:rsidRDefault="00BE49E0" w:rsidP="00EC2C3D">
            <w:pPr>
              <w:pBdr>
                <w:top w:val="none" w:sz="0" w:space="0" w:color="000000"/>
                <w:left w:val="none" w:sz="0" w:space="0" w:color="000000"/>
                <w:bottom w:val="none" w:sz="0" w:space="0" w:color="000000"/>
                <w:right w:val="none" w:sz="0" w:space="0" w:color="000000"/>
              </w:pBdr>
              <w:spacing w:after="100" w:line="240" w:lineRule="auto"/>
              <w:ind w:left="100" w:right="100"/>
              <w:rPr>
                <w:rFonts w:ascii="Arial" w:eastAsia="Arial" w:hAnsi="Arial" w:cs="Arial"/>
                <w:color w:val="000000"/>
                <w:lang w:val="en-GB"/>
              </w:rPr>
            </w:pPr>
            <w:r w:rsidRPr="000D3B3B">
              <w:rPr>
                <w:rFonts w:ascii="Arial" w:eastAsia="Arial" w:hAnsi="Arial" w:cs="Arial"/>
                <w:color w:val="000000"/>
                <w:lang w:val="en-GB"/>
              </w:rPr>
              <w:t>a*b</w:t>
            </w:r>
          </w:p>
        </w:tc>
        <w:tc>
          <w:tcPr>
            <w:tcW w:w="107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99CB1EF" w14:textId="77777777" w:rsidR="00BE49E0" w:rsidRPr="000D3B3B" w:rsidRDefault="00BE49E0" w:rsidP="00EC2C3D">
            <w:pPr>
              <w:pBdr>
                <w:top w:val="none" w:sz="0" w:space="0" w:color="000000"/>
                <w:left w:val="none" w:sz="0" w:space="0" w:color="000000"/>
                <w:bottom w:val="none" w:sz="0" w:space="0" w:color="000000"/>
                <w:right w:val="none" w:sz="0" w:space="0" w:color="000000"/>
              </w:pBdr>
              <w:spacing w:after="100" w:line="240" w:lineRule="auto"/>
              <w:ind w:left="100" w:right="100"/>
              <w:jc w:val="right"/>
              <w:rPr>
                <w:rFonts w:ascii="Arial" w:eastAsia="Arial" w:hAnsi="Arial" w:cs="Arial"/>
                <w:color w:val="000000"/>
                <w:lang w:val="en-GB"/>
              </w:rPr>
            </w:pPr>
            <w:r w:rsidRPr="000D3B3B">
              <w:rPr>
                <w:rFonts w:ascii="Arial" w:eastAsia="Arial" w:hAnsi="Arial" w:cs="Arial"/>
                <w:color w:val="000000"/>
                <w:lang w:val="en-GB"/>
              </w:rPr>
              <w:t>0.009</w:t>
            </w:r>
          </w:p>
        </w:tc>
        <w:tc>
          <w:tcPr>
            <w:tcW w:w="91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B62D3EB" w14:textId="77777777" w:rsidR="00BE49E0" w:rsidRPr="000D3B3B" w:rsidRDefault="00BE49E0" w:rsidP="00EC2C3D">
            <w:pPr>
              <w:pBdr>
                <w:top w:val="none" w:sz="0" w:space="0" w:color="000000"/>
                <w:left w:val="none" w:sz="0" w:space="0" w:color="000000"/>
                <w:bottom w:val="none" w:sz="0" w:space="0" w:color="000000"/>
                <w:right w:val="none" w:sz="0" w:space="0" w:color="000000"/>
              </w:pBdr>
              <w:spacing w:after="100" w:line="240" w:lineRule="auto"/>
              <w:ind w:left="100" w:right="100"/>
              <w:jc w:val="right"/>
              <w:rPr>
                <w:rFonts w:ascii="Arial" w:eastAsia="Arial" w:hAnsi="Arial" w:cs="Arial"/>
                <w:color w:val="000000"/>
                <w:lang w:val="en-GB"/>
              </w:rPr>
            </w:pPr>
            <w:r w:rsidRPr="000D3B3B">
              <w:rPr>
                <w:rFonts w:ascii="Arial" w:eastAsia="Arial" w:hAnsi="Arial" w:cs="Arial"/>
                <w:color w:val="000000"/>
                <w:lang w:val="en-GB"/>
              </w:rPr>
              <w:t>0.013</w:t>
            </w:r>
          </w:p>
        </w:tc>
        <w:tc>
          <w:tcPr>
            <w:tcW w:w="91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968E41F" w14:textId="77777777" w:rsidR="00BE49E0" w:rsidRPr="000D3B3B" w:rsidRDefault="00BE49E0" w:rsidP="00EC2C3D">
            <w:pPr>
              <w:pBdr>
                <w:top w:val="none" w:sz="0" w:space="0" w:color="000000"/>
                <w:left w:val="none" w:sz="0" w:space="0" w:color="000000"/>
                <w:bottom w:val="none" w:sz="0" w:space="0" w:color="000000"/>
                <w:right w:val="none" w:sz="0" w:space="0" w:color="000000"/>
              </w:pBdr>
              <w:spacing w:after="100" w:line="240" w:lineRule="auto"/>
              <w:ind w:left="100" w:right="100"/>
              <w:jc w:val="right"/>
              <w:rPr>
                <w:rFonts w:ascii="Arial" w:eastAsia="Arial" w:hAnsi="Arial" w:cs="Arial"/>
                <w:color w:val="000000"/>
                <w:lang w:val="en-GB"/>
              </w:rPr>
            </w:pPr>
            <w:r w:rsidRPr="000D3B3B">
              <w:rPr>
                <w:rFonts w:ascii="Arial" w:eastAsia="Arial" w:hAnsi="Arial" w:cs="Arial"/>
                <w:color w:val="000000"/>
                <w:lang w:val="en-GB"/>
              </w:rPr>
              <w:t>0.719</w:t>
            </w:r>
          </w:p>
        </w:tc>
        <w:tc>
          <w:tcPr>
            <w:tcW w:w="812"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8043594" w14:textId="77777777" w:rsidR="00BE49E0" w:rsidRPr="000D3B3B" w:rsidRDefault="00BE49E0" w:rsidP="00EC2C3D">
            <w:pPr>
              <w:pBdr>
                <w:top w:val="none" w:sz="0" w:space="0" w:color="000000"/>
                <w:left w:val="none" w:sz="0" w:space="0" w:color="000000"/>
                <w:bottom w:val="none" w:sz="0" w:space="0" w:color="000000"/>
                <w:right w:val="none" w:sz="0" w:space="0" w:color="000000"/>
              </w:pBdr>
              <w:spacing w:after="100" w:line="240" w:lineRule="auto"/>
              <w:ind w:left="100" w:right="100"/>
              <w:jc w:val="right"/>
              <w:rPr>
                <w:rFonts w:ascii="Arial" w:eastAsia="Arial" w:hAnsi="Arial" w:cs="Arial"/>
                <w:color w:val="000000"/>
                <w:lang w:val="en-GB"/>
              </w:rPr>
            </w:pPr>
            <w:r w:rsidRPr="000D3B3B">
              <w:rPr>
                <w:rFonts w:ascii="Arial" w:eastAsia="Arial" w:hAnsi="Arial" w:cs="Arial"/>
                <w:color w:val="000000"/>
                <w:lang w:val="en-GB"/>
              </w:rPr>
              <w:t>0.472</w:t>
            </w:r>
          </w:p>
        </w:tc>
        <w:tc>
          <w:tcPr>
            <w:tcW w:w="1432"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4885113" w14:textId="77777777" w:rsidR="00BE49E0" w:rsidRPr="000D3B3B" w:rsidRDefault="00BE49E0" w:rsidP="00EC2C3D">
            <w:pPr>
              <w:pBdr>
                <w:top w:val="none" w:sz="0" w:space="0" w:color="000000"/>
                <w:left w:val="none" w:sz="0" w:space="0" w:color="000000"/>
                <w:bottom w:val="none" w:sz="0" w:space="0" w:color="000000"/>
                <w:right w:val="none" w:sz="0" w:space="0" w:color="000000"/>
              </w:pBdr>
              <w:spacing w:after="100" w:line="240" w:lineRule="auto"/>
              <w:ind w:left="100" w:right="100"/>
              <w:jc w:val="right"/>
              <w:rPr>
                <w:rFonts w:ascii="Arial" w:eastAsia="Arial" w:hAnsi="Arial" w:cs="Arial"/>
                <w:color w:val="000000"/>
                <w:lang w:val="en-GB"/>
              </w:rPr>
            </w:pPr>
            <w:r w:rsidRPr="000D3B3B">
              <w:rPr>
                <w:rFonts w:ascii="Arial" w:eastAsia="Arial" w:hAnsi="Arial" w:cs="Arial"/>
                <w:color w:val="000000"/>
                <w:lang w:val="en-GB"/>
              </w:rPr>
              <w:t>0.022</w:t>
            </w:r>
          </w:p>
        </w:tc>
        <w:tc>
          <w:tcPr>
            <w:tcW w:w="125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C9B055D" w14:textId="73F05BCC" w:rsidR="00BE49E0" w:rsidRPr="000D3B3B" w:rsidRDefault="00BE49E0" w:rsidP="00EC2C3D">
            <w:pPr>
              <w:pBdr>
                <w:top w:val="none" w:sz="0" w:space="0" w:color="000000"/>
                <w:left w:val="none" w:sz="0" w:space="0" w:color="000000"/>
                <w:bottom w:val="none" w:sz="0" w:space="0" w:color="000000"/>
                <w:right w:val="none" w:sz="0" w:space="0" w:color="000000"/>
              </w:pBdr>
              <w:spacing w:after="100" w:line="240" w:lineRule="auto"/>
              <w:ind w:left="100" w:right="100"/>
              <w:rPr>
                <w:rFonts w:ascii="Arial" w:eastAsia="Arial" w:hAnsi="Arial" w:cs="Arial"/>
                <w:color w:val="000000"/>
                <w:lang w:val="en-GB"/>
              </w:rPr>
            </w:pPr>
          </w:p>
        </w:tc>
      </w:tr>
      <w:tr w:rsidR="00BE49E0" w:rsidRPr="000D3B3B" w14:paraId="52338606" w14:textId="77777777" w:rsidTr="003F3CFD">
        <w:trPr>
          <w:trHeight w:val="422"/>
        </w:trPr>
        <w:tc>
          <w:tcPr>
            <w:tcW w:w="1432" w:type="dxa"/>
            <w:tcBorders>
              <w:top w:val="none" w:sz="0" w:space="0" w:color="000000"/>
              <w:left w:val="none" w:sz="0" w:space="0" w:color="000000"/>
              <w:bottom w:val="single" w:sz="12" w:space="0" w:color="666666"/>
              <w:right w:val="none" w:sz="0" w:space="0" w:color="000000"/>
            </w:tcBorders>
            <w:shd w:val="clear" w:color="auto" w:fill="FFFFFF"/>
            <w:tcMar>
              <w:top w:w="0" w:type="dxa"/>
              <w:left w:w="0" w:type="dxa"/>
              <w:bottom w:w="0" w:type="dxa"/>
              <w:right w:w="0" w:type="dxa"/>
            </w:tcMar>
            <w:vAlign w:val="center"/>
          </w:tcPr>
          <w:p w14:paraId="760025B0" w14:textId="77777777" w:rsidR="00BE49E0" w:rsidRPr="000D3B3B" w:rsidRDefault="00BE49E0" w:rsidP="00EC2C3D">
            <w:pPr>
              <w:pBdr>
                <w:top w:val="none" w:sz="0" w:space="0" w:color="000000"/>
                <w:left w:val="none" w:sz="0" w:space="0" w:color="000000"/>
                <w:bottom w:val="none" w:sz="0" w:space="0" w:color="000000"/>
                <w:right w:val="none" w:sz="0" w:space="0" w:color="000000"/>
              </w:pBdr>
              <w:spacing w:after="100" w:line="240" w:lineRule="auto"/>
              <w:ind w:left="100" w:right="100"/>
              <w:rPr>
                <w:rFonts w:ascii="Arial" w:eastAsia="Arial" w:hAnsi="Arial" w:cs="Arial"/>
                <w:color w:val="000000"/>
                <w:lang w:val="en-GB"/>
              </w:rPr>
            </w:pPr>
            <w:proofErr w:type="spellStart"/>
            <w:r w:rsidRPr="000D3B3B">
              <w:rPr>
                <w:rFonts w:ascii="Arial" w:eastAsia="Arial" w:hAnsi="Arial" w:cs="Arial"/>
                <w:color w:val="000000"/>
                <w:lang w:val="en-GB"/>
              </w:rPr>
              <w:t>total_effect</w:t>
            </w:r>
            <w:proofErr w:type="spellEnd"/>
          </w:p>
        </w:tc>
        <w:tc>
          <w:tcPr>
            <w:tcW w:w="1029" w:type="dxa"/>
            <w:tcBorders>
              <w:top w:val="none" w:sz="0" w:space="0" w:color="000000"/>
              <w:left w:val="none" w:sz="0" w:space="0" w:color="000000"/>
              <w:bottom w:val="single" w:sz="12" w:space="0" w:color="666666"/>
              <w:right w:val="none" w:sz="0" w:space="0" w:color="000000"/>
            </w:tcBorders>
            <w:shd w:val="clear" w:color="auto" w:fill="FFFFFF"/>
            <w:tcMar>
              <w:top w:w="0" w:type="dxa"/>
              <w:left w:w="0" w:type="dxa"/>
              <w:bottom w:w="0" w:type="dxa"/>
              <w:right w:w="0" w:type="dxa"/>
            </w:tcMar>
            <w:vAlign w:val="center"/>
          </w:tcPr>
          <w:p w14:paraId="7EB2C2AD" w14:textId="3B3269BF" w:rsidR="00BE49E0" w:rsidRPr="000D3B3B" w:rsidRDefault="00BE49E0" w:rsidP="00EC2C3D">
            <w:pPr>
              <w:pBdr>
                <w:top w:val="none" w:sz="0" w:space="0" w:color="000000"/>
                <w:left w:val="none" w:sz="0" w:space="0" w:color="000000"/>
                <w:bottom w:val="none" w:sz="0" w:space="0" w:color="000000"/>
                <w:right w:val="none" w:sz="0" w:space="0" w:color="000000"/>
              </w:pBdr>
              <w:spacing w:after="100" w:line="240" w:lineRule="auto"/>
              <w:ind w:left="100" w:right="100"/>
              <w:rPr>
                <w:rFonts w:ascii="Arial" w:eastAsia="Arial" w:hAnsi="Arial" w:cs="Arial"/>
                <w:color w:val="000000"/>
                <w:lang w:val="en-GB"/>
              </w:rPr>
            </w:pPr>
          </w:p>
        </w:tc>
        <w:tc>
          <w:tcPr>
            <w:tcW w:w="1519" w:type="dxa"/>
            <w:tcBorders>
              <w:top w:val="none" w:sz="0" w:space="0" w:color="000000"/>
              <w:left w:val="none" w:sz="0" w:space="0" w:color="000000"/>
              <w:bottom w:val="single" w:sz="12" w:space="0" w:color="666666"/>
              <w:right w:val="none" w:sz="0" w:space="0" w:color="000000"/>
            </w:tcBorders>
            <w:shd w:val="clear" w:color="auto" w:fill="FFFFFF"/>
            <w:tcMar>
              <w:top w:w="0" w:type="dxa"/>
              <w:left w:w="0" w:type="dxa"/>
              <w:bottom w:w="0" w:type="dxa"/>
              <w:right w:w="0" w:type="dxa"/>
            </w:tcMar>
            <w:vAlign w:val="center"/>
          </w:tcPr>
          <w:p w14:paraId="2AE35CDD" w14:textId="3A03E0C4" w:rsidR="00BE49E0" w:rsidRPr="000D3B3B" w:rsidRDefault="00BE49E0" w:rsidP="00EC2C3D">
            <w:pPr>
              <w:pBdr>
                <w:top w:val="none" w:sz="0" w:space="0" w:color="000000"/>
                <w:left w:val="none" w:sz="0" w:space="0" w:color="000000"/>
                <w:bottom w:val="none" w:sz="0" w:space="0" w:color="000000"/>
                <w:right w:val="none" w:sz="0" w:space="0" w:color="000000"/>
              </w:pBdr>
              <w:spacing w:after="100" w:line="240" w:lineRule="auto"/>
              <w:ind w:left="100" w:right="100"/>
              <w:rPr>
                <w:rFonts w:ascii="Arial" w:eastAsia="Arial" w:hAnsi="Arial" w:cs="Arial"/>
                <w:color w:val="000000"/>
                <w:lang w:val="en-GB"/>
              </w:rPr>
            </w:pPr>
            <w:proofErr w:type="spellStart"/>
            <w:r w:rsidRPr="000D3B3B">
              <w:rPr>
                <w:rFonts w:ascii="Arial" w:eastAsia="Arial" w:hAnsi="Arial" w:cs="Arial"/>
                <w:color w:val="000000"/>
                <w:lang w:val="en-GB"/>
              </w:rPr>
              <w:t>c_prime</w:t>
            </w:r>
            <w:proofErr w:type="spellEnd"/>
            <w:r w:rsidRPr="000D3B3B">
              <w:rPr>
                <w:rFonts w:ascii="Arial" w:eastAsia="Arial" w:hAnsi="Arial" w:cs="Arial"/>
                <w:color w:val="000000"/>
                <w:lang w:val="en-GB"/>
              </w:rPr>
              <w:t>+(a*)</w:t>
            </w:r>
          </w:p>
        </w:tc>
        <w:tc>
          <w:tcPr>
            <w:tcW w:w="1070" w:type="dxa"/>
            <w:tcBorders>
              <w:top w:val="none" w:sz="0" w:space="0" w:color="000000"/>
              <w:left w:val="none" w:sz="0" w:space="0" w:color="000000"/>
              <w:bottom w:val="single" w:sz="12" w:space="0" w:color="666666"/>
              <w:right w:val="none" w:sz="0" w:space="0" w:color="000000"/>
            </w:tcBorders>
            <w:shd w:val="clear" w:color="auto" w:fill="FFFFFF"/>
            <w:tcMar>
              <w:top w:w="0" w:type="dxa"/>
              <w:left w:w="0" w:type="dxa"/>
              <w:bottom w:w="0" w:type="dxa"/>
              <w:right w:w="0" w:type="dxa"/>
            </w:tcMar>
            <w:vAlign w:val="center"/>
          </w:tcPr>
          <w:p w14:paraId="6F6E410E" w14:textId="77777777" w:rsidR="00BE49E0" w:rsidRPr="000D3B3B" w:rsidRDefault="00BE49E0" w:rsidP="00EC2C3D">
            <w:pPr>
              <w:pBdr>
                <w:top w:val="none" w:sz="0" w:space="0" w:color="000000"/>
                <w:left w:val="none" w:sz="0" w:space="0" w:color="000000"/>
                <w:bottom w:val="none" w:sz="0" w:space="0" w:color="000000"/>
                <w:right w:val="none" w:sz="0" w:space="0" w:color="000000"/>
              </w:pBdr>
              <w:spacing w:after="100" w:line="240" w:lineRule="auto"/>
              <w:ind w:left="100" w:right="100"/>
              <w:jc w:val="right"/>
              <w:rPr>
                <w:rFonts w:ascii="Arial" w:eastAsia="Arial" w:hAnsi="Arial" w:cs="Arial"/>
                <w:color w:val="000000"/>
                <w:lang w:val="en-GB"/>
              </w:rPr>
            </w:pPr>
            <w:r w:rsidRPr="000D3B3B">
              <w:rPr>
                <w:rFonts w:ascii="Arial" w:eastAsia="Arial" w:hAnsi="Arial" w:cs="Arial"/>
                <w:color w:val="000000"/>
                <w:lang w:val="en-GB"/>
              </w:rPr>
              <w:t>-0.184</w:t>
            </w:r>
          </w:p>
        </w:tc>
        <w:tc>
          <w:tcPr>
            <w:tcW w:w="916" w:type="dxa"/>
            <w:tcBorders>
              <w:top w:val="none" w:sz="0" w:space="0" w:color="000000"/>
              <w:left w:val="none" w:sz="0" w:space="0" w:color="000000"/>
              <w:bottom w:val="single" w:sz="12" w:space="0" w:color="666666"/>
              <w:right w:val="none" w:sz="0" w:space="0" w:color="000000"/>
            </w:tcBorders>
            <w:shd w:val="clear" w:color="auto" w:fill="FFFFFF"/>
            <w:tcMar>
              <w:top w:w="0" w:type="dxa"/>
              <w:left w:w="0" w:type="dxa"/>
              <w:bottom w:w="0" w:type="dxa"/>
              <w:right w:w="0" w:type="dxa"/>
            </w:tcMar>
            <w:vAlign w:val="center"/>
          </w:tcPr>
          <w:p w14:paraId="73C2ADD2" w14:textId="77777777" w:rsidR="00BE49E0" w:rsidRPr="000D3B3B" w:rsidRDefault="00BE49E0" w:rsidP="00EC2C3D">
            <w:pPr>
              <w:pBdr>
                <w:top w:val="none" w:sz="0" w:space="0" w:color="000000"/>
                <w:left w:val="none" w:sz="0" w:space="0" w:color="000000"/>
                <w:bottom w:val="none" w:sz="0" w:space="0" w:color="000000"/>
                <w:right w:val="none" w:sz="0" w:space="0" w:color="000000"/>
              </w:pBdr>
              <w:spacing w:after="100" w:line="240" w:lineRule="auto"/>
              <w:ind w:left="100" w:right="100"/>
              <w:jc w:val="right"/>
              <w:rPr>
                <w:rFonts w:ascii="Arial" w:eastAsia="Arial" w:hAnsi="Arial" w:cs="Arial"/>
                <w:color w:val="000000"/>
                <w:lang w:val="en-GB"/>
              </w:rPr>
            </w:pPr>
            <w:r w:rsidRPr="000D3B3B">
              <w:rPr>
                <w:rFonts w:ascii="Arial" w:eastAsia="Arial" w:hAnsi="Arial" w:cs="Arial"/>
                <w:color w:val="000000"/>
                <w:lang w:val="en-GB"/>
              </w:rPr>
              <w:t>0.025</w:t>
            </w:r>
          </w:p>
        </w:tc>
        <w:tc>
          <w:tcPr>
            <w:tcW w:w="916" w:type="dxa"/>
            <w:tcBorders>
              <w:top w:val="none" w:sz="0" w:space="0" w:color="000000"/>
              <w:left w:val="none" w:sz="0" w:space="0" w:color="000000"/>
              <w:bottom w:val="single" w:sz="12" w:space="0" w:color="666666"/>
              <w:right w:val="none" w:sz="0" w:space="0" w:color="000000"/>
            </w:tcBorders>
            <w:shd w:val="clear" w:color="auto" w:fill="FFFFFF"/>
            <w:tcMar>
              <w:top w:w="0" w:type="dxa"/>
              <w:left w:w="0" w:type="dxa"/>
              <w:bottom w:w="0" w:type="dxa"/>
              <w:right w:w="0" w:type="dxa"/>
            </w:tcMar>
            <w:vAlign w:val="center"/>
          </w:tcPr>
          <w:p w14:paraId="0E933552" w14:textId="77777777" w:rsidR="00BE49E0" w:rsidRPr="000D3B3B" w:rsidRDefault="00BE49E0" w:rsidP="00EC2C3D">
            <w:pPr>
              <w:pBdr>
                <w:top w:val="none" w:sz="0" w:space="0" w:color="000000"/>
                <w:left w:val="none" w:sz="0" w:space="0" w:color="000000"/>
                <w:bottom w:val="none" w:sz="0" w:space="0" w:color="000000"/>
                <w:right w:val="none" w:sz="0" w:space="0" w:color="000000"/>
              </w:pBdr>
              <w:spacing w:after="100" w:line="240" w:lineRule="auto"/>
              <w:ind w:left="100" w:right="100"/>
              <w:jc w:val="right"/>
              <w:rPr>
                <w:rFonts w:ascii="Arial" w:eastAsia="Arial" w:hAnsi="Arial" w:cs="Arial"/>
                <w:color w:val="000000"/>
                <w:lang w:val="en-GB"/>
              </w:rPr>
            </w:pPr>
            <w:r w:rsidRPr="000D3B3B">
              <w:rPr>
                <w:rFonts w:ascii="Arial" w:eastAsia="Arial" w:hAnsi="Arial" w:cs="Arial"/>
                <w:color w:val="000000"/>
                <w:lang w:val="en-GB"/>
              </w:rPr>
              <w:t>-7.397</w:t>
            </w:r>
          </w:p>
        </w:tc>
        <w:tc>
          <w:tcPr>
            <w:tcW w:w="812" w:type="dxa"/>
            <w:tcBorders>
              <w:top w:val="none" w:sz="0" w:space="0" w:color="000000"/>
              <w:left w:val="none" w:sz="0" w:space="0" w:color="000000"/>
              <w:bottom w:val="single" w:sz="12" w:space="0" w:color="666666"/>
              <w:right w:val="none" w:sz="0" w:space="0" w:color="000000"/>
            </w:tcBorders>
            <w:shd w:val="clear" w:color="auto" w:fill="FFFFFF"/>
            <w:tcMar>
              <w:top w:w="0" w:type="dxa"/>
              <w:left w:w="0" w:type="dxa"/>
              <w:bottom w:w="0" w:type="dxa"/>
              <w:right w:w="0" w:type="dxa"/>
            </w:tcMar>
            <w:vAlign w:val="center"/>
          </w:tcPr>
          <w:p w14:paraId="40715126" w14:textId="77777777" w:rsidR="00BE49E0" w:rsidRPr="000D3B3B" w:rsidRDefault="00BE49E0" w:rsidP="00EC2C3D">
            <w:pPr>
              <w:pBdr>
                <w:top w:val="none" w:sz="0" w:space="0" w:color="000000"/>
                <w:left w:val="none" w:sz="0" w:space="0" w:color="000000"/>
                <w:bottom w:val="none" w:sz="0" w:space="0" w:color="000000"/>
                <w:right w:val="none" w:sz="0" w:space="0" w:color="000000"/>
              </w:pBdr>
              <w:spacing w:after="100" w:line="240" w:lineRule="auto"/>
              <w:ind w:left="100" w:right="100"/>
              <w:jc w:val="right"/>
              <w:rPr>
                <w:rFonts w:ascii="Arial" w:eastAsia="Arial" w:hAnsi="Arial" w:cs="Arial"/>
                <w:color w:val="000000"/>
                <w:lang w:val="en-GB"/>
              </w:rPr>
            </w:pPr>
            <w:r w:rsidRPr="000D3B3B">
              <w:rPr>
                <w:rFonts w:ascii="Arial" w:eastAsia="Arial" w:hAnsi="Arial" w:cs="Arial"/>
                <w:color w:val="000000"/>
                <w:lang w:val="en-GB"/>
              </w:rPr>
              <w:t>0.000</w:t>
            </w:r>
          </w:p>
        </w:tc>
        <w:tc>
          <w:tcPr>
            <w:tcW w:w="1432" w:type="dxa"/>
            <w:tcBorders>
              <w:top w:val="none" w:sz="0" w:space="0" w:color="000000"/>
              <w:left w:val="none" w:sz="0" w:space="0" w:color="000000"/>
              <w:bottom w:val="single" w:sz="12" w:space="0" w:color="666666"/>
              <w:right w:val="none" w:sz="0" w:space="0" w:color="000000"/>
            </w:tcBorders>
            <w:shd w:val="clear" w:color="auto" w:fill="FFFFFF"/>
            <w:tcMar>
              <w:top w:w="0" w:type="dxa"/>
              <w:left w:w="0" w:type="dxa"/>
              <w:bottom w:w="0" w:type="dxa"/>
              <w:right w:w="0" w:type="dxa"/>
            </w:tcMar>
            <w:vAlign w:val="center"/>
          </w:tcPr>
          <w:p w14:paraId="5642E7C9" w14:textId="77777777" w:rsidR="00BE49E0" w:rsidRPr="000D3B3B" w:rsidRDefault="00BE49E0" w:rsidP="00EC2C3D">
            <w:pPr>
              <w:pBdr>
                <w:top w:val="none" w:sz="0" w:space="0" w:color="000000"/>
                <w:left w:val="none" w:sz="0" w:space="0" w:color="000000"/>
                <w:bottom w:val="none" w:sz="0" w:space="0" w:color="000000"/>
                <w:right w:val="none" w:sz="0" w:space="0" w:color="000000"/>
              </w:pBdr>
              <w:spacing w:after="100" w:line="240" w:lineRule="auto"/>
              <w:ind w:left="100" w:right="100"/>
              <w:jc w:val="right"/>
              <w:rPr>
                <w:rFonts w:ascii="Arial" w:eastAsia="Arial" w:hAnsi="Arial" w:cs="Arial"/>
                <w:color w:val="000000"/>
                <w:lang w:val="en-GB"/>
              </w:rPr>
            </w:pPr>
            <w:r w:rsidRPr="000D3B3B">
              <w:rPr>
                <w:rFonts w:ascii="Arial" w:eastAsia="Arial" w:hAnsi="Arial" w:cs="Arial"/>
                <w:color w:val="000000"/>
                <w:lang w:val="en-GB"/>
              </w:rPr>
              <w:t>-0.435</w:t>
            </w:r>
          </w:p>
        </w:tc>
        <w:tc>
          <w:tcPr>
            <w:tcW w:w="1256" w:type="dxa"/>
            <w:tcBorders>
              <w:top w:val="none" w:sz="0" w:space="0" w:color="000000"/>
              <w:left w:val="none" w:sz="0" w:space="0" w:color="000000"/>
              <w:bottom w:val="single" w:sz="12" w:space="0" w:color="666666"/>
              <w:right w:val="none" w:sz="0" w:space="0" w:color="000000"/>
            </w:tcBorders>
            <w:shd w:val="clear" w:color="auto" w:fill="FFFFFF"/>
            <w:tcMar>
              <w:top w:w="0" w:type="dxa"/>
              <w:left w:w="0" w:type="dxa"/>
              <w:bottom w:w="0" w:type="dxa"/>
              <w:right w:w="0" w:type="dxa"/>
            </w:tcMar>
            <w:vAlign w:val="center"/>
          </w:tcPr>
          <w:p w14:paraId="5FC2E0B6" w14:textId="66FE9D57" w:rsidR="00BE49E0" w:rsidRPr="000D3B3B" w:rsidRDefault="00BE49E0" w:rsidP="00EC2C3D">
            <w:pPr>
              <w:pBdr>
                <w:top w:val="none" w:sz="0" w:space="0" w:color="000000"/>
                <w:left w:val="none" w:sz="0" w:space="0" w:color="000000"/>
                <w:bottom w:val="none" w:sz="0" w:space="0" w:color="000000"/>
                <w:right w:val="none" w:sz="0" w:space="0" w:color="000000"/>
              </w:pBdr>
              <w:spacing w:after="100" w:line="240" w:lineRule="auto"/>
              <w:ind w:left="100" w:right="100"/>
              <w:rPr>
                <w:rFonts w:ascii="Arial" w:eastAsia="Arial" w:hAnsi="Arial" w:cs="Arial"/>
                <w:color w:val="000000"/>
                <w:lang w:val="en-GB"/>
              </w:rPr>
            </w:pPr>
          </w:p>
        </w:tc>
      </w:tr>
    </w:tbl>
    <w:p w14:paraId="29A4D541" w14:textId="77777777" w:rsidR="00BE49E0" w:rsidRPr="000D3B3B" w:rsidRDefault="00BE49E0" w:rsidP="00EC2C3D">
      <w:pPr>
        <w:keepNext/>
        <w:keepLines/>
        <w:spacing w:before="200" w:after="0" w:line="240" w:lineRule="auto"/>
        <w:outlineLvl w:val="2"/>
        <w:rPr>
          <w:rFonts w:ascii="Calibri" w:eastAsia="Times New Roman" w:hAnsi="Calibri" w:cs="Times New Roman"/>
          <w:sz w:val="24"/>
          <w:szCs w:val="24"/>
          <w:lang w:val="en-GB"/>
        </w:rPr>
      </w:pPr>
    </w:p>
    <w:p w14:paraId="2D9E15F2" w14:textId="213749B4" w:rsidR="00A21910" w:rsidRPr="000D3B3B" w:rsidRDefault="00A21910" w:rsidP="00CC7691">
      <w:pPr>
        <w:jc w:val="both"/>
        <w:rPr>
          <w:rFonts w:ascii="Times New Roman" w:hAnsi="Times New Roman" w:cs="Times New Roman"/>
          <w:sz w:val="24"/>
          <w:szCs w:val="24"/>
          <w:lang w:val="en-GB"/>
        </w:rPr>
      </w:pPr>
      <w:r w:rsidRPr="000D3B3B">
        <w:rPr>
          <w:rFonts w:ascii="Times New Roman" w:hAnsi="Times New Roman" w:cs="Times New Roman"/>
          <w:sz w:val="24"/>
          <w:szCs w:val="24"/>
          <w:lang w:val="en-GB"/>
        </w:rPr>
        <w:t xml:space="preserve">The mediation findings </w:t>
      </w:r>
      <w:r w:rsidR="00EC2C3D" w:rsidRPr="000D3B3B">
        <w:rPr>
          <w:rFonts w:ascii="Times New Roman" w:hAnsi="Times New Roman" w:cs="Times New Roman"/>
          <w:sz w:val="24"/>
          <w:szCs w:val="24"/>
          <w:lang w:val="en-GB"/>
        </w:rPr>
        <w:t xml:space="preserve">are </w:t>
      </w:r>
      <w:r w:rsidRPr="000D3B3B">
        <w:rPr>
          <w:rFonts w:ascii="Times New Roman" w:hAnsi="Times New Roman" w:cs="Times New Roman"/>
          <w:sz w:val="24"/>
          <w:szCs w:val="24"/>
          <w:lang w:val="en-GB"/>
        </w:rPr>
        <w:t>summarised in Table 4, “Standardised path coefficients and effects of the mediation model and represented by Figure 6, “Illustrative mediation pattern across deciles of baseline coverage agrees on the causal front. Wealth index is closely related to baseline coverage, both of which have significant residual variance, but the indirect impact of baseline coverage on change is small and not significant</w:t>
      </w:r>
      <w:r w:rsidR="00781755">
        <w:rPr>
          <w:rFonts w:ascii="Times New Roman" w:hAnsi="Times New Roman" w:cs="Times New Roman"/>
          <w:sz w:val="24"/>
          <w:szCs w:val="24"/>
          <w:lang w:val="en-GB"/>
        </w:rPr>
        <w:t>,</w:t>
      </w:r>
      <w:r w:rsidRPr="000D3B3B">
        <w:rPr>
          <w:rFonts w:ascii="Times New Roman" w:hAnsi="Times New Roman" w:cs="Times New Roman"/>
          <w:sz w:val="24"/>
          <w:szCs w:val="24"/>
          <w:lang w:val="en-GB"/>
        </w:rPr>
        <w:t xml:space="preserve"> whereas the direct impact of baseline coverage on change is large and negative. It means that wealth is not a significant mediator between the initial service environments and subsequent gains, as is the case in the UNICEF aggregates, some country-specific analyses indicate that wealth is a great predictor of differences in continuum completion (Kebede et al., 2024; Ahmed et al., 2024). This interpretation is supported by the empirical trend in Figure 6, in which the </w:t>
      </w:r>
      <w:r w:rsidR="00781755">
        <w:rPr>
          <w:rFonts w:ascii="Times New Roman" w:hAnsi="Times New Roman" w:cs="Times New Roman"/>
          <w:sz w:val="24"/>
          <w:szCs w:val="24"/>
          <w:lang w:val="en-GB"/>
        </w:rPr>
        <w:t>mean</w:t>
      </w:r>
      <w:r w:rsidRPr="000D3B3B">
        <w:rPr>
          <w:rFonts w:ascii="Times New Roman" w:hAnsi="Times New Roman" w:cs="Times New Roman"/>
          <w:sz w:val="24"/>
          <w:szCs w:val="24"/>
          <w:lang w:val="en-GB"/>
        </w:rPr>
        <w:t xml:space="preserve"> change is largest at the middle of the range of baseline coverage and only increases with the increase of the wealth index at the baseline. The novelty in this regard is that a formal mediation framework is applied to the change in global ANC coverage, which shows that the differences in structural position of health system starting points, as opposed to </w:t>
      </w:r>
      <w:r w:rsidR="00A6768D">
        <w:rPr>
          <w:rFonts w:ascii="Times New Roman" w:hAnsi="Times New Roman" w:cs="Times New Roman"/>
          <w:sz w:val="24"/>
          <w:szCs w:val="24"/>
          <w:lang w:val="en-GB"/>
        </w:rPr>
        <w:t xml:space="preserve">the </w:t>
      </w:r>
      <w:r w:rsidRPr="000D3B3B">
        <w:rPr>
          <w:rFonts w:ascii="Times New Roman" w:hAnsi="Times New Roman" w:cs="Times New Roman"/>
          <w:sz w:val="24"/>
          <w:szCs w:val="24"/>
          <w:lang w:val="en-GB"/>
        </w:rPr>
        <w:t>change in wealth composition</w:t>
      </w:r>
      <w:r w:rsidR="00781755">
        <w:rPr>
          <w:rFonts w:ascii="Times New Roman" w:hAnsi="Times New Roman" w:cs="Times New Roman"/>
          <w:sz w:val="24"/>
          <w:szCs w:val="24"/>
          <w:lang w:val="en-GB"/>
        </w:rPr>
        <w:t>,</w:t>
      </w:r>
      <w:r w:rsidRPr="000D3B3B">
        <w:rPr>
          <w:rFonts w:ascii="Times New Roman" w:hAnsi="Times New Roman" w:cs="Times New Roman"/>
          <w:sz w:val="24"/>
          <w:szCs w:val="24"/>
          <w:lang w:val="en-GB"/>
        </w:rPr>
        <w:t xml:space="preserve"> </w:t>
      </w:r>
      <w:r w:rsidR="00781755">
        <w:rPr>
          <w:rFonts w:ascii="Times New Roman" w:hAnsi="Times New Roman" w:cs="Times New Roman"/>
          <w:sz w:val="24"/>
          <w:szCs w:val="24"/>
          <w:lang w:val="en-GB"/>
        </w:rPr>
        <w:t>are</w:t>
      </w:r>
      <w:r w:rsidRPr="000D3B3B">
        <w:rPr>
          <w:rFonts w:ascii="Times New Roman" w:hAnsi="Times New Roman" w:cs="Times New Roman"/>
          <w:sz w:val="24"/>
          <w:szCs w:val="24"/>
          <w:lang w:val="en-GB"/>
        </w:rPr>
        <w:t xml:space="preserve"> the primary driver of subsequent gains. This result indicates that facility readiness policies, outlined in recent facility readiness </w:t>
      </w:r>
      <w:r w:rsidR="00781755">
        <w:rPr>
          <w:rFonts w:ascii="Times New Roman" w:hAnsi="Times New Roman" w:cs="Times New Roman"/>
          <w:sz w:val="24"/>
          <w:szCs w:val="24"/>
          <w:lang w:val="en-GB"/>
        </w:rPr>
        <w:t>assessments</w:t>
      </w:r>
      <w:r w:rsidRPr="000D3B3B">
        <w:rPr>
          <w:rFonts w:ascii="Times New Roman" w:hAnsi="Times New Roman" w:cs="Times New Roman"/>
          <w:sz w:val="24"/>
          <w:szCs w:val="24"/>
          <w:lang w:val="en-GB"/>
        </w:rPr>
        <w:t xml:space="preserve"> (Alemu et al., 2025; </w:t>
      </w:r>
      <w:proofErr w:type="spellStart"/>
      <w:r w:rsidRPr="000D3B3B">
        <w:rPr>
          <w:rFonts w:ascii="Times New Roman" w:hAnsi="Times New Roman" w:cs="Times New Roman"/>
          <w:sz w:val="24"/>
          <w:szCs w:val="24"/>
          <w:lang w:val="en-GB"/>
        </w:rPr>
        <w:t>Offosse</w:t>
      </w:r>
      <w:proofErr w:type="spellEnd"/>
      <w:r w:rsidRPr="000D3B3B">
        <w:rPr>
          <w:rFonts w:ascii="Times New Roman" w:hAnsi="Times New Roman" w:cs="Times New Roman"/>
          <w:sz w:val="24"/>
          <w:szCs w:val="24"/>
          <w:lang w:val="en-GB"/>
        </w:rPr>
        <w:t xml:space="preserve"> et al., 2025), could be more decisive to hasten ANC gains than short-term shifts in the socio-economic structure</w:t>
      </w:r>
      <w:r w:rsidR="00781755">
        <w:rPr>
          <w:rFonts w:ascii="Times New Roman" w:hAnsi="Times New Roman" w:cs="Times New Roman"/>
          <w:sz w:val="24"/>
          <w:szCs w:val="24"/>
          <w:lang w:val="en-GB"/>
        </w:rPr>
        <w:t>,</w:t>
      </w:r>
      <w:r w:rsidRPr="000D3B3B">
        <w:rPr>
          <w:rFonts w:ascii="Times New Roman" w:hAnsi="Times New Roman" w:cs="Times New Roman"/>
          <w:sz w:val="24"/>
          <w:szCs w:val="24"/>
          <w:lang w:val="en-GB"/>
        </w:rPr>
        <w:t xml:space="preserve"> though both are significant to SDG development.</w:t>
      </w:r>
    </w:p>
    <w:p w14:paraId="1E74E5DC" w14:textId="77777777" w:rsidR="00BE49E0" w:rsidRPr="000D3B3B" w:rsidRDefault="00BE49E0" w:rsidP="00BE49E0">
      <w:pPr>
        <w:spacing w:after="0" w:line="240" w:lineRule="auto"/>
        <w:rPr>
          <w:rFonts w:ascii="Cambria" w:eastAsia="Times New Roman" w:hAnsi="Cambria" w:cs="Times New Roman"/>
          <w:sz w:val="24"/>
          <w:szCs w:val="24"/>
          <w:lang w:val="en-GB"/>
        </w:rPr>
      </w:pPr>
      <w:r w:rsidRPr="000D3B3B">
        <w:rPr>
          <w:rFonts w:ascii="Cambria" w:eastAsia="Times New Roman" w:hAnsi="Cambria" w:cs="Times New Roman"/>
          <w:noProof/>
          <w:sz w:val="24"/>
          <w:szCs w:val="24"/>
          <w:lang w:val="en-GB"/>
        </w:rPr>
        <w:lastRenderedPageBreak/>
        <w:drawing>
          <wp:inline distT="0" distB="0" distL="0" distR="0" wp14:anchorId="579FBC2D" wp14:editId="4E9B98F7">
            <wp:extent cx="5486400" cy="1885950"/>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
                    <pic:cNvPicPr>
                      <a:picLocks noChangeAspect="1" noChangeArrowheads="1"/>
                    </pic:cNvPicPr>
                  </pic:nvPicPr>
                  <pic:blipFill rotWithShape="1">
                    <a:blip r:embed="rId12"/>
                    <a:srcRect t="5714"/>
                    <a:stretch/>
                  </pic:blipFill>
                  <pic:spPr bwMode="auto">
                    <a:xfrm>
                      <a:off x="0" y="0"/>
                      <a:ext cx="5486400" cy="1885950"/>
                    </a:xfrm>
                    <a:prstGeom prst="rect">
                      <a:avLst/>
                    </a:prstGeom>
                    <a:noFill/>
                    <a:ln>
                      <a:noFill/>
                    </a:ln>
                    <a:extLst>
                      <a:ext uri="{53640926-AAD7-44D8-BBD7-CCE9431645EC}">
                        <a14:shadowObscured xmlns:a14="http://schemas.microsoft.com/office/drawing/2010/main"/>
                      </a:ext>
                    </a:extLst>
                  </pic:spPr>
                </pic:pic>
              </a:graphicData>
            </a:graphic>
          </wp:inline>
        </w:drawing>
      </w:r>
    </w:p>
    <w:p w14:paraId="05A2F50E" w14:textId="77777777" w:rsidR="00BE49E0" w:rsidRPr="000D3B3B" w:rsidRDefault="00BE49E0" w:rsidP="00BE49E0">
      <w:pPr>
        <w:spacing w:after="0" w:line="240" w:lineRule="auto"/>
        <w:rPr>
          <w:rFonts w:ascii="Cambria" w:eastAsia="Times New Roman" w:hAnsi="Cambria" w:cs="Times New Roman"/>
          <w:sz w:val="24"/>
          <w:szCs w:val="24"/>
          <w:lang w:val="en-GB"/>
        </w:rPr>
      </w:pPr>
    </w:p>
    <w:p w14:paraId="0AEC9CFD" w14:textId="4B482C72" w:rsidR="00BE49E0" w:rsidRPr="000D3B3B" w:rsidRDefault="00BE49E0" w:rsidP="00380DB5">
      <w:pPr>
        <w:keepNext/>
        <w:keepLines/>
        <w:spacing w:before="200" w:after="0" w:line="240" w:lineRule="auto"/>
        <w:outlineLvl w:val="2"/>
        <w:rPr>
          <w:rFonts w:ascii="Calibri" w:eastAsia="Times New Roman" w:hAnsi="Calibri" w:cs="Times New Roman"/>
          <w:sz w:val="24"/>
          <w:szCs w:val="24"/>
          <w:lang w:val="en-GB"/>
        </w:rPr>
      </w:pPr>
      <w:r w:rsidRPr="000D3B3B">
        <w:rPr>
          <w:rFonts w:ascii="Calibri" w:eastAsia="Times New Roman" w:hAnsi="Calibri" w:cs="Times New Roman"/>
          <w:sz w:val="24"/>
          <w:szCs w:val="24"/>
          <w:lang w:val="en-GB"/>
        </w:rPr>
        <w:t xml:space="preserve">Figure 6: </w:t>
      </w:r>
      <w:r w:rsidRPr="000D3B3B">
        <w:rPr>
          <w:rFonts w:ascii="Cambria" w:eastAsia="Times New Roman" w:hAnsi="Cambria" w:cs="Times New Roman"/>
          <w:sz w:val="24"/>
          <w:szCs w:val="24"/>
          <w:lang w:val="en-GB"/>
        </w:rPr>
        <w:t>Illustrative pattern of wealth index and coverage change across baseline coverage deciles.</w:t>
      </w:r>
    </w:p>
    <w:p w14:paraId="28268346" w14:textId="77777777" w:rsidR="00BE49E0" w:rsidRPr="000D3B3B" w:rsidRDefault="00BE49E0" w:rsidP="00CC7691">
      <w:pPr>
        <w:jc w:val="both"/>
        <w:rPr>
          <w:rFonts w:ascii="Times New Roman" w:hAnsi="Times New Roman" w:cs="Times New Roman"/>
          <w:sz w:val="24"/>
          <w:szCs w:val="24"/>
          <w:lang w:val="en-GB"/>
        </w:rPr>
      </w:pPr>
    </w:p>
    <w:p w14:paraId="6A33A937" w14:textId="2F0A0FEA" w:rsidR="00281F8C" w:rsidRPr="000D3B3B" w:rsidRDefault="00281F8C" w:rsidP="00281F8C">
      <w:pPr>
        <w:spacing w:after="0" w:line="240" w:lineRule="auto"/>
        <w:rPr>
          <w:rFonts w:ascii="Cambria" w:eastAsia="Times New Roman" w:hAnsi="Cambria" w:cs="Times New Roman"/>
          <w:sz w:val="24"/>
          <w:szCs w:val="24"/>
          <w:lang w:val="en-GB"/>
        </w:rPr>
      </w:pPr>
      <w:r w:rsidRPr="000D3B3B">
        <w:rPr>
          <w:rFonts w:ascii="Cambria" w:eastAsia="Times New Roman" w:hAnsi="Cambria" w:cs="Times New Roman"/>
          <w:noProof/>
          <w:sz w:val="24"/>
          <w:szCs w:val="24"/>
          <w:lang w:val="en-GB"/>
        </w:rPr>
        <w:drawing>
          <wp:inline distT="0" distB="0" distL="0" distR="0" wp14:anchorId="5AEF9791" wp14:editId="43A02848">
            <wp:extent cx="5486400" cy="1860550"/>
            <wp:effectExtent l="0" t="0" r="0" b="635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
                    <pic:cNvPicPr>
                      <a:picLocks noChangeAspect="1" noChangeArrowheads="1"/>
                    </pic:cNvPicPr>
                  </pic:nvPicPr>
                  <pic:blipFill rotWithShape="1">
                    <a:blip r:embed="rId13"/>
                    <a:srcRect t="6390"/>
                    <a:stretch/>
                  </pic:blipFill>
                  <pic:spPr bwMode="auto">
                    <a:xfrm>
                      <a:off x="0" y="0"/>
                      <a:ext cx="5486400" cy="1860550"/>
                    </a:xfrm>
                    <a:prstGeom prst="rect">
                      <a:avLst/>
                    </a:prstGeom>
                    <a:noFill/>
                    <a:ln>
                      <a:noFill/>
                    </a:ln>
                    <a:extLst>
                      <a:ext uri="{53640926-AAD7-44D8-BBD7-CCE9431645EC}">
                        <a14:shadowObscured xmlns:a14="http://schemas.microsoft.com/office/drawing/2010/main"/>
                      </a:ext>
                    </a:extLst>
                  </pic:spPr>
                </pic:pic>
              </a:graphicData>
            </a:graphic>
          </wp:inline>
        </w:drawing>
      </w:r>
    </w:p>
    <w:p w14:paraId="5A1DE4F6" w14:textId="25F1A867" w:rsidR="00281F8C" w:rsidRPr="000D3B3B" w:rsidRDefault="00281F8C" w:rsidP="00E55242">
      <w:pPr>
        <w:keepNext/>
        <w:keepLines/>
        <w:spacing w:before="200" w:after="0" w:line="240" w:lineRule="auto"/>
        <w:outlineLvl w:val="2"/>
        <w:rPr>
          <w:rFonts w:ascii="Calibri" w:eastAsia="Times New Roman" w:hAnsi="Calibri" w:cs="Times New Roman"/>
          <w:b/>
          <w:bCs/>
          <w:sz w:val="24"/>
          <w:szCs w:val="24"/>
          <w:lang w:val="en-GB"/>
        </w:rPr>
      </w:pPr>
      <w:r w:rsidRPr="000D3B3B">
        <w:rPr>
          <w:rFonts w:ascii="Calibri" w:eastAsia="Times New Roman" w:hAnsi="Calibri" w:cs="Times New Roman"/>
          <w:sz w:val="24"/>
          <w:szCs w:val="24"/>
          <w:lang w:val="en-GB"/>
        </w:rPr>
        <w:t>Figure 7</w:t>
      </w:r>
      <w:r w:rsidRPr="000D3B3B">
        <w:rPr>
          <w:rFonts w:ascii="Calibri" w:eastAsia="Times New Roman" w:hAnsi="Calibri" w:cs="Times New Roman"/>
          <w:b/>
          <w:bCs/>
          <w:sz w:val="24"/>
          <w:szCs w:val="24"/>
          <w:lang w:val="en-GB"/>
        </w:rPr>
        <w:t xml:space="preserve">: </w:t>
      </w:r>
      <w:r w:rsidRPr="000D3B3B">
        <w:rPr>
          <w:rFonts w:ascii="Cambria" w:eastAsia="Times New Roman" w:hAnsi="Cambria" w:cs="Times New Roman"/>
          <w:sz w:val="24"/>
          <w:szCs w:val="24"/>
          <w:lang w:val="en-GB"/>
        </w:rPr>
        <w:t xml:space="preserve">Observed versus predicted change in ANC coverage for the </w:t>
      </w:r>
      <w:proofErr w:type="spellStart"/>
      <w:r w:rsidRPr="000D3B3B">
        <w:rPr>
          <w:rFonts w:ascii="Cambria" w:eastAsia="Times New Roman" w:hAnsi="Cambria" w:cs="Times New Roman"/>
          <w:sz w:val="24"/>
          <w:szCs w:val="24"/>
          <w:lang w:val="en-GB"/>
        </w:rPr>
        <w:t>XGBoost</w:t>
      </w:r>
      <w:proofErr w:type="spellEnd"/>
      <w:r w:rsidRPr="000D3B3B">
        <w:rPr>
          <w:rFonts w:ascii="Cambria" w:eastAsia="Times New Roman" w:hAnsi="Cambria" w:cs="Times New Roman"/>
          <w:sz w:val="24"/>
          <w:szCs w:val="24"/>
          <w:lang w:val="en-GB"/>
        </w:rPr>
        <w:t xml:space="preserve"> model.</w:t>
      </w:r>
    </w:p>
    <w:p w14:paraId="42D63708" w14:textId="77777777" w:rsidR="00E55242" w:rsidRPr="000D3B3B" w:rsidRDefault="00E55242" w:rsidP="00E55242">
      <w:pPr>
        <w:keepNext/>
        <w:keepLines/>
        <w:spacing w:before="200" w:after="0" w:line="240" w:lineRule="auto"/>
        <w:outlineLvl w:val="2"/>
        <w:rPr>
          <w:rFonts w:ascii="Calibri" w:eastAsia="Times New Roman" w:hAnsi="Calibri" w:cs="Times New Roman"/>
          <w:b/>
          <w:bCs/>
          <w:sz w:val="24"/>
          <w:szCs w:val="24"/>
          <w:lang w:val="en-GB"/>
        </w:rPr>
      </w:pPr>
    </w:p>
    <w:p w14:paraId="24BCB6F6" w14:textId="7E7F2C14" w:rsidR="00A21910" w:rsidRPr="000D3B3B" w:rsidRDefault="00A21910" w:rsidP="00CC7691">
      <w:pPr>
        <w:jc w:val="both"/>
        <w:rPr>
          <w:rFonts w:ascii="Times New Roman" w:hAnsi="Times New Roman" w:cs="Times New Roman"/>
          <w:sz w:val="24"/>
          <w:szCs w:val="24"/>
          <w:lang w:val="en-GB"/>
        </w:rPr>
      </w:pPr>
      <w:r w:rsidRPr="000D3B3B">
        <w:rPr>
          <w:rFonts w:ascii="Times New Roman" w:hAnsi="Times New Roman" w:cs="Times New Roman"/>
          <w:sz w:val="24"/>
          <w:szCs w:val="24"/>
          <w:lang w:val="en-GB"/>
        </w:rPr>
        <w:t>As shown in Table 5</w:t>
      </w:r>
      <w:r w:rsidR="00D454D5">
        <w:rPr>
          <w:rFonts w:ascii="Times New Roman" w:hAnsi="Times New Roman" w:cs="Times New Roman"/>
          <w:sz w:val="24"/>
          <w:szCs w:val="24"/>
          <w:lang w:val="en-GB"/>
        </w:rPr>
        <w:t xml:space="preserve"> and the corresponding scatter plot in Figure 7 (Observed versus predicted change in coverage; </w:t>
      </w:r>
      <w:proofErr w:type="spellStart"/>
      <w:r w:rsidR="00D454D5">
        <w:rPr>
          <w:rFonts w:ascii="Times New Roman" w:hAnsi="Times New Roman" w:cs="Times New Roman"/>
          <w:sz w:val="24"/>
          <w:szCs w:val="24"/>
          <w:lang w:val="en-GB"/>
        </w:rPr>
        <w:t>XGBoost</w:t>
      </w:r>
      <w:proofErr w:type="spellEnd"/>
      <w:r w:rsidR="00D454D5">
        <w:rPr>
          <w:rFonts w:ascii="Times New Roman" w:hAnsi="Times New Roman" w:cs="Times New Roman"/>
          <w:sz w:val="24"/>
          <w:szCs w:val="24"/>
          <w:lang w:val="en-GB"/>
        </w:rPr>
        <w:t>), the predictive performance of machine learning models on test data, and the feasibility and value-addition offered by advanced predictive analytics in monitoring ANC coverage, are</w:t>
      </w:r>
      <w:r w:rsidRPr="000D3B3B">
        <w:rPr>
          <w:rFonts w:ascii="Times New Roman" w:hAnsi="Times New Roman" w:cs="Times New Roman"/>
          <w:sz w:val="24"/>
          <w:szCs w:val="24"/>
          <w:lang w:val="en-GB"/>
        </w:rPr>
        <w:t xml:space="preserve"> possible. </w:t>
      </w:r>
      <w:proofErr w:type="spellStart"/>
      <w:r w:rsidRPr="000D3B3B">
        <w:rPr>
          <w:rFonts w:ascii="Times New Roman" w:hAnsi="Times New Roman" w:cs="Times New Roman"/>
          <w:sz w:val="24"/>
          <w:szCs w:val="24"/>
          <w:lang w:val="en-GB"/>
        </w:rPr>
        <w:t>XGBoost</w:t>
      </w:r>
      <w:proofErr w:type="spellEnd"/>
      <w:r w:rsidRPr="000D3B3B">
        <w:rPr>
          <w:rFonts w:ascii="Times New Roman" w:hAnsi="Times New Roman" w:cs="Times New Roman"/>
          <w:sz w:val="24"/>
          <w:szCs w:val="24"/>
          <w:lang w:val="en-GB"/>
        </w:rPr>
        <w:t xml:space="preserve"> has the lowest possible prediction error and over 98 </w:t>
      </w:r>
      <w:r w:rsidR="00781755">
        <w:rPr>
          <w:rFonts w:ascii="Times New Roman" w:hAnsi="Times New Roman" w:cs="Times New Roman"/>
          <w:sz w:val="24"/>
          <w:szCs w:val="24"/>
          <w:lang w:val="en-GB"/>
        </w:rPr>
        <w:t>per cent</w:t>
      </w:r>
      <w:r w:rsidRPr="000D3B3B">
        <w:rPr>
          <w:rFonts w:ascii="Times New Roman" w:hAnsi="Times New Roman" w:cs="Times New Roman"/>
          <w:sz w:val="24"/>
          <w:szCs w:val="24"/>
          <w:lang w:val="en-GB"/>
        </w:rPr>
        <w:t xml:space="preserve"> variance in coverage change</w:t>
      </w:r>
      <w:r w:rsidR="00781755">
        <w:rPr>
          <w:rFonts w:ascii="Times New Roman" w:hAnsi="Times New Roman" w:cs="Times New Roman"/>
          <w:sz w:val="24"/>
          <w:szCs w:val="24"/>
          <w:lang w:val="en-GB"/>
        </w:rPr>
        <w:t>,</w:t>
      </w:r>
      <w:r w:rsidRPr="000D3B3B">
        <w:rPr>
          <w:rFonts w:ascii="Times New Roman" w:hAnsi="Times New Roman" w:cs="Times New Roman"/>
          <w:sz w:val="24"/>
          <w:szCs w:val="24"/>
          <w:lang w:val="en-GB"/>
        </w:rPr>
        <w:t xml:space="preserve"> which is better than </w:t>
      </w:r>
      <w:proofErr w:type="spellStart"/>
      <w:r w:rsidRPr="000D3B3B">
        <w:rPr>
          <w:rFonts w:ascii="Times New Roman" w:hAnsi="Times New Roman" w:cs="Times New Roman"/>
          <w:sz w:val="24"/>
          <w:szCs w:val="24"/>
          <w:lang w:val="en-GB"/>
        </w:rPr>
        <w:t>LightGBM</w:t>
      </w:r>
      <w:proofErr w:type="spellEnd"/>
      <w:r w:rsidRPr="000D3B3B">
        <w:rPr>
          <w:rFonts w:ascii="Times New Roman" w:hAnsi="Times New Roman" w:cs="Times New Roman"/>
          <w:sz w:val="24"/>
          <w:szCs w:val="24"/>
          <w:lang w:val="en-GB"/>
        </w:rPr>
        <w:t xml:space="preserve">, MARS, random forest, gradient boosting and elastic net regression. The fact that the values in Figure 7 are very close to the predicted value demonstrates that tree-based ensemble models have </w:t>
      </w:r>
      <w:r w:rsidR="000402A7">
        <w:rPr>
          <w:rFonts w:ascii="Times New Roman" w:hAnsi="Times New Roman" w:cs="Times New Roman"/>
          <w:sz w:val="24"/>
          <w:szCs w:val="24"/>
          <w:lang w:val="en-GB"/>
        </w:rPr>
        <w:t xml:space="preserve">captured complex nonlinear relationships among baseline coverage, region, </w:t>
      </w:r>
      <w:proofErr w:type="spellStart"/>
      <w:r w:rsidR="000402A7">
        <w:rPr>
          <w:rFonts w:ascii="Times New Roman" w:hAnsi="Times New Roman" w:cs="Times New Roman"/>
          <w:sz w:val="24"/>
          <w:szCs w:val="24"/>
          <w:lang w:val="en-GB"/>
        </w:rPr>
        <w:t>stratifiers</w:t>
      </w:r>
      <w:proofErr w:type="spellEnd"/>
      <w:r w:rsidR="000402A7">
        <w:rPr>
          <w:rFonts w:ascii="Times New Roman" w:hAnsi="Times New Roman" w:cs="Times New Roman"/>
          <w:sz w:val="24"/>
          <w:szCs w:val="24"/>
          <w:lang w:val="en-GB"/>
        </w:rPr>
        <w:t>,</w:t>
      </w:r>
      <w:r w:rsidRPr="000D3B3B">
        <w:rPr>
          <w:rFonts w:ascii="Times New Roman" w:hAnsi="Times New Roman" w:cs="Times New Roman"/>
          <w:sz w:val="24"/>
          <w:szCs w:val="24"/>
          <w:lang w:val="en-GB"/>
        </w:rPr>
        <w:t xml:space="preserve"> and indicator type. Although machine learning has been used more frequently to predict individual-level maternal and neonatal outcomes, its application to predict alterations in population-level coverage indicators is not common</w:t>
      </w:r>
      <w:r w:rsidR="006C3801" w:rsidRPr="000D3B3B">
        <w:rPr>
          <w:rFonts w:ascii="Times New Roman" w:hAnsi="Times New Roman" w:cs="Times New Roman"/>
          <w:sz w:val="24"/>
          <w:szCs w:val="24"/>
          <w:lang w:val="en-GB"/>
        </w:rPr>
        <w:t>.</w:t>
      </w:r>
      <w:r w:rsidRPr="000D3B3B">
        <w:rPr>
          <w:rFonts w:ascii="Times New Roman" w:hAnsi="Times New Roman" w:cs="Times New Roman"/>
          <w:sz w:val="24"/>
          <w:szCs w:val="24"/>
          <w:lang w:val="en-GB"/>
        </w:rPr>
        <w:t xml:space="preserve"> The current analysis indicates that these models can be trained using regularly updated UNICEF aggregate data to make high-fidelity predictions of what regions and equity groups are likely to achieve gains or stagnate in the future. This can predict potential resource allocation, </w:t>
      </w:r>
      <w:r w:rsidR="000402A7">
        <w:rPr>
          <w:rFonts w:ascii="Times New Roman" w:hAnsi="Times New Roman" w:cs="Times New Roman"/>
          <w:sz w:val="24"/>
          <w:szCs w:val="24"/>
          <w:lang w:val="en-GB"/>
        </w:rPr>
        <w:t xml:space="preserve">support scenario planning, and provide early warning on </w:t>
      </w:r>
      <w:r w:rsidR="00272243">
        <w:rPr>
          <w:rFonts w:ascii="Times New Roman" w:hAnsi="Times New Roman" w:cs="Times New Roman"/>
          <w:sz w:val="24"/>
          <w:szCs w:val="24"/>
          <w:lang w:val="en-GB"/>
        </w:rPr>
        <w:t>shortfalls in SDG 3 and SDG 10, particularly when combined</w:t>
      </w:r>
      <w:r w:rsidR="000402A7">
        <w:rPr>
          <w:rFonts w:ascii="Times New Roman" w:hAnsi="Times New Roman" w:cs="Times New Roman"/>
          <w:sz w:val="24"/>
          <w:szCs w:val="24"/>
          <w:lang w:val="en-GB"/>
        </w:rPr>
        <w:t xml:space="preserve"> with interpretable tools, such as SHAP values, to identify</w:t>
      </w:r>
      <w:r w:rsidRPr="000D3B3B">
        <w:rPr>
          <w:rFonts w:ascii="Times New Roman" w:hAnsi="Times New Roman" w:cs="Times New Roman"/>
          <w:sz w:val="24"/>
          <w:szCs w:val="24"/>
          <w:lang w:val="en-GB"/>
        </w:rPr>
        <w:t xml:space="preserve"> the most significant predictors.</w:t>
      </w:r>
    </w:p>
    <w:p w14:paraId="2FE85E12" w14:textId="4E43151A" w:rsidR="00281F8C" w:rsidRPr="000D3B3B" w:rsidRDefault="00281F8C" w:rsidP="006C3801">
      <w:pPr>
        <w:keepNext/>
        <w:keepLines/>
        <w:spacing w:after="0" w:line="240" w:lineRule="auto"/>
        <w:ind w:left="1224"/>
        <w:outlineLvl w:val="2"/>
        <w:rPr>
          <w:rFonts w:ascii="Calibri" w:eastAsia="Times New Roman" w:hAnsi="Calibri" w:cs="Times New Roman"/>
          <w:sz w:val="24"/>
          <w:szCs w:val="24"/>
          <w:lang w:val="en-GB"/>
        </w:rPr>
      </w:pPr>
      <w:r w:rsidRPr="000D3B3B">
        <w:rPr>
          <w:rFonts w:ascii="Calibri" w:eastAsia="Times New Roman" w:hAnsi="Calibri" w:cs="Times New Roman"/>
          <w:sz w:val="24"/>
          <w:szCs w:val="24"/>
          <w:lang w:val="en-GB"/>
        </w:rPr>
        <w:lastRenderedPageBreak/>
        <w:t xml:space="preserve">Table 5: </w:t>
      </w:r>
      <w:r w:rsidRPr="000D3B3B">
        <w:rPr>
          <w:rFonts w:ascii="Cambria" w:eastAsia="Times New Roman" w:hAnsi="Cambria" w:cs="Times New Roman"/>
          <w:sz w:val="24"/>
          <w:szCs w:val="24"/>
          <w:lang w:val="en-GB"/>
        </w:rPr>
        <w:t>Predictive performance of machine learning models on test data.</w:t>
      </w:r>
    </w:p>
    <w:tbl>
      <w:tblPr>
        <w:tblW w:w="0" w:type="auto"/>
        <w:jc w:val="center"/>
        <w:tblLayout w:type="fixed"/>
        <w:tblLook w:val="0420" w:firstRow="1" w:lastRow="0" w:firstColumn="0" w:lastColumn="0" w:noHBand="0" w:noVBand="1"/>
      </w:tblPr>
      <w:tblGrid>
        <w:gridCol w:w="3857"/>
        <w:gridCol w:w="1412"/>
        <w:gridCol w:w="1298"/>
        <w:gridCol w:w="1298"/>
      </w:tblGrid>
      <w:tr w:rsidR="00281F8C" w:rsidRPr="000D3B3B" w14:paraId="35113724" w14:textId="77777777" w:rsidTr="006C3801">
        <w:trPr>
          <w:trHeight w:val="346"/>
          <w:tblHeader/>
          <w:jc w:val="center"/>
        </w:trPr>
        <w:tc>
          <w:tcPr>
            <w:tcW w:w="3857" w:type="dxa"/>
            <w:tcBorders>
              <w:top w:val="single" w:sz="12" w:space="0" w:color="666666"/>
              <w:left w:val="none" w:sz="0" w:space="0" w:color="000000"/>
              <w:bottom w:val="single" w:sz="12" w:space="0" w:color="666666"/>
              <w:right w:val="none" w:sz="0" w:space="0" w:color="000000"/>
            </w:tcBorders>
            <w:shd w:val="clear" w:color="auto" w:fill="FFFFFF"/>
            <w:tcMar>
              <w:top w:w="0" w:type="dxa"/>
              <w:left w:w="0" w:type="dxa"/>
              <w:bottom w:w="0" w:type="dxa"/>
              <w:right w:w="0" w:type="dxa"/>
            </w:tcMar>
            <w:vAlign w:val="center"/>
          </w:tcPr>
          <w:p w14:paraId="006DB0F5" w14:textId="77777777" w:rsidR="00281F8C" w:rsidRPr="000D3B3B" w:rsidRDefault="00281F8C" w:rsidP="00E55242">
            <w:pPr>
              <w:pBdr>
                <w:top w:val="none" w:sz="0" w:space="0" w:color="000000"/>
                <w:left w:val="none" w:sz="0" w:space="0" w:color="000000"/>
                <w:bottom w:val="none" w:sz="0" w:space="0" w:color="000000"/>
                <w:right w:val="none" w:sz="0" w:space="0" w:color="000000"/>
              </w:pBdr>
              <w:spacing w:after="0" w:line="240" w:lineRule="auto"/>
              <w:ind w:left="100" w:right="100"/>
              <w:rPr>
                <w:rFonts w:ascii="Arial" w:eastAsia="Arial" w:hAnsi="Arial" w:cs="Arial"/>
                <w:color w:val="000000"/>
                <w:lang w:val="en-GB"/>
              </w:rPr>
            </w:pPr>
            <w:r w:rsidRPr="000D3B3B">
              <w:rPr>
                <w:rFonts w:ascii="Arial" w:eastAsia="Arial" w:hAnsi="Arial" w:cs="Arial"/>
                <w:color w:val="000000"/>
                <w:lang w:val="en-GB"/>
              </w:rPr>
              <w:t>Model</w:t>
            </w:r>
          </w:p>
        </w:tc>
        <w:tc>
          <w:tcPr>
            <w:tcW w:w="1412" w:type="dxa"/>
            <w:tcBorders>
              <w:top w:val="single" w:sz="12" w:space="0" w:color="666666"/>
              <w:left w:val="none" w:sz="0" w:space="0" w:color="000000"/>
              <w:bottom w:val="single" w:sz="12" w:space="0" w:color="666666"/>
              <w:right w:val="none" w:sz="0" w:space="0" w:color="000000"/>
            </w:tcBorders>
            <w:shd w:val="clear" w:color="auto" w:fill="FFFFFF"/>
            <w:tcMar>
              <w:top w:w="0" w:type="dxa"/>
              <w:left w:w="0" w:type="dxa"/>
              <w:bottom w:w="0" w:type="dxa"/>
              <w:right w:w="0" w:type="dxa"/>
            </w:tcMar>
            <w:vAlign w:val="center"/>
          </w:tcPr>
          <w:p w14:paraId="0B2A675F" w14:textId="77777777" w:rsidR="00281F8C" w:rsidRPr="000D3B3B" w:rsidRDefault="00281F8C" w:rsidP="00E55242">
            <w:pPr>
              <w:pBdr>
                <w:top w:val="none" w:sz="0" w:space="0" w:color="000000"/>
                <w:left w:val="none" w:sz="0" w:space="0" w:color="000000"/>
                <w:bottom w:val="none" w:sz="0" w:space="0" w:color="000000"/>
                <w:right w:val="none" w:sz="0" w:space="0" w:color="000000"/>
              </w:pBdr>
              <w:spacing w:after="0" w:line="240" w:lineRule="auto"/>
              <w:ind w:left="100" w:right="100"/>
              <w:jc w:val="right"/>
              <w:rPr>
                <w:rFonts w:ascii="Arial" w:eastAsia="Arial" w:hAnsi="Arial" w:cs="Arial"/>
                <w:color w:val="000000"/>
                <w:lang w:val="en-GB"/>
              </w:rPr>
            </w:pPr>
            <w:r w:rsidRPr="000D3B3B">
              <w:rPr>
                <w:rFonts w:ascii="Arial" w:eastAsia="Arial" w:hAnsi="Arial" w:cs="Arial"/>
                <w:color w:val="000000"/>
                <w:lang w:val="en-GB"/>
              </w:rPr>
              <w:t>RMSE</w:t>
            </w:r>
          </w:p>
        </w:tc>
        <w:tc>
          <w:tcPr>
            <w:tcW w:w="1298" w:type="dxa"/>
            <w:tcBorders>
              <w:top w:val="single" w:sz="12" w:space="0" w:color="666666"/>
              <w:left w:val="none" w:sz="0" w:space="0" w:color="000000"/>
              <w:bottom w:val="single" w:sz="12" w:space="0" w:color="666666"/>
              <w:right w:val="none" w:sz="0" w:space="0" w:color="000000"/>
            </w:tcBorders>
            <w:shd w:val="clear" w:color="auto" w:fill="FFFFFF"/>
            <w:tcMar>
              <w:top w:w="0" w:type="dxa"/>
              <w:left w:w="0" w:type="dxa"/>
              <w:bottom w:w="0" w:type="dxa"/>
              <w:right w:w="0" w:type="dxa"/>
            </w:tcMar>
            <w:vAlign w:val="center"/>
          </w:tcPr>
          <w:p w14:paraId="74CC5C1C" w14:textId="77777777" w:rsidR="00281F8C" w:rsidRPr="000D3B3B" w:rsidRDefault="00281F8C" w:rsidP="00E55242">
            <w:pPr>
              <w:pBdr>
                <w:top w:val="none" w:sz="0" w:space="0" w:color="000000"/>
                <w:left w:val="none" w:sz="0" w:space="0" w:color="000000"/>
                <w:bottom w:val="none" w:sz="0" w:space="0" w:color="000000"/>
                <w:right w:val="none" w:sz="0" w:space="0" w:color="000000"/>
              </w:pBdr>
              <w:spacing w:after="0" w:line="240" w:lineRule="auto"/>
              <w:ind w:left="100" w:right="100"/>
              <w:jc w:val="right"/>
              <w:rPr>
                <w:rFonts w:ascii="Arial" w:eastAsia="Arial" w:hAnsi="Arial" w:cs="Arial"/>
                <w:color w:val="000000"/>
                <w:lang w:val="en-GB"/>
              </w:rPr>
            </w:pPr>
            <w:r w:rsidRPr="000D3B3B">
              <w:rPr>
                <w:rFonts w:ascii="Arial" w:eastAsia="Arial" w:hAnsi="Arial" w:cs="Arial"/>
                <w:color w:val="000000"/>
                <w:lang w:val="en-GB"/>
              </w:rPr>
              <w:t>MAE</w:t>
            </w:r>
          </w:p>
        </w:tc>
        <w:tc>
          <w:tcPr>
            <w:tcW w:w="1298" w:type="dxa"/>
            <w:tcBorders>
              <w:top w:val="single" w:sz="12" w:space="0" w:color="666666"/>
              <w:left w:val="none" w:sz="0" w:space="0" w:color="000000"/>
              <w:bottom w:val="single" w:sz="12" w:space="0" w:color="666666"/>
              <w:right w:val="none" w:sz="0" w:space="0" w:color="000000"/>
            </w:tcBorders>
            <w:shd w:val="clear" w:color="auto" w:fill="FFFFFF"/>
            <w:tcMar>
              <w:top w:w="0" w:type="dxa"/>
              <w:left w:w="0" w:type="dxa"/>
              <w:bottom w:w="0" w:type="dxa"/>
              <w:right w:w="0" w:type="dxa"/>
            </w:tcMar>
            <w:vAlign w:val="center"/>
          </w:tcPr>
          <w:p w14:paraId="5EF69724" w14:textId="77777777" w:rsidR="00281F8C" w:rsidRPr="000D3B3B" w:rsidRDefault="00281F8C" w:rsidP="00E55242">
            <w:pPr>
              <w:pBdr>
                <w:top w:val="none" w:sz="0" w:space="0" w:color="000000"/>
                <w:left w:val="none" w:sz="0" w:space="0" w:color="000000"/>
                <w:bottom w:val="none" w:sz="0" w:space="0" w:color="000000"/>
                <w:right w:val="none" w:sz="0" w:space="0" w:color="000000"/>
              </w:pBdr>
              <w:spacing w:after="0" w:line="240" w:lineRule="auto"/>
              <w:ind w:left="100" w:right="100"/>
              <w:jc w:val="right"/>
              <w:rPr>
                <w:rFonts w:ascii="Arial" w:eastAsia="Arial" w:hAnsi="Arial" w:cs="Arial"/>
                <w:color w:val="000000"/>
                <w:lang w:val="en-GB"/>
              </w:rPr>
            </w:pPr>
            <w:r w:rsidRPr="000D3B3B">
              <w:rPr>
                <w:rFonts w:ascii="Arial" w:eastAsia="Arial" w:hAnsi="Arial" w:cs="Arial"/>
                <w:color w:val="000000"/>
                <w:lang w:val="en-GB"/>
              </w:rPr>
              <w:t>R²</w:t>
            </w:r>
          </w:p>
        </w:tc>
      </w:tr>
      <w:tr w:rsidR="00281F8C" w:rsidRPr="000D3B3B" w14:paraId="1003DEF8" w14:textId="77777777" w:rsidTr="006C3801">
        <w:trPr>
          <w:trHeight w:val="356"/>
          <w:jc w:val="center"/>
        </w:trPr>
        <w:tc>
          <w:tcPr>
            <w:tcW w:w="3857" w:type="dxa"/>
            <w:tcBorders>
              <w:top w:val="single" w:sz="12"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07D2B9A" w14:textId="77777777" w:rsidR="00281F8C" w:rsidRPr="000D3B3B" w:rsidRDefault="00281F8C" w:rsidP="00E55242">
            <w:pPr>
              <w:pBdr>
                <w:top w:val="none" w:sz="0" w:space="0" w:color="000000"/>
                <w:left w:val="none" w:sz="0" w:space="0" w:color="000000"/>
                <w:bottom w:val="none" w:sz="0" w:space="0" w:color="000000"/>
                <w:right w:val="none" w:sz="0" w:space="0" w:color="000000"/>
              </w:pBdr>
              <w:spacing w:after="0" w:line="240" w:lineRule="auto"/>
              <w:ind w:left="100" w:right="100"/>
              <w:rPr>
                <w:rFonts w:ascii="Arial" w:eastAsia="Arial" w:hAnsi="Arial" w:cs="Arial"/>
                <w:color w:val="000000"/>
                <w:lang w:val="en-GB"/>
              </w:rPr>
            </w:pPr>
            <w:proofErr w:type="spellStart"/>
            <w:r w:rsidRPr="000D3B3B">
              <w:rPr>
                <w:rFonts w:ascii="Arial" w:eastAsia="Arial" w:hAnsi="Arial" w:cs="Arial"/>
                <w:color w:val="000000"/>
                <w:lang w:val="en-GB"/>
              </w:rPr>
              <w:t>XGBoost</w:t>
            </w:r>
            <w:proofErr w:type="spellEnd"/>
          </w:p>
        </w:tc>
        <w:tc>
          <w:tcPr>
            <w:tcW w:w="1412" w:type="dxa"/>
            <w:tcBorders>
              <w:top w:val="single" w:sz="12"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CFEB6BF" w14:textId="77777777" w:rsidR="00281F8C" w:rsidRPr="000D3B3B" w:rsidRDefault="00281F8C" w:rsidP="00E55242">
            <w:pPr>
              <w:pBdr>
                <w:top w:val="none" w:sz="0" w:space="0" w:color="000000"/>
                <w:left w:val="none" w:sz="0" w:space="0" w:color="000000"/>
                <w:bottom w:val="none" w:sz="0" w:space="0" w:color="000000"/>
                <w:right w:val="none" w:sz="0" w:space="0" w:color="000000"/>
              </w:pBdr>
              <w:spacing w:after="0" w:line="240" w:lineRule="auto"/>
              <w:ind w:left="100" w:right="100"/>
              <w:jc w:val="right"/>
              <w:rPr>
                <w:rFonts w:ascii="Arial" w:eastAsia="Arial" w:hAnsi="Arial" w:cs="Arial"/>
                <w:color w:val="000000"/>
                <w:lang w:val="en-GB"/>
              </w:rPr>
            </w:pPr>
            <w:r w:rsidRPr="000D3B3B">
              <w:rPr>
                <w:rFonts w:ascii="Arial" w:eastAsia="Arial" w:hAnsi="Arial" w:cs="Arial"/>
                <w:color w:val="000000"/>
                <w:lang w:val="en-GB"/>
              </w:rPr>
              <w:t>1.258</w:t>
            </w:r>
          </w:p>
        </w:tc>
        <w:tc>
          <w:tcPr>
            <w:tcW w:w="1298" w:type="dxa"/>
            <w:tcBorders>
              <w:top w:val="single" w:sz="12"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2B58459" w14:textId="77777777" w:rsidR="00281F8C" w:rsidRPr="000D3B3B" w:rsidRDefault="00281F8C" w:rsidP="00E55242">
            <w:pPr>
              <w:pBdr>
                <w:top w:val="none" w:sz="0" w:space="0" w:color="000000"/>
                <w:left w:val="none" w:sz="0" w:space="0" w:color="000000"/>
                <w:bottom w:val="none" w:sz="0" w:space="0" w:color="000000"/>
                <w:right w:val="none" w:sz="0" w:space="0" w:color="000000"/>
              </w:pBdr>
              <w:spacing w:after="0" w:line="240" w:lineRule="auto"/>
              <w:ind w:left="100" w:right="100"/>
              <w:jc w:val="right"/>
              <w:rPr>
                <w:rFonts w:ascii="Arial" w:eastAsia="Arial" w:hAnsi="Arial" w:cs="Arial"/>
                <w:color w:val="000000"/>
                <w:lang w:val="en-GB"/>
              </w:rPr>
            </w:pPr>
            <w:r w:rsidRPr="000D3B3B">
              <w:rPr>
                <w:rFonts w:ascii="Arial" w:eastAsia="Arial" w:hAnsi="Arial" w:cs="Arial"/>
                <w:color w:val="000000"/>
                <w:lang w:val="en-GB"/>
              </w:rPr>
              <w:t>0.709</w:t>
            </w:r>
          </w:p>
        </w:tc>
        <w:tc>
          <w:tcPr>
            <w:tcW w:w="1298" w:type="dxa"/>
            <w:tcBorders>
              <w:top w:val="single" w:sz="12"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8A2FE56" w14:textId="77777777" w:rsidR="00281F8C" w:rsidRPr="000D3B3B" w:rsidRDefault="00281F8C" w:rsidP="00E55242">
            <w:pPr>
              <w:pBdr>
                <w:top w:val="none" w:sz="0" w:space="0" w:color="000000"/>
                <w:left w:val="none" w:sz="0" w:space="0" w:color="000000"/>
                <w:bottom w:val="none" w:sz="0" w:space="0" w:color="000000"/>
                <w:right w:val="none" w:sz="0" w:space="0" w:color="000000"/>
              </w:pBdr>
              <w:spacing w:after="0" w:line="240" w:lineRule="auto"/>
              <w:ind w:left="100" w:right="100"/>
              <w:jc w:val="right"/>
              <w:rPr>
                <w:rFonts w:ascii="Arial" w:eastAsia="Arial" w:hAnsi="Arial" w:cs="Arial"/>
                <w:color w:val="000000"/>
                <w:lang w:val="en-GB"/>
              </w:rPr>
            </w:pPr>
            <w:r w:rsidRPr="000D3B3B">
              <w:rPr>
                <w:rFonts w:ascii="Arial" w:eastAsia="Arial" w:hAnsi="Arial" w:cs="Arial"/>
                <w:color w:val="000000"/>
                <w:lang w:val="en-GB"/>
              </w:rPr>
              <w:t>0.983</w:t>
            </w:r>
          </w:p>
        </w:tc>
      </w:tr>
      <w:tr w:rsidR="00281F8C" w:rsidRPr="000D3B3B" w14:paraId="2E5B8C4E" w14:textId="77777777" w:rsidTr="006C3801">
        <w:trPr>
          <w:trHeight w:val="346"/>
          <w:jc w:val="center"/>
        </w:trPr>
        <w:tc>
          <w:tcPr>
            <w:tcW w:w="385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F8D8CA2" w14:textId="77777777" w:rsidR="00281F8C" w:rsidRPr="000D3B3B" w:rsidRDefault="00281F8C" w:rsidP="00E55242">
            <w:pPr>
              <w:pBdr>
                <w:top w:val="none" w:sz="0" w:space="0" w:color="000000"/>
                <w:left w:val="none" w:sz="0" w:space="0" w:color="000000"/>
                <w:bottom w:val="none" w:sz="0" w:space="0" w:color="000000"/>
                <w:right w:val="none" w:sz="0" w:space="0" w:color="000000"/>
              </w:pBdr>
              <w:spacing w:after="0" w:line="240" w:lineRule="auto"/>
              <w:ind w:left="100" w:right="100"/>
              <w:rPr>
                <w:rFonts w:ascii="Arial" w:eastAsia="Arial" w:hAnsi="Arial" w:cs="Arial"/>
                <w:color w:val="000000"/>
                <w:lang w:val="en-GB"/>
              </w:rPr>
            </w:pPr>
            <w:proofErr w:type="spellStart"/>
            <w:r w:rsidRPr="000D3B3B">
              <w:rPr>
                <w:rFonts w:ascii="Arial" w:eastAsia="Arial" w:hAnsi="Arial" w:cs="Arial"/>
                <w:color w:val="000000"/>
                <w:lang w:val="en-GB"/>
              </w:rPr>
              <w:t>LightGBM</w:t>
            </w:r>
            <w:proofErr w:type="spellEnd"/>
          </w:p>
        </w:tc>
        <w:tc>
          <w:tcPr>
            <w:tcW w:w="1412"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4591A0F" w14:textId="77777777" w:rsidR="00281F8C" w:rsidRPr="000D3B3B" w:rsidRDefault="00281F8C" w:rsidP="00E55242">
            <w:pPr>
              <w:pBdr>
                <w:top w:val="none" w:sz="0" w:space="0" w:color="000000"/>
                <w:left w:val="none" w:sz="0" w:space="0" w:color="000000"/>
                <w:bottom w:val="none" w:sz="0" w:space="0" w:color="000000"/>
                <w:right w:val="none" w:sz="0" w:space="0" w:color="000000"/>
              </w:pBdr>
              <w:spacing w:after="0" w:line="240" w:lineRule="auto"/>
              <w:ind w:left="100" w:right="100"/>
              <w:jc w:val="right"/>
              <w:rPr>
                <w:rFonts w:ascii="Arial" w:eastAsia="Arial" w:hAnsi="Arial" w:cs="Arial"/>
                <w:color w:val="000000"/>
                <w:lang w:val="en-GB"/>
              </w:rPr>
            </w:pPr>
            <w:r w:rsidRPr="000D3B3B">
              <w:rPr>
                <w:rFonts w:ascii="Arial" w:eastAsia="Arial" w:hAnsi="Arial" w:cs="Arial"/>
                <w:color w:val="000000"/>
                <w:lang w:val="en-GB"/>
              </w:rPr>
              <w:t>1.680</w:t>
            </w:r>
          </w:p>
        </w:tc>
        <w:tc>
          <w:tcPr>
            <w:tcW w:w="1298"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949B15B" w14:textId="77777777" w:rsidR="00281F8C" w:rsidRPr="000D3B3B" w:rsidRDefault="00281F8C" w:rsidP="00E55242">
            <w:pPr>
              <w:pBdr>
                <w:top w:val="none" w:sz="0" w:space="0" w:color="000000"/>
                <w:left w:val="none" w:sz="0" w:space="0" w:color="000000"/>
                <w:bottom w:val="none" w:sz="0" w:space="0" w:color="000000"/>
                <w:right w:val="none" w:sz="0" w:space="0" w:color="000000"/>
              </w:pBdr>
              <w:spacing w:after="0" w:line="240" w:lineRule="auto"/>
              <w:ind w:left="100" w:right="100"/>
              <w:jc w:val="right"/>
              <w:rPr>
                <w:rFonts w:ascii="Arial" w:eastAsia="Arial" w:hAnsi="Arial" w:cs="Arial"/>
                <w:color w:val="000000"/>
                <w:lang w:val="en-GB"/>
              </w:rPr>
            </w:pPr>
            <w:r w:rsidRPr="000D3B3B">
              <w:rPr>
                <w:rFonts w:ascii="Arial" w:eastAsia="Arial" w:hAnsi="Arial" w:cs="Arial"/>
                <w:color w:val="000000"/>
                <w:lang w:val="en-GB"/>
              </w:rPr>
              <w:t>0.987</w:t>
            </w:r>
          </w:p>
        </w:tc>
        <w:tc>
          <w:tcPr>
            <w:tcW w:w="1298"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B25A5EF" w14:textId="77777777" w:rsidR="00281F8C" w:rsidRPr="000D3B3B" w:rsidRDefault="00281F8C" w:rsidP="00E55242">
            <w:pPr>
              <w:pBdr>
                <w:top w:val="none" w:sz="0" w:space="0" w:color="000000"/>
                <w:left w:val="none" w:sz="0" w:space="0" w:color="000000"/>
                <w:bottom w:val="none" w:sz="0" w:space="0" w:color="000000"/>
                <w:right w:val="none" w:sz="0" w:space="0" w:color="000000"/>
              </w:pBdr>
              <w:spacing w:after="0" w:line="240" w:lineRule="auto"/>
              <w:ind w:left="100" w:right="100"/>
              <w:jc w:val="right"/>
              <w:rPr>
                <w:rFonts w:ascii="Arial" w:eastAsia="Arial" w:hAnsi="Arial" w:cs="Arial"/>
                <w:color w:val="000000"/>
                <w:lang w:val="en-GB"/>
              </w:rPr>
            </w:pPr>
            <w:r w:rsidRPr="000D3B3B">
              <w:rPr>
                <w:rFonts w:ascii="Arial" w:eastAsia="Arial" w:hAnsi="Arial" w:cs="Arial"/>
                <w:color w:val="000000"/>
                <w:lang w:val="en-GB"/>
              </w:rPr>
              <w:t>0.969</w:t>
            </w:r>
          </w:p>
        </w:tc>
      </w:tr>
      <w:tr w:rsidR="00281F8C" w:rsidRPr="000D3B3B" w14:paraId="0C2455B8" w14:textId="77777777" w:rsidTr="006C3801">
        <w:trPr>
          <w:trHeight w:val="346"/>
          <w:jc w:val="center"/>
        </w:trPr>
        <w:tc>
          <w:tcPr>
            <w:tcW w:w="385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92254F2" w14:textId="77777777" w:rsidR="00281F8C" w:rsidRPr="000D3B3B" w:rsidRDefault="00281F8C" w:rsidP="00E55242">
            <w:pPr>
              <w:pBdr>
                <w:top w:val="none" w:sz="0" w:space="0" w:color="000000"/>
                <w:left w:val="none" w:sz="0" w:space="0" w:color="000000"/>
                <w:bottom w:val="none" w:sz="0" w:space="0" w:color="000000"/>
                <w:right w:val="none" w:sz="0" w:space="0" w:color="000000"/>
              </w:pBdr>
              <w:spacing w:after="0" w:line="240" w:lineRule="auto"/>
              <w:ind w:left="100" w:right="100"/>
              <w:rPr>
                <w:rFonts w:ascii="Arial" w:eastAsia="Arial" w:hAnsi="Arial" w:cs="Arial"/>
                <w:color w:val="000000"/>
                <w:lang w:val="en-GB"/>
              </w:rPr>
            </w:pPr>
            <w:r w:rsidRPr="000D3B3B">
              <w:rPr>
                <w:rFonts w:ascii="Arial" w:eastAsia="Arial" w:hAnsi="Arial" w:cs="Arial"/>
                <w:color w:val="000000"/>
                <w:lang w:val="en-GB"/>
              </w:rPr>
              <w:t>MARS</w:t>
            </w:r>
          </w:p>
        </w:tc>
        <w:tc>
          <w:tcPr>
            <w:tcW w:w="1412"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5217BC5" w14:textId="77777777" w:rsidR="00281F8C" w:rsidRPr="000D3B3B" w:rsidRDefault="00281F8C" w:rsidP="00E55242">
            <w:pPr>
              <w:pBdr>
                <w:top w:val="none" w:sz="0" w:space="0" w:color="000000"/>
                <w:left w:val="none" w:sz="0" w:space="0" w:color="000000"/>
                <w:bottom w:val="none" w:sz="0" w:space="0" w:color="000000"/>
                <w:right w:val="none" w:sz="0" w:space="0" w:color="000000"/>
              </w:pBdr>
              <w:spacing w:after="0" w:line="240" w:lineRule="auto"/>
              <w:ind w:left="100" w:right="100"/>
              <w:jc w:val="right"/>
              <w:rPr>
                <w:rFonts w:ascii="Arial" w:eastAsia="Arial" w:hAnsi="Arial" w:cs="Arial"/>
                <w:color w:val="000000"/>
                <w:lang w:val="en-GB"/>
              </w:rPr>
            </w:pPr>
            <w:r w:rsidRPr="000D3B3B">
              <w:rPr>
                <w:rFonts w:ascii="Arial" w:eastAsia="Arial" w:hAnsi="Arial" w:cs="Arial"/>
                <w:color w:val="000000"/>
                <w:lang w:val="en-GB"/>
              </w:rPr>
              <w:t>2.590</w:t>
            </w:r>
          </w:p>
        </w:tc>
        <w:tc>
          <w:tcPr>
            <w:tcW w:w="1298"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095DC5A" w14:textId="77777777" w:rsidR="00281F8C" w:rsidRPr="000D3B3B" w:rsidRDefault="00281F8C" w:rsidP="00E55242">
            <w:pPr>
              <w:pBdr>
                <w:top w:val="none" w:sz="0" w:space="0" w:color="000000"/>
                <w:left w:val="none" w:sz="0" w:space="0" w:color="000000"/>
                <w:bottom w:val="none" w:sz="0" w:space="0" w:color="000000"/>
                <w:right w:val="none" w:sz="0" w:space="0" w:color="000000"/>
              </w:pBdr>
              <w:spacing w:after="0" w:line="240" w:lineRule="auto"/>
              <w:ind w:left="100" w:right="100"/>
              <w:jc w:val="right"/>
              <w:rPr>
                <w:rFonts w:ascii="Arial" w:eastAsia="Arial" w:hAnsi="Arial" w:cs="Arial"/>
                <w:color w:val="000000"/>
                <w:lang w:val="en-GB"/>
              </w:rPr>
            </w:pPr>
            <w:r w:rsidRPr="000D3B3B">
              <w:rPr>
                <w:rFonts w:ascii="Arial" w:eastAsia="Arial" w:hAnsi="Arial" w:cs="Arial"/>
                <w:color w:val="000000"/>
                <w:lang w:val="en-GB"/>
              </w:rPr>
              <w:t>1.950</w:t>
            </w:r>
          </w:p>
        </w:tc>
        <w:tc>
          <w:tcPr>
            <w:tcW w:w="1298"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03353D8" w14:textId="77777777" w:rsidR="00281F8C" w:rsidRPr="000D3B3B" w:rsidRDefault="00281F8C" w:rsidP="00E55242">
            <w:pPr>
              <w:pBdr>
                <w:top w:val="none" w:sz="0" w:space="0" w:color="000000"/>
                <w:left w:val="none" w:sz="0" w:space="0" w:color="000000"/>
                <w:bottom w:val="none" w:sz="0" w:space="0" w:color="000000"/>
                <w:right w:val="none" w:sz="0" w:space="0" w:color="000000"/>
              </w:pBdr>
              <w:spacing w:after="0" w:line="240" w:lineRule="auto"/>
              <w:ind w:left="100" w:right="100"/>
              <w:jc w:val="right"/>
              <w:rPr>
                <w:rFonts w:ascii="Arial" w:eastAsia="Arial" w:hAnsi="Arial" w:cs="Arial"/>
                <w:color w:val="000000"/>
                <w:lang w:val="en-GB"/>
              </w:rPr>
            </w:pPr>
            <w:r w:rsidRPr="000D3B3B">
              <w:rPr>
                <w:rFonts w:ascii="Arial" w:eastAsia="Arial" w:hAnsi="Arial" w:cs="Arial"/>
                <w:color w:val="000000"/>
                <w:lang w:val="en-GB"/>
              </w:rPr>
              <w:t>0.927</w:t>
            </w:r>
          </w:p>
        </w:tc>
      </w:tr>
      <w:tr w:rsidR="00281F8C" w:rsidRPr="000D3B3B" w14:paraId="7496C11D" w14:textId="77777777" w:rsidTr="006C3801">
        <w:trPr>
          <w:trHeight w:val="346"/>
          <w:jc w:val="center"/>
        </w:trPr>
        <w:tc>
          <w:tcPr>
            <w:tcW w:w="385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8F93BEC" w14:textId="77777777" w:rsidR="00281F8C" w:rsidRPr="000D3B3B" w:rsidRDefault="00281F8C" w:rsidP="00E55242">
            <w:pPr>
              <w:pBdr>
                <w:top w:val="none" w:sz="0" w:space="0" w:color="000000"/>
                <w:left w:val="none" w:sz="0" w:space="0" w:color="000000"/>
                <w:bottom w:val="none" w:sz="0" w:space="0" w:color="000000"/>
                <w:right w:val="none" w:sz="0" w:space="0" w:color="000000"/>
              </w:pBdr>
              <w:spacing w:after="0" w:line="240" w:lineRule="auto"/>
              <w:ind w:left="100" w:right="100"/>
              <w:rPr>
                <w:rFonts w:ascii="Arial" w:eastAsia="Arial" w:hAnsi="Arial" w:cs="Arial"/>
                <w:color w:val="000000"/>
                <w:lang w:val="en-GB"/>
              </w:rPr>
            </w:pPr>
            <w:r w:rsidRPr="000D3B3B">
              <w:rPr>
                <w:rFonts w:ascii="Arial" w:eastAsia="Arial" w:hAnsi="Arial" w:cs="Arial"/>
                <w:color w:val="000000"/>
                <w:lang w:val="en-GB"/>
              </w:rPr>
              <w:t>Random forest</w:t>
            </w:r>
          </w:p>
        </w:tc>
        <w:tc>
          <w:tcPr>
            <w:tcW w:w="1412"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C7CC2E6" w14:textId="77777777" w:rsidR="00281F8C" w:rsidRPr="000D3B3B" w:rsidRDefault="00281F8C" w:rsidP="00E55242">
            <w:pPr>
              <w:pBdr>
                <w:top w:val="none" w:sz="0" w:space="0" w:color="000000"/>
                <w:left w:val="none" w:sz="0" w:space="0" w:color="000000"/>
                <w:bottom w:val="none" w:sz="0" w:space="0" w:color="000000"/>
                <w:right w:val="none" w:sz="0" w:space="0" w:color="000000"/>
              </w:pBdr>
              <w:spacing w:after="0" w:line="240" w:lineRule="auto"/>
              <w:ind w:left="100" w:right="100"/>
              <w:jc w:val="right"/>
              <w:rPr>
                <w:rFonts w:ascii="Arial" w:eastAsia="Arial" w:hAnsi="Arial" w:cs="Arial"/>
                <w:color w:val="000000"/>
                <w:lang w:val="en-GB"/>
              </w:rPr>
            </w:pPr>
            <w:r w:rsidRPr="000D3B3B">
              <w:rPr>
                <w:rFonts w:ascii="Arial" w:eastAsia="Arial" w:hAnsi="Arial" w:cs="Arial"/>
                <w:color w:val="000000"/>
                <w:lang w:val="en-GB"/>
              </w:rPr>
              <w:t>3.285</w:t>
            </w:r>
          </w:p>
        </w:tc>
        <w:tc>
          <w:tcPr>
            <w:tcW w:w="1298"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94DB631" w14:textId="77777777" w:rsidR="00281F8C" w:rsidRPr="000D3B3B" w:rsidRDefault="00281F8C" w:rsidP="00E55242">
            <w:pPr>
              <w:pBdr>
                <w:top w:val="none" w:sz="0" w:space="0" w:color="000000"/>
                <w:left w:val="none" w:sz="0" w:space="0" w:color="000000"/>
                <w:bottom w:val="none" w:sz="0" w:space="0" w:color="000000"/>
                <w:right w:val="none" w:sz="0" w:space="0" w:color="000000"/>
              </w:pBdr>
              <w:spacing w:after="0" w:line="240" w:lineRule="auto"/>
              <w:ind w:left="100" w:right="100"/>
              <w:jc w:val="right"/>
              <w:rPr>
                <w:rFonts w:ascii="Arial" w:eastAsia="Arial" w:hAnsi="Arial" w:cs="Arial"/>
                <w:color w:val="000000"/>
                <w:lang w:val="en-GB"/>
              </w:rPr>
            </w:pPr>
            <w:r w:rsidRPr="000D3B3B">
              <w:rPr>
                <w:rFonts w:ascii="Arial" w:eastAsia="Arial" w:hAnsi="Arial" w:cs="Arial"/>
                <w:color w:val="000000"/>
                <w:lang w:val="en-GB"/>
              </w:rPr>
              <w:t>2.358</w:t>
            </w:r>
          </w:p>
        </w:tc>
        <w:tc>
          <w:tcPr>
            <w:tcW w:w="1298"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55337F6" w14:textId="77777777" w:rsidR="00281F8C" w:rsidRPr="000D3B3B" w:rsidRDefault="00281F8C" w:rsidP="00E55242">
            <w:pPr>
              <w:pBdr>
                <w:top w:val="none" w:sz="0" w:space="0" w:color="000000"/>
                <w:left w:val="none" w:sz="0" w:space="0" w:color="000000"/>
                <w:bottom w:val="none" w:sz="0" w:space="0" w:color="000000"/>
                <w:right w:val="none" w:sz="0" w:space="0" w:color="000000"/>
              </w:pBdr>
              <w:spacing w:after="0" w:line="240" w:lineRule="auto"/>
              <w:ind w:left="100" w:right="100"/>
              <w:jc w:val="right"/>
              <w:rPr>
                <w:rFonts w:ascii="Arial" w:eastAsia="Arial" w:hAnsi="Arial" w:cs="Arial"/>
                <w:color w:val="000000"/>
                <w:lang w:val="en-GB"/>
              </w:rPr>
            </w:pPr>
            <w:r w:rsidRPr="000D3B3B">
              <w:rPr>
                <w:rFonts w:ascii="Arial" w:eastAsia="Arial" w:hAnsi="Arial" w:cs="Arial"/>
                <w:color w:val="000000"/>
                <w:lang w:val="en-GB"/>
              </w:rPr>
              <w:t>0.883</w:t>
            </w:r>
          </w:p>
        </w:tc>
      </w:tr>
      <w:tr w:rsidR="00281F8C" w:rsidRPr="000D3B3B" w14:paraId="578E2EA8" w14:textId="77777777" w:rsidTr="006C3801">
        <w:trPr>
          <w:trHeight w:val="356"/>
          <w:jc w:val="center"/>
        </w:trPr>
        <w:tc>
          <w:tcPr>
            <w:tcW w:w="385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67B7330" w14:textId="77777777" w:rsidR="00281F8C" w:rsidRPr="000D3B3B" w:rsidRDefault="00281F8C" w:rsidP="00E55242">
            <w:pPr>
              <w:pBdr>
                <w:top w:val="none" w:sz="0" w:space="0" w:color="000000"/>
                <w:left w:val="none" w:sz="0" w:space="0" w:color="000000"/>
                <w:bottom w:val="none" w:sz="0" w:space="0" w:color="000000"/>
                <w:right w:val="none" w:sz="0" w:space="0" w:color="000000"/>
              </w:pBdr>
              <w:spacing w:after="0" w:line="240" w:lineRule="auto"/>
              <w:ind w:left="100" w:right="100"/>
              <w:rPr>
                <w:rFonts w:ascii="Arial" w:eastAsia="Arial" w:hAnsi="Arial" w:cs="Arial"/>
                <w:color w:val="000000"/>
                <w:lang w:val="en-GB"/>
              </w:rPr>
            </w:pPr>
            <w:r w:rsidRPr="000D3B3B">
              <w:rPr>
                <w:rFonts w:ascii="Arial" w:eastAsia="Arial" w:hAnsi="Arial" w:cs="Arial"/>
                <w:color w:val="000000"/>
                <w:lang w:val="en-GB"/>
              </w:rPr>
              <w:t>Gradient boosting (GBM)</w:t>
            </w:r>
          </w:p>
        </w:tc>
        <w:tc>
          <w:tcPr>
            <w:tcW w:w="1412"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8FEE9CE" w14:textId="77777777" w:rsidR="00281F8C" w:rsidRPr="000D3B3B" w:rsidRDefault="00281F8C" w:rsidP="00E55242">
            <w:pPr>
              <w:pBdr>
                <w:top w:val="none" w:sz="0" w:space="0" w:color="000000"/>
                <w:left w:val="none" w:sz="0" w:space="0" w:color="000000"/>
                <w:bottom w:val="none" w:sz="0" w:space="0" w:color="000000"/>
                <w:right w:val="none" w:sz="0" w:space="0" w:color="000000"/>
              </w:pBdr>
              <w:spacing w:after="0" w:line="240" w:lineRule="auto"/>
              <w:ind w:left="100" w:right="100"/>
              <w:jc w:val="right"/>
              <w:rPr>
                <w:rFonts w:ascii="Arial" w:eastAsia="Arial" w:hAnsi="Arial" w:cs="Arial"/>
                <w:color w:val="000000"/>
                <w:lang w:val="en-GB"/>
              </w:rPr>
            </w:pPr>
            <w:r w:rsidRPr="000D3B3B">
              <w:rPr>
                <w:rFonts w:ascii="Arial" w:eastAsia="Arial" w:hAnsi="Arial" w:cs="Arial"/>
                <w:color w:val="000000"/>
                <w:lang w:val="en-GB"/>
              </w:rPr>
              <w:t>3.373</w:t>
            </w:r>
          </w:p>
        </w:tc>
        <w:tc>
          <w:tcPr>
            <w:tcW w:w="1298"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65C56DB" w14:textId="77777777" w:rsidR="00281F8C" w:rsidRPr="000D3B3B" w:rsidRDefault="00281F8C" w:rsidP="00E55242">
            <w:pPr>
              <w:pBdr>
                <w:top w:val="none" w:sz="0" w:space="0" w:color="000000"/>
                <w:left w:val="none" w:sz="0" w:space="0" w:color="000000"/>
                <w:bottom w:val="none" w:sz="0" w:space="0" w:color="000000"/>
                <w:right w:val="none" w:sz="0" w:space="0" w:color="000000"/>
              </w:pBdr>
              <w:spacing w:after="0" w:line="240" w:lineRule="auto"/>
              <w:ind w:left="100" w:right="100"/>
              <w:jc w:val="right"/>
              <w:rPr>
                <w:rFonts w:ascii="Arial" w:eastAsia="Arial" w:hAnsi="Arial" w:cs="Arial"/>
                <w:color w:val="000000"/>
                <w:lang w:val="en-GB"/>
              </w:rPr>
            </w:pPr>
            <w:r w:rsidRPr="000D3B3B">
              <w:rPr>
                <w:rFonts w:ascii="Arial" w:eastAsia="Arial" w:hAnsi="Arial" w:cs="Arial"/>
                <w:color w:val="000000"/>
                <w:lang w:val="en-GB"/>
              </w:rPr>
              <w:t>2.242</w:t>
            </w:r>
          </w:p>
        </w:tc>
        <w:tc>
          <w:tcPr>
            <w:tcW w:w="1298"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F7CF349" w14:textId="77777777" w:rsidR="00281F8C" w:rsidRPr="000D3B3B" w:rsidRDefault="00281F8C" w:rsidP="00E55242">
            <w:pPr>
              <w:pBdr>
                <w:top w:val="none" w:sz="0" w:space="0" w:color="000000"/>
                <w:left w:val="none" w:sz="0" w:space="0" w:color="000000"/>
                <w:bottom w:val="none" w:sz="0" w:space="0" w:color="000000"/>
                <w:right w:val="none" w:sz="0" w:space="0" w:color="000000"/>
              </w:pBdr>
              <w:spacing w:after="0" w:line="240" w:lineRule="auto"/>
              <w:ind w:left="100" w:right="100"/>
              <w:jc w:val="right"/>
              <w:rPr>
                <w:rFonts w:ascii="Arial" w:eastAsia="Arial" w:hAnsi="Arial" w:cs="Arial"/>
                <w:color w:val="000000"/>
                <w:lang w:val="en-GB"/>
              </w:rPr>
            </w:pPr>
            <w:r w:rsidRPr="000D3B3B">
              <w:rPr>
                <w:rFonts w:ascii="Arial" w:eastAsia="Arial" w:hAnsi="Arial" w:cs="Arial"/>
                <w:color w:val="000000"/>
                <w:lang w:val="en-GB"/>
              </w:rPr>
              <w:t>0.877</w:t>
            </w:r>
          </w:p>
        </w:tc>
      </w:tr>
      <w:tr w:rsidR="00281F8C" w:rsidRPr="000D3B3B" w14:paraId="7D59C797" w14:textId="77777777" w:rsidTr="006C3801">
        <w:trPr>
          <w:trHeight w:val="346"/>
          <w:jc w:val="center"/>
        </w:trPr>
        <w:tc>
          <w:tcPr>
            <w:tcW w:w="3857" w:type="dxa"/>
            <w:tcBorders>
              <w:top w:val="none" w:sz="0" w:space="0" w:color="000000"/>
              <w:left w:val="none" w:sz="0" w:space="0" w:color="000000"/>
              <w:bottom w:val="single" w:sz="12" w:space="0" w:color="666666"/>
              <w:right w:val="none" w:sz="0" w:space="0" w:color="000000"/>
            </w:tcBorders>
            <w:shd w:val="clear" w:color="auto" w:fill="FFFFFF"/>
            <w:tcMar>
              <w:top w:w="0" w:type="dxa"/>
              <w:left w:w="0" w:type="dxa"/>
              <w:bottom w:w="0" w:type="dxa"/>
              <w:right w:w="0" w:type="dxa"/>
            </w:tcMar>
            <w:vAlign w:val="center"/>
          </w:tcPr>
          <w:p w14:paraId="04A0B588" w14:textId="77777777" w:rsidR="00281F8C" w:rsidRPr="000D3B3B" w:rsidRDefault="00281F8C" w:rsidP="00E55242">
            <w:pPr>
              <w:pBdr>
                <w:top w:val="none" w:sz="0" w:space="0" w:color="000000"/>
                <w:left w:val="none" w:sz="0" w:space="0" w:color="000000"/>
                <w:bottom w:val="none" w:sz="0" w:space="0" w:color="000000"/>
                <w:right w:val="none" w:sz="0" w:space="0" w:color="000000"/>
              </w:pBdr>
              <w:spacing w:after="0" w:line="240" w:lineRule="auto"/>
              <w:ind w:left="100" w:right="100"/>
              <w:rPr>
                <w:rFonts w:ascii="Arial" w:eastAsia="Arial" w:hAnsi="Arial" w:cs="Arial"/>
                <w:color w:val="000000"/>
                <w:lang w:val="en-GB"/>
              </w:rPr>
            </w:pPr>
            <w:r w:rsidRPr="000D3B3B">
              <w:rPr>
                <w:rFonts w:ascii="Arial" w:eastAsia="Arial" w:hAnsi="Arial" w:cs="Arial"/>
                <w:color w:val="000000"/>
                <w:lang w:val="en-GB"/>
              </w:rPr>
              <w:t>Elastic net (</w:t>
            </w:r>
            <w:proofErr w:type="spellStart"/>
            <w:r w:rsidRPr="000D3B3B">
              <w:rPr>
                <w:rFonts w:ascii="Arial" w:eastAsia="Arial" w:hAnsi="Arial" w:cs="Arial"/>
                <w:color w:val="000000"/>
                <w:lang w:val="en-GB"/>
              </w:rPr>
              <w:t>glmnet</w:t>
            </w:r>
            <w:proofErr w:type="spellEnd"/>
            <w:r w:rsidRPr="000D3B3B">
              <w:rPr>
                <w:rFonts w:ascii="Arial" w:eastAsia="Arial" w:hAnsi="Arial" w:cs="Arial"/>
                <w:color w:val="000000"/>
                <w:lang w:val="en-GB"/>
              </w:rPr>
              <w:t>)</w:t>
            </w:r>
          </w:p>
        </w:tc>
        <w:tc>
          <w:tcPr>
            <w:tcW w:w="1412" w:type="dxa"/>
            <w:tcBorders>
              <w:top w:val="none" w:sz="0" w:space="0" w:color="000000"/>
              <w:left w:val="none" w:sz="0" w:space="0" w:color="000000"/>
              <w:bottom w:val="single" w:sz="12" w:space="0" w:color="666666"/>
              <w:right w:val="none" w:sz="0" w:space="0" w:color="000000"/>
            </w:tcBorders>
            <w:shd w:val="clear" w:color="auto" w:fill="FFFFFF"/>
            <w:tcMar>
              <w:top w:w="0" w:type="dxa"/>
              <w:left w:w="0" w:type="dxa"/>
              <w:bottom w:w="0" w:type="dxa"/>
              <w:right w:w="0" w:type="dxa"/>
            </w:tcMar>
            <w:vAlign w:val="center"/>
          </w:tcPr>
          <w:p w14:paraId="2460D55C" w14:textId="77777777" w:rsidR="00281F8C" w:rsidRPr="000D3B3B" w:rsidRDefault="00281F8C" w:rsidP="00E55242">
            <w:pPr>
              <w:pBdr>
                <w:top w:val="none" w:sz="0" w:space="0" w:color="000000"/>
                <w:left w:val="none" w:sz="0" w:space="0" w:color="000000"/>
                <w:bottom w:val="none" w:sz="0" w:space="0" w:color="000000"/>
                <w:right w:val="none" w:sz="0" w:space="0" w:color="000000"/>
              </w:pBdr>
              <w:spacing w:after="0" w:line="240" w:lineRule="auto"/>
              <w:ind w:left="100" w:right="100"/>
              <w:jc w:val="right"/>
              <w:rPr>
                <w:rFonts w:ascii="Arial" w:eastAsia="Arial" w:hAnsi="Arial" w:cs="Arial"/>
                <w:color w:val="000000"/>
                <w:lang w:val="en-GB"/>
              </w:rPr>
            </w:pPr>
            <w:r w:rsidRPr="000D3B3B">
              <w:rPr>
                <w:rFonts w:ascii="Arial" w:eastAsia="Arial" w:hAnsi="Arial" w:cs="Arial"/>
                <w:color w:val="000000"/>
                <w:lang w:val="en-GB"/>
              </w:rPr>
              <w:t>4.361</w:t>
            </w:r>
          </w:p>
        </w:tc>
        <w:tc>
          <w:tcPr>
            <w:tcW w:w="1298" w:type="dxa"/>
            <w:tcBorders>
              <w:top w:val="none" w:sz="0" w:space="0" w:color="000000"/>
              <w:left w:val="none" w:sz="0" w:space="0" w:color="000000"/>
              <w:bottom w:val="single" w:sz="12" w:space="0" w:color="666666"/>
              <w:right w:val="none" w:sz="0" w:space="0" w:color="000000"/>
            </w:tcBorders>
            <w:shd w:val="clear" w:color="auto" w:fill="FFFFFF"/>
            <w:tcMar>
              <w:top w:w="0" w:type="dxa"/>
              <w:left w:w="0" w:type="dxa"/>
              <w:bottom w:w="0" w:type="dxa"/>
              <w:right w:w="0" w:type="dxa"/>
            </w:tcMar>
            <w:vAlign w:val="center"/>
          </w:tcPr>
          <w:p w14:paraId="31E5F1AE" w14:textId="77777777" w:rsidR="00281F8C" w:rsidRPr="000D3B3B" w:rsidRDefault="00281F8C" w:rsidP="00E55242">
            <w:pPr>
              <w:pBdr>
                <w:top w:val="none" w:sz="0" w:space="0" w:color="000000"/>
                <w:left w:val="none" w:sz="0" w:space="0" w:color="000000"/>
                <w:bottom w:val="none" w:sz="0" w:space="0" w:color="000000"/>
                <w:right w:val="none" w:sz="0" w:space="0" w:color="000000"/>
              </w:pBdr>
              <w:spacing w:after="0" w:line="240" w:lineRule="auto"/>
              <w:ind w:left="100" w:right="100"/>
              <w:jc w:val="right"/>
              <w:rPr>
                <w:rFonts w:ascii="Arial" w:eastAsia="Arial" w:hAnsi="Arial" w:cs="Arial"/>
                <w:color w:val="000000"/>
                <w:lang w:val="en-GB"/>
              </w:rPr>
            </w:pPr>
            <w:r w:rsidRPr="000D3B3B">
              <w:rPr>
                <w:rFonts w:ascii="Arial" w:eastAsia="Arial" w:hAnsi="Arial" w:cs="Arial"/>
                <w:color w:val="000000"/>
                <w:lang w:val="en-GB"/>
              </w:rPr>
              <w:t>3.221</w:t>
            </w:r>
          </w:p>
        </w:tc>
        <w:tc>
          <w:tcPr>
            <w:tcW w:w="1298" w:type="dxa"/>
            <w:tcBorders>
              <w:top w:val="none" w:sz="0" w:space="0" w:color="000000"/>
              <w:left w:val="none" w:sz="0" w:space="0" w:color="000000"/>
              <w:bottom w:val="single" w:sz="12" w:space="0" w:color="666666"/>
              <w:right w:val="none" w:sz="0" w:space="0" w:color="000000"/>
            </w:tcBorders>
            <w:shd w:val="clear" w:color="auto" w:fill="FFFFFF"/>
            <w:tcMar>
              <w:top w:w="0" w:type="dxa"/>
              <w:left w:w="0" w:type="dxa"/>
              <w:bottom w:w="0" w:type="dxa"/>
              <w:right w:w="0" w:type="dxa"/>
            </w:tcMar>
            <w:vAlign w:val="center"/>
          </w:tcPr>
          <w:p w14:paraId="5D757015" w14:textId="77777777" w:rsidR="00281F8C" w:rsidRPr="000D3B3B" w:rsidRDefault="00281F8C" w:rsidP="00E55242">
            <w:pPr>
              <w:pBdr>
                <w:top w:val="none" w:sz="0" w:space="0" w:color="000000"/>
                <w:left w:val="none" w:sz="0" w:space="0" w:color="000000"/>
                <w:bottom w:val="none" w:sz="0" w:space="0" w:color="000000"/>
                <w:right w:val="none" w:sz="0" w:space="0" w:color="000000"/>
              </w:pBdr>
              <w:spacing w:after="0" w:line="240" w:lineRule="auto"/>
              <w:ind w:left="100" w:right="100"/>
              <w:jc w:val="right"/>
              <w:rPr>
                <w:rFonts w:ascii="Arial" w:eastAsia="Arial" w:hAnsi="Arial" w:cs="Arial"/>
                <w:color w:val="000000"/>
                <w:lang w:val="en-GB"/>
              </w:rPr>
            </w:pPr>
            <w:r w:rsidRPr="000D3B3B">
              <w:rPr>
                <w:rFonts w:ascii="Arial" w:eastAsia="Arial" w:hAnsi="Arial" w:cs="Arial"/>
                <w:color w:val="000000"/>
                <w:lang w:val="en-GB"/>
              </w:rPr>
              <w:t>0.794</w:t>
            </w:r>
          </w:p>
        </w:tc>
      </w:tr>
    </w:tbl>
    <w:p w14:paraId="7423F7C0" w14:textId="77777777" w:rsidR="00281F8C" w:rsidRPr="000D3B3B" w:rsidRDefault="00281F8C" w:rsidP="006C3801">
      <w:pPr>
        <w:jc w:val="both"/>
        <w:rPr>
          <w:rFonts w:ascii="Times New Roman" w:hAnsi="Times New Roman" w:cs="Times New Roman"/>
          <w:sz w:val="24"/>
          <w:szCs w:val="24"/>
          <w:lang w:val="en-GB"/>
        </w:rPr>
      </w:pPr>
    </w:p>
    <w:p w14:paraId="1797AF71" w14:textId="6521FE7E" w:rsidR="00A21910" w:rsidRPr="000D3B3B" w:rsidRDefault="00A21910" w:rsidP="00CC7691">
      <w:pPr>
        <w:jc w:val="both"/>
        <w:rPr>
          <w:rFonts w:ascii="Times New Roman" w:hAnsi="Times New Roman" w:cs="Times New Roman"/>
          <w:sz w:val="24"/>
          <w:szCs w:val="24"/>
          <w:lang w:val="en-GB"/>
        </w:rPr>
      </w:pPr>
      <w:r w:rsidRPr="000D3B3B">
        <w:rPr>
          <w:rFonts w:ascii="Times New Roman" w:hAnsi="Times New Roman" w:cs="Times New Roman"/>
          <w:sz w:val="24"/>
          <w:szCs w:val="24"/>
          <w:lang w:val="en-GB"/>
        </w:rPr>
        <w:t xml:space="preserve">All in all, the </w:t>
      </w:r>
      <w:r w:rsidR="00781755">
        <w:rPr>
          <w:rFonts w:ascii="Times New Roman" w:hAnsi="Times New Roman" w:cs="Times New Roman"/>
          <w:sz w:val="24"/>
          <w:szCs w:val="24"/>
          <w:lang w:val="en-GB"/>
        </w:rPr>
        <w:t>synthesised</w:t>
      </w:r>
      <w:r w:rsidRPr="000D3B3B">
        <w:rPr>
          <w:rFonts w:ascii="Times New Roman" w:hAnsi="Times New Roman" w:cs="Times New Roman"/>
          <w:sz w:val="24"/>
          <w:szCs w:val="24"/>
          <w:lang w:val="en-GB"/>
        </w:rPr>
        <w:t xml:space="preserve"> explanation of Tables 1 to 5 and Figures 1 to 7 highlights the originality of using equity-based descriptive statistics, </w:t>
      </w:r>
      <w:r w:rsidR="000402A7">
        <w:rPr>
          <w:rFonts w:ascii="Times New Roman" w:hAnsi="Times New Roman" w:cs="Times New Roman"/>
          <w:sz w:val="24"/>
          <w:szCs w:val="24"/>
          <w:lang w:val="en-GB"/>
        </w:rPr>
        <w:t>theoretical frameworks for moderation and mediation, hotspot mapping, and state-of-the-art machine learning within</w:t>
      </w:r>
      <w:r w:rsidRPr="000D3B3B">
        <w:rPr>
          <w:rFonts w:ascii="Times New Roman" w:hAnsi="Times New Roman" w:cs="Times New Roman"/>
          <w:sz w:val="24"/>
          <w:szCs w:val="24"/>
          <w:lang w:val="en-GB"/>
        </w:rPr>
        <w:t xml:space="preserve"> one global ANC monitoring platform. The findings indicate positive pro-poor </w:t>
      </w:r>
      <w:r w:rsidR="000402A7">
        <w:rPr>
          <w:rFonts w:ascii="Times New Roman" w:hAnsi="Times New Roman" w:cs="Times New Roman"/>
          <w:sz w:val="24"/>
          <w:szCs w:val="24"/>
          <w:lang w:val="en-GB"/>
        </w:rPr>
        <w:t xml:space="preserve">speed-up in coverage, region-dependent convergence, and the </w:t>
      </w:r>
      <w:r w:rsidR="00D454D5">
        <w:rPr>
          <w:rFonts w:ascii="Times New Roman" w:hAnsi="Times New Roman" w:cs="Times New Roman"/>
          <w:sz w:val="24"/>
          <w:szCs w:val="24"/>
          <w:lang w:val="en-GB"/>
        </w:rPr>
        <w:t>pre-eminence</w:t>
      </w:r>
      <w:r w:rsidR="000402A7">
        <w:rPr>
          <w:rFonts w:ascii="Times New Roman" w:hAnsi="Times New Roman" w:cs="Times New Roman"/>
          <w:sz w:val="24"/>
          <w:szCs w:val="24"/>
          <w:lang w:val="en-GB"/>
        </w:rPr>
        <w:t xml:space="preserve"> of initial service set-ups in conditioning subsequent gains, as well as </w:t>
      </w:r>
      <w:r w:rsidRPr="000D3B3B">
        <w:rPr>
          <w:rFonts w:ascii="Times New Roman" w:hAnsi="Times New Roman" w:cs="Times New Roman"/>
          <w:sz w:val="24"/>
          <w:szCs w:val="24"/>
          <w:lang w:val="en-GB"/>
        </w:rPr>
        <w:t xml:space="preserve">that sophisticated forecasting models may both aggregate and forecast intricate dynamics in ANC coverage. These lessons can offer practical advice to international and national actors who strive to improve the </w:t>
      </w:r>
      <w:r w:rsidR="00272243">
        <w:rPr>
          <w:rFonts w:ascii="Times New Roman" w:hAnsi="Times New Roman" w:cs="Times New Roman"/>
          <w:sz w:val="24"/>
          <w:szCs w:val="24"/>
          <w:lang w:val="en-GB"/>
        </w:rPr>
        <w:t>processes for achieving SDG 3 on maternal and neonatal health, SDG 3.8 on universal health coverage,</w:t>
      </w:r>
      <w:r w:rsidRPr="000D3B3B">
        <w:rPr>
          <w:rFonts w:ascii="Times New Roman" w:hAnsi="Times New Roman" w:cs="Times New Roman"/>
          <w:sz w:val="24"/>
          <w:szCs w:val="24"/>
          <w:lang w:val="en-GB"/>
        </w:rPr>
        <w:t xml:space="preserve"> and SDG 10 on reducing inequalities</w:t>
      </w:r>
      <w:r w:rsidR="00272243">
        <w:rPr>
          <w:rFonts w:ascii="Times New Roman" w:hAnsi="Times New Roman" w:cs="Times New Roman"/>
          <w:sz w:val="24"/>
          <w:szCs w:val="24"/>
          <w:lang w:val="en-GB"/>
        </w:rPr>
        <w:t>. These</w:t>
      </w:r>
      <w:r w:rsidRPr="000D3B3B">
        <w:rPr>
          <w:rFonts w:ascii="Times New Roman" w:hAnsi="Times New Roman" w:cs="Times New Roman"/>
          <w:sz w:val="24"/>
          <w:szCs w:val="24"/>
          <w:lang w:val="en-GB"/>
        </w:rPr>
        <w:t xml:space="preserve"> lessons can also help open </w:t>
      </w:r>
      <w:r w:rsidR="00272243">
        <w:rPr>
          <w:rFonts w:ascii="Times New Roman" w:hAnsi="Times New Roman" w:cs="Times New Roman"/>
          <w:sz w:val="24"/>
          <w:szCs w:val="24"/>
          <w:lang w:val="en-GB"/>
        </w:rPr>
        <w:t>the door to the routine adoption of causal and predictive analytics within</w:t>
      </w:r>
      <w:r w:rsidRPr="000D3B3B">
        <w:rPr>
          <w:rFonts w:ascii="Times New Roman" w:hAnsi="Times New Roman" w:cs="Times New Roman"/>
          <w:sz w:val="24"/>
          <w:szCs w:val="24"/>
          <w:lang w:val="en-GB"/>
        </w:rPr>
        <w:t xml:space="preserve"> the global RMNCH monitoring framework.</w:t>
      </w:r>
    </w:p>
    <w:p w14:paraId="51EF87A8" w14:textId="00A2607C" w:rsidR="00A21910" w:rsidRPr="000D3B3B" w:rsidRDefault="006C3801" w:rsidP="00CC7691">
      <w:pPr>
        <w:jc w:val="both"/>
        <w:rPr>
          <w:rFonts w:ascii="Times New Roman" w:hAnsi="Times New Roman" w:cs="Times New Roman"/>
          <w:sz w:val="24"/>
          <w:szCs w:val="24"/>
          <w:lang w:val="en-GB"/>
        </w:rPr>
      </w:pPr>
      <w:r w:rsidRPr="000D3B3B">
        <w:rPr>
          <w:rFonts w:ascii="Times New Roman" w:hAnsi="Times New Roman" w:cs="Times New Roman"/>
          <w:sz w:val="24"/>
          <w:szCs w:val="24"/>
          <w:lang w:val="en-GB"/>
        </w:rPr>
        <w:t>Moreover, t</w:t>
      </w:r>
      <w:r w:rsidR="00A21910" w:rsidRPr="000D3B3B">
        <w:rPr>
          <w:rFonts w:ascii="Times New Roman" w:hAnsi="Times New Roman" w:cs="Times New Roman"/>
          <w:sz w:val="24"/>
          <w:szCs w:val="24"/>
          <w:lang w:val="en-GB"/>
        </w:rPr>
        <w:t xml:space="preserve">he findings present a vivid and logical depiction of the development of antenatal care coverage </w:t>
      </w:r>
      <w:r w:rsidR="000402A7">
        <w:rPr>
          <w:rFonts w:ascii="Times New Roman" w:hAnsi="Times New Roman" w:cs="Times New Roman"/>
          <w:sz w:val="24"/>
          <w:szCs w:val="24"/>
          <w:lang w:val="en-GB"/>
        </w:rPr>
        <w:t>worldwide during 2013-2023, highlighting</w:t>
      </w:r>
      <w:r w:rsidR="00A21910" w:rsidRPr="000D3B3B">
        <w:rPr>
          <w:rFonts w:ascii="Times New Roman" w:hAnsi="Times New Roman" w:cs="Times New Roman"/>
          <w:sz w:val="24"/>
          <w:szCs w:val="24"/>
          <w:lang w:val="en-GB"/>
        </w:rPr>
        <w:t xml:space="preserve"> both the positive changes and the current inequities </w:t>
      </w:r>
      <w:r w:rsidR="00781755">
        <w:rPr>
          <w:rFonts w:ascii="Times New Roman" w:hAnsi="Times New Roman" w:cs="Times New Roman"/>
          <w:sz w:val="24"/>
          <w:szCs w:val="24"/>
          <w:lang w:val="en-GB"/>
        </w:rPr>
        <w:t>at</w:t>
      </w:r>
      <w:r w:rsidR="00A21910" w:rsidRPr="000D3B3B">
        <w:rPr>
          <w:rFonts w:ascii="Times New Roman" w:hAnsi="Times New Roman" w:cs="Times New Roman"/>
          <w:sz w:val="24"/>
          <w:szCs w:val="24"/>
          <w:lang w:val="en-GB"/>
        </w:rPr>
        <w:t xml:space="preserve"> the socio-economic and regional levels. The coverage levels </w:t>
      </w:r>
      <w:r w:rsidR="000402A7">
        <w:rPr>
          <w:rFonts w:ascii="Times New Roman" w:hAnsi="Times New Roman" w:cs="Times New Roman"/>
          <w:sz w:val="24"/>
          <w:szCs w:val="24"/>
          <w:lang w:val="en-GB"/>
        </w:rPr>
        <w:t xml:space="preserve">increased across almost all </w:t>
      </w:r>
      <w:proofErr w:type="spellStart"/>
      <w:r w:rsidR="000402A7">
        <w:rPr>
          <w:rFonts w:ascii="Times New Roman" w:hAnsi="Times New Roman" w:cs="Times New Roman"/>
          <w:sz w:val="24"/>
          <w:szCs w:val="24"/>
          <w:lang w:val="en-GB"/>
        </w:rPr>
        <w:t>stratifiers</w:t>
      </w:r>
      <w:proofErr w:type="spellEnd"/>
      <w:r w:rsidR="000402A7">
        <w:rPr>
          <w:rFonts w:ascii="Times New Roman" w:hAnsi="Times New Roman" w:cs="Times New Roman"/>
          <w:sz w:val="24"/>
          <w:szCs w:val="24"/>
          <w:lang w:val="en-GB"/>
        </w:rPr>
        <w:t xml:space="preserve">, and the change was evident in the </w:t>
      </w:r>
      <w:r w:rsidR="00272243">
        <w:rPr>
          <w:rFonts w:ascii="Times New Roman" w:hAnsi="Times New Roman" w:cs="Times New Roman"/>
          <w:sz w:val="24"/>
          <w:szCs w:val="24"/>
          <w:lang w:val="en-GB"/>
        </w:rPr>
        <w:t>distribution's overall shape</w:t>
      </w:r>
      <w:r w:rsidR="00A21910" w:rsidRPr="000D3B3B">
        <w:rPr>
          <w:rFonts w:ascii="Times New Roman" w:hAnsi="Times New Roman" w:cs="Times New Roman"/>
          <w:sz w:val="24"/>
          <w:szCs w:val="24"/>
          <w:lang w:val="en-GB"/>
        </w:rPr>
        <w:t xml:space="preserve">. As </w:t>
      </w:r>
      <w:r w:rsidR="000402A7">
        <w:rPr>
          <w:rFonts w:ascii="Times New Roman" w:hAnsi="Times New Roman" w:cs="Times New Roman"/>
          <w:sz w:val="24"/>
          <w:szCs w:val="24"/>
          <w:lang w:val="en-GB"/>
        </w:rPr>
        <w:t xml:space="preserve">the Figure 1 boxplot comparison revealed, the 2023 distribution shifted higher across the entire range, with </w:t>
      </w:r>
      <w:r w:rsidR="00272243">
        <w:rPr>
          <w:rFonts w:ascii="Times New Roman" w:hAnsi="Times New Roman" w:cs="Times New Roman"/>
          <w:sz w:val="24"/>
          <w:szCs w:val="24"/>
          <w:lang w:val="en-GB"/>
        </w:rPr>
        <w:t>higher medians and a more compressed upper tail</w:t>
      </w:r>
      <w:r w:rsidR="000402A7">
        <w:rPr>
          <w:rFonts w:ascii="Times New Roman" w:hAnsi="Times New Roman" w:cs="Times New Roman"/>
          <w:sz w:val="24"/>
          <w:szCs w:val="24"/>
          <w:lang w:val="en-GB"/>
        </w:rPr>
        <w:t>, reflecting that most regions have been progressing toward</w:t>
      </w:r>
      <w:r w:rsidR="00A21910" w:rsidRPr="000D3B3B">
        <w:rPr>
          <w:rFonts w:ascii="Times New Roman" w:hAnsi="Times New Roman" w:cs="Times New Roman"/>
          <w:sz w:val="24"/>
          <w:szCs w:val="24"/>
          <w:lang w:val="en-GB"/>
        </w:rPr>
        <w:t xml:space="preserve"> universal ANC access. The improvement was over </w:t>
      </w:r>
      <w:r w:rsidR="000402A7">
        <w:rPr>
          <w:rFonts w:ascii="Times New Roman" w:hAnsi="Times New Roman" w:cs="Times New Roman"/>
          <w:sz w:val="24"/>
          <w:szCs w:val="24"/>
          <w:lang w:val="en-GB"/>
        </w:rPr>
        <w:t>10 percentage points across several</w:t>
      </w:r>
      <w:r w:rsidR="00A21910" w:rsidRPr="000D3B3B">
        <w:rPr>
          <w:rFonts w:ascii="Times New Roman" w:hAnsi="Times New Roman" w:cs="Times New Roman"/>
          <w:sz w:val="24"/>
          <w:szCs w:val="24"/>
          <w:lang w:val="en-GB"/>
        </w:rPr>
        <w:t xml:space="preserve"> population groups, </w:t>
      </w:r>
      <w:r w:rsidR="00781755">
        <w:rPr>
          <w:rFonts w:ascii="Times New Roman" w:hAnsi="Times New Roman" w:cs="Times New Roman"/>
          <w:sz w:val="24"/>
          <w:szCs w:val="24"/>
          <w:lang w:val="en-GB"/>
        </w:rPr>
        <w:t>signalling</w:t>
      </w:r>
      <w:r w:rsidR="00A21910" w:rsidRPr="000D3B3B">
        <w:rPr>
          <w:rFonts w:ascii="Times New Roman" w:hAnsi="Times New Roman" w:cs="Times New Roman"/>
          <w:sz w:val="24"/>
          <w:szCs w:val="24"/>
          <w:lang w:val="en-GB"/>
        </w:rPr>
        <w:t xml:space="preserve"> that progress was important.</w:t>
      </w:r>
    </w:p>
    <w:p w14:paraId="6D3409A0" w14:textId="0237555D" w:rsidR="00A21910" w:rsidRPr="000D3B3B" w:rsidRDefault="00A21910" w:rsidP="00CC7691">
      <w:pPr>
        <w:jc w:val="both"/>
        <w:rPr>
          <w:rFonts w:ascii="Times New Roman" w:hAnsi="Times New Roman" w:cs="Times New Roman"/>
          <w:sz w:val="24"/>
          <w:szCs w:val="24"/>
          <w:lang w:val="en-GB"/>
        </w:rPr>
      </w:pPr>
      <w:r w:rsidRPr="000D3B3B">
        <w:rPr>
          <w:rFonts w:ascii="Times New Roman" w:hAnsi="Times New Roman" w:cs="Times New Roman"/>
          <w:sz w:val="24"/>
          <w:szCs w:val="24"/>
          <w:lang w:val="en-GB"/>
        </w:rPr>
        <w:t xml:space="preserve">The pro-poor changes showed high </w:t>
      </w:r>
      <w:r w:rsidR="000402A7">
        <w:rPr>
          <w:rFonts w:ascii="Times New Roman" w:hAnsi="Times New Roman" w:cs="Times New Roman"/>
          <w:sz w:val="24"/>
          <w:szCs w:val="24"/>
          <w:lang w:val="en-GB"/>
        </w:rPr>
        <w:t>summary values,</w:t>
      </w:r>
      <w:r w:rsidRPr="000D3B3B">
        <w:rPr>
          <w:rFonts w:ascii="Times New Roman" w:hAnsi="Times New Roman" w:cs="Times New Roman"/>
          <w:sz w:val="24"/>
          <w:szCs w:val="24"/>
          <w:lang w:val="en-GB"/>
        </w:rPr>
        <w:t xml:space="preserve"> as indicated in Table 1. Coverage grew to 67.90 per cent in </w:t>
      </w:r>
      <w:r w:rsidR="000402A7">
        <w:rPr>
          <w:rFonts w:ascii="Times New Roman" w:hAnsi="Times New Roman" w:cs="Times New Roman"/>
          <w:sz w:val="24"/>
          <w:szCs w:val="24"/>
          <w:lang w:val="en-GB"/>
        </w:rPr>
        <w:t>rural areas, up from</w:t>
      </w:r>
      <w:r w:rsidRPr="000D3B3B">
        <w:rPr>
          <w:rFonts w:ascii="Times New Roman" w:hAnsi="Times New Roman" w:cs="Times New Roman"/>
          <w:sz w:val="24"/>
          <w:szCs w:val="24"/>
          <w:lang w:val="en-GB"/>
        </w:rPr>
        <w:t xml:space="preserve"> 55.17 per cent</w:t>
      </w:r>
      <w:r w:rsidR="00781755">
        <w:rPr>
          <w:rFonts w:ascii="Times New Roman" w:hAnsi="Times New Roman" w:cs="Times New Roman"/>
          <w:sz w:val="24"/>
          <w:szCs w:val="24"/>
          <w:lang w:val="en-GB"/>
        </w:rPr>
        <w:t>,</w:t>
      </w:r>
      <w:r w:rsidRPr="000D3B3B">
        <w:rPr>
          <w:rFonts w:ascii="Times New Roman" w:hAnsi="Times New Roman" w:cs="Times New Roman"/>
          <w:sz w:val="24"/>
          <w:szCs w:val="24"/>
          <w:lang w:val="en-GB"/>
        </w:rPr>
        <w:t xml:space="preserve"> and the coverage of the lowest quintile of the population rose by 14.50 percentage points. The </w:t>
      </w:r>
      <w:r w:rsidR="000402A7">
        <w:rPr>
          <w:rFonts w:ascii="Times New Roman" w:hAnsi="Times New Roman" w:cs="Times New Roman"/>
          <w:sz w:val="24"/>
          <w:szCs w:val="24"/>
          <w:lang w:val="en-GB"/>
        </w:rPr>
        <w:t>most significant increase of almost 15 percentage points was observed in the second quintile, indicating that nations with high levels of inequality may be at a stage of convergence where underserved populations are starting</w:t>
      </w:r>
      <w:r w:rsidRPr="000D3B3B">
        <w:rPr>
          <w:rFonts w:ascii="Times New Roman" w:hAnsi="Times New Roman" w:cs="Times New Roman"/>
          <w:sz w:val="24"/>
          <w:szCs w:val="24"/>
          <w:lang w:val="en-GB"/>
        </w:rPr>
        <w:t xml:space="preserve"> to catch up. Although these gains happened, </w:t>
      </w:r>
      <w:r w:rsidR="00781755">
        <w:rPr>
          <w:rFonts w:ascii="Times New Roman" w:hAnsi="Times New Roman" w:cs="Times New Roman"/>
          <w:sz w:val="24"/>
          <w:szCs w:val="24"/>
          <w:lang w:val="en-GB"/>
        </w:rPr>
        <w:t xml:space="preserve">the </w:t>
      </w:r>
      <w:r w:rsidRPr="000D3B3B">
        <w:rPr>
          <w:rFonts w:ascii="Times New Roman" w:hAnsi="Times New Roman" w:cs="Times New Roman"/>
          <w:sz w:val="24"/>
          <w:szCs w:val="24"/>
          <w:lang w:val="en-GB"/>
        </w:rPr>
        <w:t>urban and richest quintiles remained at the highest absolute coverage levels, which supports the fact that improvement does not mean parity.</w:t>
      </w:r>
    </w:p>
    <w:p w14:paraId="006237EA" w14:textId="3A943698" w:rsidR="00A21910" w:rsidRPr="000D3B3B" w:rsidRDefault="00A21910" w:rsidP="00CC7691">
      <w:pPr>
        <w:jc w:val="both"/>
        <w:rPr>
          <w:rFonts w:ascii="Times New Roman" w:hAnsi="Times New Roman" w:cs="Times New Roman"/>
          <w:sz w:val="24"/>
          <w:szCs w:val="24"/>
          <w:lang w:val="en-GB"/>
        </w:rPr>
      </w:pPr>
      <w:r w:rsidRPr="000D3B3B">
        <w:rPr>
          <w:rFonts w:ascii="Times New Roman" w:hAnsi="Times New Roman" w:cs="Times New Roman"/>
          <w:sz w:val="24"/>
          <w:szCs w:val="24"/>
          <w:lang w:val="en-GB"/>
        </w:rPr>
        <w:t xml:space="preserve">Figure 2 shows </w:t>
      </w:r>
      <w:r w:rsidR="000402A7">
        <w:rPr>
          <w:rFonts w:ascii="Times New Roman" w:hAnsi="Times New Roman" w:cs="Times New Roman"/>
          <w:sz w:val="24"/>
          <w:szCs w:val="24"/>
          <w:lang w:val="en-GB"/>
        </w:rPr>
        <w:t>significant variation in improvement across</w:t>
      </w:r>
      <w:r w:rsidRPr="000D3B3B">
        <w:rPr>
          <w:rFonts w:ascii="Times New Roman" w:hAnsi="Times New Roman" w:cs="Times New Roman"/>
          <w:sz w:val="24"/>
          <w:szCs w:val="24"/>
          <w:lang w:val="en-GB"/>
        </w:rPr>
        <w:t xml:space="preserve"> regional patterns. The </w:t>
      </w:r>
      <w:r w:rsidR="000402A7">
        <w:rPr>
          <w:rFonts w:ascii="Times New Roman" w:hAnsi="Times New Roman" w:cs="Times New Roman"/>
          <w:sz w:val="24"/>
          <w:szCs w:val="24"/>
          <w:lang w:val="en-GB"/>
        </w:rPr>
        <w:t xml:space="preserve">largest mean increases were documented in South Asia and the Regional </w:t>
      </w:r>
      <w:r w:rsidR="00272243">
        <w:rPr>
          <w:rFonts w:ascii="Times New Roman" w:hAnsi="Times New Roman" w:cs="Times New Roman"/>
          <w:sz w:val="24"/>
          <w:szCs w:val="24"/>
          <w:lang w:val="en-GB"/>
        </w:rPr>
        <w:t>Office</w:t>
      </w:r>
      <w:r w:rsidR="000402A7">
        <w:rPr>
          <w:rFonts w:ascii="Times New Roman" w:hAnsi="Times New Roman" w:cs="Times New Roman"/>
          <w:sz w:val="24"/>
          <w:szCs w:val="24"/>
          <w:lang w:val="en-GB"/>
        </w:rPr>
        <w:t xml:space="preserve"> of South Asia (ROSA), and in </w:t>
      </w:r>
      <w:r w:rsidRPr="000D3B3B">
        <w:rPr>
          <w:rFonts w:ascii="Times New Roman" w:hAnsi="Times New Roman" w:cs="Times New Roman"/>
          <w:sz w:val="24"/>
          <w:szCs w:val="24"/>
          <w:lang w:val="en-GB"/>
        </w:rPr>
        <w:t>Eastern and Southern Africa</w:t>
      </w:r>
      <w:r w:rsidR="00781755">
        <w:rPr>
          <w:rFonts w:ascii="Times New Roman" w:hAnsi="Times New Roman" w:cs="Times New Roman"/>
          <w:sz w:val="24"/>
          <w:szCs w:val="24"/>
          <w:lang w:val="en-GB"/>
        </w:rPr>
        <w:t>,</w:t>
      </w:r>
      <w:r w:rsidRPr="000D3B3B">
        <w:rPr>
          <w:rFonts w:ascii="Times New Roman" w:hAnsi="Times New Roman" w:cs="Times New Roman"/>
          <w:sz w:val="24"/>
          <w:szCs w:val="24"/>
          <w:lang w:val="en-GB"/>
        </w:rPr>
        <w:t xml:space="preserve"> respectively. Conversely, the increases were marginal in the industrialised regions and </w:t>
      </w:r>
      <w:r w:rsidR="00781755">
        <w:rPr>
          <w:rFonts w:ascii="Times New Roman" w:hAnsi="Times New Roman" w:cs="Times New Roman"/>
          <w:sz w:val="24"/>
          <w:szCs w:val="24"/>
          <w:lang w:val="en-GB"/>
        </w:rPr>
        <w:t>Western</w:t>
      </w:r>
      <w:r w:rsidRPr="000D3B3B">
        <w:rPr>
          <w:rFonts w:ascii="Times New Roman" w:hAnsi="Times New Roman" w:cs="Times New Roman"/>
          <w:sz w:val="24"/>
          <w:szCs w:val="24"/>
          <w:lang w:val="en-GB"/>
        </w:rPr>
        <w:t xml:space="preserve"> Europe, </w:t>
      </w:r>
      <w:r w:rsidR="000402A7">
        <w:rPr>
          <w:rFonts w:ascii="Times New Roman" w:hAnsi="Times New Roman" w:cs="Times New Roman"/>
          <w:sz w:val="24"/>
          <w:szCs w:val="24"/>
          <w:lang w:val="en-GB"/>
        </w:rPr>
        <w:t xml:space="preserve">which is consistent with </w:t>
      </w:r>
      <w:r w:rsidRPr="000D3B3B">
        <w:rPr>
          <w:rFonts w:ascii="Times New Roman" w:hAnsi="Times New Roman" w:cs="Times New Roman"/>
          <w:sz w:val="24"/>
          <w:szCs w:val="24"/>
          <w:lang w:val="en-GB"/>
        </w:rPr>
        <w:t xml:space="preserve">saturation at high baseline levels. The results are consistent with the existing literature </w:t>
      </w:r>
      <w:r w:rsidR="000402A7">
        <w:rPr>
          <w:rFonts w:ascii="Times New Roman" w:hAnsi="Times New Roman" w:cs="Times New Roman"/>
          <w:sz w:val="24"/>
          <w:szCs w:val="24"/>
          <w:lang w:val="en-GB"/>
        </w:rPr>
        <w:t xml:space="preserve">on high development rates in </w:t>
      </w:r>
      <w:r w:rsidR="00272243">
        <w:rPr>
          <w:rFonts w:ascii="Times New Roman" w:hAnsi="Times New Roman" w:cs="Times New Roman"/>
          <w:sz w:val="24"/>
          <w:szCs w:val="24"/>
          <w:lang w:val="en-GB"/>
        </w:rPr>
        <w:t>specific</w:t>
      </w:r>
      <w:r w:rsidR="000402A7">
        <w:rPr>
          <w:rFonts w:ascii="Times New Roman" w:hAnsi="Times New Roman" w:cs="Times New Roman"/>
          <w:sz w:val="24"/>
          <w:szCs w:val="24"/>
          <w:lang w:val="en-GB"/>
        </w:rPr>
        <w:t xml:space="preserve"> low- and middle-income contexts resulting from increased health financing, community outreach, and policy changes aimed at</w:t>
      </w:r>
      <w:r w:rsidRPr="000D3B3B">
        <w:rPr>
          <w:rFonts w:ascii="Times New Roman" w:hAnsi="Times New Roman" w:cs="Times New Roman"/>
          <w:sz w:val="24"/>
          <w:szCs w:val="24"/>
          <w:lang w:val="en-GB"/>
        </w:rPr>
        <w:t xml:space="preserve"> universal coverage.</w:t>
      </w:r>
    </w:p>
    <w:p w14:paraId="5307B7FD" w14:textId="44BD5701" w:rsidR="00A21910" w:rsidRPr="000D3B3B" w:rsidRDefault="00A21910" w:rsidP="00CC7691">
      <w:pPr>
        <w:jc w:val="both"/>
        <w:rPr>
          <w:rFonts w:ascii="Times New Roman" w:hAnsi="Times New Roman" w:cs="Times New Roman"/>
          <w:sz w:val="24"/>
          <w:szCs w:val="24"/>
          <w:lang w:val="en-GB"/>
        </w:rPr>
      </w:pPr>
      <w:r w:rsidRPr="000D3B3B">
        <w:rPr>
          <w:rFonts w:ascii="Times New Roman" w:hAnsi="Times New Roman" w:cs="Times New Roman"/>
          <w:sz w:val="24"/>
          <w:szCs w:val="24"/>
          <w:lang w:val="en-GB"/>
        </w:rPr>
        <w:lastRenderedPageBreak/>
        <w:t xml:space="preserve">The equity dimensions were also noted in disaggregated comparisons depicted in Figure 3. The overall expansion of bars </w:t>
      </w:r>
      <w:r w:rsidR="00272243">
        <w:rPr>
          <w:rFonts w:ascii="Times New Roman" w:hAnsi="Times New Roman" w:cs="Times New Roman"/>
          <w:sz w:val="24"/>
          <w:szCs w:val="24"/>
          <w:lang w:val="en-GB"/>
        </w:rPr>
        <w:t xml:space="preserve">between 2013 and 2023 shows </w:t>
      </w:r>
      <w:r w:rsidR="000402A7">
        <w:rPr>
          <w:rFonts w:ascii="Times New Roman" w:hAnsi="Times New Roman" w:cs="Times New Roman"/>
          <w:sz w:val="24"/>
          <w:szCs w:val="24"/>
          <w:lang w:val="en-GB"/>
        </w:rPr>
        <w:t>increases across age cohorts, living status, and income levels, but indicates persistent structural differences in baseline levels</w:t>
      </w:r>
      <w:r w:rsidRPr="000D3B3B">
        <w:rPr>
          <w:rFonts w:ascii="Times New Roman" w:hAnsi="Times New Roman" w:cs="Times New Roman"/>
          <w:sz w:val="24"/>
          <w:szCs w:val="24"/>
          <w:lang w:val="en-GB"/>
        </w:rPr>
        <w:t xml:space="preserve">. Inequalities in wealth were still </w:t>
      </w:r>
      <w:r w:rsidR="000402A7">
        <w:rPr>
          <w:rFonts w:ascii="Times New Roman" w:hAnsi="Times New Roman" w:cs="Times New Roman"/>
          <w:sz w:val="24"/>
          <w:szCs w:val="24"/>
          <w:lang w:val="en-GB"/>
        </w:rPr>
        <w:t xml:space="preserve">evident, but the extent of change seemed greater </w:t>
      </w:r>
      <w:r w:rsidR="00272243">
        <w:rPr>
          <w:rFonts w:ascii="Times New Roman" w:hAnsi="Times New Roman" w:cs="Times New Roman"/>
          <w:sz w:val="24"/>
          <w:szCs w:val="24"/>
          <w:lang w:val="en-GB"/>
        </w:rPr>
        <w:t xml:space="preserve">among poorer populations, corroborating </w:t>
      </w:r>
      <w:r w:rsidR="000402A7">
        <w:rPr>
          <w:rFonts w:ascii="Times New Roman" w:hAnsi="Times New Roman" w:cs="Times New Roman"/>
          <w:sz w:val="24"/>
          <w:szCs w:val="24"/>
          <w:lang w:val="en-GB"/>
        </w:rPr>
        <w:t>new findings of pro-poor growth as national coverage reaches</w:t>
      </w:r>
      <w:r w:rsidRPr="000D3B3B">
        <w:rPr>
          <w:rFonts w:ascii="Times New Roman" w:hAnsi="Times New Roman" w:cs="Times New Roman"/>
          <w:sz w:val="24"/>
          <w:szCs w:val="24"/>
          <w:lang w:val="en-GB"/>
        </w:rPr>
        <w:t xml:space="preserve"> important preparedness levels.</w:t>
      </w:r>
    </w:p>
    <w:p w14:paraId="6A2A56A7" w14:textId="1B659B04" w:rsidR="00A21910" w:rsidRPr="000D3B3B" w:rsidRDefault="00A21910" w:rsidP="00CC7691">
      <w:pPr>
        <w:jc w:val="both"/>
        <w:rPr>
          <w:rFonts w:ascii="Times New Roman" w:hAnsi="Times New Roman" w:cs="Times New Roman"/>
          <w:sz w:val="24"/>
          <w:szCs w:val="24"/>
          <w:lang w:val="en-GB"/>
        </w:rPr>
      </w:pPr>
      <w:r w:rsidRPr="000D3B3B">
        <w:rPr>
          <w:rFonts w:ascii="Times New Roman" w:hAnsi="Times New Roman" w:cs="Times New Roman"/>
          <w:sz w:val="24"/>
          <w:szCs w:val="24"/>
          <w:lang w:val="en-GB"/>
        </w:rPr>
        <w:t>A more proximate view was formed using the hotspot heatmap in Figure 4</w:t>
      </w:r>
      <w:r w:rsidR="00781755">
        <w:rPr>
          <w:rFonts w:ascii="Times New Roman" w:hAnsi="Times New Roman" w:cs="Times New Roman"/>
          <w:sz w:val="24"/>
          <w:szCs w:val="24"/>
          <w:lang w:val="en-GB"/>
        </w:rPr>
        <w:t>,</w:t>
      </w:r>
      <w:r w:rsidRPr="000D3B3B">
        <w:rPr>
          <w:rFonts w:ascii="Times New Roman" w:hAnsi="Times New Roman" w:cs="Times New Roman"/>
          <w:sz w:val="24"/>
          <w:szCs w:val="24"/>
          <w:lang w:val="en-GB"/>
        </w:rPr>
        <w:t xml:space="preserve"> </w:t>
      </w:r>
      <w:r w:rsidR="00781755">
        <w:rPr>
          <w:rFonts w:ascii="Times New Roman" w:hAnsi="Times New Roman" w:cs="Times New Roman"/>
          <w:sz w:val="24"/>
          <w:szCs w:val="24"/>
          <w:lang w:val="en-GB"/>
        </w:rPr>
        <w:t>which</w:t>
      </w:r>
      <w:r w:rsidRPr="000D3B3B">
        <w:rPr>
          <w:rFonts w:ascii="Times New Roman" w:hAnsi="Times New Roman" w:cs="Times New Roman"/>
          <w:sz w:val="24"/>
          <w:szCs w:val="24"/>
          <w:lang w:val="en-GB"/>
        </w:rPr>
        <w:t xml:space="preserve"> showed changes in mean by region and wealth quintile. There were notable hotspots of the poorest quintile in South Asia and </w:t>
      </w:r>
      <w:r w:rsidR="000402A7">
        <w:rPr>
          <w:rFonts w:ascii="Times New Roman" w:hAnsi="Times New Roman" w:cs="Times New Roman"/>
          <w:sz w:val="24"/>
          <w:szCs w:val="24"/>
          <w:lang w:val="en-GB"/>
        </w:rPr>
        <w:t xml:space="preserve">in ROSA, and </w:t>
      </w:r>
      <w:r w:rsidRPr="000D3B3B">
        <w:rPr>
          <w:rFonts w:ascii="Times New Roman" w:hAnsi="Times New Roman" w:cs="Times New Roman"/>
          <w:sz w:val="24"/>
          <w:szCs w:val="24"/>
          <w:lang w:val="en-GB"/>
        </w:rPr>
        <w:t xml:space="preserve">numerous regions in Africa that improved strongly in the </w:t>
      </w:r>
      <w:r w:rsidR="00781755">
        <w:rPr>
          <w:rFonts w:ascii="Times New Roman" w:hAnsi="Times New Roman" w:cs="Times New Roman"/>
          <w:sz w:val="24"/>
          <w:szCs w:val="24"/>
          <w:lang w:val="en-GB"/>
        </w:rPr>
        <w:t>middle quintile</w:t>
      </w:r>
      <w:r w:rsidRPr="000D3B3B">
        <w:rPr>
          <w:rFonts w:ascii="Times New Roman" w:hAnsi="Times New Roman" w:cs="Times New Roman"/>
          <w:sz w:val="24"/>
          <w:szCs w:val="24"/>
          <w:lang w:val="en-GB"/>
        </w:rPr>
        <w:t xml:space="preserve">. These trends support the policy significance of defining the areas </w:t>
      </w:r>
      <w:r w:rsidR="00343B96">
        <w:rPr>
          <w:rFonts w:ascii="Times New Roman" w:hAnsi="Times New Roman" w:cs="Times New Roman"/>
          <w:sz w:val="24"/>
          <w:szCs w:val="24"/>
          <w:lang w:val="en-GB"/>
        </w:rPr>
        <w:t>where equity gradients are narrowing and where focused intervention is still needed</w:t>
      </w:r>
      <w:r w:rsidRPr="000D3B3B">
        <w:rPr>
          <w:rFonts w:ascii="Times New Roman" w:hAnsi="Times New Roman" w:cs="Times New Roman"/>
          <w:sz w:val="24"/>
          <w:szCs w:val="24"/>
          <w:lang w:val="en-GB"/>
        </w:rPr>
        <w:t>.</w:t>
      </w:r>
    </w:p>
    <w:p w14:paraId="754B228D" w14:textId="7017E8C4" w:rsidR="00A21910" w:rsidRPr="000D3B3B" w:rsidRDefault="00A21910" w:rsidP="00CC7691">
      <w:pPr>
        <w:jc w:val="both"/>
        <w:rPr>
          <w:rFonts w:ascii="Times New Roman" w:hAnsi="Times New Roman" w:cs="Times New Roman"/>
          <w:sz w:val="24"/>
          <w:szCs w:val="24"/>
          <w:lang w:val="en-GB"/>
        </w:rPr>
      </w:pPr>
      <w:r w:rsidRPr="000D3B3B">
        <w:rPr>
          <w:rFonts w:ascii="Times New Roman" w:hAnsi="Times New Roman" w:cs="Times New Roman"/>
          <w:sz w:val="24"/>
          <w:szCs w:val="24"/>
          <w:lang w:val="en-GB"/>
        </w:rPr>
        <w:t xml:space="preserve">The moderation analysis </w:t>
      </w:r>
      <w:r w:rsidR="00343B96">
        <w:rPr>
          <w:rFonts w:ascii="Times New Roman" w:hAnsi="Times New Roman" w:cs="Times New Roman"/>
          <w:sz w:val="24"/>
          <w:szCs w:val="24"/>
          <w:lang w:val="en-GB"/>
        </w:rPr>
        <w:t>provided significant insights into</w:t>
      </w:r>
      <w:r w:rsidRPr="000D3B3B">
        <w:rPr>
          <w:rFonts w:ascii="Times New Roman" w:hAnsi="Times New Roman" w:cs="Times New Roman"/>
          <w:sz w:val="24"/>
          <w:szCs w:val="24"/>
          <w:lang w:val="en-GB"/>
        </w:rPr>
        <w:t xml:space="preserve"> how wealth influences ANC development. The relationship between baseline coverage and wealth index</w:t>
      </w:r>
      <w:r w:rsidR="00343B96">
        <w:rPr>
          <w:rFonts w:ascii="Times New Roman" w:hAnsi="Times New Roman" w:cs="Times New Roman"/>
          <w:sz w:val="24"/>
          <w:szCs w:val="24"/>
          <w:lang w:val="en-GB"/>
        </w:rPr>
        <w:t xml:space="preserve"> reported in Table 3 was negative</w:t>
      </w:r>
      <w:r w:rsidRPr="000D3B3B">
        <w:rPr>
          <w:rFonts w:ascii="Times New Roman" w:hAnsi="Times New Roman" w:cs="Times New Roman"/>
          <w:sz w:val="24"/>
          <w:szCs w:val="24"/>
          <w:lang w:val="en-GB"/>
        </w:rPr>
        <w:t xml:space="preserve"> and significant. This means that</w:t>
      </w:r>
      <w:r w:rsidR="00343B96">
        <w:rPr>
          <w:rFonts w:ascii="Times New Roman" w:hAnsi="Times New Roman" w:cs="Times New Roman"/>
          <w:sz w:val="24"/>
          <w:szCs w:val="24"/>
          <w:lang w:val="en-GB"/>
        </w:rPr>
        <w:t>, with low base rates, the richer groups obtain more, but the rate of gain is slower as base rates increase</w:t>
      </w:r>
      <w:r w:rsidRPr="000D3B3B">
        <w:rPr>
          <w:rFonts w:ascii="Times New Roman" w:hAnsi="Times New Roman" w:cs="Times New Roman"/>
          <w:sz w:val="24"/>
          <w:szCs w:val="24"/>
          <w:lang w:val="en-GB"/>
        </w:rPr>
        <w:t>. This crossover trend is explained by the predicted lines in Figure 5. This result indicates a convergence dynamic throughout the wealth distribution</w:t>
      </w:r>
      <w:r w:rsidR="00781755">
        <w:rPr>
          <w:rFonts w:ascii="Times New Roman" w:hAnsi="Times New Roman" w:cs="Times New Roman"/>
          <w:sz w:val="24"/>
          <w:szCs w:val="24"/>
          <w:lang w:val="en-GB"/>
        </w:rPr>
        <w:t>,</w:t>
      </w:r>
      <w:r w:rsidRPr="000D3B3B">
        <w:rPr>
          <w:rFonts w:ascii="Times New Roman" w:hAnsi="Times New Roman" w:cs="Times New Roman"/>
          <w:sz w:val="24"/>
          <w:szCs w:val="24"/>
          <w:lang w:val="en-GB"/>
        </w:rPr>
        <w:t xml:space="preserve"> </w:t>
      </w:r>
      <w:r w:rsidR="00343B96">
        <w:rPr>
          <w:rFonts w:ascii="Times New Roman" w:hAnsi="Times New Roman" w:cs="Times New Roman"/>
          <w:sz w:val="24"/>
          <w:szCs w:val="24"/>
          <w:lang w:val="en-GB"/>
        </w:rPr>
        <w:t xml:space="preserve">such that, as </w:t>
      </w:r>
      <w:r w:rsidRPr="000D3B3B">
        <w:rPr>
          <w:rFonts w:ascii="Times New Roman" w:hAnsi="Times New Roman" w:cs="Times New Roman"/>
          <w:sz w:val="24"/>
          <w:szCs w:val="24"/>
          <w:lang w:val="en-GB"/>
        </w:rPr>
        <w:t>national service coverage increases, the improvements become more homogeneous.</w:t>
      </w:r>
    </w:p>
    <w:p w14:paraId="5E796BEA" w14:textId="4F151D97" w:rsidR="00A21910" w:rsidRPr="000D3B3B" w:rsidRDefault="00A21910" w:rsidP="00CC7691">
      <w:pPr>
        <w:jc w:val="both"/>
        <w:rPr>
          <w:rFonts w:ascii="Times New Roman" w:hAnsi="Times New Roman" w:cs="Times New Roman"/>
          <w:sz w:val="24"/>
          <w:szCs w:val="24"/>
          <w:lang w:val="en-GB"/>
        </w:rPr>
      </w:pPr>
      <w:r w:rsidRPr="000D3B3B">
        <w:rPr>
          <w:rFonts w:ascii="Times New Roman" w:hAnsi="Times New Roman" w:cs="Times New Roman"/>
          <w:sz w:val="24"/>
          <w:szCs w:val="24"/>
          <w:lang w:val="en-GB"/>
        </w:rPr>
        <w:t>Mediation analysis</w:t>
      </w:r>
      <w:r w:rsidR="00343B96">
        <w:rPr>
          <w:rFonts w:ascii="Times New Roman" w:hAnsi="Times New Roman" w:cs="Times New Roman"/>
          <w:sz w:val="24"/>
          <w:szCs w:val="24"/>
          <w:lang w:val="en-GB"/>
        </w:rPr>
        <w:t>, by contrast, revealed that wealth is not a significant mediator of</w:t>
      </w:r>
      <w:r w:rsidRPr="000D3B3B">
        <w:rPr>
          <w:rFonts w:ascii="Times New Roman" w:hAnsi="Times New Roman" w:cs="Times New Roman"/>
          <w:sz w:val="24"/>
          <w:szCs w:val="24"/>
          <w:lang w:val="en-GB"/>
        </w:rPr>
        <w:t xml:space="preserve"> the relationship between baseline coverage and subsequent change. The low</w:t>
      </w:r>
      <w:r w:rsidR="00343B96">
        <w:rPr>
          <w:rFonts w:ascii="Times New Roman" w:hAnsi="Times New Roman" w:cs="Times New Roman"/>
          <w:sz w:val="24"/>
          <w:szCs w:val="24"/>
          <w:lang w:val="en-GB"/>
        </w:rPr>
        <w:t>, statistically non-significant indirect effect in Table 4 confirms that wealth does not mediate the impact of baseline levels on</w:t>
      </w:r>
      <w:r w:rsidRPr="000D3B3B">
        <w:rPr>
          <w:rFonts w:ascii="Times New Roman" w:hAnsi="Times New Roman" w:cs="Times New Roman"/>
          <w:sz w:val="24"/>
          <w:szCs w:val="24"/>
          <w:lang w:val="en-GB"/>
        </w:rPr>
        <w:t xml:space="preserve"> the direction of change. </w:t>
      </w:r>
      <w:r w:rsidR="00272243">
        <w:rPr>
          <w:rFonts w:ascii="Times New Roman" w:hAnsi="Times New Roman" w:cs="Times New Roman"/>
          <w:sz w:val="24"/>
          <w:szCs w:val="24"/>
          <w:lang w:val="en-GB"/>
        </w:rPr>
        <w:t>Instead</w:t>
      </w:r>
      <w:r w:rsidRPr="000D3B3B">
        <w:rPr>
          <w:rFonts w:ascii="Times New Roman" w:hAnsi="Times New Roman" w:cs="Times New Roman"/>
          <w:sz w:val="24"/>
          <w:szCs w:val="24"/>
          <w:lang w:val="en-GB"/>
        </w:rPr>
        <w:t xml:space="preserve">, wealth is a modifying culture, which shapes the gradient of change but does not alter its direction. This pattern can </w:t>
      </w:r>
      <w:r w:rsidR="00781755">
        <w:rPr>
          <w:rFonts w:ascii="Times New Roman" w:hAnsi="Times New Roman" w:cs="Times New Roman"/>
          <w:sz w:val="24"/>
          <w:szCs w:val="24"/>
          <w:lang w:val="en-GB"/>
        </w:rPr>
        <w:t>also be</w:t>
      </w:r>
      <w:r w:rsidRPr="000D3B3B">
        <w:rPr>
          <w:rFonts w:ascii="Times New Roman" w:hAnsi="Times New Roman" w:cs="Times New Roman"/>
          <w:sz w:val="24"/>
          <w:szCs w:val="24"/>
          <w:lang w:val="en-GB"/>
        </w:rPr>
        <w:t xml:space="preserve"> illustrated by a pattern displayed in Figure 6, which reveals differences in wealth with no </w:t>
      </w:r>
      <w:r w:rsidR="00272243">
        <w:rPr>
          <w:rFonts w:ascii="Times New Roman" w:hAnsi="Times New Roman" w:cs="Times New Roman"/>
          <w:sz w:val="24"/>
          <w:szCs w:val="24"/>
          <w:lang w:val="en-GB"/>
        </w:rPr>
        <w:t>transparent</w:t>
      </w:r>
      <w:r w:rsidRPr="000D3B3B">
        <w:rPr>
          <w:rFonts w:ascii="Times New Roman" w:hAnsi="Times New Roman" w:cs="Times New Roman"/>
          <w:sz w:val="24"/>
          <w:szCs w:val="24"/>
          <w:lang w:val="en-GB"/>
        </w:rPr>
        <w:t xml:space="preserve"> mediating gradient between deciles at the base.</w:t>
      </w:r>
    </w:p>
    <w:p w14:paraId="732DD10A" w14:textId="7797D463" w:rsidR="00A21910" w:rsidRPr="000D3B3B" w:rsidRDefault="00A21910" w:rsidP="00CC7691">
      <w:pPr>
        <w:jc w:val="both"/>
        <w:rPr>
          <w:rFonts w:ascii="Times New Roman" w:hAnsi="Times New Roman" w:cs="Times New Roman"/>
          <w:sz w:val="24"/>
          <w:szCs w:val="24"/>
          <w:lang w:val="en-GB"/>
        </w:rPr>
      </w:pPr>
      <w:r w:rsidRPr="000D3B3B">
        <w:rPr>
          <w:rFonts w:ascii="Times New Roman" w:hAnsi="Times New Roman" w:cs="Times New Roman"/>
          <w:sz w:val="24"/>
          <w:szCs w:val="24"/>
          <w:lang w:val="en-GB"/>
        </w:rPr>
        <w:t xml:space="preserve">The </w:t>
      </w:r>
      <w:r w:rsidR="00343B96">
        <w:rPr>
          <w:rFonts w:ascii="Times New Roman" w:hAnsi="Times New Roman" w:cs="Times New Roman"/>
          <w:sz w:val="24"/>
          <w:szCs w:val="24"/>
          <w:lang w:val="en-GB"/>
        </w:rPr>
        <w:t>machine learning models offered a predictive outlook for</w:t>
      </w:r>
      <w:r w:rsidRPr="000D3B3B">
        <w:rPr>
          <w:rFonts w:ascii="Times New Roman" w:hAnsi="Times New Roman" w:cs="Times New Roman"/>
          <w:sz w:val="24"/>
          <w:szCs w:val="24"/>
          <w:lang w:val="en-GB"/>
        </w:rPr>
        <w:t xml:space="preserve"> progress in ANC. </w:t>
      </w:r>
      <w:proofErr w:type="spellStart"/>
      <w:r w:rsidRPr="000D3B3B">
        <w:rPr>
          <w:rFonts w:ascii="Times New Roman" w:hAnsi="Times New Roman" w:cs="Times New Roman"/>
          <w:sz w:val="24"/>
          <w:szCs w:val="24"/>
          <w:lang w:val="en-GB"/>
        </w:rPr>
        <w:t>XGBoost</w:t>
      </w:r>
      <w:proofErr w:type="spellEnd"/>
      <w:r w:rsidRPr="000D3B3B">
        <w:rPr>
          <w:rFonts w:ascii="Times New Roman" w:hAnsi="Times New Roman" w:cs="Times New Roman"/>
          <w:sz w:val="24"/>
          <w:szCs w:val="24"/>
          <w:lang w:val="en-GB"/>
        </w:rPr>
        <w:t xml:space="preserve"> has </w:t>
      </w:r>
      <w:r w:rsidR="00343B96">
        <w:rPr>
          <w:rFonts w:ascii="Times New Roman" w:hAnsi="Times New Roman" w:cs="Times New Roman"/>
          <w:sz w:val="24"/>
          <w:szCs w:val="24"/>
          <w:lang w:val="en-GB"/>
        </w:rPr>
        <w:t>emerged as the most successful algorithm, with an R2 of 0.983 and the lowest</w:t>
      </w:r>
      <w:r w:rsidRPr="000D3B3B">
        <w:rPr>
          <w:rFonts w:ascii="Times New Roman" w:hAnsi="Times New Roman" w:cs="Times New Roman"/>
          <w:sz w:val="24"/>
          <w:szCs w:val="24"/>
          <w:lang w:val="en-GB"/>
        </w:rPr>
        <w:t xml:space="preserve"> RMSE in Table 5. Figure 7 shows that the scatter plot is </w:t>
      </w:r>
      <w:r w:rsidR="00781755">
        <w:rPr>
          <w:rFonts w:ascii="Times New Roman" w:hAnsi="Times New Roman" w:cs="Times New Roman"/>
          <w:sz w:val="24"/>
          <w:szCs w:val="24"/>
          <w:lang w:val="en-GB"/>
        </w:rPr>
        <w:t>centred</w:t>
      </w:r>
      <w:r w:rsidRPr="000D3B3B">
        <w:rPr>
          <w:rFonts w:ascii="Times New Roman" w:hAnsi="Times New Roman" w:cs="Times New Roman"/>
          <w:sz w:val="24"/>
          <w:szCs w:val="24"/>
          <w:lang w:val="en-GB"/>
        </w:rPr>
        <w:t xml:space="preserve"> around the 45-degree reference line, </w:t>
      </w:r>
      <w:r w:rsidR="00343B96">
        <w:rPr>
          <w:rFonts w:ascii="Times New Roman" w:hAnsi="Times New Roman" w:cs="Times New Roman"/>
          <w:sz w:val="24"/>
          <w:szCs w:val="24"/>
          <w:lang w:val="en-GB"/>
        </w:rPr>
        <w:t>indicating that the model successfully captures the non-linear,</w:t>
      </w:r>
      <w:r w:rsidRPr="000D3B3B">
        <w:rPr>
          <w:rFonts w:ascii="Times New Roman" w:hAnsi="Times New Roman" w:cs="Times New Roman"/>
          <w:sz w:val="24"/>
          <w:szCs w:val="24"/>
          <w:lang w:val="en-GB"/>
        </w:rPr>
        <w:t xml:space="preserve"> multi-dimensional nature of ANC change. </w:t>
      </w:r>
      <w:proofErr w:type="spellStart"/>
      <w:r w:rsidRPr="000D3B3B">
        <w:rPr>
          <w:rFonts w:ascii="Times New Roman" w:hAnsi="Times New Roman" w:cs="Times New Roman"/>
          <w:sz w:val="24"/>
          <w:szCs w:val="24"/>
          <w:lang w:val="en-GB"/>
        </w:rPr>
        <w:t>LightGBM</w:t>
      </w:r>
      <w:proofErr w:type="spellEnd"/>
      <w:r w:rsidRPr="000D3B3B">
        <w:rPr>
          <w:rFonts w:ascii="Times New Roman" w:hAnsi="Times New Roman" w:cs="Times New Roman"/>
          <w:sz w:val="24"/>
          <w:szCs w:val="24"/>
          <w:lang w:val="en-GB"/>
        </w:rPr>
        <w:t xml:space="preserve"> and MARS </w:t>
      </w:r>
      <w:r w:rsidR="00343B96">
        <w:rPr>
          <w:rFonts w:ascii="Times New Roman" w:hAnsi="Times New Roman" w:cs="Times New Roman"/>
          <w:sz w:val="24"/>
          <w:szCs w:val="24"/>
          <w:lang w:val="en-GB"/>
        </w:rPr>
        <w:t>also performed well, whereas random forests and elastic nets performed</w:t>
      </w:r>
      <w:r w:rsidRPr="000D3B3B">
        <w:rPr>
          <w:rFonts w:ascii="Times New Roman" w:hAnsi="Times New Roman" w:cs="Times New Roman"/>
          <w:sz w:val="24"/>
          <w:szCs w:val="24"/>
          <w:lang w:val="en-GB"/>
        </w:rPr>
        <w:t xml:space="preserve"> worse. The predictive rankings show that </w:t>
      </w:r>
      <w:r w:rsidR="00343B96">
        <w:rPr>
          <w:rFonts w:ascii="Times New Roman" w:hAnsi="Times New Roman" w:cs="Times New Roman"/>
          <w:sz w:val="24"/>
          <w:szCs w:val="24"/>
          <w:lang w:val="en-GB"/>
        </w:rPr>
        <w:t xml:space="preserve">modern boosting algorithms can efficiently learn change dynamics using aggregated equity-stratified indicators, opening opportunities to predict progress and </w:t>
      </w:r>
      <w:r w:rsidRPr="000D3B3B">
        <w:rPr>
          <w:rFonts w:ascii="Times New Roman" w:hAnsi="Times New Roman" w:cs="Times New Roman"/>
          <w:sz w:val="24"/>
          <w:szCs w:val="24"/>
          <w:lang w:val="en-GB"/>
        </w:rPr>
        <w:t>likely future hotspots.</w:t>
      </w:r>
    </w:p>
    <w:p w14:paraId="0BC5F150" w14:textId="4D3E9732" w:rsidR="00A21910" w:rsidRPr="000D3B3B" w:rsidRDefault="00A21910" w:rsidP="00CC7691">
      <w:pPr>
        <w:jc w:val="both"/>
        <w:rPr>
          <w:rFonts w:ascii="Times New Roman" w:hAnsi="Times New Roman" w:cs="Times New Roman"/>
          <w:sz w:val="24"/>
          <w:szCs w:val="24"/>
          <w:lang w:val="en-GB"/>
        </w:rPr>
      </w:pPr>
      <w:r w:rsidRPr="000D3B3B">
        <w:rPr>
          <w:rFonts w:ascii="Times New Roman" w:hAnsi="Times New Roman" w:cs="Times New Roman"/>
          <w:sz w:val="24"/>
          <w:szCs w:val="24"/>
          <w:lang w:val="en-GB"/>
        </w:rPr>
        <w:t xml:space="preserve">On the whole, the results indicate that there is a general advancement in the world, pro-poor gains continue to increase in most areas, and there remain absolute inequalities and significant opportunities </w:t>
      </w:r>
      <w:r w:rsidR="00781755">
        <w:rPr>
          <w:rFonts w:ascii="Times New Roman" w:hAnsi="Times New Roman" w:cs="Times New Roman"/>
          <w:sz w:val="24"/>
          <w:szCs w:val="24"/>
          <w:lang w:val="en-GB"/>
        </w:rPr>
        <w:t>for</w:t>
      </w:r>
      <w:r w:rsidRPr="000D3B3B">
        <w:rPr>
          <w:rFonts w:ascii="Times New Roman" w:hAnsi="Times New Roman" w:cs="Times New Roman"/>
          <w:sz w:val="24"/>
          <w:szCs w:val="24"/>
          <w:lang w:val="en-GB"/>
        </w:rPr>
        <w:t xml:space="preserve"> using improved analytic tools </w:t>
      </w:r>
      <w:r w:rsidR="00781755">
        <w:rPr>
          <w:rFonts w:ascii="Times New Roman" w:hAnsi="Times New Roman" w:cs="Times New Roman"/>
          <w:sz w:val="24"/>
          <w:szCs w:val="24"/>
          <w:lang w:val="en-GB"/>
        </w:rPr>
        <w:t>to facilitate</w:t>
      </w:r>
      <w:r w:rsidRPr="000D3B3B">
        <w:rPr>
          <w:rFonts w:ascii="Times New Roman" w:hAnsi="Times New Roman" w:cs="Times New Roman"/>
          <w:sz w:val="24"/>
          <w:szCs w:val="24"/>
          <w:lang w:val="en-GB"/>
        </w:rPr>
        <w:t xml:space="preserve"> policy targeting.</w:t>
      </w:r>
    </w:p>
    <w:p w14:paraId="439A695B" w14:textId="77777777" w:rsidR="00A21910" w:rsidRPr="000D3B3B" w:rsidRDefault="00A21910" w:rsidP="00CC7691">
      <w:pPr>
        <w:jc w:val="both"/>
        <w:rPr>
          <w:rFonts w:ascii="Times New Roman" w:hAnsi="Times New Roman" w:cs="Times New Roman"/>
          <w:b/>
          <w:bCs/>
          <w:sz w:val="24"/>
          <w:szCs w:val="24"/>
          <w:lang w:val="en-GB"/>
        </w:rPr>
      </w:pPr>
      <w:r w:rsidRPr="000D3B3B">
        <w:rPr>
          <w:rFonts w:ascii="Times New Roman" w:hAnsi="Times New Roman" w:cs="Times New Roman"/>
          <w:b/>
          <w:bCs/>
          <w:sz w:val="24"/>
          <w:szCs w:val="24"/>
          <w:lang w:val="en-GB"/>
        </w:rPr>
        <w:t>Conclusion</w:t>
      </w:r>
    </w:p>
    <w:p w14:paraId="15C88FB1" w14:textId="744E2A37" w:rsidR="00A21910" w:rsidRPr="000D3B3B" w:rsidRDefault="00A21910" w:rsidP="00CC7691">
      <w:pPr>
        <w:jc w:val="both"/>
        <w:rPr>
          <w:rFonts w:ascii="Times New Roman" w:hAnsi="Times New Roman" w:cs="Times New Roman"/>
          <w:sz w:val="24"/>
          <w:szCs w:val="24"/>
          <w:lang w:val="en-GB"/>
        </w:rPr>
      </w:pPr>
      <w:r w:rsidRPr="000D3B3B">
        <w:rPr>
          <w:rFonts w:ascii="Times New Roman" w:hAnsi="Times New Roman" w:cs="Times New Roman"/>
          <w:sz w:val="24"/>
          <w:szCs w:val="24"/>
          <w:lang w:val="en-GB"/>
        </w:rPr>
        <w:t xml:space="preserve">The paper relied on an exceptionally designed UNICEF global aggregate database </w:t>
      </w:r>
      <w:r w:rsidR="00343B96">
        <w:rPr>
          <w:rFonts w:ascii="Times New Roman" w:hAnsi="Times New Roman" w:cs="Times New Roman"/>
          <w:sz w:val="24"/>
          <w:szCs w:val="24"/>
          <w:lang w:val="en-GB"/>
        </w:rPr>
        <w:t xml:space="preserve">that measures change in antenatal care coverage across socio-economic and regional </w:t>
      </w:r>
      <w:proofErr w:type="spellStart"/>
      <w:r w:rsidR="00343B96">
        <w:rPr>
          <w:rFonts w:ascii="Times New Roman" w:hAnsi="Times New Roman" w:cs="Times New Roman"/>
          <w:sz w:val="24"/>
          <w:szCs w:val="24"/>
          <w:lang w:val="en-GB"/>
        </w:rPr>
        <w:t>stratifiers</w:t>
      </w:r>
      <w:proofErr w:type="spellEnd"/>
      <w:r w:rsidR="00343B96">
        <w:rPr>
          <w:rFonts w:ascii="Times New Roman" w:hAnsi="Times New Roman" w:cs="Times New Roman"/>
          <w:sz w:val="24"/>
          <w:szCs w:val="24"/>
          <w:lang w:val="en-GB"/>
        </w:rPr>
        <w:t xml:space="preserve"> over 10 years</w:t>
      </w:r>
      <w:r w:rsidRPr="000D3B3B">
        <w:rPr>
          <w:rFonts w:ascii="Times New Roman" w:hAnsi="Times New Roman" w:cs="Times New Roman"/>
          <w:sz w:val="24"/>
          <w:szCs w:val="24"/>
          <w:lang w:val="en-GB"/>
        </w:rPr>
        <w:t xml:space="preserve">. The findings indicate </w:t>
      </w:r>
      <w:r w:rsidR="00343B96">
        <w:rPr>
          <w:rFonts w:ascii="Times New Roman" w:hAnsi="Times New Roman" w:cs="Times New Roman"/>
          <w:sz w:val="24"/>
          <w:szCs w:val="24"/>
          <w:lang w:val="en-GB"/>
        </w:rPr>
        <w:t>an upward trend in ANC coverage from 2013-2023, with suggestive indicators of convergence, with poorer and rural populations making significant gains relative to</w:t>
      </w:r>
      <w:r w:rsidRPr="000D3B3B">
        <w:rPr>
          <w:rFonts w:ascii="Times New Roman" w:hAnsi="Times New Roman" w:cs="Times New Roman"/>
          <w:sz w:val="24"/>
          <w:szCs w:val="24"/>
          <w:lang w:val="en-GB"/>
        </w:rPr>
        <w:t xml:space="preserve"> richer and urban groups. However, there are still significant gaps in the absolute levels of services, which proves the necessity of specific investments to </w:t>
      </w:r>
      <w:r w:rsidR="00781755">
        <w:rPr>
          <w:rFonts w:ascii="Times New Roman" w:hAnsi="Times New Roman" w:cs="Times New Roman"/>
          <w:sz w:val="24"/>
          <w:szCs w:val="24"/>
          <w:lang w:val="en-GB"/>
        </w:rPr>
        <w:t>fulfil</w:t>
      </w:r>
      <w:r w:rsidRPr="000D3B3B">
        <w:rPr>
          <w:rFonts w:ascii="Times New Roman" w:hAnsi="Times New Roman" w:cs="Times New Roman"/>
          <w:sz w:val="24"/>
          <w:szCs w:val="24"/>
          <w:lang w:val="en-GB"/>
        </w:rPr>
        <w:t xml:space="preserve"> SDG 3</w:t>
      </w:r>
      <w:r w:rsidR="00A45D10" w:rsidRPr="000D3B3B">
        <w:rPr>
          <w:rFonts w:ascii="Times New Roman" w:hAnsi="Times New Roman" w:cs="Times New Roman"/>
          <w:sz w:val="24"/>
          <w:szCs w:val="24"/>
          <w:lang w:val="en-GB"/>
        </w:rPr>
        <w:t>.</w:t>
      </w:r>
      <w:r w:rsidRPr="000D3B3B">
        <w:rPr>
          <w:rFonts w:ascii="Times New Roman" w:hAnsi="Times New Roman" w:cs="Times New Roman"/>
          <w:sz w:val="24"/>
          <w:szCs w:val="24"/>
          <w:lang w:val="en-GB"/>
        </w:rPr>
        <w:t xml:space="preserve"> </w:t>
      </w:r>
    </w:p>
    <w:p w14:paraId="2BA5F508" w14:textId="274B6E02" w:rsidR="00A21910" w:rsidRPr="000D3B3B" w:rsidRDefault="00343B96" w:rsidP="00CC7691">
      <w:pPr>
        <w:jc w:val="both"/>
        <w:rPr>
          <w:rFonts w:ascii="Times New Roman" w:hAnsi="Times New Roman" w:cs="Times New Roman"/>
          <w:sz w:val="24"/>
          <w:szCs w:val="24"/>
          <w:lang w:val="en-GB"/>
        </w:rPr>
      </w:pPr>
      <w:r>
        <w:rPr>
          <w:rFonts w:ascii="Times New Roman" w:hAnsi="Times New Roman" w:cs="Times New Roman"/>
          <w:sz w:val="24"/>
          <w:szCs w:val="24"/>
          <w:lang w:val="en-GB"/>
        </w:rPr>
        <w:lastRenderedPageBreak/>
        <w:t>The analysis also revealed a significant dynamic relationship</w:t>
      </w:r>
      <w:r w:rsidR="00A21910" w:rsidRPr="000D3B3B">
        <w:rPr>
          <w:rFonts w:ascii="Times New Roman" w:hAnsi="Times New Roman" w:cs="Times New Roman"/>
          <w:sz w:val="24"/>
          <w:szCs w:val="24"/>
          <w:lang w:val="en-GB"/>
        </w:rPr>
        <w:t xml:space="preserve">. Wealth played a crucial role in moderating the effects of baseline coverage </w:t>
      </w:r>
      <w:r>
        <w:rPr>
          <w:rFonts w:ascii="Times New Roman" w:hAnsi="Times New Roman" w:cs="Times New Roman"/>
          <w:sz w:val="24"/>
          <w:szCs w:val="24"/>
          <w:lang w:val="en-GB"/>
        </w:rPr>
        <w:t>on later gains: richer groups received higher gains under low baseline conditions than under</w:t>
      </w:r>
      <w:r w:rsidR="00A21910" w:rsidRPr="000D3B3B">
        <w:rPr>
          <w:rFonts w:ascii="Times New Roman" w:hAnsi="Times New Roman" w:cs="Times New Roman"/>
          <w:sz w:val="24"/>
          <w:szCs w:val="24"/>
          <w:lang w:val="en-GB"/>
        </w:rPr>
        <w:t xml:space="preserve"> high baseline conditions. This demonstrates a transitory trend</w:t>
      </w:r>
      <w:r>
        <w:rPr>
          <w:rFonts w:ascii="Times New Roman" w:hAnsi="Times New Roman" w:cs="Times New Roman"/>
          <w:sz w:val="24"/>
          <w:szCs w:val="24"/>
          <w:lang w:val="en-GB"/>
        </w:rPr>
        <w:t>: inequalities can decrease as systems mature</w:t>
      </w:r>
      <w:r w:rsidR="00A21910" w:rsidRPr="000D3B3B">
        <w:rPr>
          <w:rFonts w:ascii="Times New Roman" w:hAnsi="Times New Roman" w:cs="Times New Roman"/>
          <w:sz w:val="24"/>
          <w:szCs w:val="24"/>
          <w:lang w:val="en-GB"/>
        </w:rPr>
        <w:t>. The mediation analysis showed that wealth does not mediate between the baseline and the change</w:t>
      </w:r>
      <w:r>
        <w:rPr>
          <w:rFonts w:ascii="Times New Roman" w:hAnsi="Times New Roman" w:cs="Times New Roman"/>
          <w:sz w:val="24"/>
          <w:szCs w:val="24"/>
          <w:lang w:val="en-GB"/>
        </w:rPr>
        <w:t>. Thus,</w:t>
      </w:r>
      <w:r w:rsidR="00A21910" w:rsidRPr="000D3B3B">
        <w:rPr>
          <w:rFonts w:ascii="Times New Roman" w:hAnsi="Times New Roman" w:cs="Times New Roman"/>
          <w:sz w:val="24"/>
          <w:szCs w:val="24"/>
          <w:lang w:val="en-GB"/>
        </w:rPr>
        <w:t xml:space="preserve"> </w:t>
      </w:r>
      <w:r>
        <w:rPr>
          <w:rFonts w:ascii="Times New Roman" w:hAnsi="Times New Roman" w:cs="Times New Roman"/>
          <w:sz w:val="24"/>
          <w:szCs w:val="24"/>
          <w:lang w:val="en-GB"/>
        </w:rPr>
        <w:t>policy interventions should target structural inequalities directly rather than assume that coverage gains will trickle down the socio-economic ladder</w:t>
      </w:r>
      <w:r w:rsidR="00A21910" w:rsidRPr="000D3B3B">
        <w:rPr>
          <w:rFonts w:ascii="Times New Roman" w:hAnsi="Times New Roman" w:cs="Times New Roman"/>
          <w:sz w:val="24"/>
          <w:szCs w:val="24"/>
          <w:lang w:val="en-GB"/>
        </w:rPr>
        <w:t>.</w:t>
      </w:r>
      <w:r w:rsidR="00E55242" w:rsidRPr="000D3B3B">
        <w:rPr>
          <w:rFonts w:ascii="Times New Roman" w:hAnsi="Times New Roman" w:cs="Times New Roman"/>
          <w:sz w:val="24"/>
          <w:szCs w:val="24"/>
          <w:lang w:val="en-GB"/>
        </w:rPr>
        <w:t xml:space="preserve"> </w:t>
      </w:r>
      <w:r w:rsidR="00A21910" w:rsidRPr="000D3B3B">
        <w:rPr>
          <w:rFonts w:ascii="Times New Roman" w:hAnsi="Times New Roman" w:cs="Times New Roman"/>
          <w:sz w:val="24"/>
          <w:szCs w:val="24"/>
          <w:lang w:val="en-GB"/>
        </w:rPr>
        <w:t xml:space="preserve">The machine learning aspect demonstrated that more sophisticated boosting strategies </w:t>
      </w:r>
      <w:r>
        <w:rPr>
          <w:rFonts w:ascii="Times New Roman" w:hAnsi="Times New Roman" w:cs="Times New Roman"/>
          <w:sz w:val="24"/>
          <w:szCs w:val="24"/>
          <w:lang w:val="en-GB"/>
        </w:rPr>
        <w:t>yield high-quality tools for forecasting regional and equity-specific changes in ANC coverage</w:t>
      </w:r>
      <w:r w:rsidR="00A21910" w:rsidRPr="000D3B3B">
        <w:rPr>
          <w:rFonts w:ascii="Times New Roman" w:hAnsi="Times New Roman" w:cs="Times New Roman"/>
          <w:sz w:val="24"/>
          <w:szCs w:val="24"/>
          <w:lang w:val="en-GB"/>
        </w:rPr>
        <w:t xml:space="preserve">. These approaches may be used to supplement causal models by </w:t>
      </w:r>
      <w:r>
        <w:rPr>
          <w:rFonts w:ascii="Times New Roman" w:hAnsi="Times New Roman" w:cs="Times New Roman"/>
          <w:sz w:val="24"/>
          <w:szCs w:val="24"/>
          <w:lang w:val="en-GB"/>
        </w:rPr>
        <w:t>enabling early identification of areas where evidence-based health resource allocation can be made, as well as where progress is stagnant or can be accelerated</w:t>
      </w:r>
      <w:r w:rsidR="00A21910" w:rsidRPr="000D3B3B">
        <w:rPr>
          <w:rFonts w:ascii="Times New Roman" w:hAnsi="Times New Roman" w:cs="Times New Roman"/>
          <w:sz w:val="24"/>
          <w:szCs w:val="24"/>
          <w:lang w:val="en-GB"/>
        </w:rPr>
        <w:t>.</w:t>
      </w:r>
    </w:p>
    <w:p w14:paraId="0C967ACD" w14:textId="0F7D6915" w:rsidR="00A21910" w:rsidRPr="000D3B3B" w:rsidRDefault="00A21910" w:rsidP="00CC7691">
      <w:pPr>
        <w:jc w:val="both"/>
        <w:rPr>
          <w:rFonts w:ascii="Times New Roman" w:hAnsi="Times New Roman" w:cs="Times New Roman"/>
          <w:sz w:val="24"/>
          <w:szCs w:val="24"/>
          <w:lang w:val="en-GB"/>
        </w:rPr>
      </w:pPr>
      <w:r w:rsidRPr="000D3B3B">
        <w:rPr>
          <w:rFonts w:ascii="Times New Roman" w:hAnsi="Times New Roman" w:cs="Times New Roman"/>
          <w:sz w:val="24"/>
          <w:szCs w:val="24"/>
          <w:lang w:val="en-GB"/>
        </w:rPr>
        <w:t xml:space="preserve">Collectively, this study </w:t>
      </w:r>
      <w:proofErr w:type="gramStart"/>
      <w:r w:rsidR="00343B96">
        <w:rPr>
          <w:rFonts w:ascii="Times New Roman" w:hAnsi="Times New Roman" w:cs="Times New Roman"/>
          <w:sz w:val="24"/>
          <w:szCs w:val="24"/>
          <w:lang w:val="en-GB"/>
        </w:rPr>
        <w:t>makes a contribution</w:t>
      </w:r>
      <w:proofErr w:type="gramEnd"/>
      <w:r w:rsidR="00343B96">
        <w:rPr>
          <w:rFonts w:ascii="Times New Roman" w:hAnsi="Times New Roman" w:cs="Times New Roman"/>
          <w:sz w:val="24"/>
          <w:szCs w:val="24"/>
          <w:lang w:val="en-GB"/>
        </w:rPr>
        <w:t xml:space="preserve"> to the research by uniting equity-conscious statistical modelling, causal theories, and predictive analytics in a single</w:t>
      </w:r>
      <w:r w:rsidRPr="000D3B3B">
        <w:rPr>
          <w:rFonts w:ascii="Times New Roman" w:hAnsi="Times New Roman" w:cs="Times New Roman"/>
          <w:sz w:val="24"/>
          <w:szCs w:val="24"/>
          <w:lang w:val="en-GB"/>
        </w:rPr>
        <w:t xml:space="preserve"> global study. The results highlight </w:t>
      </w:r>
      <w:r w:rsidR="00343B96">
        <w:rPr>
          <w:rFonts w:ascii="Times New Roman" w:hAnsi="Times New Roman" w:cs="Times New Roman"/>
          <w:sz w:val="24"/>
          <w:szCs w:val="24"/>
          <w:lang w:val="en-GB"/>
        </w:rPr>
        <w:t xml:space="preserve">that global progress is an actual and substantial phenomenon, but the SDG targets will not be achieved without a long-term focus on </w:t>
      </w:r>
      <w:r w:rsidRPr="000D3B3B">
        <w:rPr>
          <w:rFonts w:ascii="Times New Roman" w:hAnsi="Times New Roman" w:cs="Times New Roman"/>
          <w:sz w:val="24"/>
          <w:szCs w:val="24"/>
          <w:lang w:val="en-GB"/>
        </w:rPr>
        <w:t xml:space="preserve">sub-national and socio-economic inequalities. Enhancing health system preparedness, increasing outreach to the poor and </w:t>
      </w:r>
      <w:r w:rsidR="00343B96">
        <w:rPr>
          <w:rFonts w:ascii="Times New Roman" w:hAnsi="Times New Roman" w:cs="Times New Roman"/>
          <w:sz w:val="24"/>
          <w:szCs w:val="24"/>
          <w:lang w:val="en-GB"/>
        </w:rPr>
        <w:t>rural populations, and predictive intelligence to inform investment will be critical to achieving</w:t>
      </w:r>
      <w:r w:rsidRPr="000D3B3B">
        <w:rPr>
          <w:rFonts w:ascii="Times New Roman" w:hAnsi="Times New Roman" w:cs="Times New Roman"/>
          <w:sz w:val="24"/>
          <w:szCs w:val="24"/>
          <w:lang w:val="en-GB"/>
        </w:rPr>
        <w:t xml:space="preserve"> universal and equitable ANC access. To enhance the </w:t>
      </w:r>
      <w:r w:rsidR="00343B96">
        <w:rPr>
          <w:rFonts w:ascii="Times New Roman" w:hAnsi="Times New Roman" w:cs="Times New Roman"/>
          <w:sz w:val="24"/>
          <w:szCs w:val="24"/>
          <w:lang w:val="en-GB"/>
        </w:rPr>
        <w:t>equity monitoring process, governments are also encouraged to adopt a stronger approach by regularly introducing baseline-wealth interaction indicators into ANC performance indicators to inform resource allocation for</w:t>
      </w:r>
      <w:r w:rsidRPr="000D3B3B">
        <w:rPr>
          <w:rFonts w:ascii="Times New Roman" w:hAnsi="Times New Roman" w:cs="Times New Roman"/>
          <w:sz w:val="24"/>
          <w:szCs w:val="24"/>
          <w:lang w:val="en-GB"/>
        </w:rPr>
        <w:t xml:space="preserve"> SDG 3 indicators.</w:t>
      </w:r>
    </w:p>
    <w:p w14:paraId="31189F80" w14:textId="77777777" w:rsidR="0092638C" w:rsidRDefault="0092638C" w:rsidP="0092638C">
      <w:r>
        <w:t>Disclaimer (Artificial intelligence)</w:t>
      </w:r>
    </w:p>
    <w:p w14:paraId="18ABC499" w14:textId="77777777" w:rsidR="0092638C" w:rsidRDefault="0092638C" w:rsidP="0092638C">
      <w:r>
        <w:t xml:space="preserve">Option 1: </w:t>
      </w:r>
    </w:p>
    <w:p w14:paraId="10A1E5EB" w14:textId="77777777" w:rsidR="0092638C" w:rsidRDefault="0092638C" w:rsidP="0092638C">
      <w:r>
        <w:t>Author(s) hereby declare that NO generative AI technologies such as Large Language Models (</w:t>
      </w:r>
      <w:proofErr w:type="spellStart"/>
      <w:r>
        <w:t>ChatGPT</w:t>
      </w:r>
      <w:proofErr w:type="spellEnd"/>
      <w:r>
        <w:t xml:space="preserve">, COPILOT, etc.) and text-to-image generators have been used during the writing or editing of this manuscript. </w:t>
      </w:r>
    </w:p>
    <w:p w14:paraId="2DFE3506" w14:textId="77777777" w:rsidR="0092638C" w:rsidRDefault="0092638C" w:rsidP="0092638C">
      <w:r>
        <w:t xml:space="preserve">Option 2: </w:t>
      </w:r>
    </w:p>
    <w:p w14:paraId="0C44FA0E" w14:textId="77777777" w:rsidR="0092638C" w:rsidRDefault="0092638C" w:rsidP="0092638C">
      <w:r>
        <w:t>Author(s) hereby declare that generative AI technologies such as Large Language Models, etc. have been used during the writing or editing of manuscripts. This explanation will include the name, version, model, and source of the generative AI technology and as well as all input prompts provided to the generative AI technology</w:t>
      </w:r>
    </w:p>
    <w:p w14:paraId="4D399A84" w14:textId="77777777" w:rsidR="0092638C" w:rsidRDefault="0092638C" w:rsidP="0092638C">
      <w:r>
        <w:t>Details of the AI usage are given below:</w:t>
      </w:r>
    </w:p>
    <w:p w14:paraId="35E992F8" w14:textId="77777777" w:rsidR="0092638C" w:rsidRDefault="0092638C" w:rsidP="0092638C">
      <w:r>
        <w:t>1.</w:t>
      </w:r>
    </w:p>
    <w:p w14:paraId="5CB805D7" w14:textId="77777777" w:rsidR="0092638C" w:rsidRDefault="0092638C" w:rsidP="0092638C">
      <w:r>
        <w:t>2.</w:t>
      </w:r>
    </w:p>
    <w:p w14:paraId="1AC4E977" w14:textId="77777777" w:rsidR="0092638C" w:rsidRPr="00D047BB" w:rsidRDefault="0092638C" w:rsidP="0092638C">
      <w:r>
        <w:t>3.</w:t>
      </w:r>
    </w:p>
    <w:p w14:paraId="0F3D4456" w14:textId="77777777" w:rsidR="0092638C" w:rsidRPr="0063354D" w:rsidRDefault="0092638C" w:rsidP="0092638C"/>
    <w:p w14:paraId="3C73635F" w14:textId="77777777" w:rsidR="0092638C" w:rsidRPr="00F7241A" w:rsidRDefault="0092638C" w:rsidP="0092638C"/>
    <w:p w14:paraId="04C064A0" w14:textId="77777777" w:rsidR="00272243" w:rsidRPr="000D3B3B" w:rsidRDefault="00272243" w:rsidP="00272243">
      <w:pPr>
        <w:jc w:val="both"/>
        <w:rPr>
          <w:rFonts w:ascii="Times New Roman" w:hAnsi="Times New Roman" w:cs="Times New Roman"/>
          <w:sz w:val="24"/>
          <w:szCs w:val="24"/>
          <w:lang w:val="en-GB"/>
        </w:rPr>
      </w:pPr>
      <w:bookmarkStart w:id="0" w:name="_GoBack"/>
      <w:bookmarkEnd w:id="0"/>
    </w:p>
    <w:p w14:paraId="63E11335" w14:textId="77777777" w:rsidR="00272243" w:rsidRPr="000D3B3B" w:rsidRDefault="00272243" w:rsidP="00272243">
      <w:pPr>
        <w:rPr>
          <w:rFonts w:ascii="Times New Roman" w:hAnsi="Times New Roman" w:cs="Times New Roman"/>
          <w:sz w:val="24"/>
          <w:szCs w:val="24"/>
          <w:lang w:val="en-GB"/>
        </w:rPr>
      </w:pPr>
      <w:r w:rsidRPr="000D3B3B">
        <w:rPr>
          <w:rFonts w:ascii="Times New Roman" w:hAnsi="Times New Roman" w:cs="Times New Roman"/>
          <w:b/>
          <w:bCs/>
          <w:sz w:val="24"/>
          <w:szCs w:val="24"/>
          <w:lang w:val="en-GB"/>
        </w:rPr>
        <w:t>Data Availability</w:t>
      </w:r>
    </w:p>
    <w:p w14:paraId="4CAAC43A" w14:textId="7E88EC4A" w:rsidR="00272243" w:rsidRPr="000D3B3B" w:rsidRDefault="00272243" w:rsidP="00272243">
      <w:pPr>
        <w:rPr>
          <w:rFonts w:ascii="Times New Roman" w:hAnsi="Times New Roman" w:cs="Times New Roman"/>
          <w:sz w:val="24"/>
          <w:szCs w:val="24"/>
          <w:lang w:val="en-GB"/>
        </w:rPr>
      </w:pPr>
      <w:r w:rsidRPr="000D3B3B">
        <w:rPr>
          <w:rFonts w:ascii="Times New Roman" w:hAnsi="Times New Roman" w:cs="Times New Roman"/>
          <w:sz w:val="24"/>
          <w:szCs w:val="24"/>
          <w:lang w:val="en-GB"/>
        </w:rPr>
        <w:lastRenderedPageBreak/>
        <w:t xml:space="preserve">The data used to develop this study is freely available through the UNICEF Data Portal. The processed data and codes to be </w:t>
      </w:r>
      <w:r w:rsidR="00D454D5">
        <w:rPr>
          <w:rFonts w:ascii="Times New Roman" w:hAnsi="Times New Roman" w:cs="Times New Roman"/>
          <w:sz w:val="24"/>
          <w:szCs w:val="24"/>
          <w:lang w:val="en-GB"/>
        </w:rPr>
        <w:t>analysed</w:t>
      </w:r>
      <w:r w:rsidRPr="000D3B3B">
        <w:rPr>
          <w:rFonts w:ascii="Times New Roman" w:hAnsi="Times New Roman" w:cs="Times New Roman"/>
          <w:sz w:val="24"/>
          <w:szCs w:val="24"/>
          <w:lang w:val="en-GB"/>
        </w:rPr>
        <w:t xml:space="preserve"> are stored in an open repository and can be provided on demand.</w:t>
      </w:r>
    </w:p>
    <w:p w14:paraId="4E36B518" w14:textId="77777777" w:rsidR="00272243" w:rsidRPr="000D3B3B" w:rsidRDefault="00272243" w:rsidP="00272243">
      <w:pPr>
        <w:rPr>
          <w:rFonts w:ascii="Times New Roman" w:hAnsi="Times New Roman" w:cs="Times New Roman"/>
          <w:b/>
          <w:bCs/>
          <w:sz w:val="24"/>
          <w:szCs w:val="24"/>
          <w:lang w:val="en-GB"/>
        </w:rPr>
      </w:pPr>
      <w:r w:rsidRPr="000D3B3B">
        <w:rPr>
          <w:rFonts w:ascii="Times New Roman" w:hAnsi="Times New Roman" w:cs="Times New Roman"/>
          <w:b/>
          <w:bCs/>
          <w:sz w:val="24"/>
          <w:szCs w:val="24"/>
          <w:lang w:val="en-GB"/>
        </w:rPr>
        <w:t>Ethical Approval</w:t>
      </w:r>
    </w:p>
    <w:p w14:paraId="23CE3343" w14:textId="77777777" w:rsidR="00272243" w:rsidRPr="000D3B3B" w:rsidRDefault="00272243" w:rsidP="00272243">
      <w:pPr>
        <w:rPr>
          <w:rFonts w:ascii="Times New Roman" w:hAnsi="Times New Roman" w:cs="Times New Roman"/>
          <w:sz w:val="24"/>
          <w:szCs w:val="24"/>
          <w:lang w:val="en-GB"/>
        </w:rPr>
      </w:pPr>
      <w:r w:rsidRPr="000D3B3B">
        <w:rPr>
          <w:rFonts w:ascii="Times New Roman" w:hAnsi="Times New Roman" w:cs="Times New Roman"/>
          <w:sz w:val="24"/>
          <w:szCs w:val="24"/>
          <w:lang w:val="en-GB"/>
        </w:rPr>
        <w:t>No ethical approval was needed since the study will be based on publicly available aggregated data and will not involve the use of human subjects.</w:t>
      </w:r>
    </w:p>
    <w:p w14:paraId="38914724" w14:textId="77777777" w:rsidR="00272243" w:rsidRPr="000D3B3B" w:rsidRDefault="00272243" w:rsidP="00272243">
      <w:pPr>
        <w:rPr>
          <w:rFonts w:ascii="Times New Roman" w:hAnsi="Times New Roman" w:cs="Times New Roman"/>
          <w:sz w:val="24"/>
          <w:szCs w:val="24"/>
          <w:lang w:val="en-GB"/>
        </w:rPr>
      </w:pPr>
      <w:r w:rsidRPr="000D3B3B">
        <w:rPr>
          <w:rFonts w:ascii="Times New Roman" w:hAnsi="Times New Roman" w:cs="Times New Roman"/>
          <w:sz w:val="24"/>
          <w:szCs w:val="24"/>
          <w:lang w:val="en-GB"/>
        </w:rPr>
        <w:t>The authors confirm that they do not have any recognized competing financial interests or personal relations that might have manifested themselves to affect the work presented in this paper.</w:t>
      </w:r>
    </w:p>
    <w:p w14:paraId="3862F397" w14:textId="77777777" w:rsidR="00272243" w:rsidRPr="000D3B3B" w:rsidRDefault="00272243" w:rsidP="00272243">
      <w:pPr>
        <w:rPr>
          <w:rFonts w:ascii="Times New Roman" w:hAnsi="Times New Roman" w:cs="Times New Roman"/>
          <w:b/>
          <w:bCs/>
          <w:sz w:val="24"/>
          <w:szCs w:val="24"/>
          <w:lang w:val="en-GB"/>
        </w:rPr>
      </w:pPr>
      <w:r w:rsidRPr="000D3B3B">
        <w:rPr>
          <w:rFonts w:ascii="Times New Roman" w:hAnsi="Times New Roman" w:cs="Times New Roman"/>
          <w:b/>
          <w:bCs/>
          <w:sz w:val="24"/>
          <w:szCs w:val="24"/>
          <w:lang w:val="en-GB"/>
        </w:rPr>
        <w:t>Consent for Publication</w:t>
      </w:r>
    </w:p>
    <w:p w14:paraId="4727B495" w14:textId="77777777" w:rsidR="00272243" w:rsidRPr="000D3B3B" w:rsidRDefault="00272243" w:rsidP="00272243">
      <w:pPr>
        <w:rPr>
          <w:rFonts w:ascii="Times New Roman" w:hAnsi="Times New Roman" w:cs="Times New Roman"/>
          <w:sz w:val="24"/>
          <w:szCs w:val="24"/>
          <w:lang w:val="en-GB"/>
        </w:rPr>
      </w:pPr>
      <w:r w:rsidRPr="000D3B3B">
        <w:rPr>
          <w:rFonts w:ascii="Times New Roman" w:hAnsi="Times New Roman" w:cs="Times New Roman"/>
          <w:sz w:val="24"/>
          <w:szCs w:val="24"/>
          <w:lang w:val="en-GB"/>
        </w:rPr>
        <w:t>The publication of this manuscript was fully agreed upon by all the authors.</w:t>
      </w:r>
    </w:p>
    <w:p w14:paraId="594791F7" w14:textId="77777777" w:rsidR="00272243" w:rsidRPr="000D3B3B" w:rsidRDefault="00272243" w:rsidP="00272243">
      <w:pPr>
        <w:spacing w:before="100" w:beforeAutospacing="1" w:after="100" w:afterAutospacing="1" w:line="240" w:lineRule="auto"/>
        <w:jc w:val="both"/>
        <w:outlineLvl w:val="2"/>
        <w:rPr>
          <w:rFonts w:ascii="Times New Roman" w:eastAsia="Times New Roman" w:hAnsi="Times New Roman" w:cs="Times New Roman"/>
          <w:b/>
          <w:bCs/>
          <w:sz w:val="24"/>
          <w:szCs w:val="24"/>
          <w:lang w:val="en-GB"/>
        </w:rPr>
      </w:pPr>
      <w:r w:rsidRPr="000D3B3B">
        <w:rPr>
          <w:rFonts w:ascii="Times New Roman" w:eastAsia="Times New Roman" w:hAnsi="Times New Roman" w:cs="Times New Roman"/>
          <w:b/>
          <w:bCs/>
          <w:sz w:val="24"/>
          <w:szCs w:val="24"/>
          <w:lang w:val="en-GB"/>
        </w:rPr>
        <w:t>Authors Contributions</w:t>
      </w:r>
    </w:p>
    <w:p w14:paraId="29B7A8C4" w14:textId="77777777" w:rsidR="00272243" w:rsidRPr="000D3B3B" w:rsidRDefault="00272243" w:rsidP="00272243">
      <w:pPr>
        <w:spacing w:before="100" w:beforeAutospacing="1" w:after="100" w:afterAutospacing="1" w:line="240" w:lineRule="auto"/>
        <w:jc w:val="both"/>
        <w:outlineLvl w:val="2"/>
        <w:rPr>
          <w:rFonts w:ascii="Times New Roman" w:eastAsia="Times New Roman" w:hAnsi="Times New Roman" w:cs="Times New Roman"/>
          <w:sz w:val="24"/>
          <w:szCs w:val="24"/>
          <w:lang w:val="en-GB"/>
        </w:rPr>
      </w:pPr>
      <w:r w:rsidRPr="000D3B3B">
        <w:rPr>
          <w:rFonts w:ascii="Times New Roman" w:eastAsia="Times New Roman" w:hAnsi="Times New Roman" w:cs="Times New Roman"/>
          <w:sz w:val="24"/>
          <w:szCs w:val="24"/>
          <w:lang w:val="en-GB"/>
        </w:rPr>
        <w:t>F.A.M.: Conceptualization, Validation, Methodology, Formal Analysis, Writing - Original Draft, Software, Writing - Review &amp; Editing.</w:t>
      </w:r>
    </w:p>
    <w:p w14:paraId="05D24099" w14:textId="77777777" w:rsidR="00272243" w:rsidRPr="000D3B3B" w:rsidRDefault="00272243" w:rsidP="00272243">
      <w:pPr>
        <w:spacing w:before="100" w:beforeAutospacing="1" w:after="100" w:afterAutospacing="1" w:line="240" w:lineRule="auto"/>
        <w:jc w:val="both"/>
        <w:outlineLvl w:val="2"/>
        <w:rPr>
          <w:rFonts w:ascii="Times New Roman" w:eastAsia="Times New Roman" w:hAnsi="Times New Roman" w:cs="Times New Roman"/>
          <w:sz w:val="24"/>
          <w:szCs w:val="24"/>
          <w:lang w:val="en-GB"/>
        </w:rPr>
      </w:pPr>
      <w:r w:rsidRPr="000D3B3B">
        <w:rPr>
          <w:rFonts w:ascii="Times New Roman" w:eastAsia="Times New Roman" w:hAnsi="Times New Roman" w:cs="Times New Roman"/>
          <w:sz w:val="24"/>
          <w:szCs w:val="24"/>
          <w:lang w:val="en-GB"/>
        </w:rPr>
        <w:t>E.M.B.: Visualization, Writing - Review &amp; Editing, Investigation, Methodology. Data Collection, Data Curation,</w:t>
      </w:r>
    </w:p>
    <w:p w14:paraId="6E04D571" w14:textId="77777777" w:rsidR="00272243" w:rsidRPr="000D3B3B" w:rsidRDefault="00272243" w:rsidP="00272243">
      <w:pPr>
        <w:spacing w:before="100" w:beforeAutospacing="1" w:after="100" w:afterAutospacing="1" w:line="240" w:lineRule="auto"/>
        <w:jc w:val="both"/>
        <w:outlineLvl w:val="2"/>
        <w:rPr>
          <w:rFonts w:ascii="Times New Roman" w:eastAsia="Times New Roman" w:hAnsi="Times New Roman" w:cs="Times New Roman"/>
          <w:sz w:val="24"/>
          <w:szCs w:val="24"/>
          <w:lang w:val="en-GB"/>
        </w:rPr>
      </w:pPr>
      <w:r w:rsidRPr="000D3B3B">
        <w:rPr>
          <w:rFonts w:ascii="Times New Roman" w:eastAsia="Times New Roman" w:hAnsi="Times New Roman" w:cs="Times New Roman"/>
          <w:sz w:val="24"/>
          <w:szCs w:val="24"/>
          <w:lang w:val="en-GB"/>
        </w:rPr>
        <w:t>E.H.: Validation, Writing - Review &amp; Editing, Visualization, Investigation</w:t>
      </w:r>
    </w:p>
    <w:p w14:paraId="4A7D422B" w14:textId="77777777" w:rsidR="00272243" w:rsidRPr="000D3B3B" w:rsidRDefault="00272243" w:rsidP="00272243">
      <w:pPr>
        <w:spacing w:before="100" w:beforeAutospacing="1" w:after="100" w:afterAutospacing="1" w:line="240" w:lineRule="auto"/>
        <w:jc w:val="both"/>
        <w:outlineLvl w:val="2"/>
        <w:rPr>
          <w:rFonts w:ascii="Times New Roman" w:eastAsia="Times New Roman" w:hAnsi="Times New Roman" w:cs="Times New Roman"/>
          <w:sz w:val="24"/>
          <w:szCs w:val="24"/>
          <w:lang w:val="en-GB"/>
        </w:rPr>
      </w:pPr>
      <w:r w:rsidRPr="000D3B3B">
        <w:rPr>
          <w:rFonts w:ascii="Times New Roman" w:eastAsia="Times New Roman" w:hAnsi="Times New Roman" w:cs="Times New Roman"/>
          <w:sz w:val="24"/>
          <w:szCs w:val="24"/>
          <w:lang w:val="en-GB"/>
        </w:rPr>
        <w:t>S.K.O.: Visualization, Validation, Writing - Review &amp; Editing, Investigation.</w:t>
      </w:r>
    </w:p>
    <w:p w14:paraId="138521BC" w14:textId="77777777" w:rsidR="00281F8C" w:rsidRPr="000D3B3B" w:rsidRDefault="00281F8C" w:rsidP="00CC7691">
      <w:pPr>
        <w:jc w:val="both"/>
        <w:rPr>
          <w:rFonts w:ascii="Times New Roman" w:hAnsi="Times New Roman" w:cs="Times New Roman"/>
          <w:sz w:val="24"/>
          <w:szCs w:val="24"/>
          <w:lang w:val="en-GB"/>
        </w:rPr>
      </w:pPr>
    </w:p>
    <w:p w14:paraId="289A50A9" w14:textId="7E8D7316" w:rsidR="00752C4E" w:rsidRPr="000D3B3B" w:rsidRDefault="00752C4E" w:rsidP="00CC7691">
      <w:pPr>
        <w:jc w:val="both"/>
        <w:rPr>
          <w:rFonts w:ascii="Times New Roman" w:hAnsi="Times New Roman" w:cs="Times New Roman"/>
          <w:b/>
          <w:bCs/>
          <w:sz w:val="24"/>
          <w:szCs w:val="24"/>
          <w:lang w:val="en-GB"/>
        </w:rPr>
      </w:pPr>
      <w:r w:rsidRPr="000D3B3B">
        <w:rPr>
          <w:rFonts w:ascii="Times New Roman" w:hAnsi="Times New Roman" w:cs="Times New Roman"/>
          <w:b/>
          <w:bCs/>
          <w:sz w:val="24"/>
          <w:szCs w:val="24"/>
          <w:lang w:val="en-GB"/>
        </w:rPr>
        <w:t>References:</w:t>
      </w:r>
    </w:p>
    <w:p w14:paraId="43153AB0" w14:textId="77777777" w:rsidR="00752C4E" w:rsidRPr="00A525C0" w:rsidRDefault="00752C4E" w:rsidP="00A525C0">
      <w:pPr>
        <w:pStyle w:val="ListParagraph"/>
        <w:numPr>
          <w:ilvl w:val="0"/>
          <w:numId w:val="7"/>
        </w:numPr>
        <w:jc w:val="both"/>
        <w:rPr>
          <w:rFonts w:ascii="Times New Roman" w:hAnsi="Times New Roman" w:cs="Times New Roman"/>
          <w:sz w:val="24"/>
          <w:szCs w:val="24"/>
          <w:lang w:val="en-GB"/>
        </w:rPr>
      </w:pPr>
      <w:r w:rsidRPr="00A525C0">
        <w:rPr>
          <w:rFonts w:ascii="Times New Roman" w:hAnsi="Times New Roman" w:cs="Times New Roman"/>
          <w:sz w:val="24"/>
          <w:szCs w:val="24"/>
          <w:lang w:val="en-GB"/>
        </w:rPr>
        <w:t xml:space="preserve">Aboagye, R. G., Okyere, J., </w:t>
      </w:r>
      <w:proofErr w:type="spellStart"/>
      <w:r w:rsidRPr="00A525C0">
        <w:rPr>
          <w:rFonts w:ascii="Times New Roman" w:hAnsi="Times New Roman" w:cs="Times New Roman"/>
          <w:sz w:val="24"/>
          <w:szCs w:val="24"/>
          <w:lang w:val="en-GB"/>
        </w:rPr>
        <w:t>Ackah</w:t>
      </w:r>
      <w:proofErr w:type="spellEnd"/>
      <w:r w:rsidRPr="00A525C0">
        <w:rPr>
          <w:rFonts w:ascii="Times New Roman" w:hAnsi="Times New Roman" w:cs="Times New Roman"/>
          <w:sz w:val="24"/>
          <w:szCs w:val="24"/>
          <w:lang w:val="en-GB"/>
        </w:rPr>
        <w:t xml:space="preserve">, J. A., Ameyaw, E. K., </w:t>
      </w:r>
      <w:proofErr w:type="spellStart"/>
      <w:r w:rsidRPr="00A525C0">
        <w:rPr>
          <w:rFonts w:ascii="Times New Roman" w:hAnsi="Times New Roman" w:cs="Times New Roman"/>
          <w:sz w:val="24"/>
          <w:szCs w:val="24"/>
          <w:lang w:val="en-GB"/>
        </w:rPr>
        <w:t>Seidu</w:t>
      </w:r>
      <w:proofErr w:type="spellEnd"/>
      <w:r w:rsidRPr="00A525C0">
        <w:rPr>
          <w:rFonts w:ascii="Times New Roman" w:hAnsi="Times New Roman" w:cs="Times New Roman"/>
          <w:sz w:val="24"/>
          <w:szCs w:val="24"/>
          <w:lang w:val="en-GB"/>
        </w:rPr>
        <w:t xml:space="preserve">, A. A., &amp; </w:t>
      </w:r>
      <w:proofErr w:type="spellStart"/>
      <w:r w:rsidRPr="00A525C0">
        <w:rPr>
          <w:rFonts w:ascii="Times New Roman" w:hAnsi="Times New Roman" w:cs="Times New Roman"/>
          <w:sz w:val="24"/>
          <w:szCs w:val="24"/>
          <w:lang w:val="en-GB"/>
        </w:rPr>
        <w:t>Ahinkorah</w:t>
      </w:r>
      <w:proofErr w:type="spellEnd"/>
      <w:r w:rsidRPr="00A525C0">
        <w:rPr>
          <w:rFonts w:ascii="Times New Roman" w:hAnsi="Times New Roman" w:cs="Times New Roman"/>
          <w:sz w:val="24"/>
          <w:szCs w:val="24"/>
          <w:lang w:val="en-GB"/>
        </w:rPr>
        <w:t>, B. O. (2024). Trends and inequalities in antenatal care coverage in Benin (2006–2017): an application of World Health Organization’s Health Equity Assessment Toolkit. BMC health services research, 24(1), 1026.</w:t>
      </w:r>
    </w:p>
    <w:p w14:paraId="20793CDE" w14:textId="77777777" w:rsidR="00752C4E" w:rsidRPr="00A525C0" w:rsidRDefault="00752C4E" w:rsidP="00A525C0">
      <w:pPr>
        <w:pStyle w:val="ListParagraph"/>
        <w:numPr>
          <w:ilvl w:val="0"/>
          <w:numId w:val="7"/>
        </w:numPr>
        <w:jc w:val="both"/>
        <w:rPr>
          <w:rFonts w:ascii="Times New Roman" w:hAnsi="Times New Roman" w:cs="Times New Roman"/>
          <w:sz w:val="24"/>
          <w:szCs w:val="24"/>
          <w:lang w:val="en-GB"/>
        </w:rPr>
      </w:pPr>
      <w:r w:rsidRPr="00A525C0">
        <w:rPr>
          <w:rFonts w:ascii="Times New Roman" w:hAnsi="Times New Roman" w:cs="Times New Roman"/>
          <w:sz w:val="24"/>
          <w:szCs w:val="24"/>
          <w:lang w:val="en-GB"/>
        </w:rPr>
        <w:t xml:space="preserve">Aboagye, R. G., Osborne, A., </w:t>
      </w:r>
      <w:proofErr w:type="spellStart"/>
      <w:r w:rsidRPr="00A525C0">
        <w:rPr>
          <w:rFonts w:ascii="Times New Roman" w:hAnsi="Times New Roman" w:cs="Times New Roman"/>
          <w:sz w:val="24"/>
          <w:szCs w:val="24"/>
          <w:lang w:val="en-GB"/>
        </w:rPr>
        <w:t>Anyasodor</w:t>
      </w:r>
      <w:proofErr w:type="spellEnd"/>
      <w:r w:rsidRPr="00A525C0">
        <w:rPr>
          <w:rFonts w:ascii="Times New Roman" w:hAnsi="Times New Roman" w:cs="Times New Roman"/>
          <w:sz w:val="24"/>
          <w:szCs w:val="24"/>
          <w:lang w:val="en-GB"/>
        </w:rPr>
        <w:t xml:space="preserve">, A. E., </w:t>
      </w:r>
      <w:proofErr w:type="spellStart"/>
      <w:r w:rsidRPr="00A525C0">
        <w:rPr>
          <w:rFonts w:ascii="Times New Roman" w:hAnsi="Times New Roman" w:cs="Times New Roman"/>
          <w:sz w:val="24"/>
          <w:szCs w:val="24"/>
          <w:lang w:val="en-GB"/>
        </w:rPr>
        <w:t>Yikindi</w:t>
      </w:r>
      <w:proofErr w:type="spellEnd"/>
      <w:r w:rsidRPr="00A525C0">
        <w:rPr>
          <w:rFonts w:ascii="Times New Roman" w:hAnsi="Times New Roman" w:cs="Times New Roman"/>
          <w:sz w:val="24"/>
          <w:szCs w:val="24"/>
          <w:lang w:val="en-GB"/>
        </w:rPr>
        <w:t xml:space="preserve">, S. V., </w:t>
      </w:r>
      <w:proofErr w:type="spellStart"/>
      <w:r w:rsidRPr="00A525C0">
        <w:rPr>
          <w:rFonts w:ascii="Times New Roman" w:hAnsi="Times New Roman" w:cs="Times New Roman"/>
          <w:sz w:val="24"/>
          <w:szCs w:val="24"/>
          <w:lang w:val="en-GB"/>
        </w:rPr>
        <w:t>Adnani</w:t>
      </w:r>
      <w:proofErr w:type="spellEnd"/>
      <w:r w:rsidRPr="00A525C0">
        <w:rPr>
          <w:rFonts w:ascii="Times New Roman" w:hAnsi="Times New Roman" w:cs="Times New Roman"/>
          <w:sz w:val="24"/>
          <w:szCs w:val="24"/>
          <w:lang w:val="en-GB"/>
        </w:rPr>
        <w:t xml:space="preserve">, Q. E. S., &amp; </w:t>
      </w:r>
      <w:proofErr w:type="spellStart"/>
      <w:r w:rsidRPr="00A525C0">
        <w:rPr>
          <w:rFonts w:ascii="Times New Roman" w:hAnsi="Times New Roman" w:cs="Times New Roman"/>
          <w:sz w:val="24"/>
          <w:szCs w:val="24"/>
          <w:lang w:val="en-GB"/>
        </w:rPr>
        <w:t>Ahinkorah</w:t>
      </w:r>
      <w:proofErr w:type="spellEnd"/>
      <w:r w:rsidRPr="00A525C0">
        <w:rPr>
          <w:rFonts w:ascii="Times New Roman" w:hAnsi="Times New Roman" w:cs="Times New Roman"/>
          <w:sz w:val="24"/>
          <w:szCs w:val="24"/>
          <w:lang w:val="en-GB"/>
        </w:rPr>
        <w:t xml:space="preserve">, B. O. (2025). Utilisation of eight or more antenatal care visits and its associated socio-economic-related inequalities in sub-Saharan Africa: A decomposition analysis. </w:t>
      </w:r>
      <w:proofErr w:type="spellStart"/>
      <w:r w:rsidRPr="00A525C0">
        <w:rPr>
          <w:rFonts w:ascii="Times New Roman" w:hAnsi="Times New Roman" w:cs="Times New Roman"/>
          <w:sz w:val="24"/>
          <w:szCs w:val="24"/>
          <w:lang w:val="en-GB"/>
        </w:rPr>
        <w:t>Plos</w:t>
      </w:r>
      <w:proofErr w:type="spellEnd"/>
      <w:r w:rsidRPr="00A525C0">
        <w:rPr>
          <w:rFonts w:ascii="Times New Roman" w:hAnsi="Times New Roman" w:cs="Times New Roman"/>
          <w:sz w:val="24"/>
          <w:szCs w:val="24"/>
          <w:lang w:val="en-GB"/>
        </w:rPr>
        <w:t xml:space="preserve"> one, 20(3), e0312412.</w:t>
      </w:r>
    </w:p>
    <w:p w14:paraId="6620DCB3" w14:textId="77777777" w:rsidR="00752C4E" w:rsidRPr="00A525C0" w:rsidRDefault="00752C4E" w:rsidP="00A525C0">
      <w:pPr>
        <w:pStyle w:val="ListParagraph"/>
        <w:numPr>
          <w:ilvl w:val="0"/>
          <w:numId w:val="7"/>
        </w:numPr>
        <w:jc w:val="both"/>
        <w:rPr>
          <w:rFonts w:ascii="Times New Roman" w:hAnsi="Times New Roman" w:cs="Times New Roman"/>
          <w:sz w:val="24"/>
          <w:szCs w:val="24"/>
          <w:lang w:val="en-GB"/>
        </w:rPr>
      </w:pPr>
      <w:proofErr w:type="spellStart"/>
      <w:r w:rsidRPr="00A525C0">
        <w:rPr>
          <w:rFonts w:ascii="Times New Roman" w:hAnsi="Times New Roman" w:cs="Times New Roman"/>
          <w:sz w:val="24"/>
          <w:szCs w:val="24"/>
          <w:lang w:val="en-GB"/>
        </w:rPr>
        <w:t>Agegnehu</w:t>
      </w:r>
      <w:proofErr w:type="spellEnd"/>
      <w:r w:rsidRPr="00A525C0">
        <w:rPr>
          <w:rFonts w:ascii="Times New Roman" w:hAnsi="Times New Roman" w:cs="Times New Roman"/>
          <w:sz w:val="24"/>
          <w:szCs w:val="24"/>
          <w:lang w:val="en-GB"/>
        </w:rPr>
        <w:t xml:space="preserve">, A. W., &amp; </w:t>
      </w:r>
      <w:proofErr w:type="spellStart"/>
      <w:r w:rsidRPr="00A525C0">
        <w:rPr>
          <w:rFonts w:ascii="Times New Roman" w:hAnsi="Times New Roman" w:cs="Times New Roman"/>
          <w:sz w:val="24"/>
          <w:szCs w:val="24"/>
          <w:lang w:val="en-GB"/>
        </w:rPr>
        <w:t>Arero</w:t>
      </w:r>
      <w:proofErr w:type="spellEnd"/>
      <w:r w:rsidRPr="00A525C0">
        <w:rPr>
          <w:rFonts w:ascii="Times New Roman" w:hAnsi="Times New Roman" w:cs="Times New Roman"/>
          <w:sz w:val="24"/>
          <w:szCs w:val="24"/>
          <w:lang w:val="en-GB"/>
        </w:rPr>
        <w:t>, B. G. (2025). Alpha Power Transformed Beta Regression with Application on Antenatal Care Visit Proportions Among Ethiopian Women. Journal of Statistical Theory and Applications, 1-59.</w:t>
      </w:r>
    </w:p>
    <w:p w14:paraId="15BFA6E2" w14:textId="77777777" w:rsidR="00752C4E" w:rsidRPr="00A525C0" w:rsidRDefault="00752C4E" w:rsidP="00A525C0">
      <w:pPr>
        <w:pStyle w:val="ListParagraph"/>
        <w:numPr>
          <w:ilvl w:val="0"/>
          <w:numId w:val="7"/>
        </w:numPr>
        <w:jc w:val="both"/>
        <w:rPr>
          <w:rFonts w:ascii="Times New Roman" w:hAnsi="Times New Roman" w:cs="Times New Roman"/>
          <w:sz w:val="24"/>
          <w:szCs w:val="24"/>
          <w:lang w:val="en-GB"/>
        </w:rPr>
      </w:pPr>
      <w:r w:rsidRPr="00A525C0">
        <w:rPr>
          <w:rFonts w:ascii="Times New Roman" w:hAnsi="Times New Roman" w:cs="Times New Roman"/>
          <w:sz w:val="24"/>
          <w:szCs w:val="24"/>
          <w:lang w:val="en-GB"/>
        </w:rPr>
        <w:t xml:space="preserve">Ahmed, R., </w:t>
      </w:r>
      <w:proofErr w:type="spellStart"/>
      <w:r w:rsidRPr="00A525C0">
        <w:rPr>
          <w:rFonts w:ascii="Times New Roman" w:hAnsi="Times New Roman" w:cs="Times New Roman"/>
          <w:sz w:val="24"/>
          <w:szCs w:val="24"/>
          <w:lang w:val="en-GB"/>
        </w:rPr>
        <w:t>Gebre</w:t>
      </w:r>
      <w:proofErr w:type="spellEnd"/>
      <w:r w:rsidRPr="00A525C0">
        <w:rPr>
          <w:rFonts w:ascii="Times New Roman" w:hAnsi="Times New Roman" w:cs="Times New Roman"/>
          <w:sz w:val="24"/>
          <w:szCs w:val="24"/>
          <w:lang w:val="en-GB"/>
        </w:rPr>
        <w:t xml:space="preserve">, S., </w:t>
      </w:r>
      <w:proofErr w:type="spellStart"/>
      <w:r w:rsidRPr="00A525C0">
        <w:rPr>
          <w:rFonts w:ascii="Times New Roman" w:hAnsi="Times New Roman" w:cs="Times New Roman"/>
          <w:sz w:val="24"/>
          <w:szCs w:val="24"/>
          <w:lang w:val="en-GB"/>
        </w:rPr>
        <w:t>Demelash</w:t>
      </w:r>
      <w:proofErr w:type="spellEnd"/>
      <w:r w:rsidRPr="00A525C0">
        <w:rPr>
          <w:rFonts w:ascii="Times New Roman" w:hAnsi="Times New Roman" w:cs="Times New Roman"/>
          <w:sz w:val="24"/>
          <w:szCs w:val="24"/>
          <w:lang w:val="en-GB"/>
        </w:rPr>
        <w:t xml:space="preserve">, M., </w:t>
      </w:r>
      <w:proofErr w:type="spellStart"/>
      <w:r w:rsidRPr="00A525C0">
        <w:rPr>
          <w:rFonts w:ascii="Times New Roman" w:hAnsi="Times New Roman" w:cs="Times New Roman"/>
          <w:sz w:val="24"/>
          <w:szCs w:val="24"/>
          <w:lang w:val="en-GB"/>
        </w:rPr>
        <w:t>Belachew</w:t>
      </w:r>
      <w:proofErr w:type="spellEnd"/>
      <w:r w:rsidRPr="00A525C0">
        <w:rPr>
          <w:rFonts w:ascii="Times New Roman" w:hAnsi="Times New Roman" w:cs="Times New Roman"/>
          <w:sz w:val="24"/>
          <w:szCs w:val="24"/>
          <w:lang w:val="en-GB"/>
        </w:rPr>
        <w:t xml:space="preserve">, T., Mohammed, A., </w:t>
      </w:r>
      <w:proofErr w:type="spellStart"/>
      <w:r w:rsidRPr="00A525C0">
        <w:rPr>
          <w:rFonts w:ascii="Times New Roman" w:hAnsi="Times New Roman" w:cs="Times New Roman"/>
          <w:sz w:val="24"/>
          <w:szCs w:val="24"/>
          <w:lang w:val="en-GB"/>
        </w:rPr>
        <w:t>Musema</w:t>
      </w:r>
      <w:proofErr w:type="spellEnd"/>
      <w:r w:rsidRPr="00A525C0">
        <w:rPr>
          <w:rFonts w:ascii="Times New Roman" w:hAnsi="Times New Roman" w:cs="Times New Roman"/>
          <w:sz w:val="24"/>
          <w:szCs w:val="24"/>
          <w:lang w:val="en-GB"/>
        </w:rPr>
        <w:t xml:space="preserve">, A., &amp; Sultan, M. (2024). The continuum of care for maternal health in Africa: A systematic review and meta-analysis. </w:t>
      </w:r>
      <w:proofErr w:type="spellStart"/>
      <w:r w:rsidRPr="00A525C0">
        <w:rPr>
          <w:rFonts w:ascii="Times New Roman" w:hAnsi="Times New Roman" w:cs="Times New Roman"/>
          <w:sz w:val="24"/>
          <w:szCs w:val="24"/>
          <w:lang w:val="en-GB"/>
        </w:rPr>
        <w:t>Plos</w:t>
      </w:r>
      <w:proofErr w:type="spellEnd"/>
      <w:r w:rsidRPr="00A525C0">
        <w:rPr>
          <w:rFonts w:ascii="Times New Roman" w:hAnsi="Times New Roman" w:cs="Times New Roman"/>
          <w:sz w:val="24"/>
          <w:szCs w:val="24"/>
          <w:lang w:val="en-GB"/>
        </w:rPr>
        <w:t xml:space="preserve"> one, 19(7), e0305780.</w:t>
      </w:r>
    </w:p>
    <w:p w14:paraId="7471D622" w14:textId="77777777" w:rsidR="00752C4E" w:rsidRPr="00A525C0" w:rsidRDefault="00752C4E" w:rsidP="00A525C0">
      <w:pPr>
        <w:pStyle w:val="ListParagraph"/>
        <w:numPr>
          <w:ilvl w:val="0"/>
          <w:numId w:val="7"/>
        </w:numPr>
        <w:jc w:val="both"/>
        <w:rPr>
          <w:rFonts w:ascii="Times New Roman" w:hAnsi="Times New Roman" w:cs="Times New Roman"/>
          <w:sz w:val="24"/>
          <w:szCs w:val="24"/>
          <w:lang w:val="en-GB"/>
        </w:rPr>
      </w:pPr>
      <w:r w:rsidRPr="00A525C0">
        <w:rPr>
          <w:rFonts w:ascii="Times New Roman" w:hAnsi="Times New Roman" w:cs="Times New Roman"/>
          <w:sz w:val="24"/>
          <w:szCs w:val="24"/>
          <w:lang w:val="en-GB"/>
        </w:rPr>
        <w:t xml:space="preserve">Alemu, A. A., Welsh, A., Getachew, T., &amp; </w:t>
      </w:r>
      <w:proofErr w:type="spellStart"/>
      <w:r w:rsidRPr="00A525C0">
        <w:rPr>
          <w:rFonts w:ascii="Times New Roman" w:hAnsi="Times New Roman" w:cs="Times New Roman"/>
          <w:sz w:val="24"/>
          <w:szCs w:val="24"/>
          <w:lang w:val="en-GB"/>
        </w:rPr>
        <w:t>Khajehei</w:t>
      </w:r>
      <w:proofErr w:type="spellEnd"/>
      <w:r w:rsidRPr="00A525C0">
        <w:rPr>
          <w:rFonts w:ascii="Times New Roman" w:hAnsi="Times New Roman" w:cs="Times New Roman"/>
          <w:sz w:val="24"/>
          <w:szCs w:val="24"/>
          <w:lang w:val="en-GB"/>
        </w:rPr>
        <w:t xml:space="preserve">, M. (2025). Assessment of healthcare facilities’ readiness to provide antenatal care in Ethiopia: </w:t>
      </w:r>
      <w:proofErr w:type="gramStart"/>
      <w:r w:rsidRPr="00A525C0">
        <w:rPr>
          <w:rFonts w:ascii="Times New Roman" w:hAnsi="Times New Roman" w:cs="Times New Roman"/>
          <w:sz w:val="24"/>
          <w:szCs w:val="24"/>
          <w:lang w:val="en-GB"/>
        </w:rPr>
        <w:t>facility based</w:t>
      </w:r>
      <w:proofErr w:type="gramEnd"/>
      <w:r w:rsidRPr="00A525C0">
        <w:rPr>
          <w:rFonts w:ascii="Times New Roman" w:hAnsi="Times New Roman" w:cs="Times New Roman"/>
          <w:sz w:val="24"/>
          <w:szCs w:val="24"/>
          <w:lang w:val="en-GB"/>
        </w:rPr>
        <w:t xml:space="preserve"> study using service provision assessment data. Archives of Public Health, 83(1), 14.</w:t>
      </w:r>
    </w:p>
    <w:p w14:paraId="4E30D2BB" w14:textId="77777777" w:rsidR="00752C4E" w:rsidRPr="00A525C0" w:rsidRDefault="00752C4E" w:rsidP="00A525C0">
      <w:pPr>
        <w:pStyle w:val="ListParagraph"/>
        <w:numPr>
          <w:ilvl w:val="0"/>
          <w:numId w:val="7"/>
        </w:numPr>
        <w:jc w:val="both"/>
        <w:rPr>
          <w:rFonts w:ascii="Times New Roman" w:hAnsi="Times New Roman" w:cs="Times New Roman"/>
          <w:sz w:val="24"/>
          <w:szCs w:val="24"/>
          <w:lang w:val="en-GB"/>
        </w:rPr>
      </w:pPr>
      <w:r w:rsidRPr="00A525C0">
        <w:rPr>
          <w:rFonts w:ascii="Times New Roman" w:hAnsi="Times New Roman" w:cs="Times New Roman"/>
          <w:sz w:val="24"/>
          <w:szCs w:val="24"/>
          <w:lang w:val="en-GB"/>
        </w:rPr>
        <w:lastRenderedPageBreak/>
        <w:t xml:space="preserve">Anyanwu, E. C., </w:t>
      </w:r>
      <w:proofErr w:type="spellStart"/>
      <w:r w:rsidRPr="00A525C0">
        <w:rPr>
          <w:rFonts w:ascii="Times New Roman" w:hAnsi="Times New Roman" w:cs="Times New Roman"/>
          <w:sz w:val="24"/>
          <w:szCs w:val="24"/>
          <w:lang w:val="en-GB"/>
        </w:rPr>
        <w:t>Maduka</w:t>
      </w:r>
      <w:proofErr w:type="spellEnd"/>
      <w:r w:rsidRPr="00A525C0">
        <w:rPr>
          <w:rFonts w:ascii="Times New Roman" w:hAnsi="Times New Roman" w:cs="Times New Roman"/>
          <w:sz w:val="24"/>
          <w:szCs w:val="24"/>
          <w:lang w:val="en-GB"/>
        </w:rPr>
        <w:t xml:space="preserve">, C. P., Ayo-Farai, O., Okongwu, C. C., &amp; </w:t>
      </w:r>
      <w:proofErr w:type="spellStart"/>
      <w:r w:rsidRPr="00A525C0">
        <w:rPr>
          <w:rFonts w:ascii="Times New Roman" w:hAnsi="Times New Roman" w:cs="Times New Roman"/>
          <w:sz w:val="24"/>
          <w:szCs w:val="24"/>
          <w:lang w:val="en-GB"/>
        </w:rPr>
        <w:t>Daraojimba</w:t>
      </w:r>
      <w:proofErr w:type="spellEnd"/>
      <w:r w:rsidRPr="00A525C0">
        <w:rPr>
          <w:rFonts w:ascii="Times New Roman" w:hAnsi="Times New Roman" w:cs="Times New Roman"/>
          <w:sz w:val="24"/>
          <w:szCs w:val="24"/>
          <w:lang w:val="en-GB"/>
        </w:rPr>
        <w:t>, A. I. (2024). Maternal and child health policy: A global review of current practices and future directions. World Journal of Advanced Research and Reviews, 21(2), 1770-1781.</w:t>
      </w:r>
    </w:p>
    <w:p w14:paraId="42113DDB" w14:textId="77777777" w:rsidR="00752C4E" w:rsidRPr="00A525C0" w:rsidRDefault="00752C4E" w:rsidP="00A525C0">
      <w:pPr>
        <w:pStyle w:val="ListParagraph"/>
        <w:numPr>
          <w:ilvl w:val="0"/>
          <w:numId w:val="7"/>
        </w:numPr>
        <w:jc w:val="both"/>
        <w:rPr>
          <w:rFonts w:ascii="Times New Roman" w:hAnsi="Times New Roman" w:cs="Times New Roman"/>
          <w:sz w:val="24"/>
          <w:szCs w:val="24"/>
          <w:lang w:val="en-GB"/>
        </w:rPr>
      </w:pPr>
      <w:r w:rsidRPr="00A525C0">
        <w:rPr>
          <w:rFonts w:ascii="Times New Roman" w:hAnsi="Times New Roman" w:cs="Times New Roman"/>
          <w:sz w:val="24"/>
          <w:szCs w:val="24"/>
          <w:lang w:val="en-GB"/>
        </w:rPr>
        <w:t xml:space="preserve">Biswas, B., Kumar, N., </w:t>
      </w:r>
      <w:proofErr w:type="spellStart"/>
      <w:r w:rsidRPr="00A525C0">
        <w:rPr>
          <w:rFonts w:ascii="Times New Roman" w:hAnsi="Times New Roman" w:cs="Times New Roman"/>
          <w:sz w:val="24"/>
          <w:szCs w:val="24"/>
          <w:lang w:val="en-GB"/>
        </w:rPr>
        <w:t>Rahaman</w:t>
      </w:r>
      <w:proofErr w:type="spellEnd"/>
      <w:r w:rsidRPr="00A525C0">
        <w:rPr>
          <w:rFonts w:ascii="Times New Roman" w:hAnsi="Times New Roman" w:cs="Times New Roman"/>
          <w:sz w:val="24"/>
          <w:szCs w:val="24"/>
          <w:lang w:val="en-GB"/>
        </w:rPr>
        <w:t xml:space="preserve">, M. M., Das, S., &amp; Hoque, M. A. (2024). Socioeconomic inequality and urban-rural disparity of antenatal care visits in Bangladesh: A trend and decomposition analysis. </w:t>
      </w:r>
      <w:proofErr w:type="spellStart"/>
      <w:r w:rsidRPr="00A525C0">
        <w:rPr>
          <w:rFonts w:ascii="Times New Roman" w:hAnsi="Times New Roman" w:cs="Times New Roman"/>
          <w:sz w:val="24"/>
          <w:szCs w:val="24"/>
          <w:lang w:val="en-GB"/>
        </w:rPr>
        <w:t>Plos</w:t>
      </w:r>
      <w:proofErr w:type="spellEnd"/>
      <w:r w:rsidRPr="00A525C0">
        <w:rPr>
          <w:rFonts w:ascii="Times New Roman" w:hAnsi="Times New Roman" w:cs="Times New Roman"/>
          <w:sz w:val="24"/>
          <w:szCs w:val="24"/>
          <w:lang w:val="en-GB"/>
        </w:rPr>
        <w:t xml:space="preserve"> one, 19(3), e0301106.</w:t>
      </w:r>
    </w:p>
    <w:p w14:paraId="2A7EBFF2" w14:textId="77777777" w:rsidR="00752C4E" w:rsidRPr="00A525C0" w:rsidRDefault="00752C4E" w:rsidP="00A525C0">
      <w:pPr>
        <w:pStyle w:val="ListParagraph"/>
        <w:numPr>
          <w:ilvl w:val="0"/>
          <w:numId w:val="7"/>
        </w:numPr>
        <w:jc w:val="both"/>
        <w:rPr>
          <w:rFonts w:ascii="Times New Roman" w:hAnsi="Times New Roman" w:cs="Times New Roman"/>
          <w:sz w:val="24"/>
          <w:szCs w:val="24"/>
          <w:lang w:val="en-GB"/>
        </w:rPr>
      </w:pPr>
      <w:r w:rsidRPr="00A525C0">
        <w:rPr>
          <w:rFonts w:ascii="Times New Roman" w:hAnsi="Times New Roman" w:cs="Times New Roman"/>
          <w:sz w:val="24"/>
          <w:szCs w:val="24"/>
          <w:lang w:val="en-GB"/>
        </w:rPr>
        <w:t xml:space="preserve">Ghosal, J., Nanda, A., Behera, P., </w:t>
      </w:r>
      <w:proofErr w:type="spellStart"/>
      <w:r w:rsidRPr="00A525C0">
        <w:rPr>
          <w:rFonts w:ascii="Times New Roman" w:hAnsi="Times New Roman" w:cs="Times New Roman"/>
          <w:sz w:val="24"/>
          <w:szCs w:val="24"/>
          <w:lang w:val="en-GB"/>
        </w:rPr>
        <w:t>Som</w:t>
      </w:r>
      <w:proofErr w:type="spellEnd"/>
      <w:r w:rsidRPr="00A525C0">
        <w:rPr>
          <w:rFonts w:ascii="Times New Roman" w:hAnsi="Times New Roman" w:cs="Times New Roman"/>
          <w:sz w:val="24"/>
          <w:szCs w:val="24"/>
          <w:lang w:val="en-GB"/>
        </w:rPr>
        <w:t xml:space="preserve">, M., Bal, M., Ranjit, M., ... &amp; Dutta, A. (2025). Coverage of continuum of Maternal, </w:t>
      </w:r>
      <w:proofErr w:type="spellStart"/>
      <w:r w:rsidRPr="00A525C0">
        <w:rPr>
          <w:rFonts w:ascii="Times New Roman" w:hAnsi="Times New Roman" w:cs="Times New Roman"/>
          <w:sz w:val="24"/>
          <w:szCs w:val="24"/>
          <w:lang w:val="en-GB"/>
        </w:rPr>
        <w:t>Newborn</w:t>
      </w:r>
      <w:proofErr w:type="spellEnd"/>
      <w:r w:rsidRPr="00A525C0">
        <w:rPr>
          <w:rFonts w:ascii="Times New Roman" w:hAnsi="Times New Roman" w:cs="Times New Roman"/>
          <w:sz w:val="24"/>
          <w:szCs w:val="24"/>
          <w:lang w:val="en-GB"/>
        </w:rPr>
        <w:t xml:space="preserve"> and Child Health (MNCH) care in a nationally representative sample of 40,687 mother–child dyads of India: a report from NFHS-5. BMC Public Health, 25(1), 2727.</w:t>
      </w:r>
    </w:p>
    <w:p w14:paraId="5B966208" w14:textId="77777777" w:rsidR="00752C4E" w:rsidRPr="00A525C0" w:rsidRDefault="00752C4E" w:rsidP="00A525C0">
      <w:pPr>
        <w:pStyle w:val="ListParagraph"/>
        <w:numPr>
          <w:ilvl w:val="0"/>
          <w:numId w:val="7"/>
        </w:numPr>
        <w:jc w:val="both"/>
        <w:rPr>
          <w:rFonts w:ascii="Times New Roman" w:hAnsi="Times New Roman" w:cs="Times New Roman"/>
          <w:sz w:val="24"/>
          <w:szCs w:val="24"/>
          <w:lang w:val="en-GB"/>
        </w:rPr>
      </w:pPr>
      <w:r w:rsidRPr="00A525C0">
        <w:rPr>
          <w:rFonts w:ascii="Times New Roman" w:hAnsi="Times New Roman" w:cs="Times New Roman"/>
          <w:sz w:val="24"/>
          <w:szCs w:val="24"/>
          <w:lang w:val="en-GB"/>
        </w:rPr>
        <w:t xml:space="preserve">Habte, A., </w:t>
      </w:r>
      <w:proofErr w:type="spellStart"/>
      <w:r w:rsidRPr="00A525C0">
        <w:rPr>
          <w:rFonts w:ascii="Times New Roman" w:hAnsi="Times New Roman" w:cs="Times New Roman"/>
          <w:sz w:val="24"/>
          <w:szCs w:val="24"/>
          <w:lang w:val="en-GB"/>
        </w:rPr>
        <w:t>Tamene</w:t>
      </w:r>
      <w:proofErr w:type="spellEnd"/>
      <w:r w:rsidRPr="00A525C0">
        <w:rPr>
          <w:rFonts w:ascii="Times New Roman" w:hAnsi="Times New Roman" w:cs="Times New Roman"/>
          <w:sz w:val="24"/>
          <w:szCs w:val="24"/>
          <w:lang w:val="en-GB"/>
        </w:rPr>
        <w:t xml:space="preserve">, A., &amp; </w:t>
      </w:r>
      <w:proofErr w:type="spellStart"/>
      <w:r w:rsidRPr="00A525C0">
        <w:rPr>
          <w:rFonts w:ascii="Times New Roman" w:hAnsi="Times New Roman" w:cs="Times New Roman"/>
          <w:sz w:val="24"/>
          <w:szCs w:val="24"/>
          <w:lang w:val="en-GB"/>
        </w:rPr>
        <w:t>Melis</w:t>
      </w:r>
      <w:proofErr w:type="spellEnd"/>
      <w:r w:rsidRPr="00A525C0">
        <w:rPr>
          <w:rFonts w:ascii="Times New Roman" w:hAnsi="Times New Roman" w:cs="Times New Roman"/>
          <w:sz w:val="24"/>
          <w:szCs w:val="24"/>
          <w:lang w:val="en-GB"/>
        </w:rPr>
        <w:t xml:space="preserve">, T. (2024). Compliance towards WHO recommendations on antenatal care for a positive pregnancy experience: Timeliness and adequacy of antenatal care visit in Sub-Saharan African countries: Evidence from the most recent standard Demographic Health Survey data. </w:t>
      </w:r>
      <w:proofErr w:type="spellStart"/>
      <w:r w:rsidRPr="00A525C0">
        <w:rPr>
          <w:rFonts w:ascii="Times New Roman" w:hAnsi="Times New Roman" w:cs="Times New Roman"/>
          <w:sz w:val="24"/>
          <w:szCs w:val="24"/>
          <w:lang w:val="en-GB"/>
        </w:rPr>
        <w:t>Plos</w:t>
      </w:r>
      <w:proofErr w:type="spellEnd"/>
      <w:r w:rsidRPr="00A525C0">
        <w:rPr>
          <w:rFonts w:ascii="Times New Roman" w:hAnsi="Times New Roman" w:cs="Times New Roman"/>
          <w:sz w:val="24"/>
          <w:szCs w:val="24"/>
          <w:lang w:val="en-GB"/>
        </w:rPr>
        <w:t xml:space="preserve"> one, 19(1), e0294981.</w:t>
      </w:r>
    </w:p>
    <w:p w14:paraId="333BB2CF" w14:textId="77777777" w:rsidR="00752C4E" w:rsidRPr="00A525C0" w:rsidRDefault="00752C4E" w:rsidP="00A525C0">
      <w:pPr>
        <w:pStyle w:val="ListParagraph"/>
        <w:numPr>
          <w:ilvl w:val="0"/>
          <w:numId w:val="7"/>
        </w:numPr>
        <w:jc w:val="both"/>
        <w:rPr>
          <w:rFonts w:ascii="Times New Roman" w:hAnsi="Times New Roman" w:cs="Times New Roman"/>
          <w:sz w:val="24"/>
          <w:szCs w:val="24"/>
          <w:lang w:val="en-GB"/>
        </w:rPr>
      </w:pPr>
      <w:r w:rsidRPr="00A525C0">
        <w:rPr>
          <w:rFonts w:ascii="Times New Roman" w:hAnsi="Times New Roman" w:cs="Times New Roman"/>
          <w:sz w:val="24"/>
          <w:szCs w:val="24"/>
          <w:lang w:val="en-GB"/>
        </w:rPr>
        <w:t xml:space="preserve">Hailemariam, T., </w:t>
      </w:r>
      <w:proofErr w:type="spellStart"/>
      <w:r w:rsidRPr="00A525C0">
        <w:rPr>
          <w:rFonts w:ascii="Times New Roman" w:hAnsi="Times New Roman" w:cs="Times New Roman"/>
          <w:sz w:val="24"/>
          <w:szCs w:val="24"/>
          <w:lang w:val="en-GB"/>
        </w:rPr>
        <w:t>Atnafu</w:t>
      </w:r>
      <w:proofErr w:type="spellEnd"/>
      <w:r w:rsidRPr="00A525C0">
        <w:rPr>
          <w:rFonts w:ascii="Times New Roman" w:hAnsi="Times New Roman" w:cs="Times New Roman"/>
          <w:sz w:val="24"/>
          <w:szCs w:val="24"/>
          <w:lang w:val="en-GB"/>
        </w:rPr>
        <w:t xml:space="preserve">, A., </w:t>
      </w:r>
      <w:proofErr w:type="spellStart"/>
      <w:r w:rsidRPr="00A525C0">
        <w:rPr>
          <w:rFonts w:ascii="Times New Roman" w:hAnsi="Times New Roman" w:cs="Times New Roman"/>
          <w:sz w:val="24"/>
          <w:szCs w:val="24"/>
          <w:lang w:val="en-GB"/>
        </w:rPr>
        <w:t>Gezie</w:t>
      </w:r>
      <w:proofErr w:type="spellEnd"/>
      <w:r w:rsidRPr="00A525C0">
        <w:rPr>
          <w:rFonts w:ascii="Times New Roman" w:hAnsi="Times New Roman" w:cs="Times New Roman"/>
          <w:sz w:val="24"/>
          <w:szCs w:val="24"/>
          <w:lang w:val="en-GB"/>
        </w:rPr>
        <w:t xml:space="preserve">, L. D., &amp; </w:t>
      </w:r>
      <w:proofErr w:type="spellStart"/>
      <w:r w:rsidRPr="00A525C0">
        <w:rPr>
          <w:rFonts w:ascii="Times New Roman" w:hAnsi="Times New Roman" w:cs="Times New Roman"/>
          <w:sz w:val="24"/>
          <w:szCs w:val="24"/>
          <w:lang w:val="en-GB"/>
        </w:rPr>
        <w:t>Tilahun</w:t>
      </w:r>
      <w:proofErr w:type="spellEnd"/>
      <w:r w:rsidRPr="00A525C0">
        <w:rPr>
          <w:rFonts w:ascii="Times New Roman" w:hAnsi="Times New Roman" w:cs="Times New Roman"/>
          <w:sz w:val="24"/>
          <w:szCs w:val="24"/>
          <w:lang w:val="en-GB"/>
        </w:rPr>
        <w:t>, B. (2024). Effect of short message service reminders in improving optimal antenatal care, skilled birth attendance and postnatal care in low-and middle-income countries: a systematic review and meta-analysis. BMC Medical Informatics and Decision Making, 25(1), 1.</w:t>
      </w:r>
    </w:p>
    <w:p w14:paraId="14478A3D" w14:textId="77777777" w:rsidR="00752C4E" w:rsidRPr="00A525C0" w:rsidRDefault="00752C4E" w:rsidP="00A525C0">
      <w:pPr>
        <w:pStyle w:val="ListParagraph"/>
        <w:numPr>
          <w:ilvl w:val="0"/>
          <w:numId w:val="7"/>
        </w:numPr>
        <w:jc w:val="both"/>
        <w:rPr>
          <w:rFonts w:ascii="Times New Roman" w:hAnsi="Times New Roman" w:cs="Times New Roman"/>
          <w:sz w:val="24"/>
          <w:szCs w:val="24"/>
          <w:lang w:val="en-GB"/>
        </w:rPr>
      </w:pPr>
      <w:proofErr w:type="spellStart"/>
      <w:r w:rsidRPr="00A525C0">
        <w:rPr>
          <w:rFonts w:ascii="Times New Roman" w:hAnsi="Times New Roman" w:cs="Times New Roman"/>
          <w:sz w:val="24"/>
          <w:szCs w:val="24"/>
          <w:lang w:val="en-GB"/>
        </w:rPr>
        <w:t>Hermans</w:t>
      </w:r>
      <w:proofErr w:type="spellEnd"/>
      <w:r w:rsidRPr="00A525C0">
        <w:rPr>
          <w:rFonts w:ascii="Times New Roman" w:hAnsi="Times New Roman" w:cs="Times New Roman"/>
          <w:sz w:val="24"/>
          <w:szCs w:val="24"/>
          <w:lang w:val="en-GB"/>
        </w:rPr>
        <w:t xml:space="preserve">, A. C., </w:t>
      </w:r>
      <w:proofErr w:type="spellStart"/>
      <w:r w:rsidRPr="00A525C0">
        <w:rPr>
          <w:rFonts w:ascii="Times New Roman" w:hAnsi="Times New Roman" w:cs="Times New Roman"/>
          <w:sz w:val="24"/>
          <w:szCs w:val="24"/>
          <w:lang w:val="en-GB"/>
        </w:rPr>
        <w:t>Boertien</w:t>
      </w:r>
      <w:proofErr w:type="spellEnd"/>
      <w:r w:rsidRPr="00A525C0">
        <w:rPr>
          <w:rFonts w:ascii="Times New Roman" w:hAnsi="Times New Roman" w:cs="Times New Roman"/>
          <w:sz w:val="24"/>
          <w:szCs w:val="24"/>
          <w:lang w:val="en-GB"/>
        </w:rPr>
        <w:t xml:space="preserve">, S., van den Berg, L. M., de </w:t>
      </w:r>
      <w:proofErr w:type="spellStart"/>
      <w:r w:rsidRPr="00A525C0">
        <w:rPr>
          <w:rFonts w:ascii="Times New Roman" w:hAnsi="Times New Roman" w:cs="Times New Roman"/>
          <w:sz w:val="24"/>
          <w:szCs w:val="24"/>
          <w:lang w:val="en-GB"/>
        </w:rPr>
        <w:t>Jonge</w:t>
      </w:r>
      <w:proofErr w:type="spellEnd"/>
      <w:r w:rsidRPr="00A525C0">
        <w:rPr>
          <w:rFonts w:ascii="Times New Roman" w:hAnsi="Times New Roman" w:cs="Times New Roman"/>
          <w:sz w:val="24"/>
          <w:szCs w:val="24"/>
          <w:lang w:val="en-GB"/>
        </w:rPr>
        <w:t xml:space="preserve">, A., Janssen, D. E., </w:t>
      </w:r>
      <w:proofErr w:type="spellStart"/>
      <w:r w:rsidRPr="00A525C0">
        <w:rPr>
          <w:rFonts w:ascii="Times New Roman" w:hAnsi="Times New Roman" w:cs="Times New Roman"/>
          <w:sz w:val="24"/>
          <w:szCs w:val="24"/>
          <w:lang w:val="en-GB"/>
        </w:rPr>
        <w:t>Franx</w:t>
      </w:r>
      <w:proofErr w:type="spellEnd"/>
      <w:r w:rsidRPr="00A525C0">
        <w:rPr>
          <w:rFonts w:ascii="Times New Roman" w:hAnsi="Times New Roman" w:cs="Times New Roman"/>
          <w:sz w:val="24"/>
          <w:szCs w:val="24"/>
          <w:lang w:val="en-GB"/>
        </w:rPr>
        <w:t>, A., ... &amp; de Kroon, M. L. (2025). Parent’s Perspective on Continuity of Care in the Maternity Care and Child Health Services Continuum: A Qualitative Systematic Review. International Journal of Integrated Care, 25(1), 4.</w:t>
      </w:r>
    </w:p>
    <w:p w14:paraId="178F143D" w14:textId="77777777" w:rsidR="00752C4E" w:rsidRPr="00A525C0" w:rsidRDefault="00752C4E" w:rsidP="00A525C0">
      <w:pPr>
        <w:pStyle w:val="ListParagraph"/>
        <w:numPr>
          <w:ilvl w:val="0"/>
          <w:numId w:val="7"/>
        </w:numPr>
        <w:jc w:val="both"/>
        <w:rPr>
          <w:rFonts w:ascii="Times New Roman" w:hAnsi="Times New Roman" w:cs="Times New Roman"/>
          <w:sz w:val="24"/>
          <w:szCs w:val="24"/>
          <w:lang w:val="en-GB"/>
        </w:rPr>
      </w:pPr>
      <w:r w:rsidRPr="00A525C0">
        <w:rPr>
          <w:rFonts w:ascii="Times New Roman" w:hAnsi="Times New Roman" w:cs="Times New Roman"/>
          <w:sz w:val="24"/>
          <w:szCs w:val="24"/>
          <w:lang w:val="en-GB"/>
        </w:rPr>
        <w:t xml:space="preserve">Hone, T., Gonçalves, J., </w:t>
      </w:r>
      <w:proofErr w:type="spellStart"/>
      <w:r w:rsidRPr="00A525C0">
        <w:rPr>
          <w:rFonts w:ascii="Times New Roman" w:hAnsi="Times New Roman" w:cs="Times New Roman"/>
          <w:sz w:val="24"/>
          <w:szCs w:val="24"/>
          <w:lang w:val="en-GB"/>
        </w:rPr>
        <w:t>Seferidi</w:t>
      </w:r>
      <w:proofErr w:type="spellEnd"/>
      <w:r w:rsidRPr="00A525C0">
        <w:rPr>
          <w:rFonts w:ascii="Times New Roman" w:hAnsi="Times New Roman" w:cs="Times New Roman"/>
          <w:sz w:val="24"/>
          <w:szCs w:val="24"/>
          <w:lang w:val="en-GB"/>
        </w:rPr>
        <w:t>, P., Moreno-Serra, R., Rocha, R., Gupta, I., ... &amp; Millett, C. (2024). Progress towards universal health coverage and inequalities in infant mortality: an analysis of 4· 1 million births from 60 low-income and middle-income countries between 2000 and 2019. The Lancet Global Health, 12(5), e744-e755.</w:t>
      </w:r>
    </w:p>
    <w:p w14:paraId="670825F9" w14:textId="77777777" w:rsidR="00752C4E" w:rsidRPr="00A525C0" w:rsidRDefault="00752C4E" w:rsidP="00A525C0">
      <w:pPr>
        <w:pStyle w:val="ListParagraph"/>
        <w:numPr>
          <w:ilvl w:val="0"/>
          <w:numId w:val="7"/>
        </w:numPr>
        <w:jc w:val="both"/>
        <w:rPr>
          <w:rFonts w:ascii="Times New Roman" w:hAnsi="Times New Roman" w:cs="Times New Roman"/>
          <w:sz w:val="24"/>
          <w:szCs w:val="24"/>
          <w:lang w:val="en-GB"/>
        </w:rPr>
      </w:pPr>
      <w:r w:rsidRPr="00A525C0">
        <w:rPr>
          <w:rFonts w:ascii="Times New Roman" w:hAnsi="Times New Roman" w:cs="Times New Roman"/>
          <w:sz w:val="24"/>
          <w:szCs w:val="24"/>
          <w:lang w:val="en-GB"/>
        </w:rPr>
        <w:t xml:space="preserve">Kebede, A. S., </w:t>
      </w:r>
      <w:proofErr w:type="spellStart"/>
      <w:r w:rsidRPr="00A525C0">
        <w:rPr>
          <w:rFonts w:ascii="Times New Roman" w:hAnsi="Times New Roman" w:cs="Times New Roman"/>
          <w:sz w:val="24"/>
          <w:szCs w:val="24"/>
          <w:lang w:val="en-GB"/>
        </w:rPr>
        <w:t>Wana</w:t>
      </w:r>
      <w:proofErr w:type="spellEnd"/>
      <w:r w:rsidRPr="00A525C0">
        <w:rPr>
          <w:rFonts w:ascii="Times New Roman" w:hAnsi="Times New Roman" w:cs="Times New Roman"/>
          <w:sz w:val="24"/>
          <w:szCs w:val="24"/>
          <w:lang w:val="en-GB"/>
        </w:rPr>
        <w:t xml:space="preserve">, G. W., </w:t>
      </w:r>
      <w:proofErr w:type="spellStart"/>
      <w:r w:rsidRPr="00A525C0">
        <w:rPr>
          <w:rFonts w:ascii="Times New Roman" w:hAnsi="Times New Roman" w:cs="Times New Roman"/>
          <w:sz w:val="24"/>
          <w:szCs w:val="24"/>
          <w:lang w:val="en-GB"/>
        </w:rPr>
        <w:t>Tirore</w:t>
      </w:r>
      <w:proofErr w:type="spellEnd"/>
      <w:r w:rsidRPr="00A525C0">
        <w:rPr>
          <w:rFonts w:ascii="Times New Roman" w:hAnsi="Times New Roman" w:cs="Times New Roman"/>
          <w:sz w:val="24"/>
          <w:szCs w:val="24"/>
          <w:lang w:val="en-GB"/>
        </w:rPr>
        <w:t xml:space="preserve">, L. L., &amp; </w:t>
      </w:r>
      <w:proofErr w:type="spellStart"/>
      <w:r w:rsidRPr="00A525C0">
        <w:rPr>
          <w:rFonts w:ascii="Times New Roman" w:hAnsi="Times New Roman" w:cs="Times New Roman"/>
          <w:sz w:val="24"/>
          <w:szCs w:val="24"/>
          <w:lang w:val="en-GB"/>
        </w:rPr>
        <w:t>Boltena</w:t>
      </w:r>
      <w:proofErr w:type="spellEnd"/>
      <w:r w:rsidRPr="00A525C0">
        <w:rPr>
          <w:rFonts w:ascii="Times New Roman" w:hAnsi="Times New Roman" w:cs="Times New Roman"/>
          <w:sz w:val="24"/>
          <w:szCs w:val="24"/>
          <w:lang w:val="en-GB"/>
        </w:rPr>
        <w:t>, M. T. (2024). Determinants of dropout from the maternal continuum of care in Ethiopia, multilevel analysis of the 2016 demographic and health survey. PLOS Global Public Health, 4(9), e0003641.</w:t>
      </w:r>
    </w:p>
    <w:p w14:paraId="3EA5BC0A" w14:textId="77777777" w:rsidR="00752C4E" w:rsidRPr="00A525C0" w:rsidRDefault="00752C4E" w:rsidP="00A525C0">
      <w:pPr>
        <w:pStyle w:val="ListParagraph"/>
        <w:numPr>
          <w:ilvl w:val="0"/>
          <w:numId w:val="7"/>
        </w:numPr>
        <w:jc w:val="both"/>
        <w:rPr>
          <w:rFonts w:ascii="Times New Roman" w:hAnsi="Times New Roman" w:cs="Times New Roman"/>
          <w:sz w:val="24"/>
          <w:szCs w:val="24"/>
          <w:lang w:val="en-GB"/>
        </w:rPr>
      </w:pPr>
      <w:r w:rsidRPr="00A525C0">
        <w:rPr>
          <w:rFonts w:ascii="Times New Roman" w:hAnsi="Times New Roman" w:cs="Times New Roman"/>
          <w:sz w:val="24"/>
          <w:szCs w:val="24"/>
          <w:lang w:val="en-GB"/>
        </w:rPr>
        <w:t xml:space="preserve">Lateef, M. A., </w:t>
      </w:r>
      <w:proofErr w:type="spellStart"/>
      <w:r w:rsidRPr="00A525C0">
        <w:rPr>
          <w:rFonts w:ascii="Times New Roman" w:hAnsi="Times New Roman" w:cs="Times New Roman"/>
          <w:sz w:val="24"/>
          <w:szCs w:val="24"/>
          <w:lang w:val="en-GB"/>
        </w:rPr>
        <w:t>Kuupiel</w:t>
      </w:r>
      <w:proofErr w:type="spellEnd"/>
      <w:r w:rsidRPr="00A525C0">
        <w:rPr>
          <w:rFonts w:ascii="Times New Roman" w:hAnsi="Times New Roman" w:cs="Times New Roman"/>
          <w:sz w:val="24"/>
          <w:szCs w:val="24"/>
          <w:lang w:val="en-GB"/>
        </w:rPr>
        <w:t>, D., Mchunu, G. G., &amp; Pillay, J. D. (2024). Utilization of antenatal care and skilled birth delivery services in Sub-Saharan Africa: A systematic scoping review. International Journal of Environmental Research and Public Health, 21(4), 440.</w:t>
      </w:r>
    </w:p>
    <w:p w14:paraId="772BABC3" w14:textId="77777777" w:rsidR="00752C4E" w:rsidRPr="00A525C0" w:rsidRDefault="00752C4E" w:rsidP="00A525C0">
      <w:pPr>
        <w:pStyle w:val="ListParagraph"/>
        <w:numPr>
          <w:ilvl w:val="0"/>
          <w:numId w:val="7"/>
        </w:numPr>
        <w:jc w:val="both"/>
        <w:rPr>
          <w:rFonts w:ascii="Times New Roman" w:hAnsi="Times New Roman" w:cs="Times New Roman"/>
          <w:sz w:val="24"/>
          <w:szCs w:val="24"/>
          <w:lang w:val="en-GB"/>
        </w:rPr>
      </w:pPr>
      <w:r w:rsidRPr="00A525C0">
        <w:rPr>
          <w:rFonts w:ascii="Times New Roman" w:hAnsi="Times New Roman" w:cs="Times New Roman"/>
          <w:sz w:val="24"/>
          <w:szCs w:val="24"/>
          <w:lang w:val="en-GB"/>
        </w:rPr>
        <w:t xml:space="preserve">Lee, Y., </w:t>
      </w:r>
      <w:proofErr w:type="spellStart"/>
      <w:r w:rsidRPr="00A525C0">
        <w:rPr>
          <w:rFonts w:ascii="Times New Roman" w:hAnsi="Times New Roman" w:cs="Times New Roman"/>
          <w:sz w:val="24"/>
          <w:szCs w:val="24"/>
          <w:lang w:val="en-GB"/>
        </w:rPr>
        <w:t>Bolongaita</w:t>
      </w:r>
      <w:proofErr w:type="spellEnd"/>
      <w:r w:rsidRPr="00A525C0">
        <w:rPr>
          <w:rFonts w:ascii="Times New Roman" w:hAnsi="Times New Roman" w:cs="Times New Roman"/>
          <w:sz w:val="24"/>
          <w:szCs w:val="24"/>
          <w:lang w:val="en-GB"/>
        </w:rPr>
        <w:t xml:space="preserve">, S., Sato, R., Bump, J. B., &amp; </w:t>
      </w:r>
      <w:proofErr w:type="spellStart"/>
      <w:r w:rsidRPr="00A525C0">
        <w:rPr>
          <w:rFonts w:ascii="Times New Roman" w:hAnsi="Times New Roman" w:cs="Times New Roman"/>
          <w:sz w:val="24"/>
          <w:szCs w:val="24"/>
          <w:lang w:val="en-GB"/>
        </w:rPr>
        <w:t>Verguet</w:t>
      </w:r>
      <w:proofErr w:type="spellEnd"/>
      <w:r w:rsidRPr="00A525C0">
        <w:rPr>
          <w:rFonts w:ascii="Times New Roman" w:hAnsi="Times New Roman" w:cs="Times New Roman"/>
          <w:sz w:val="24"/>
          <w:szCs w:val="24"/>
          <w:lang w:val="en-GB"/>
        </w:rPr>
        <w:t>, S. (2024). Evolution in key indicators of maternal and child health across the wealth gradient in 41 sub-Saharan African countries, 1986–2019. BMC medicine, 22(1), 21.</w:t>
      </w:r>
    </w:p>
    <w:p w14:paraId="616959C4" w14:textId="77777777" w:rsidR="00752C4E" w:rsidRPr="00A525C0" w:rsidRDefault="00752C4E" w:rsidP="00A525C0">
      <w:pPr>
        <w:pStyle w:val="ListParagraph"/>
        <w:numPr>
          <w:ilvl w:val="0"/>
          <w:numId w:val="7"/>
        </w:numPr>
        <w:jc w:val="both"/>
        <w:rPr>
          <w:rFonts w:ascii="Times New Roman" w:hAnsi="Times New Roman" w:cs="Times New Roman"/>
          <w:sz w:val="24"/>
          <w:szCs w:val="24"/>
          <w:lang w:val="en-GB"/>
        </w:rPr>
      </w:pPr>
      <w:proofErr w:type="spellStart"/>
      <w:r w:rsidRPr="00A525C0">
        <w:rPr>
          <w:rFonts w:ascii="Times New Roman" w:hAnsi="Times New Roman" w:cs="Times New Roman"/>
          <w:sz w:val="24"/>
          <w:szCs w:val="24"/>
          <w:lang w:val="en-GB"/>
        </w:rPr>
        <w:t>Mahamud</w:t>
      </w:r>
      <w:proofErr w:type="spellEnd"/>
      <w:r w:rsidRPr="00A525C0">
        <w:rPr>
          <w:rFonts w:ascii="Times New Roman" w:hAnsi="Times New Roman" w:cs="Times New Roman"/>
          <w:sz w:val="24"/>
          <w:szCs w:val="24"/>
          <w:lang w:val="en-GB"/>
        </w:rPr>
        <w:t xml:space="preserve"> </w:t>
      </w:r>
      <w:proofErr w:type="spellStart"/>
      <w:r w:rsidRPr="00A525C0">
        <w:rPr>
          <w:rFonts w:ascii="Times New Roman" w:hAnsi="Times New Roman" w:cs="Times New Roman"/>
          <w:sz w:val="24"/>
          <w:szCs w:val="24"/>
          <w:lang w:val="en-GB"/>
        </w:rPr>
        <w:t>Tohan</w:t>
      </w:r>
      <w:proofErr w:type="spellEnd"/>
      <w:r w:rsidRPr="00A525C0">
        <w:rPr>
          <w:rFonts w:ascii="Times New Roman" w:hAnsi="Times New Roman" w:cs="Times New Roman"/>
          <w:sz w:val="24"/>
          <w:szCs w:val="24"/>
          <w:lang w:val="en-GB"/>
        </w:rPr>
        <w:t xml:space="preserve">, M., Islam, M. A., &amp; Rahman, M. A. (2024). Exploring the factors behind socioeconomic inequalities in Antenatal Care (ANC) utilization across five South Asian </w:t>
      </w:r>
      <w:proofErr w:type="spellStart"/>
      <w:r w:rsidRPr="00A525C0">
        <w:rPr>
          <w:rFonts w:ascii="Times New Roman" w:hAnsi="Times New Roman" w:cs="Times New Roman"/>
          <w:sz w:val="24"/>
          <w:szCs w:val="24"/>
          <w:lang w:val="en-GB"/>
        </w:rPr>
        <w:t>natiaons</w:t>
      </w:r>
      <w:proofErr w:type="spellEnd"/>
      <w:r w:rsidRPr="00A525C0">
        <w:rPr>
          <w:rFonts w:ascii="Times New Roman" w:hAnsi="Times New Roman" w:cs="Times New Roman"/>
          <w:sz w:val="24"/>
          <w:szCs w:val="24"/>
          <w:lang w:val="en-GB"/>
        </w:rPr>
        <w:t xml:space="preserve">: A decomposition approach. </w:t>
      </w:r>
      <w:proofErr w:type="spellStart"/>
      <w:r w:rsidRPr="00A525C0">
        <w:rPr>
          <w:rFonts w:ascii="Times New Roman" w:hAnsi="Times New Roman" w:cs="Times New Roman"/>
          <w:sz w:val="24"/>
          <w:szCs w:val="24"/>
          <w:lang w:val="en-GB"/>
        </w:rPr>
        <w:t>PLoS</w:t>
      </w:r>
      <w:proofErr w:type="spellEnd"/>
      <w:r w:rsidRPr="00A525C0">
        <w:rPr>
          <w:rFonts w:ascii="Times New Roman" w:hAnsi="Times New Roman" w:cs="Times New Roman"/>
          <w:sz w:val="24"/>
          <w:szCs w:val="24"/>
          <w:lang w:val="en-GB"/>
        </w:rPr>
        <w:t xml:space="preserve"> One, 19(8), e0304648.</w:t>
      </w:r>
    </w:p>
    <w:p w14:paraId="21A58CD8" w14:textId="77777777" w:rsidR="00752C4E" w:rsidRPr="00A525C0" w:rsidRDefault="00752C4E" w:rsidP="00A525C0">
      <w:pPr>
        <w:pStyle w:val="ListParagraph"/>
        <w:numPr>
          <w:ilvl w:val="0"/>
          <w:numId w:val="7"/>
        </w:numPr>
        <w:jc w:val="both"/>
        <w:rPr>
          <w:rFonts w:ascii="Times New Roman" w:hAnsi="Times New Roman" w:cs="Times New Roman"/>
          <w:sz w:val="24"/>
          <w:szCs w:val="24"/>
          <w:lang w:val="en-GB"/>
        </w:rPr>
      </w:pPr>
      <w:proofErr w:type="spellStart"/>
      <w:r w:rsidRPr="00A525C0">
        <w:rPr>
          <w:rFonts w:ascii="Times New Roman" w:hAnsi="Times New Roman" w:cs="Times New Roman"/>
          <w:sz w:val="24"/>
          <w:szCs w:val="24"/>
          <w:lang w:val="en-GB"/>
        </w:rPr>
        <w:t>Marthias</w:t>
      </w:r>
      <w:proofErr w:type="spellEnd"/>
      <w:r w:rsidRPr="00A525C0">
        <w:rPr>
          <w:rFonts w:ascii="Times New Roman" w:hAnsi="Times New Roman" w:cs="Times New Roman"/>
          <w:sz w:val="24"/>
          <w:szCs w:val="24"/>
          <w:lang w:val="en-GB"/>
        </w:rPr>
        <w:t xml:space="preserve">, T., </w:t>
      </w:r>
      <w:proofErr w:type="spellStart"/>
      <w:r w:rsidRPr="00A525C0">
        <w:rPr>
          <w:rFonts w:ascii="Times New Roman" w:hAnsi="Times New Roman" w:cs="Times New Roman"/>
          <w:sz w:val="24"/>
          <w:szCs w:val="24"/>
          <w:lang w:val="en-GB"/>
        </w:rPr>
        <w:t>Anindya</w:t>
      </w:r>
      <w:proofErr w:type="spellEnd"/>
      <w:r w:rsidRPr="00A525C0">
        <w:rPr>
          <w:rFonts w:ascii="Times New Roman" w:hAnsi="Times New Roman" w:cs="Times New Roman"/>
          <w:sz w:val="24"/>
          <w:szCs w:val="24"/>
          <w:lang w:val="en-GB"/>
        </w:rPr>
        <w:t xml:space="preserve">, K., </w:t>
      </w:r>
      <w:proofErr w:type="spellStart"/>
      <w:r w:rsidRPr="00A525C0">
        <w:rPr>
          <w:rFonts w:ascii="Times New Roman" w:hAnsi="Times New Roman" w:cs="Times New Roman"/>
          <w:sz w:val="24"/>
          <w:szCs w:val="24"/>
          <w:lang w:val="en-GB"/>
        </w:rPr>
        <w:t>Saputri</w:t>
      </w:r>
      <w:proofErr w:type="spellEnd"/>
      <w:r w:rsidRPr="00A525C0">
        <w:rPr>
          <w:rFonts w:ascii="Times New Roman" w:hAnsi="Times New Roman" w:cs="Times New Roman"/>
          <w:sz w:val="24"/>
          <w:szCs w:val="24"/>
          <w:lang w:val="en-GB"/>
        </w:rPr>
        <w:t xml:space="preserve">, N. S., Putri, L. P., </w:t>
      </w:r>
      <w:proofErr w:type="spellStart"/>
      <w:r w:rsidRPr="00A525C0">
        <w:rPr>
          <w:rFonts w:ascii="Times New Roman" w:hAnsi="Times New Roman" w:cs="Times New Roman"/>
          <w:sz w:val="24"/>
          <w:szCs w:val="24"/>
          <w:lang w:val="en-GB"/>
        </w:rPr>
        <w:t>Atun</w:t>
      </w:r>
      <w:proofErr w:type="spellEnd"/>
      <w:r w:rsidRPr="00A525C0">
        <w:rPr>
          <w:rFonts w:ascii="Times New Roman" w:hAnsi="Times New Roman" w:cs="Times New Roman"/>
          <w:sz w:val="24"/>
          <w:szCs w:val="24"/>
          <w:lang w:val="en-GB"/>
        </w:rPr>
        <w:t xml:space="preserve">, R., &amp; Lee, J. T. (2025). Effective coverage for reproductive, maternal, neonatal and </w:t>
      </w:r>
      <w:proofErr w:type="spellStart"/>
      <w:r w:rsidRPr="00A525C0">
        <w:rPr>
          <w:rFonts w:ascii="Times New Roman" w:hAnsi="Times New Roman" w:cs="Times New Roman"/>
          <w:sz w:val="24"/>
          <w:szCs w:val="24"/>
          <w:lang w:val="en-GB"/>
        </w:rPr>
        <w:t>newborn</w:t>
      </w:r>
      <w:proofErr w:type="spellEnd"/>
      <w:r w:rsidRPr="00A525C0">
        <w:rPr>
          <w:rFonts w:ascii="Times New Roman" w:hAnsi="Times New Roman" w:cs="Times New Roman"/>
          <w:sz w:val="24"/>
          <w:szCs w:val="24"/>
          <w:lang w:val="en-GB"/>
        </w:rPr>
        <w:t xml:space="preserve"> health: an analysis of geographical and socioeconomic inequalities in 39 low-and middle-income countries. BMJ Global Health, 10(2).</w:t>
      </w:r>
    </w:p>
    <w:p w14:paraId="67190FBC" w14:textId="77777777" w:rsidR="00752C4E" w:rsidRPr="00A525C0" w:rsidRDefault="00752C4E" w:rsidP="00A525C0">
      <w:pPr>
        <w:pStyle w:val="ListParagraph"/>
        <w:numPr>
          <w:ilvl w:val="0"/>
          <w:numId w:val="7"/>
        </w:numPr>
        <w:jc w:val="both"/>
        <w:rPr>
          <w:rFonts w:ascii="Times New Roman" w:hAnsi="Times New Roman" w:cs="Times New Roman"/>
          <w:sz w:val="24"/>
          <w:szCs w:val="24"/>
          <w:lang w:val="en-GB"/>
        </w:rPr>
      </w:pPr>
      <w:proofErr w:type="spellStart"/>
      <w:r w:rsidRPr="00A525C0">
        <w:rPr>
          <w:rFonts w:ascii="Times New Roman" w:hAnsi="Times New Roman" w:cs="Times New Roman"/>
          <w:sz w:val="24"/>
          <w:szCs w:val="24"/>
          <w:lang w:val="en-GB"/>
        </w:rPr>
        <w:t>Mekonnen</w:t>
      </w:r>
      <w:proofErr w:type="spellEnd"/>
      <w:r w:rsidRPr="00A525C0">
        <w:rPr>
          <w:rFonts w:ascii="Times New Roman" w:hAnsi="Times New Roman" w:cs="Times New Roman"/>
          <w:sz w:val="24"/>
          <w:szCs w:val="24"/>
          <w:lang w:val="en-GB"/>
        </w:rPr>
        <w:t xml:space="preserve">, Y., </w:t>
      </w:r>
      <w:proofErr w:type="spellStart"/>
      <w:r w:rsidRPr="00A525C0">
        <w:rPr>
          <w:rFonts w:ascii="Times New Roman" w:hAnsi="Times New Roman" w:cs="Times New Roman"/>
          <w:sz w:val="24"/>
          <w:szCs w:val="24"/>
          <w:lang w:val="en-GB"/>
        </w:rPr>
        <w:t>Wolde</w:t>
      </w:r>
      <w:proofErr w:type="spellEnd"/>
      <w:r w:rsidRPr="00A525C0">
        <w:rPr>
          <w:rFonts w:ascii="Times New Roman" w:hAnsi="Times New Roman" w:cs="Times New Roman"/>
          <w:sz w:val="24"/>
          <w:szCs w:val="24"/>
          <w:lang w:val="en-GB"/>
        </w:rPr>
        <w:t xml:space="preserve">, E., Hagos, T., </w:t>
      </w:r>
      <w:proofErr w:type="spellStart"/>
      <w:r w:rsidRPr="00A525C0">
        <w:rPr>
          <w:rFonts w:ascii="Times New Roman" w:hAnsi="Times New Roman" w:cs="Times New Roman"/>
          <w:sz w:val="24"/>
          <w:szCs w:val="24"/>
          <w:lang w:val="en-GB"/>
        </w:rPr>
        <w:t>Yared</w:t>
      </w:r>
      <w:proofErr w:type="spellEnd"/>
      <w:r w:rsidRPr="00A525C0">
        <w:rPr>
          <w:rFonts w:ascii="Times New Roman" w:hAnsi="Times New Roman" w:cs="Times New Roman"/>
          <w:sz w:val="24"/>
          <w:szCs w:val="24"/>
          <w:lang w:val="en-GB"/>
        </w:rPr>
        <w:t xml:space="preserve">, K., Bekele, A., Mehari, Z., ... &amp; </w:t>
      </w:r>
      <w:proofErr w:type="spellStart"/>
      <w:r w:rsidRPr="00A525C0">
        <w:rPr>
          <w:rFonts w:ascii="Times New Roman" w:hAnsi="Times New Roman" w:cs="Times New Roman"/>
          <w:sz w:val="24"/>
          <w:szCs w:val="24"/>
          <w:lang w:val="en-GB"/>
        </w:rPr>
        <w:t>Girma</w:t>
      </w:r>
      <w:proofErr w:type="spellEnd"/>
      <w:r w:rsidRPr="00A525C0">
        <w:rPr>
          <w:rFonts w:ascii="Times New Roman" w:hAnsi="Times New Roman" w:cs="Times New Roman"/>
          <w:sz w:val="24"/>
          <w:szCs w:val="24"/>
          <w:lang w:val="en-GB"/>
        </w:rPr>
        <w:t xml:space="preserve">, S. (2025). Improved antenatal care services in rural Ethiopia’s public health </w:t>
      </w:r>
      <w:proofErr w:type="spellStart"/>
      <w:r w:rsidRPr="00A525C0">
        <w:rPr>
          <w:rFonts w:ascii="Times New Roman" w:hAnsi="Times New Roman" w:cs="Times New Roman"/>
          <w:sz w:val="24"/>
          <w:szCs w:val="24"/>
          <w:lang w:val="en-GB"/>
        </w:rPr>
        <w:t>centers</w:t>
      </w:r>
      <w:proofErr w:type="spellEnd"/>
      <w:r w:rsidRPr="00A525C0">
        <w:rPr>
          <w:rFonts w:ascii="Times New Roman" w:hAnsi="Times New Roman" w:cs="Times New Roman"/>
          <w:sz w:val="24"/>
          <w:szCs w:val="24"/>
          <w:lang w:val="en-GB"/>
        </w:rPr>
        <w:t xml:space="preserve"> through the Enhancing Nutrition and Antenatal Infection Treatment (ENAT) intervention. BMC Health Services Research, 25(1), 662.</w:t>
      </w:r>
    </w:p>
    <w:p w14:paraId="477D9443" w14:textId="77777777" w:rsidR="00752C4E" w:rsidRPr="00A525C0" w:rsidRDefault="00752C4E" w:rsidP="00A525C0">
      <w:pPr>
        <w:pStyle w:val="ListParagraph"/>
        <w:numPr>
          <w:ilvl w:val="0"/>
          <w:numId w:val="7"/>
        </w:numPr>
        <w:jc w:val="both"/>
        <w:rPr>
          <w:rFonts w:ascii="Times New Roman" w:hAnsi="Times New Roman" w:cs="Times New Roman"/>
          <w:sz w:val="24"/>
          <w:szCs w:val="24"/>
          <w:lang w:val="en-GB"/>
        </w:rPr>
      </w:pPr>
      <w:proofErr w:type="spellStart"/>
      <w:r w:rsidRPr="00A525C0">
        <w:rPr>
          <w:rFonts w:ascii="Times New Roman" w:hAnsi="Times New Roman" w:cs="Times New Roman"/>
          <w:sz w:val="24"/>
          <w:szCs w:val="24"/>
          <w:lang w:val="en-GB"/>
        </w:rPr>
        <w:lastRenderedPageBreak/>
        <w:t>Melesse</w:t>
      </w:r>
      <w:proofErr w:type="spellEnd"/>
      <w:r w:rsidRPr="00A525C0">
        <w:rPr>
          <w:rFonts w:ascii="Times New Roman" w:hAnsi="Times New Roman" w:cs="Times New Roman"/>
          <w:sz w:val="24"/>
          <w:szCs w:val="24"/>
          <w:lang w:val="en-GB"/>
        </w:rPr>
        <w:t xml:space="preserve">, D. Y., </w:t>
      </w:r>
      <w:proofErr w:type="spellStart"/>
      <w:r w:rsidRPr="00A525C0">
        <w:rPr>
          <w:rFonts w:ascii="Times New Roman" w:hAnsi="Times New Roman" w:cs="Times New Roman"/>
          <w:sz w:val="24"/>
          <w:szCs w:val="24"/>
          <w:lang w:val="en-GB"/>
        </w:rPr>
        <w:t>Tadele</w:t>
      </w:r>
      <w:proofErr w:type="spellEnd"/>
      <w:r w:rsidRPr="00A525C0">
        <w:rPr>
          <w:rFonts w:ascii="Times New Roman" w:hAnsi="Times New Roman" w:cs="Times New Roman"/>
          <w:sz w:val="24"/>
          <w:szCs w:val="24"/>
          <w:lang w:val="en-GB"/>
        </w:rPr>
        <w:t xml:space="preserve">, A., </w:t>
      </w:r>
      <w:proofErr w:type="spellStart"/>
      <w:r w:rsidRPr="00A525C0">
        <w:rPr>
          <w:rFonts w:ascii="Times New Roman" w:hAnsi="Times New Roman" w:cs="Times New Roman"/>
          <w:sz w:val="24"/>
          <w:szCs w:val="24"/>
          <w:lang w:val="en-GB"/>
        </w:rPr>
        <w:t>Mulu</w:t>
      </w:r>
      <w:proofErr w:type="spellEnd"/>
      <w:r w:rsidRPr="00A525C0">
        <w:rPr>
          <w:rFonts w:ascii="Times New Roman" w:hAnsi="Times New Roman" w:cs="Times New Roman"/>
          <w:sz w:val="24"/>
          <w:szCs w:val="24"/>
          <w:lang w:val="en-GB"/>
        </w:rPr>
        <w:t xml:space="preserve">, S., Spicer, N., </w:t>
      </w:r>
      <w:proofErr w:type="spellStart"/>
      <w:r w:rsidRPr="00A525C0">
        <w:rPr>
          <w:rFonts w:ascii="Times New Roman" w:hAnsi="Times New Roman" w:cs="Times New Roman"/>
          <w:sz w:val="24"/>
          <w:szCs w:val="24"/>
          <w:lang w:val="en-GB"/>
        </w:rPr>
        <w:t>Tadelle</w:t>
      </w:r>
      <w:proofErr w:type="spellEnd"/>
      <w:r w:rsidRPr="00A525C0">
        <w:rPr>
          <w:rFonts w:ascii="Times New Roman" w:hAnsi="Times New Roman" w:cs="Times New Roman"/>
          <w:sz w:val="24"/>
          <w:szCs w:val="24"/>
          <w:lang w:val="en-GB"/>
        </w:rPr>
        <w:t xml:space="preserve">, T., Wado, Y. D., ... &amp; </w:t>
      </w:r>
      <w:proofErr w:type="spellStart"/>
      <w:r w:rsidRPr="00A525C0">
        <w:rPr>
          <w:rFonts w:ascii="Times New Roman" w:hAnsi="Times New Roman" w:cs="Times New Roman"/>
          <w:sz w:val="24"/>
          <w:szCs w:val="24"/>
          <w:lang w:val="en-GB"/>
        </w:rPr>
        <w:t>Boerma</w:t>
      </w:r>
      <w:proofErr w:type="spellEnd"/>
      <w:r w:rsidRPr="00A525C0">
        <w:rPr>
          <w:rFonts w:ascii="Times New Roman" w:hAnsi="Times New Roman" w:cs="Times New Roman"/>
          <w:sz w:val="24"/>
          <w:szCs w:val="24"/>
          <w:lang w:val="en-GB"/>
        </w:rPr>
        <w:t>, T. (2024). Learning from Ethiopia’s success in reducing maternal and neonatal mortality through a health systems lens. BMJ global health, 9(</w:t>
      </w:r>
      <w:proofErr w:type="spellStart"/>
      <w:r w:rsidRPr="00A525C0">
        <w:rPr>
          <w:rFonts w:ascii="Times New Roman" w:hAnsi="Times New Roman" w:cs="Times New Roman"/>
          <w:sz w:val="24"/>
          <w:szCs w:val="24"/>
          <w:lang w:val="en-GB"/>
        </w:rPr>
        <w:t>Suppl</w:t>
      </w:r>
      <w:proofErr w:type="spellEnd"/>
      <w:r w:rsidRPr="00A525C0">
        <w:rPr>
          <w:rFonts w:ascii="Times New Roman" w:hAnsi="Times New Roman" w:cs="Times New Roman"/>
          <w:sz w:val="24"/>
          <w:szCs w:val="24"/>
          <w:lang w:val="en-GB"/>
        </w:rPr>
        <w:t xml:space="preserve"> 2).</w:t>
      </w:r>
    </w:p>
    <w:p w14:paraId="37AD9692" w14:textId="77777777" w:rsidR="00752C4E" w:rsidRPr="00A525C0" w:rsidRDefault="00752C4E" w:rsidP="00A525C0">
      <w:pPr>
        <w:pStyle w:val="ListParagraph"/>
        <w:numPr>
          <w:ilvl w:val="0"/>
          <w:numId w:val="7"/>
        </w:numPr>
        <w:jc w:val="both"/>
        <w:rPr>
          <w:rFonts w:ascii="Times New Roman" w:hAnsi="Times New Roman" w:cs="Times New Roman"/>
          <w:sz w:val="24"/>
          <w:szCs w:val="24"/>
          <w:lang w:val="en-GB"/>
        </w:rPr>
      </w:pPr>
      <w:proofErr w:type="spellStart"/>
      <w:r w:rsidRPr="00A525C0">
        <w:rPr>
          <w:rFonts w:ascii="Times New Roman" w:hAnsi="Times New Roman" w:cs="Times New Roman"/>
          <w:sz w:val="24"/>
          <w:szCs w:val="24"/>
          <w:lang w:val="en-GB"/>
        </w:rPr>
        <w:t>Mengesha</w:t>
      </w:r>
      <w:proofErr w:type="spellEnd"/>
      <w:r w:rsidRPr="00A525C0">
        <w:rPr>
          <w:rFonts w:ascii="Times New Roman" w:hAnsi="Times New Roman" w:cs="Times New Roman"/>
          <w:sz w:val="24"/>
          <w:szCs w:val="24"/>
          <w:lang w:val="en-GB"/>
        </w:rPr>
        <w:t xml:space="preserve">, M. B., </w:t>
      </w:r>
      <w:proofErr w:type="spellStart"/>
      <w:r w:rsidRPr="00A525C0">
        <w:rPr>
          <w:rFonts w:ascii="Times New Roman" w:hAnsi="Times New Roman" w:cs="Times New Roman"/>
          <w:sz w:val="24"/>
          <w:szCs w:val="24"/>
          <w:lang w:val="en-GB"/>
        </w:rPr>
        <w:t>Chekole</w:t>
      </w:r>
      <w:proofErr w:type="spellEnd"/>
      <w:r w:rsidRPr="00A525C0">
        <w:rPr>
          <w:rFonts w:ascii="Times New Roman" w:hAnsi="Times New Roman" w:cs="Times New Roman"/>
          <w:sz w:val="24"/>
          <w:szCs w:val="24"/>
          <w:lang w:val="en-GB"/>
        </w:rPr>
        <w:t xml:space="preserve">, T. T., Abraha, H. E., </w:t>
      </w:r>
      <w:proofErr w:type="spellStart"/>
      <w:r w:rsidRPr="00A525C0">
        <w:rPr>
          <w:rFonts w:ascii="Times New Roman" w:hAnsi="Times New Roman" w:cs="Times New Roman"/>
          <w:sz w:val="24"/>
          <w:szCs w:val="24"/>
          <w:lang w:val="en-GB"/>
        </w:rPr>
        <w:t>Tsegay</w:t>
      </w:r>
      <w:proofErr w:type="spellEnd"/>
      <w:r w:rsidRPr="00A525C0">
        <w:rPr>
          <w:rFonts w:ascii="Times New Roman" w:hAnsi="Times New Roman" w:cs="Times New Roman"/>
          <w:sz w:val="24"/>
          <w:szCs w:val="24"/>
          <w:lang w:val="en-GB"/>
        </w:rPr>
        <w:t xml:space="preserve">, E. W., </w:t>
      </w:r>
      <w:proofErr w:type="spellStart"/>
      <w:r w:rsidRPr="00A525C0">
        <w:rPr>
          <w:rFonts w:ascii="Times New Roman" w:hAnsi="Times New Roman" w:cs="Times New Roman"/>
          <w:sz w:val="24"/>
          <w:szCs w:val="24"/>
          <w:lang w:val="en-GB"/>
        </w:rPr>
        <w:t>Atsbaha</w:t>
      </w:r>
      <w:proofErr w:type="spellEnd"/>
      <w:r w:rsidRPr="00A525C0">
        <w:rPr>
          <w:rFonts w:ascii="Times New Roman" w:hAnsi="Times New Roman" w:cs="Times New Roman"/>
          <w:sz w:val="24"/>
          <w:szCs w:val="24"/>
          <w:lang w:val="en-GB"/>
        </w:rPr>
        <w:t xml:space="preserve">, A. H., </w:t>
      </w:r>
      <w:proofErr w:type="spellStart"/>
      <w:r w:rsidRPr="00A525C0">
        <w:rPr>
          <w:rFonts w:ascii="Times New Roman" w:hAnsi="Times New Roman" w:cs="Times New Roman"/>
          <w:sz w:val="24"/>
          <w:szCs w:val="24"/>
          <w:lang w:val="en-GB"/>
        </w:rPr>
        <w:t>Gebreslassie</w:t>
      </w:r>
      <w:proofErr w:type="spellEnd"/>
      <w:r w:rsidRPr="00A525C0">
        <w:rPr>
          <w:rFonts w:ascii="Times New Roman" w:hAnsi="Times New Roman" w:cs="Times New Roman"/>
          <w:sz w:val="24"/>
          <w:szCs w:val="24"/>
          <w:lang w:val="en-GB"/>
        </w:rPr>
        <w:t xml:space="preserve">, M., &amp; </w:t>
      </w:r>
      <w:proofErr w:type="spellStart"/>
      <w:r w:rsidRPr="00A525C0">
        <w:rPr>
          <w:rFonts w:ascii="Times New Roman" w:hAnsi="Times New Roman" w:cs="Times New Roman"/>
          <w:sz w:val="24"/>
          <w:szCs w:val="24"/>
          <w:lang w:val="en-GB"/>
        </w:rPr>
        <w:t>Gufue</w:t>
      </w:r>
      <w:proofErr w:type="spellEnd"/>
      <w:r w:rsidRPr="00A525C0">
        <w:rPr>
          <w:rFonts w:ascii="Times New Roman" w:hAnsi="Times New Roman" w:cs="Times New Roman"/>
          <w:sz w:val="24"/>
          <w:szCs w:val="24"/>
          <w:lang w:val="en-GB"/>
        </w:rPr>
        <w:t xml:space="preserve">, Z. H. (2025). Feasibility, acceptability, and effectiveness of group antenatal care on the continuum of care and perinatal outcomes in Sub-Saharan Africa: A systematic review and meta-analysis protocol. </w:t>
      </w:r>
      <w:proofErr w:type="spellStart"/>
      <w:r w:rsidRPr="00A525C0">
        <w:rPr>
          <w:rFonts w:ascii="Times New Roman" w:hAnsi="Times New Roman" w:cs="Times New Roman"/>
          <w:sz w:val="24"/>
          <w:szCs w:val="24"/>
          <w:lang w:val="en-GB"/>
        </w:rPr>
        <w:t>PloS</w:t>
      </w:r>
      <w:proofErr w:type="spellEnd"/>
      <w:r w:rsidRPr="00A525C0">
        <w:rPr>
          <w:rFonts w:ascii="Times New Roman" w:hAnsi="Times New Roman" w:cs="Times New Roman"/>
          <w:sz w:val="24"/>
          <w:szCs w:val="24"/>
          <w:lang w:val="en-GB"/>
        </w:rPr>
        <w:t xml:space="preserve"> one, 20(4), e0311473.</w:t>
      </w:r>
    </w:p>
    <w:p w14:paraId="19763CC7" w14:textId="77777777" w:rsidR="00752C4E" w:rsidRPr="00A525C0" w:rsidRDefault="00752C4E" w:rsidP="00A525C0">
      <w:pPr>
        <w:pStyle w:val="ListParagraph"/>
        <w:numPr>
          <w:ilvl w:val="0"/>
          <w:numId w:val="7"/>
        </w:numPr>
        <w:jc w:val="both"/>
        <w:rPr>
          <w:rFonts w:ascii="Times New Roman" w:hAnsi="Times New Roman" w:cs="Times New Roman"/>
          <w:sz w:val="24"/>
          <w:szCs w:val="24"/>
          <w:lang w:val="en-GB"/>
        </w:rPr>
      </w:pPr>
      <w:proofErr w:type="spellStart"/>
      <w:r w:rsidRPr="00A525C0">
        <w:rPr>
          <w:rFonts w:ascii="Times New Roman" w:hAnsi="Times New Roman" w:cs="Times New Roman"/>
          <w:sz w:val="24"/>
          <w:szCs w:val="24"/>
          <w:lang w:val="en-GB"/>
        </w:rPr>
        <w:t>Offosse</w:t>
      </w:r>
      <w:proofErr w:type="spellEnd"/>
      <w:r w:rsidRPr="00A525C0">
        <w:rPr>
          <w:rFonts w:ascii="Times New Roman" w:hAnsi="Times New Roman" w:cs="Times New Roman"/>
          <w:sz w:val="24"/>
          <w:szCs w:val="24"/>
          <w:lang w:val="en-GB"/>
        </w:rPr>
        <w:t xml:space="preserve">, M. J., </w:t>
      </w:r>
      <w:proofErr w:type="spellStart"/>
      <w:r w:rsidRPr="00A525C0">
        <w:rPr>
          <w:rFonts w:ascii="Times New Roman" w:hAnsi="Times New Roman" w:cs="Times New Roman"/>
          <w:sz w:val="24"/>
          <w:szCs w:val="24"/>
          <w:lang w:val="en-GB"/>
        </w:rPr>
        <w:t>Cissé</w:t>
      </w:r>
      <w:proofErr w:type="spellEnd"/>
      <w:r w:rsidRPr="00A525C0">
        <w:rPr>
          <w:rFonts w:ascii="Times New Roman" w:hAnsi="Times New Roman" w:cs="Times New Roman"/>
          <w:sz w:val="24"/>
          <w:szCs w:val="24"/>
          <w:lang w:val="en-GB"/>
        </w:rPr>
        <w:t xml:space="preserve">, K., </w:t>
      </w:r>
      <w:proofErr w:type="spellStart"/>
      <w:r w:rsidRPr="00A525C0">
        <w:rPr>
          <w:rFonts w:ascii="Times New Roman" w:hAnsi="Times New Roman" w:cs="Times New Roman"/>
          <w:sz w:val="24"/>
          <w:szCs w:val="24"/>
          <w:lang w:val="en-GB"/>
        </w:rPr>
        <w:t>Somda</w:t>
      </w:r>
      <w:proofErr w:type="spellEnd"/>
      <w:r w:rsidRPr="00A525C0">
        <w:rPr>
          <w:rFonts w:ascii="Times New Roman" w:hAnsi="Times New Roman" w:cs="Times New Roman"/>
          <w:sz w:val="24"/>
          <w:szCs w:val="24"/>
          <w:lang w:val="en-GB"/>
        </w:rPr>
        <w:t xml:space="preserve">, D., Gage, A., </w:t>
      </w:r>
      <w:proofErr w:type="spellStart"/>
      <w:r w:rsidRPr="00A525C0">
        <w:rPr>
          <w:rFonts w:ascii="Times New Roman" w:hAnsi="Times New Roman" w:cs="Times New Roman"/>
          <w:sz w:val="24"/>
          <w:szCs w:val="24"/>
          <w:lang w:val="en-GB"/>
        </w:rPr>
        <w:t>Haakenstad</w:t>
      </w:r>
      <w:proofErr w:type="spellEnd"/>
      <w:r w:rsidRPr="00A525C0">
        <w:rPr>
          <w:rFonts w:ascii="Times New Roman" w:hAnsi="Times New Roman" w:cs="Times New Roman"/>
          <w:sz w:val="24"/>
          <w:szCs w:val="24"/>
          <w:lang w:val="en-GB"/>
        </w:rPr>
        <w:t xml:space="preserve">, A., &amp; </w:t>
      </w:r>
      <w:proofErr w:type="spellStart"/>
      <w:r w:rsidRPr="00A525C0">
        <w:rPr>
          <w:rFonts w:ascii="Times New Roman" w:hAnsi="Times New Roman" w:cs="Times New Roman"/>
          <w:sz w:val="24"/>
          <w:szCs w:val="24"/>
          <w:lang w:val="en-GB"/>
        </w:rPr>
        <w:t>Banke</w:t>
      </w:r>
      <w:proofErr w:type="spellEnd"/>
      <w:r w:rsidRPr="00A525C0">
        <w:rPr>
          <w:rFonts w:ascii="Times New Roman" w:hAnsi="Times New Roman" w:cs="Times New Roman"/>
          <w:sz w:val="24"/>
          <w:szCs w:val="24"/>
          <w:lang w:val="en-GB"/>
        </w:rPr>
        <w:t>-Thomas, A. (2025). Availability and readiness of health facilities in Burkina Faso to provide antenatal care: trend analysis from 2012 to 2020. Reproductive health, 22(1), 133.</w:t>
      </w:r>
    </w:p>
    <w:p w14:paraId="68065AAF" w14:textId="77777777" w:rsidR="00752C4E" w:rsidRPr="00A525C0" w:rsidRDefault="00752C4E" w:rsidP="00A525C0">
      <w:pPr>
        <w:pStyle w:val="ListParagraph"/>
        <w:numPr>
          <w:ilvl w:val="0"/>
          <w:numId w:val="7"/>
        </w:numPr>
        <w:jc w:val="both"/>
        <w:rPr>
          <w:rFonts w:ascii="Times New Roman" w:hAnsi="Times New Roman" w:cs="Times New Roman"/>
          <w:sz w:val="24"/>
          <w:szCs w:val="24"/>
          <w:lang w:val="en-GB"/>
        </w:rPr>
      </w:pPr>
      <w:proofErr w:type="spellStart"/>
      <w:r w:rsidRPr="00A525C0">
        <w:rPr>
          <w:rFonts w:ascii="Times New Roman" w:hAnsi="Times New Roman" w:cs="Times New Roman"/>
          <w:sz w:val="24"/>
          <w:szCs w:val="24"/>
          <w:lang w:val="en-GB"/>
        </w:rPr>
        <w:t>Orimadegun</w:t>
      </w:r>
      <w:proofErr w:type="spellEnd"/>
      <w:r w:rsidRPr="00A525C0">
        <w:rPr>
          <w:rFonts w:ascii="Times New Roman" w:hAnsi="Times New Roman" w:cs="Times New Roman"/>
          <w:sz w:val="24"/>
          <w:szCs w:val="24"/>
          <w:lang w:val="en-GB"/>
        </w:rPr>
        <w:t xml:space="preserve">, A. E., Jegede, A. S., </w:t>
      </w:r>
      <w:proofErr w:type="spellStart"/>
      <w:r w:rsidRPr="00A525C0">
        <w:rPr>
          <w:rFonts w:ascii="Times New Roman" w:hAnsi="Times New Roman" w:cs="Times New Roman"/>
          <w:sz w:val="24"/>
          <w:szCs w:val="24"/>
          <w:lang w:val="en-GB"/>
        </w:rPr>
        <w:t>Gaffey</w:t>
      </w:r>
      <w:proofErr w:type="spellEnd"/>
      <w:r w:rsidRPr="00A525C0">
        <w:rPr>
          <w:rFonts w:ascii="Times New Roman" w:hAnsi="Times New Roman" w:cs="Times New Roman"/>
          <w:sz w:val="24"/>
          <w:szCs w:val="24"/>
          <w:lang w:val="en-GB"/>
        </w:rPr>
        <w:t xml:space="preserve">, M. F., </w:t>
      </w:r>
      <w:proofErr w:type="spellStart"/>
      <w:r w:rsidRPr="00A525C0">
        <w:rPr>
          <w:rFonts w:ascii="Times New Roman" w:hAnsi="Times New Roman" w:cs="Times New Roman"/>
          <w:sz w:val="24"/>
          <w:szCs w:val="24"/>
          <w:lang w:val="en-GB"/>
        </w:rPr>
        <w:t>Olufadewa</w:t>
      </w:r>
      <w:proofErr w:type="spellEnd"/>
      <w:r w:rsidRPr="00A525C0">
        <w:rPr>
          <w:rFonts w:ascii="Times New Roman" w:hAnsi="Times New Roman" w:cs="Times New Roman"/>
          <w:sz w:val="24"/>
          <w:szCs w:val="24"/>
          <w:lang w:val="en-GB"/>
        </w:rPr>
        <w:t xml:space="preserve">, I., </w:t>
      </w:r>
      <w:proofErr w:type="spellStart"/>
      <w:r w:rsidRPr="00A525C0">
        <w:rPr>
          <w:rFonts w:ascii="Times New Roman" w:hAnsi="Times New Roman" w:cs="Times New Roman"/>
          <w:sz w:val="24"/>
          <w:szCs w:val="24"/>
          <w:lang w:val="en-GB"/>
        </w:rPr>
        <w:t>Confreda</w:t>
      </w:r>
      <w:proofErr w:type="spellEnd"/>
      <w:r w:rsidRPr="00A525C0">
        <w:rPr>
          <w:rFonts w:ascii="Times New Roman" w:hAnsi="Times New Roman" w:cs="Times New Roman"/>
          <w:sz w:val="24"/>
          <w:szCs w:val="24"/>
          <w:lang w:val="en-GB"/>
        </w:rPr>
        <w:t xml:space="preserve">, E., </w:t>
      </w:r>
      <w:proofErr w:type="spellStart"/>
      <w:r w:rsidRPr="00A525C0">
        <w:rPr>
          <w:rFonts w:ascii="Times New Roman" w:hAnsi="Times New Roman" w:cs="Times New Roman"/>
          <w:sz w:val="24"/>
          <w:szCs w:val="24"/>
          <w:lang w:val="en-GB"/>
        </w:rPr>
        <w:t>Somaskandan</w:t>
      </w:r>
      <w:proofErr w:type="spellEnd"/>
      <w:r w:rsidRPr="00A525C0">
        <w:rPr>
          <w:rFonts w:ascii="Times New Roman" w:hAnsi="Times New Roman" w:cs="Times New Roman"/>
          <w:sz w:val="24"/>
          <w:szCs w:val="24"/>
          <w:lang w:val="en-GB"/>
        </w:rPr>
        <w:t xml:space="preserve">, A., ... &amp; </w:t>
      </w:r>
      <w:proofErr w:type="spellStart"/>
      <w:r w:rsidRPr="00A525C0">
        <w:rPr>
          <w:rFonts w:ascii="Times New Roman" w:hAnsi="Times New Roman" w:cs="Times New Roman"/>
          <w:sz w:val="24"/>
          <w:szCs w:val="24"/>
          <w:lang w:val="en-GB"/>
        </w:rPr>
        <w:t>Bhutta</w:t>
      </w:r>
      <w:proofErr w:type="spellEnd"/>
      <w:r w:rsidRPr="00A525C0">
        <w:rPr>
          <w:rFonts w:ascii="Times New Roman" w:hAnsi="Times New Roman" w:cs="Times New Roman"/>
          <w:sz w:val="24"/>
          <w:szCs w:val="24"/>
          <w:lang w:val="en-GB"/>
        </w:rPr>
        <w:t>, Z. A. (2025). A mixed-methods study of the drivers of stunting reduction among children under five in Nigeria, 2008–2018. The American Journal of Clinical Nutrition, 121, S86-S94.</w:t>
      </w:r>
    </w:p>
    <w:p w14:paraId="56D1D4D9" w14:textId="77777777" w:rsidR="00752C4E" w:rsidRPr="00A525C0" w:rsidRDefault="00752C4E" w:rsidP="00A525C0">
      <w:pPr>
        <w:pStyle w:val="ListParagraph"/>
        <w:numPr>
          <w:ilvl w:val="0"/>
          <w:numId w:val="7"/>
        </w:numPr>
        <w:jc w:val="both"/>
        <w:rPr>
          <w:rFonts w:ascii="Times New Roman" w:hAnsi="Times New Roman" w:cs="Times New Roman"/>
          <w:sz w:val="24"/>
          <w:szCs w:val="24"/>
          <w:lang w:val="en-GB"/>
        </w:rPr>
      </w:pPr>
      <w:proofErr w:type="spellStart"/>
      <w:r w:rsidRPr="00A525C0">
        <w:rPr>
          <w:rFonts w:ascii="Times New Roman" w:hAnsi="Times New Roman" w:cs="Times New Roman"/>
          <w:sz w:val="24"/>
          <w:szCs w:val="24"/>
          <w:lang w:val="en-GB"/>
        </w:rPr>
        <w:t>Oyugi</w:t>
      </w:r>
      <w:proofErr w:type="spellEnd"/>
      <w:r w:rsidRPr="00A525C0">
        <w:rPr>
          <w:rFonts w:ascii="Times New Roman" w:hAnsi="Times New Roman" w:cs="Times New Roman"/>
          <w:sz w:val="24"/>
          <w:szCs w:val="24"/>
          <w:lang w:val="en-GB"/>
        </w:rPr>
        <w:t>, B., Audi-</w:t>
      </w:r>
      <w:proofErr w:type="spellStart"/>
      <w:r w:rsidRPr="00A525C0">
        <w:rPr>
          <w:rFonts w:ascii="Times New Roman" w:hAnsi="Times New Roman" w:cs="Times New Roman"/>
          <w:sz w:val="24"/>
          <w:szCs w:val="24"/>
          <w:lang w:val="en-GB"/>
        </w:rPr>
        <w:t>Poquillon</w:t>
      </w:r>
      <w:proofErr w:type="spellEnd"/>
      <w:r w:rsidRPr="00A525C0">
        <w:rPr>
          <w:rFonts w:ascii="Times New Roman" w:hAnsi="Times New Roman" w:cs="Times New Roman"/>
          <w:sz w:val="24"/>
          <w:szCs w:val="24"/>
          <w:lang w:val="en-GB"/>
        </w:rPr>
        <w:t>, Z., Kendall, S., &amp; Peckham, S. (2024). Examining the quality of care across the continuum of maternal care (antenatal, perinatal and postnatal care) under the expanded free maternity policy (Linda Mama Policy) in Kenya: a mixed-methods study. BMJ open, 14(5), e082011.</w:t>
      </w:r>
    </w:p>
    <w:p w14:paraId="4ADF6A8A" w14:textId="77777777" w:rsidR="00752C4E" w:rsidRPr="00A525C0" w:rsidRDefault="00752C4E" w:rsidP="00A525C0">
      <w:pPr>
        <w:pStyle w:val="ListParagraph"/>
        <w:numPr>
          <w:ilvl w:val="0"/>
          <w:numId w:val="7"/>
        </w:numPr>
        <w:jc w:val="both"/>
        <w:rPr>
          <w:rFonts w:ascii="Times New Roman" w:hAnsi="Times New Roman" w:cs="Times New Roman"/>
          <w:sz w:val="24"/>
          <w:szCs w:val="24"/>
          <w:lang w:val="en-GB"/>
        </w:rPr>
      </w:pPr>
      <w:r w:rsidRPr="00A525C0">
        <w:rPr>
          <w:rFonts w:ascii="Times New Roman" w:hAnsi="Times New Roman" w:cs="Times New Roman"/>
          <w:sz w:val="24"/>
          <w:szCs w:val="24"/>
          <w:lang w:val="en-GB"/>
        </w:rPr>
        <w:t xml:space="preserve">Pandey, A. R., Adhikari, B., </w:t>
      </w:r>
      <w:proofErr w:type="spellStart"/>
      <w:r w:rsidRPr="00A525C0">
        <w:rPr>
          <w:rFonts w:ascii="Times New Roman" w:hAnsi="Times New Roman" w:cs="Times New Roman"/>
          <w:sz w:val="24"/>
          <w:szCs w:val="24"/>
          <w:lang w:val="en-GB"/>
        </w:rPr>
        <w:t>Sangroula</w:t>
      </w:r>
      <w:proofErr w:type="spellEnd"/>
      <w:r w:rsidRPr="00A525C0">
        <w:rPr>
          <w:rFonts w:ascii="Times New Roman" w:hAnsi="Times New Roman" w:cs="Times New Roman"/>
          <w:sz w:val="24"/>
          <w:szCs w:val="24"/>
          <w:lang w:val="en-GB"/>
        </w:rPr>
        <w:t xml:space="preserve">, R. K., Sapkota, P. M., </w:t>
      </w:r>
      <w:proofErr w:type="spellStart"/>
      <w:r w:rsidRPr="00A525C0">
        <w:rPr>
          <w:rFonts w:ascii="Times New Roman" w:hAnsi="Times New Roman" w:cs="Times New Roman"/>
          <w:sz w:val="24"/>
          <w:szCs w:val="24"/>
          <w:lang w:val="en-GB"/>
        </w:rPr>
        <w:t>Regmi</w:t>
      </w:r>
      <w:proofErr w:type="spellEnd"/>
      <w:r w:rsidRPr="00A525C0">
        <w:rPr>
          <w:rFonts w:ascii="Times New Roman" w:hAnsi="Times New Roman" w:cs="Times New Roman"/>
          <w:sz w:val="24"/>
          <w:szCs w:val="24"/>
          <w:lang w:val="en-GB"/>
        </w:rPr>
        <w:t xml:space="preserve">, S., Sharma, S., ... &amp; </w:t>
      </w:r>
      <w:proofErr w:type="spellStart"/>
      <w:r w:rsidRPr="00A525C0">
        <w:rPr>
          <w:rFonts w:ascii="Times New Roman" w:hAnsi="Times New Roman" w:cs="Times New Roman"/>
          <w:sz w:val="24"/>
          <w:szCs w:val="24"/>
          <w:lang w:val="en-GB"/>
        </w:rPr>
        <w:t>Baral</w:t>
      </w:r>
      <w:proofErr w:type="spellEnd"/>
      <w:r w:rsidRPr="00A525C0">
        <w:rPr>
          <w:rFonts w:ascii="Times New Roman" w:hAnsi="Times New Roman" w:cs="Times New Roman"/>
          <w:sz w:val="24"/>
          <w:szCs w:val="24"/>
          <w:lang w:val="en-GB"/>
        </w:rPr>
        <w:t xml:space="preserve">, S. C. (2025). Continuum of care for maternal and </w:t>
      </w:r>
      <w:proofErr w:type="spellStart"/>
      <w:r w:rsidRPr="00A525C0">
        <w:rPr>
          <w:rFonts w:ascii="Times New Roman" w:hAnsi="Times New Roman" w:cs="Times New Roman"/>
          <w:sz w:val="24"/>
          <w:szCs w:val="24"/>
          <w:lang w:val="en-GB"/>
        </w:rPr>
        <w:t>newborn</w:t>
      </w:r>
      <w:proofErr w:type="spellEnd"/>
      <w:r w:rsidRPr="00A525C0">
        <w:rPr>
          <w:rFonts w:ascii="Times New Roman" w:hAnsi="Times New Roman" w:cs="Times New Roman"/>
          <w:sz w:val="24"/>
          <w:szCs w:val="24"/>
          <w:lang w:val="en-GB"/>
        </w:rPr>
        <w:t xml:space="preserve"> health services in Nepal: An analysis from demographic and health survey 2022. </w:t>
      </w:r>
      <w:proofErr w:type="spellStart"/>
      <w:r w:rsidRPr="00A525C0">
        <w:rPr>
          <w:rFonts w:ascii="Times New Roman" w:hAnsi="Times New Roman" w:cs="Times New Roman"/>
          <w:sz w:val="24"/>
          <w:szCs w:val="24"/>
          <w:lang w:val="en-GB"/>
        </w:rPr>
        <w:t>PloS</w:t>
      </w:r>
      <w:proofErr w:type="spellEnd"/>
      <w:r w:rsidRPr="00A525C0">
        <w:rPr>
          <w:rFonts w:ascii="Times New Roman" w:hAnsi="Times New Roman" w:cs="Times New Roman"/>
          <w:sz w:val="24"/>
          <w:szCs w:val="24"/>
          <w:lang w:val="en-GB"/>
        </w:rPr>
        <w:t xml:space="preserve"> one, 20(3), e0319033.</w:t>
      </w:r>
    </w:p>
    <w:p w14:paraId="78070493" w14:textId="77777777" w:rsidR="00752C4E" w:rsidRPr="00A525C0" w:rsidRDefault="00752C4E" w:rsidP="00A525C0">
      <w:pPr>
        <w:pStyle w:val="ListParagraph"/>
        <w:numPr>
          <w:ilvl w:val="0"/>
          <w:numId w:val="7"/>
        </w:numPr>
        <w:jc w:val="both"/>
        <w:rPr>
          <w:rFonts w:ascii="Times New Roman" w:hAnsi="Times New Roman" w:cs="Times New Roman"/>
          <w:sz w:val="24"/>
          <w:szCs w:val="24"/>
          <w:lang w:val="en-GB"/>
        </w:rPr>
      </w:pPr>
      <w:r w:rsidRPr="00A525C0">
        <w:rPr>
          <w:rFonts w:ascii="Times New Roman" w:hAnsi="Times New Roman" w:cs="Times New Roman"/>
          <w:sz w:val="24"/>
          <w:szCs w:val="24"/>
          <w:lang w:val="en-GB"/>
        </w:rPr>
        <w:t xml:space="preserve">Patil, C. L., </w:t>
      </w:r>
      <w:proofErr w:type="spellStart"/>
      <w:r w:rsidRPr="00A525C0">
        <w:rPr>
          <w:rFonts w:ascii="Times New Roman" w:hAnsi="Times New Roman" w:cs="Times New Roman"/>
          <w:sz w:val="24"/>
          <w:szCs w:val="24"/>
          <w:lang w:val="en-GB"/>
        </w:rPr>
        <w:t>Norr</w:t>
      </w:r>
      <w:proofErr w:type="spellEnd"/>
      <w:r w:rsidRPr="00A525C0">
        <w:rPr>
          <w:rFonts w:ascii="Times New Roman" w:hAnsi="Times New Roman" w:cs="Times New Roman"/>
          <w:sz w:val="24"/>
          <w:szCs w:val="24"/>
          <w:lang w:val="en-GB"/>
        </w:rPr>
        <w:t xml:space="preserve">, K. F., </w:t>
      </w:r>
      <w:proofErr w:type="spellStart"/>
      <w:r w:rsidRPr="00A525C0">
        <w:rPr>
          <w:rFonts w:ascii="Times New Roman" w:hAnsi="Times New Roman" w:cs="Times New Roman"/>
          <w:sz w:val="24"/>
          <w:szCs w:val="24"/>
          <w:lang w:val="en-GB"/>
        </w:rPr>
        <w:t>Kapito</w:t>
      </w:r>
      <w:proofErr w:type="spellEnd"/>
      <w:r w:rsidRPr="00A525C0">
        <w:rPr>
          <w:rFonts w:ascii="Times New Roman" w:hAnsi="Times New Roman" w:cs="Times New Roman"/>
          <w:sz w:val="24"/>
          <w:szCs w:val="24"/>
          <w:lang w:val="en-GB"/>
        </w:rPr>
        <w:t xml:space="preserve">, E., Liu, L. C., Mei, X., </w:t>
      </w:r>
      <w:proofErr w:type="spellStart"/>
      <w:r w:rsidRPr="00A525C0">
        <w:rPr>
          <w:rFonts w:ascii="Times New Roman" w:hAnsi="Times New Roman" w:cs="Times New Roman"/>
          <w:sz w:val="24"/>
          <w:szCs w:val="24"/>
          <w:lang w:val="en-GB"/>
        </w:rPr>
        <w:t>Chodzaza</w:t>
      </w:r>
      <w:proofErr w:type="spellEnd"/>
      <w:r w:rsidRPr="00A525C0">
        <w:rPr>
          <w:rFonts w:ascii="Times New Roman" w:hAnsi="Times New Roman" w:cs="Times New Roman"/>
          <w:sz w:val="24"/>
          <w:szCs w:val="24"/>
          <w:lang w:val="en-GB"/>
        </w:rPr>
        <w:t xml:space="preserve">, E., ... &amp; Chirwa, E. (2025). Group antenatal care positively transforms the care experience: Results of an effectiveness trial in Malawi. </w:t>
      </w:r>
      <w:proofErr w:type="spellStart"/>
      <w:r w:rsidRPr="00A525C0">
        <w:rPr>
          <w:rFonts w:ascii="Times New Roman" w:hAnsi="Times New Roman" w:cs="Times New Roman"/>
          <w:sz w:val="24"/>
          <w:szCs w:val="24"/>
          <w:lang w:val="en-GB"/>
        </w:rPr>
        <w:t>PLoS</w:t>
      </w:r>
      <w:proofErr w:type="spellEnd"/>
      <w:r w:rsidRPr="00A525C0">
        <w:rPr>
          <w:rFonts w:ascii="Times New Roman" w:hAnsi="Times New Roman" w:cs="Times New Roman"/>
          <w:sz w:val="24"/>
          <w:szCs w:val="24"/>
          <w:lang w:val="en-GB"/>
        </w:rPr>
        <w:t xml:space="preserve"> One, 20(6), e0317171.</w:t>
      </w:r>
    </w:p>
    <w:p w14:paraId="40477071" w14:textId="77777777" w:rsidR="00752C4E" w:rsidRPr="00A525C0" w:rsidRDefault="00752C4E" w:rsidP="00A525C0">
      <w:pPr>
        <w:pStyle w:val="ListParagraph"/>
        <w:numPr>
          <w:ilvl w:val="0"/>
          <w:numId w:val="7"/>
        </w:numPr>
        <w:jc w:val="both"/>
        <w:rPr>
          <w:rFonts w:ascii="Times New Roman" w:hAnsi="Times New Roman" w:cs="Times New Roman"/>
          <w:sz w:val="24"/>
          <w:szCs w:val="24"/>
          <w:lang w:val="en-GB"/>
        </w:rPr>
      </w:pPr>
      <w:r w:rsidRPr="00A525C0">
        <w:rPr>
          <w:rFonts w:ascii="Times New Roman" w:hAnsi="Times New Roman" w:cs="Times New Roman"/>
          <w:sz w:val="24"/>
          <w:szCs w:val="24"/>
          <w:lang w:val="en-GB"/>
        </w:rPr>
        <w:t xml:space="preserve">Phillips, E., Zobrist, S., Milner, E. M., </w:t>
      </w:r>
      <w:proofErr w:type="spellStart"/>
      <w:r w:rsidRPr="00A525C0">
        <w:rPr>
          <w:rFonts w:ascii="Times New Roman" w:hAnsi="Times New Roman" w:cs="Times New Roman"/>
          <w:sz w:val="24"/>
          <w:szCs w:val="24"/>
          <w:lang w:val="en-GB"/>
        </w:rPr>
        <w:t>Kung'u</w:t>
      </w:r>
      <w:proofErr w:type="spellEnd"/>
      <w:r w:rsidRPr="00A525C0">
        <w:rPr>
          <w:rFonts w:ascii="Times New Roman" w:hAnsi="Times New Roman" w:cs="Times New Roman"/>
          <w:sz w:val="24"/>
          <w:szCs w:val="24"/>
          <w:lang w:val="en-GB"/>
        </w:rPr>
        <w:t xml:space="preserve">, J. K., </w:t>
      </w:r>
      <w:proofErr w:type="spellStart"/>
      <w:r w:rsidRPr="00A525C0">
        <w:rPr>
          <w:rFonts w:ascii="Times New Roman" w:hAnsi="Times New Roman" w:cs="Times New Roman"/>
          <w:sz w:val="24"/>
          <w:szCs w:val="24"/>
          <w:lang w:val="en-GB"/>
        </w:rPr>
        <w:t>Heidkamp</w:t>
      </w:r>
      <w:proofErr w:type="spellEnd"/>
      <w:r w:rsidRPr="00A525C0">
        <w:rPr>
          <w:rFonts w:ascii="Times New Roman" w:hAnsi="Times New Roman" w:cs="Times New Roman"/>
          <w:sz w:val="24"/>
          <w:szCs w:val="24"/>
          <w:lang w:val="en-GB"/>
        </w:rPr>
        <w:t xml:space="preserve">, R. A., &amp; Benedict, R. K. (2025). Nutrition Intervention Coverage and Inequities Along the Continuum of Care: Results </w:t>
      </w:r>
      <w:proofErr w:type="gramStart"/>
      <w:r w:rsidRPr="00A525C0">
        <w:rPr>
          <w:rFonts w:ascii="Times New Roman" w:hAnsi="Times New Roman" w:cs="Times New Roman"/>
          <w:sz w:val="24"/>
          <w:szCs w:val="24"/>
          <w:lang w:val="en-GB"/>
        </w:rPr>
        <w:t>From</w:t>
      </w:r>
      <w:proofErr w:type="gramEnd"/>
      <w:r w:rsidRPr="00A525C0">
        <w:rPr>
          <w:rFonts w:ascii="Times New Roman" w:hAnsi="Times New Roman" w:cs="Times New Roman"/>
          <w:sz w:val="24"/>
          <w:szCs w:val="24"/>
          <w:lang w:val="en-GB"/>
        </w:rPr>
        <w:t xml:space="preserve"> the Eighth Demographic and Health Survey in Six Sub‐Saharan African Countries. Maternal &amp; Child Nutrition, e70085.surveys, 2000-16. BMC Pregnancy and Childbirth, 25(1), 102.</w:t>
      </w:r>
    </w:p>
    <w:p w14:paraId="0FB16E67" w14:textId="77777777" w:rsidR="00752C4E" w:rsidRPr="00A525C0" w:rsidRDefault="00752C4E" w:rsidP="00A525C0">
      <w:pPr>
        <w:pStyle w:val="ListParagraph"/>
        <w:numPr>
          <w:ilvl w:val="0"/>
          <w:numId w:val="7"/>
        </w:numPr>
        <w:jc w:val="both"/>
        <w:rPr>
          <w:rFonts w:ascii="Times New Roman" w:hAnsi="Times New Roman" w:cs="Times New Roman"/>
          <w:sz w:val="24"/>
          <w:szCs w:val="24"/>
          <w:lang w:val="en-GB"/>
        </w:rPr>
      </w:pPr>
      <w:r w:rsidRPr="00A525C0">
        <w:rPr>
          <w:rFonts w:ascii="Times New Roman" w:hAnsi="Times New Roman" w:cs="Times New Roman"/>
          <w:sz w:val="24"/>
          <w:szCs w:val="24"/>
          <w:lang w:val="en-GB"/>
        </w:rPr>
        <w:t xml:space="preserve">Roberts, J. M., Abimbola, S., Bale, T. L., Barros, A., </w:t>
      </w:r>
      <w:proofErr w:type="spellStart"/>
      <w:r w:rsidRPr="00A525C0">
        <w:rPr>
          <w:rFonts w:ascii="Times New Roman" w:hAnsi="Times New Roman" w:cs="Times New Roman"/>
          <w:sz w:val="24"/>
          <w:szCs w:val="24"/>
          <w:lang w:val="en-GB"/>
        </w:rPr>
        <w:t>Bhutta</w:t>
      </w:r>
      <w:proofErr w:type="spellEnd"/>
      <w:r w:rsidRPr="00A525C0">
        <w:rPr>
          <w:rFonts w:ascii="Times New Roman" w:hAnsi="Times New Roman" w:cs="Times New Roman"/>
          <w:sz w:val="24"/>
          <w:szCs w:val="24"/>
          <w:lang w:val="en-GB"/>
        </w:rPr>
        <w:t xml:space="preserve">, Z. A., Browne, J. L., ... &amp; </w:t>
      </w:r>
      <w:proofErr w:type="spellStart"/>
      <w:r w:rsidRPr="00A525C0">
        <w:rPr>
          <w:rFonts w:ascii="Times New Roman" w:hAnsi="Times New Roman" w:cs="Times New Roman"/>
          <w:sz w:val="24"/>
          <w:szCs w:val="24"/>
          <w:lang w:val="en-GB"/>
        </w:rPr>
        <w:t>Gravett</w:t>
      </w:r>
      <w:proofErr w:type="spellEnd"/>
      <w:r w:rsidRPr="00A525C0">
        <w:rPr>
          <w:rFonts w:ascii="Times New Roman" w:hAnsi="Times New Roman" w:cs="Times New Roman"/>
          <w:sz w:val="24"/>
          <w:szCs w:val="24"/>
          <w:lang w:val="en-GB"/>
        </w:rPr>
        <w:t xml:space="preserve">, M. G. (2024). Global inequities in adverse pregnancy outcomes: what can we </w:t>
      </w:r>
      <w:proofErr w:type="gramStart"/>
      <w:r w:rsidRPr="00A525C0">
        <w:rPr>
          <w:rFonts w:ascii="Times New Roman" w:hAnsi="Times New Roman" w:cs="Times New Roman"/>
          <w:sz w:val="24"/>
          <w:szCs w:val="24"/>
          <w:lang w:val="en-GB"/>
        </w:rPr>
        <w:t>do?.</w:t>
      </w:r>
      <w:proofErr w:type="gramEnd"/>
      <w:r w:rsidRPr="00A525C0">
        <w:rPr>
          <w:rFonts w:ascii="Times New Roman" w:hAnsi="Times New Roman" w:cs="Times New Roman"/>
          <w:sz w:val="24"/>
          <w:szCs w:val="24"/>
          <w:lang w:val="en-GB"/>
        </w:rPr>
        <w:t xml:space="preserve"> AJOG Global Reports, 4(3), 100385.</w:t>
      </w:r>
    </w:p>
    <w:p w14:paraId="24E5269C" w14:textId="77777777" w:rsidR="00752C4E" w:rsidRPr="00A525C0" w:rsidRDefault="00752C4E" w:rsidP="00A525C0">
      <w:pPr>
        <w:pStyle w:val="ListParagraph"/>
        <w:numPr>
          <w:ilvl w:val="0"/>
          <w:numId w:val="7"/>
        </w:numPr>
        <w:jc w:val="both"/>
        <w:rPr>
          <w:rFonts w:ascii="Times New Roman" w:hAnsi="Times New Roman" w:cs="Times New Roman"/>
          <w:sz w:val="24"/>
          <w:szCs w:val="24"/>
          <w:lang w:val="en-GB"/>
        </w:rPr>
      </w:pPr>
      <w:r w:rsidRPr="00A525C0">
        <w:rPr>
          <w:rFonts w:ascii="Times New Roman" w:hAnsi="Times New Roman" w:cs="Times New Roman"/>
          <w:sz w:val="24"/>
          <w:szCs w:val="24"/>
          <w:lang w:val="en-GB"/>
        </w:rPr>
        <w:t>Rodriguez-Lopez, M., Jaramillo, D. B., Prada, S., Merlo, J., &amp; Leckie, G. (2025). Social and geographical inequalities in prenatal care coverage in Colombia: a multilevel analysis of individual heterogeneity and discriminatory accuracy (MAIHDA). BMJ Global Health, 10(8).</w:t>
      </w:r>
    </w:p>
    <w:p w14:paraId="0606E333" w14:textId="77777777" w:rsidR="00752C4E" w:rsidRPr="00A525C0" w:rsidRDefault="00752C4E" w:rsidP="00A525C0">
      <w:pPr>
        <w:pStyle w:val="ListParagraph"/>
        <w:numPr>
          <w:ilvl w:val="0"/>
          <w:numId w:val="7"/>
        </w:numPr>
        <w:jc w:val="both"/>
        <w:rPr>
          <w:rFonts w:ascii="Times New Roman" w:hAnsi="Times New Roman" w:cs="Times New Roman"/>
          <w:sz w:val="24"/>
          <w:szCs w:val="24"/>
          <w:lang w:val="en-GB"/>
        </w:rPr>
      </w:pPr>
      <w:proofErr w:type="spellStart"/>
      <w:r w:rsidRPr="00A525C0">
        <w:rPr>
          <w:rFonts w:ascii="Times New Roman" w:hAnsi="Times New Roman" w:cs="Times New Roman"/>
          <w:sz w:val="24"/>
          <w:szCs w:val="24"/>
          <w:lang w:val="en-GB"/>
        </w:rPr>
        <w:t>Tegegne</w:t>
      </w:r>
      <w:proofErr w:type="spellEnd"/>
      <w:r w:rsidRPr="00A525C0">
        <w:rPr>
          <w:rFonts w:ascii="Times New Roman" w:hAnsi="Times New Roman" w:cs="Times New Roman"/>
          <w:sz w:val="24"/>
          <w:szCs w:val="24"/>
          <w:lang w:val="en-GB"/>
        </w:rPr>
        <w:t xml:space="preserve">, A. M., </w:t>
      </w:r>
      <w:proofErr w:type="spellStart"/>
      <w:r w:rsidRPr="00A525C0">
        <w:rPr>
          <w:rFonts w:ascii="Times New Roman" w:hAnsi="Times New Roman" w:cs="Times New Roman"/>
          <w:sz w:val="24"/>
          <w:szCs w:val="24"/>
          <w:lang w:val="en-GB"/>
        </w:rPr>
        <w:t>Habitu</w:t>
      </w:r>
      <w:proofErr w:type="spellEnd"/>
      <w:r w:rsidRPr="00A525C0">
        <w:rPr>
          <w:rFonts w:ascii="Times New Roman" w:hAnsi="Times New Roman" w:cs="Times New Roman"/>
          <w:sz w:val="24"/>
          <w:szCs w:val="24"/>
          <w:lang w:val="en-GB"/>
        </w:rPr>
        <w:t xml:space="preserve">, Y. A., </w:t>
      </w:r>
      <w:proofErr w:type="spellStart"/>
      <w:r w:rsidRPr="00A525C0">
        <w:rPr>
          <w:rFonts w:ascii="Times New Roman" w:hAnsi="Times New Roman" w:cs="Times New Roman"/>
          <w:sz w:val="24"/>
          <w:szCs w:val="24"/>
          <w:lang w:val="en-GB"/>
        </w:rPr>
        <w:t>Ferede</w:t>
      </w:r>
      <w:proofErr w:type="spellEnd"/>
      <w:r w:rsidRPr="00A525C0">
        <w:rPr>
          <w:rFonts w:ascii="Times New Roman" w:hAnsi="Times New Roman" w:cs="Times New Roman"/>
          <w:sz w:val="24"/>
          <w:szCs w:val="24"/>
          <w:lang w:val="en-GB"/>
        </w:rPr>
        <w:t xml:space="preserve">, Y. A., &amp; </w:t>
      </w:r>
      <w:proofErr w:type="spellStart"/>
      <w:r w:rsidRPr="00A525C0">
        <w:rPr>
          <w:rFonts w:ascii="Times New Roman" w:hAnsi="Times New Roman" w:cs="Times New Roman"/>
          <w:sz w:val="24"/>
          <w:szCs w:val="24"/>
          <w:lang w:val="en-GB"/>
        </w:rPr>
        <w:t>Fentie</w:t>
      </w:r>
      <w:proofErr w:type="spellEnd"/>
      <w:r w:rsidRPr="00A525C0">
        <w:rPr>
          <w:rFonts w:ascii="Times New Roman" w:hAnsi="Times New Roman" w:cs="Times New Roman"/>
          <w:sz w:val="24"/>
          <w:szCs w:val="24"/>
          <w:lang w:val="en-GB"/>
        </w:rPr>
        <w:t>, E. A. (2024). Completion of maternal and child health continuum of care and associated factors in West Gondar Zone, North West Ethiopia, 2023: a community based cross sectional study. BMC Pregnancy and Childbirth, 24(1), 734.</w:t>
      </w:r>
    </w:p>
    <w:p w14:paraId="5146DBAA" w14:textId="77777777" w:rsidR="00752C4E" w:rsidRPr="00A525C0" w:rsidRDefault="00752C4E" w:rsidP="00A525C0">
      <w:pPr>
        <w:pStyle w:val="ListParagraph"/>
        <w:numPr>
          <w:ilvl w:val="0"/>
          <w:numId w:val="7"/>
        </w:numPr>
        <w:jc w:val="both"/>
        <w:rPr>
          <w:rFonts w:ascii="Times New Roman" w:hAnsi="Times New Roman" w:cs="Times New Roman"/>
          <w:sz w:val="24"/>
          <w:szCs w:val="24"/>
          <w:lang w:val="en-GB"/>
        </w:rPr>
      </w:pPr>
      <w:proofErr w:type="spellStart"/>
      <w:r w:rsidRPr="00A525C0">
        <w:rPr>
          <w:rFonts w:ascii="Times New Roman" w:hAnsi="Times New Roman" w:cs="Times New Roman"/>
          <w:sz w:val="24"/>
          <w:szCs w:val="24"/>
          <w:lang w:val="en-GB"/>
        </w:rPr>
        <w:t>Tegegne</w:t>
      </w:r>
      <w:proofErr w:type="spellEnd"/>
      <w:r w:rsidRPr="00A525C0">
        <w:rPr>
          <w:rFonts w:ascii="Times New Roman" w:hAnsi="Times New Roman" w:cs="Times New Roman"/>
          <w:sz w:val="24"/>
          <w:szCs w:val="24"/>
          <w:lang w:val="en-GB"/>
        </w:rPr>
        <w:t xml:space="preserve">, B. A., </w:t>
      </w:r>
      <w:proofErr w:type="spellStart"/>
      <w:r w:rsidRPr="00A525C0">
        <w:rPr>
          <w:rFonts w:ascii="Times New Roman" w:hAnsi="Times New Roman" w:cs="Times New Roman"/>
          <w:sz w:val="24"/>
          <w:szCs w:val="24"/>
          <w:lang w:val="en-GB"/>
        </w:rPr>
        <w:t>Alem</w:t>
      </w:r>
      <w:proofErr w:type="spellEnd"/>
      <w:r w:rsidRPr="00A525C0">
        <w:rPr>
          <w:rFonts w:ascii="Times New Roman" w:hAnsi="Times New Roman" w:cs="Times New Roman"/>
          <w:sz w:val="24"/>
          <w:szCs w:val="24"/>
          <w:lang w:val="en-GB"/>
        </w:rPr>
        <w:t xml:space="preserve">, A. Z., Amare, T., </w:t>
      </w:r>
      <w:proofErr w:type="spellStart"/>
      <w:r w:rsidRPr="00A525C0">
        <w:rPr>
          <w:rFonts w:ascii="Times New Roman" w:hAnsi="Times New Roman" w:cs="Times New Roman"/>
          <w:sz w:val="24"/>
          <w:szCs w:val="24"/>
          <w:lang w:val="en-GB"/>
        </w:rPr>
        <w:t>Aragaw</w:t>
      </w:r>
      <w:proofErr w:type="spellEnd"/>
      <w:r w:rsidRPr="00A525C0">
        <w:rPr>
          <w:rFonts w:ascii="Times New Roman" w:hAnsi="Times New Roman" w:cs="Times New Roman"/>
          <w:sz w:val="24"/>
          <w:szCs w:val="24"/>
          <w:lang w:val="en-GB"/>
        </w:rPr>
        <w:t xml:space="preserve">, F. M., &amp; </w:t>
      </w:r>
      <w:proofErr w:type="spellStart"/>
      <w:r w:rsidRPr="00A525C0">
        <w:rPr>
          <w:rFonts w:ascii="Times New Roman" w:hAnsi="Times New Roman" w:cs="Times New Roman"/>
          <w:sz w:val="24"/>
          <w:szCs w:val="24"/>
          <w:lang w:val="en-GB"/>
        </w:rPr>
        <w:t>Teklu</w:t>
      </w:r>
      <w:proofErr w:type="spellEnd"/>
      <w:r w:rsidRPr="00A525C0">
        <w:rPr>
          <w:rFonts w:ascii="Times New Roman" w:hAnsi="Times New Roman" w:cs="Times New Roman"/>
          <w:sz w:val="24"/>
          <w:szCs w:val="24"/>
          <w:lang w:val="en-GB"/>
        </w:rPr>
        <w:t>, R. E. (2024). Multilevel modelling of factors associated with eight or more antenatal care contacts in low and middle-income countries: findings from national representative data. Annals of Medicine and Surgery, 86(6), 3315-3324.</w:t>
      </w:r>
    </w:p>
    <w:p w14:paraId="2665F52E" w14:textId="77777777" w:rsidR="00752C4E" w:rsidRPr="00A525C0" w:rsidRDefault="00752C4E" w:rsidP="00A525C0">
      <w:pPr>
        <w:pStyle w:val="ListParagraph"/>
        <w:numPr>
          <w:ilvl w:val="0"/>
          <w:numId w:val="7"/>
        </w:numPr>
        <w:jc w:val="both"/>
        <w:rPr>
          <w:rFonts w:ascii="Times New Roman" w:hAnsi="Times New Roman" w:cs="Times New Roman"/>
          <w:sz w:val="24"/>
          <w:szCs w:val="24"/>
          <w:lang w:val="en-GB"/>
        </w:rPr>
      </w:pPr>
      <w:proofErr w:type="spellStart"/>
      <w:r w:rsidRPr="00A525C0">
        <w:rPr>
          <w:rFonts w:ascii="Times New Roman" w:hAnsi="Times New Roman" w:cs="Times New Roman"/>
          <w:sz w:val="24"/>
          <w:szCs w:val="24"/>
          <w:lang w:val="en-GB"/>
        </w:rPr>
        <w:t>Tohan</w:t>
      </w:r>
      <w:proofErr w:type="spellEnd"/>
      <w:r w:rsidRPr="00A525C0">
        <w:rPr>
          <w:rFonts w:ascii="Times New Roman" w:hAnsi="Times New Roman" w:cs="Times New Roman"/>
          <w:sz w:val="24"/>
          <w:szCs w:val="24"/>
          <w:lang w:val="en-GB"/>
        </w:rPr>
        <w:t xml:space="preserve">, M. M., Islam, M. A., &amp; Rahman, M. A. (2024). Exploring the factors behind socioeconomic inequalities in Antenatal Care (ANC) utilization across five South Asian </w:t>
      </w:r>
      <w:proofErr w:type="spellStart"/>
      <w:r w:rsidRPr="00A525C0">
        <w:rPr>
          <w:rFonts w:ascii="Times New Roman" w:hAnsi="Times New Roman" w:cs="Times New Roman"/>
          <w:sz w:val="24"/>
          <w:szCs w:val="24"/>
          <w:lang w:val="en-GB"/>
        </w:rPr>
        <w:t>natiaons</w:t>
      </w:r>
      <w:proofErr w:type="spellEnd"/>
      <w:r w:rsidRPr="00A525C0">
        <w:rPr>
          <w:rFonts w:ascii="Times New Roman" w:hAnsi="Times New Roman" w:cs="Times New Roman"/>
          <w:sz w:val="24"/>
          <w:szCs w:val="24"/>
          <w:lang w:val="en-GB"/>
        </w:rPr>
        <w:t xml:space="preserve">: a decomposition approach. </w:t>
      </w:r>
      <w:proofErr w:type="spellStart"/>
      <w:r w:rsidRPr="00A525C0">
        <w:rPr>
          <w:rFonts w:ascii="Times New Roman" w:hAnsi="Times New Roman" w:cs="Times New Roman"/>
          <w:sz w:val="24"/>
          <w:szCs w:val="24"/>
          <w:lang w:val="en-GB"/>
        </w:rPr>
        <w:t>Plos</w:t>
      </w:r>
      <w:proofErr w:type="spellEnd"/>
      <w:r w:rsidRPr="00A525C0">
        <w:rPr>
          <w:rFonts w:ascii="Times New Roman" w:hAnsi="Times New Roman" w:cs="Times New Roman"/>
          <w:sz w:val="24"/>
          <w:szCs w:val="24"/>
          <w:lang w:val="en-GB"/>
        </w:rPr>
        <w:t xml:space="preserve"> one, 19(8), e0304648.</w:t>
      </w:r>
    </w:p>
    <w:p w14:paraId="307BB92F" w14:textId="77777777" w:rsidR="00752C4E" w:rsidRPr="00A525C0" w:rsidRDefault="00752C4E" w:rsidP="00A525C0">
      <w:pPr>
        <w:pStyle w:val="ListParagraph"/>
        <w:numPr>
          <w:ilvl w:val="0"/>
          <w:numId w:val="7"/>
        </w:numPr>
        <w:jc w:val="both"/>
        <w:rPr>
          <w:rFonts w:ascii="Times New Roman" w:hAnsi="Times New Roman" w:cs="Times New Roman"/>
          <w:sz w:val="24"/>
          <w:szCs w:val="24"/>
          <w:lang w:val="en-GB"/>
        </w:rPr>
      </w:pPr>
      <w:r w:rsidRPr="00A525C0">
        <w:rPr>
          <w:rFonts w:ascii="Times New Roman" w:hAnsi="Times New Roman" w:cs="Times New Roman"/>
          <w:sz w:val="24"/>
          <w:szCs w:val="24"/>
          <w:lang w:val="en-GB"/>
        </w:rPr>
        <w:lastRenderedPageBreak/>
        <w:t xml:space="preserve">Wang, J., Wang, J., Guan, Y., Liang, J., Tang, D., Yin, T., &amp; </w:t>
      </w:r>
      <w:proofErr w:type="spellStart"/>
      <w:r w:rsidRPr="00A525C0">
        <w:rPr>
          <w:rFonts w:ascii="Times New Roman" w:hAnsi="Times New Roman" w:cs="Times New Roman"/>
          <w:sz w:val="24"/>
          <w:szCs w:val="24"/>
          <w:lang w:val="en-GB"/>
        </w:rPr>
        <w:t>Diao</w:t>
      </w:r>
      <w:proofErr w:type="spellEnd"/>
      <w:r w:rsidRPr="00A525C0">
        <w:rPr>
          <w:rFonts w:ascii="Times New Roman" w:hAnsi="Times New Roman" w:cs="Times New Roman"/>
          <w:sz w:val="24"/>
          <w:szCs w:val="24"/>
          <w:lang w:val="en-GB"/>
        </w:rPr>
        <w:t>, L. (2025). Trends and regional disparities in maternal hypertensive disorders among women of childbearing age: a global burden of disease analysis from 1990 to 2021. BMC Pregnancy and Childbirth, 25(1), 812.</w:t>
      </w:r>
    </w:p>
    <w:p w14:paraId="763DD719" w14:textId="166A147A" w:rsidR="00752C4E" w:rsidRPr="00A525C0" w:rsidRDefault="00752C4E" w:rsidP="00A525C0">
      <w:pPr>
        <w:pStyle w:val="ListParagraph"/>
        <w:numPr>
          <w:ilvl w:val="0"/>
          <w:numId w:val="7"/>
        </w:numPr>
        <w:jc w:val="both"/>
        <w:rPr>
          <w:rFonts w:ascii="Times New Roman" w:hAnsi="Times New Roman" w:cs="Times New Roman"/>
          <w:sz w:val="24"/>
          <w:szCs w:val="24"/>
          <w:lang w:val="en-GB"/>
        </w:rPr>
      </w:pPr>
      <w:proofErr w:type="spellStart"/>
      <w:r w:rsidRPr="00A525C0">
        <w:rPr>
          <w:rFonts w:ascii="Times New Roman" w:hAnsi="Times New Roman" w:cs="Times New Roman"/>
          <w:sz w:val="24"/>
          <w:szCs w:val="24"/>
          <w:lang w:val="en-GB"/>
        </w:rPr>
        <w:t>Yallew</w:t>
      </w:r>
      <w:proofErr w:type="spellEnd"/>
      <w:r w:rsidRPr="00A525C0">
        <w:rPr>
          <w:rFonts w:ascii="Times New Roman" w:hAnsi="Times New Roman" w:cs="Times New Roman"/>
          <w:sz w:val="24"/>
          <w:szCs w:val="24"/>
          <w:lang w:val="en-GB"/>
        </w:rPr>
        <w:t xml:space="preserve">, W. W., Fasil, R., </w:t>
      </w:r>
      <w:proofErr w:type="spellStart"/>
      <w:r w:rsidRPr="00A525C0">
        <w:rPr>
          <w:rFonts w:ascii="Times New Roman" w:hAnsi="Times New Roman" w:cs="Times New Roman"/>
          <w:sz w:val="24"/>
          <w:szCs w:val="24"/>
          <w:lang w:val="en-GB"/>
        </w:rPr>
        <w:t>Berhanu</w:t>
      </w:r>
      <w:proofErr w:type="spellEnd"/>
      <w:r w:rsidRPr="00A525C0">
        <w:rPr>
          <w:rFonts w:ascii="Times New Roman" w:hAnsi="Times New Roman" w:cs="Times New Roman"/>
          <w:sz w:val="24"/>
          <w:szCs w:val="24"/>
          <w:lang w:val="en-GB"/>
        </w:rPr>
        <w:t xml:space="preserve">, D., </w:t>
      </w:r>
      <w:proofErr w:type="spellStart"/>
      <w:r w:rsidRPr="00A525C0">
        <w:rPr>
          <w:rFonts w:ascii="Times New Roman" w:hAnsi="Times New Roman" w:cs="Times New Roman"/>
          <w:sz w:val="24"/>
          <w:szCs w:val="24"/>
          <w:lang w:val="en-GB"/>
        </w:rPr>
        <w:t>Wolde</w:t>
      </w:r>
      <w:proofErr w:type="spellEnd"/>
      <w:r w:rsidRPr="00A525C0">
        <w:rPr>
          <w:rFonts w:ascii="Times New Roman" w:hAnsi="Times New Roman" w:cs="Times New Roman"/>
          <w:sz w:val="24"/>
          <w:szCs w:val="24"/>
          <w:lang w:val="en-GB"/>
        </w:rPr>
        <w:t xml:space="preserve">, K., </w:t>
      </w:r>
      <w:proofErr w:type="spellStart"/>
      <w:r w:rsidRPr="00A525C0">
        <w:rPr>
          <w:rFonts w:ascii="Times New Roman" w:hAnsi="Times New Roman" w:cs="Times New Roman"/>
          <w:sz w:val="24"/>
          <w:szCs w:val="24"/>
          <w:lang w:val="en-GB"/>
        </w:rPr>
        <w:t>Teshite</w:t>
      </w:r>
      <w:proofErr w:type="spellEnd"/>
      <w:r w:rsidRPr="00A525C0">
        <w:rPr>
          <w:rFonts w:ascii="Times New Roman" w:hAnsi="Times New Roman" w:cs="Times New Roman"/>
          <w:sz w:val="24"/>
          <w:szCs w:val="24"/>
          <w:lang w:val="en-GB"/>
        </w:rPr>
        <w:t xml:space="preserve">, D., Sethi, R., ... &amp; </w:t>
      </w:r>
      <w:proofErr w:type="spellStart"/>
      <w:r w:rsidRPr="00A525C0">
        <w:rPr>
          <w:rFonts w:ascii="Times New Roman" w:hAnsi="Times New Roman" w:cs="Times New Roman"/>
          <w:sz w:val="24"/>
          <w:szCs w:val="24"/>
          <w:lang w:val="en-GB"/>
        </w:rPr>
        <w:t>Worku</w:t>
      </w:r>
      <w:proofErr w:type="spellEnd"/>
      <w:r w:rsidRPr="00A525C0">
        <w:rPr>
          <w:rFonts w:ascii="Times New Roman" w:hAnsi="Times New Roman" w:cs="Times New Roman"/>
          <w:sz w:val="24"/>
          <w:szCs w:val="24"/>
          <w:lang w:val="en-GB"/>
        </w:rPr>
        <w:t xml:space="preserve">, A. (2025). Evaluation of the feasibility, acceptability, and impact of Group Antenatal Care at the health post level on continuation in antenatal care and </w:t>
      </w:r>
      <w:proofErr w:type="gramStart"/>
      <w:r w:rsidRPr="00A525C0">
        <w:rPr>
          <w:rFonts w:ascii="Times New Roman" w:hAnsi="Times New Roman" w:cs="Times New Roman"/>
          <w:sz w:val="24"/>
          <w:szCs w:val="24"/>
          <w:lang w:val="en-GB"/>
        </w:rPr>
        <w:t>facility based</w:t>
      </w:r>
      <w:proofErr w:type="gramEnd"/>
      <w:r w:rsidRPr="00A525C0">
        <w:rPr>
          <w:rFonts w:ascii="Times New Roman" w:hAnsi="Times New Roman" w:cs="Times New Roman"/>
          <w:sz w:val="24"/>
          <w:szCs w:val="24"/>
          <w:lang w:val="en-GB"/>
        </w:rPr>
        <w:t xml:space="preserve"> delivery in Ethiopia using a cluster randomized stepped-wedge design: Study protocol. Gates Open Research, 8, 29.</w:t>
      </w:r>
    </w:p>
    <w:p w14:paraId="7EA0555F" w14:textId="2DE331C8" w:rsidR="00A22CDB" w:rsidRPr="000D3B3B" w:rsidRDefault="00A22CDB" w:rsidP="00CC7691">
      <w:pPr>
        <w:jc w:val="both"/>
        <w:rPr>
          <w:rFonts w:ascii="Times New Roman" w:hAnsi="Times New Roman" w:cs="Times New Roman"/>
          <w:sz w:val="24"/>
          <w:szCs w:val="24"/>
          <w:lang w:val="en-GB"/>
        </w:rPr>
      </w:pPr>
    </w:p>
    <w:p w14:paraId="352B60B5" w14:textId="77777777" w:rsidR="00A22CDB" w:rsidRPr="000D3B3B" w:rsidRDefault="00A22CDB" w:rsidP="00CC7691">
      <w:pPr>
        <w:jc w:val="both"/>
        <w:rPr>
          <w:rFonts w:ascii="Times New Roman" w:hAnsi="Times New Roman" w:cs="Times New Roman"/>
          <w:sz w:val="24"/>
          <w:szCs w:val="24"/>
          <w:lang w:val="en-GB"/>
        </w:rPr>
      </w:pPr>
    </w:p>
    <w:sectPr w:rsidR="00A22CDB" w:rsidRPr="000D3B3B" w:rsidSect="00C82A6A">
      <w:footerReference w:type="default" r:id="rId14"/>
      <w:pgSz w:w="12240" w:h="15840"/>
      <w:pgMar w:top="540" w:right="1440" w:bottom="108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DC4363F" w14:textId="77777777" w:rsidR="00764D53" w:rsidRDefault="00764D53" w:rsidP="00C82A6A">
      <w:pPr>
        <w:spacing w:after="0" w:line="240" w:lineRule="auto"/>
      </w:pPr>
      <w:r>
        <w:separator/>
      </w:r>
    </w:p>
  </w:endnote>
  <w:endnote w:type="continuationSeparator" w:id="0">
    <w:p w14:paraId="2A2F0B05" w14:textId="77777777" w:rsidR="00764D53" w:rsidRDefault="00764D53" w:rsidP="00C82A6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933251728"/>
      <w:docPartObj>
        <w:docPartGallery w:val="Page Numbers (Bottom of Page)"/>
        <w:docPartUnique/>
      </w:docPartObj>
    </w:sdtPr>
    <w:sdtEndPr>
      <w:rPr>
        <w:noProof/>
      </w:rPr>
    </w:sdtEndPr>
    <w:sdtContent>
      <w:p w14:paraId="3D2446FD" w14:textId="107F9901" w:rsidR="00C82A6A" w:rsidRDefault="00C82A6A">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5F19F03B" w14:textId="77777777" w:rsidR="00C82A6A" w:rsidRDefault="00C82A6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1E5A268" w14:textId="77777777" w:rsidR="00764D53" w:rsidRDefault="00764D53" w:rsidP="00C82A6A">
      <w:pPr>
        <w:spacing w:after="0" w:line="240" w:lineRule="auto"/>
      </w:pPr>
      <w:r>
        <w:separator/>
      </w:r>
    </w:p>
  </w:footnote>
  <w:footnote w:type="continuationSeparator" w:id="0">
    <w:p w14:paraId="3C8F1BD6" w14:textId="77777777" w:rsidR="00764D53" w:rsidRDefault="00764D53" w:rsidP="00C82A6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E925FD"/>
    <w:multiLevelType w:val="multilevel"/>
    <w:tmpl w:val="88F45F08"/>
    <w:lvl w:ilvl="0">
      <w:start w:val="1"/>
      <w:numFmt w:val="decimal"/>
      <w:pStyle w:val="Heading1"/>
      <w:lvlText w:val="%1."/>
      <w:lvlJc w:val="left"/>
      <w:pPr>
        <w:ind w:left="360" w:hanging="360"/>
      </w:pPr>
    </w:lvl>
    <w:lvl w:ilvl="1">
      <w:start w:val="1"/>
      <w:numFmt w:val="decimal"/>
      <w:pStyle w:val="Heading2"/>
      <w:lvlText w:val="%1.%2."/>
      <w:lvlJc w:val="left"/>
      <w:pPr>
        <w:ind w:left="792" w:hanging="432"/>
      </w:pPr>
    </w:lvl>
    <w:lvl w:ilvl="2">
      <w:start w:val="1"/>
      <w:numFmt w:val="decimal"/>
      <w:pStyle w:val="Heading3"/>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1C25792A"/>
    <w:multiLevelType w:val="multilevel"/>
    <w:tmpl w:val="6F30E74C"/>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2D09600E"/>
    <w:multiLevelType w:val="multilevel"/>
    <w:tmpl w:val="6F30E74C"/>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5B882B35"/>
    <w:multiLevelType w:val="multilevel"/>
    <w:tmpl w:val="6F30E74C"/>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5CF911F8"/>
    <w:multiLevelType w:val="multilevel"/>
    <w:tmpl w:val="6F30E74C"/>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67D34C8C"/>
    <w:multiLevelType w:val="hybridMultilevel"/>
    <w:tmpl w:val="C64A875A"/>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6" w15:restartNumberingAfterBreak="0">
    <w:nsid w:val="715D477D"/>
    <w:multiLevelType w:val="multilevel"/>
    <w:tmpl w:val="6F30E74C"/>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0"/>
  </w:num>
  <w:num w:numId="2">
    <w:abstractNumId w:val="3"/>
  </w:num>
  <w:num w:numId="3">
    <w:abstractNumId w:val="4"/>
  </w:num>
  <w:num w:numId="4">
    <w:abstractNumId w:val="2"/>
  </w:num>
  <w:num w:numId="5">
    <w:abstractNumId w:val="1"/>
  </w:num>
  <w:num w:numId="6">
    <w:abstractNumId w:val="6"/>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A3E0C"/>
    <w:rsid w:val="000402A7"/>
    <w:rsid w:val="000D3B3B"/>
    <w:rsid w:val="00111919"/>
    <w:rsid w:val="00182818"/>
    <w:rsid w:val="001A4A11"/>
    <w:rsid w:val="001E7700"/>
    <w:rsid w:val="00226F7B"/>
    <w:rsid w:val="00272243"/>
    <w:rsid w:val="00281F8C"/>
    <w:rsid w:val="002C1F3B"/>
    <w:rsid w:val="003046E4"/>
    <w:rsid w:val="00343B96"/>
    <w:rsid w:val="00363C4D"/>
    <w:rsid w:val="00380DB5"/>
    <w:rsid w:val="003F300B"/>
    <w:rsid w:val="003F3CFD"/>
    <w:rsid w:val="00414C4C"/>
    <w:rsid w:val="00426255"/>
    <w:rsid w:val="00474708"/>
    <w:rsid w:val="00551521"/>
    <w:rsid w:val="00570090"/>
    <w:rsid w:val="005B209F"/>
    <w:rsid w:val="005C53E4"/>
    <w:rsid w:val="00623CAF"/>
    <w:rsid w:val="00680542"/>
    <w:rsid w:val="0068462B"/>
    <w:rsid w:val="00693E8E"/>
    <w:rsid w:val="006C3801"/>
    <w:rsid w:val="006D1D08"/>
    <w:rsid w:val="00752C4E"/>
    <w:rsid w:val="00764D53"/>
    <w:rsid w:val="00781755"/>
    <w:rsid w:val="007A62CC"/>
    <w:rsid w:val="007D1A81"/>
    <w:rsid w:val="007F56A4"/>
    <w:rsid w:val="00843AD2"/>
    <w:rsid w:val="008D4B25"/>
    <w:rsid w:val="008F284E"/>
    <w:rsid w:val="00911801"/>
    <w:rsid w:val="0092638C"/>
    <w:rsid w:val="009E2CD1"/>
    <w:rsid w:val="009E7CBB"/>
    <w:rsid w:val="009F15F2"/>
    <w:rsid w:val="009F4B95"/>
    <w:rsid w:val="00A21910"/>
    <w:rsid w:val="00A22CDB"/>
    <w:rsid w:val="00A45D10"/>
    <w:rsid w:val="00A525C0"/>
    <w:rsid w:val="00A6768D"/>
    <w:rsid w:val="00AD7F22"/>
    <w:rsid w:val="00B10B8C"/>
    <w:rsid w:val="00B212D3"/>
    <w:rsid w:val="00B71C84"/>
    <w:rsid w:val="00B84CA1"/>
    <w:rsid w:val="00BA1EED"/>
    <w:rsid w:val="00BA3E0C"/>
    <w:rsid w:val="00BD418A"/>
    <w:rsid w:val="00BE22F9"/>
    <w:rsid w:val="00BE49E0"/>
    <w:rsid w:val="00BF2665"/>
    <w:rsid w:val="00C76452"/>
    <w:rsid w:val="00C775EC"/>
    <w:rsid w:val="00C82A6A"/>
    <w:rsid w:val="00CC7691"/>
    <w:rsid w:val="00CD52EB"/>
    <w:rsid w:val="00D454D5"/>
    <w:rsid w:val="00DB317C"/>
    <w:rsid w:val="00E55242"/>
    <w:rsid w:val="00E778AA"/>
    <w:rsid w:val="00EC2C3D"/>
    <w:rsid w:val="00EC7653"/>
    <w:rsid w:val="00FE587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683069"/>
  <w15:chartTrackingRefBased/>
  <w15:docId w15:val="{CD36DA9D-03C4-43A9-B3C3-167DBF5608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E49E0"/>
    <w:pPr>
      <w:keepNext/>
      <w:keepLines/>
      <w:numPr>
        <w:numId w:val="1"/>
      </w:numPr>
      <w:pBdr>
        <w:bottom w:val="single" w:sz="4" w:space="1" w:color="auto"/>
      </w:pBdr>
      <w:spacing w:before="480" w:after="0" w:line="240" w:lineRule="auto"/>
      <w:outlineLvl w:val="0"/>
    </w:pPr>
    <w:rPr>
      <w:rFonts w:asciiTheme="majorHAnsi" w:eastAsiaTheme="majorEastAsia" w:hAnsiTheme="majorHAnsi" w:cstheme="majorBidi"/>
      <w:b/>
      <w:bCs/>
      <w:sz w:val="32"/>
      <w:szCs w:val="32"/>
    </w:rPr>
  </w:style>
  <w:style w:type="paragraph" w:styleId="Heading2">
    <w:name w:val="heading 2"/>
    <w:basedOn w:val="Normal"/>
    <w:next w:val="Normal"/>
    <w:link w:val="Heading2Char"/>
    <w:uiPriority w:val="9"/>
    <w:semiHidden/>
    <w:unhideWhenUsed/>
    <w:qFormat/>
    <w:rsid w:val="00BE49E0"/>
    <w:pPr>
      <w:keepNext/>
      <w:keepLines/>
      <w:numPr>
        <w:ilvl w:val="1"/>
        <w:numId w:val="1"/>
      </w:numPr>
      <w:spacing w:before="200" w:after="0" w:line="240" w:lineRule="auto"/>
      <w:outlineLvl w:val="1"/>
    </w:pPr>
    <w:rPr>
      <w:rFonts w:asciiTheme="majorHAnsi" w:eastAsiaTheme="majorEastAsia" w:hAnsiTheme="majorHAnsi" w:cstheme="majorBidi"/>
      <w:b/>
      <w:bCs/>
      <w:sz w:val="26"/>
      <w:szCs w:val="26"/>
    </w:rPr>
  </w:style>
  <w:style w:type="paragraph" w:styleId="Heading3">
    <w:name w:val="heading 3"/>
    <w:basedOn w:val="Normal"/>
    <w:next w:val="Normal"/>
    <w:link w:val="Heading3Char"/>
    <w:uiPriority w:val="9"/>
    <w:unhideWhenUsed/>
    <w:qFormat/>
    <w:rsid w:val="00BE49E0"/>
    <w:pPr>
      <w:keepNext/>
      <w:keepLines/>
      <w:numPr>
        <w:ilvl w:val="2"/>
        <w:numId w:val="1"/>
      </w:numPr>
      <w:spacing w:before="200" w:after="0" w:line="240" w:lineRule="auto"/>
      <w:outlineLvl w:val="2"/>
    </w:pPr>
    <w:rPr>
      <w:rFonts w:asciiTheme="majorHAnsi" w:eastAsiaTheme="majorEastAsia" w:hAnsiTheme="majorHAnsi" w:cstheme="majorBidi"/>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E49E0"/>
    <w:rPr>
      <w:rFonts w:asciiTheme="majorHAnsi" w:eastAsiaTheme="majorEastAsia" w:hAnsiTheme="majorHAnsi" w:cstheme="majorBidi"/>
      <w:b/>
      <w:bCs/>
      <w:sz w:val="32"/>
      <w:szCs w:val="32"/>
    </w:rPr>
  </w:style>
  <w:style w:type="character" w:customStyle="1" w:styleId="Heading2Char">
    <w:name w:val="Heading 2 Char"/>
    <w:basedOn w:val="DefaultParagraphFont"/>
    <w:link w:val="Heading2"/>
    <w:uiPriority w:val="9"/>
    <w:semiHidden/>
    <w:rsid w:val="00BE49E0"/>
    <w:rPr>
      <w:rFonts w:asciiTheme="majorHAnsi" w:eastAsiaTheme="majorEastAsia" w:hAnsiTheme="majorHAnsi" w:cstheme="majorBidi"/>
      <w:b/>
      <w:bCs/>
      <w:sz w:val="26"/>
      <w:szCs w:val="26"/>
    </w:rPr>
  </w:style>
  <w:style w:type="character" w:customStyle="1" w:styleId="Heading3Char">
    <w:name w:val="Heading 3 Char"/>
    <w:basedOn w:val="DefaultParagraphFont"/>
    <w:link w:val="Heading3"/>
    <w:uiPriority w:val="9"/>
    <w:rsid w:val="00BE49E0"/>
    <w:rPr>
      <w:rFonts w:asciiTheme="majorHAnsi" w:eastAsiaTheme="majorEastAsia" w:hAnsiTheme="majorHAnsi" w:cstheme="majorBidi"/>
      <w:b/>
      <w:bCs/>
      <w:sz w:val="24"/>
      <w:szCs w:val="24"/>
    </w:rPr>
  </w:style>
  <w:style w:type="paragraph" w:styleId="Header">
    <w:name w:val="header"/>
    <w:basedOn w:val="Normal"/>
    <w:link w:val="HeaderChar"/>
    <w:uiPriority w:val="99"/>
    <w:unhideWhenUsed/>
    <w:rsid w:val="00C82A6A"/>
    <w:pPr>
      <w:tabs>
        <w:tab w:val="center" w:pos="4680"/>
        <w:tab w:val="right" w:pos="9360"/>
      </w:tabs>
      <w:spacing w:after="0" w:line="240" w:lineRule="auto"/>
    </w:pPr>
  </w:style>
  <w:style w:type="character" w:customStyle="1" w:styleId="HeaderChar">
    <w:name w:val="Header Char"/>
    <w:basedOn w:val="DefaultParagraphFont"/>
    <w:link w:val="Header"/>
    <w:uiPriority w:val="99"/>
    <w:rsid w:val="00C82A6A"/>
  </w:style>
  <w:style w:type="paragraph" w:styleId="Footer">
    <w:name w:val="footer"/>
    <w:basedOn w:val="Normal"/>
    <w:link w:val="FooterChar"/>
    <w:uiPriority w:val="99"/>
    <w:unhideWhenUsed/>
    <w:rsid w:val="00C82A6A"/>
    <w:pPr>
      <w:tabs>
        <w:tab w:val="center" w:pos="4680"/>
        <w:tab w:val="right" w:pos="9360"/>
      </w:tabs>
      <w:spacing w:after="0" w:line="240" w:lineRule="auto"/>
    </w:pPr>
  </w:style>
  <w:style w:type="character" w:customStyle="1" w:styleId="FooterChar">
    <w:name w:val="Footer Char"/>
    <w:basedOn w:val="DefaultParagraphFont"/>
    <w:link w:val="Footer"/>
    <w:uiPriority w:val="99"/>
    <w:rsid w:val="00C82A6A"/>
  </w:style>
  <w:style w:type="paragraph" w:styleId="ListParagraph">
    <w:name w:val="List Paragraph"/>
    <w:basedOn w:val="Normal"/>
    <w:uiPriority w:val="34"/>
    <w:qFormat/>
    <w:rsid w:val="00A525C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7.png"/><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image" Target="media/image6.png"/><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442</TotalTime>
  <Pages>18</Pages>
  <Words>7232</Words>
  <Characters>41225</Characters>
  <Application>Microsoft Office Word</Application>
  <DocSecurity>0</DocSecurity>
  <Lines>343</Lines>
  <Paragraphs>96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48361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SDI 1186</cp:lastModifiedBy>
  <cp:revision>30</cp:revision>
  <cp:lastPrinted>2025-12-08T16:03:00Z</cp:lastPrinted>
  <dcterms:created xsi:type="dcterms:W3CDTF">2025-12-06T16:29:00Z</dcterms:created>
  <dcterms:modified xsi:type="dcterms:W3CDTF">2025-12-17T10:23:00Z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49b1d2a1-fc70-4044-bc9b-1d43f516c033</vt:lpwstr>
  </property>
</Properties>
</file>