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33AB" w:rsidRPr="00AD28F8" w:rsidRDefault="0084400D" w:rsidP="007C4B91">
      <w:pPr>
        <w:spacing w:after="0" w:line="240" w:lineRule="auto"/>
        <w:jc w:val="center"/>
        <w:rPr>
          <w:rFonts w:ascii="Times New Roman" w:eastAsia="Times New Roman" w:hAnsi="Times New Roman" w:cs="Times New Roman"/>
          <w:b/>
          <w:bCs/>
          <w:sz w:val="24"/>
          <w:szCs w:val="24"/>
          <w:highlight w:val="yellow"/>
          <w:lang w:val="en-US" w:eastAsia="fr-FR"/>
        </w:rPr>
      </w:pPr>
      <w:r w:rsidRPr="00AD28F8">
        <w:rPr>
          <w:rFonts w:ascii="Times New Roman" w:hAnsi="Times New Roman" w:cs="Times New Roman"/>
          <w:noProof/>
          <w:sz w:val="24"/>
          <w:szCs w:val="24"/>
          <w:highlight w:val="yellow"/>
        </w:rPr>
        <w:t>Original Research Article</w:t>
      </w:r>
    </w:p>
    <w:p w:rsidR="0084400D" w:rsidRPr="00AD28F8" w:rsidRDefault="0084400D" w:rsidP="00314EBA">
      <w:pPr>
        <w:spacing w:after="0" w:line="240" w:lineRule="auto"/>
        <w:jc w:val="center"/>
        <w:rPr>
          <w:rFonts w:asciiTheme="majorBidi" w:eastAsia="Times New Roman" w:hAnsiTheme="majorBidi" w:cstheme="majorBidi"/>
          <w:b/>
          <w:bCs/>
          <w:sz w:val="28"/>
          <w:szCs w:val="28"/>
          <w:highlight w:val="yellow"/>
          <w:lang w:eastAsia="fr-FR"/>
        </w:rPr>
      </w:pPr>
    </w:p>
    <w:p w:rsidR="00164D24" w:rsidRPr="00AD28F8" w:rsidRDefault="00164D24" w:rsidP="00314EBA">
      <w:pPr>
        <w:spacing w:after="0" w:line="240" w:lineRule="auto"/>
        <w:jc w:val="center"/>
        <w:rPr>
          <w:rFonts w:asciiTheme="majorBidi" w:eastAsia="Times New Roman" w:hAnsiTheme="majorBidi" w:cstheme="majorBidi"/>
          <w:b/>
          <w:bCs/>
          <w:sz w:val="28"/>
          <w:szCs w:val="28"/>
          <w:highlight w:val="yellow"/>
          <w:lang w:eastAsia="fr-FR"/>
        </w:rPr>
      </w:pPr>
      <w:bookmarkStart w:id="0" w:name="_GoBack"/>
      <w:bookmarkEnd w:id="0"/>
    </w:p>
    <w:p w:rsidR="00164D24" w:rsidRPr="00AD28F8" w:rsidRDefault="00164D24" w:rsidP="00314EBA">
      <w:pPr>
        <w:spacing w:after="0" w:line="240" w:lineRule="auto"/>
        <w:jc w:val="center"/>
        <w:rPr>
          <w:rFonts w:asciiTheme="majorBidi" w:eastAsia="Times New Roman" w:hAnsiTheme="majorBidi" w:cstheme="majorBidi"/>
          <w:b/>
          <w:bCs/>
          <w:sz w:val="28"/>
          <w:szCs w:val="28"/>
          <w:highlight w:val="yellow"/>
          <w:lang w:eastAsia="fr-FR"/>
        </w:rPr>
      </w:pPr>
    </w:p>
    <w:p w:rsidR="00705951" w:rsidRPr="00AD28F8" w:rsidRDefault="000C7A2B" w:rsidP="00314EBA">
      <w:pPr>
        <w:spacing w:after="0" w:line="240" w:lineRule="auto"/>
        <w:jc w:val="center"/>
        <w:rPr>
          <w:rFonts w:asciiTheme="majorBidi" w:eastAsia="Times New Roman" w:hAnsiTheme="majorBidi" w:cstheme="majorBidi"/>
          <w:b/>
          <w:bCs/>
          <w:sz w:val="28"/>
          <w:szCs w:val="28"/>
          <w:highlight w:val="yellow"/>
          <w:lang w:eastAsia="fr-FR"/>
        </w:rPr>
      </w:pPr>
      <w:proofErr w:type="spellStart"/>
      <w:r w:rsidRPr="00AD28F8">
        <w:rPr>
          <w:rFonts w:asciiTheme="majorBidi" w:eastAsia="Times New Roman" w:hAnsiTheme="majorBidi" w:cstheme="majorBidi"/>
          <w:b/>
          <w:bCs/>
          <w:sz w:val="28"/>
          <w:szCs w:val="28"/>
          <w:highlight w:val="yellow"/>
          <w:lang w:eastAsia="fr-FR"/>
        </w:rPr>
        <w:t>Modeling</w:t>
      </w:r>
      <w:proofErr w:type="spellEnd"/>
      <w:r w:rsidRPr="00AD28F8">
        <w:rPr>
          <w:rFonts w:asciiTheme="majorBidi" w:eastAsia="Times New Roman" w:hAnsiTheme="majorBidi" w:cstheme="majorBidi"/>
          <w:b/>
          <w:bCs/>
          <w:sz w:val="28"/>
          <w:szCs w:val="28"/>
          <w:highlight w:val="yellow"/>
          <w:lang w:eastAsia="fr-FR"/>
        </w:rPr>
        <w:t xml:space="preserve"> Regional Trends in Caesarean Births across Ghana's Former Ten Regions over a Decade</w:t>
      </w:r>
    </w:p>
    <w:p w:rsidR="004C022F" w:rsidRPr="00AD28F8" w:rsidRDefault="004C022F" w:rsidP="00314EBA">
      <w:pPr>
        <w:spacing w:after="0" w:line="240" w:lineRule="auto"/>
        <w:jc w:val="center"/>
        <w:rPr>
          <w:rFonts w:asciiTheme="majorBidi" w:eastAsia="Times New Roman" w:hAnsiTheme="majorBidi" w:cstheme="majorBidi"/>
          <w:b/>
          <w:bCs/>
          <w:sz w:val="24"/>
          <w:szCs w:val="24"/>
          <w:highlight w:val="yellow"/>
          <w:lang w:val="en-US" w:eastAsia="fr-FR"/>
        </w:rPr>
      </w:pPr>
    </w:p>
    <w:p w:rsidR="00F8292D" w:rsidRPr="00AD28F8" w:rsidRDefault="00F8292D" w:rsidP="00C1024D">
      <w:pPr>
        <w:spacing w:after="0" w:line="240" w:lineRule="auto"/>
        <w:ind w:left="360"/>
        <w:jc w:val="center"/>
        <w:outlineLvl w:val="0"/>
        <w:rPr>
          <w:rFonts w:asciiTheme="majorBidi" w:hAnsiTheme="majorBidi" w:cstheme="majorBidi"/>
          <w:bCs/>
          <w:sz w:val="20"/>
          <w:szCs w:val="20"/>
          <w:highlight w:val="yellow"/>
          <w:lang w:val="en-US"/>
        </w:rPr>
      </w:pPr>
    </w:p>
    <w:p w:rsidR="00705951" w:rsidRPr="00AD28F8" w:rsidRDefault="00705951" w:rsidP="000C3931">
      <w:pPr>
        <w:spacing w:after="0" w:line="240" w:lineRule="auto"/>
        <w:ind w:left="360"/>
        <w:jc w:val="center"/>
        <w:outlineLvl w:val="0"/>
        <w:rPr>
          <w:rFonts w:asciiTheme="majorBidi" w:hAnsiTheme="majorBidi" w:cstheme="majorBidi"/>
          <w:bCs/>
          <w:sz w:val="20"/>
          <w:highlight w:val="yellow"/>
          <w:lang w:val="en-US"/>
        </w:rPr>
      </w:pPr>
    </w:p>
    <w:p w:rsidR="00705951" w:rsidRPr="00AD28F8" w:rsidRDefault="00705951" w:rsidP="00314EBA">
      <w:pPr>
        <w:spacing w:after="0" w:line="240" w:lineRule="auto"/>
        <w:jc w:val="both"/>
        <w:outlineLvl w:val="0"/>
        <w:rPr>
          <w:rFonts w:asciiTheme="majorBidi" w:hAnsiTheme="majorBidi" w:cstheme="majorBidi"/>
          <w:bCs/>
          <w:sz w:val="24"/>
          <w:szCs w:val="28"/>
          <w:highlight w:val="yellow"/>
          <w:lang w:val="en-US"/>
        </w:rPr>
      </w:pPr>
    </w:p>
    <w:p w:rsidR="00705951" w:rsidRPr="00AD28F8" w:rsidRDefault="00705951" w:rsidP="00314EBA">
      <w:pPr>
        <w:spacing w:after="0" w:line="240" w:lineRule="auto"/>
        <w:jc w:val="both"/>
        <w:outlineLvl w:val="0"/>
        <w:rPr>
          <w:rFonts w:asciiTheme="majorBidi" w:hAnsiTheme="majorBidi" w:cstheme="majorBidi"/>
          <w:b/>
          <w:sz w:val="24"/>
          <w:szCs w:val="28"/>
          <w:highlight w:val="yellow"/>
          <w:lang w:val="en-US"/>
        </w:rPr>
      </w:pPr>
      <w:r w:rsidRPr="00AD28F8">
        <w:rPr>
          <w:rFonts w:asciiTheme="majorBidi" w:hAnsiTheme="majorBidi" w:cstheme="majorBidi"/>
          <w:b/>
          <w:sz w:val="24"/>
          <w:szCs w:val="28"/>
          <w:highlight w:val="yellow"/>
          <w:lang w:val="en-US"/>
        </w:rPr>
        <w:t>Abstract</w:t>
      </w:r>
    </w:p>
    <w:p w:rsidR="00B23D7A" w:rsidRPr="00AD28F8" w:rsidRDefault="00B23D7A" w:rsidP="00B23D7A">
      <w:pPr>
        <w:spacing w:after="0" w:line="240" w:lineRule="auto"/>
        <w:jc w:val="both"/>
        <w:outlineLvl w:val="0"/>
        <w:rPr>
          <w:rFonts w:asciiTheme="majorBidi" w:hAnsiTheme="majorBidi" w:cstheme="majorBidi"/>
          <w:bCs/>
          <w:sz w:val="24"/>
          <w:szCs w:val="28"/>
          <w:highlight w:val="yellow"/>
          <w:lang w:val="en-US"/>
        </w:rPr>
      </w:pPr>
      <w:r w:rsidRPr="00AD28F8">
        <w:rPr>
          <w:rFonts w:asciiTheme="majorBidi" w:hAnsiTheme="majorBidi" w:cstheme="majorBidi"/>
          <w:bCs/>
          <w:sz w:val="24"/>
          <w:szCs w:val="28"/>
          <w:highlight w:val="yellow"/>
          <w:lang w:val="en-US"/>
        </w:rPr>
        <w:t xml:space="preserve">This study utilizes empirical modeling and statistical analysis to examine the temporal evolution of caesarean births in Ghana over the period 2008–2017. Building upon a robust linear framework augmented by an exponential component, the research probes the quasi-linear characteristics of the global caesarean birth </w:t>
      </w:r>
      <w:r w:rsidR="00C75C3C" w:rsidRPr="00AD28F8">
        <w:rPr>
          <w:rFonts w:asciiTheme="majorBidi" w:hAnsiTheme="majorBidi" w:cstheme="majorBidi"/>
          <w:bCs/>
          <w:sz w:val="24"/>
          <w:szCs w:val="28"/>
          <w:highlight w:val="yellow"/>
          <w:lang w:val="en-US"/>
        </w:rPr>
        <w:t>frequency</w:t>
      </w:r>
      <m:oMath>
        <m:sSub>
          <m:sSubPr>
            <m:ctrlPr>
              <w:rPr>
                <w:rFonts w:ascii="Cambria Math" w:hAnsi="Cambria Math" w:cstheme="majorBidi"/>
                <w:bCs/>
                <w:i/>
                <w:sz w:val="24"/>
                <w:szCs w:val="28"/>
                <w:highlight w:val="yellow"/>
                <w:lang w:val="en-US"/>
              </w:rPr>
            </m:ctrlPr>
          </m:sSubPr>
          <m:e>
            <m:r>
              <w:rPr>
                <w:rFonts w:ascii="Cambria Math" w:hAnsi="Cambria Math" w:cstheme="majorBidi"/>
                <w:sz w:val="24"/>
                <w:szCs w:val="28"/>
                <w:highlight w:val="yellow"/>
                <w:lang w:val="en-US"/>
              </w:rPr>
              <m:t>N</m:t>
            </m:r>
          </m:e>
          <m:sub>
            <m:r>
              <w:rPr>
                <w:rFonts w:ascii="Cambria Math" w:hAnsi="Cambria Math" w:cstheme="majorBidi"/>
                <w:sz w:val="24"/>
                <w:szCs w:val="28"/>
                <w:highlight w:val="yellow"/>
                <w:vertAlign w:val="subscript"/>
                <w:lang w:val="en-US"/>
              </w:rPr>
              <m:t>glob</m:t>
            </m:r>
          </m:sub>
        </m:sSub>
        <m:r>
          <w:rPr>
            <w:rFonts w:ascii="Cambria Math" w:hAnsi="Cambria Math" w:cstheme="majorBidi"/>
            <w:sz w:val="24"/>
            <w:szCs w:val="28"/>
            <w:highlight w:val="yellow"/>
            <w:lang w:val="en-US"/>
          </w:rPr>
          <m:t>(t)</m:t>
        </m:r>
      </m:oMath>
      <w:r w:rsidR="00BE2FF4">
        <w:rPr>
          <w:rFonts w:asciiTheme="majorBidi" w:hAnsiTheme="majorBidi" w:cstheme="majorBidi"/>
          <w:bCs/>
          <w:sz w:val="24"/>
          <w:szCs w:val="28"/>
          <w:highlight w:val="yellow"/>
          <w:lang w:val="en-US"/>
        </w:rPr>
        <w:t>.</w:t>
      </w:r>
      <w:r w:rsidRPr="00AD28F8">
        <w:rPr>
          <w:rFonts w:asciiTheme="majorBidi" w:hAnsiTheme="majorBidi" w:cstheme="majorBidi"/>
          <w:bCs/>
          <w:sz w:val="24"/>
          <w:szCs w:val="28"/>
          <w:highlight w:val="yellow"/>
          <w:lang w:val="en-US"/>
        </w:rPr>
        <w:t xml:space="preserve"> The model demonstrates strong explanatory power, with a high correlation coefficient (</w:t>
      </w:r>
      <w:r w:rsidRPr="00BE2FF4">
        <w:rPr>
          <w:rFonts w:asciiTheme="majorBidi" w:hAnsiTheme="majorBidi" w:cstheme="majorBidi"/>
          <w:bCs/>
          <w:i/>
          <w:iCs/>
          <w:sz w:val="24"/>
          <w:szCs w:val="28"/>
          <w:highlight w:val="cyan"/>
          <w:lang w:val="en-US"/>
        </w:rPr>
        <w:t>R</w:t>
      </w:r>
      <w:r w:rsidRPr="00AD28F8">
        <w:rPr>
          <w:rFonts w:asciiTheme="majorBidi" w:hAnsiTheme="majorBidi" w:cstheme="majorBidi"/>
          <w:bCs/>
          <w:sz w:val="24"/>
          <w:szCs w:val="28"/>
          <w:highlight w:val="yellow"/>
          <w:lang w:val="en-US"/>
        </w:rPr>
        <w:t xml:space="preserve"> = 0.954208) indicating effective capture of temporal trends. A strategic procedure is applied to assess deviations from quasi-linearity, revealing a range of values. The relative deviation metric, together with a supplementary metric, supports a nuanced interpretation of these deviations. </w:t>
      </w:r>
      <w:r w:rsidR="00FD6843" w:rsidRPr="00AD28F8">
        <w:rPr>
          <w:rFonts w:asciiTheme="majorBidi" w:hAnsiTheme="majorBidi" w:cstheme="majorBidi"/>
          <w:bCs/>
          <w:sz w:val="24"/>
          <w:szCs w:val="28"/>
          <w:highlight w:val="yellow"/>
          <w:lang w:val="en-US"/>
        </w:rPr>
        <w:t>The annual periodicity observed in the relative deviation suggests that cultural factors influence</w:t>
      </w:r>
      <w:r w:rsidRPr="00AD28F8">
        <w:rPr>
          <w:rFonts w:asciiTheme="majorBidi" w:hAnsiTheme="majorBidi" w:cstheme="majorBidi"/>
          <w:bCs/>
          <w:sz w:val="24"/>
          <w:szCs w:val="28"/>
          <w:highlight w:val="yellow"/>
          <w:lang w:val="en-US"/>
        </w:rPr>
        <w:t xml:space="preserve"> caesarean birth rates. Region-specific analysis extends the investigation to ten regions, incorporating cumulative births </w:t>
      </w:r>
      <w:r w:rsidRPr="00AD28F8">
        <w:rPr>
          <w:rFonts w:asciiTheme="majorBidi" w:hAnsiTheme="majorBidi" w:cstheme="majorBidi"/>
          <w:bCs/>
          <w:sz w:val="24"/>
          <w:szCs w:val="28"/>
          <w:highlight w:val="yellow"/>
        </w:rPr>
        <w:t>(</w:t>
      </w:r>
      <w:proofErr w:type="spellStart"/>
      <w:r w:rsidRPr="00BE2FF4">
        <w:rPr>
          <w:rFonts w:asciiTheme="majorBidi" w:hAnsiTheme="majorBidi" w:cstheme="majorBidi"/>
          <w:bCs/>
          <w:i/>
          <w:iCs/>
          <w:sz w:val="24"/>
          <w:szCs w:val="28"/>
          <w:highlight w:val="cyan"/>
        </w:rPr>
        <w:t>N</w:t>
      </w:r>
      <w:r w:rsidRPr="00AD28F8">
        <w:rPr>
          <w:rFonts w:asciiTheme="majorBidi" w:hAnsiTheme="majorBidi" w:cstheme="majorBidi"/>
          <w:bCs/>
          <w:sz w:val="24"/>
          <w:szCs w:val="28"/>
          <w:highlight w:val="yellow"/>
          <w:vertAlign w:val="subscript"/>
        </w:rPr>
        <w:t>i,tot</w:t>
      </w:r>
      <w:proofErr w:type="spellEnd"/>
      <w:r w:rsidRPr="00AD28F8">
        <w:rPr>
          <w:rFonts w:asciiTheme="majorBidi" w:hAnsiTheme="majorBidi" w:cstheme="majorBidi"/>
          <w:bCs/>
          <w:sz w:val="24"/>
          <w:szCs w:val="28"/>
          <w:highlight w:val="yellow"/>
        </w:rPr>
        <w:t xml:space="preserve">) </w:t>
      </w:r>
      <w:r w:rsidRPr="00AD28F8">
        <w:rPr>
          <w:rFonts w:asciiTheme="majorBidi" w:hAnsiTheme="majorBidi" w:cstheme="majorBidi"/>
          <w:bCs/>
          <w:sz w:val="24"/>
          <w:szCs w:val="28"/>
          <w:highlight w:val="yellow"/>
          <w:lang w:val="en-US"/>
        </w:rPr>
        <w:t xml:space="preserve">and relative birth rates </w:t>
      </w:r>
      <w:r w:rsidRPr="00AD28F8">
        <w:rPr>
          <w:rFonts w:asciiTheme="majorBidi" w:hAnsiTheme="majorBidi" w:cstheme="majorBidi"/>
          <w:bCs/>
          <w:sz w:val="24"/>
          <w:szCs w:val="28"/>
          <w:highlight w:val="yellow"/>
        </w:rPr>
        <w:t>(</w:t>
      </w:r>
      <w:proofErr w:type="spellStart"/>
      <w:r w:rsidRPr="00BE2FF4">
        <w:rPr>
          <w:rFonts w:asciiTheme="majorBidi" w:hAnsiTheme="majorBidi" w:cstheme="majorBidi"/>
          <w:bCs/>
          <w:i/>
          <w:iCs/>
          <w:sz w:val="24"/>
          <w:szCs w:val="28"/>
          <w:highlight w:val="cyan"/>
        </w:rPr>
        <w:t>N</w:t>
      </w:r>
      <w:r w:rsidRPr="00AD28F8">
        <w:rPr>
          <w:rFonts w:asciiTheme="majorBidi" w:hAnsiTheme="majorBidi" w:cstheme="majorBidi"/>
          <w:bCs/>
          <w:sz w:val="24"/>
          <w:szCs w:val="28"/>
          <w:highlight w:val="yellow"/>
          <w:vertAlign w:val="subscript"/>
        </w:rPr>
        <w:t>i,rel</w:t>
      </w:r>
      <w:proofErr w:type="spellEnd"/>
      <w:r w:rsidRPr="00AD28F8">
        <w:rPr>
          <w:rFonts w:asciiTheme="majorBidi" w:hAnsiTheme="majorBidi" w:cstheme="majorBidi"/>
          <w:bCs/>
          <w:sz w:val="24"/>
          <w:szCs w:val="28"/>
          <w:highlight w:val="yellow"/>
        </w:rPr>
        <w:t xml:space="preserve">) </w:t>
      </w:r>
      <w:r w:rsidRPr="00AD28F8">
        <w:rPr>
          <w:rFonts w:asciiTheme="majorBidi" w:hAnsiTheme="majorBidi" w:cstheme="majorBidi"/>
          <w:bCs/>
          <w:sz w:val="24"/>
          <w:szCs w:val="28"/>
          <w:highlight w:val="yellow"/>
          <w:lang w:val="en-US"/>
        </w:rPr>
        <w:t>to provide broader insights into caesarean births across geographic subunits.</w:t>
      </w:r>
      <w:r w:rsidR="00C75C3C" w:rsidRPr="00AD28F8">
        <w:rPr>
          <w:rFonts w:asciiTheme="majorBidi" w:hAnsiTheme="majorBidi" w:cstheme="majorBidi"/>
          <w:bCs/>
          <w:sz w:val="24"/>
          <w:szCs w:val="28"/>
          <w:highlight w:val="yellow"/>
        </w:rPr>
        <w:t xml:space="preserve">Linear regression </w:t>
      </w:r>
      <w:r w:rsidR="00FD6843" w:rsidRPr="00AD28F8">
        <w:rPr>
          <w:rFonts w:asciiTheme="majorBidi" w:hAnsiTheme="majorBidi" w:cstheme="majorBidi"/>
          <w:bCs/>
          <w:sz w:val="24"/>
          <w:szCs w:val="28"/>
          <w:highlight w:val="yellow"/>
        </w:rPr>
        <w:t>estimates optimal parameters, while correlation coefficients indicate the strength of the</w:t>
      </w:r>
      <w:r w:rsidR="00C75C3C" w:rsidRPr="00AD28F8">
        <w:rPr>
          <w:rFonts w:asciiTheme="majorBidi" w:hAnsiTheme="majorBidi" w:cstheme="majorBidi"/>
          <w:bCs/>
          <w:sz w:val="24"/>
          <w:szCs w:val="28"/>
          <w:highlight w:val="yellow"/>
        </w:rPr>
        <w:t xml:space="preserve"> model fit. Monthly frequency rates per 100,000 inhabitants (α</w:t>
      </w:r>
      <w:r w:rsidR="00C75C3C" w:rsidRPr="00AD28F8">
        <w:rPr>
          <w:rFonts w:asciiTheme="majorBidi" w:hAnsiTheme="majorBidi" w:cstheme="majorBidi"/>
          <w:bCs/>
          <w:sz w:val="24"/>
          <w:szCs w:val="28"/>
          <w:highlight w:val="yellow"/>
          <w:vertAlign w:val="subscript"/>
        </w:rPr>
        <w:t>i</w:t>
      </w:r>
      <w:r w:rsidR="00C75C3C" w:rsidRPr="00AD28F8">
        <w:rPr>
          <w:rFonts w:asciiTheme="majorBidi" w:hAnsiTheme="majorBidi" w:cstheme="majorBidi"/>
          <w:bCs/>
          <w:sz w:val="24"/>
          <w:szCs w:val="28"/>
          <w:highlight w:val="yellow"/>
        </w:rPr>
        <w:t xml:space="preserve">) </w:t>
      </w:r>
      <w:r w:rsidR="00FD6843" w:rsidRPr="00AD28F8">
        <w:rPr>
          <w:rFonts w:asciiTheme="majorBidi" w:hAnsiTheme="majorBidi" w:cstheme="majorBidi"/>
          <w:bCs/>
          <w:sz w:val="24"/>
          <w:szCs w:val="28"/>
          <w:highlight w:val="yellow"/>
        </w:rPr>
        <w:t>were</w:t>
      </w:r>
      <w:r w:rsidR="00C75C3C" w:rsidRPr="00AD28F8">
        <w:rPr>
          <w:rFonts w:asciiTheme="majorBidi" w:hAnsiTheme="majorBidi" w:cstheme="majorBidi"/>
          <w:bCs/>
          <w:sz w:val="24"/>
          <w:szCs w:val="28"/>
          <w:highlight w:val="yellow"/>
        </w:rPr>
        <w:t xml:space="preserve"> computed to illuminate regional variations. Deviations from linearity are assessed for each region, highlighting distinct regional dynamics. The study concludes with the introduction of a reduced</w:t>
      </w:r>
      <w:r w:rsidR="00FD6843" w:rsidRPr="00AD28F8">
        <w:rPr>
          <w:rFonts w:asciiTheme="majorBidi" w:hAnsiTheme="majorBidi" w:cstheme="majorBidi"/>
          <w:bCs/>
          <w:sz w:val="24"/>
          <w:szCs w:val="28"/>
          <w:highlight w:val="yellow"/>
        </w:rPr>
        <w:t>-frequency metric, which indicates</w:t>
      </w:r>
      <w:r w:rsidR="00C75C3C" w:rsidRPr="00AD28F8">
        <w:rPr>
          <w:rFonts w:asciiTheme="majorBidi" w:hAnsiTheme="majorBidi" w:cstheme="majorBidi"/>
          <w:bCs/>
          <w:sz w:val="24"/>
          <w:szCs w:val="28"/>
          <w:highlight w:val="yellow"/>
        </w:rPr>
        <w:t xml:space="preserve"> an annual increase in caesarean births per 100,000 inhabitants. A linear model is employed to forecast future trends, supported by a high correlation coefficient (</w:t>
      </w:r>
      <w:r w:rsidR="00C75C3C" w:rsidRPr="00BE2FF4">
        <w:rPr>
          <w:rFonts w:asciiTheme="majorBidi" w:hAnsiTheme="majorBidi" w:cstheme="majorBidi"/>
          <w:bCs/>
          <w:i/>
          <w:iCs/>
          <w:sz w:val="24"/>
          <w:szCs w:val="28"/>
          <w:highlight w:val="cyan"/>
        </w:rPr>
        <w:t>R</w:t>
      </w:r>
      <w:r w:rsidR="00C75C3C" w:rsidRPr="00AD28F8">
        <w:rPr>
          <w:rFonts w:asciiTheme="majorBidi" w:hAnsiTheme="majorBidi" w:cstheme="majorBidi"/>
          <w:bCs/>
          <w:sz w:val="24"/>
          <w:szCs w:val="28"/>
          <w:highlight w:val="yellow"/>
        </w:rPr>
        <w:t xml:space="preserve"> = 0.93655). The research offers comprehensive insights into </w:t>
      </w:r>
      <w:r w:rsidR="00FD6843" w:rsidRPr="00AD28F8">
        <w:rPr>
          <w:rFonts w:asciiTheme="majorBidi" w:hAnsiTheme="majorBidi" w:cstheme="majorBidi"/>
          <w:bCs/>
          <w:sz w:val="24"/>
          <w:szCs w:val="28"/>
          <w:highlight w:val="yellow"/>
        </w:rPr>
        <w:t>the dynamics of caesarean birth</w:t>
      </w:r>
      <w:r w:rsidR="00C75C3C" w:rsidRPr="00AD28F8">
        <w:rPr>
          <w:rFonts w:asciiTheme="majorBidi" w:hAnsiTheme="majorBidi" w:cstheme="majorBidi"/>
          <w:bCs/>
          <w:sz w:val="24"/>
          <w:szCs w:val="28"/>
          <w:highlight w:val="yellow"/>
        </w:rPr>
        <w:t>s in Ghana, with implications for healthcare planning, policy formulation, and ongoing monitoring of maternal health trends.</w:t>
      </w:r>
    </w:p>
    <w:p w:rsidR="00705951" w:rsidRPr="00AD28F8" w:rsidRDefault="00705951" w:rsidP="00314EBA">
      <w:pPr>
        <w:spacing w:after="0" w:line="240" w:lineRule="auto"/>
        <w:jc w:val="both"/>
        <w:outlineLvl w:val="0"/>
        <w:rPr>
          <w:rFonts w:asciiTheme="majorBidi" w:hAnsiTheme="majorBidi" w:cstheme="majorBidi"/>
          <w:bCs/>
          <w:sz w:val="24"/>
          <w:szCs w:val="28"/>
          <w:highlight w:val="yellow"/>
          <w:lang w:val="en-US"/>
        </w:rPr>
      </w:pPr>
    </w:p>
    <w:p w:rsidR="00705951" w:rsidRPr="00AD28F8" w:rsidRDefault="00705951" w:rsidP="00AE5361">
      <w:pPr>
        <w:spacing w:after="0" w:line="240" w:lineRule="auto"/>
        <w:jc w:val="both"/>
        <w:outlineLvl w:val="0"/>
        <w:rPr>
          <w:rFonts w:asciiTheme="majorBidi" w:hAnsiTheme="majorBidi" w:cstheme="majorBidi"/>
          <w:bCs/>
          <w:sz w:val="24"/>
          <w:szCs w:val="28"/>
          <w:highlight w:val="yellow"/>
          <w:lang w:val="en-US"/>
        </w:rPr>
      </w:pPr>
      <w:proofErr w:type="spellStart"/>
      <w:r w:rsidRPr="00AD28F8">
        <w:rPr>
          <w:rFonts w:asciiTheme="majorBidi" w:hAnsiTheme="majorBidi" w:cstheme="majorBidi"/>
          <w:b/>
          <w:sz w:val="24"/>
          <w:szCs w:val="28"/>
          <w:highlight w:val="yellow"/>
          <w:lang w:val="en-US"/>
        </w:rPr>
        <w:t>Keywords</w:t>
      </w:r>
      <w:r w:rsidRPr="00AD28F8">
        <w:rPr>
          <w:rFonts w:asciiTheme="majorBidi" w:hAnsiTheme="majorBidi" w:cstheme="majorBidi"/>
          <w:bCs/>
          <w:sz w:val="24"/>
          <w:szCs w:val="28"/>
          <w:highlight w:val="yellow"/>
          <w:lang w:val="en-US"/>
        </w:rPr>
        <w:t>.</w:t>
      </w:r>
      <w:r w:rsidR="00AE5361" w:rsidRPr="00AD28F8">
        <w:rPr>
          <w:rFonts w:asciiTheme="majorBidi" w:hAnsiTheme="majorBidi" w:cstheme="majorBidi"/>
          <w:bCs/>
          <w:sz w:val="24"/>
          <w:szCs w:val="28"/>
          <w:highlight w:val="yellow"/>
          <w:lang w:val="en-US"/>
        </w:rPr>
        <w:t>Caesarian</w:t>
      </w:r>
      <w:proofErr w:type="spellEnd"/>
      <w:r w:rsidR="00AE5361" w:rsidRPr="00AD28F8">
        <w:rPr>
          <w:rFonts w:asciiTheme="majorBidi" w:hAnsiTheme="majorBidi" w:cstheme="majorBidi"/>
          <w:bCs/>
          <w:sz w:val="24"/>
          <w:szCs w:val="28"/>
          <w:highlight w:val="yellow"/>
          <w:lang w:val="en-US"/>
        </w:rPr>
        <w:t xml:space="preserve"> Birth Trends, Temporal Evolution, Empirical Modeling, Regional Variations, Maternal Health Monitoring.</w:t>
      </w:r>
    </w:p>
    <w:p w:rsidR="00745938" w:rsidRPr="00AD28F8" w:rsidRDefault="00745938" w:rsidP="00745938">
      <w:pPr>
        <w:spacing w:after="0" w:line="240" w:lineRule="auto"/>
        <w:jc w:val="both"/>
        <w:outlineLvl w:val="0"/>
        <w:rPr>
          <w:rFonts w:asciiTheme="majorBidi" w:hAnsiTheme="majorBidi" w:cstheme="majorBidi"/>
          <w:bCs/>
          <w:sz w:val="24"/>
          <w:szCs w:val="28"/>
          <w:highlight w:val="yellow"/>
          <w:lang w:val="en-US"/>
        </w:rPr>
      </w:pPr>
    </w:p>
    <w:p w:rsidR="00A31DFC" w:rsidRPr="00AD28F8" w:rsidRDefault="00A31DFC" w:rsidP="00745938">
      <w:pPr>
        <w:spacing w:after="0" w:line="240" w:lineRule="auto"/>
        <w:jc w:val="both"/>
        <w:outlineLvl w:val="0"/>
        <w:rPr>
          <w:rFonts w:asciiTheme="majorBidi" w:hAnsiTheme="majorBidi" w:cstheme="majorBidi"/>
          <w:bCs/>
          <w:sz w:val="24"/>
          <w:szCs w:val="28"/>
          <w:highlight w:val="yellow"/>
          <w:lang w:val="en-US"/>
        </w:rPr>
      </w:pPr>
    </w:p>
    <w:p w:rsidR="00A31DFC" w:rsidRPr="00AD28F8" w:rsidRDefault="00A31DFC" w:rsidP="00745938">
      <w:pPr>
        <w:spacing w:after="0" w:line="240" w:lineRule="auto"/>
        <w:jc w:val="both"/>
        <w:outlineLvl w:val="0"/>
        <w:rPr>
          <w:rFonts w:asciiTheme="majorBidi" w:hAnsiTheme="majorBidi" w:cstheme="majorBidi"/>
          <w:bCs/>
          <w:sz w:val="24"/>
          <w:szCs w:val="28"/>
          <w:highlight w:val="yellow"/>
          <w:lang w:val="en-US"/>
        </w:rPr>
      </w:pPr>
    </w:p>
    <w:p w:rsidR="00705951" w:rsidRPr="00AD28F8" w:rsidRDefault="00705951" w:rsidP="00745938">
      <w:pPr>
        <w:spacing w:after="0" w:line="240" w:lineRule="auto"/>
        <w:jc w:val="both"/>
        <w:outlineLvl w:val="0"/>
        <w:rPr>
          <w:rFonts w:asciiTheme="majorBidi" w:hAnsiTheme="majorBidi" w:cstheme="majorBidi"/>
          <w:b/>
          <w:sz w:val="24"/>
          <w:szCs w:val="28"/>
          <w:highlight w:val="yellow"/>
          <w:lang w:val="en-US"/>
        </w:rPr>
      </w:pPr>
      <w:r w:rsidRPr="00AD28F8">
        <w:rPr>
          <w:rFonts w:asciiTheme="majorBidi" w:hAnsiTheme="majorBidi" w:cstheme="majorBidi"/>
          <w:b/>
          <w:sz w:val="24"/>
          <w:szCs w:val="28"/>
          <w:highlight w:val="yellow"/>
          <w:lang w:val="en-US"/>
        </w:rPr>
        <w:t>Introduction</w:t>
      </w:r>
    </w:p>
    <w:p w:rsidR="00A31DFC" w:rsidRPr="00AD28F8" w:rsidRDefault="00C75C3C" w:rsidP="00E647DE">
      <w:pPr>
        <w:spacing w:after="0" w:line="240" w:lineRule="auto"/>
        <w:jc w:val="both"/>
        <w:outlineLvl w:val="0"/>
        <w:rPr>
          <w:rFonts w:asciiTheme="majorBidi" w:hAnsiTheme="majorBidi" w:cstheme="majorBidi"/>
          <w:sz w:val="24"/>
          <w:szCs w:val="28"/>
          <w:highlight w:val="yellow"/>
        </w:rPr>
      </w:pPr>
      <w:r w:rsidRPr="00AD28F8">
        <w:rPr>
          <w:rFonts w:asciiTheme="majorBidi" w:hAnsiTheme="majorBidi" w:cstheme="majorBidi"/>
          <w:sz w:val="24"/>
          <w:szCs w:val="28"/>
          <w:highlight w:val="yellow"/>
        </w:rPr>
        <w:t xml:space="preserve">Caesarean births are recognized as a comprehensive emergency obstetric life-saving surgical intervention implemented in response to complications that arise during pregnancy and </w:t>
      </w:r>
      <w:proofErr w:type="spellStart"/>
      <w:r w:rsidRPr="00AD28F8">
        <w:rPr>
          <w:rFonts w:asciiTheme="majorBidi" w:hAnsiTheme="majorBidi" w:cstheme="majorBidi"/>
          <w:sz w:val="24"/>
          <w:szCs w:val="28"/>
          <w:highlight w:val="yellow"/>
        </w:rPr>
        <w:t>labor</w:t>
      </w:r>
      <w:proofErr w:type="spellEnd"/>
      <w:r w:rsidRPr="00AD28F8">
        <w:rPr>
          <w:rFonts w:asciiTheme="majorBidi" w:hAnsiTheme="majorBidi" w:cstheme="majorBidi"/>
          <w:sz w:val="24"/>
          <w:szCs w:val="28"/>
          <w:highlight w:val="yellow"/>
        </w:rPr>
        <w:t xml:space="preserve"> (</w:t>
      </w:r>
      <w:proofErr w:type="spellStart"/>
      <w:r w:rsidRPr="00AD28F8">
        <w:rPr>
          <w:rFonts w:asciiTheme="majorBidi" w:hAnsiTheme="majorBidi" w:cstheme="majorBidi"/>
          <w:sz w:val="24"/>
          <w:szCs w:val="28"/>
          <w:highlight w:val="yellow"/>
        </w:rPr>
        <w:t>Betrán</w:t>
      </w:r>
      <w:r w:rsidRPr="00AD28F8">
        <w:rPr>
          <w:rFonts w:asciiTheme="majorBidi" w:hAnsiTheme="majorBidi" w:cstheme="majorBidi"/>
          <w:i/>
          <w:sz w:val="24"/>
          <w:szCs w:val="28"/>
          <w:highlight w:val="yellow"/>
        </w:rPr>
        <w:t>et</w:t>
      </w:r>
      <w:proofErr w:type="spellEnd"/>
      <w:r w:rsidRPr="00AD28F8">
        <w:rPr>
          <w:rFonts w:asciiTheme="majorBidi" w:hAnsiTheme="majorBidi" w:cstheme="majorBidi"/>
          <w:i/>
          <w:sz w:val="24"/>
          <w:szCs w:val="28"/>
          <w:highlight w:val="yellow"/>
        </w:rPr>
        <w:t xml:space="preserve"> al.,</w:t>
      </w:r>
      <w:r w:rsidRPr="00AD28F8">
        <w:rPr>
          <w:rFonts w:asciiTheme="majorBidi" w:hAnsiTheme="majorBidi" w:cstheme="majorBidi"/>
          <w:sz w:val="24"/>
          <w:szCs w:val="28"/>
          <w:highlight w:val="yellow"/>
        </w:rPr>
        <w:t xml:space="preserve"> 2016). The benefits of Caesarean delivery extend beyond maternal health to </w:t>
      </w:r>
      <w:r w:rsidR="00FD6843" w:rsidRPr="00AD28F8">
        <w:rPr>
          <w:rFonts w:asciiTheme="majorBidi" w:hAnsiTheme="majorBidi" w:cstheme="majorBidi"/>
          <w:sz w:val="24"/>
          <w:szCs w:val="28"/>
          <w:highlight w:val="yellow"/>
        </w:rPr>
        <w:t>also positively impact neonatal outcomes</w:t>
      </w:r>
      <w:r w:rsidRPr="00AD28F8">
        <w:rPr>
          <w:rFonts w:asciiTheme="majorBidi" w:hAnsiTheme="majorBidi" w:cstheme="majorBidi"/>
          <w:sz w:val="24"/>
          <w:szCs w:val="28"/>
          <w:highlight w:val="yellow"/>
        </w:rPr>
        <w:t xml:space="preserve"> (</w:t>
      </w:r>
      <w:proofErr w:type="spellStart"/>
      <w:r w:rsidRPr="00AD28F8">
        <w:rPr>
          <w:rFonts w:asciiTheme="majorBidi" w:hAnsiTheme="majorBidi" w:cstheme="majorBidi"/>
          <w:sz w:val="24"/>
          <w:szCs w:val="28"/>
          <w:highlight w:val="yellow"/>
        </w:rPr>
        <w:t>Yaya</w:t>
      </w:r>
      <w:r w:rsidRPr="00AD28F8">
        <w:rPr>
          <w:rFonts w:asciiTheme="majorBidi" w:hAnsiTheme="majorBidi" w:cstheme="majorBidi"/>
          <w:i/>
          <w:sz w:val="24"/>
          <w:szCs w:val="28"/>
          <w:highlight w:val="yellow"/>
        </w:rPr>
        <w:t>et</w:t>
      </w:r>
      <w:proofErr w:type="spellEnd"/>
      <w:r w:rsidRPr="00AD28F8">
        <w:rPr>
          <w:rFonts w:asciiTheme="majorBidi" w:hAnsiTheme="majorBidi" w:cstheme="majorBidi"/>
          <w:i/>
          <w:sz w:val="24"/>
          <w:szCs w:val="28"/>
          <w:highlight w:val="yellow"/>
        </w:rPr>
        <w:t xml:space="preserve"> al.,</w:t>
      </w:r>
      <w:r w:rsidRPr="00AD28F8">
        <w:rPr>
          <w:rFonts w:asciiTheme="majorBidi" w:hAnsiTheme="majorBidi" w:cstheme="majorBidi"/>
          <w:sz w:val="24"/>
          <w:szCs w:val="28"/>
          <w:highlight w:val="yellow"/>
        </w:rPr>
        <w:t xml:space="preserve"> 2018). </w:t>
      </w:r>
      <w:r w:rsidR="005E58C2" w:rsidRPr="00AD28F8">
        <w:rPr>
          <w:rFonts w:asciiTheme="majorBidi" w:hAnsiTheme="majorBidi" w:cstheme="majorBidi"/>
          <w:sz w:val="24"/>
          <w:szCs w:val="28"/>
          <w:highlight w:val="yellow"/>
        </w:rPr>
        <w:t xml:space="preserve">A seven-day clinical observation indicates that indications for </w:t>
      </w:r>
      <w:proofErr w:type="spellStart"/>
      <w:r w:rsidR="005E58C2" w:rsidRPr="00AD28F8">
        <w:rPr>
          <w:rFonts w:asciiTheme="majorBidi" w:hAnsiTheme="majorBidi" w:cstheme="majorBidi"/>
          <w:sz w:val="24"/>
          <w:szCs w:val="28"/>
          <w:highlight w:val="yellow"/>
        </w:rPr>
        <w:t>cesarean</w:t>
      </w:r>
      <w:proofErr w:type="spellEnd"/>
      <w:r w:rsidR="005E58C2" w:rsidRPr="00AD28F8">
        <w:rPr>
          <w:rFonts w:asciiTheme="majorBidi" w:hAnsiTheme="majorBidi" w:cstheme="majorBidi"/>
          <w:sz w:val="24"/>
          <w:szCs w:val="28"/>
          <w:highlight w:val="yellow"/>
        </w:rPr>
        <w:t xml:space="preserve"> section (CS) may be broadly categorized as absolute or relative (Bishop </w:t>
      </w:r>
      <w:r w:rsidR="005E58C2" w:rsidRPr="00AD28F8">
        <w:rPr>
          <w:rFonts w:asciiTheme="majorBidi" w:hAnsiTheme="majorBidi" w:cstheme="majorBidi"/>
          <w:i/>
          <w:sz w:val="24"/>
          <w:szCs w:val="28"/>
          <w:highlight w:val="yellow"/>
        </w:rPr>
        <w:t>et al.,</w:t>
      </w:r>
      <w:r w:rsidR="005E58C2" w:rsidRPr="00AD28F8">
        <w:rPr>
          <w:rFonts w:asciiTheme="majorBidi" w:hAnsiTheme="majorBidi" w:cstheme="majorBidi"/>
          <w:sz w:val="24"/>
          <w:szCs w:val="28"/>
          <w:highlight w:val="yellow"/>
        </w:rPr>
        <w:t xml:space="preserve"> 2018)</w:t>
      </w:r>
      <w:r w:rsidRPr="00AD28F8">
        <w:rPr>
          <w:rFonts w:asciiTheme="majorBidi" w:hAnsiTheme="majorBidi" w:cstheme="majorBidi"/>
          <w:sz w:val="24"/>
          <w:szCs w:val="28"/>
          <w:highlight w:val="yellow"/>
        </w:rPr>
        <w:t xml:space="preserve">. These indications encompass conditions such as cephalopelvic disproportion, pelvic deformity, eclampsia, umbilical cord prolapse, imminent uterine rupture, placenta previa, and </w:t>
      </w:r>
      <w:proofErr w:type="spellStart"/>
      <w:r w:rsidRPr="00AD28F8">
        <w:rPr>
          <w:rFonts w:asciiTheme="majorBidi" w:hAnsiTheme="majorBidi" w:cstheme="majorBidi"/>
          <w:sz w:val="24"/>
          <w:szCs w:val="28"/>
          <w:highlight w:val="yellow"/>
        </w:rPr>
        <w:t>fetal</w:t>
      </w:r>
      <w:proofErr w:type="spellEnd"/>
      <w:r w:rsidRPr="00AD28F8">
        <w:rPr>
          <w:rFonts w:asciiTheme="majorBidi" w:hAnsiTheme="majorBidi" w:cstheme="majorBidi"/>
          <w:sz w:val="24"/>
          <w:szCs w:val="28"/>
          <w:highlight w:val="yellow"/>
        </w:rPr>
        <w:t xml:space="preserve"> distress. Despite the substantial advantages associated with Caesarean births in the context of delivery, CS is linked to notable adverse outcomes, including intraoperative and postoperative bleeding, and an increased risk of maternal </w:t>
      </w:r>
      <w:proofErr w:type="spellStart"/>
      <w:r w:rsidRPr="00AD28F8">
        <w:rPr>
          <w:rFonts w:asciiTheme="majorBidi" w:hAnsiTheme="majorBidi" w:cstheme="majorBidi"/>
          <w:sz w:val="24"/>
          <w:szCs w:val="28"/>
          <w:highlight w:val="yellow"/>
        </w:rPr>
        <w:t>mortality.Sub</w:t>
      </w:r>
      <w:proofErr w:type="spellEnd"/>
      <w:r w:rsidRPr="00AD28F8">
        <w:rPr>
          <w:rFonts w:asciiTheme="majorBidi" w:hAnsiTheme="majorBidi" w:cstheme="majorBidi"/>
          <w:sz w:val="24"/>
          <w:szCs w:val="28"/>
          <w:highlight w:val="yellow"/>
        </w:rPr>
        <w:t>-Saharan Africa (</w:t>
      </w:r>
      <w:r w:rsidR="00FD6843" w:rsidRPr="00AD28F8">
        <w:rPr>
          <w:rFonts w:asciiTheme="majorBidi" w:hAnsiTheme="majorBidi" w:cstheme="majorBidi"/>
          <w:sz w:val="24"/>
          <w:szCs w:val="28"/>
          <w:highlight w:val="yellow"/>
        </w:rPr>
        <w:t>S</w:t>
      </w:r>
      <w:r w:rsidRPr="00AD28F8">
        <w:rPr>
          <w:rFonts w:asciiTheme="majorBidi" w:hAnsiTheme="majorBidi" w:cstheme="majorBidi"/>
          <w:sz w:val="24"/>
          <w:szCs w:val="28"/>
          <w:highlight w:val="yellow"/>
        </w:rPr>
        <w:t xml:space="preserve">SA) exhibits a particularly salient pattern, with obstetric </w:t>
      </w:r>
      <w:r w:rsidRPr="00AD28F8">
        <w:rPr>
          <w:rFonts w:asciiTheme="majorBidi" w:hAnsiTheme="majorBidi" w:cstheme="majorBidi"/>
          <w:sz w:val="24"/>
          <w:szCs w:val="28"/>
          <w:highlight w:val="yellow"/>
        </w:rPr>
        <w:lastRenderedPageBreak/>
        <w:t>complications occurring with notable frequency (</w:t>
      </w:r>
      <w:proofErr w:type="spellStart"/>
      <w:r w:rsidRPr="00AD28F8">
        <w:rPr>
          <w:rFonts w:asciiTheme="majorBidi" w:hAnsiTheme="majorBidi" w:cstheme="majorBidi"/>
          <w:sz w:val="24"/>
          <w:szCs w:val="28"/>
          <w:highlight w:val="yellow"/>
        </w:rPr>
        <w:t>Sobhy</w:t>
      </w:r>
      <w:r w:rsidRPr="00AD28F8">
        <w:rPr>
          <w:rFonts w:asciiTheme="majorBidi" w:hAnsiTheme="majorBidi" w:cstheme="majorBidi"/>
          <w:i/>
          <w:sz w:val="24"/>
          <w:szCs w:val="28"/>
          <w:highlight w:val="yellow"/>
        </w:rPr>
        <w:t>et</w:t>
      </w:r>
      <w:proofErr w:type="spellEnd"/>
      <w:r w:rsidRPr="00AD28F8">
        <w:rPr>
          <w:rFonts w:asciiTheme="majorBidi" w:hAnsiTheme="majorBidi" w:cstheme="majorBidi"/>
          <w:i/>
          <w:sz w:val="24"/>
          <w:szCs w:val="28"/>
          <w:highlight w:val="yellow"/>
        </w:rPr>
        <w:t xml:space="preserve"> al.,</w:t>
      </w:r>
      <w:r w:rsidRPr="00AD28F8">
        <w:rPr>
          <w:rFonts w:asciiTheme="majorBidi" w:hAnsiTheme="majorBidi" w:cstheme="majorBidi"/>
          <w:sz w:val="24"/>
          <w:szCs w:val="28"/>
          <w:highlight w:val="yellow"/>
        </w:rPr>
        <w:t xml:space="preserve"> 2019; </w:t>
      </w:r>
      <w:proofErr w:type="spellStart"/>
      <w:r w:rsidRPr="00AD28F8">
        <w:rPr>
          <w:rFonts w:asciiTheme="majorBidi" w:hAnsiTheme="majorBidi" w:cstheme="majorBidi"/>
          <w:sz w:val="24"/>
          <w:szCs w:val="28"/>
          <w:highlight w:val="yellow"/>
        </w:rPr>
        <w:t>Dikete</w:t>
      </w:r>
      <w:r w:rsidRPr="00AD28F8">
        <w:rPr>
          <w:rFonts w:asciiTheme="majorBidi" w:hAnsiTheme="majorBidi" w:cstheme="majorBidi"/>
          <w:i/>
          <w:sz w:val="24"/>
          <w:szCs w:val="28"/>
          <w:highlight w:val="yellow"/>
        </w:rPr>
        <w:t>et</w:t>
      </w:r>
      <w:proofErr w:type="spellEnd"/>
      <w:r w:rsidRPr="00AD28F8">
        <w:rPr>
          <w:rFonts w:asciiTheme="majorBidi" w:hAnsiTheme="majorBidi" w:cstheme="majorBidi"/>
          <w:i/>
          <w:sz w:val="24"/>
          <w:szCs w:val="28"/>
          <w:highlight w:val="yellow"/>
        </w:rPr>
        <w:t xml:space="preserve"> al.,</w:t>
      </w:r>
      <w:r w:rsidRPr="00AD28F8">
        <w:rPr>
          <w:rFonts w:asciiTheme="majorBidi" w:hAnsiTheme="majorBidi" w:cstheme="majorBidi"/>
          <w:sz w:val="24"/>
          <w:szCs w:val="28"/>
          <w:highlight w:val="yellow"/>
        </w:rPr>
        <w:t xml:space="preserve"> 2019). Concurrently, there has been a discernible and ostensibly unwarranted shift toward elective </w:t>
      </w:r>
      <w:proofErr w:type="spellStart"/>
      <w:r w:rsidRPr="00AD28F8">
        <w:rPr>
          <w:rFonts w:asciiTheme="majorBidi" w:hAnsiTheme="majorBidi" w:cstheme="majorBidi"/>
          <w:sz w:val="24"/>
          <w:szCs w:val="28"/>
          <w:highlight w:val="yellow"/>
        </w:rPr>
        <w:t>cesarean</w:t>
      </w:r>
      <w:proofErr w:type="spellEnd"/>
      <w:r w:rsidRPr="00AD28F8">
        <w:rPr>
          <w:rFonts w:asciiTheme="majorBidi" w:hAnsiTheme="majorBidi" w:cstheme="majorBidi"/>
          <w:sz w:val="24"/>
          <w:szCs w:val="28"/>
          <w:highlight w:val="yellow"/>
        </w:rPr>
        <w:t xml:space="preserve"> sections as a substitute for spontaneous vaginal delivery in recent decades (</w:t>
      </w:r>
      <w:proofErr w:type="spellStart"/>
      <w:r w:rsidRPr="00AD28F8">
        <w:rPr>
          <w:rFonts w:asciiTheme="majorBidi" w:hAnsiTheme="majorBidi" w:cstheme="majorBidi"/>
          <w:sz w:val="24"/>
          <w:szCs w:val="28"/>
          <w:highlight w:val="yellow"/>
        </w:rPr>
        <w:t>Belizán</w:t>
      </w:r>
      <w:r w:rsidRPr="00AD28F8">
        <w:rPr>
          <w:rFonts w:asciiTheme="majorBidi" w:hAnsiTheme="majorBidi" w:cstheme="majorBidi"/>
          <w:i/>
          <w:sz w:val="24"/>
          <w:szCs w:val="28"/>
          <w:highlight w:val="yellow"/>
        </w:rPr>
        <w:t>et</w:t>
      </w:r>
      <w:proofErr w:type="spellEnd"/>
      <w:r w:rsidRPr="00AD28F8">
        <w:rPr>
          <w:rFonts w:asciiTheme="majorBidi" w:hAnsiTheme="majorBidi" w:cstheme="majorBidi"/>
          <w:i/>
          <w:sz w:val="24"/>
          <w:szCs w:val="28"/>
          <w:highlight w:val="yellow"/>
        </w:rPr>
        <w:t xml:space="preserve"> al.,</w:t>
      </w:r>
      <w:r w:rsidRPr="00AD28F8">
        <w:rPr>
          <w:rFonts w:asciiTheme="majorBidi" w:hAnsiTheme="majorBidi" w:cstheme="majorBidi"/>
          <w:sz w:val="24"/>
          <w:szCs w:val="28"/>
          <w:highlight w:val="yellow"/>
        </w:rPr>
        <w:t xml:space="preserve"> 2018). The World Health Organization has proposed that an optimal population-based </w:t>
      </w:r>
      <w:proofErr w:type="spellStart"/>
      <w:r w:rsidRPr="00AD28F8">
        <w:rPr>
          <w:rFonts w:asciiTheme="majorBidi" w:hAnsiTheme="majorBidi" w:cstheme="majorBidi"/>
          <w:sz w:val="24"/>
          <w:szCs w:val="28"/>
          <w:highlight w:val="yellow"/>
        </w:rPr>
        <w:t>cesarean</w:t>
      </w:r>
      <w:proofErr w:type="spellEnd"/>
      <w:r w:rsidRPr="00AD28F8">
        <w:rPr>
          <w:rFonts w:asciiTheme="majorBidi" w:hAnsiTheme="majorBidi" w:cstheme="majorBidi"/>
          <w:sz w:val="24"/>
          <w:szCs w:val="28"/>
          <w:highlight w:val="yellow"/>
        </w:rPr>
        <w:t xml:space="preserve"> section rate lies between 0.1 and 0.15 (Gibbons </w:t>
      </w:r>
      <w:r w:rsidRPr="00AD28F8">
        <w:rPr>
          <w:rFonts w:asciiTheme="majorBidi" w:hAnsiTheme="majorBidi" w:cstheme="majorBidi"/>
          <w:i/>
          <w:sz w:val="24"/>
          <w:szCs w:val="28"/>
          <w:highlight w:val="yellow"/>
        </w:rPr>
        <w:t>et al.,</w:t>
      </w:r>
      <w:r w:rsidRPr="00AD28F8">
        <w:rPr>
          <w:rFonts w:asciiTheme="majorBidi" w:hAnsiTheme="majorBidi" w:cstheme="majorBidi"/>
          <w:sz w:val="24"/>
          <w:szCs w:val="28"/>
          <w:highlight w:val="yellow"/>
        </w:rPr>
        <w:t xml:space="preserve"> 2010).</w:t>
      </w:r>
    </w:p>
    <w:p w:rsidR="00C75C3C" w:rsidRPr="00AD28F8" w:rsidRDefault="00C75C3C" w:rsidP="00905ED4">
      <w:pPr>
        <w:spacing w:line="240" w:lineRule="auto"/>
        <w:jc w:val="both"/>
        <w:rPr>
          <w:rFonts w:ascii="Times New Roman" w:hAnsi="Times New Roman" w:cs="Times New Roman"/>
          <w:sz w:val="24"/>
          <w:szCs w:val="24"/>
          <w:highlight w:val="yellow"/>
        </w:rPr>
      </w:pPr>
    </w:p>
    <w:p w:rsidR="00C75C3C" w:rsidRPr="00AD28F8" w:rsidRDefault="00C75C3C" w:rsidP="00905ED4">
      <w:pPr>
        <w:spacing w:line="240" w:lineRule="auto"/>
        <w:jc w:val="both"/>
        <w:rPr>
          <w:rFonts w:ascii="Times New Roman" w:hAnsi="Times New Roman" w:cs="Times New Roman"/>
          <w:sz w:val="24"/>
          <w:szCs w:val="24"/>
          <w:highlight w:val="yellow"/>
        </w:rPr>
      </w:pPr>
      <w:r w:rsidRPr="00AD28F8">
        <w:rPr>
          <w:rFonts w:ascii="Times New Roman" w:hAnsi="Times New Roman" w:cs="Times New Roman"/>
          <w:sz w:val="24"/>
          <w:szCs w:val="24"/>
          <w:highlight w:val="yellow"/>
        </w:rPr>
        <w:t xml:space="preserve">Disparities in </w:t>
      </w:r>
      <w:proofErr w:type="spellStart"/>
      <w:r w:rsidRPr="00AD28F8">
        <w:rPr>
          <w:rFonts w:ascii="Times New Roman" w:hAnsi="Times New Roman" w:cs="Times New Roman"/>
          <w:sz w:val="24"/>
          <w:szCs w:val="24"/>
          <w:highlight w:val="yellow"/>
        </w:rPr>
        <w:t>cesarean</w:t>
      </w:r>
      <w:proofErr w:type="spellEnd"/>
      <w:r w:rsidRPr="00AD28F8">
        <w:rPr>
          <w:rFonts w:ascii="Times New Roman" w:hAnsi="Times New Roman" w:cs="Times New Roman"/>
          <w:sz w:val="24"/>
          <w:szCs w:val="24"/>
          <w:highlight w:val="yellow"/>
        </w:rPr>
        <w:t xml:space="preserve"> section rates are evident across nations, </w:t>
      </w:r>
      <w:r w:rsidR="00FD6843" w:rsidRPr="00AD28F8">
        <w:rPr>
          <w:rFonts w:ascii="Times New Roman" w:hAnsi="Times New Roman" w:cs="Times New Roman"/>
          <w:sz w:val="24"/>
          <w:szCs w:val="24"/>
          <w:highlight w:val="yellow"/>
        </w:rPr>
        <w:t>particularly</w:t>
      </w:r>
      <w:r w:rsidRPr="00AD28F8">
        <w:rPr>
          <w:rFonts w:ascii="Times New Roman" w:hAnsi="Times New Roman" w:cs="Times New Roman"/>
          <w:sz w:val="24"/>
          <w:szCs w:val="24"/>
          <w:highlight w:val="yellow"/>
        </w:rPr>
        <w:t xml:space="preserve"> in low- and middle-income countries, where rates range from approximately 3% to 58% (</w:t>
      </w:r>
      <w:proofErr w:type="spellStart"/>
      <w:r w:rsidRPr="00AD28F8">
        <w:rPr>
          <w:rFonts w:ascii="Times New Roman" w:hAnsi="Times New Roman" w:cs="Times New Roman"/>
          <w:sz w:val="24"/>
          <w:szCs w:val="24"/>
          <w:highlight w:val="yellow"/>
        </w:rPr>
        <w:t>Boerma</w:t>
      </w:r>
      <w:r w:rsidRPr="00AD28F8">
        <w:rPr>
          <w:rFonts w:ascii="Times New Roman" w:hAnsi="Times New Roman" w:cs="Times New Roman"/>
          <w:i/>
          <w:sz w:val="24"/>
          <w:szCs w:val="24"/>
          <w:highlight w:val="yellow"/>
        </w:rPr>
        <w:t>et</w:t>
      </w:r>
      <w:proofErr w:type="spellEnd"/>
      <w:r w:rsidRPr="00AD28F8">
        <w:rPr>
          <w:rFonts w:ascii="Times New Roman" w:hAnsi="Times New Roman" w:cs="Times New Roman"/>
          <w:i/>
          <w:sz w:val="24"/>
          <w:szCs w:val="24"/>
          <w:highlight w:val="yellow"/>
        </w:rPr>
        <w:t xml:space="preserve"> al.,</w:t>
      </w:r>
      <w:r w:rsidRPr="00AD28F8">
        <w:rPr>
          <w:rFonts w:ascii="Times New Roman" w:hAnsi="Times New Roman" w:cs="Times New Roman"/>
          <w:sz w:val="24"/>
          <w:szCs w:val="24"/>
          <w:highlight w:val="yellow"/>
        </w:rPr>
        <w:t xml:space="preserve"> 2018; Wise, 2018). A recent global examination of </w:t>
      </w:r>
      <w:proofErr w:type="spellStart"/>
      <w:r w:rsidRPr="00AD28F8">
        <w:rPr>
          <w:rFonts w:ascii="Times New Roman" w:hAnsi="Times New Roman" w:cs="Times New Roman"/>
          <w:sz w:val="24"/>
          <w:szCs w:val="24"/>
          <w:highlight w:val="yellow"/>
        </w:rPr>
        <w:t>cesarean</w:t>
      </w:r>
      <w:proofErr w:type="spellEnd"/>
      <w:r w:rsidRPr="00AD28F8">
        <w:rPr>
          <w:rFonts w:ascii="Times New Roman" w:hAnsi="Times New Roman" w:cs="Times New Roman"/>
          <w:sz w:val="24"/>
          <w:szCs w:val="24"/>
          <w:highlight w:val="yellow"/>
        </w:rPr>
        <w:t xml:space="preserve"> section trends by </w:t>
      </w:r>
      <w:proofErr w:type="spellStart"/>
      <w:r w:rsidRPr="00AD28F8">
        <w:rPr>
          <w:rFonts w:ascii="Times New Roman" w:hAnsi="Times New Roman" w:cs="Times New Roman"/>
          <w:sz w:val="24"/>
          <w:szCs w:val="24"/>
          <w:highlight w:val="yellow"/>
        </w:rPr>
        <w:t>Betran</w:t>
      </w:r>
      <w:r w:rsidRPr="00AD28F8">
        <w:rPr>
          <w:rFonts w:ascii="Times New Roman" w:hAnsi="Times New Roman" w:cs="Times New Roman"/>
          <w:i/>
          <w:sz w:val="24"/>
          <w:szCs w:val="24"/>
          <w:highlight w:val="yellow"/>
        </w:rPr>
        <w:t>et</w:t>
      </w:r>
      <w:proofErr w:type="spellEnd"/>
      <w:r w:rsidRPr="00AD28F8">
        <w:rPr>
          <w:rFonts w:ascii="Times New Roman" w:hAnsi="Times New Roman" w:cs="Times New Roman"/>
          <w:i/>
          <w:sz w:val="24"/>
          <w:szCs w:val="24"/>
          <w:highlight w:val="yellow"/>
        </w:rPr>
        <w:t xml:space="preserve"> al.</w:t>
      </w:r>
      <w:r w:rsidRPr="00AD28F8">
        <w:rPr>
          <w:rFonts w:ascii="Times New Roman" w:hAnsi="Times New Roman" w:cs="Times New Roman"/>
          <w:sz w:val="24"/>
          <w:szCs w:val="24"/>
          <w:highlight w:val="yellow"/>
        </w:rPr>
        <w:t xml:space="preserve"> (2016) reported an overall increase in </w:t>
      </w:r>
      <w:proofErr w:type="spellStart"/>
      <w:r w:rsidRPr="00AD28F8">
        <w:rPr>
          <w:rFonts w:ascii="Times New Roman" w:hAnsi="Times New Roman" w:cs="Times New Roman"/>
          <w:sz w:val="24"/>
          <w:szCs w:val="24"/>
          <w:highlight w:val="yellow"/>
        </w:rPr>
        <w:t>cesarean</w:t>
      </w:r>
      <w:proofErr w:type="spellEnd"/>
      <w:r w:rsidRPr="00AD28F8">
        <w:rPr>
          <w:rFonts w:ascii="Times New Roman" w:hAnsi="Times New Roman" w:cs="Times New Roman"/>
          <w:sz w:val="24"/>
          <w:szCs w:val="24"/>
          <w:highlight w:val="yellow"/>
        </w:rPr>
        <w:t xml:space="preserve"> rates across most regions, with the notable exception of sub-Saharan Africa (WHO, 2015). The rising prevalence of </w:t>
      </w:r>
      <w:proofErr w:type="spellStart"/>
      <w:r w:rsidRPr="00AD28F8">
        <w:rPr>
          <w:rFonts w:ascii="Times New Roman" w:hAnsi="Times New Roman" w:cs="Times New Roman"/>
          <w:sz w:val="24"/>
          <w:szCs w:val="24"/>
          <w:highlight w:val="yellow"/>
        </w:rPr>
        <w:t>cesarean</w:t>
      </w:r>
      <w:proofErr w:type="spellEnd"/>
      <w:r w:rsidRPr="00AD28F8">
        <w:rPr>
          <w:rFonts w:ascii="Times New Roman" w:hAnsi="Times New Roman" w:cs="Times New Roman"/>
          <w:sz w:val="24"/>
          <w:szCs w:val="24"/>
          <w:highlight w:val="yellow"/>
        </w:rPr>
        <w:t xml:space="preserve"> births constitutes a significant global health concern, warranting comprehensive investigations into its patterns, implications, and potential requirements for health system planning. Against this backdrop, the present study </w:t>
      </w:r>
      <w:proofErr w:type="spellStart"/>
      <w:r w:rsidRPr="00AD28F8">
        <w:rPr>
          <w:rFonts w:ascii="Times New Roman" w:hAnsi="Times New Roman" w:cs="Times New Roman"/>
          <w:sz w:val="24"/>
          <w:szCs w:val="24"/>
          <w:highlight w:val="yellow"/>
        </w:rPr>
        <w:t>analyzes</w:t>
      </w:r>
      <w:proofErr w:type="spellEnd"/>
      <w:r w:rsidRPr="00AD28F8">
        <w:rPr>
          <w:rFonts w:ascii="Times New Roman" w:hAnsi="Times New Roman" w:cs="Times New Roman"/>
          <w:sz w:val="24"/>
          <w:szCs w:val="24"/>
          <w:highlight w:val="yellow"/>
        </w:rPr>
        <w:t xml:space="preserve"> the temporal evolution of </w:t>
      </w:r>
      <w:proofErr w:type="spellStart"/>
      <w:r w:rsidRPr="00AD28F8">
        <w:rPr>
          <w:rFonts w:ascii="Times New Roman" w:hAnsi="Times New Roman" w:cs="Times New Roman"/>
          <w:sz w:val="24"/>
          <w:szCs w:val="24"/>
          <w:highlight w:val="yellow"/>
        </w:rPr>
        <w:t>cesarean</w:t>
      </w:r>
      <w:proofErr w:type="spellEnd"/>
      <w:r w:rsidRPr="00AD28F8">
        <w:rPr>
          <w:rFonts w:ascii="Times New Roman" w:hAnsi="Times New Roman" w:cs="Times New Roman"/>
          <w:sz w:val="24"/>
          <w:szCs w:val="24"/>
          <w:highlight w:val="yellow"/>
        </w:rPr>
        <w:t xml:space="preserve"> births in Ghana from 2008 to 2017, </w:t>
      </w:r>
      <w:r w:rsidR="00FD6843" w:rsidRPr="00AD28F8">
        <w:rPr>
          <w:rFonts w:ascii="Times New Roman" w:hAnsi="Times New Roman" w:cs="Times New Roman"/>
          <w:sz w:val="24"/>
          <w:szCs w:val="24"/>
          <w:highlight w:val="yellow"/>
        </w:rPr>
        <w:t>to identify distinct trajectories and inform</w:t>
      </w:r>
      <w:r w:rsidRPr="00AD28F8">
        <w:rPr>
          <w:rFonts w:ascii="Times New Roman" w:hAnsi="Times New Roman" w:cs="Times New Roman"/>
          <w:sz w:val="24"/>
          <w:szCs w:val="24"/>
          <w:highlight w:val="yellow"/>
        </w:rPr>
        <w:t xml:space="preserve"> maternal health </w:t>
      </w:r>
      <w:proofErr w:type="spellStart"/>
      <w:r w:rsidRPr="00AD28F8">
        <w:rPr>
          <w:rFonts w:ascii="Times New Roman" w:hAnsi="Times New Roman" w:cs="Times New Roman"/>
          <w:sz w:val="24"/>
          <w:szCs w:val="24"/>
          <w:highlight w:val="yellow"/>
        </w:rPr>
        <w:t>policy.Ghana</w:t>
      </w:r>
      <w:proofErr w:type="spellEnd"/>
      <w:r w:rsidRPr="00AD28F8">
        <w:rPr>
          <w:rFonts w:ascii="Times New Roman" w:hAnsi="Times New Roman" w:cs="Times New Roman"/>
          <w:sz w:val="24"/>
          <w:szCs w:val="24"/>
          <w:highlight w:val="yellow"/>
        </w:rPr>
        <w:t xml:space="preserve">, </w:t>
      </w:r>
      <w:r w:rsidR="00FD6843" w:rsidRPr="00AD28F8">
        <w:rPr>
          <w:rFonts w:ascii="Times New Roman" w:hAnsi="Times New Roman" w:cs="Times New Roman"/>
          <w:sz w:val="24"/>
          <w:szCs w:val="24"/>
          <w:highlight w:val="yellow"/>
        </w:rPr>
        <w:t>like many nations, has experienced a rising trend in</w:t>
      </w:r>
      <w:r w:rsidRPr="00AD28F8">
        <w:rPr>
          <w:rFonts w:ascii="Times New Roman" w:hAnsi="Times New Roman" w:cs="Times New Roman"/>
          <w:sz w:val="24"/>
          <w:szCs w:val="24"/>
          <w:highlight w:val="yellow"/>
        </w:rPr>
        <w:t xml:space="preserve"> caesarean deliveries, necessitating a thorough analysis of the contributing factors and their temporal dynamics (</w:t>
      </w:r>
      <w:proofErr w:type="spellStart"/>
      <w:r w:rsidRPr="00AD28F8">
        <w:rPr>
          <w:rFonts w:ascii="Times New Roman" w:hAnsi="Times New Roman" w:cs="Times New Roman"/>
          <w:sz w:val="24"/>
          <w:szCs w:val="24"/>
          <w:highlight w:val="yellow"/>
        </w:rPr>
        <w:t>Bosson-Amedenu</w:t>
      </w:r>
      <w:proofErr w:type="spellEnd"/>
      <w:r w:rsidRPr="00AD28F8">
        <w:rPr>
          <w:rFonts w:ascii="Times New Roman" w:hAnsi="Times New Roman" w:cs="Times New Roman"/>
          <w:sz w:val="24"/>
          <w:szCs w:val="24"/>
          <w:highlight w:val="yellow"/>
        </w:rPr>
        <w:t xml:space="preserve"> et al., 2024).</w:t>
      </w:r>
    </w:p>
    <w:p w:rsidR="00D80AAF" w:rsidRPr="00AD28F8" w:rsidRDefault="00D80AAF" w:rsidP="00D210C3">
      <w:pPr>
        <w:spacing w:line="240" w:lineRule="auto"/>
        <w:jc w:val="both"/>
        <w:rPr>
          <w:rFonts w:ascii="Times New Roman" w:hAnsi="Times New Roman" w:cs="Times New Roman"/>
          <w:sz w:val="24"/>
          <w:szCs w:val="24"/>
          <w:highlight w:val="yellow"/>
          <w:lang w:val="en-US"/>
        </w:rPr>
      </w:pPr>
      <w:r w:rsidRPr="00AD28F8">
        <w:rPr>
          <w:rFonts w:ascii="Times New Roman" w:hAnsi="Times New Roman" w:cs="Times New Roman"/>
          <w:sz w:val="24"/>
          <w:szCs w:val="24"/>
          <w:highlight w:val="yellow"/>
        </w:rPr>
        <w:t xml:space="preserve">Empirical modelling frameworks akin to the approach used in this study have </w:t>
      </w:r>
      <w:r w:rsidR="00FD6843" w:rsidRPr="00AD28F8">
        <w:rPr>
          <w:rFonts w:ascii="Times New Roman" w:hAnsi="Times New Roman" w:cs="Times New Roman"/>
          <w:sz w:val="24"/>
          <w:szCs w:val="24"/>
          <w:highlight w:val="yellow"/>
        </w:rPr>
        <w:t>become more common in population-level health analyses, enabling the characterization of temporal patterns, quantification of deviations, and</w:t>
      </w:r>
      <w:r w:rsidRPr="00AD28F8">
        <w:rPr>
          <w:rFonts w:ascii="Times New Roman" w:hAnsi="Times New Roman" w:cs="Times New Roman"/>
          <w:sz w:val="24"/>
          <w:szCs w:val="24"/>
          <w:highlight w:val="yellow"/>
        </w:rPr>
        <w:t xml:space="preserve"> production of forward-looking projections. Recent work includes projecting national cancer burdens in Egypt by modelling cancer incidence and mortality trends from GLOBOCAN estimates (El-</w:t>
      </w:r>
      <w:proofErr w:type="spellStart"/>
      <w:r w:rsidRPr="00AD28F8">
        <w:rPr>
          <w:rFonts w:ascii="Times New Roman" w:hAnsi="Times New Roman" w:cs="Times New Roman"/>
          <w:sz w:val="24"/>
          <w:szCs w:val="24"/>
          <w:highlight w:val="yellow"/>
        </w:rPr>
        <w:t>Kassas</w:t>
      </w:r>
      <w:r w:rsidRPr="00AD28F8">
        <w:rPr>
          <w:rFonts w:ascii="Times New Roman" w:hAnsi="Times New Roman" w:cs="Times New Roman"/>
          <w:i/>
          <w:sz w:val="24"/>
          <w:szCs w:val="24"/>
          <w:highlight w:val="yellow"/>
        </w:rPr>
        <w:t>et</w:t>
      </w:r>
      <w:proofErr w:type="spellEnd"/>
      <w:r w:rsidRPr="00AD28F8">
        <w:rPr>
          <w:rFonts w:ascii="Times New Roman" w:hAnsi="Times New Roman" w:cs="Times New Roman"/>
          <w:i/>
          <w:sz w:val="24"/>
          <w:szCs w:val="24"/>
          <w:highlight w:val="yellow"/>
        </w:rPr>
        <w:t xml:space="preserve"> al.,</w:t>
      </w:r>
      <w:r w:rsidRPr="00AD28F8">
        <w:rPr>
          <w:rFonts w:ascii="Times New Roman" w:hAnsi="Times New Roman" w:cs="Times New Roman"/>
          <w:sz w:val="24"/>
          <w:szCs w:val="24"/>
          <w:highlight w:val="yellow"/>
        </w:rPr>
        <w:t xml:space="preserve"> 2025) and </w:t>
      </w:r>
      <w:r w:rsidR="00FD6843" w:rsidRPr="00AD28F8">
        <w:rPr>
          <w:rFonts w:ascii="Times New Roman" w:hAnsi="Times New Roman" w:cs="Times New Roman"/>
          <w:sz w:val="24"/>
          <w:szCs w:val="24"/>
          <w:highlight w:val="yellow"/>
        </w:rPr>
        <w:t>by using empirical population-standardised models to capture cancer incidence and mortality dynamics, using</w:t>
      </w:r>
      <w:r w:rsidRPr="00AD28F8">
        <w:rPr>
          <w:rFonts w:ascii="Times New Roman" w:hAnsi="Times New Roman" w:cs="Times New Roman"/>
          <w:sz w:val="24"/>
          <w:szCs w:val="24"/>
          <w:highlight w:val="yellow"/>
        </w:rPr>
        <w:t xml:space="preserve"> 2020 age-standardised estimates (</w:t>
      </w:r>
      <w:proofErr w:type="spellStart"/>
      <w:r w:rsidRPr="00AD28F8">
        <w:rPr>
          <w:rFonts w:ascii="Times New Roman" w:hAnsi="Times New Roman" w:cs="Times New Roman"/>
          <w:sz w:val="24"/>
          <w:szCs w:val="24"/>
          <w:highlight w:val="yellow"/>
        </w:rPr>
        <w:t>Acquah</w:t>
      </w:r>
      <w:r w:rsidRPr="00AD28F8">
        <w:rPr>
          <w:rFonts w:ascii="Times New Roman" w:hAnsi="Times New Roman" w:cs="Times New Roman"/>
          <w:i/>
          <w:sz w:val="24"/>
          <w:szCs w:val="24"/>
          <w:highlight w:val="yellow"/>
        </w:rPr>
        <w:t>et</w:t>
      </w:r>
      <w:proofErr w:type="spellEnd"/>
      <w:r w:rsidRPr="00AD28F8">
        <w:rPr>
          <w:rFonts w:ascii="Times New Roman" w:hAnsi="Times New Roman" w:cs="Times New Roman"/>
          <w:i/>
          <w:sz w:val="24"/>
          <w:szCs w:val="24"/>
          <w:highlight w:val="yellow"/>
        </w:rPr>
        <w:t xml:space="preserve"> al.,</w:t>
      </w:r>
      <w:r w:rsidRPr="00AD28F8">
        <w:rPr>
          <w:rFonts w:ascii="Times New Roman" w:hAnsi="Times New Roman" w:cs="Times New Roman"/>
          <w:sz w:val="24"/>
          <w:szCs w:val="24"/>
          <w:highlight w:val="yellow"/>
        </w:rPr>
        <w:t xml:space="preserve"> 2024). Taken together, these studies illustrate the suitability and versatility of empirical modelling for health-trend assessment, supporting its application in the current investigation.</w:t>
      </w:r>
    </w:p>
    <w:p w:rsidR="00D80AAF" w:rsidRPr="00AD28F8" w:rsidRDefault="00D80AAF" w:rsidP="00D210C3">
      <w:pPr>
        <w:spacing w:line="240" w:lineRule="auto"/>
        <w:jc w:val="both"/>
        <w:rPr>
          <w:rFonts w:ascii="Times New Roman" w:hAnsi="Times New Roman" w:cs="Times New Roman"/>
          <w:sz w:val="24"/>
          <w:szCs w:val="24"/>
          <w:highlight w:val="yellow"/>
          <w:lang w:val="en-US"/>
        </w:rPr>
      </w:pPr>
    </w:p>
    <w:p w:rsidR="00D80AAF" w:rsidRPr="00AD28F8" w:rsidRDefault="00D80AAF" w:rsidP="00D210C3">
      <w:pPr>
        <w:spacing w:line="240" w:lineRule="auto"/>
        <w:jc w:val="both"/>
        <w:rPr>
          <w:rFonts w:ascii="Times New Roman" w:hAnsi="Times New Roman" w:cs="Times New Roman"/>
          <w:sz w:val="24"/>
          <w:szCs w:val="24"/>
          <w:highlight w:val="yellow"/>
          <w:lang w:val="en-US"/>
        </w:rPr>
      </w:pPr>
    </w:p>
    <w:p w:rsidR="00D80AAF" w:rsidRPr="00AD28F8" w:rsidRDefault="00D80AAF" w:rsidP="00D210C3">
      <w:pPr>
        <w:spacing w:line="240" w:lineRule="auto"/>
        <w:jc w:val="both"/>
        <w:rPr>
          <w:rFonts w:ascii="Times New Roman" w:hAnsi="Times New Roman" w:cs="Times New Roman"/>
          <w:sz w:val="24"/>
          <w:szCs w:val="24"/>
          <w:highlight w:val="yellow"/>
          <w:lang w:val="en-US"/>
        </w:rPr>
      </w:pPr>
    </w:p>
    <w:p w:rsidR="00D832B4" w:rsidRPr="00AD28F8" w:rsidRDefault="00D832B4" w:rsidP="00E647DE">
      <w:pPr>
        <w:spacing w:after="0" w:line="240" w:lineRule="auto"/>
        <w:jc w:val="both"/>
        <w:outlineLvl w:val="0"/>
        <w:rPr>
          <w:rFonts w:ascii="Times New Roman" w:hAnsi="Times New Roman" w:cs="Times New Roman"/>
          <w:sz w:val="24"/>
          <w:szCs w:val="24"/>
          <w:highlight w:val="yellow"/>
        </w:rPr>
      </w:pPr>
      <w:r w:rsidRPr="00AD28F8">
        <w:rPr>
          <w:rFonts w:ascii="Times New Roman" w:hAnsi="Times New Roman" w:cs="Times New Roman"/>
          <w:sz w:val="24"/>
          <w:szCs w:val="24"/>
          <w:highlight w:val="yellow"/>
        </w:rPr>
        <w:t xml:space="preserve">The </w:t>
      </w:r>
      <w:r w:rsidR="00FD6843" w:rsidRPr="00AD28F8">
        <w:rPr>
          <w:rFonts w:ascii="Times New Roman" w:hAnsi="Times New Roman" w:cs="Times New Roman"/>
          <w:sz w:val="24"/>
          <w:szCs w:val="24"/>
          <w:highlight w:val="yellow"/>
        </w:rPr>
        <w:t>potential consequences for healthcare planning and resource distribution highlight the urgency</w:t>
      </w:r>
      <w:r w:rsidRPr="00AD28F8">
        <w:rPr>
          <w:rFonts w:ascii="Times New Roman" w:hAnsi="Times New Roman" w:cs="Times New Roman"/>
          <w:sz w:val="24"/>
          <w:szCs w:val="24"/>
          <w:highlight w:val="yellow"/>
        </w:rPr>
        <w:t xml:space="preserve">. Grasping the shifting patterns of caesarean births is essential to guaranteeing timely and adequate maternal healthcare services. While prior studies have examined </w:t>
      </w:r>
      <w:r w:rsidR="00FD6843" w:rsidRPr="00AD28F8">
        <w:rPr>
          <w:rFonts w:ascii="Times New Roman" w:hAnsi="Times New Roman" w:cs="Times New Roman"/>
          <w:sz w:val="24"/>
          <w:szCs w:val="24"/>
          <w:highlight w:val="yellow"/>
        </w:rPr>
        <w:t xml:space="preserve">trends in caesarean births (Feng et al., 2015; </w:t>
      </w:r>
      <w:proofErr w:type="spellStart"/>
      <w:r w:rsidR="00FD6843" w:rsidRPr="00AD28F8">
        <w:rPr>
          <w:rFonts w:ascii="Times New Roman" w:hAnsi="Times New Roman" w:cs="Times New Roman"/>
          <w:sz w:val="24"/>
          <w:szCs w:val="24"/>
          <w:highlight w:val="yellow"/>
        </w:rPr>
        <w:t>Tadevosyan</w:t>
      </w:r>
      <w:proofErr w:type="spellEnd"/>
      <w:r w:rsidR="00FD6843" w:rsidRPr="00AD28F8">
        <w:rPr>
          <w:rFonts w:ascii="Times New Roman" w:hAnsi="Times New Roman" w:cs="Times New Roman"/>
          <w:sz w:val="24"/>
          <w:szCs w:val="24"/>
          <w:highlight w:val="yellow"/>
        </w:rPr>
        <w:t xml:space="preserve"> et al., 2019; </w:t>
      </w:r>
      <w:proofErr w:type="spellStart"/>
      <w:r w:rsidR="00FD6843" w:rsidRPr="00AD28F8">
        <w:rPr>
          <w:rFonts w:ascii="Times New Roman" w:hAnsi="Times New Roman" w:cs="Times New Roman"/>
          <w:sz w:val="24"/>
          <w:szCs w:val="24"/>
          <w:highlight w:val="yellow"/>
        </w:rPr>
        <w:t>Betran</w:t>
      </w:r>
      <w:proofErr w:type="spellEnd"/>
      <w:r w:rsidR="00FD6843" w:rsidRPr="00AD28F8">
        <w:rPr>
          <w:rFonts w:ascii="Times New Roman" w:hAnsi="Times New Roman" w:cs="Times New Roman"/>
          <w:sz w:val="24"/>
          <w:szCs w:val="24"/>
          <w:highlight w:val="yellow"/>
        </w:rPr>
        <w:t xml:space="preserve"> et al., 2021), this study presents a new approach by using an empirical </w:t>
      </w:r>
      <w:proofErr w:type="spellStart"/>
      <w:r w:rsidR="00FD6843" w:rsidRPr="00AD28F8">
        <w:rPr>
          <w:rFonts w:ascii="Times New Roman" w:hAnsi="Times New Roman" w:cs="Times New Roman"/>
          <w:sz w:val="24"/>
          <w:szCs w:val="24"/>
          <w:highlight w:val="yellow"/>
        </w:rPr>
        <w:t>modeling</w:t>
      </w:r>
      <w:proofErr w:type="spellEnd"/>
      <w:r w:rsidR="00FD6843" w:rsidRPr="00AD28F8">
        <w:rPr>
          <w:rFonts w:ascii="Times New Roman" w:hAnsi="Times New Roman" w:cs="Times New Roman"/>
          <w:sz w:val="24"/>
          <w:szCs w:val="24"/>
          <w:highlight w:val="yellow"/>
        </w:rPr>
        <w:t xml:space="preserve"> framework that blends linear and exponential compon</w:t>
      </w:r>
      <w:r w:rsidRPr="00AD28F8">
        <w:rPr>
          <w:rFonts w:ascii="Times New Roman" w:hAnsi="Times New Roman" w:cs="Times New Roman"/>
          <w:sz w:val="24"/>
          <w:szCs w:val="24"/>
          <w:highlight w:val="yellow"/>
        </w:rPr>
        <w:t xml:space="preserve">ents. This </w:t>
      </w:r>
      <w:r w:rsidR="00FD6843" w:rsidRPr="00AD28F8">
        <w:rPr>
          <w:rFonts w:ascii="Times New Roman" w:hAnsi="Times New Roman" w:cs="Times New Roman"/>
          <w:sz w:val="24"/>
          <w:szCs w:val="24"/>
          <w:highlight w:val="yellow"/>
        </w:rPr>
        <w:t xml:space="preserve">approach </w:t>
      </w:r>
      <w:r w:rsidRPr="00AD28F8">
        <w:rPr>
          <w:rFonts w:ascii="Times New Roman" w:hAnsi="Times New Roman" w:cs="Times New Roman"/>
          <w:sz w:val="24"/>
          <w:szCs w:val="24"/>
          <w:highlight w:val="yellow"/>
        </w:rPr>
        <w:t>yields a nuanced view of t</w:t>
      </w:r>
      <w:r w:rsidR="00FD6843" w:rsidRPr="00AD28F8">
        <w:rPr>
          <w:rFonts w:ascii="Times New Roman" w:hAnsi="Times New Roman" w:cs="Times New Roman"/>
          <w:sz w:val="24"/>
          <w:szCs w:val="24"/>
          <w:highlight w:val="yellow"/>
        </w:rPr>
        <w:t xml:space="preserve">emporal progression, highlighting the transient and persistent phases that shape caesarean birth </w:t>
      </w:r>
      <w:proofErr w:type="spellStart"/>
      <w:proofErr w:type="gramStart"/>
      <w:r w:rsidR="00FD6843" w:rsidRPr="00AD28F8">
        <w:rPr>
          <w:rFonts w:ascii="Times New Roman" w:hAnsi="Times New Roman" w:cs="Times New Roman"/>
          <w:sz w:val="24"/>
          <w:szCs w:val="24"/>
          <w:highlight w:val="yellow"/>
        </w:rPr>
        <w:t>rat</w:t>
      </w:r>
      <w:r w:rsidRPr="00AD28F8">
        <w:rPr>
          <w:rFonts w:ascii="Times New Roman" w:hAnsi="Times New Roman" w:cs="Times New Roman"/>
          <w:sz w:val="24"/>
          <w:szCs w:val="24"/>
          <w:highlight w:val="yellow"/>
        </w:rPr>
        <w:t>es.Moreover</w:t>
      </w:r>
      <w:proofErr w:type="spellEnd"/>
      <w:proofErr w:type="gramEnd"/>
      <w:r w:rsidRPr="00AD28F8">
        <w:rPr>
          <w:rFonts w:ascii="Times New Roman" w:hAnsi="Times New Roman" w:cs="Times New Roman"/>
          <w:sz w:val="24"/>
          <w:szCs w:val="24"/>
          <w:highlight w:val="yellow"/>
        </w:rPr>
        <w:t xml:space="preserve">, the study explores regional differences, </w:t>
      </w:r>
      <w:r w:rsidR="00FD6843" w:rsidRPr="00AD28F8">
        <w:rPr>
          <w:rFonts w:ascii="Times New Roman" w:hAnsi="Times New Roman" w:cs="Times New Roman"/>
          <w:sz w:val="24"/>
          <w:szCs w:val="24"/>
          <w:highlight w:val="yellow"/>
        </w:rPr>
        <w:t>offering a distinctive perspective that recognizes the variety of caesarean birth patterns across different region</w:t>
      </w:r>
      <w:r w:rsidRPr="00AD28F8">
        <w:rPr>
          <w:rFonts w:ascii="Times New Roman" w:hAnsi="Times New Roman" w:cs="Times New Roman"/>
          <w:sz w:val="24"/>
          <w:szCs w:val="24"/>
          <w:highlight w:val="yellow"/>
        </w:rPr>
        <w:t xml:space="preserve">s of Ghana. This regional perspective seeks to identify </w:t>
      </w:r>
      <w:r w:rsidR="00FD6843" w:rsidRPr="00AD28F8">
        <w:rPr>
          <w:rFonts w:ascii="Times New Roman" w:hAnsi="Times New Roman" w:cs="Times New Roman"/>
          <w:sz w:val="24"/>
          <w:szCs w:val="24"/>
          <w:highlight w:val="yellow"/>
        </w:rPr>
        <w:t>specific elements driving the observed trends, filling a pivotal gap</w:t>
      </w:r>
      <w:r w:rsidRPr="00AD28F8">
        <w:rPr>
          <w:rFonts w:ascii="Times New Roman" w:hAnsi="Times New Roman" w:cs="Times New Roman"/>
          <w:sz w:val="24"/>
          <w:szCs w:val="24"/>
          <w:highlight w:val="yellow"/>
        </w:rPr>
        <w:t xml:space="preserve"> in current scholarship. The research answers the urgent call for a thorough investigation of caesarean birth trends in Ghana, delivering a fresh approach that links existing gaps and offers meaningful insights to the </w:t>
      </w:r>
      <w:r w:rsidR="00FD6843" w:rsidRPr="00AD28F8">
        <w:rPr>
          <w:rFonts w:ascii="Times New Roman" w:hAnsi="Times New Roman" w:cs="Times New Roman"/>
          <w:sz w:val="24"/>
          <w:szCs w:val="24"/>
          <w:highlight w:val="yellow"/>
        </w:rPr>
        <w:t>broa</w:t>
      </w:r>
      <w:r w:rsidRPr="00AD28F8">
        <w:rPr>
          <w:rFonts w:ascii="Times New Roman" w:hAnsi="Times New Roman" w:cs="Times New Roman"/>
          <w:sz w:val="24"/>
          <w:szCs w:val="24"/>
          <w:highlight w:val="yellow"/>
        </w:rPr>
        <w:t>der conversation on maternal healthcare planning and management.</w:t>
      </w:r>
    </w:p>
    <w:p w:rsidR="00D832B4" w:rsidRPr="00AD28F8" w:rsidRDefault="00D832B4" w:rsidP="00E647DE">
      <w:pPr>
        <w:spacing w:after="0" w:line="240" w:lineRule="auto"/>
        <w:jc w:val="both"/>
        <w:outlineLvl w:val="0"/>
        <w:rPr>
          <w:rFonts w:ascii="Times New Roman" w:hAnsi="Times New Roman" w:cs="Times New Roman"/>
          <w:sz w:val="24"/>
          <w:szCs w:val="24"/>
          <w:highlight w:val="yellow"/>
        </w:rPr>
      </w:pPr>
    </w:p>
    <w:p w:rsidR="00D832B4" w:rsidRPr="00AD28F8" w:rsidRDefault="00D832B4" w:rsidP="00E647DE">
      <w:pPr>
        <w:spacing w:after="0" w:line="240" w:lineRule="auto"/>
        <w:jc w:val="both"/>
        <w:outlineLvl w:val="0"/>
        <w:rPr>
          <w:rFonts w:ascii="Times New Roman" w:hAnsi="Times New Roman" w:cs="Times New Roman"/>
          <w:sz w:val="24"/>
          <w:szCs w:val="24"/>
          <w:highlight w:val="yellow"/>
        </w:rPr>
      </w:pPr>
    </w:p>
    <w:p w:rsidR="00D832B4" w:rsidRPr="00AD28F8" w:rsidRDefault="00D832B4" w:rsidP="00E647DE">
      <w:pPr>
        <w:spacing w:after="0" w:line="240" w:lineRule="auto"/>
        <w:jc w:val="both"/>
        <w:outlineLvl w:val="0"/>
        <w:rPr>
          <w:rFonts w:ascii="Times New Roman" w:hAnsi="Times New Roman" w:cs="Times New Roman"/>
          <w:sz w:val="24"/>
          <w:szCs w:val="24"/>
          <w:highlight w:val="yellow"/>
        </w:rPr>
      </w:pPr>
    </w:p>
    <w:p w:rsidR="000759C7" w:rsidRPr="00AD28F8" w:rsidRDefault="00D832B4" w:rsidP="00314EBA">
      <w:pPr>
        <w:spacing w:after="0" w:line="240" w:lineRule="auto"/>
        <w:jc w:val="both"/>
        <w:outlineLvl w:val="0"/>
        <w:rPr>
          <w:rFonts w:asciiTheme="majorBidi" w:hAnsiTheme="majorBidi" w:cstheme="majorBidi"/>
          <w:sz w:val="24"/>
          <w:szCs w:val="28"/>
          <w:highlight w:val="yellow"/>
        </w:rPr>
      </w:pPr>
      <w:r w:rsidRPr="00AD28F8">
        <w:rPr>
          <w:rFonts w:asciiTheme="majorBidi" w:hAnsiTheme="majorBidi" w:cstheme="majorBidi"/>
          <w:sz w:val="24"/>
          <w:szCs w:val="28"/>
          <w:highlight w:val="yellow"/>
        </w:rPr>
        <w:t>This study outlines three clear objectives: (1) to map the national temporal path of caesarean births within a quasi-linear empirical framework; (2) to assess regional differences in CS trends using cumulative, relative, and population-standardised measures; and (3) to explore deviations from linearity to uncover periodic, structural, or region-specific patterns that could guide maternal-health planning. Taken together, these objectives address a notable gap in Ghana</w:t>
      </w:r>
      <w:r w:rsidR="00FD6843" w:rsidRPr="00AD28F8">
        <w:rPr>
          <w:rFonts w:asciiTheme="majorBidi" w:hAnsiTheme="majorBidi" w:cstheme="majorBidi"/>
          <w:sz w:val="24"/>
          <w:szCs w:val="28"/>
          <w:highlight w:val="yellow"/>
        </w:rPr>
        <w:t>'</w:t>
      </w:r>
      <w:r w:rsidRPr="00AD28F8">
        <w:rPr>
          <w:rFonts w:asciiTheme="majorBidi" w:hAnsiTheme="majorBidi" w:cstheme="majorBidi"/>
          <w:sz w:val="24"/>
          <w:szCs w:val="28"/>
          <w:highlight w:val="yellow"/>
        </w:rPr>
        <w:t>s reproductive-health literature</w:t>
      </w:r>
      <w:r w:rsidR="00FD6843" w:rsidRPr="00AD28F8">
        <w:rPr>
          <w:rFonts w:asciiTheme="majorBidi" w:hAnsiTheme="majorBidi" w:cstheme="majorBidi"/>
          <w:sz w:val="24"/>
          <w:szCs w:val="28"/>
          <w:highlight w:val="yellow"/>
        </w:rPr>
        <w:t xml:space="preserve">: the lack of fully explored long-term empirical trend modelling across all ten former </w:t>
      </w:r>
      <w:proofErr w:type="spellStart"/>
      <w:r w:rsidR="00FD6843" w:rsidRPr="00AD28F8">
        <w:rPr>
          <w:rFonts w:asciiTheme="majorBidi" w:hAnsiTheme="majorBidi" w:cstheme="majorBidi"/>
          <w:sz w:val="24"/>
          <w:szCs w:val="28"/>
          <w:highlight w:val="yellow"/>
        </w:rPr>
        <w:t>regions</w:t>
      </w:r>
      <w:r w:rsidRPr="00AD28F8">
        <w:rPr>
          <w:rFonts w:asciiTheme="majorBidi" w:hAnsiTheme="majorBidi" w:cstheme="majorBidi"/>
          <w:sz w:val="24"/>
          <w:szCs w:val="28"/>
          <w:highlight w:val="yellow"/>
        </w:rPr>
        <w:t>.</w:t>
      </w:r>
      <w:r w:rsidR="00C94985" w:rsidRPr="00AD28F8">
        <w:rPr>
          <w:rFonts w:asciiTheme="majorBidi" w:hAnsiTheme="majorBidi" w:cstheme="majorBidi"/>
          <w:sz w:val="24"/>
          <w:szCs w:val="28"/>
          <w:highlight w:val="yellow"/>
        </w:rPr>
        <w:t>Population</w:t>
      </w:r>
      <w:proofErr w:type="spellEnd"/>
      <w:r w:rsidR="00C94985" w:rsidRPr="00AD28F8">
        <w:rPr>
          <w:rFonts w:asciiTheme="majorBidi" w:hAnsiTheme="majorBidi" w:cstheme="majorBidi"/>
          <w:sz w:val="24"/>
          <w:szCs w:val="28"/>
          <w:highlight w:val="yellow"/>
        </w:rPr>
        <w:t>-normalised estimates follow WHO recommendations for comparing maternal-health indicators across heterogeneous population units (WHO, 2015).</w:t>
      </w:r>
    </w:p>
    <w:p w:rsidR="00D832B4" w:rsidRPr="00AD28F8" w:rsidRDefault="00D832B4" w:rsidP="00314EBA">
      <w:pPr>
        <w:spacing w:after="0" w:line="240" w:lineRule="auto"/>
        <w:jc w:val="both"/>
        <w:outlineLvl w:val="0"/>
        <w:rPr>
          <w:rFonts w:asciiTheme="majorBidi" w:hAnsiTheme="majorBidi" w:cstheme="majorBidi"/>
          <w:sz w:val="24"/>
          <w:szCs w:val="28"/>
          <w:highlight w:val="yellow"/>
        </w:rPr>
      </w:pPr>
    </w:p>
    <w:p w:rsidR="00705951" w:rsidRPr="00AD28F8" w:rsidRDefault="00205B3E" w:rsidP="00314EBA">
      <w:pPr>
        <w:spacing w:after="0" w:line="240" w:lineRule="auto"/>
        <w:jc w:val="both"/>
        <w:outlineLvl w:val="0"/>
        <w:rPr>
          <w:rFonts w:asciiTheme="majorBidi" w:hAnsiTheme="majorBidi" w:cstheme="majorBidi"/>
          <w:b/>
          <w:sz w:val="24"/>
          <w:szCs w:val="28"/>
          <w:highlight w:val="yellow"/>
          <w:lang w:val="en-US"/>
        </w:rPr>
      </w:pPr>
      <w:r w:rsidRPr="00AD28F8">
        <w:rPr>
          <w:rFonts w:asciiTheme="majorBidi" w:hAnsiTheme="majorBidi" w:cstheme="majorBidi"/>
          <w:b/>
          <w:sz w:val="24"/>
          <w:szCs w:val="28"/>
          <w:highlight w:val="yellow"/>
          <w:lang w:val="en-US"/>
        </w:rPr>
        <w:t>Method</w:t>
      </w:r>
      <w:r w:rsidR="00F21A03" w:rsidRPr="00AD28F8">
        <w:rPr>
          <w:rFonts w:asciiTheme="majorBidi" w:hAnsiTheme="majorBidi" w:cstheme="majorBidi"/>
          <w:b/>
          <w:sz w:val="24"/>
          <w:szCs w:val="28"/>
          <w:highlight w:val="yellow"/>
          <w:lang w:val="en-US"/>
        </w:rPr>
        <w:t>ology</w:t>
      </w:r>
    </w:p>
    <w:p w:rsidR="00D832B4" w:rsidRPr="00AD28F8" w:rsidRDefault="00D832B4" w:rsidP="00314EBA">
      <w:pPr>
        <w:spacing w:after="0" w:line="240" w:lineRule="auto"/>
        <w:jc w:val="both"/>
        <w:outlineLvl w:val="0"/>
        <w:rPr>
          <w:rFonts w:ascii="Segoe UI" w:hAnsi="Segoe UI" w:cs="Segoe UI"/>
          <w:color w:val="374151"/>
          <w:highlight w:val="yellow"/>
        </w:rPr>
      </w:pPr>
      <w:r w:rsidRPr="00AD28F8">
        <w:rPr>
          <w:rFonts w:asciiTheme="majorBidi" w:hAnsiTheme="majorBidi" w:cstheme="majorBidi"/>
          <w:bCs/>
          <w:sz w:val="24"/>
          <w:szCs w:val="28"/>
          <w:highlight w:val="yellow"/>
        </w:rPr>
        <w:t xml:space="preserve">The approach combines empirical </w:t>
      </w:r>
      <w:proofErr w:type="spellStart"/>
      <w:r w:rsidRPr="00AD28F8">
        <w:rPr>
          <w:rFonts w:asciiTheme="majorBidi" w:hAnsiTheme="majorBidi" w:cstheme="majorBidi"/>
          <w:bCs/>
          <w:sz w:val="24"/>
          <w:szCs w:val="28"/>
          <w:highlight w:val="yellow"/>
        </w:rPr>
        <w:t>modeling</w:t>
      </w:r>
      <w:proofErr w:type="spellEnd"/>
      <w:r w:rsidRPr="00AD28F8">
        <w:rPr>
          <w:rFonts w:asciiTheme="majorBidi" w:hAnsiTheme="majorBidi" w:cstheme="majorBidi"/>
          <w:bCs/>
          <w:sz w:val="24"/>
          <w:szCs w:val="28"/>
          <w:highlight w:val="yellow"/>
        </w:rPr>
        <w:t xml:space="preserve">, statistical analysis, and graphical interpretation to trace the temporal progression of caesarean births in Ghana, </w:t>
      </w:r>
      <w:r w:rsidR="00FD6843" w:rsidRPr="00AD28F8">
        <w:rPr>
          <w:rFonts w:asciiTheme="majorBidi" w:hAnsiTheme="majorBidi" w:cstheme="majorBidi"/>
          <w:bCs/>
          <w:sz w:val="24"/>
          <w:szCs w:val="28"/>
          <w:highlight w:val="yellow"/>
        </w:rPr>
        <w:t>at both the national and regional level</w:t>
      </w:r>
      <w:r w:rsidRPr="00AD28F8">
        <w:rPr>
          <w:rFonts w:asciiTheme="majorBidi" w:hAnsiTheme="majorBidi" w:cstheme="majorBidi"/>
          <w:bCs/>
          <w:sz w:val="24"/>
          <w:szCs w:val="28"/>
          <w:highlight w:val="yellow"/>
        </w:rPr>
        <w:t>s. The analysis uses Ghana</w:t>
      </w:r>
      <w:r w:rsidR="00FD6843" w:rsidRPr="00AD28F8">
        <w:rPr>
          <w:rFonts w:asciiTheme="majorBidi" w:hAnsiTheme="majorBidi" w:cstheme="majorBidi"/>
          <w:bCs/>
          <w:sz w:val="24"/>
          <w:szCs w:val="28"/>
          <w:highlight w:val="yellow"/>
        </w:rPr>
        <w:t>'</w:t>
      </w:r>
      <w:r w:rsidRPr="00AD28F8">
        <w:rPr>
          <w:rFonts w:asciiTheme="majorBidi" w:hAnsiTheme="majorBidi" w:cstheme="majorBidi"/>
          <w:bCs/>
          <w:sz w:val="24"/>
          <w:szCs w:val="28"/>
          <w:highlight w:val="yellow"/>
        </w:rPr>
        <w:t xml:space="preserve">s former ten-region administrative framework because the dataset precedes the 2019 regional re-demarcation. Adopting the historic structure preserves consistency over the </w:t>
      </w:r>
      <w:r w:rsidR="00FD6843" w:rsidRPr="00AD28F8">
        <w:rPr>
          <w:rFonts w:asciiTheme="majorBidi" w:hAnsiTheme="majorBidi" w:cstheme="majorBidi"/>
          <w:bCs/>
          <w:sz w:val="24"/>
          <w:szCs w:val="28"/>
          <w:highlight w:val="yellow"/>
        </w:rPr>
        <w:t>whole</w:t>
      </w:r>
      <w:r w:rsidRPr="00AD28F8">
        <w:rPr>
          <w:rFonts w:asciiTheme="majorBidi" w:hAnsiTheme="majorBidi" w:cstheme="majorBidi"/>
          <w:bCs/>
          <w:sz w:val="24"/>
          <w:szCs w:val="28"/>
          <w:highlight w:val="yellow"/>
        </w:rPr>
        <w:t xml:space="preserve"> decade and avoids artefactual shifts in population denominators that could arise from retroactively applying post-2019 boundaries. The study yields meaningful insights for healthcare planning and policymaking. Linear regression supplies a mathematical model to describe and examine the temporal evolution of caesarean birth frequencies. Fourier analysis is u</w:t>
      </w:r>
      <w:r w:rsidR="00FD6843" w:rsidRPr="00AD28F8">
        <w:rPr>
          <w:rFonts w:asciiTheme="majorBidi" w:hAnsiTheme="majorBidi" w:cstheme="majorBidi"/>
          <w:bCs/>
          <w:sz w:val="24"/>
          <w:szCs w:val="28"/>
          <w:highlight w:val="yellow"/>
        </w:rPr>
        <w:t xml:space="preserve">sed to detect and </w:t>
      </w:r>
      <w:proofErr w:type="spellStart"/>
      <w:r w:rsidR="00FD6843" w:rsidRPr="00AD28F8">
        <w:rPr>
          <w:rFonts w:asciiTheme="majorBidi" w:hAnsiTheme="majorBidi" w:cstheme="majorBidi"/>
          <w:bCs/>
          <w:sz w:val="24"/>
          <w:szCs w:val="28"/>
          <w:highlight w:val="yellow"/>
        </w:rPr>
        <w:t>analyze</w:t>
      </w:r>
      <w:proofErr w:type="spellEnd"/>
      <w:r w:rsidR="00FD6843" w:rsidRPr="00AD28F8">
        <w:rPr>
          <w:rFonts w:asciiTheme="majorBidi" w:hAnsiTheme="majorBidi" w:cstheme="majorBidi"/>
          <w:bCs/>
          <w:sz w:val="24"/>
          <w:szCs w:val="28"/>
          <w:highlight w:val="yellow"/>
        </w:rPr>
        <w:t xml:space="preserve"> periodic fluctuations in the relative deviation from linearity in</w:t>
      </w:r>
      <w:r w:rsidRPr="00AD28F8">
        <w:rPr>
          <w:rFonts w:asciiTheme="majorBidi" w:hAnsiTheme="majorBidi" w:cstheme="majorBidi"/>
          <w:bCs/>
          <w:sz w:val="24"/>
          <w:szCs w:val="28"/>
          <w:highlight w:val="yellow"/>
        </w:rPr>
        <w:t xml:space="preserve"> caesarean births.</w:t>
      </w:r>
    </w:p>
    <w:p w:rsidR="00D832B4" w:rsidRPr="00AD28F8" w:rsidRDefault="00D832B4" w:rsidP="00314EBA">
      <w:pPr>
        <w:spacing w:after="0" w:line="240" w:lineRule="auto"/>
        <w:jc w:val="both"/>
        <w:outlineLvl w:val="0"/>
        <w:rPr>
          <w:rFonts w:ascii="Segoe UI" w:hAnsi="Segoe UI" w:cs="Segoe UI"/>
          <w:color w:val="374151"/>
          <w:highlight w:val="yellow"/>
        </w:rPr>
      </w:pPr>
    </w:p>
    <w:p w:rsidR="00D832B4" w:rsidRPr="00AD28F8" w:rsidRDefault="00D832B4" w:rsidP="00C854AD">
      <w:pPr>
        <w:spacing w:after="0" w:line="240" w:lineRule="auto"/>
        <w:jc w:val="both"/>
        <w:outlineLvl w:val="0"/>
        <w:rPr>
          <w:rFonts w:asciiTheme="majorBidi" w:hAnsiTheme="majorBidi" w:cstheme="majorBidi"/>
          <w:bCs/>
          <w:sz w:val="24"/>
          <w:szCs w:val="28"/>
          <w:highlight w:val="yellow"/>
        </w:rPr>
      </w:pPr>
      <w:r w:rsidRPr="00AD28F8">
        <w:rPr>
          <w:rFonts w:asciiTheme="majorBidi" w:hAnsiTheme="majorBidi" w:cstheme="majorBidi"/>
          <w:bCs/>
          <w:sz w:val="24"/>
          <w:szCs w:val="28"/>
          <w:highlight w:val="yellow"/>
        </w:rPr>
        <w:t xml:space="preserve">The value of Fourier analysis </w:t>
      </w:r>
      <w:r w:rsidR="00FD6843" w:rsidRPr="00AD28F8">
        <w:rPr>
          <w:rFonts w:asciiTheme="majorBidi" w:hAnsiTheme="majorBidi" w:cstheme="majorBidi"/>
          <w:bCs/>
          <w:sz w:val="24"/>
          <w:szCs w:val="28"/>
          <w:highlight w:val="yellow"/>
        </w:rPr>
        <w:t xml:space="preserve">lies in revealing cyclic patterns, especially </w:t>
      </w:r>
      <w:r w:rsidRPr="00AD28F8">
        <w:rPr>
          <w:rFonts w:asciiTheme="majorBidi" w:hAnsiTheme="majorBidi" w:cstheme="majorBidi"/>
          <w:bCs/>
          <w:sz w:val="24"/>
          <w:szCs w:val="28"/>
          <w:highlight w:val="yellow"/>
        </w:rPr>
        <w:t xml:space="preserve">in time-series data. </w:t>
      </w:r>
      <w:r w:rsidR="00FD6843" w:rsidRPr="00AD28F8">
        <w:rPr>
          <w:rFonts w:asciiTheme="majorBidi" w:hAnsiTheme="majorBidi" w:cstheme="majorBidi"/>
          <w:bCs/>
          <w:sz w:val="24"/>
          <w:szCs w:val="28"/>
          <w:highlight w:val="yellow"/>
        </w:rPr>
        <w:t>In this study, Fourier analysis revealed insights into the yearly fluctuations in caesarean birth rat</w:t>
      </w:r>
      <w:r w:rsidRPr="00AD28F8">
        <w:rPr>
          <w:rFonts w:asciiTheme="majorBidi" w:hAnsiTheme="majorBidi" w:cstheme="majorBidi"/>
          <w:bCs/>
          <w:sz w:val="24"/>
          <w:szCs w:val="28"/>
          <w:highlight w:val="yellow"/>
        </w:rPr>
        <w:t xml:space="preserve">es. Together, the two methods offered a solid framework for examining the temporal progression of caesarean births in Ghana. The dataset </w:t>
      </w:r>
      <w:r w:rsidR="00FD6843" w:rsidRPr="00AD28F8">
        <w:rPr>
          <w:rFonts w:asciiTheme="majorBidi" w:hAnsiTheme="majorBidi" w:cstheme="majorBidi"/>
          <w:bCs/>
          <w:sz w:val="24"/>
          <w:szCs w:val="28"/>
          <w:highlight w:val="yellow"/>
        </w:rPr>
        <w:t>used in this study was obtained from the Ministry of Health of Ghana and covers the</w:t>
      </w:r>
      <w:r w:rsidRPr="00AD28F8">
        <w:rPr>
          <w:rFonts w:asciiTheme="majorBidi" w:hAnsiTheme="majorBidi" w:cstheme="majorBidi"/>
          <w:bCs/>
          <w:sz w:val="24"/>
          <w:szCs w:val="28"/>
          <w:highlight w:val="yellow"/>
        </w:rPr>
        <w:t xml:space="preserve"> full decade from 2008 to 2017. It </w:t>
      </w:r>
      <w:r w:rsidR="00FD6843" w:rsidRPr="00AD28F8">
        <w:rPr>
          <w:rFonts w:asciiTheme="majorBidi" w:hAnsiTheme="majorBidi" w:cstheme="majorBidi"/>
          <w:bCs/>
          <w:sz w:val="24"/>
          <w:szCs w:val="28"/>
          <w:highlight w:val="yellow"/>
        </w:rPr>
        <w:t>concerns information on pregnant women and their delivery experiences over the past 10 years</w:t>
      </w:r>
      <w:r w:rsidRPr="00AD28F8">
        <w:rPr>
          <w:rFonts w:asciiTheme="majorBidi" w:hAnsiTheme="majorBidi" w:cstheme="majorBidi"/>
          <w:bCs/>
          <w:sz w:val="24"/>
          <w:szCs w:val="28"/>
          <w:highlight w:val="yellow"/>
        </w:rPr>
        <w:t>. In addition to the Ministry of Health dataset, a portion of the broader data used in this research came from Ghana</w:t>
      </w:r>
      <w:r w:rsidR="00FD6843" w:rsidRPr="00AD28F8">
        <w:rPr>
          <w:rFonts w:asciiTheme="majorBidi" w:hAnsiTheme="majorBidi" w:cstheme="majorBidi"/>
          <w:bCs/>
          <w:sz w:val="24"/>
          <w:szCs w:val="28"/>
          <w:highlight w:val="yellow"/>
        </w:rPr>
        <w:t>'</w:t>
      </w:r>
      <w:r w:rsidRPr="00AD28F8">
        <w:rPr>
          <w:rFonts w:asciiTheme="majorBidi" w:hAnsiTheme="majorBidi" w:cstheme="majorBidi"/>
          <w:bCs/>
          <w:sz w:val="24"/>
          <w:szCs w:val="28"/>
          <w:highlight w:val="yellow"/>
        </w:rPr>
        <w:t xml:space="preserve">s </w:t>
      </w:r>
      <w:r w:rsidR="00FD6843" w:rsidRPr="00AD28F8">
        <w:rPr>
          <w:rFonts w:asciiTheme="majorBidi" w:hAnsiTheme="majorBidi" w:cstheme="majorBidi"/>
          <w:bCs/>
          <w:sz w:val="24"/>
          <w:szCs w:val="28"/>
          <w:highlight w:val="yellow"/>
        </w:rPr>
        <w:t>2010 Population and Housing Census</w:t>
      </w:r>
      <w:r w:rsidRPr="00AD28F8">
        <w:rPr>
          <w:rFonts w:asciiTheme="majorBidi" w:hAnsiTheme="majorBidi" w:cstheme="majorBidi"/>
          <w:bCs/>
          <w:sz w:val="24"/>
          <w:szCs w:val="28"/>
          <w:highlight w:val="yellow"/>
        </w:rPr>
        <w:t xml:space="preserve">. The integration of census data furnishes a demographic context for the study, yielding insights into population characteristics and distribution within the defined period. This study employed anonymised secondary data sourced from the Ghana Ministry of Health and the Ghana Statistical Service. No personal identifiers were accessed, and no direct contact with human participants </w:t>
      </w:r>
      <w:proofErr w:type="spellStart"/>
      <w:proofErr w:type="gramStart"/>
      <w:r w:rsidRPr="00AD28F8">
        <w:rPr>
          <w:rFonts w:asciiTheme="majorBidi" w:hAnsiTheme="majorBidi" w:cstheme="majorBidi"/>
          <w:bCs/>
          <w:sz w:val="24"/>
          <w:szCs w:val="28"/>
          <w:highlight w:val="yellow"/>
        </w:rPr>
        <w:t>occurred.</w:t>
      </w:r>
      <w:r w:rsidR="00C94985" w:rsidRPr="00AD28F8">
        <w:rPr>
          <w:rFonts w:asciiTheme="majorBidi" w:hAnsiTheme="majorBidi" w:cstheme="majorBidi"/>
          <w:bCs/>
          <w:sz w:val="24"/>
          <w:szCs w:val="28"/>
          <w:highlight w:val="yellow"/>
        </w:rPr>
        <w:t>Fourier</w:t>
      </w:r>
      <w:proofErr w:type="spellEnd"/>
      <w:proofErr w:type="gramEnd"/>
      <w:r w:rsidR="00C94985" w:rsidRPr="00AD28F8">
        <w:rPr>
          <w:rFonts w:asciiTheme="majorBidi" w:hAnsiTheme="majorBidi" w:cstheme="majorBidi"/>
          <w:bCs/>
          <w:sz w:val="24"/>
          <w:szCs w:val="28"/>
          <w:highlight w:val="yellow"/>
        </w:rPr>
        <w:t xml:space="preserve"> decomposition has been widely applied in epidemiological and demographic time-series research to uncover hidden periodic structures in health-related indicators (Feng et al., 2012).</w:t>
      </w:r>
    </w:p>
    <w:p w:rsidR="00D832B4" w:rsidRPr="00AD28F8" w:rsidRDefault="00D832B4" w:rsidP="00C854AD">
      <w:pPr>
        <w:spacing w:after="0" w:line="240" w:lineRule="auto"/>
        <w:jc w:val="both"/>
        <w:outlineLvl w:val="0"/>
        <w:rPr>
          <w:rFonts w:asciiTheme="majorBidi" w:hAnsiTheme="majorBidi" w:cstheme="majorBidi"/>
          <w:bCs/>
          <w:sz w:val="24"/>
          <w:szCs w:val="28"/>
          <w:highlight w:val="yellow"/>
        </w:rPr>
      </w:pPr>
    </w:p>
    <w:p w:rsidR="00C854AD" w:rsidRPr="00AD28F8" w:rsidRDefault="00C854AD" w:rsidP="00C854AD">
      <w:pPr>
        <w:spacing w:after="0" w:line="240" w:lineRule="auto"/>
        <w:jc w:val="both"/>
        <w:outlineLvl w:val="0"/>
        <w:rPr>
          <w:rFonts w:asciiTheme="majorBidi" w:hAnsiTheme="majorBidi"/>
          <w:b/>
          <w:bCs/>
          <w:sz w:val="24"/>
          <w:szCs w:val="28"/>
          <w:highlight w:val="yellow"/>
          <w:lang w:val="en-US"/>
        </w:rPr>
      </w:pPr>
      <w:r w:rsidRPr="00AD28F8">
        <w:rPr>
          <w:rFonts w:asciiTheme="majorBidi" w:hAnsiTheme="majorBidi"/>
          <w:b/>
          <w:bCs/>
          <w:sz w:val="24"/>
          <w:szCs w:val="28"/>
          <w:highlight w:val="yellow"/>
          <w:lang w:val="en-US"/>
        </w:rPr>
        <w:t>Data Pre-processing and Model Validation</w:t>
      </w:r>
    </w:p>
    <w:p w:rsidR="00D13DC9" w:rsidRPr="00AD28F8" w:rsidRDefault="00D832B4" w:rsidP="00C854AD">
      <w:pPr>
        <w:spacing w:after="0" w:line="240" w:lineRule="auto"/>
        <w:jc w:val="both"/>
        <w:outlineLvl w:val="0"/>
        <w:rPr>
          <w:rFonts w:asciiTheme="majorBidi" w:hAnsiTheme="majorBidi" w:cstheme="majorBidi"/>
          <w:bCs/>
          <w:sz w:val="24"/>
          <w:szCs w:val="28"/>
          <w:highlight w:val="yellow"/>
        </w:rPr>
      </w:pPr>
      <w:r w:rsidRPr="00AD28F8">
        <w:rPr>
          <w:rFonts w:asciiTheme="majorBidi" w:hAnsiTheme="majorBidi" w:cstheme="majorBidi"/>
          <w:bCs/>
          <w:sz w:val="24"/>
          <w:szCs w:val="28"/>
          <w:highlight w:val="yellow"/>
        </w:rPr>
        <w:t xml:space="preserve">Monthly cerebrospinal (CS) records from 2008 to 2017 were screened for completeness, internal consistency, and digitisation errors. Implausible values, defined as observations exceeding ±3 standard deviations from region-specific monthly means, were cross-validated with the Ministry of Health </w:t>
      </w:r>
      <w:r w:rsidR="00FD6843" w:rsidRPr="00AD28F8">
        <w:rPr>
          <w:rFonts w:asciiTheme="majorBidi" w:hAnsiTheme="majorBidi" w:cstheme="majorBidi"/>
          <w:bCs/>
          <w:sz w:val="24"/>
          <w:szCs w:val="28"/>
          <w:highlight w:val="yellow"/>
        </w:rPr>
        <w:t>before</w:t>
      </w:r>
      <w:r w:rsidRPr="00AD28F8">
        <w:rPr>
          <w:rFonts w:asciiTheme="majorBidi" w:hAnsiTheme="majorBidi" w:cstheme="majorBidi"/>
          <w:bCs/>
          <w:sz w:val="24"/>
          <w:szCs w:val="28"/>
          <w:highlight w:val="yellow"/>
        </w:rPr>
        <w:t xml:space="preserve"> confirmation or removal. Regions with complete monthly observations over the entire decade were included; imputation procedures were not </w:t>
      </w:r>
      <w:r w:rsidR="00FD6843" w:rsidRPr="00AD28F8">
        <w:rPr>
          <w:rFonts w:asciiTheme="majorBidi" w:hAnsiTheme="majorBidi" w:cstheme="majorBidi"/>
          <w:bCs/>
          <w:sz w:val="24"/>
          <w:szCs w:val="28"/>
          <w:highlight w:val="yellow"/>
        </w:rPr>
        <w:t xml:space="preserve">required. Model performance was </w:t>
      </w:r>
      <w:r w:rsidRPr="00AD28F8">
        <w:rPr>
          <w:rFonts w:asciiTheme="majorBidi" w:hAnsiTheme="majorBidi" w:cstheme="majorBidi"/>
          <w:bCs/>
          <w:sz w:val="24"/>
          <w:szCs w:val="28"/>
          <w:highlight w:val="yellow"/>
        </w:rPr>
        <w:t xml:space="preserve">assessed using correlation coefficients, residual plots, and comparisons between observed and fitted values. Periodicity in deviation series was validated through Fourier decomposition. For regional models, regression diagnostics </w:t>
      </w:r>
      <w:r w:rsidR="00FD6843" w:rsidRPr="00AD28F8">
        <w:rPr>
          <w:rFonts w:asciiTheme="majorBidi" w:hAnsiTheme="majorBidi" w:cstheme="majorBidi"/>
          <w:bCs/>
          <w:sz w:val="24"/>
          <w:szCs w:val="28"/>
          <w:highlight w:val="yellow"/>
        </w:rPr>
        <w:t>included assessments of residual normality, tests for homoscedasticity, and comparisons of deviations from</w:t>
      </w:r>
      <w:r w:rsidRPr="00AD28F8">
        <w:rPr>
          <w:rFonts w:asciiTheme="majorBidi" w:hAnsiTheme="majorBidi" w:cstheme="majorBidi"/>
          <w:bCs/>
          <w:sz w:val="24"/>
          <w:szCs w:val="28"/>
          <w:highlight w:val="yellow"/>
        </w:rPr>
        <w:t xml:space="preserve"> linearity. All modelling procedures described above were applied to both national and </w:t>
      </w:r>
      <w:r w:rsidRPr="00AD28F8">
        <w:rPr>
          <w:rFonts w:asciiTheme="majorBidi" w:hAnsiTheme="majorBidi" w:cstheme="majorBidi"/>
          <w:bCs/>
          <w:sz w:val="24"/>
          <w:szCs w:val="28"/>
          <w:highlight w:val="yellow"/>
        </w:rPr>
        <w:lastRenderedPageBreak/>
        <w:t>regional datasets, and the resulting trend estimates, deviations, and frequency-rate parameters are presented below.</w:t>
      </w:r>
    </w:p>
    <w:p w:rsidR="00D13DC9" w:rsidRPr="00AD28F8" w:rsidRDefault="00D13DC9" w:rsidP="00C854AD">
      <w:pPr>
        <w:spacing w:after="0" w:line="240" w:lineRule="auto"/>
        <w:jc w:val="both"/>
        <w:outlineLvl w:val="0"/>
        <w:rPr>
          <w:rFonts w:asciiTheme="majorBidi" w:hAnsiTheme="majorBidi" w:cstheme="majorBidi"/>
          <w:bCs/>
          <w:sz w:val="24"/>
          <w:szCs w:val="28"/>
          <w:highlight w:val="yellow"/>
          <w:lang w:val="en-US"/>
        </w:rPr>
      </w:pPr>
    </w:p>
    <w:p w:rsidR="00205B3E" w:rsidRPr="00AD28F8" w:rsidRDefault="00D13DC9" w:rsidP="00314EBA">
      <w:pPr>
        <w:spacing w:after="0" w:line="240" w:lineRule="auto"/>
        <w:jc w:val="both"/>
        <w:outlineLvl w:val="0"/>
        <w:rPr>
          <w:rFonts w:asciiTheme="majorBidi" w:hAnsiTheme="majorBidi" w:cstheme="majorBidi"/>
          <w:b/>
          <w:bCs/>
          <w:sz w:val="24"/>
          <w:szCs w:val="28"/>
          <w:highlight w:val="yellow"/>
          <w:lang w:val="en-US"/>
        </w:rPr>
      </w:pPr>
      <w:r w:rsidRPr="00AD28F8">
        <w:rPr>
          <w:rFonts w:asciiTheme="majorBidi" w:hAnsiTheme="majorBidi" w:cstheme="majorBidi"/>
          <w:b/>
          <w:bCs/>
          <w:sz w:val="24"/>
          <w:szCs w:val="28"/>
          <w:highlight w:val="yellow"/>
          <w:lang w:val="en-US"/>
        </w:rPr>
        <w:t>Results</w:t>
      </w:r>
      <w:r w:rsidR="00F21A03" w:rsidRPr="00AD28F8">
        <w:rPr>
          <w:rFonts w:asciiTheme="majorBidi" w:hAnsiTheme="majorBidi" w:cstheme="majorBidi"/>
          <w:b/>
          <w:bCs/>
          <w:sz w:val="24"/>
          <w:szCs w:val="28"/>
          <w:highlight w:val="yellow"/>
          <w:lang w:val="en-US"/>
        </w:rPr>
        <w:t>&amp; Discussion</w:t>
      </w:r>
    </w:p>
    <w:p w:rsidR="00FD0617" w:rsidRPr="00AD28F8" w:rsidRDefault="00FD0617" w:rsidP="00F963FE">
      <w:pPr>
        <w:spacing w:after="0" w:line="240" w:lineRule="auto"/>
        <w:jc w:val="both"/>
        <w:outlineLvl w:val="0"/>
        <w:rPr>
          <w:rFonts w:asciiTheme="majorBidi" w:hAnsiTheme="majorBidi" w:cstheme="majorBidi"/>
          <w:b/>
          <w:sz w:val="24"/>
          <w:szCs w:val="28"/>
          <w:highlight w:val="yellow"/>
          <w:lang w:val="en-US"/>
        </w:rPr>
      </w:pPr>
      <w:r w:rsidRPr="00AD28F8">
        <w:rPr>
          <w:rFonts w:asciiTheme="majorBidi" w:hAnsiTheme="majorBidi" w:cstheme="majorBidi"/>
          <w:b/>
          <w:sz w:val="24"/>
          <w:szCs w:val="28"/>
          <w:highlight w:val="yellow"/>
          <w:lang w:val="en-US"/>
        </w:rPr>
        <w:t>2. Empirical Model</w:t>
      </w:r>
      <w:r w:rsidR="00F963FE" w:rsidRPr="00AD28F8">
        <w:rPr>
          <w:rFonts w:asciiTheme="majorBidi" w:hAnsiTheme="majorBidi" w:cstheme="majorBidi"/>
          <w:b/>
          <w:sz w:val="24"/>
          <w:szCs w:val="28"/>
          <w:highlight w:val="yellow"/>
          <w:lang w:val="en-US"/>
        </w:rPr>
        <w:t>ing</w:t>
      </w:r>
      <w:r w:rsidRPr="00AD28F8">
        <w:rPr>
          <w:rFonts w:asciiTheme="majorBidi" w:hAnsiTheme="majorBidi" w:cstheme="majorBidi"/>
          <w:b/>
          <w:sz w:val="24"/>
          <w:szCs w:val="28"/>
          <w:highlight w:val="yellow"/>
          <w:lang w:val="en-US"/>
        </w:rPr>
        <w:t xml:space="preserve"> and Methodology</w:t>
      </w:r>
    </w:p>
    <w:p w:rsidR="00E647DE" w:rsidRPr="00AD28F8" w:rsidRDefault="00E647DE" w:rsidP="00314EBA">
      <w:pPr>
        <w:spacing w:after="0" w:line="240" w:lineRule="auto"/>
        <w:jc w:val="both"/>
        <w:outlineLvl w:val="0"/>
        <w:rPr>
          <w:rFonts w:asciiTheme="majorBidi" w:hAnsiTheme="majorBidi" w:cstheme="majorBidi"/>
          <w:bCs/>
          <w:sz w:val="24"/>
          <w:szCs w:val="28"/>
          <w:highlight w:val="yellow"/>
          <w:lang w:val="en-US"/>
        </w:rPr>
      </w:pPr>
    </w:p>
    <w:p w:rsidR="00A652B3" w:rsidRPr="00AD28F8" w:rsidRDefault="00A652B3" w:rsidP="00314EBA">
      <w:pPr>
        <w:spacing w:after="0" w:line="240" w:lineRule="auto"/>
        <w:jc w:val="both"/>
        <w:outlineLvl w:val="0"/>
        <w:rPr>
          <w:rFonts w:asciiTheme="majorBidi" w:hAnsiTheme="majorBidi" w:cstheme="majorBidi"/>
          <w:bCs/>
          <w:sz w:val="24"/>
          <w:szCs w:val="28"/>
          <w:highlight w:val="yellow"/>
          <w:lang w:val="en-US"/>
        </w:rPr>
      </w:pPr>
    </w:p>
    <w:p w:rsidR="00A652B3" w:rsidRPr="00AD28F8" w:rsidRDefault="00A652B3" w:rsidP="00314EBA">
      <w:pPr>
        <w:spacing w:after="0" w:line="240" w:lineRule="auto"/>
        <w:jc w:val="both"/>
        <w:outlineLvl w:val="0"/>
        <w:rPr>
          <w:rFonts w:asciiTheme="majorBidi" w:hAnsiTheme="majorBidi" w:cstheme="majorBidi"/>
          <w:bCs/>
          <w:sz w:val="24"/>
          <w:szCs w:val="28"/>
          <w:highlight w:val="yellow"/>
          <w:lang w:val="en-US"/>
        </w:rPr>
      </w:pPr>
    </w:p>
    <w:p w:rsidR="00A652B3" w:rsidRPr="00AD28F8" w:rsidRDefault="00A652B3" w:rsidP="00314EBA">
      <w:pPr>
        <w:spacing w:after="0" w:line="240" w:lineRule="auto"/>
        <w:jc w:val="both"/>
        <w:outlineLvl w:val="0"/>
        <w:rPr>
          <w:rFonts w:asciiTheme="majorBidi" w:hAnsiTheme="majorBidi" w:cstheme="majorBidi"/>
          <w:bCs/>
          <w:sz w:val="24"/>
          <w:szCs w:val="28"/>
          <w:highlight w:val="yellow"/>
          <w:lang w:val="en-US"/>
        </w:rPr>
      </w:pPr>
      <w:r w:rsidRPr="00AD28F8">
        <w:rPr>
          <w:rFonts w:asciiTheme="majorBidi" w:hAnsiTheme="majorBidi" w:cstheme="majorBidi"/>
          <w:bCs/>
          <w:sz w:val="24"/>
          <w:szCs w:val="28"/>
          <w:highlight w:val="yellow"/>
        </w:rPr>
        <w:t xml:space="preserve">In the preceding study by </w:t>
      </w:r>
      <w:proofErr w:type="spellStart"/>
      <w:r w:rsidRPr="00AD28F8">
        <w:rPr>
          <w:rFonts w:asciiTheme="majorBidi" w:hAnsiTheme="majorBidi" w:cstheme="majorBidi"/>
          <w:bCs/>
          <w:sz w:val="24"/>
          <w:szCs w:val="28"/>
          <w:highlight w:val="yellow"/>
        </w:rPr>
        <w:t>Bosson-Amedenu</w:t>
      </w:r>
      <w:r w:rsidRPr="00AD28F8">
        <w:rPr>
          <w:rFonts w:asciiTheme="majorBidi" w:hAnsiTheme="majorBidi" w:cstheme="majorBidi"/>
          <w:bCs/>
          <w:i/>
          <w:sz w:val="24"/>
          <w:szCs w:val="28"/>
          <w:highlight w:val="yellow"/>
        </w:rPr>
        <w:t>et</w:t>
      </w:r>
      <w:proofErr w:type="spellEnd"/>
      <w:r w:rsidRPr="00AD28F8">
        <w:rPr>
          <w:rFonts w:asciiTheme="majorBidi" w:hAnsiTheme="majorBidi" w:cstheme="majorBidi"/>
          <w:bCs/>
          <w:i/>
          <w:sz w:val="24"/>
          <w:szCs w:val="28"/>
          <w:highlight w:val="yellow"/>
        </w:rPr>
        <w:t xml:space="preserve"> al.</w:t>
      </w:r>
      <w:r w:rsidRPr="00AD28F8">
        <w:rPr>
          <w:rFonts w:asciiTheme="majorBidi" w:hAnsiTheme="majorBidi" w:cstheme="majorBidi"/>
          <w:bCs/>
          <w:sz w:val="24"/>
          <w:szCs w:val="28"/>
          <w:highlight w:val="yellow"/>
        </w:rPr>
        <w:t xml:space="preserve"> (2024), a robust linear model augmented with an exponential component (see Equation 1) was introduced to elucidate the temporal evolution of </w:t>
      </w:r>
      <w:proofErr w:type="spellStart"/>
      <w:r w:rsidRPr="00AD28F8">
        <w:rPr>
          <w:rFonts w:asciiTheme="majorBidi" w:hAnsiTheme="majorBidi" w:cstheme="majorBidi"/>
          <w:bCs/>
          <w:sz w:val="24"/>
          <w:szCs w:val="28"/>
          <w:highlight w:val="yellow"/>
        </w:rPr>
        <w:t>caesarian</w:t>
      </w:r>
      <w:proofErr w:type="spellEnd"/>
      <w:r w:rsidRPr="00AD28F8">
        <w:rPr>
          <w:rFonts w:asciiTheme="majorBidi" w:hAnsiTheme="majorBidi" w:cstheme="majorBidi"/>
          <w:bCs/>
          <w:sz w:val="24"/>
          <w:szCs w:val="28"/>
          <w:highlight w:val="yellow"/>
        </w:rPr>
        <w:t xml:space="preserve"> birth frequency, denoted as </w:t>
      </w:r>
      <w:proofErr w:type="spellStart"/>
      <w:r w:rsidRPr="00AD28F8">
        <w:rPr>
          <w:rFonts w:asciiTheme="majorBidi" w:hAnsiTheme="majorBidi" w:cstheme="majorBidi"/>
          <w:i/>
          <w:iCs/>
          <w:sz w:val="24"/>
          <w:szCs w:val="24"/>
          <w:highlight w:val="yellow"/>
          <w:lang w:val="en-US"/>
        </w:rPr>
        <w:t>N</w:t>
      </w:r>
      <w:r w:rsidRPr="00AD28F8">
        <w:rPr>
          <w:rFonts w:asciiTheme="majorBidi" w:hAnsiTheme="majorBidi" w:cstheme="majorBidi"/>
          <w:i/>
          <w:iCs/>
          <w:sz w:val="24"/>
          <w:szCs w:val="24"/>
          <w:highlight w:val="yellow"/>
          <w:vertAlign w:val="subscript"/>
          <w:lang w:val="en-US"/>
        </w:rPr>
        <w:t>glob</w:t>
      </w:r>
      <w:proofErr w:type="spellEnd"/>
      <w:r w:rsidRPr="00AD28F8">
        <w:rPr>
          <w:rFonts w:asciiTheme="majorBidi" w:hAnsiTheme="majorBidi" w:cstheme="majorBidi"/>
          <w:sz w:val="24"/>
          <w:szCs w:val="24"/>
          <w:highlight w:val="yellow"/>
          <w:lang w:val="en-US"/>
        </w:rPr>
        <w:t>(</w:t>
      </w:r>
      <w:r w:rsidRPr="00AD28F8">
        <w:rPr>
          <w:rFonts w:asciiTheme="majorBidi" w:hAnsiTheme="majorBidi" w:cstheme="majorBidi"/>
          <w:i/>
          <w:iCs/>
          <w:sz w:val="24"/>
          <w:szCs w:val="24"/>
          <w:highlight w:val="yellow"/>
          <w:lang w:val="en-US"/>
        </w:rPr>
        <w:t>t</w:t>
      </w:r>
      <w:r w:rsidRPr="00AD28F8">
        <w:rPr>
          <w:rFonts w:asciiTheme="majorBidi" w:hAnsiTheme="majorBidi" w:cstheme="majorBidi"/>
          <w:sz w:val="24"/>
          <w:szCs w:val="24"/>
          <w:highlight w:val="yellow"/>
          <w:lang w:val="en-US"/>
        </w:rPr>
        <w:t>)</w:t>
      </w:r>
      <w:r w:rsidRPr="00AD28F8">
        <w:rPr>
          <w:rFonts w:asciiTheme="majorBidi" w:hAnsiTheme="majorBidi" w:cstheme="majorBidi"/>
          <w:bCs/>
          <w:sz w:val="24"/>
          <w:szCs w:val="28"/>
          <w:highlight w:val="yellow"/>
        </w:rPr>
        <w:t>, over the period from 2008 to 2017. The investigation encompassed the entire nation of Ghana, including its ten administrative regions, as depicted in Figure 1S. The proposed model is represented by Equation 1.</w:t>
      </w:r>
    </w:p>
    <w:p w:rsidR="00E647DE" w:rsidRPr="00AD28F8" w:rsidRDefault="00D21814" w:rsidP="00E647DE">
      <w:pPr>
        <w:spacing w:after="0" w:line="240" w:lineRule="auto"/>
        <w:jc w:val="center"/>
        <w:rPr>
          <w:rFonts w:asciiTheme="majorBidi" w:hAnsiTheme="majorBidi" w:cstheme="majorBidi"/>
          <w:sz w:val="24"/>
          <w:szCs w:val="24"/>
          <w:highlight w:val="yellow"/>
          <w:lang w:val="en-US"/>
        </w:rPr>
      </w:pPr>
      <m:oMath>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vertAlign w:val="subscript"/>
                <w:lang w:val="en-US"/>
              </w:rPr>
              <m:t>glob</m:t>
            </m:r>
          </m:sub>
        </m:sSub>
        <m:r>
          <w:rPr>
            <w:rFonts w:ascii="Cambria Math" w:hAnsi="Cambria Math" w:cstheme="majorBidi"/>
            <w:sz w:val="24"/>
            <w:szCs w:val="24"/>
            <w:highlight w:val="yellow"/>
            <w:lang w:val="en-US"/>
          </w:rPr>
          <m:t xml:space="preserve">(t)= </m:t>
        </m:r>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A</m:t>
            </m:r>
          </m:e>
          <m:sub>
            <m:r>
              <w:rPr>
                <w:rFonts w:ascii="Cambria Math" w:hAnsi="Cambria Math" w:cstheme="majorBidi"/>
                <w:sz w:val="24"/>
                <w:szCs w:val="24"/>
                <w:highlight w:val="yellow"/>
                <w:lang w:val="en-US"/>
              </w:rPr>
              <m:t>0</m:t>
            </m:r>
          </m:sub>
        </m:sSub>
        <m:r>
          <w:rPr>
            <w:rFonts w:ascii="Cambria Math" w:hAnsi="Cambria Math" w:cstheme="majorBidi"/>
            <w:sz w:val="24"/>
            <w:szCs w:val="24"/>
            <w:highlight w:val="yellow"/>
            <w:lang w:val="en-US"/>
          </w:rPr>
          <m:t>t+</m:t>
        </m:r>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B</m:t>
            </m:r>
          </m:e>
          <m:sub>
            <m:r>
              <w:rPr>
                <w:rFonts w:ascii="Cambria Math" w:hAnsi="Cambria Math" w:cstheme="majorBidi"/>
                <w:sz w:val="24"/>
                <w:szCs w:val="24"/>
                <w:highlight w:val="yellow"/>
                <w:lang w:val="en-US"/>
              </w:rPr>
              <m:t>0</m:t>
            </m:r>
          </m:sub>
        </m:sSub>
        <m:r>
          <w:rPr>
            <w:rFonts w:ascii="Cambria Math" w:hAnsi="Cambria Math" w:cstheme="majorBidi"/>
            <w:sz w:val="24"/>
            <w:szCs w:val="24"/>
            <w:highlight w:val="yellow"/>
            <w:lang w:val="en-US"/>
          </w:rPr>
          <m:t>+B(1-</m:t>
        </m:r>
        <m:f>
          <m:fPr>
            <m:ctrlPr>
              <w:rPr>
                <w:rFonts w:ascii="Cambria Math" w:hAnsi="Cambria Math" w:cstheme="majorBidi"/>
                <w:i/>
                <w:sz w:val="24"/>
                <w:szCs w:val="24"/>
                <w:highlight w:val="yellow"/>
                <w:lang w:val="en-US"/>
              </w:rPr>
            </m:ctrlPr>
          </m:fPr>
          <m:num>
            <m:r>
              <w:rPr>
                <w:rFonts w:ascii="Cambria Math" w:hAnsi="Cambria Math" w:cstheme="majorBidi"/>
                <w:sz w:val="24"/>
                <w:szCs w:val="24"/>
                <w:highlight w:val="yellow"/>
                <w:lang w:val="en-US"/>
              </w:rPr>
              <m:t>t</m:t>
            </m:r>
          </m:num>
          <m:den>
            <m:r>
              <w:rPr>
                <w:rFonts w:ascii="Cambria Math" w:hAnsi="Cambria Math" w:cstheme="majorBidi"/>
                <w:sz w:val="24"/>
                <w:szCs w:val="24"/>
                <w:highlight w:val="yellow"/>
                <w:lang w:val="en-US"/>
              </w:rPr>
              <m:t>τ</m:t>
            </m:r>
          </m:den>
        </m:f>
        <m:r>
          <w:rPr>
            <w:rFonts w:ascii="Cambria Math" w:hAnsi="Cambria Math" w:cstheme="majorBidi"/>
            <w:sz w:val="24"/>
            <w:szCs w:val="24"/>
            <w:highlight w:val="yellow"/>
            <w:lang w:val="en-US"/>
          </w:rPr>
          <m:t>)</m:t>
        </m:r>
        <m:sSup>
          <m:sSupPr>
            <m:ctrlPr>
              <w:rPr>
                <w:rFonts w:ascii="Cambria Math" w:hAnsi="Cambria Math" w:cstheme="majorBidi"/>
                <w:i/>
                <w:sz w:val="24"/>
                <w:szCs w:val="24"/>
                <w:highlight w:val="yellow"/>
                <w:lang w:val="en-US"/>
              </w:rPr>
            </m:ctrlPr>
          </m:sSupPr>
          <m:e>
            <m:r>
              <w:rPr>
                <w:rFonts w:ascii="Cambria Math" w:hAnsi="Cambria Math" w:cstheme="majorBidi"/>
                <w:sz w:val="24"/>
                <w:szCs w:val="24"/>
                <w:highlight w:val="yellow"/>
                <w:lang w:val="en-US"/>
              </w:rPr>
              <m:t>e</m:t>
            </m:r>
          </m:e>
          <m:sup>
            <m:r>
              <w:rPr>
                <w:rFonts w:ascii="Cambria Math" w:hAnsi="Cambria Math" w:cstheme="majorBidi"/>
                <w:sz w:val="24"/>
                <w:szCs w:val="24"/>
                <w:highlight w:val="yellow"/>
                <w:lang w:val="en-US"/>
              </w:rPr>
              <m:t>-</m:t>
            </m:r>
            <m:f>
              <m:fPr>
                <m:ctrlPr>
                  <w:rPr>
                    <w:rFonts w:ascii="Cambria Math" w:hAnsi="Cambria Math" w:cstheme="majorBidi"/>
                    <w:i/>
                    <w:sz w:val="24"/>
                    <w:szCs w:val="24"/>
                    <w:highlight w:val="yellow"/>
                    <w:lang w:val="en-US"/>
                  </w:rPr>
                </m:ctrlPr>
              </m:fPr>
              <m:num>
                <m:r>
                  <w:rPr>
                    <w:rFonts w:ascii="Cambria Math" w:hAnsi="Cambria Math" w:cstheme="majorBidi"/>
                    <w:sz w:val="24"/>
                    <w:szCs w:val="24"/>
                    <w:highlight w:val="yellow"/>
                    <w:lang w:val="en-US"/>
                  </w:rPr>
                  <m:t>t</m:t>
                </m:r>
              </m:num>
              <m:den>
                <m:r>
                  <w:rPr>
                    <w:rFonts w:ascii="Cambria Math" w:hAnsi="Cambria Math" w:cstheme="majorBidi"/>
                    <w:sz w:val="24"/>
                    <w:szCs w:val="24"/>
                    <w:highlight w:val="yellow"/>
                    <w:lang w:val="en-US"/>
                  </w:rPr>
                  <m:t>τ</m:t>
                </m:r>
              </m:den>
            </m:f>
          </m:sup>
        </m:sSup>
      </m:oMath>
      <w:r w:rsidR="00E647DE" w:rsidRPr="00AD28F8">
        <w:rPr>
          <w:rFonts w:asciiTheme="majorBidi" w:hAnsiTheme="majorBidi" w:cstheme="majorBidi"/>
          <w:sz w:val="24"/>
          <w:szCs w:val="24"/>
          <w:highlight w:val="yellow"/>
          <w:lang w:val="en-US"/>
        </w:rPr>
        <w:t xml:space="preserve">                   (1)</w:t>
      </w:r>
    </w:p>
    <w:p w:rsidR="00E647DE" w:rsidRPr="00AD28F8" w:rsidRDefault="00A652B3" w:rsidP="00314EBA">
      <w:pPr>
        <w:spacing w:after="0" w:line="240" w:lineRule="auto"/>
        <w:jc w:val="both"/>
        <w:outlineLvl w:val="0"/>
        <w:rPr>
          <w:rFonts w:asciiTheme="majorBidi" w:hAnsiTheme="majorBidi" w:cstheme="majorBidi"/>
          <w:bCs/>
          <w:sz w:val="24"/>
          <w:szCs w:val="28"/>
          <w:highlight w:val="yellow"/>
          <w:lang w:val="en-US"/>
        </w:rPr>
      </w:pPr>
      <w:r w:rsidRPr="00AD28F8">
        <w:rPr>
          <w:rFonts w:asciiTheme="majorBidi" w:hAnsiTheme="majorBidi" w:cstheme="majorBidi"/>
          <w:sz w:val="24"/>
          <w:szCs w:val="24"/>
          <w:highlight w:val="yellow"/>
        </w:rPr>
        <w:t>This formulation can be rendered more concisely, as established in our previous work (</w:t>
      </w:r>
      <w:proofErr w:type="spellStart"/>
      <w:r w:rsidRPr="00AD28F8">
        <w:rPr>
          <w:rFonts w:asciiTheme="majorBidi" w:hAnsiTheme="majorBidi" w:cstheme="majorBidi"/>
          <w:sz w:val="24"/>
          <w:szCs w:val="24"/>
          <w:highlight w:val="yellow"/>
        </w:rPr>
        <w:t>Bosson-Amedenu</w:t>
      </w:r>
      <w:proofErr w:type="spellEnd"/>
      <w:r w:rsidRPr="00AD28F8">
        <w:rPr>
          <w:rFonts w:asciiTheme="majorBidi" w:hAnsiTheme="majorBidi" w:cstheme="majorBidi"/>
          <w:sz w:val="24"/>
          <w:szCs w:val="24"/>
          <w:highlight w:val="yellow"/>
        </w:rPr>
        <w:t xml:space="preserve"> et al., 2024).</w:t>
      </w:r>
    </w:p>
    <w:p w:rsidR="00E647DE" w:rsidRPr="00AD28F8" w:rsidRDefault="00D21814" w:rsidP="00E647DE">
      <w:pPr>
        <w:spacing w:after="0" w:line="240" w:lineRule="auto"/>
        <w:jc w:val="both"/>
        <w:outlineLvl w:val="0"/>
        <w:rPr>
          <w:rFonts w:asciiTheme="majorBidi" w:hAnsiTheme="majorBidi" w:cstheme="majorBidi"/>
          <w:bCs/>
          <w:sz w:val="24"/>
          <w:szCs w:val="28"/>
          <w:highlight w:val="yellow"/>
          <w:lang w:val="en-US"/>
        </w:rPr>
      </w:pPr>
      <m:oMath>
        <m:sSub>
          <m:sSubPr>
            <m:ctrlPr>
              <w:rPr>
                <w:rFonts w:ascii="Cambria Math" w:hAnsi="Cambria Math" w:cstheme="majorBidi"/>
                <w:bCs/>
                <w:i/>
                <w:sz w:val="24"/>
                <w:szCs w:val="28"/>
                <w:highlight w:val="yellow"/>
                <w:lang w:val="en-US"/>
              </w:rPr>
            </m:ctrlPr>
          </m:sSubPr>
          <m:e>
            <m:r>
              <w:rPr>
                <w:rFonts w:ascii="Cambria Math" w:hAnsi="Cambria Math" w:cstheme="majorBidi"/>
                <w:sz w:val="24"/>
                <w:szCs w:val="28"/>
                <w:highlight w:val="yellow"/>
                <w:lang w:val="en-US"/>
              </w:rPr>
              <m:t>N</m:t>
            </m:r>
          </m:e>
          <m:sub>
            <m:r>
              <w:rPr>
                <w:rFonts w:ascii="Cambria Math" w:hAnsi="Cambria Math" w:cstheme="majorBidi"/>
                <w:sz w:val="24"/>
                <w:szCs w:val="28"/>
                <w:highlight w:val="yellow"/>
                <w:vertAlign w:val="subscript"/>
                <w:lang w:val="en-US"/>
              </w:rPr>
              <m:t>glob</m:t>
            </m:r>
          </m:sub>
        </m:sSub>
        <m:r>
          <w:rPr>
            <w:rFonts w:ascii="Cambria Math" w:hAnsi="Cambria Math" w:cstheme="majorBidi"/>
            <w:sz w:val="24"/>
            <w:szCs w:val="28"/>
            <w:highlight w:val="yellow"/>
            <w:lang w:val="en-US"/>
          </w:rPr>
          <m:t xml:space="preserve">(t)= </m:t>
        </m:r>
        <m:r>
          <m:rPr>
            <m:sty m:val="p"/>
          </m:rPr>
          <w:rPr>
            <w:rFonts w:ascii="Cambria Math" w:hAnsi="Cambria Math" w:cstheme="majorBidi"/>
            <w:sz w:val="24"/>
            <w:szCs w:val="28"/>
            <w:highlight w:val="yellow"/>
            <w:lang w:val="en-US"/>
          </w:rPr>
          <m:t>68.5533∙</m:t>
        </m:r>
        <m:r>
          <w:rPr>
            <w:rFonts w:ascii="Cambria Math" w:hAnsi="Cambria Math" w:cstheme="majorBidi"/>
            <w:sz w:val="24"/>
            <w:szCs w:val="28"/>
            <w:highlight w:val="yellow"/>
            <w:lang w:val="en-US"/>
          </w:rPr>
          <m:t>t+</m:t>
        </m:r>
        <m:r>
          <m:rPr>
            <m:sty m:val="p"/>
          </m:rPr>
          <w:rPr>
            <w:rFonts w:ascii="Cambria Math" w:hAnsi="Cambria Math" w:cstheme="majorBidi"/>
            <w:sz w:val="24"/>
            <w:szCs w:val="28"/>
            <w:highlight w:val="yellow"/>
            <w:lang w:val="en-US"/>
          </w:rPr>
          <m:t>1698.834</m:t>
        </m:r>
        <m:r>
          <w:rPr>
            <w:rFonts w:ascii="Cambria Math" w:hAnsi="Cambria Math" w:cstheme="majorBidi"/>
            <w:sz w:val="24"/>
            <w:szCs w:val="28"/>
            <w:highlight w:val="yellow"/>
            <w:lang w:val="en-US"/>
          </w:rPr>
          <m:t>+</m:t>
        </m:r>
        <m:r>
          <m:rPr>
            <m:sty m:val="p"/>
          </m:rPr>
          <w:rPr>
            <w:rFonts w:ascii="Cambria Math" w:hAnsi="Cambria Math" w:cstheme="majorBidi"/>
            <w:sz w:val="24"/>
            <w:szCs w:val="28"/>
            <w:highlight w:val="yellow"/>
            <w:lang w:val="en-US"/>
          </w:rPr>
          <m:t>392.870</m:t>
        </m:r>
        <m:r>
          <w:rPr>
            <w:rFonts w:ascii="Cambria Math" w:hAnsi="Cambria Math" w:cstheme="majorBidi"/>
            <w:sz w:val="24"/>
            <w:szCs w:val="28"/>
            <w:highlight w:val="yellow"/>
            <w:lang w:val="en-US"/>
          </w:rPr>
          <m:t>(1-</m:t>
        </m:r>
        <m:f>
          <m:fPr>
            <m:ctrlPr>
              <w:rPr>
                <w:rFonts w:ascii="Cambria Math" w:hAnsi="Cambria Math" w:cstheme="majorBidi"/>
                <w:bCs/>
                <w:i/>
                <w:sz w:val="24"/>
                <w:szCs w:val="28"/>
                <w:highlight w:val="yellow"/>
                <w:lang w:val="en-US"/>
              </w:rPr>
            </m:ctrlPr>
          </m:fPr>
          <m:num>
            <m:r>
              <w:rPr>
                <w:rFonts w:ascii="Cambria Math" w:hAnsi="Cambria Math" w:cstheme="majorBidi"/>
                <w:sz w:val="24"/>
                <w:szCs w:val="28"/>
                <w:highlight w:val="yellow"/>
                <w:lang w:val="en-US"/>
              </w:rPr>
              <m:t>t</m:t>
            </m:r>
          </m:num>
          <m:den>
            <m:r>
              <m:rPr>
                <m:sty m:val="p"/>
              </m:rPr>
              <w:rPr>
                <w:rFonts w:ascii="Cambria Math" w:hAnsi="Cambria Math" w:cstheme="majorBidi"/>
                <w:sz w:val="24"/>
                <w:szCs w:val="28"/>
                <w:highlight w:val="yellow"/>
                <w:lang w:val="en-US"/>
              </w:rPr>
              <m:t>8.546</m:t>
            </m:r>
          </m:den>
        </m:f>
        <m:r>
          <w:rPr>
            <w:rFonts w:ascii="Cambria Math" w:hAnsi="Cambria Math" w:cstheme="majorBidi"/>
            <w:sz w:val="24"/>
            <w:szCs w:val="28"/>
            <w:highlight w:val="yellow"/>
            <w:lang w:val="en-US"/>
          </w:rPr>
          <m:t>)</m:t>
        </m:r>
        <m:sSup>
          <m:sSupPr>
            <m:ctrlPr>
              <w:rPr>
                <w:rFonts w:ascii="Cambria Math" w:hAnsi="Cambria Math" w:cstheme="majorBidi"/>
                <w:bCs/>
                <w:i/>
                <w:sz w:val="24"/>
                <w:szCs w:val="28"/>
                <w:highlight w:val="yellow"/>
                <w:lang w:val="en-US"/>
              </w:rPr>
            </m:ctrlPr>
          </m:sSupPr>
          <m:e>
            <m:r>
              <w:rPr>
                <w:rFonts w:ascii="Cambria Math" w:hAnsi="Cambria Math" w:cstheme="majorBidi"/>
                <w:sz w:val="24"/>
                <w:szCs w:val="28"/>
                <w:highlight w:val="yellow"/>
                <w:lang w:val="en-US"/>
              </w:rPr>
              <m:t>e</m:t>
            </m:r>
          </m:e>
          <m:sup>
            <m:r>
              <w:rPr>
                <w:rFonts w:ascii="Cambria Math" w:hAnsi="Cambria Math" w:cstheme="majorBidi"/>
                <w:sz w:val="24"/>
                <w:szCs w:val="28"/>
                <w:highlight w:val="yellow"/>
                <w:lang w:val="en-US"/>
              </w:rPr>
              <m:t>-</m:t>
            </m:r>
            <m:f>
              <m:fPr>
                <m:ctrlPr>
                  <w:rPr>
                    <w:rFonts w:ascii="Cambria Math" w:hAnsi="Cambria Math" w:cstheme="majorBidi"/>
                    <w:bCs/>
                    <w:i/>
                    <w:sz w:val="24"/>
                    <w:szCs w:val="28"/>
                    <w:highlight w:val="yellow"/>
                    <w:lang w:val="en-US"/>
                  </w:rPr>
                </m:ctrlPr>
              </m:fPr>
              <m:num>
                <m:r>
                  <w:rPr>
                    <w:rFonts w:ascii="Cambria Math" w:hAnsi="Cambria Math" w:cstheme="majorBidi"/>
                    <w:sz w:val="24"/>
                    <w:szCs w:val="28"/>
                    <w:highlight w:val="yellow"/>
                    <w:lang w:val="en-US"/>
                  </w:rPr>
                  <m:t>t</m:t>
                </m:r>
              </m:num>
              <m:den>
                <m:r>
                  <m:rPr>
                    <m:sty m:val="p"/>
                  </m:rPr>
                  <w:rPr>
                    <w:rFonts w:ascii="Cambria Math" w:hAnsi="Cambria Math" w:cstheme="majorBidi"/>
                    <w:sz w:val="24"/>
                    <w:szCs w:val="28"/>
                    <w:highlight w:val="yellow"/>
                    <w:lang w:val="en-US"/>
                  </w:rPr>
                  <m:t>8.546</m:t>
                </m:r>
              </m:den>
            </m:f>
          </m:sup>
        </m:sSup>
      </m:oMath>
      <w:r w:rsidR="00E647DE" w:rsidRPr="00AD28F8">
        <w:rPr>
          <w:rFonts w:asciiTheme="majorBidi" w:hAnsiTheme="majorBidi" w:cstheme="majorBidi"/>
          <w:bCs/>
          <w:sz w:val="24"/>
          <w:szCs w:val="28"/>
          <w:highlight w:val="yellow"/>
          <w:lang w:val="en-US"/>
        </w:rPr>
        <w:t xml:space="preserve">                   (2)</w:t>
      </w:r>
    </w:p>
    <w:p w:rsidR="00A652B3" w:rsidRPr="00BE2FF4" w:rsidRDefault="00A652B3" w:rsidP="00E647DE">
      <w:pPr>
        <w:spacing w:after="0" w:line="240" w:lineRule="auto"/>
        <w:jc w:val="both"/>
        <w:outlineLvl w:val="0"/>
        <w:rPr>
          <w:rFonts w:asciiTheme="majorBidi" w:hAnsiTheme="majorBidi" w:cstheme="majorBidi"/>
          <w:bCs/>
          <w:sz w:val="24"/>
          <w:szCs w:val="28"/>
          <w:highlight w:val="yellow"/>
          <w:lang w:val="en-US"/>
        </w:rPr>
      </w:pPr>
    </w:p>
    <w:p w:rsidR="00A652B3" w:rsidRPr="00BE2FF4" w:rsidRDefault="00A652B3" w:rsidP="00E647DE">
      <w:pPr>
        <w:spacing w:after="0" w:line="240" w:lineRule="auto"/>
        <w:jc w:val="both"/>
        <w:outlineLvl w:val="0"/>
        <w:rPr>
          <w:rFonts w:asciiTheme="majorBidi" w:hAnsiTheme="majorBidi" w:cstheme="majorBidi"/>
          <w:bCs/>
          <w:sz w:val="24"/>
          <w:szCs w:val="28"/>
          <w:highlight w:val="yellow"/>
          <w:lang w:val="en-US"/>
        </w:rPr>
      </w:pPr>
      <w:r w:rsidRPr="00AD28F8">
        <w:rPr>
          <w:rFonts w:asciiTheme="majorBidi" w:hAnsiTheme="majorBidi" w:cstheme="majorBidi"/>
          <w:bCs/>
          <w:sz w:val="24"/>
          <w:szCs w:val="28"/>
          <w:highlight w:val="yellow"/>
        </w:rPr>
        <w:t xml:space="preserve">In the present </w:t>
      </w:r>
      <w:proofErr w:type="spellStart"/>
      <w:r w:rsidRPr="00AD28F8">
        <w:rPr>
          <w:rFonts w:asciiTheme="majorBidi" w:hAnsiTheme="majorBidi" w:cstheme="majorBidi"/>
          <w:bCs/>
          <w:sz w:val="24"/>
          <w:szCs w:val="28"/>
          <w:highlight w:val="yellow"/>
        </w:rPr>
        <w:t>modeling</w:t>
      </w:r>
      <w:proofErr w:type="spellEnd"/>
      <w:r w:rsidRPr="00AD28F8">
        <w:rPr>
          <w:rFonts w:asciiTheme="majorBidi" w:hAnsiTheme="majorBidi" w:cstheme="majorBidi"/>
          <w:bCs/>
          <w:sz w:val="24"/>
          <w:szCs w:val="28"/>
          <w:highlight w:val="yellow"/>
        </w:rPr>
        <w:t xml:space="preserve"> framework, the linear term described in Equation 3 is posited to primarily encode the permanent phase, thereby exerting a dominant influence. Concurrently, the exponential term, </w:t>
      </w:r>
      <w:r w:rsidR="00FD6843" w:rsidRPr="00AD28F8">
        <w:rPr>
          <w:rFonts w:asciiTheme="majorBidi" w:hAnsiTheme="majorBidi" w:cstheme="majorBidi"/>
          <w:bCs/>
          <w:sz w:val="24"/>
          <w:szCs w:val="28"/>
          <w:highlight w:val="yellow"/>
        </w:rPr>
        <w:t xml:space="preserve">characterized by a characteristic time constant of </w:t>
      </w:r>
      <w:r w:rsidR="00FD6843" w:rsidRPr="00BE2FF4">
        <w:rPr>
          <w:rFonts w:asciiTheme="majorBidi" w:hAnsiTheme="majorBidi" w:cstheme="majorBidi"/>
          <w:bCs/>
          <w:i/>
          <w:iCs/>
          <w:sz w:val="24"/>
          <w:szCs w:val="28"/>
          <w:highlight w:val="cyan"/>
        </w:rPr>
        <w:t>τ</w:t>
      </w:r>
      <w:r w:rsidR="00FD6843" w:rsidRPr="00AD28F8">
        <w:rPr>
          <w:rFonts w:asciiTheme="majorBidi" w:hAnsiTheme="majorBidi" w:cstheme="majorBidi"/>
          <w:bCs/>
          <w:sz w:val="24"/>
          <w:szCs w:val="28"/>
          <w:highlight w:val="yellow"/>
        </w:rPr>
        <w:t xml:space="preserve"> = 8.546 months, represents a transient phase unfolding</w:t>
      </w:r>
      <w:r w:rsidRPr="00AD28F8">
        <w:rPr>
          <w:rFonts w:asciiTheme="majorBidi" w:hAnsiTheme="majorBidi" w:cstheme="majorBidi"/>
          <w:bCs/>
          <w:sz w:val="24"/>
          <w:szCs w:val="28"/>
          <w:highlight w:val="yellow"/>
        </w:rPr>
        <w:t xml:space="preserve"> over a relatively brief interval (</w:t>
      </w:r>
      <w:proofErr w:type="spellStart"/>
      <w:r w:rsidRPr="00AD28F8">
        <w:rPr>
          <w:rFonts w:asciiTheme="majorBidi" w:hAnsiTheme="majorBidi" w:cstheme="majorBidi"/>
          <w:bCs/>
          <w:sz w:val="24"/>
          <w:szCs w:val="28"/>
          <w:highlight w:val="yellow"/>
        </w:rPr>
        <w:t>Bosson-Amedenu</w:t>
      </w:r>
      <w:r w:rsidRPr="00AD28F8">
        <w:rPr>
          <w:rFonts w:asciiTheme="majorBidi" w:hAnsiTheme="majorBidi" w:cstheme="majorBidi"/>
          <w:bCs/>
          <w:i/>
          <w:sz w:val="24"/>
          <w:szCs w:val="28"/>
          <w:highlight w:val="yellow"/>
        </w:rPr>
        <w:t>et</w:t>
      </w:r>
      <w:proofErr w:type="spellEnd"/>
      <w:r w:rsidRPr="00AD28F8">
        <w:rPr>
          <w:rFonts w:asciiTheme="majorBidi" w:hAnsiTheme="majorBidi" w:cstheme="majorBidi"/>
          <w:bCs/>
          <w:i/>
          <w:sz w:val="24"/>
          <w:szCs w:val="28"/>
          <w:highlight w:val="yellow"/>
        </w:rPr>
        <w:t xml:space="preserve"> al.,</w:t>
      </w:r>
      <w:r w:rsidRPr="00AD28F8">
        <w:rPr>
          <w:rFonts w:asciiTheme="majorBidi" w:hAnsiTheme="majorBidi" w:cstheme="majorBidi"/>
          <w:bCs/>
          <w:sz w:val="24"/>
          <w:szCs w:val="28"/>
          <w:highlight w:val="yellow"/>
        </w:rPr>
        <w:t xml:space="preserve"> 2024).</w:t>
      </w:r>
    </w:p>
    <w:p w:rsidR="00E647DE" w:rsidRPr="00AD28F8" w:rsidRDefault="00E647DE" w:rsidP="00E647DE">
      <w:pPr>
        <w:spacing w:after="0" w:line="240" w:lineRule="auto"/>
        <w:jc w:val="both"/>
        <w:outlineLvl w:val="0"/>
        <w:rPr>
          <w:rFonts w:asciiTheme="majorBidi" w:hAnsiTheme="majorBidi" w:cstheme="majorBidi"/>
          <w:bCs/>
          <w:sz w:val="24"/>
          <w:szCs w:val="28"/>
          <w:highlight w:val="yellow"/>
          <w:lang w:val="en-US"/>
        </w:rPr>
      </w:pPr>
    </w:p>
    <w:p w:rsidR="005B1B68" w:rsidRPr="00AD28F8" w:rsidRDefault="00D21814" w:rsidP="005B1B68">
      <w:pPr>
        <w:spacing w:after="0" w:line="240" w:lineRule="auto"/>
        <w:jc w:val="center"/>
        <w:rPr>
          <w:rFonts w:asciiTheme="majorBidi" w:hAnsiTheme="majorBidi" w:cstheme="majorBidi"/>
          <w:sz w:val="24"/>
          <w:szCs w:val="24"/>
          <w:highlight w:val="yellow"/>
          <w:lang w:val="en-US"/>
        </w:rPr>
      </w:pPr>
      <m:oMath>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vertAlign w:val="subscript"/>
                <w:lang w:val="en-US"/>
              </w:rPr>
              <m:t>glob</m:t>
            </m:r>
          </m:sub>
        </m:sSub>
        <m:r>
          <w:rPr>
            <w:rFonts w:ascii="Cambria Math" w:hAnsi="Cambria Math" w:cstheme="majorBidi"/>
            <w:sz w:val="24"/>
            <w:szCs w:val="24"/>
            <w:highlight w:val="yellow"/>
            <w:lang w:val="en-US"/>
          </w:rPr>
          <m:t xml:space="preserve">(t)= </m:t>
        </m:r>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A</m:t>
            </m:r>
          </m:e>
          <m:sub>
            <m:r>
              <w:rPr>
                <w:rFonts w:ascii="Cambria Math" w:hAnsi="Cambria Math" w:cstheme="majorBidi"/>
                <w:sz w:val="24"/>
                <w:szCs w:val="24"/>
                <w:highlight w:val="yellow"/>
                <w:lang w:val="en-US"/>
              </w:rPr>
              <m:t>0</m:t>
            </m:r>
          </m:sub>
        </m:sSub>
        <m:r>
          <w:rPr>
            <w:rFonts w:ascii="Cambria Math" w:hAnsi="Cambria Math" w:cstheme="majorBidi"/>
            <w:sz w:val="24"/>
            <w:szCs w:val="24"/>
            <w:highlight w:val="yellow"/>
            <w:lang w:val="en-US"/>
          </w:rPr>
          <m:t>t+</m:t>
        </m:r>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B</m:t>
            </m:r>
          </m:e>
          <m:sub>
            <m:r>
              <w:rPr>
                <w:rFonts w:ascii="Cambria Math" w:hAnsi="Cambria Math" w:cstheme="majorBidi"/>
                <w:sz w:val="24"/>
                <w:szCs w:val="24"/>
                <w:highlight w:val="yellow"/>
                <w:lang w:val="en-US"/>
              </w:rPr>
              <m:t>0</m:t>
            </m:r>
          </m:sub>
        </m:sSub>
      </m:oMath>
      <w:r w:rsidR="005B1B68" w:rsidRPr="00AD28F8">
        <w:rPr>
          <w:rFonts w:asciiTheme="majorBidi" w:hAnsiTheme="majorBidi" w:cstheme="majorBidi"/>
          <w:sz w:val="24"/>
          <w:szCs w:val="24"/>
          <w:highlight w:val="yellow"/>
          <w:lang w:val="en-US"/>
        </w:rPr>
        <w:t xml:space="preserve">                                 (3)</w:t>
      </w:r>
    </w:p>
    <w:p w:rsidR="005B1B68" w:rsidRPr="00AD28F8" w:rsidRDefault="005B1B68" w:rsidP="00E647DE">
      <w:pPr>
        <w:spacing w:after="0" w:line="240" w:lineRule="auto"/>
        <w:jc w:val="both"/>
        <w:outlineLvl w:val="0"/>
        <w:rPr>
          <w:rFonts w:asciiTheme="majorBidi" w:hAnsiTheme="majorBidi" w:cstheme="majorBidi"/>
          <w:bCs/>
          <w:sz w:val="24"/>
          <w:szCs w:val="28"/>
          <w:highlight w:val="yellow"/>
          <w:lang w:val="en-US"/>
        </w:rPr>
      </w:pPr>
    </w:p>
    <w:p w:rsidR="00A652B3" w:rsidRPr="00AD28F8" w:rsidRDefault="00A652B3" w:rsidP="00E647DE">
      <w:pPr>
        <w:spacing w:after="0" w:line="240" w:lineRule="auto"/>
        <w:jc w:val="both"/>
        <w:outlineLvl w:val="0"/>
        <w:rPr>
          <w:rFonts w:asciiTheme="majorBidi" w:hAnsiTheme="majorBidi" w:cstheme="majorBidi"/>
          <w:bCs/>
          <w:sz w:val="24"/>
          <w:szCs w:val="28"/>
          <w:highlight w:val="yellow"/>
        </w:rPr>
      </w:pPr>
      <w:r w:rsidRPr="00AD28F8">
        <w:rPr>
          <w:rFonts w:asciiTheme="majorBidi" w:hAnsiTheme="majorBidi" w:cstheme="majorBidi"/>
          <w:bCs/>
          <w:sz w:val="24"/>
          <w:szCs w:val="28"/>
          <w:highlight w:val="yellow"/>
        </w:rPr>
        <w:t>As established in the preceding study (</w:t>
      </w:r>
      <w:proofErr w:type="spellStart"/>
      <w:r w:rsidRPr="00AD28F8">
        <w:rPr>
          <w:rFonts w:asciiTheme="majorBidi" w:hAnsiTheme="majorBidi" w:cstheme="majorBidi"/>
          <w:bCs/>
          <w:sz w:val="24"/>
          <w:szCs w:val="28"/>
          <w:highlight w:val="yellow"/>
        </w:rPr>
        <w:t>Bosson-Amedenu</w:t>
      </w:r>
      <w:r w:rsidRPr="00AD28F8">
        <w:rPr>
          <w:rFonts w:asciiTheme="majorBidi" w:hAnsiTheme="majorBidi" w:cstheme="majorBidi"/>
          <w:bCs/>
          <w:i/>
          <w:sz w:val="24"/>
          <w:szCs w:val="28"/>
          <w:highlight w:val="yellow"/>
        </w:rPr>
        <w:t>et</w:t>
      </w:r>
      <w:proofErr w:type="spellEnd"/>
      <w:r w:rsidRPr="00AD28F8">
        <w:rPr>
          <w:rFonts w:asciiTheme="majorBidi" w:hAnsiTheme="majorBidi" w:cstheme="majorBidi"/>
          <w:bCs/>
          <w:i/>
          <w:sz w:val="24"/>
          <w:szCs w:val="28"/>
          <w:highlight w:val="yellow"/>
        </w:rPr>
        <w:t xml:space="preserve"> al.,</w:t>
      </w:r>
      <w:r w:rsidRPr="00AD28F8">
        <w:rPr>
          <w:rFonts w:asciiTheme="majorBidi" w:hAnsiTheme="majorBidi" w:cstheme="majorBidi"/>
          <w:bCs/>
          <w:sz w:val="24"/>
          <w:szCs w:val="28"/>
          <w:highlight w:val="yellow"/>
        </w:rPr>
        <w:t xml:space="preserve"> 2024).</w:t>
      </w:r>
    </w:p>
    <w:p w:rsidR="008F65EC" w:rsidRPr="00AD28F8" w:rsidRDefault="008F65EC" w:rsidP="008F65EC">
      <w:pPr>
        <w:spacing w:after="0" w:line="240" w:lineRule="auto"/>
        <w:jc w:val="both"/>
        <w:outlineLvl w:val="0"/>
        <w:rPr>
          <w:rFonts w:asciiTheme="majorBidi" w:hAnsiTheme="majorBidi" w:cstheme="majorBidi"/>
          <w:bCs/>
          <w:sz w:val="24"/>
          <w:szCs w:val="28"/>
          <w:highlight w:val="yellow"/>
          <w:lang w:val="en-US"/>
        </w:rPr>
      </w:pPr>
      <w:proofErr w:type="spellStart"/>
      <w:proofErr w:type="gramStart"/>
      <w:r w:rsidRPr="00AD28F8">
        <w:rPr>
          <w:rFonts w:asciiTheme="majorBidi" w:hAnsiTheme="majorBidi" w:cstheme="majorBidi"/>
          <w:bCs/>
          <w:i/>
          <w:iCs/>
          <w:sz w:val="24"/>
          <w:szCs w:val="28"/>
          <w:highlight w:val="yellow"/>
          <w:lang w:val="en-US"/>
        </w:rPr>
        <w:t>N</w:t>
      </w:r>
      <w:r w:rsidRPr="00AD28F8">
        <w:rPr>
          <w:rFonts w:asciiTheme="majorBidi" w:hAnsiTheme="majorBidi" w:cstheme="majorBidi"/>
          <w:bCs/>
          <w:i/>
          <w:iCs/>
          <w:sz w:val="24"/>
          <w:szCs w:val="28"/>
          <w:highlight w:val="yellow"/>
          <w:vertAlign w:val="subscript"/>
          <w:lang w:val="en-US"/>
        </w:rPr>
        <w:t>glob,lin</w:t>
      </w:r>
      <w:proofErr w:type="spellEnd"/>
      <w:proofErr w:type="gramEnd"/>
      <w:r w:rsidRPr="00AD28F8">
        <w:rPr>
          <w:rFonts w:asciiTheme="majorBidi" w:hAnsiTheme="majorBidi" w:cstheme="majorBidi"/>
          <w:bCs/>
          <w:sz w:val="24"/>
          <w:szCs w:val="28"/>
          <w:highlight w:val="yellow"/>
          <w:lang w:val="en-US"/>
        </w:rPr>
        <w:t>(</w:t>
      </w:r>
      <w:r w:rsidRPr="00AD28F8">
        <w:rPr>
          <w:rFonts w:asciiTheme="majorBidi" w:hAnsiTheme="majorBidi" w:cstheme="majorBidi"/>
          <w:bCs/>
          <w:i/>
          <w:iCs/>
          <w:sz w:val="24"/>
          <w:szCs w:val="28"/>
          <w:highlight w:val="yellow"/>
          <w:lang w:val="en-US"/>
        </w:rPr>
        <w:t>t</w:t>
      </w:r>
      <w:r w:rsidRPr="00AD28F8">
        <w:rPr>
          <w:rFonts w:asciiTheme="majorBidi" w:hAnsiTheme="majorBidi" w:cstheme="majorBidi"/>
          <w:bCs/>
          <w:sz w:val="24"/>
          <w:szCs w:val="28"/>
          <w:highlight w:val="yellow"/>
          <w:lang w:val="en-US"/>
        </w:rPr>
        <w:t>) = 1769.24 + 66.0794·</w:t>
      </w:r>
      <w:r w:rsidRPr="00AD28F8">
        <w:rPr>
          <w:rFonts w:asciiTheme="majorBidi" w:hAnsiTheme="majorBidi" w:cstheme="majorBidi"/>
          <w:bCs/>
          <w:i/>
          <w:iCs/>
          <w:sz w:val="24"/>
          <w:szCs w:val="28"/>
          <w:highlight w:val="yellow"/>
          <w:lang w:val="en-US"/>
        </w:rPr>
        <w:t>t</w:t>
      </w:r>
      <w:r w:rsidRPr="00AD28F8">
        <w:rPr>
          <w:rFonts w:asciiTheme="majorBidi" w:hAnsiTheme="majorBidi" w:cstheme="majorBidi"/>
          <w:bCs/>
          <w:sz w:val="24"/>
          <w:szCs w:val="28"/>
          <w:highlight w:val="yellow"/>
          <w:lang w:val="en-US"/>
        </w:rPr>
        <w:t xml:space="preserve">                     (4)</w:t>
      </w:r>
    </w:p>
    <w:p w:rsidR="00A64A00" w:rsidRPr="00AD28F8" w:rsidRDefault="00A64A00" w:rsidP="008F65EC">
      <w:pPr>
        <w:spacing w:after="0" w:line="240" w:lineRule="auto"/>
        <w:jc w:val="both"/>
        <w:outlineLvl w:val="0"/>
        <w:rPr>
          <w:rFonts w:asciiTheme="majorBidi" w:hAnsiTheme="majorBidi" w:cstheme="majorBidi"/>
          <w:bCs/>
          <w:sz w:val="24"/>
          <w:szCs w:val="28"/>
          <w:highlight w:val="yellow"/>
        </w:rPr>
      </w:pPr>
    </w:p>
    <w:p w:rsidR="00A64A00" w:rsidRPr="00AD28F8" w:rsidRDefault="00A64A00" w:rsidP="008F65EC">
      <w:pPr>
        <w:spacing w:after="0" w:line="240" w:lineRule="auto"/>
        <w:jc w:val="both"/>
        <w:outlineLvl w:val="0"/>
        <w:rPr>
          <w:rFonts w:asciiTheme="majorBidi" w:hAnsiTheme="majorBidi" w:cstheme="majorBidi"/>
          <w:bCs/>
          <w:sz w:val="24"/>
          <w:szCs w:val="28"/>
          <w:highlight w:val="yellow"/>
        </w:rPr>
      </w:pPr>
      <w:r w:rsidRPr="00AD28F8">
        <w:rPr>
          <w:rFonts w:asciiTheme="majorBidi" w:hAnsiTheme="majorBidi" w:cstheme="majorBidi"/>
          <w:bCs/>
          <w:sz w:val="24"/>
          <w:szCs w:val="28"/>
          <w:highlight w:val="yellow"/>
        </w:rPr>
        <w:t xml:space="preserve">The linear representation </w:t>
      </w:r>
      <w:r w:rsidR="00FD6843" w:rsidRPr="00AD28F8">
        <w:rPr>
          <w:rFonts w:asciiTheme="majorBidi" w:hAnsiTheme="majorBidi" w:cstheme="majorBidi"/>
          <w:bCs/>
          <w:sz w:val="24"/>
          <w:szCs w:val="28"/>
          <w:highlight w:val="yellow"/>
        </w:rPr>
        <w:t>shows a strong correlation coefficient (</w:t>
      </w:r>
      <w:r w:rsidR="00FD6843" w:rsidRPr="00BE2FF4">
        <w:rPr>
          <w:rFonts w:asciiTheme="majorBidi" w:hAnsiTheme="majorBidi" w:cstheme="majorBidi"/>
          <w:bCs/>
          <w:i/>
          <w:iCs/>
          <w:sz w:val="24"/>
          <w:szCs w:val="28"/>
          <w:highlight w:val="cyan"/>
        </w:rPr>
        <w:t>R</w:t>
      </w:r>
      <w:r w:rsidR="00FD6843" w:rsidRPr="00AD28F8">
        <w:rPr>
          <w:rFonts w:asciiTheme="majorBidi" w:hAnsiTheme="majorBidi" w:cstheme="majorBidi"/>
          <w:bCs/>
          <w:sz w:val="24"/>
          <w:szCs w:val="28"/>
          <w:highlight w:val="yellow"/>
        </w:rPr>
        <w:t xml:space="preserve"> = 0.954208), indicating the model's effectiveness at capturing</w:t>
      </w:r>
      <w:r w:rsidRPr="00AD28F8">
        <w:rPr>
          <w:rFonts w:asciiTheme="majorBidi" w:hAnsiTheme="majorBidi" w:cstheme="majorBidi"/>
          <w:bCs/>
          <w:sz w:val="24"/>
          <w:szCs w:val="28"/>
          <w:highlight w:val="yellow"/>
        </w:rPr>
        <w:t xml:space="preserve"> temporal trends. Figure 1 </w:t>
      </w:r>
      <w:r w:rsidR="00FD6843" w:rsidRPr="00AD28F8">
        <w:rPr>
          <w:rFonts w:asciiTheme="majorBidi" w:hAnsiTheme="majorBidi" w:cstheme="majorBidi"/>
          <w:bCs/>
          <w:sz w:val="24"/>
          <w:szCs w:val="28"/>
          <w:highlight w:val="yellow"/>
        </w:rPr>
        <w:t>clearly depicts</w:t>
      </w:r>
      <w:r w:rsidRPr="00AD28F8">
        <w:rPr>
          <w:rFonts w:asciiTheme="majorBidi" w:hAnsiTheme="majorBidi" w:cstheme="majorBidi"/>
          <w:bCs/>
          <w:sz w:val="24"/>
          <w:szCs w:val="28"/>
          <w:highlight w:val="yellow"/>
        </w:rPr>
        <w:t xml:space="preserve"> the temporal progression of the caesarean birth frequency </w:t>
      </w:r>
      <w:proofErr w:type="spellStart"/>
      <w:r w:rsidRPr="00AD28F8">
        <w:rPr>
          <w:rFonts w:asciiTheme="majorBidi" w:hAnsiTheme="majorBidi" w:cstheme="majorBidi"/>
          <w:bCs/>
          <w:i/>
          <w:iCs/>
          <w:sz w:val="24"/>
          <w:szCs w:val="28"/>
          <w:highlight w:val="yellow"/>
          <w:lang w:val="en-US"/>
        </w:rPr>
        <w:t>N</w:t>
      </w:r>
      <w:r w:rsidRPr="00AD28F8">
        <w:rPr>
          <w:rFonts w:asciiTheme="majorBidi" w:hAnsiTheme="majorBidi" w:cstheme="majorBidi"/>
          <w:bCs/>
          <w:i/>
          <w:iCs/>
          <w:sz w:val="24"/>
          <w:szCs w:val="28"/>
          <w:highlight w:val="yellow"/>
          <w:vertAlign w:val="subscript"/>
          <w:lang w:val="en-US"/>
        </w:rPr>
        <w:t>glob</w:t>
      </w:r>
      <w:proofErr w:type="spellEnd"/>
      <w:r w:rsidRPr="00AD28F8">
        <w:rPr>
          <w:rFonts w:asciiTheme="majorBidi" w:hAnsiTheme="majorBidi" w:cstheme="majorBidi"/>
          <w:bCs/>
          <w:sz w:val="24"/>
          <w:szCs w:val="28"/>
          <w:highlight w:val="yellow"/>
          <w:lang w:val="en-US"/>
        </w:rPr>
        <w:t>(</w:t>
      </w:r>
      <w:r w:rsidRPr="00AD28F8">
        <w:rPr>
          <w:rFonts w:asciiTheme="majorBidi" w:hAnsiTheme="majorBidi" w:cstheme="majorBidi"/>
          <w:bCs/>
          <w:i/>
          <w:iCs/>
          <w:sz w:val="24"/>
          <w:szCs w:val="28"/>
          <w:highlight w:val="yellow"/>
          <w:lang w:val="en-US"/>
        </w:rPr>
        <w:t>t</w:t>
      </w:r>
      <w:r w:rsidRPr="00AD28F8">
        <w:rPr>
          <w:rFonts w:asciiTheme="majorBidi" w:hAnsiTheme="majorBidi" w:cstheme="majorBidi"/>
          <w:bCs/>
          <w:sz w:val="24"/>
          <w:szCs w:val="28"/>
          <w:highlight w:val="yellow"/>
          <w:lang w:val="en-US"/>
        </w:rPr>
        <w:t xml:space="preserve">) </w:t>
      </w:r>
      <w:r w:rsidRPr="00AD28F8">
        <w:rPr>
          <w:rFonts w:asciiTheme="majorBidi" w:hAnsiTheme="majorBidi" w:cstheme="majorBidi"/>
          <w:bCs/>
          <w:sz w:val="24"/>
          <w:szCs w:val="28"/>
          <w:highlight w:val="yellow"/>
        </w:rPr>
        <w:t>for each month across Ghana from 2008 to 2017.</w:t>
      </w:r>
      <w:r w:rsidR="00C94985" w:rsidRPr="00AD28F8">
        <w:rPr>
          <w:rFonts w:asciiTheme="majorBidi" w:hAnsiTheme="majorBidi" w:cstheme="majorBidi"/>
          <w:bCs/>
          <w:sz w:val="24"/>
          <w:szCs w:val="28"/>
          <w:highlight w:val="yellow"/>
        </w:rPr>
        <w:t xml:space="preserve">Linear trend extraction and residual-based deviation analysis </w:t>
      </w:r>
      <w:r w:rsidR="00FD6843" w:rsidRPr="00AD28F8">
        <w:rPr>
          <w:rFonts w:asciiTheme="majorBidi" w:hAnsiTheme="majorBidi" w:cstheme="majorBidi"/>
          <w:bCs/>
          <w:sz w:val="24"/>
          <w:szCs w:val="28"/>
          <w:highlight w:val="yellow"/>
        </w:rPr>
        <w:t xml:space="preserve">follow standard procedures in time-series regression modelling, particularly for monotonic public </w:t>
      </w:r>
      <w:r w:rsidR="00C94985" w:rsidRPr="00AD28F8">
        <w:rPr>
          <w:rFonts w:asciiTheme="majorBidi" w:hAnsiTheme="majorBidi" w:cstheme="majorBidi"/>
          <w:bCs/>
          <w:sz w:val="24"/>
          <w:szCs w:val="28"/>
          <w:highlight w:val="yellow"/>
        </w:rPr>
        <w:t>health indicators (</w:t>
      </w:r>
      <w:proofErr w:type="spellStart"/>
      <w:r w:rsidR="00C94985" w:rsidRPr="00AD28F8">
        <w:rPr>
          <w:rFonts w:asciiTheme="majorBidi" w:hAnsiTheme="majorBidi" w:cstheme="majorBidi"/>
          <w:bCs/>
          <w:sz w:val="24"/>
          <w:szCs w:val="28"/>
          <w:highlight w:val="yellow"/>
        </w:rPr>
        <w:t>Bosson-Amedenu</w:t>
      </w:r>
      <w:r w:rsidR="00C94985" w:rsidRPr="00AD28F8">
        <w:rPr>
          <w:rFonts w:asciiTheme="majorBidi" w:hAnsiTheme="majorBidi" w:cstheme="majorBidi"/>
          <w:bCs/>
          <w:i/>
          <w:sz w:val="24"/>
          <w:szCs w:val="28"/>
          <w:highlight w:val="yellow"/>
        </w:rPr>
        <w:t>et</w:t>
      </w:r>
      <w:proofErr w:type="spellEnd"/>
      <w:r w:rsidR="00C94985" w:rsidRPr="00AD28F8">
        <w:rPr>
          <w:rFonts w:asciiTheme="majorBidi" w:hAnsiTheme="majorBidi" w:cstheme="majorBidi"/>
          <w:bCs/>
          <w:i/>
          <w:sz w:val="24"/>
          <w:szCs w:val="28"/>
          <w:highlight w:val="yellow"/>
        </w:rPr>
        <w:t xml:space="preserve"> al.,</w:t>
      </w:r>
      <w:r w:rsidR="00C94985" w:rsidRPr="00AD28F8">
        <w:rPr>
          <w:rFonts w:asciiTheme="majorBidi" w:hAnsiTheme="majorBidi" w:cstheme="majorBidi"/>
          <w:bCs/>
          <w:sz w:val="24"/>
          <w:szCs w:val="28"/>
          <w:highlight w:val="yellow"/>
        </w:rPr>
        <w:t xml:space="preserve"> 2024; </w:t>
      </w:r>
      <w:proofErr w:type="spellStart"/>
      <w:r w:rsidR="00C94985" w:rsidRPr="00AD28F8">
        <w:rPr>
          <w:rFonts w:asciiTheme="majorBidi" w:hAnsiTheme="majorBidi" w:cstheme="majorBidi"/>
          <w:bCs/>
          <w:sz w:val="24"/>
          <w:szCs w:val="28"/>
          <w:highlight w:val="yellow"/>
        </w:rPr>
        <w:t>Betrán</w:t>
      </w:r>
      <w:proofErr w:type="spellEnd"/>
      <w:r w:rsidR="00C94985" w:rsidRPr="00AD28F8">
        <w:rPr>
          <w:rFonts w:asciiTheme="majorBidi" w:hAnsiTheme="majorBidi" w:cstheme="majorBidi"/>
          <w:bCs/>
          <w:sz w:val="24"/>
          <w:szCs w:val="28"/>
          <w:highlight w:val="yellow"/>
        </w:rPr>
        <w:t xml:space="preserve"> et al., 2016).</w:t>
      </w:r>
    </w:p>
    <w:p w:rsidR="00A64A00" w:rsidRPr="00AD28F8" w:rsidRDefault="00A64A00" w:rsidP="008F65EC">
      <w:pPr>
        <w:spacing w:after="0" w:line="240" w:lineRule="auto"/>
        <w:jc w:val="both"/>
        <w:outlineLvl w:val="0"/>
        <w:rPr>
          <w:rFonts w:asciiTheme="majorBidi" w:hAnsiTheme="majorBidi" w:cstheme="majorBidi"/>
          <w:bCs/>
          <w:sz w:val="24"/>
          <w:szCs w:val="28"/>
          <w:highlight w:val="yellow"/>
        </w:rPr>
      </w:pPr>
    </w:p>
    <w:p w:rsidR="00A56701" w:rsidRPr="00AD28F8" w:rsidRDefault="00A95E3D" w:rsidP="00A56701">
      <w:pPr>
        <w:spacing w:after="0" w:line="240" w:lineRule="auto"/>
        <w:jc w:val="center"/>
        <w:rPr>
          <w:highlight w:val="yellow"/>
          <w:lang w:val="en-US"/>
        </w:rPr>
      </w:pPr>
      <w:r w:rsidRPr="00AD28F8">
        <w:rPr>
          <w:noProof/>
          <w:highlight w:val="yellow"/>
          <w:lang w:val="en-US"/>
        </w:rPr>
        <w:object w:dxaOrig="3025" w:dyaOrig="3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6pt;height:220.6pt" o:ole="">
            <v:imagedata r:id="rId8" o:title=""/>
          </v:shape>
          <o:OLEObject Type="Embed" ProgID="KGraph_Plot" ShapeID="_x0000_i1025" DrawAspect="Content" ObjectID="_1827039630" r:id="rId9"/>
        </w:object>
      </w:r>
    </w:p>
    <w:p w:rsidR="00A56701" w:rsidRPr="00AD28F8" w:rsidRDefault="008E2669" w:rsidP="00D176B6">
      <w:pPr>
        <w:spacing w:after="0" w:line="240" w:lineRule="auto"/>
        <w:jc w:val="center"/>
        <w:rPr>
          <w:rFonts w:asciiTheme="majorBidi" w:hAnsiTheme="majorBidi" w:cstheme="majorBidi"/>
          <w:sz w:val="24"/>
          <w:szCs w:val="24"/>
          <w:highlight w:val="yellow"/>
          <w:lang w:val="en-US"/>
        </w:rPr>
      </w:pPr>
      <w:r w:rsidRPr="00AD28F8">
        <w:rPr>
          <w:rFonts w:asciiTheme="majorBidi" w:hAnsiTheme="majorBidi" w:cstheme="majorBidi"/>
          <w:b/>
          <w:bCs/>
          <w:sz w:val="24"/>
          <w:szCs w:val="24"/>
          <w:highlight w:val="yellow"/>
          <w:lang w:val="en-US"/>
        </w:rPr>
        <w:t>Figure</w:t>
      </w:r>
      <w:r w:rsidR="00A56701" w:rsidRPr="00AD28F8">
        <w:rPr>
          <w:rFonts w:asciiTheme="majorBidi" w:hAnsiTheme="majorBidi" w:cstheme="majorBidi"/>
          <w:b/>
          <w:bCs/>
          <w:sz w:val="24"/>
          <w:szCs w:val="24"/>
          <w:highlight w:val="yellow"/>
          <w:lang w:val="en-US"/>
        </w:rPr>
        <w:t xml:space="preserve"> 1.</w:t>
      </w:r>
      <w:r w:rsidR="00A56701" w:rsidRPr="00AD28F8">
        <w:rPr>
          <w:rFonts w:asciiTheme="majorBidi" w:hAnsiTheme="majorBidi" w:cstheme="majorBidi"/>
          <w:bCs/>
          <w:sz w:val="24"/>
          <w:szCs w:val="24"/>
          <w:highlight w:val="yellow"/>
          <w:lang w:val="en-US"/>
        </w:rPr>
        <w:t>Variation of the f</w:t>
      </w:r>
      <w:r w:rsidR="00A56701" w:rsidRPr="00AD28F8">
        <w:rPr>
          <w:rFonts w:asciiTheme="majorBidi" w:eastAsia="Times New Roman" w:hAnsiTheme="majorBidi" w:cstheme="majorBidi"/>
          <w:sz w:val="24"/>
          <w:szCs w:val="24"/>
          <w:highlight w:val="yellow"/>
          <w:lang w:val="en-US" w:eastAsia="fr-FR"/>
        </w:rPr>
        <w:t xml:space="preserve">requency of caesarian births </w:t>
      </w:r>
      <w:r w:rsidR="00A56701" w:rsidRPr="00AD28F8">
        <w:rPr>
          <w:rFonts w:asciiTheme="majorBidi" w:hAnsiTheme="majorBidi" w:cstheme="majorBidi"/>
          <w:i/>
          <w:iCs/>
          <w:sz w:val="24"/>
          <w:szCs w:val="24"/>
          <w:highlight w:val="yellow"/>
          <w:lang w:val="en-US"/>
        </w:rPr>
        <w:t>N</w:t>
      </w:r>
      <w:r w:rsidR="00A56701" w:rsidRPr="00AD28F8">
        <w:rPr>
          <w:rFonts w:asciiTheme="majorBidi" w:hAnsiTheme="majorBidi" w:cstheme="majorBidi"/>
          <w:i/>
          <w:iCs/>
          <w:sz w:val="24"/>
          <w:szCs w:val="24"/>
          <w:highlight w:val="yellow"/>
          <w:vertAlign w:val="subscript"/>
          <w:lang w:val="en-US"/>
        </w:rPr>
        <w:t>glob</w:t>
      </w:r>
      <w:r w:rsidR="00A56701" w:rsidRPr="00AD28F8">
        <w:rPr>
          <w:rFonts w:asciiTheme="majorBidi" w:hAnsiTheme="majorBidi" w:cstheme="majorBidi"/>
          <w:sz w:val="24"/>
          <w:szCs w:val="24"/>
          <w:highlight w:val="yellow"/>
          <w:lang w:val="en-US"/>
        </w:rPr>
        <w:t>(</w:t>
      </w:r>
      <w:r w:rsidR="00A56701" w:rsidRPr="00AD28F8">
        <w:rPr>
          <w:rFonts w:asciiTheme="majorBidi" w:hAnsiTheme="majorBidi" w:cstheme="majorBidi"/>
          <w:i/>
          <w:iCs/>
          <w:sz w:val="24"/>
          <w:szCs w:val="24"/>
          <w:highlight w:val="yellow"/>
          <w:lang w:val="en-US"/>
        </w:rPr>
        <w:t>t</w:t>
      </w:r>
      <w:r w:rsidR="00A56701" w:rsidRPr="00AD28F8">
        <w:rPr>
          <w:rFonts w:asciiTheme="majorBidi" w:hAnsiTheme="majorBidi" w:cstheme="majorBidi"/>
          <w:sz w:val="24"/>
          <w:szCs w:val="24"/>
          <w:highlight w:val="yellow"/>
          <w:lang w:val="en-US"/>
        </w:rPr>
        <w:t>) over time (</w:t>
      </w:r>
      <w:r w:rsidR="00A56701" w:rsidRPr="00AD28F8">
        <w:rPr>
          <w:rFonts w:asciiTheme="majorBidi" w:hAnsiTheme="majorBidi" w:cstheme="majorBidi"/>
          <w:i/>
          <w:iCs/>
          <w:sz w:val="24"/>
          <w:szCs w:val="24"/>
          <w:highlight w:val="yellow"/>
          <w:lang w:val="en-US"/>
        </w:rPr>
        <w:t>t</w:t>
      </w:r>
      <w:r w:rsidR="00A56701" w:rsidRPr="00AD28F8">
        <w:rPr>
          <w:rFonts w:asciiTheme="majorBidi" w:hAnsiTheme="majorBidi" w:cstheme="majorBidi"/>
          <w:sz w:val="24"/>
          <w:szCs w:val="24"/>
          <w:highlight w:val="yellow"/>
          <w:lang w:val="en-US"/>
        </w:rPr>
        <w:t xml:space="preserve">) </w:t>
      </w:r>
      <w:r w:rsidR="00A56701" w:rsidRPr="00AD28F8">
        <w:rPr>
          <w:rFonts w:asciiTheme="majorBidi" w:eastAsia="Times New Roman" w:hAnsiTheme="majorBidi" w:cstheme="majorBidi"/>
          <w:sz w:val="24"/>
          <w:szCs w:val="24"/>
          <w:highlight w:val="yellow"/>
          <w:lang w:val="en-US" w:eastAsia="fr-FR"/>
        </w:rPr>
        <w:t xml:space="preserve">recorded for each month from 2008 to 2017 </w:t>
      </w:r>
      <w:r w:rsidR="00FD6843" w:rsidRPr="00AD28F8">
        <w:rPr>
          <w:rFonts w:asciiTheme="majorBidi" w:eastAsia="Times New Roman" w:hAnsiTheme="majorBidi" w:cstheme="majorBidi"/>
          <w:sz w:val="24"/>
          <w:szCs w:val="24"/>
          <w:highlight w:val="yellow"/>
          <w:lang w:val="en-US" w:eastAsia="fr-FR"/>
        </w:rPr>
        <w:t>throughout</w:t>
      </w:r>
      <w:r w:rsidR="00A56701" w:rsidRPr="00AD28F8">
        <w:rPr>
          <w:rFonts w:asciiTheme="majorBidi" w:eastAsia="Times New Roman" w:hAnsiTheme="majorBidi" w:cstheme="majorBidi"/>
          <w:sz w:val="24"/>
          <w:szCs w:val="24"/>
          <w:highlight w:val="yellow"/>
          <w:lang w:val="en-US" w:eastAsia="fr-FR"/>
        </w:rPr>
        <w:t xml:space="preserve"> the Country of Ghana. </w:t>
      </w:r>
      <w:r w:rsidR="00A56701" w:rsidRPr="00AD28F8">
        <w:rPr>
          <w:rFonts w:asciiTheme="majorBidi" w:eastAsia="Times New Roman" w:hAnsiTheme="majorBidi" w:cstheme="majorBidi"/>
          <w:sz w:val="24"/>
          <w:szCs w:val="24"/>
          <w:highlight w:val="yellow"/>
          <w:lang w:val="en-US"/>
        </w:rPr>
        <w:t xml:space="preserve">(●): actual; </w:t>
      </w:r>
      <w:r w:rsidR="00A56701" w:rsidRPr="00AD28F8">
        <w:rPr>
          <w:rStyle w:val="hgkelc"/>
          <w:rFonts w:asciiTheme="majorBidi" w:hAnsiTheme="majorBidi" w:cstheme="majorBidi"/>
          <w:sz w:val="24"/>
          <w:szCs w:val="24"/>
          <w:lang w:val="en-US"/>
        </w:rPr>
        <w:t xml:space="preserve">(□): calculated with </w:t>
      </w:r>
      <w:r w:rsidR="00A56701" w:rsidRPr="00AD28F8">
        <w:rPr>
          <w:rStyle w:val="hgkelc"/>
          <w:rFonts w:asciiTheme="majorBidi" w:hAnsiTheme="majorBidi" w:cstheme="majorBidi"/>
          <w:color w:val="0000FF"/>
          <w:sz w:val="24"/>
          <w:szCs w:val="24"/>
          <w:lang w:val="en-US"/>
        </w:rPr>
        <w:t xml:space="preserve">Eq. </w:t>
      </w:r>
      <w:r w:rsidR="00EF09B2" w:rsidRPr="00AD28F8">
        <w:rPr>
          <w:rStyle w:val="hgkelc"/>
          <w:rFonts w:asciiTheme="majorBidi" w:hAnsiTheme="majorBidi" w:cstheme="majorBidi"/>
          <w:color w:val="0000FF"/>
          <w:sz w:val="24"/>
          <w:szCs w:val="24"/>
          <w:lang w:val="en-US"/>
        </w:rPr>
        <w:t>1</w:t>
      </w:r>
      <w:r w:rsidR="00A56701" w:rsidRPr="00AD28F8">
        <w:rPr>
          <w:rStyle w:val="hgkelc"/>
          <w:rFonts w:asciiTheme="majorBidi" w:hAnsiTheme="majorBidi" w:cstheme="majorBidi"/>
          <w:sz w:val="24"/>
          <w:szCs w:val="24"/>
          <w:lang w:val="en-US"/>
        </w:rPr>
        <w:t xml:space="preserve">. </w:t>
      </w:r>
      <w:r w:rsidR="00EF09B2" w:rsidRPr="00AD28F8">
        <w:rPr>
          <w:rStyle w:val="hgkelc"/>
          <w:rFonts w:asciiTheme="majorBidi" w:hAnsiTheme="majorBidi" w:cstheme="majorBidi"/>
          <w:sz w:val="24"/>
          <w:szCs w:val="24"/>
          <w:lang w:val="en-US"/>
        </w:rPr>
        <w:t>Solid line: fitting in linear regression (</w:t>
      </w:r>
      <w:r w:rsidR="00EF09B2" w:rsidRPr="00AD28F8">
        <w:rPr>
          <w:rStyle w:val="hgkelc"/>
          <w:rFonts w:asciiTheme="majorBidi" w:hAnsiTheme="majorBidi" w:cstheme="majorBidi"/>
          <w:color w:val="0000FF"/>
          <w:sz w:val="24"/>
          <w:szCs w:val="24"/>
          <w:lang w:val="en-US"/>
        </w:rPr>
        <w:t xml:space="preserve">Eq. </w:t>
      </w:r>
      <w:r w:rsidR="00D176B6" w:rsidRPr="00AD28F8">
        <w:rPr>
          <w:rStyle w:val="hgkelc"/>
          <w:rFonts w:asciiTheme="majorBidi" w:hAnsiTheme="majorBidi" w:cstheme="majorBidi"/>
          <w:color w:val="0000FF"/>
          <w:sz w:val="24"/>
          <w:szCs w:val="24"/>
          <w:lang w:val="en-US"/>
        </w:rPr>
        <w:t>3</w:t>
      </w:r>
      <w:r w:rsidR="00EF09B2" w:rsidRPr="00AD28F8">
        <w:rPr>
          <w:rStyle w:val="hgkelc"/>
          <w:rFonts w:asciiTheme="majorBidi" w:hAnsiTheme="majorBidi" w:cstheme="majorBidi"/>
          <w:sz w:val="24"/>
          <w:szCs w:val="24"/>
          <w:lang w:val="en-US"/>
        </w:rPr>
        <w:t>)</w:t>
      </w:r>
      <w:r w:rsidR="00A56701" w:rsidRPr="00AD28F8">
        <w:rPr>
          <w:rStyle w:val="hgkelc"/>
          <w:rFonts w:asciiTheme="majorBidi" w:hAnsiTheme="majorBidi" w:cstheme="majorBidi"/>
          <w:sz w:val="24"/>
          <w:szCs w:val="24"/>
          <w:lang w:val="en-US"/>
        </w:rPr>
        <w:t xml:space="preserve">. </w:t>
      </w:r>
    </w:p>
    <w:p w:rsidR="00F012E3" w:rsidRPr="00AD28F8" w:rsidRDefault="00F012E3" w:rsidP="00D176B6">
      <w:pPr>
        <w:spacing w:after="0" w:line="240" w:lineRule="auto"/>
        <w:jc w:val="both"/>
        <w:outlineLvl w:val="0"/>
        <w:rPr>
          <w:rFonts w:asciiTheme="majorBidi" w:hAnsiTheme="majorBidi" w:cstheme="majorBidi"/>
          <w:bCs/>
          <w:sz w:val="24"/>
          <w:szCs w:val="24"/>
          <w:highlight w:val="yellow"/>
          <w:lang w:val="en-US"/>
        </w:rPr>
      </w:pPr>
    </w:p>
    <w:p w:rsidR="00A64A00" w:rsidRPr="00AD28F8" w:rsidRDefault="00A64A00" w:rsidP="00F74268">
      <w:pPr>
        <w:spacing w:after="0" w:line="240" w:lineRule="auto"/>
        <w:jc w:val="both"/>
        <w:outlineLvl w:val="0"/>
        <w:rPr>
          <w:rFonts w:asciiTheme="majorBidi" w:hAnsiTheme="majorBidi" w:cstheme="majorBidi"/>
          <w:bCs/>
          <w:sz w:val="24"/>
          <w:szCs w:val="24"/>
          <w:highlight w:val="yellow"/>
        </w:rPr>
      </w:pPr>
      <w:r w:rsidRPr="00AD28F8">
        <w:rPr>
          <w:rFonts w:asciiTheme="majorBidi" w:hAnsiTheme="majorBidi" w:cstheme="majorBidi"/>
          <w:bCs/>
          <w:sz w:val="24"/>
          <w:szCs w:val="24"/>
          <w:highlight w:val="yellow"/>
        </w:rPr>
        <w:t xml:space="preserve">A careful examination of the results derived from Equations 1 and 3, as illustrated in Figure 1, indicates that the two models produce nearly indistinguishable outcomes. Notably, the exponential factor in Equation 1 can be considered practically negligible. Consequently, the observed increase in caesarian birth frequency can be effectively described by the </w:t>
      </w:r>
      <w:r w:rsidR="00FD6843" w:rsidRPr="00AD28F8">
        <w:rPr>
          <w:rFonts w:asciiTheme="majorBidi" w:hAnsiTheme="majorBidi" w:cstheme="majorBidi"/>
          <w:bCs/>
          <w:sz w:val="24"/>
          <w:szCs w:val="24"/>
          <w:highlight w:val="yellow"/>
        </w:rPr>
        <w:t>phenomenon's quasi-linearity</w:t>
      </w:r>
      <w:r w:rsidRPr="00AD28F8">
        <w:rPr>
          <w:rFonts w:asciiTheme="majorBidi" w:hAnsiTheme="majorBidi" w:cstheme="majorBidi"/>
          <w:bCs/>
          <w:sz w:val="24"/>
          <w:szCs w:val="24"/>
          <w:highlight w:val="yellow"/>
        </w:rPr>
        <w:t xml:space="preserve">, yielding a highly accurate approximation. In light of this finding, the analysis shifts toward investigating potential deviations from quasi-linearity. To uncover any subtleties and irregularities, a strategic approach is employed: the temporal evolution of the difference, as defined by Equation 5, between the values obtained from linear regression of the model (Equation 3) and the actual data (the </w:t>
      </w:r>
      <w:r w:rsidR="00FD6843" w:rsidRPr="00AD28F8">
        <w:rPr>
          <w:rFonts w:asciiTheme="majorBidi" w:hAnsiTheme="majorBidi" w:cstheme="majorBidi"/>
          <w:bCs/>
          <w:sz w:val="24"/>
          <w:szCs w:val="24"/>
          <w:highlight w:val="yellow"/>
        </w:rPr>
        <w:t>fitting residuals</w:t>
      </w:r>
      <w:r w:rsidRPr="00AD28F8">
        <w:rPr>
          <w:rFonts w:asciiTheme="majorBidi" w:hAnsiTheme="majorBidi" w:cstheme="majorBidi"/>
          <w:bCs/>
          <w:sz w:val="24"/>
          <w:szCs w:val="24"/>
          <w:highlight w:val="yellow"/>
        </w:rPr>
        <w:t>).</w:t>
      </w:r>
    </w:p>
    <w:p w:rsidR="00A64A00" w:rsidRPr="00AD28F8" w:rsidRDefault="00A64A00" w:rsidP="00F74268">
      <w:pPr>
        <w:spacing w:after="0" w:line="240" w:lineRule="auto"/>
        <w:jc w:val="both"/>
        <w:outlineLvl w:val="0"/>
        <w:rPr>
          <w:rFonts w:asciiTheme="majorBidi" w:hAnsiTheme="majorBidi" w:cstheme="majorBidi"/>
          <w:bCs/>
          <w:sz w:val="24"/>
          <w:szCs w:val="24"/>
          <w:highlight w:val="yellow"/>
        </w:rPr>
      </w:pPr>
    </w:p>
    <w:p w:rsidR="0063324D" w:rsidRPr="00AD28F8" w:rsidRDefault="0063324D" w:rsidP="0063324D">
      <w:pPr>
        <w:spacing w:after="0" w:line="240" w:lineRule="auto"/>
        <w:jc w:val="both"/>
        <w:outlineLvl w:val="0"/>
        <w:rPr>
          <w:rFonts w:asciiTheme="majorBidi" w:hAnsiTheme="majorBidi" w:cstheme="majorBidi"/>
          <w:bCs/>
          <w:sz w:val="24"/>
          <w:szCs w:val="24"/>
          <w:highlight w:val="yellow"/>
          <w:lang w:val="en-US"/>
        </w:rPr>
      </w:pPr>
      <m:oMath>
        <m:r>
          <w:rPr>
            <w:rFonts w:ascii="Cambria Math" w:hAnsi="Cambria Math" w:cstheme="majorBidi"/>
            <w:sz w:val="24"/>
            <w:szCs w:val="24"/>
            <w:highlight w:val="yellow"/>
            <w:lang w:val="en-US"/>
          </w:rPr>
          <m:t>∆</m:t>
        </m:r>
        <m:sSub>
          <m:sSubPr>
            <m:ctrlPr>
              <w:rPr>
                <w:rFonts w:ascii="Cambria Math" w:hAnsi="Cambria Math" w:cstheme="majorBidi"/>
                <w:bCs/>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vertAlign w:val="subscript"/>
                <w:lang w:val="en-US"/>
              </w:rPr>
              <m:t>glob</m:t>
            </m:r>
          </m:sub>
        </m:sSub>
        <m:r>
          <w:rPr>
            <w:rFonts w:ascii="Cambria Math" w:hAnsi="Cambria Math" w:cstheme="majorBidi"/>
            <w:sz w:val="24"/>
            <w:szCs w:val="24"/>
            <w:highlight w:val="yellow"/>
            <w:lang w:val="en-US"/>
          </w:rPr>
          <m:t xml:space="preserve">(t)= </m:t>
        </m:r>
        <m:sSub>
          <m:sSubPr>
            <m:ctrlPr>
              <w:rPr>
                <w:rFonts w:ascii="Cambria Math" w:hAnsi="Cambria Math" w:cstheme="majorBidi"/>
                <w:bCs/>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vertAlign w:val="subscript"/>
                <w:lang w:val="en-US"/>
              </w:rPr>
              <m:t>glob,cal</m:t>
            </m:r>
          </m:sub>
        </m:sSub>
        <m:r>
          <w:rPr>
            <w:rFonts w:ascii="Cambria Math" w:hAnsi="Cambria Math" w:cstheme="majorBidi"/>
            <w:sz w:val="24"/>
            <w:szCs w:val="24"/>
            <w:highlight w:val="yellow"/>
            <w:lang w:val="en-US"/>
          </w:rPr>
          <m:t>(t)-</m:t>
        </m:r>
        <m:sSub>
          <m:sSubPr>
            <m:ctrlPr>
              <w:rPr>
                <w:rFonts w:ascii="Cambria Math" w:hAnsi="Cambria Math" w:cstheme="majorBidi"/>
                <w:bCs/>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vertAlign w:val="subscript"/>
                <w:lang w:val="en-US"/>
              </w:rPr>
              <m:t>glob,act</m:t>
            </m:r>
          </m:sub>
        </m:sSub>
        <m:r>
          <w:rPr>
            <w:rFonts w:ascii="Cambria Math" w:hAnsi="Cambria Math" w:cstheme="majorBidi"/>
            <w:sz w:val="24"/>
            <w:szCs w:val="24"/>
            <w:highlight w:val="yellow"/>
            <w:lang w:val="en-US"/>
          </w:rPr>
          <m:t>(t)</m:t>
        </m:r>
      </m:oMath>
      <w:r w:rsidRPr="00AD28F8">
        <w:rPr>
          <w:rFonts w:asciiTheme="majorBidi" w:hAnsiTheme="majorBidi" w:cstheme="majorBidi"/>
          <w:bCs/>
          <w:sz w:val="24"/>
          <w:szCs w:val="24"/>
          <w:highlight w:val="yellow"/>
          <w:lang w:val="en-US"/>
        </w:rPr>
        <w:t xml:space="preserve">                                (5)</w:t>
      </w:r>
    </w:p>
    <w:p w:rsidR="0063324D" w:rsidRPr="00AD28F8" w:rsidRDefault="0063324D" w:rsidP="00F74268">
      <w:pPr>
        <w:spacing w:after="0" w:line="240" w:lineRule="auto"/>
        <w:jc w:val="both"/>
        <w:outlineLvl w:val="0"/>
        <w:rPr>
          <w:rFonts w:asciiTheme="majorBidi" w:hAnsiTheme="majorBidi" w:cstheme="majorBidi"/>
          <w:bCs/>
          <w:sz w:val="24"/>
          <w:szCs w:val="24"/>
          <w:highlight w:val="yellow"/>
          <w:lang w:val="en-US"/>
        </w:rPr>
      </w:pPr>
    </w:p>
    <w:p w:rsidR="0063324D" w:rsidRPr="00AD28F8" w:rsidRDefault="0063324D" w:rsidP="00F74268">
      <w:pPr>
        <w:spacing w:after="0" w:line="240" w:lineRule="auto"/>
        <w:jc w:val="both"/>
        <w:outlineLvl w:val="0"/>
        <w:rPr>
          <w:rFonts w:asciiTheme="majorBidi" w:hAnsiTheme="majorBidi" w:cstheme="majorBidi"/>
          <w:bCs/>
          <w:sz w:val="24"/>
          <w:szCs w:val="24"/>
          <w:highlight w:val="yellow"/>
          <w:lang w:val="en-US"/>
        </w:rPr>
      </w:pPr>
    </w:p>
    <w:p w:rsidR="00A64A00" w:rsidRPr="00AD28F8" w:rsidRDefault="00A64A00" w:rsidP="00F74268">
      <w:pPr>
        <w:spacing w:after="0" w:line="240" w:lineRule="auto"/>
        <w:jc w:val="both"/>
        <w:outlineLvl w:val="0"/>
        <w:rPr>
          <w:rFonts w:ascii="Times New Roman" w:hAnsi="Times New Roman" w:cs="Times New Roman"/>
          <w:bCs/>
          <w:color w:val="0000FF"/>
          <w:sz w:val="24"/>
          <w:szCs w:val="24"/>
          <w:highlight w:val="yellow"/>
          <w:lang w:val="en-US"/>
        </w:rPr>
      </w:pPr>
      <w:r w:rsidRPr="00AD28F8">
        <w:rPr>
          <w:rFonts w:ascii="Times New Roman" w:hAnsi="Times New Roman" w:cs="Times New Roman"/>
          <w:color w:val="333333"/>
          <w:spacing w:val="-2"/>
          <w:sz w:val="24"/>
          <w:szCs w:val="24"/>
          <w:highlight w:val="yellow"/>
          <w:shd w:val="clear" w:color="auto" w:fill="FBFBFB"/>
        </w:rPr>
        <w:t xml:space="preserve">Figure 2 presents a visual depiction of the global frequency gap, </w:t>
      </w:r>
      <w:r w:rsidRPr="00AD28F8">
        <w:rPr>
          <w:rFonts w:asciiTheme="majorBidi" w:hAnsiTheme="majorBidi" w:cstheme="majorBidi"/>
          <w:bCs/>
          <w:sz w:val="24"/>
          <w:szCs w:val="24"/>
          <w:highlight w:val="yellow"/>
          <w:lang w:val="en-US"/>
        </w:rPr>
        <w:t>Δ</w:t>
      </w:r>
      <w:r w:rsidRPr="00AD28F8">
        <w:rPr>
          <w:rFonts w:asciiTheme="majorBidi" w:hAnsiTheme="majorBidi" w:cstheme="majorBidi"/>
          <w:i/>
          <w:iCs/>
          <w:sz w:val="24"/>
          <w:szCs w:val="24"/>
          <w:highlight w:val="yellow"/>
          <w:lang w:val="en-US"/>
        </w:rPr>
        <w:t>N</w:t>
      </w:r>
      <w:r w:rsidRPr="00AD28F8">
        <w:rPr>
          <w:rFonts w:asciiTheme="majorBidi" w:hAnsiTheme="majorBidi" w:cstheme="majorBidi"/>
          <w:i/>
          <w:iCs/>
          <w:sz w:val="24"/>
          <w:szCs w:val="24"/>
          <w:highlight w:val="yellow"/>
          <w:vertAlign w:val="subscript"/>
          <w:lang w:val="en-US"/>
        </w:rPr>
        <w:t>glob</w:t>
      </w:r>
      <w:r w:rsidRPr="00AD28F8">
        <w:rPr>
          <w:rFonts w:asciiTheme="majorBidi" w:hAnsiTheme="majorBidi" w:cstheme="majorBidi"/>
          <w:sz w:val="24"/>
          <w:szCs w:val="24"/>
          <w:highlight w:val="yellow"/>
          <w:lang w:val="en-US"/>
        </w:rPr>
        <w:t>(</w:t>
      </w:r>
      <w:r w:rsidRPr="00AD28F8">
        <w:rPr>
          <w:rFonts w:asciiTheme="majorBidi" w:hAnsiTheme="majorBidi" w:cstheme="majorBidi"/>
          <w:i/>
          <w:iCs/>
          <w:sz w:val="24"/>
          <w:szCs w:val="24"/>
          <w:highlight w:val="yellow"/>
          <w:lang w:val="en-US"/>
        </w:rPr>
        <w:t>t</w:t>
      </w:r>
      <w:r w:rsidRPr="00AD28F8">
        <w:rPr>
          <w:rFonts w:asciiTheme="majorBidi" w:hAnsiTheme="majorBidi" w:cstheme="majorBidi"/>
          <w:sz w:val="24"/>
          <w:szCs w:val="24"/>
          <w:highlight w:val="yellow"/>
          <w:lang w:val="en-US"/>
        </w:rPr>
        <w:t>)</w:t>
      </w:r>
      <w:r w:rsidRPr="00AD28F8">
        <w:rPr>
          <w:rFonts w:ascii="Times New Roman" w:hAnsi="Times New Roman" w:cs="Times New Roman"/>
          <w:color w:val="333333"/>
          <w:spacing w:val="-2"/>
          <w:sz w:val="24"/>
          <w:szCs w:val="24"/>
          <w:highlight w:val="yellow"/>
          <w:shd w:val="clear" w:color="auto" w:fill="FBFBFB"/>
        </w:rPr>
        <w:t>, over a 120-month interval spanning January 2008 to December 2017. This differential analysis facilitates the identification of deviations from the quasi-linear trend, yielding more nuanced insights into the dynamics of caesarean birth frequency within the specified period.</w:t>
      </w:r>
    </w:p>
    <w:p w:rsidR="00A64A00" w:rsidRPr="00AD28F8" w:rsidRDefault="00A64A00" w:rsidP="00F74268">
      <w:pPr>
        <w:spacing w:after="0" w:line="240" w:lineRule="auto"/>
        <w:jc w:val="both"/>
        <w:outlineLvl w:val="0"/>
        <w:rPr>
          <w:rFonts w:asciiTheme="majorBidi" w:hAnsiTheme="majorBidi" w:cstheme="majorBidi"/>
          <w:bCs/>
          <w:color w:val="0000FF"/>
          <w:sz w:val="24"/>
          <w:szCs w:val="24"/>
          <w:highlight w:val="yellow"/>
          <w:lang w:val="en-US"/>
        </w:rPr>
      </w:pPr>
    </w:p>
    <w:p w:rsidR="005F70DD" w:rsidRPr="00AD28F8" w:rsidRDefault="00A95E3D" w:rsidP="00A56701">
      <w:pPr>
        <w:spacing w:after="0" w:line="240" w:lineRule="auto"/>
        <w:jc w:val="center"/>
        <w:outlineLvl w:val="0"/>
        <w:rPr>
          <w:highlight w:val="yellow"/>
          <w:lang w:val="en-US"/>
        </w:rPr>
      </w:pPr>
      <w:r w:rsidRPr="00AD28F8">
        <w:rPr>
          <w:noProof/>
          <w:highlight w:val="yellow"/>
          <w:lang w:val="en-US"/>
        </w:rPr>
        <w:object w:dxaOrig="3025" w:dyaOrig="3025">
          <v:shape id="_x0000_i1026" type="#_x0000_t75" style="width:194.1pt;height:194.1pt" o:ole="">
            <v:imagedata r:id="rId10" o:title=""/>
          </v:shape>
          <o:OLEObject Type="Embed" ProgID="KGraph_Plot" ShapeID="_x0000_i1026" DrawAspect="Content" ObjectID="_1827039631" r:id="rId11"/>
        </w:object>
      </w:r>
    </w:p>
    <w:p w:rsidR="00D220F6" w:rsidRPr="00AD28F8" w:rsidRDefault="00D220F6" w:rsidP="002D420D">
      <w:pPr>
        <w:spacing w:after="0" w:line="240" w:lineRule="auto"/>
        <w:jc w:val="center"/>
        <w:outlineLvl w:val="0"/>
        <w:rPr>
          <w:rFonts w:asciiTheme="majorBidi" w:hAnsiTheme="majorBidi" w:cstheme="majorBidi"/>
          <w:sz w:val="28"/>
          <w:szCs w:val="28"/>
          <w:highlight w:val="yellow"/>
          <w:lang w:val="en-US"/>
        </w:rPr>
      </w:pPr>
      <w:r w:rsidRPr="00AD28F8">
        <w:rPr>
          <w:rFonts w:asciiTheme="majorBidi" w:hAnsiTheme="majorBidi" w:cstheme="majorBidi"/>
          <w:b/>
          <w:bCs/>
          <w:sz w:val="24"/>
          <w:szCs w:val="24"/>
          <w:highlight w:val="yellow"/>
          <w:lang w:val="en-US"/>
        </w:rPr>
        <w:t xml:space="preserve">Figure </w:t>
      </w:r>
      <w:r w:rsidR="00C4189B" w:rsidRPr="00AD28F8">
        <w:rPr>
          <w:rFonts w:asciiTheme="majorBidi" w:hAnsiTheme="majorBidi" w:cstheme="majorBidi"/>
          <w:b/>
          <w:bCs/>
          <w:sz w:val="24"/>
          <w:szCs w:val="24"/>
          <w:highlight w:val="yellow"/>
          <w:lang w:val="en-US"/>
        </w:rPr>
        <w:t>2</w:t>
      </w:r>
      <w:r w:rsidRPr="00AD28F8">
        <w:rPr>
          <w:rFonts w:asciiTheme="majorBidi" w:hAnsiTheme="majorBidi" w:cstheme="majorBidi"/>
          <w:sz w:val="24"/>
          <w:szCs w:val="24"/>
          <w:highlight w:val="yellow"/>
          <w:lang w:val="en-US"/>
        </w:rPr>
        <w:t xml:space="preserve">. </w:t>
      </w:r>
      <w:r w:rsidR="00D20CA8" w:rsidRPr="00AD28F8">
        <w:rPr>
          <w:rFonts w:asciiTheme="majorBidi" w:hAnsiTheme="majorBidi" w:cstheme="majorBidi"/>
          <w:bCs/>
          <w:sz w:val="24"/>
          <w:szCs w:val="24"/>
          <w:highlight w:val="yellow"/>
          <w:lang w:val="en-US"/>
        </w:rPr>
        <w:t xml:space="preserve">Variation of </w:t>
      </w:r>
      <w:r w:rsidR="0068186F" w:rsidRPr="00AD28F8">
        <w:rPr>
          <w:rFonts w:asciiTheme="majorBidi" w:hAnsiTheme="majorBidi" w:cstheme="majorBidi"/>
          <w:bCs/>
          <w:sz w:val="24"/>
          <w:szCs w:val="24"/>
          <w:highlight w:val="yellow"/>
          <w:lang w:val="en-US"/>
        </w:rPr>
        <w:t>the deviation to the linearity Δ</w:t>
      </w:r>
      <w:r w:rsidR="0068186F" w:rsidRPr="00AD28F8">
        <w:rPr>
          <w:rFonts w:asciiTheme="majorBidi" w:hAnsiTheme="majorBidi" w:cstheme="majorBidi"/>
          <w:i/>
          <w:iCs/>
          <w:sz w:val="24"/>
          <w:szCs w:val="24"/>
          <w:highlight w:val="yellow"/>
          <w:lang w:val="en-US"/>
        </w:rPr>
        <w:t>N</w:t>
      </w:r>
      <w:r w:rsidR="0068186F" w:rsidRPr="00AD28F8">
        <w:rPr>
          <w:rFonts w:asciiTheme="majorBidi" w:hAnsiTheme="majorBidi" w:cstheme="majorBidi"/>
          <w:i/>
          <w:iCs/>
          <w:sz w:val="24"/>
          <w:szCs w:val="24"/>
          <w:highlight w:val="yellow"/>
          <w:vertAlign w:val="subscript"/>
          <w:lang w:val="en-US"/>
        </w:rPr>
        <w:t>glob</w:t>
      </w:r>
      <w:r w:rsidR="0068186F" w:rsidRPr="00AD28F8">
        <w:rPr>
          <w:rFonts w:asciiTheme="majorBidi" w:hAnsiTheme="majorBidi" w:cstheme="majorBidi"/>
          <w:sz w:val="24"/>
          <w:szCs w:val="24"/>
          <w:highlight w:val="yellow"/>
          <w:lang w:val="en-US"/>
        </w:rPr>
        <w:t>(</w:t>
      </w:r>
      <w:r w:rsidR="0068186F" w:rsidRPr="00AD28F8">
        <w:rPr>
          <w:rFonts w:asciiTheme="majorBidi" w:hAnsiTheme="majorBidi" w:cstheme="majorBidi"/>
          <w:i/>
          <w:iCs/>
          <w:sz w:val="24"/>
          <w:szCs w:val="24"/>
          <w:highlight w:val="yellow"/>
          <w:lang w:val="en-US"/>
        </w:rPr>
        <w:t>t</w:t>
      </w:r>
      <w:r w:rsidR="0068186F" w:rsidRPr="00AD28F8">
        <w:rPr>
          <w:rFonts w:asciiTheme="majorBidi" w:hAnsiTheme="majorBidi" w:cstheme="majorBidi"/>
          <w:sz w:val="24"/>
          <w:szCs w:val="24"/>
          <w:highlight w:val="yellow"/>
          <w:lang w:val="en-US"/>
        </w:rPr>
        <w:t xml:space="preserve">) </w:t>
      </w:r>
      <w:r w:rsidR="0068186F" w:rsidRPr="00AD28F8">
        <w:rPr>
          <w:rFonts w:asciiTheme="majorBidi" w:hAnsiTheme="majorBidi" w:cstheme="majorBidi"/>
          <w:bCs/>
          <w:sz w:val="24"/>
          <w:szCs w:val="24"/>
          <w:highlight w:val="yellow"/>
          <w:lang w:val="en-US"/>
        </w:rPr>
        <w:t xml:space="preserve">of </w:t>
      </w:r>
      <w:r w:rsidR="00D20CA8" w:rsidRPr="00AD28F8">
        <w:rPr>
          <w:rFonts w:asciiTheme="majorBidi" w:hAnsiTheme="majorBidi" w:cstheme="majorBidi"/>
          <w:bCs/>
          <w:sz w:val="24"/>
          <w:szCs w:val="24"/>
          <w:highlight w:val="yellow"/>
          <w:lang w:val="en-US"/>
        </w:rPr>
        <w:t>the f</w:t>
      </w:r>
      <w:r w:rsidR="00D20CA8" w:rsidRPr="00AD28F8">
        <w:rPr>
          <w:rFonts w:asciiTheme="majorBidi" w:eastAsia="Times New Roman" w:hAnsiTheme="majorBidi" w:cstheme="majorBidi"/>
          <w:sz w:val="24"/>
          <w:szCs w:val="24"/>
          <w:highlight w:val="yellow"/>
          <w:lang w:val="en-US" w:eastAsia="fr-FR"/>
        </w:rPr>
        <w:t xml:space="preserve">requency of caesarian births </w:t>
      </w:r>
      <w:r w:rsidR="00D20CA8" w:rsidRPr="00AD28F8">
        <w:rPr>
          <w:rFonts w:asciiTheme="majorBidi" w:hAnsiTheme="majorBidi" w:cstheme="majorBidi"/>
          <w:sz w:val="24"/>
          <w:szCs w:val="24"/>
          <w:highlight w:val="yellow"/>
          <w:lang w:val="en-US"/>
        </w:rPr>
        <w:t>over time (</w:t>
      </w:r>
      <w:r w:rsidR="00D20CA8" w:rsidRPr="00AD28F8">
        <w:rPr>
          <w:rFonts w:asciiTheme="majorBidi" w:hAnsiTheme="majorBidi" w:cstheme="majorBidi"/>
          <w:i/>
          <w:iCs/>
          <w:sz w:val="24"/>
          <w:szCs w:val="24"/>
          <w:highlight w:val="yellow"/>
          <w:lang w:val="en-US"/>
        </w:rPr>
        <w:t>t</w:t>
      </w:r>
      <w:r w:rsidR="00D20CA8" w:rsidRPr="00AD28F8">
        <w:rPr>
          <w:rFonts w:asciiTheme="majorBidi" w:hAnsiTheme="majorBidi" w:cstheme="majorBidi"/>
          <w:sz w:val="24"/>
          <w:szCs w:val="24"/>
          <w:highlight w:val="yellow"/>
          <w:lang w:val="en-US"/>
        </w:rPr>
        <w:t xml:space="preserve">) </w:t>
      </w:r>
      <w:r w:rsidR="00D20CA8" w:rsidRPr="00AD28F8">
        <w:rPr>
          <w:rFonts w:asciiTheme="majorBidi" w:eastAsia="Times New Roman" w:hAnsiTheme="majorBidi" w:cstheme="majorBidi"/>
          <w:sz w:val="24"/>
          <w:szCs w:val="24"/>
          <w:highlight w:val="yellow"/>
          <w:lang w:val="en-US" w:eastAsia="fr-FR"/>
        </w:rPr>
        <w:t xml:space="preserve">recorded for each month from 2008 to 2017 for </w:t>
      </w:r>
      <w:r w:rsidR="00FD6843" w:rsidRPr="00AD28F8">
        <w:rPr>
          <w:rFonts w:asciiTheme="majorBidi" w:eastAsia="Times New Roman" w:hAnsiTheme="majorBidi" w:cstheme="majorBidi"/>
          <w:sz w:val="24"/>
          <w:szCs w:val="24"/>
          <w:highlight w:val="yellow"/>
          <w:lang w:val="en-US" w:eastAsia="fr-FR"/>
        </w:rPr>
        <w:t>the overall</w:t>
      </w:r>
      <w:r w:rsidR="00D20CA8" w:rsidRPr="00AD28F8">
        <w:rPr>
          <w:rFonts w:asciiTheme="majorBidi" w:eastAsia="Times New Roman" w:hAnsiTheme="majorBidi" w:cstheme="majorBidi"/>
          <w:sz w:val="24"/>
          <w:szCs w:val="24"/>
          <w:highlight w:val="yellow"/>
          <w:lang w:val="en-US" w:eastAsia="fr-FR"/>
        </w:rPr>
        <w:t xml:space="preserve"> Country of Ghana.</w:t>
      </w:r>
    </w:p>
    <w:p w:rsidR="00D220F6" w:rsidRPr="00AD28F8" w:rsidRDefault="00D220F6" w:rsidP="00903A1C">
      <w:pPr>
        <w:spacing w:after="0" w:line="240" w:lineRule="auto"/>
        <w:jc w:val="both"/>
        <w:outlineLvl w:val="0"/>
        <w:rPr>
          <w:rFonts w:asciiTheme="majorBidi" w:hAnsiTheme="majorBidi" w:cstheme="majorBidi"/>
          <w:sz w:val="24"/>
          <w:szCs w:val="24"/>
          <w:highlight w:val="yellow"/>
          <w:lang w:val="en-US"/>
        </w:rPr>
      </w:pPr>
    </w:p>
    <w:p w:rsidR="00A64A00" w:rsidRPr="00AD28F8" w:rsidRDefault="00A64A00" w:rsidP="0074672B">
      <w:pPr>
        <w:spacing w:after="0" w:line="240" w:lineRule="auto"/>
        <w:jc w:val="both"/>
        <w:outlineLvl w:val="0"/>
        <w:rPr>
          <w:rFonts w:asciiTheme="majorBidi" w:hAnsiTheme="majorBidi" w:cstheme="majorBidi"/>
          <w:sz w:val="24"/>
          <w:szCs w:val="24"/>
          <w:highlight w:val="yellow"/>
        </w:rPr>
      </w:pPr>
      <w:r w:rsidRPr="00AD28F8">
        <w:rPr>
          <w:rFonts w:asciiTheme="majorBidi" w:hAnsiTheme="majorBidi" w:cstheme="majorBidi"/>
          <w:sz w:val="24"/>
          <w:szCs w:val="24"/>
          <w:highlight w:val="yellow"/>
        </w:rPr>
        <w:t xml:space="preserve">A rigorous statistical analysis of the deviation from linearity, </w:t>
      </w:r>
      <w:r w:rsidRPr="00AD28F8">
        <w:rPr>
          <w:rFonts w:asciiTheme="majorBidi" w:hAnsiTheme="majorBidi" w:cstheme="majorBidi"/>
          <w:bCs/>
          <w:sz w:val="24"/>
          <w:szCs w:val="24"/>
          <w:highlight w:val="yellow"/>
          <w:lang w:val="en-US"/>
        </w:rPr>
        <w:t>Δ</w:t>
      </w:r>
      <w:r w:rsidRPr="00AD28F8">
        <w:rPr>
          <w:rFonts w:asciiTheme="majorBidi" w:hAnsiTheme="majorBidi" w:cstheme="majorBidi"/>
          <w:i/>
          <w:iCs/>
          <w:sz w:val="24"/>
          <w:szCs w:val="24"/>
          <w:highlight w:val="yellow"/>
          <w:lang w:val="en-US"/>
        </w:rPr>
        <w:t>N</w:t>
      </w:r>
      <w:r w:rsidRPr="00AD28F8">
        <w:rPr>
          <w:rFonts w:asciiTheme="majorBidi" w:hAnsiTheme="majorBidi" w:cstheme="majorBidi"/>
          <w:i/>
          <w:iCs/>
          <w:sz w:val="24"/>
          <w:szCs w:val="24"/>
          <w:highlight w:val="yellow"/>
          <w:vertAlign w:val="subscript"/>
          <w:lang w:val="en-US"/>
        </w:rPr>
        <w:t>glob</w:t>
      </w:r>
      <w:r w:rsidRPr="00AD28F8">
        <w:rPr>
          <w:rFonts w:asciiTheme="majorBidi" w:hAnsiTheme="majorBidi" w:cstheme="majorBidi"/>
          <w:sz w:val="24"/>
          <w:szCs w:val="24"/>
          <w:highlight w:val="yellow"/>
          <w:lang w:val="en-US"/>
        </w:rPr>
        <w:t>(</w:t>
      </w:r>
      <w:r w:rsidRPr="00AD28F8">
        <w:rPr>
          <w:rFonts w:asciiTheme="majorBidi" w:hAnsiTheme="majorBidi" w:cstheme="majorBidi"/>
          <w:i/>
          <w:iCs/>
          <w:sz w:val="24"/>
          <w:szCs w:val="24"/>
          <w:highlight w:val="yellow"/>
          <w:lang w:val="en-US"/>
        </w:rPr>
        <w:t>t</w:t>
      </w:r>
      <w:r w:rsidRPr="00AD28F8">
        <w:rPr>
          <w:rFonts w:asciiTheme="majorBidi" w:hAnsiTheme="majorBidi" w:cstheme="majorBidi"/>
          <w:sz w:val="24"/>
          <w:szCs w:val="24"/>
          <w:highlight w:val="yellow"/>
          <w:lang w:val="en-US"/>
        </w:rPr>
        <w:t>)</w:t>
      </w:r>
      <w:r w:rsidRPr="00AD28F8">
        <w:rPr>
          <w:rFonts w:asciiTheme="majorBidi" w:hAnsiTheme="majorBidi" w:cstheme="majorBidi"/>
          <w:sz w:val="24"/>
          <w:szCs w:val="24"/>
          <w:highlight w:val="yellow"/>
        </w:rPr>
        <w:t xml:space="preserve">, indicates a range spanning from −2068.6 to 1720.1, as depicted in Figure 2. The mean deviation is approximately zero, with a value of </w:t>
      </w:r>
      <w:r w:rsidRPr="00AD28F8">
        <w:rPr>
          <w:rFonts w:asciiTheme="majorBidi" w:hAnsiTheme="majorBidi" w:cstheme="majorBidi"/>
          <w:bCs/>
          <w:sz w:val="24"/>
          <w:szCs w:val="24"/>
          <w:highlight w:val="yellow"/>
          <w:lang w:val="en-US"/>
        </w:rPr>
        <w:t>–3.11×10</w:t>
      </w:r>
      <w:r w:rsidRPr="00AD28F8">
        <w:rPr>
          <w:rFonts w:asciiTheme="majorBidi" w:hAnsiTheme="majorBidi" w:cstheme="majorBidi"/>
          <w:bCs/>
          <w:sz w:val="24"/>
          <w:szCs w:val="24"/>
          <w:highlight w:val="yellow"/>
          <w:vertAlign w:val="superscript"/>
          <w:lang w:val="en-US"/>
        </w:rPr>
        <w:t>-3</w:t>
      </w:r>
      <w:r w:rsidRPr="00AD28F8">
        <w:rPr>
          <w:rFonts w:asciiTheme="majorBidi" w:hAnsiTheme="majorBidi" w:cstheme="majorBidi"/>
          <w:sz w:val="24"/>
          <w:szCs w:val="24"/>
          <w:highlight w:val="yellow"/>
        </w:rPr>
        <w:t>. This statistical result supports a high level of reliability for the linear model in capturing the trends in caesarean birth frequency over the 120</w:t>
      </w:r>
      <w:r w:rsidR="00FD6843" w:rsidRPr="00AD28F8">
        <w:rPr>
          <w:rFonts w:asciiTheme="majorBidi" w:hAnsiTheme="majorBidi" w:cstheme="majorBidi"/>
          <w:sz w:val="24"/>
          <w:szCs w:val="24"/>
          <w:highlight w:val="yellow"/>
        </w:rPr>
        <w:t xml:space="preserve"> months</w:t>
      </w:r>
      <w:r w:rsidRPr="00AD28F8">
        <w:rPr>
          <w:rFonts w:asciiTheme="majorBidi" w:hAnsiTheme="majorBidi" w:cstheme="majorBidi"/>
          <w:sz w:val="24"/>
          <w:szCs w:val="24"/>
          <w:highlight w:val="yellow"/>
        </w:rPr>
        <w:t xml:space="preserve"> from January 2008 to December 2017. Notwithstanding the overall reliability, the asymmetrical distribution of deviations about zero suggests that the observed growth is not perfectly linear but rather quasi-linear. This deviation implicates the possible influence of underlying factors, potentially embedded </w:t>
      </w:r>
      <w:r w:rsidR="00FD6843" w:rsidRPr="00AD28F8">
        <w:rPr>
          <w:rFonts w:asciiTheme="majorBidi" w:hAnsiTheme="majorBidi" w:cstheme="majorBidi"/>
          <w:sz w:val="24"/>
          <w:szCs w:val="24"/>
          <w:highlight w:val="yellow"/>
        </w:rPr>
        <w:t xml:space="preserve">in patient medical records, </w:t>
      </w:r>
      <w:r w:rsidRPr="00AD28F8">
        <w:rPr>
          <w:rFonts w:asciiTheme="majorBidi" w:hAnsiTheme="majorBidi" w:cstheme="majorBidi"/>
          <w:sz w:val="24"/>
          <w:szCs w:val="24"/>
          <w:highlight w:val="yellow"/>
        </w:rPr>
        <w:t>that may affect the observed trend.</w:t>
      </w:r>
    </w:p>
    <w:p w:rsidR="00A64A00" w:rsidRPr="00AD28F8" w:rsidRDefault="00A64A00" w:rsidP="0074672B">
      <w:pPr>
        <w:spacing w:after="0" w:line="240" w:lineRule="auto"/>
        <w:jc w:val="both"/>
        <w:outlineLvl w:val="0"/>
        <w:rPr>
          <w:rFonts w:asciiTheme="majorBidi" w:hAnsiTheme="majorBidi" w:cstheme="majorBidi"/>
          <w:sz w:val="24"/>
          <w:szCs w:val="24"/>
          <w:highlight w:val="yellow"/>
        </w:rPr>
      </w:pPr>
    </w:p>
    <w:p w:rsidR="00A64A00" w:rsidRPr="00AD28F8" w:rsidRDefault="00CB1566" w:rsidP="0074672B">
      <w:pPr>
        <w:spacing w:after="0" w:line="240" w:lineRule="auto"/>
        <w:jc w:val="both"/>
        <w:outlineLvl w:val="0"/>
        <w:rPr>
          <w:rFonts w:asciiTheme="majorBidi" w:hAnsiTheme="majorBidi" w:cstheme="majorBidi"/>
          <w:sz w:val="24"/>
          <w:szCs w:val="24"/>
          <w:highlight w:val="yellow"/>
        </w:rPr>
      </w:pPr>
      <w:r w:rsidRPr="00AD28F8">
        <w:rPr>
          <w:rFonts w:asciiTheme="majorBidi" w:hAnsiTheme="majorBidi" w:cstheme="majorBidi"/>
          <w:sz w:val="24"/>
          <w:szCs w:val="24"/>
          <w:highlight w:val="yellow"/>
        </w:rPr>
        <w:t xml:space="preserve">An additional noteworthy observation </w:t>
      </w:r>
      <w:r w:rsidR="00FD6843" w:rsidRPr="00AD28F8">
        <w:rPr>
          <w:rFonts w:asciiTheme="majorBidi" w:hAnsiTheme="majorBidi" w:cstheme="majorBidi"/>
          <w:sz w:val="24"/>
          <w:szCs w:val="24"/>
          <w:highlight w:val="yellow"/>
        </w:rPr>
        <w:t>is that the amplitude of the alternating zigzags in Figure 2 increas</w:t>
      </w:r>
      <w:r w:rsidRPr="00AD28F8">
        <w:rPr>
          <w:rFonts w:asciiTheme="majorBidi" w:hAnsiTheme="majorBidi" w:cstheme="majorBidi"/>
          <w:sz w:val="24"/>
          <w:szCs w:val="24"/>
          <w:highlight w:val="yellow"/>
        </w:rPr>
        <w:t xml:space="preserve">es over time. This phenomenon is plausibly attributable to the expansion of absolute error values with the frequency of caesarean births, denoted </w:t>
      </w:r>
      <w:r w:rsidR="00247172" w:rsidRPr="00AD28F8">
        <w:rPr>
          <w:rFonts w:asciiTheme="majorBidi" w:hAnsiTheme="majorBidi" w:cstheme="majorBidi"/>
          <w:i/>
          <w:iCs/>
          <w:sz w:val="24"/>
          <w:szCs w:val="24"/>
          <w:highlight w:val="yellow"/>
          <w:lang w:val="en-US"/>
        </w:rPr>
        <w:t>N</w:t>
      </w:r>
      <w:r w:rsidR="00247172" w:rsidRPr="00AD28F8">
        <w:rPr>
          <w:rFonts w:asciiTheme="majorBidi" w:hAnsiTheme="majorBidi" w:cstheme="majorBidi"/>
          <w:i/>
          <w:iCs/>
          <w:sz w:val="24"/>
          <w:szCs w:val="24"/>
          <w:highlight w:val="yellow"/>
          <w:vertAlign w:val="subscript"/>
          <w:lang w:val="en-US"/>
        </w:rPr>
        <w:t>glob</w:t>
      </w:r>
      <w:r w:rsidR="00247172" w:rsidRPr="00AD28F8">
        <w:rPr>
          <w:rFonts w:asciiTheme="majorBidi" w:hAnsiTheme="majorBidi" w:cstheme="majorBidi"/>
          <w:sz w:val="24"/>
          <w:szCs w:val="24"/>
          <w:highlight w:val="yellow"/>
          <w:lang w:val="en-US"/>
        </w:rPr>
        <w:t>(</w:t>
      </w:r>
      <w:r w:rsidR="00247172" w:rsidRPr="00AD28F8">
        <w:rPr>
          <w:rFonts w:asciiTheme="majorBidi" w:hAnsiTheme="majorBidi" w:cstheme="majorBidi"/>
          <w:i/>
          <w:iCs/>
          <w:sz w:val="24"/>
          <w:szCs w:val="24"/>
          <w:highlight w:val="yellow"/>
          <w:lang w:val="en-US"/>
        </w:rPr>
        <w:t>t</w:t>
      </w:r>
      <w:r w:rsidR="00247172" w:rsidRPr="00AD28F8">
        <w:rPr>
          <w:rFonts w:asciiTheme="majorBidi" w:hAnsiTheme="majorBidi" w:cstheme="majorBidi"/>
          <w:sz w:val="24"/>
          <w:szCs w:val="24"/>
          <w:highlight w:val="yellow"/>
          <w:lang w:val="en-US"/>
        </w:rPr>
        <w:t>)</w:t>
      </w:r>
      <w:r w:rsidRPr="00AD28F8">
        <w:rPr>
          <w:rFonts w:asciiTheme="majorBidi" w:hAnsiTheme="majorBidi" w:cstheme="majorBidi"/>
          <w:sz w:val="24"/>
          <w:szCs w:val="24"/>
          <w:highlight w:val="yellow"/>
        </w:rPr>
        <w:t xml:space="preserve">. To address this issue, a complementary metric is introduced: the relative deviation </w:t>
      </w:r>
      <w:r w:rsidR="00247172" w:rsidRPr="00AD28F8">
        <w:rPr>
          <w:rFonts w:asciiTheme="majorBidi" w:hAnsiTheme="majorBidi" w:cstheme="majorBidi"/>
          <w:bCs/>
          <w:sz w:val="24"/>
          <w:szCs w:val="24"/>
          <w:highlight w:val="yellow"/>
          <w:lang w:val="en-US"/>
        </w:rPr>
        <w:t>δ</w:t>
      </w:r>
      <w:r w:rsidR="00247172" w:rsidRPr="00AD28F8">
        <w:rPr>
          <w:rFonts w:asciiTheme="majorBidi" w:hAnsiTheme="majorBidi" w:cstheme="majorBidi"/>
          <w:i/>
          <w:iCs/>
          <w:sz w:val="24"/>
          <w:szCs w:val="24"/>
          <w:highlight w:val="yellow"/>
          <w:lang w:val="en-US"/>
        </w:rPr>
        <w:t>N</w:t>
      </w:r>
      <w:r w:rsidR="00247172" w:rsidRPr="00AD28F8">
        <w:rPr>
          <w:rFonts w:asciiTheme="majorBidi" w:hAnsiTheme="majorBidi" w:cstheme="majorBidi"/>
          <w:i/>
          <w:iCs/>
          <w:sz w:val="24"/>
          <w:szCs w:val="24"/>
          <w:highlight w:val="yellow"/>
          <w:vertAlign w:val="subscript"/>
          <w:lang w:val="en-US"/>
        </w:rPr>
        <w:t>glob,rel</w:t>
      </w:r>
      <w:r w:rsidR="00247172" w:rsidRPr="00AD28F8">
        <w:rPr>
          <w:rFonts w:asciiTheme="majorBidi" w:hAnsiTheme="majorBidi" w:cstheme="majorBidi"/>
          <w:sz w:val="24"/>
          <w:szCs w:val="24"/>
          <w:highlight w:val="yellow"/>
          <w:lang w:val="en-US"/>
        </w:rPr>
        <w:t>(</w:t>
      </w:r>
      <w:r w:rsidR="00247172" w:rsidRPr="00AD28F8">
        <w:rPr>
          <w:rFonts w:asciiTheme="majorBidi" w:hAnsiTheme="majorBidi" w:cstheme="majorBidi"/>
          <w:i/>
          <w:iCs/>
          <w:sz w:val="24"/>
          <w:szCs w:val="24"/>
          <w:highlight w:val="yellow"/>
          <w:lang w:val="en-US"/>
        </w:rPr>
        <w:t>t</w:t>
      </w:r>
      <w:r w:rsidR="00247172" w:rsidRPr="00AD28F8">
        <w:rPr>
          <w:rFonts w:asciiTheme="majorBidi" w:hAnsiTheme="majorBidi" w:cstheme="majorBidi"/>
          <w:sz w:val="24"/>
          <w:szCs w:val="24"/>
          <w:highlight w:val="yellow"/>
          <w:lang w:val="en-US"/>
        </w:rPr>
        <w:t>)</w:t>
      </w:r>
      <w:r w:rsidRPr="00AD28F8">
        <w:rPr>
          <w:rFonts w:asciiTheme="majorBidi" w:hAnsiTheme="majorBidi" w:cstheme="majorBidi"/>
          <w:sz w:val="24"/>
          <w:szCs w:val="24"/>
          <w:highlight w:val="yellow"/>
        </w:rPr>
        <w:t xml:space="preserve">(Equation 6), which </w:t>
      </w:r>
      <w:r w:rsidR="00FD6843" w:rsidRPr="00AD28F8">
        <w:rPr>
          <w:rFonts w:asciiTheme="majorBidi" w:hAnsiTheme="majorBidi" w:cstheme="majorBidi"/>
          <w:sz w:val="24"/>
          <w:szCs w:val="24"/>
          <w:highlight w:val="yellow"/>
        </w:rPr>
        <w:t>mitigates</w:t>
      </w:r>
      <w:r w:rsidRPr="00AD28F8">
        <w:rPr>
          <w:rFonts w:asciiTheme="majorBidi" w:hAnsiTheme="majorBidi" w:cstheme="majorBidi"/>
          <w:sz w:val="24"/>
          <w:szCs w:val="24"/>
          <w:highlight w:val="yellow"/>
        </w:rPr>
        <w:t xml:space="preserve"> the effects of this growth.</w:t>
      </w:r>
    </w:p>
    <w:p w:rsidR="00CB1566" w:rsidRPr="00AD28F8" w:rsidRDefault="00CB1566" w:rsidP="009047C0">
      <w:pPr>
        <w:tabs>
          <w:tab w:val="left" w:pos="7380"/>
        </w:tabs>
        <w:spacing w:after="0" w:line="240" w:lineRule="auto"/>
        <w:jc w:val="both"/>
        <w:outlineLvl w:val="0"/>
        <w:rPr>
          <w:rFonts w:asciiTheme="majorBidi" w:hAnsiTheme="majorBidi" w:cstheme="majorBidi"/>
          <w:sz w:val="24"/>
          <w:szCs w:val="24"/>
          <w:highlight w:val="yellow"/>
        </w:rPr>
      </w:pPr>
    </w:p>
    <w:p w:rsidR="00CB1566" w:rsidRPr="00AD28F8" w:rsidRDefault="00CB1566" w:rsidP="009047C0">
      <w:pPr>
        <w:tabs>
          <w:tab w:val="left" w:pos="7380"/>
        </w:tabs>
        <w:spacing w:after="0" w:line="240" w:lineRule="auto"/>
        <w:jc w:val="both"/>
        <w:outlineLvl w:val="0"/>
        <w:rPr>
          <w:rFonts w:asciiTheme="majorBidi" w:hAnsiTheme="majorBidi" w:cstheme="majorBidi"/>
          <w:sz w:val="24"/>
          <w:szCs w:val="24"/>
          <w:highlight w:val="yellow"/>
        </w:rPr>
      </w:pPr>
    </w:p>
    <w:p w:rsidR="009047C0" w:rsidRPr="00AD28F8" w:rsidRDefault="009047C0" w:rsidP="009047C0">
      <w:pPr>
        <w:tabs>
          <w:tab w:val="left" w:pos="7380"/>
        </w:tabs>
        <w:spacing w:after="0" w:line="240" w:lineRule="auto"/>
        <w:jc w:val="both"/>
        <w:outlineLvl w:val="0"/>
        <w:rPr>
          <w:rFonts w:asciiTheme="majorBidi" w:hAnsiTheme="majorBidi" w:cstheme="majorBidi"/>
          <w:sz w:val="24"/>
          <w:szCs w:val="24"/>
          <w:highlight w:val="yellow"/>
          <w:lang w:val="en-US"/>
        </w:rPr>
      </w:pPr>
      <m:oMath>
        <m:r>
          <w:rPr>
            <w:rFonts w:ascii="Cambria Math" w:hAnsi="Cambria Math" w:cstheme="majorBidi"/>
            <w:sz w:val="24"/>
            <w:szCs w:val="24"/>
            <w:highlight w:val="yellow"/>
            <w:lang w:val="en-US"/>
          </w:rPr>
          <m:t>δ</m:t>
        </m:r>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vertAlign w:val="subscript"/>
                <w:lang w:val="en-US"/>
              </w:rPr>
              <m:t>glob,rel</m:t>
            </m:r>
          </m:sub>
        </m:sSub>
        <m:r>
          <w:rPr>
            <w:rFonts w:ascii="Cambria Math" w:hAnsi="Cambria Math" w:cstheme="majorBidi"/>
            <w:sz w:val="24"/>
            <w:szCs w:val="24"/>
            <w:highlight w:val="yellow"/>
            <w:lang w:val="en-US"/>
          </w:rPr>
          <m:t>(t)= 100×</m:t>
        </m:r>
        <m:f>
          <m:fPr>
            <m:ctrlPr>
              <w:rPr>
                <w:rFonts w:ascii="Cambria Math" w:hAnsi="Cambria Math" w:cstheme="majorBidi"/>
                <w:i/>
                <w:sz w:val="24"/>
                <w:szCs w:val="24"/>
                <w:highlight w:val="yellow"/>
                <w:lang w:val="en-US"/>
              </w:rPr>
            </m:ctrlPr>
          </m:fPr>
          <m:num>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vertAlign w:val="subscript"/>
                    <w:lang w:val="en-US"/>
                  </w:rPr>
                  <m:t>glob,cal</m:t>
                </m:r>
              </m:sub>
            </m:sSub>
            <m:r>
              <w:rPr>
                <w:rFonts w:ascii="Cambria Math" w:hAnsi="Cambria Math" w:cstheme="majorBidi"/>
                <w:sz w:val="24"/>
                <w:szCs w:val="24"/>
                <w:highlight w:val="yellow"/>
                <w:lang w:val="en-US"/>
              </w:rPr>
              <m:t>(t)-</m:t>
            </m:r>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vertAlign w:val="subscript"/>
                    <w:lang w:val="en-US"/>
                  </w:rPr>
                  <m:t>glob,act</m:t>
                </m:r>
              </m:sub>
            </m:sSub>
            <m:r>
              <w:rPr>
                <w:rFonts w:ascii="Cambria Math" w:hAnsi="Cambria Math" w:cstheme="majorBidi"/>
                <w:sz w:val="24"/>
                <w:szCs w:val="24"/>
                <w:highlight w:val="yellow"/>
                <w:lang w:val="en-US"/>
              </w:rPr>
              <m:t>(t)</m:t>
            </m:r>
          </m:num>
          <m:den>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vertAlign w:val="subscript"/>
                    <w:lang w:val="en-US"/>
                  </w:rPr>
                  <m:t>glob,act</m:t>
                </m:r>
              </m:sub>
            </m:sSub>
          </m:den>
        </m:f>
      </m:oMath>
      <w:r w:rsidRPr="00AD28F8">
        <w:rPr>
          <w:rFonts w:asciiTheme="majorBidi" w:hAnsiTheme="majorBidi" w:cstheme="majorBidi"/>
          <w:sz w:val="24"/>
          <w:szCs w:val="24"/>
          <w:highlight w:val="yellow"/>
          <w:lang w:val="en-US"/>
        </w:rPr>
        <w:t xml:space="preserve">                                (6)</w:t>
      </w:r>
    </w:p>
    <w:p w:rsidR="00247172" w:rsidRPr="00AD28F8" w:rsidRDefault="00247172" w:rsidP="009047C0">
      <w:pPr>
        <w:tabs>
          <w:tab w:val="left" w:pos="7380"/>
        </w:tabs>
        <w:spacing w:after="0" w:line="240" w:lineRule="auto"/>
        <w:jc w:val="both"/>
        <w:outlineLvl w:val="0"/>
        <w:rPr>
          <w:rFonts w:asciiTheme="majorBidi" w:hAnsiTheme="majorBidi" w:cstheme="majorBidi"/>
          <w:sz w:val="24"/>
          <w:szCs w:val="24"/>
          <w:highlight w:val="yellow"/>
        </w:rPr>
      </w:pPr>
    </w:p>
    <w:p w:rsidR="00247172" w:rsidRPr="00AD28F8" w:rsidRDefault="00247172" w:rsidP="009047C0">
      <w:pPr>
        <w:tabs>
          <w:tab w:val="left" w:pos="7380"/>
        </w:tabs>
        <w:spacing w:after="0" w:line="240" w:lineRule="auto"/>
        <w:jc w:val="both"/>
        <w:outlineLvl w:val="0"/>
        <w:rPr>
          <w:rFonts w:asciiTheme="majorBidi" w:hAnsiTheme="majorBidi" w:cstheme="majorBidi"/>
          <w:sz w:val="24"/>
          <w:szCs w:val="24"/>
          <w:highlight w:val="yellow"/>
        </w:rPr>
      </w:pPr>
    </w:p>
    <w:p w:rsidR="00247172" w:rsidRPr="00AD28F8" w:rsidRDefault="00247172" w:rsidP="009047C0">
      <w:pPr>
        <w:tabs>
          <w:tab w:val="left" w:pos="7380"/>
        </w:tabs>
        <w:spacing w:after="0" w:line="240" w:lineRule="auto"/>
        <w:jc w:val="both"/>
        <w:outlineLvl w:val="0"/>
        <w:rPr>
          <w:rFonts w:asciiTheme="majorBidi" w:hAnsiTheme="majorBidi" w:cstheme="majorBidi"/>
          <w:sz w:val="24"/>
          <w:szCs w:val="24"/>
          <w:highlight w:val="yellow"/>
        </w:rPr>
      </w:pPr>
      <w:r w:rsidRPr="00AD28F8">
        <w:rPr>
          <w:rFonts w:asciiTheme="majorBidi" w:hAnsiTheme="majorBidi" w:cstheme="majorBidi"/>
          <w:sz w:val="24"/>
          <w:szCs w:val="24"/>
          <w:highlight w:val="yellow"/>
        </w:rPr>
        <w:t xml:space="preserve">The relative deviation metric yields a normalized assessment by expressing deviation as a percentage of the observed caesarean birth frequency. The incorporation of </w:t>
      </w:r>
      <w:r w:rsidRPr="00AD28F8">
        <w:rPr>
          <w:rFonts w:asciiTheme="majorBidi" w:hAnsiTheme="majorBidi" w:cstheme="majorBidi"/>
          <w:bCs/>
          <w:sz w:val="24"/>
          <w:szCs w:val="24"/>
          <w:highlight w:val="yellow"/>
          <w:lang w:val="en-US"/>
        </w:rPr>
        <w:t>δ</w:t>
      </w:r>
      <w:r w:rsidRPr="00AD28F8">
        <w:rPr>
          <w:rFonts w:asciiTheme="majorBidi" w:hAnsiTheme="majorBidi" w:cstheme="majorBidi"/>
          <w:i/>
          <w:iCs/>
          <w:sz w:val="24"/>
          <w:szCs w:val="24"/>
          <w:highlight w:val="yellow"/>
          <w:lang w:val="en-US"/>
        </w:rPr>
        <w:t>N</w:t>
      </w:r>
      <w:r w:rsidRPr="00AD28F8">
        <w:rPr>
          <w:rFonts w:asciiTheme="majorBidi" w:hAnsiTheme="majorBidi" w:cstheme="majorBidi"/>
          <w:i/>
          <w:iCs/>
          <w:sz w:val="24"/>
          <w:szCs w:val="24"/>
          <w:highlight w:val="yellow"/>
          <w:vertAlign w:val="subscript"/>
          <w:lang w:val="en-US"/>
        </w:rPr>
        <w:t>glob,rel</w:t>
      </w:r>
      <w:r w:rsidRPr="00AD28F8">
        <w:rPr>
          <w:rFonts w:asciiTheme="majorBidi" w:hAnsiTheme="majorBidi" w:cstheme="majorBidi"/>
          <w:sz w:val="24"/>
          <w:szCs w:val="24"/>
          <w:highlight w:val="yellow"/>
          <w:lang w:val="en-US"/>
        </w:rPr>
        <w:t>(</w:t>
      </w:r>
      <w:r w:rsidRPr="00AD28F8">
        <w:rPr>
          <w:rFonts w:asciiTheme="majorBidi" w:hAnsiTheme="majorBidi" w:cstheme="majorBidi"/>
          <w:i/>
          <w:iCs/>
          <w:sz w:val="24"/>
          <w:szCs w:val="24"/>
          <w:highlight w:val="yellow"/>
          <w:lang w:val="en-US"/>
        </w:rPr>
        <w:t>t</w:t>
      </w:r>
      <w:r w:rsidRPr="00AD28F8">
        <w:rPr>
          <w:rFonts w:asciiTheme="majorBidi" w:hAnsiTheme="majorBidi" w:cstheme="majorBidi"/>
          <w:sz w:val="24"/>
          <w:szCs w:val="24"/>
          <w:highlight w:val="yellow"/>
          <w:lang w:val="en-US"/>
        </w:rPr>
        <w:t xml:space="preserve">) </w:t>
      </w:r>
      <w:r w:rsidRPr="00AD28F8">
        <w:rPr>
          <w:rFonts w:asciiTheme="majorBidi" w:hAnsiTheme="majorBidi" w:cstheme="majorBidi"/>
          <w:sz w:val="24"/>
          <w:szCs w:val="24"/>
          <w:highlight w:val="yellow"/>
        </w:rPr>
        <w:t>augments interpretive clarity and supports a more nuanced appraisal of evolving trends, thereby yielding valuable insights into the temporal dynamics of caesarean births. Figure 3 reveals a pronounced annual periodicity with a cycle length of twelve months (</w:t>
      </w:r>
      <w:r w:rsidRPr="00BE2FF4">
        <w:rPr>
          <w:rFonts w:asciiTheme="majorBidi" w:hAnsiTheme="majorBidi" w:cstheme="majorBidi"/>
          <w:i/>
          <w:iCs/>
          <w:sz w:val="24"/>
          <w:szCs w:val="24"/>
          <w:highlight w:val="cyan"/>
        </w:rPr>
        <w:t>T</w:t>
      </w:r>
      <w:r w:rsidRPr="00AD28F8">
        <w:rPr>
          <w:rFonts w:asciiTheme="majorBidi" w:hAnsiTheme="majorBidi" w:cstheme="majorBidi"/>
          <w:sz w:val="24"/>
          <w:szCs w:val="24"/>
          <w:highlight w:val="yellow"/>
        </w:rPr>
        <w:t xml:space="preserve"> = 12 months), which can be approximately described by a trigonometric (periodic) function as specified in Equation 7.</w:t>
      </w:r>
    </w:p>
    <w:p w:rsidR="00247172" w:rsidRPr="00AD28F8" w:rsidRDefault="00247172" w:rsidP="009047C0">
      <w:pPr>
        <w:tabs>
          <w:tab w:val="left" w:pos="7380"/>
        </w:tabs>
        <w:spacing w:after="0" w:line="240" w:lineRule="auto"/>
        <w:jc w:val="both"/>
        <w:outlineLvl w:val="0"/>
        <w:rPr>
          <w:rFonts w:asciiTheme="majorBidi" w:hAnsiTheme="majorBidi" w:cstheme="majorBidi"/>
          <w:sz w:val="24"/>
          <w:szCs w:val="24"/>
          <w:highlight w:val="yellow"/>
        </w:rPr>
      </w:pPr>
    </w:p>
    <w:p w:rsidR="00C32E1E" w:rsidRPr="00AD28F8" w:rsidRDefault="00A95E3D" w:rsidP="008A6E48">
      <w:pPr>
        <w:spacing w:after="0" w:line="240" w:lineRule="auto"/>
        <w:jc w:val="center"/>
        <w:outlineLvl w:val="0"/>
        <w:rPr>
          <w:rFonts w:asciiTheme="majorBidi" w:hAnsiTheme="majorBidi" w:cstheme="majorBidi"/>
          <w:sz w:val="24"/>
          <w:szCs w:val="24"/>
          <w:highlight w:val="yellow"/>
          <w:lang w:val="en-US"/>
        </w:rPr>
      </w:pPr>
      <w:r w:rsidRPr="00AD28F8">
        <w:rPr>
          <w:rFonts w:asciiTheme="majorBidi" w:hAnsiTheme="majorBidi" w:cstheme="majorBidi"/>
          <w:noProof/>
          <w:sz w:val="24"/>
          <w:szCs w:val="24"/>
          <w:highlight w:val="yellow"/>
          <w:lang w:val="en-US"/>
        </w:rPr>
        <w:object w:dxaOrig="3025" w:dyaOrig="3025">
          <v:shape id="_x0000_i1027" type="#_x0000_t75" style="width:239.6pt;height:178pt" o:ole="">
            <v:imagedata r:id="rId12" o:title=""/>
          </v:shape>
          <o:OLEObject Type="Embed" ProgID="KGraph_Plot" ShapeID="_x0000_i1027" DrawAspect="Content" ObjectID="_1827039632" r:id="rId13"/>
        </w:object>
      </w:r>
    </w:p>
    <w:p w:rsidR="00FD0617" w:rsidRPr="00AD28F8" w:rsidRDefault="00FD0617" w:rsidP="004D6D80">
      <w:pPr>
        <w:spacing w:after="0" w:line="240" w:lineRule="auto"/>
        <w:jc w:val="center"/>
        <w:outlineLvl w:val="0"/>
        <w:rPr>
          <w:rFonts w:asciiTheme="majorBidi" w:eastAsia="Times New Roman" w:hAnsiTheme="majorBidi" w:cstheme="majorBidi"/>
          <w:sz w:val="24"/>
          <w:szCs w:val="24"/>
          <w:highlight w:val="yellow"/>
          <w:lang w:val="en-US" w:eastAsia="fr-FR"/>
        </w:rPr>
      </w:pPr>
      <w:r w:rsidRPr="00AD28F8">
        <w:rPr>
          <w:rFonts w:asciiTheme="majorBidi" w:hAnsiTheme="majorBidi" w:cstheme="majorBidi"/>
          <w:b/>
          <w:bCs/>
          <w:sz w:val="24"/>
          <w:szCs w:val="24"/>
          <w:highlight w:val="yellow"/>
          <w:lang w:val="en-US"/>
        </w:rPr>
        <w:t xml:space="preserve">Figure </w:t>
      </w:r>
      <w:r w:rsidR="0026635C" w:rsidRPr="00AD28F8">
        <w:rPr>
          <w:rFonts w:asciiTheme="majorBidi" w:hAnsiTheme="majorBidi" w:cstheme="majorBidi"/>
          <w:b/>
          <w:bCs/>
          <w:sz w:val="24"/>
          <w:szCs w:val="24"/>
          <w:highlight w:val="yellow"/>
          <w:lang w:val="en-US"/>
        </w:rPr>
        <w:t>3</w:t>
      </w:r>
      <w:r w:rsidRPr="00AD28F8">
        <w:rPr>
          <w:rFonts w:asciiTheme="majorBidi" w:hAnsiTheme="majorBidi" w:cstheme="majorBidi"/>
          <w:sz w:val="24"/>
          <w:szCs w:val="24"/>
          <w:highlight w:val="yellow"/>
          <w:lang w:val="en-US"/>
        </w:rPr>
        <w:t xml:space="preserve">. </w:t>
      </w:r>
      <w:r w:rsidR="004D6D80" w:rsidRPr="00AD28F8">
        <w:rPr>
          <w:rFonts w:asciiTheme="majorBidi" w:hAnsiTheme="majorBidi" w:cstheme="majorBidi"/>
          <w:bCs/>
          <w:sz w:val="24"/>
          <w:szCs w:val="24"/>
          <w:highlight w:val="yellow"/>
          <w:lang w:val="en-US"/>
        </w:rPr>
        <w:t>Variation of the relative deviation to the linearity δ</w:t>
      </w:r>
      <w:r w:rsidR="004D6D80" w:rsidRPr="00AD28F8">
        <w:rPr>
          <w:rFonts w:asciiTheme="majorBidi" w:hAnsiTheme="majorBidi" w:cstheme="majorBidi"/>
          <w:i/>
          <w:iCs/>
          <w:sz w:val="24"/>
          <w:szCs w:val="24"/>
          <w:highlight w:val="yellow"/>
          <w:lang w:val="en-US"/>
        </w:rPr>
        <w:t>N</w:t>
      </w:r>
      <w:r w:rsidR="004D6D80" w:rsidRPr="00AD28F8">
        <w:rPr>
          <w:rFonts w:asciiTheme="majorBidi" w:hAnsiTheme="majorBidi" w:cstheme="majorBidi"/>
          <w:i/>
          <w:iCs/>
          <w:sz w:val="24"/>
          <w:szCs w:val="24"/>
          <w:highlight w:val="yellow"/>
          <w:vertAlign w:val="subscript"/>
          <w:lang w:val="en-US"/>
        </w:rPr>
        <w:t>glob,rel</w:t>
      </w:r>
      <w:r w:rsidR="004D6D80" w:rsidRPr="00AD28F8">
        <w:rPr>
          <w:rFonts w:asciiTheme="majorBidi" w:hAnsiTheme="majorBidi" w:cstheme="majorBidi"/>
          <w:sz w:val="24"/>
          <w:szCs w:val="24"/>
          <w:highlight w:val="yellow"/>
          <w:lang w:val="en-US"/>
        </w:rPr>
        <w:t>(</w:t>
      </w:r>
      <w:r w:rsidR="004D6D80" w:rsidRPr="00AD28F8">
        <w:rPr>
          <w:rFonts w:asciiTheme="majorBidi" w:hAnsiTheme="majorBidi" w:cstheme="majorBidi"/>
          <w:i/>
          <w:iCs/>
          <w:sz w:val="24"/>
          <w:szCs w:val="24"/>
          <w:highlight w:val="yellow"/>
          <w:lang w:val="en-US"/>
        </w:rPr>
        <w:t>t</w:t>
      </w:r>
      <w:r w:rsidR="004D6D80" w:rsidRPr="00AD28F8">
        <w:rPr>
          <w:rFonts w:asciiTheme="majorBidi" w:hAnsiTheme="majorBidi" w:cstheme="majorBidi"/>
          <w:sz w:val="24"/>
          <w:szCs w:val="24"/>
          <w:highlight w:val="yellow"/>
          <w:lang w:val="en-US"/>
        </w:rPr>
        <w:t xml:space="preserve">) </w:t>
      </w:r>
      <w:r w:rsidR="004D6D80" w:rsidRPr="00AD28F8">
        <w:rPr>
          <w:rFonts w:asciiTheme="majorBidi" w:hAnsiTheme="majorBidi" w:cstheme="majorBidi"/>
          <w:bCs/>
          <w:sz w:val="24"/>
          <w:szCs w:val="24"/>
          <w:highlight w:val="yellow"/>
          <w:lang w:val="en-US"/>
        </w:rPr>
        <w:t xml:space="preserve"> of the f</w:t>
      </w:r>
      <w:r w:rsidR="004D6D80" w:rsidRPr="00AD28F8">
        <w:rPr>
          <w:rFonts w:asciiTheme="majorBidi" w:eastAsia="Times New Roman" w:hAnsiTheme="majorBidi" w:cstheme="majorBidi"/>
          <w:sz w:val="24"/>
          <w:szCs w:val="24"/>
          <w:highlight w:val="yellow"/>
          <w:lang w:val="en-US" w:eastAsia="fr-FR"/>
        </w:rPr>
        <w:t xml:space="preserve">requency of caesarian births </w:t>
      </w:r>
      <w:r w:rsidR="004D6D80" w:rsidRPr="00AD28F8">
        <w:rPr>
          <w:rFonts w:asciiTheme="majorBidi" w:hAnsiTheme="majorBidi" w:cstheme="majorBidi"/>
          <w:sz w:val="24"/>
          <w:szCs w:val="24"/>
          <w:highlight w:val="yellow"/>
          <w:lang w:val="en-US"/>
        </w:rPr>
        <w:t>over time (</w:t>
      </w:r>
      <w:r w:rsidR="004D6D80" w:rsidRPr="00AD28F8">
        <w:rPr>
          <w:rFonts w:asciiTheme="majorBidi" w:hAnsiTheme="majorBidi" w:cstheme="majorBidi"/>
          <w:i/>
          <w:iCs/>
          <w:sz w:val="24"/>
          <w:szCs w:val="24"/>
          <w:highlight w:val="yellow"/>
          <w:lang w:val="en-US"/>
        </w:rPr>
        <w:t>t</w:t>
      </w:r>
      <w:r w:rsidR="004D6D80" w:rsidRPr="00AD28F8">
        <w:rPr>
          <w:rFonts w:asciiTheme="majorBidi" w:hAnsiTheme="majorBidi" w:cstheme="majorBidi"/>
          <w:sz w:val="24"/>
          <w:szCs w:val="24"/>
          <w:highlight w:val="yellow"/>
          <w:lang w:val="en-US"/>
        </w:rPr>
        <w:t xml:space="preserve">) </w:t>
      </w:r>
      <w:r w:rsidR="004D6D80" w:rsidRPr="00AD28F8">
        <w:rPr>
          <w:rFonts w:asciiTheme="majorBidi" w:eastAsia="Times New Roman" w:hAnsiTheme="majorBidi" w:cstheme="majorBidi"/>
          <w:sz w:val="24"/>
          <w:szCs w:val="24"/>
          <w:highlight w:val="yellow"/>
          <w:lang w:val="en-US" w:eastAsia="fr-FR"/>
        </w:rPr>
        <w:t xml:space="preserve">recorded for each month from 2008 to 2017 for </w:t>
      </w:r>
      <w:r w:rsidR="00FD6843" w:rsidRPr="00AD28F8">
        <w:rPr>
          <w:rFonts w:asciiTheme="majorBidi" w:eastAsia="Times New Roman" w:hAnsiTheme="majorBidi" w:cstheme="majorBidi"/>
          <w:sz w:val="24"/>
          <w:szCs w:val="24"/>
          <w:highlight w:val="yellow"/>
          <w:lang w:val="en-US" w:eastAsia="fr-FR"/>
        </w:rPr>
        <w:t>the overall</w:t>
      </w:r>
      <w:r w:rsidR="004D6D80" w:rsidRPr="00AD28F8">
        <w:rPr>
          <w:rFonts w:asciiTheme="majorBidi" w:eastAsia="Times New Roman" w:hAnsiTheme="majorBidi" w:cstheme="majorBidi"/>
          <w:sz w:val="24"/>
          <w:szCs w:val="24"/>
          <w:highlight w:val="yellow"/>
          <w:lang w:val="en-US" w:eastAsia="fr-FR"/>
        </w:rPr>
        <w:t xml:space="preserve"> Country of Ghana.</w:t>
      </w:r>
    </w:p>
    <w:p w:rsidR="00FC71AF" w:rsidRPr="00AD28F8" w:rsidRDefault="00FC71AF" w:rsidP="00FC71AF">
      <w:pPr>
        <w:spacing w:after="0" w:line="240" w:lineRule="auto"/>
        <w:outlineLvl w:val="0"/>
        <w:rPr>
          <w:rFonts w:asciiTheme="majorBidi" w:eastAsia="Times New Roman" w:hAnsiTheme="majorBidi" w:cstheme="majorBidi"/>
          <w:sz w:val="24"/>
          <w:szCs w:val="24"/>
          <w:highlight w:val="yellow"/>
          <w:lang w:val="en-US" w:eastAsia="fr-FR"/>
        </w:rPr>
      </w:pPr>
    </w:p>
    <w:p w:rsidR="00FC71AF" w:rsidRPr="00AD28F8" w:rsidRDefault="00FC71AF" w:rsidP="00FC71AF">
      <w:pPr>
        <w:spacing w:after="0" w:line="240" w:lineRule="auto"/>
        <w:outlineLvl w:val="0"/>
        <w:rPr>
          <w:rFonts w:asciiTheme="majorBidi" w:eastAsia="Times New Roman" w:hAnsiTheme="majorBidi" w:cstheme="majorBidi"/>
          <w:sz w:val="24"/>
          <w:szCs w:val="24"/>
          <w:highlight w:val="yellow"/>
          <w:lang w:val="en-US" w:eastAsia="fr-FR"/>
        </w:rPr>
      </w:pPr>
    </w:p>
    <w:p w:rsidR="00247172" w:rsidRPr="00AD28F8" w:rsidRDefault="00247172" w:rsidP="00FC71AF">
      <w:pPr>
        <w:spacing w:after="0" w:line="240" w:lineRule="auto"/>
        <w:outlineLvl w:val="0"/>
        <w:rPr>
          <w:rFonts w:asciiTheme="majorBidi" w:hAnsiTheme="majorBidi" w:cstheme="majorBidi"/>
          <w:sz w:val="24"/>
          <w:szCs w:val="24"/>
          <w:highlight w:val="yellow"/>
        </w:rPr>
      </w:pPr>
      <w:r w:rsidRPr="00AD28F8">
        <w:rPr>
          <w:rFonts w:asciiTheme="majorBidi" w:hAnsiTheme="majorBidi" w:cstheme="majorBidi"/>
          <w:sz w:val="24"/>
          <w:szCs w:val="24"/>
          <w:highlight w:val="yellow"/>
        </w:rPr>
        <w:t xml:space="preserve">Figure 3 illustrates the temporal dynamics of the relative deviation from linearity, </w:t>
      </w:r>
      <w:r w:rsidRPr="00AD28F8">
        <w:rPr>
          <w:rFonts w:asciiTheme="majorBidi" w:hAnsiTheme="majorBidi" w:cstheme="majorBidi"/>
          <w:bCs/>
          <w:sz w:val="24"/>
          <w:szCs w:val="24"/>
          <w:highlight w:val="yellow"/>
          <w:lang w:val="en-US"/>
        </w:rPr>
        <w:t>δ</w:t>
      </w:r>
      <w:r w:rsidRPr="00AD28F8">
        <w:rPr>
          <w:rFonts w:asciiTheme="majorBidi" w:hAnsiTheme="majorBidi" w:cstheme="majorBidi"/>
          <w:i/>
          <w:iCs/>
          <w:sz w:val="24"/>
          <w:szCs w:val="24"/>
          <w:highlight w:val="yellow"/>
          <w:lang w:val="en-US"/>
        </w:rPr>
        <w:t>N</w:t>
      </w:r>
      <w:r w:rsidRPr="00AD28F8">
        <w:rPr>
          <w:rFonts w:asciiTheme="majorBidi" w:hAnsiTheme="majorBidi" w:cstheme="majorBidi"/>
          <w:i/>
          <w:iCs/>
          <w:sz w:val="24"/>
          <w:szCs w:val="24"/>
          <w:highlight w:val="yellow"/>
          <w:vertAlign w:val="subscript"/>
          <w:lang w:val="en-US"/>
        </w:rPr>
        <w:t>glob,rel</w:t>
      </w:r>
      <w:r w:rsidRPr="00AD28F8">
        <w:rPr>
          <w:rFonts w:asciiTheme="majorBidi" w:hAnsiTheme="majorBidi" w:cstheme="majorBidi"/>
          <w:sz w:val="24"/>
          <w:szCs w:val="24"/>
          <w:highlight w:val="yellow"/>
          <w:lang w:val="en-US"/>
        </w:rPr>
        <w:t>(</w:t>
      </w:r>
      <w:r w:rsidRPr="00AD28F8">
        <w:rPr>
          <w:rFonts w:asciiTheme="majorBidi" w:hAnsiTheme="majorBidi" w:cstheme="majorBidi"/>
          <w:i/>
          <w:iCs/>
          <w:sz w:val="24"/>
          <w:szCs w:val="24"/>
          <w:highlight w:val="yellow"/>
          <w:lang w:val="en-US"/>
        </w:rPr>
        <w:t>t</w:t>
      </w:r>
      <w:r w:rsidRPr="00AD28F8">
        <w:rPr>
          <w:rFonts w:asciiTheme="majorBidi" w:hAnsiTheme="majorBidi" w:cstheme="majorBidi"/>
          <w:sz w:val="24"/>
          <w:szCs w:val="24"/>
          <w:highlight w:val="yellow"/>
          <w:lang w:val="en-US"/>
        </w:rPr>
        <w:t>)</w:t>
      </w:r>
      <w:r w:rsidRPr="00AD28F8">
        <w:rPr>
          <w:rFonts w:asciiTheme="majorBidi" w:hAnsiTheme="majorBidi" w:cstheme="majorBidi"/>
          <w:sz w:val="24"/>
          <w:szCs w:val="24"/>
          <w:highlight w:val="yellow"/>
        </w:rPr>
        <w:t>, observed in the caesarean birth frequency across Ghana from 2008 to 2017. The observed behavior is well approximated by a trigonometric function (see Eq. 7).</w:t>
      </w:r>
    </w:p>
    <w:p w:rsidR="00C32E1E" w:rsidRPr="00AD28F8" w:rsidRDefault="00C32E1E" w:rsidP="00314EBA">
      <w:pPr>
        <w:spacing w:after="0" w:line="240" w:lineRule="auto"/>
        <w:jc w:val="both"/>
        <w:outlineLvl w:val="0"/>
        <w:rPr>
          <w:rFonts w:asciiTheme="majorBidi" w:hAnsiTheme="majorBidi" w:cstheme="majorBidi"/>
          <w:bCs/>
          <w:sz w:val="24"/>
          <w:szCs w:val="24"/>
          <w:highlight w:val="yellow"/>
          <w:lang w:val="en-US"/>
        </w:rPr>
      </w:pPr>
    </w:p>
    <w:p w:rsidR="00D220F6" w:rsidRPr="00AD28F8" w:rsidRDefault="00D220F6" w:rsidP="008D732A">
      <w:pPr>
        <w:spacing w:after="0" w:line="240" w:lineRule="auto"/>
        <w:ind w:right="-1"/>
        <w:jc w:val="center"/>
        <w:rPr>
          <w:rFonts w:asciiTheme="majorBidi" w:eastAsia="MS Mincho" w:hAnsiTheme="majorBidi" w:cstheme="majorBidi"/>
          <w:sz w:val="24"/>
          <w:szCs w:val="24"/>
          <w:highlight w:val="yellow"/>
          <w:lang w:val="en-US"/>
        </w:rPr>
      </w:pPr>
      <m:oMath>
        <m:r>
          <w:rPr>
            <w:rFonts w:ascii="Cambria Math" w:hAnsi="Cambria Math" w:cstheme="majorBidi"/>
            <w:sz w:val="24"/>
            <w:szCs w:val="24"/>
            <w:highlight w:val="yellow"/>
            <w:lang w:val="en-US"/>
          </w:rPr>
          <m:t>δ</m:t>
        </m:r>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vertAlign w:val="subscript"/>
                <w:lang w:val="en-US"/>
              </w:rPr>
              <m:t>glob,rel</m:t>
            </m:r>
          </m:sub>
        </m:sSub>
        <m:d>
          <m:dPr>
            <m:ctrlPr>
              <w:rPr>
                <w:rFonts w:ascii="Cambria Math" w:hAnsi="Cambria Math" w:cstheme="majorBidi"/>
                <w:i/>
                <w:sz w:val="24"/>
                <w:szCs w:val="24"/>
                <w:highlight w:val="yellow"/>
                <w:lang w:val="en-US"/>
              </w:rPr>
            </m:ctrlPr>
          </m:dPr>
          <m:e>
            <m:r>
              <w:rPr>
                <w:rFonts w:ascii="Cambria Math" w:hAnsi="Cambria Math" w:cstheme="majorBidi"/>
                <w:sz w:val="24"/>
                <w:szCs w:val="24"/>
                <w:highlight w:val="yellow"/>
                <w:lang w:val="en-US"/>
              </w:rPr>
              <m:t>t</m:t>
            </m:r>
          </m:e>
        </m:d>
        <m:r>
          <w:rPr>
            <w:rFonts w:ascii="Cambria Math" w:hAnsi="Cambria Math" w:cstheme="majorBidi"/>
            <w:sz w:val="24"/>
            <w:szCs w:val="24"/>
            <w:highlight w:val="yellow"/>
            <w:lang w:val="en-US"/>
          </w:rPr>
          <m:t>≈ 25×</m:t>
        </m:r>
        <m:func>
          <m:funcPr>
            <m:ctrlPr>
              <w:rPr>
                <w:rFonts w:ascii="Cambria Math" w:hAnsi="Cambria Math" w:cstheme="majorBidi"/>
                <w:i/>
                <w:sz w:val="24"/>
                <w:szCs w:val="24"/>
                <w:highlight w:val="yellow"/>
                <w:lang w:val="en-US"/>
              </w:rPr>
            </m:ctrlPr>
          </m:funcPr>
          <m:fName>
            <m:r>
              <m:rPr>
                <m:sty m:val="p"/>
              </m:rPr>
              <w:rPr>
                <w:rFonts w:ascii="Cambria Math" w:hAnsi="Cambria Math" w:cstheme="majorBidi"/>
                <w:sz w:val="24"/>
                <w:szCs w:val="24"/>
                <w:highlight w:val="yellow"/>
                <w:lang w:val="en-US"/>
              </w:rPr>
              <m:t>cos</m:t>
            </m:r>
          </m:fName>
          <m:e>
            <m:d>
              <m:dPr>
                <m:ctrlPr>
                  <w:rPr>
                    <w:rFonts w:ascii="Cambria Math" w:hAnsi="Cambria Math" w:cstheme="majorBidi"/>
                    <w:i/>
                    <w:sz w:val="24"/>
                    <w:szCs w:val="24"/>
                    <w:highlight w:val="yellow"/>
                    <w:lang w:val="en-US"/>
                  </w:rPr>
                </m:ctrlPr>
              </m:dPr>
              <m:e>
                <m:r>
                  <w:rPr>
                    <w:rFonts w:ascii="Cambria Math" w:hAnsi="Cambria Math" w:cstheme="majorBidi"/>
                    <w:sz w:val="24"/>
                    <w:szCs w:val="24"/>
                    <w:highlight w:val="yellow"/>
                    <w:lang w:val="en-US"/>
                  </w:rPr>
                  <m:t>30∙t</m:t>
                </m:r>
              </m:e>
            </m:d>
            <m:ctrlPr>
              <w:rPr>
                <w:rFonts w:ascii="Cambria Math" w:eastAsia="MS Mincho" w:hAnsi="Cambria Math" w:cstheme="majorBidi"/>
                <w:i/>
                <w:sz w:val="24"/>
                <w:szCs w:val="24"/>
                <w:highlight w:val="yellow"/>
                <w:lang w:val="en-US"/>
              </w:rPr>
            </m:ctrlPr>
          </m:e>
        </m:func>
        <m:r>
          <w:rPr>
            <w:rFonts w:ascii="Cambria Math" w:eastAsia="MS Mincho" w:hAnsi="Cambria Math" w:cstheme="majorBidi"/>
            <w:sz w:val="24"/>
            <w:szCs w:val="24"/>
            <w:highlight w:val="yellow"/>
            <w:lang w:val="en-US"/>
          </w:rPr>
          <m:t>+ 7=</m:t>
        </m:r>
        <m:r>
          <w:rPr>
            <w:rFonts w:ascii="Cambria Math" w:hAnsi="Cambria Math" w:cstheme="majorBidi"/>
            <w:sz w:val="24"/>
            <w:szCs w:val="24"/>
            <w:highlight w:val="yellow"/>
            <w:lang w:val="en-US"/>
          </w:rPr>
          <m:t>A×</m:t>
        </m:r>
        <m:func>
          <m:funcPr>
            <m:ctrlPr>
              <w:rPr>
                <w:rFonts w:ascii="Cambria Math" w:hAnsi="Cambria Math" w:cstheme="majorBidi"/>
                <w:i/>
                <w:sz w:val="24"/>
                <w:szCs w:val="24"/>
                <w:highlight w:val="yellow"/>
                <w:lang w:val="en-US"/>
              </w:rPr>
            </m:ctrlPr>
          </m:funcPr>
          <m:fName>
            <m:r>
              <m:rPr>
                <m:sty m:val="p"/>
              </m:rPr>
              <w:rPr>
                <w:rFonts w:ascii="Cambria Math" w:hAnsi="Cambria Math" w:cstheme="majorBidi"/>
                <w:sz w:val="24"/>
                <w:szCs w:val="24"/>
                <w:highlight w:val="yellow"/>
                <w:lang w:val="en-US"/>
              </w:rPr>
              <m:t>cos</m:t>
            </m:r>
          </m:fName>
          <m:e>
            <m:d>
              <m:dPr>
                <m:ctrlPr>
                  <w:rPr>
                    <w:rFonts w:ascii="Cambria Math" w:hAnsi="Cambria Math" w:cstheme="majorBidi"/>
                    <w:i/>
                    <w:sz w:val="24"/>
                    <w:szCs w:val="24"/>
                    <w:highlight w:val="yellow"/>
                    <w:lang w:val="en-US"/>
                  </w:rPr>
                </m:ctrlPr>
              </m:dPr>
              <m:e>
                <m:r>
                  <w:rPr>
                    <w:rFonts w:ascii="Cambria Math" w:hAnsi="Cambria Math" w:cstheme="majorBidi"/>
                    <w:sz w:val="24"/>
                    <w:szCs w:val="24"/>
                    <w:highlight w:val="yellow"/>
                    <w:lang w:val="en-US"/>
                  </w:rPr>
                  <m:t>ω∙t</m:t>
                </m:r>
              </m:e>
            </m:d>
            <m:ctrlPr>
              <w:rPr>
                <w:rFonts w:ascii="Cambria Math" w:eastAsia="MS Mincho" w:hAnsi="Cambria Math" w:cstheme="majorBidi"/>
                <w:i/>
                <w:sz w:val="24"/>
                <w:szCs w:val="24"/>
                <w:highlight w:val="yellow"/>
                <w:lang w:val="en-US"/>
              </w:rPr>
            </m:ctrlPr>
          </m:e>
        </m:func>
        <m:r>
          <w:rPr>
            <w:rFonts w:ascii="Cambria Math" w:eastAsia="MS Mincho" w:hAnsi="Cambria Math" w:cstheme="majorBidi"/>
            <w:sz w:val="24"/>
            <w:szCs w:val="24"/>
            <w:highlight w:val="yellow"/>
            <w:lang w:val="en-US"/>
          </w:rPr>
          <m:t xml:space="preserve">+ </m:t>
        </m:r>
        <m:r>
          <w:rPr>
            <w:rFonts w:ascii="Cambria Math" w:hAnsi="Cambria Math" w:cstheme="majorBidi"/>
            <w:sz w:val="24"/>
            <w:szCs w:val="24"/>
            <w:highlight w:val="yellow"/>
            <w:lang w:val="en-US"/>
          </w:rPr>
          <m:t>δ</m:t>
        </m:r>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vertAlign w:val="subscript"/>
                <w:lang w:val="en-US"/>
              </w:rPr>
              <m:t>0</m:t>
            </m:r>
          </m:sub>
        </m:sSub>
      </m:oMath>
      <w:r w:rsidRPr="00AD28F8">
        <w:rPr>
          <w:rFonts w:asciiTheme="majorBidi" w:eastAsia="MS Mincho" w:hAnsiTheme="majorBidi" w:cstheme="majorBidi"/>
          <w:sz w:val="24"/>
          <w:szCs w:val="24"/>
          <w:highlight w:val="yellow"/>
          <w:lang w:val="en-US"/>
        </w:rPr>
        <w:t xml:space="preserve">                    (</w:t>
      </w:r>
      <w:r w:rsidR="0026635C" w:rsidRPr="00AD28F8">
        <w:rPr>
          <w:rFonts w:asciiTheme="majorBidi" w:eastAsia="MS Mincho" w:hAnsiTheme="majorBidi" w:cstheme="majorBidi"/>
          <w:sz w:val="24"/>
          <w:szCs w:val="24"/>
          <w:highlight w:val="yellow"/>
          <w:lang w:val="en-US"/>
        </w:rPr>
        <w:t>7</w:t>
      </w:r>
      <w:r w:rsidRPr="00AD28F8">
        <w:rPr>
          <w:rFonts w:asciiTheme="majorBidi" w:eastAsia="MS Mincho" w:hAnsiTheme="majorBidi" w:cstheme="majorBidi"/>
          <w:sz w:val="24"/>
          <w:szCs w:val="24"/>
          <w:highlight w:val="yellow"/>
          <w:lang w:val="en-US"/>
        </w:rPr>
        <w:t>)</w:t>
      </w:r>
    </w:p>
    <w:p w:rsidR="00FA7B9F" w:rsidRPr="00AD28F8" w:rsidRDefault="00FA7B9F" w:rsidP="00314EBA">
      <w:pPr>
        <w:spacing w:after="0" w:line="240" w:lineRule="auto"/>
        <w:jc w:val="both"/>
        <w:outlineLvl w:val="0"/>
        <w:rPr>
          <w:rFonts w:asciiTheme="majorBidi" w:hAnsiTheme="majorBidi" w:cstheme="majorBidi"/>
          <w:bCs/>
          <w:sz w:val="24"/>
          <w:szCs w:val="24"/>
          <w:highlight w:val="yellow"/>
          <w:lang w:val="en-US"/>
        </w:rPr>
      </w:pPr>
    </w:p>
    <w:p w:rsidR="00FC71AF" w:rsidRPr="00AD28F8" w:rsidRDefault="00FC71AF" w:rsidP="00BE2FF4">
      <w:pPr>
        <w:spacing w:after="0" w:line="240" w:lineRule="auto"/>
        <w:jc w:val="both"/>
        <w:outlineLvl w:val="0"/>
        <w:rPr>
          <w:rFonts w:asciiTheme="majorBidi" w:hAnsiTheme="majorBidi" w:cstheme="majorBidi"/>
          <w:bCs/>
          <w:sz w:val="24"/>
          <w:szCs w:val="24"/>
          <w:highlight w:val="yellow"/>
        </w:rPr>
      </w:pPr>
      <w:r w:rsidRPr="00AD28F8">
        <w:rPr>
          <w:rFonts w:asciiTheme="majorBidi" w:hAnsiTheme="majorBidi" w:cstheme="majorBidi"/>
          <w:bCs/>
          <w:sz w:val="24"/>
          <w:szCs w:val="24"/>
          <w:highlight w:val="yellow"/>
          <w:lang w:val="en-US"/>
        </w:rPr>
        <w:t xml:space="preserve">Here, </w:t>
      </w:r>
      <w:r w:rsidR="008D732A" w:rsidRPr="00AD28F8">
        <w:rPr>
          <w:rFonts w:asciiTheme="majorBidi" w:hAnsiTheme="majorBidi" w:cstheme="majorBidi"/>
          <w:bCs/>
          <w:i/>
          <w:iCs/>
          <w:sz w:val="24"/>
          <w:szCs w:val="24"/>
          <w:highlight w:val="yellow"/>
          <w:lang w:val="en-US"/>
        </w:rPr>
        <w:t>ω</w:t>
      </w:r>
      <w:r w:rsidR="008D732A" w:rsidRPr="00AD28F8">
        <w:rPr>
          <w:rFonts w:asciiTheme="majorBidi" w:hAnsiTheme="majorBidi" w:cstheme="majorBidi"/>
          <w:bCs/>
          <w:sz w:val="24"/>
          <w:szCs w:val="24"/>
          <w:highlight w:val="yellow"/>
          <w:lang w:val="en-US"/>
        </w:rPr>
        <w:t>=360/</w:t>
      </w:r>
      <w:r w:rsidR="008D732A" w:rsidRPr="00AD28F8">
        <w:rPr>
          <w:rFonts w:asciiTheme="majorBidi" w:hAnsiTheme="majorBidi" w:cstheme="majorBidi"/>
          <w:bCs/>
          <w:i/>
          <w:iCs/>
          <w:sz w:val="24"/>
          <w:szCs w:val="24"/>
          <w:highlight w:val="yellow"/>
          <w:lang w:val="en-US"/>
        </w:rPr>
        <w:t>T</w:t>
      </w:r>
      <w:r w:rsidR="00BE2FF4">
        <w:rPr>
          <w:rFonts w:asciiTheme="majorBidi" w:hAnsiTheme="majorBidi" w:cstheme="majorBidi"/>
          <w:bCs/>
          <w:sz w:val="24"/>
          <w:szCs w:val="24"/>
          <w:highlight w:val="yellow"/>
        </w:rPr>
        <w:t xml:space="preserve"> r</w:t>
      </w:r>
      <w:r w:rsidRPr="00AD28F8">
        <w:rPr>
          <w:rFonts w:asciiTheme="majorBidi" w:hAnsiTheme="majorBidi" w:cstheme="majorBidi"/>
          <w:bCs/>
          <w:sz w:val="24"/>
          <w:szCs w:val="24"/>
          <w:highlight w:val="yellow"/>
        </w:rPr>
        <w:t>epresents the angular frequency, and the cosine argument is given in degrees (i.e., 30°per month).</w:t>
      </w:r>
    </w:p>
    <w:p w:rsidR="00FC71AF" w:rsidRPr="00AD28F8" w:rsidRDefault="00FC71AF" w:rsidP="000E779C">
      <w:pPr>
        <w:spacing w:after="0" w:line="240" w:lineRule="auto"/>
        <w:jc w:val="both"/>
        <w:outlineLvl w:val="0"/>
        <w:rPr>
          <w:rFonts w:asciiTheme="majorBidi" w:hAnsiTheme="majorBidi" w:cstheme="majorBidi"/>
          <w:bCs/>
          <w:sz w:val="24"/>
          <w:szCs w:val="24"/>
          <w:highlight w:val="yellow"/>
        </w:rPr>
      </w:pPr>
    </w:p>
    <w:p w:rsidR="00487C35" w:rsidRPr="00AD28F8" w:rsidRDefault="00487C35" w:rsidP="00BE2FF4">
      <w:pPr>
        <w:spacing w:after="0" w:line="240" w:lineRule="auto"/>
        <w:jc w:val="both"/>
        <w:outlineLvl w:val="0"/>
        <w:rPr>
          <w:rFonts w:asciiTheme="majorBidi" w:hAnsiTheme="majorBidi" w:cstheme="majorBidi"/>
          <w:bCs/>
          <w:sz w:val="24"/>
          <w:szCs w:val="24"/>
          <w:highlight w:val="yellow"/>
        </w:rPr>
      </w:pPr>
      <w:r w:rsidRPr="00AD28F8">
        <w:rPr>
          <w:rFonts w:asciiTheme="majorBidi" w:hAnsiTheme="majorBidi" w:cstheme="majorBidi"/>
          <w:bCs/>
          <w:sz w:val="24"/>
          <w:szCs w:val="24"/>
          <w:highlight w:val="yellow"/>
        </w:rPr>
        <w:t xml:space="preserve">The periodicity in the relative deviation is evident, with maxima occurring at times expressed by </w:t>
      </w:r>
      <w:r w:rsidRPr="00AD28F8">
        <w:rPr>
          <w:rFonts w:asciiTheme="majorBidi" w:hAnsiTheme="majorBidi" w:cstheme="majorBidi"/>
          <w:bCs/>
          <w:color w:val="0000FF"/>
          <w:sz w:val="24"/>
          <w:szCs w:val="24"/>
          <w:highlight w:val="yellow"/>
          <w:lang w:val="en-US"/>
        </w:rPr>
        <w:t>Eq. 8</w:t>
      </w:r>
      <w:r w:rsidR="00BE2FF4">
        <w:rPr>
          <w:rFonts w:asciiTheme="majorBidi" w:hAnsiTheme="majorBidi" w:cstheme="majorBidi"/>
          <w:bCs/>
          <w:sz w:val="24"/>
          <w:szCs w:val="24"/>
          <w:highlight w:val="yellow"/>
        </w:rPr>
        <w:t xml:space="preserve"> a</w:t>
      </w:r>
      <w:r w:rsidRPr="00AD28F8">
        <w:rPr>
          <w:rFonts w:asciiTheme="majorBidi" w:hAnsiTheme="majorBidi" w:cstheme="majorBidi"/>
          <w:bCs/>
          <w:sz w:val="24"/>
          <w:szCs w:val="24"/>
          <w:highlight w:val="yellow"/>
        </w:rPr>
        <w:t xml:space="preserve">nd minima at times given by </w:t>
      </w:r>
      <w:r w:rsidRPr="00AD28F8">
        <w:rPr>
          <w:rFonts w:asciiTheme="majorBidi" w:hAnsiTheme="majorBidi" w:cstheme="majorBidi"/>
          <w:bCs/>
          <w:color w:val="0000FF"/>
          <w:sz w:val="24"/>
          <w:szCs w:val="24"/>
          <w:highlight w:val="yellow"/>
          <w:lang w:val="en-US"/>
        </w:rPr>
        <w:t>Eq. 9</w:t>
      </w:r>
    </w:p>
    <w:p w:rsidR="000E779C" w:rsidRPr="00AD28F8" w:rsidRDefault="000E779C" w:rsidP="00C85B5E">
      <w:pPr>
        <w:spacing w:after="0" w:line="240" w:lineRule="auto"/>
        <w:jc w:val="both"/>
        <w:outlineLvl w:val="0"/>
        <w:rPr>
          <w:rFonts w:asciiTheme="majorBidi" w:hAnsiTheme="majorBidi" w:cstheme="majorBidi"/>
          <w:bCs/>
          <w:sz w:val="24"/>
          <w:szCs w:val="24"/>
          <w:highlight w:val="yellow"/>
          <w:lang w:val="en-US"/>
        </w:rPr>
      </w:pPr>
    </w:p>
    <w:p w:rsidR="000E779C" w:rsidRPr="00AD28F8" w:rsidRDefault="000E779C" w:rsidP="00F7543E">
      <w:pPr>
        <w:spacing w:after="0" w:line="240" w:lineRule="auto"/>
        <w:jc w:val="center"/>
        <w:outlineLvl w:val="0"/>
        <w:rPr>
          <w:rFonts w:asciiTheme="majorBidi" w:hAnsiTheme="majorBidi" w:cstheme="majorBidi"/>
          <w:bCs/>
          <w:sz w:val="24"/>
          <w:szCs w:val="24"/>
          <w:highlight w:val="yellow"/>
          <w:lang w:val="en-US"/>
        </w:rPr>
      </w:pPr>
      <w:r w:rsidRPr="00AD28F8">
        <w:rPr>
          <w:rFonts w:asciiTheme="majorBidi" w:hAnsiTheme="majorBidi" w:cstheme="majorBidi"/>
          <w:bCs/>
          <w:i/>
          <w:iCs/>
          <w:sz w:val="24"/>
          <w:szCs w:val="24"/>
          <w:highlight w:val="yellow"/>
          <w:lang w:val="en-US"/>
        </w:rPr>
        <w:t>t</w:t>
      </w:r>
      <w:r w:rsidRPr="00AD28F8">
        <w:rPr>
          <w:rFonts w:asciiTheme="majorBidi" w:hAnsiTheme="majorBidi" w:cstheme="majorBidi"/>
          <w:bCs/>
          <w:i/>
          <w:iCs/>
          <w:sz w:val="24"/>
          <w:szCs w:val="24"/>
          <w:highlight w:val="yellow"/>
          <w:vertAlign w:val="subscript"/>
          <w:lang w:val="en-US"/>
        </w:rPr>
        <w:t>ma</w:t>
      </w:r>
      <w:r w:rsidRPr="00AD28F8">
        <w:rPr>
          <w:rFonts w:asciiTheme="majorBidi" w:hAnsiTheme="majorBidi" w:cstheme="majorBidi"/>
          <w:bCs/>
          <w:sz w:val="24"/>
          <w:szCs w:val="24"/>
          <w:highlight w:val="yellow"/>
          <w:vertAlign w:val="subscript"/>
          <w:lang w:val="en-US"/>
        </w:rPr>
        <w:t>x</w:t>
      </w:r>
      <w:r w:rsidR="00F7543E" w:rsidRPr="00AD28F8">
        <w:rPr>
          <w:rFonts w:asciiTheme="majorBidi" w:hAnsiTheme="majorBidi" w:cstheme="majorBidi"/>
          <w:bCs/>
          <w:sz w:val="24"/>
          <w:szCs w:val="24"/>
          <w:highlight w:val="yellow"/>
          <w:lang w:val="en-US"/>
        </w:rPr>
        <w:t xml:space="preserve"> = 12</w:t>
      </w:r>
      <w:r w:rsidR="00F7543E" w:rsidRPr="00AD28F8">
        <w:rPr>
          <w:rFonts w:asciiTheme="majorBidi" w:hAnsiTheme="majorBidi" w:cstheme="majorBidi"/>
          <w:bCs/>
          <w:i/>
          <w:iCs/>
          <w:sz w:val="24"/>
          <w:szCs w:val="24"/>
          <w:highlight w:val="yellow"/>
          <w:lang w:val="en-US"/>
        </w:rPr>
        <w:t>k</w:t>
      </w:r>
      <w:r w:rsidR="00F7543E" w:rsidRPr="00AD28F8">
        <w:rPr>
          <w:rFonts w:asciiTheme="majorBidi" w:hAnsiTheme="majorBidi" w:cstheme="majorBidi"/>
          <w:bCs/>
          <w:sz w:val="24"/>
          <w:szCs w:val="24"/>
          <w:highlight w:val="yellow"/>
          <w:lang w:val="en-US"/>
        </w:rPr>
        <w:t xml:space="preserve"> = </w:t>
      </w:r>
      <w:r w:rsidR="00F7543E" w:rsidRPr="00AD28F8">
        <w:rPr>
          <w:rFonts w:asciiTheme="majorBidi" w:hAnsiTheme="majorBidi" w:cstheme="majorBidi"/>
          <w:bCs/>
          <w:i/>
          <w:iCs/>
          <w:sz w:val="24"/>
          <w:szCs w:val="24"/>
          <w:highlight w:val="yellow"/>
          <w:lang w:val="en-US"/>
        </w:rPr>
        <w:t>kT</w:t>
      </w:r>
      <w:r w:rsidRPr="00AD28F8">
        <w:rPr>
          <w:rFonts w:asciiTheme="majorBidi" w:hAnsiTheme="majorBidi" w:cstheme="majorBidi"/>
          <w:bCs/>
          <w:sz w:val="24"/>
          <w:szCs w:val="24"/>
          <w:highlight w:val="yellow"/>
          <w:lang w:val="en-US"/>
        </w:rPr>
        <w:t xml:space="preserve">          (8)</w:t>
      </w:r>
    </w:p>
    <w:p w:rsidR="000E779C" w:rsidRPr="00AD28F8" w:rsidRDefault="000E779C" w:rsidP="000E779C">
      <w:pPr>
        <w:spacing w:after="0" w:line="240" w:lineRule="auto"/>
        <w:jc w:val="center"/>
        <w:outlineLvl w:val="0"/>
        <w:rPr>
          <w:rFonts w:asciiTheme="majorBidi" w:hAnsiTheme="majorBidi" w:cstheme="majorBidi"/>
          <w:bCs/>
          <w:sz w:val="24"/>
          <w:szCs w:val="24"/>
          <w:highlight w:val="yellow"/>
          <w:lang w:val="en-US"/>
        </w:rPr>
      </w:pPr>
    </w:p>
    <w:p w:rsidR="000E779C" w:rsidRPr="00AD28F8" w:rsidRDefault="000E779C" w:rsidP="000E779C">
      <w:pPr>
        <w:spacing w:after="0" w:line="240" w:lineRule="auto"/>
        <w:jc w:val="center"/>
        <w:outlineLvl w:val="0"/>
        <w:rPr>
          <w:rFonts w:asciiTheme="majorBidi" w:hAnsiTheme="majorBidi" w:cstheme="majorBidi"/>
          <w:bCs/>
          <w:sz w:val="24"/>
          <w:szCs w:val="24"/>
          <w:highlight w:val="yellow"/>
          <w:lang w:val="en-US"/>
        </w:rPr>
      </w:pPr>
      <w:r w:rsidRPr="00AD28F8">
        <w:rPr>
          <w:rFonts w:asciiTheme="majorBidi" w:hAnsiTheme="majorBidi" w:cstheme="majorBidi"/>
          <w:bCs/>
          <w:i/>
          <w:iCs/>
          <w:sz w:val="24"/>
          <w:szCs w:val="24"/>
          <w:highlight w:val="yellow"/>
          <w:lang w:val="en-US"/>
        </w:rPr>
        <w:t>t</w:t>
      </w:r>
      <w:r w:rsidRPr="00AD28F8">
        <w:rPr>
          <w:rFonts w:asciiTheme="majorBidi" w:hAnsiTheme="majorBidi" w:cstheme="majorBidi"/>
          <w:bCs/>
          <w:i/>
          <w:iCs/>
          <w:sz w:val="24"/>
          <w:szCs w:val="24"/>
          <w:highlight w:val="yellow"/>
          <w:vertAlign w:val="subscript"/>
          <w:lang w:val="en-US"/>
        </w:rPr>
        <w:t>min</w:t>
      </w:r>
      <w:r w:rsidRPr="00AD28F8">
        <w:rPr>
          <w:rFonts w:asciiTheme="majorBidi" w:hAnsiTheme="majorBidi" w:cstheme="majorBidi"/>
          <w:bCs/>
          <w:sz w:val="24"/>
          <w:szCs w:val="24"/>
          <w:highlight w:val="yellow"/>
          <w:lang w:val="en-US"/>
        </w:rPr>
        <w:t xml:space="preserve"> = 12</w:t>
      </w:r>
      <w:r w:rsidRPr="00AD28F8">
        <w:rPr>
          <w:rFonts w:asciiTheme="majorBidi" w:hAnsiTheme="majorBidi" w:cstheme="majorBidi"/>
          <w:bCs/>
          <w:i/>
          <w:iCs/>
          <w:sz w:val="24"/>
          <w:szCs w:val="24"/>
          <w:highlight w:val="yellow"/>
          <w:lang w:val="en-US"/>
        </w:rPr>
        <w:t>k</w:t>
      </w:r>
      <w:r w:rsidRPr="00AD28F8">
        <w:rPr>
          <w:rFonts w:asciiTheme="majorBidi" w:hAnsiTheme="majorBidi" w:cstheme="majorBidi"/>
          <w:bCs/>
          <w:sz w:val="24"/>
          <w:szCs w:val="24"/>
          <w:highlight w:val="yellow"/>
          <w:lang w:val="en-US"/>
        </w:rPr>
        <w:t xml:space="preserve"> + 6</w:t>
      </w:r>
      <w:r w:rsidR="00F7543E" w:rsidRPr="00AD28F8">
        <w:rPr>
          <w:rFonts w:asciiTheme="majorBidi" w:hAnsiTheme="majorBidi" w:cstheme="majorBidi"/>
          <w:bCs/>
          <w:sz w:val="24"/>
          <w:szCs w:val="24"/>
          <w:highlight w:val="yellow"/>
          <w:lang w:val="en-US"/>
        </w:rPr>
        <w:t xml:space="preserve"> = </w:t>
      </w:r>
      <w:r w:rsidR="00F7543E" w:rsidRPr="00AD28F8">
        <w:rPr>
          <w:rFonts w:asciiTheme="majorBidi" w:hAnsiTheme="majorBidi" w:cstheme="majorBidi"/>
          <w:bCs/>
          <w:i/>
          <w:iCs/>
          <w:sz w:val="24"/>
          <w:szCs w:val="24"/>
          <w:highlight w:val="yellow"/>
          <w:lang w:val="en-US"/>
        </w:rPr>
        <w:t>kT</w:t>
      </w:r>
      <w:r w:rsidR="00F7543E" w:rsidRPr="00AD28F8">
        <w:rPr>
          <w:rFonts w:asciiTheme="majorBidi" w:hAnsiTheme="majorBidi" w:cstheme="majorBidi"/>
          <w:bCs/>
          <w:sz w:val="24"/>
          <w:szCs w:val="24"/>
          <w:highlight w:val="yellow"/>
          <w:lang w:val="en-US"/>
        </w:rPr>
        <w:t xml:space="preserve"> + 6</w:t>
      </w:r>
      <w:r w:rsidRPr="00AD28F8">
        <w:rPr>
          <w:rFonts w:asciiTheme="majorBidi" w:hAnsiTheme="majorBidi" w:cstheme="majorBidi"/>
          <w:bCs/>
          <w:sz w:val="24"/>
          <w:szCs w:val="24"/>
          <w:highlight w:val="yellow"/>
          <w:lang w:val="en-US"/>
        </w:rPr>
        <w:t xml:space="preserve">          (9)</w:t>
      </w:r>
    </w:p>
    <w:p w:rsidR="000E779C" w:rsidRPr="00AD28F8" w:rsidRDefault="000E779C" w:rsidP="000E779C">
      <w:pPr>
        <w:spacing w:after="0" w:line="240" w:lineRule="auto"/>
        <w:jc w:val="center"/>
        <w:outlineLvl w:val="0"/>
        <w:rPr>
          <w:rFonts w:asciiTheme="majorBidi" w:hAnsiTheme="majorBidi" w:cstheme="majorBidi"/>
          <w:bCs/>
          <w:sz w:val="24"/>
          <w:szCs w:val="24"/>
          <w:highlight w:val="yellow"/>
          <w:lang w:val="en-US"/>
        </w:rPr>
      </w:pPr>
    </w:p>
    <w:p w:rsidR="00247172" w:rsidRPr="00AD28F8" w:rsidRDefault="00247172" w:rsidP="000E779C">
      <w:pPr>
        <w:spacing w:after="0" w:line="240" w:lineRule="auto"/>
        <w:jc w:val="both"/>
        <w:outlineLvl w:val="0"/>
        <w:rPr>
          <w:rFonts w:asciiTheme="majorBidi" w:hAnsiTheme="majorBidi" w:cstheme="majorBidi"/>
          <w:bCs/>
          <w:sz w:val="24"/>
          <w:szCs w:val="24"/>
          <w:highlight w:val="yellow"/>
        </w:rPr>
      </w:pPr>
    </w:p>
    <w:p w:rsidR="00247172" w:rsidRPr="00AD28F8" w:rsidRDefault="00247172" w:rsidP="000E779C">
      <w:pPr>
        <w:spacing w:after="0" w:line="240" w:lineRule="auto"/>
        <w:jc w:val="both"/>
        <w:outlineLvl w:val="0"/>
        <w:rPr>
          <w:rFonts w:asciiTheme="majorBidi" w:hAnsiTheme="majorBidi" w:cstheme="majorBidi"/>
          <w:bCs/>
          <w:sz w:val="24"/>
          <w:szCs w:val="24"/>
          <w:highlight w:val="yellow"/>
        </w:rPr>
      </w:pPr>
    </w:p>
    <w:p w:rsidR="00247172" w:rsidRPr="00AD28F8" w:rsidRDefault="00247172" w:rsidP="000E779C">
      <w:pPr>
        <w:spacing w:after="0" w:line="240" w:lineRule="auto"/>
        <w:jc w:val="both"/>
        <w:outlineLvl w:val="0"/>
        <w:rPr>
          <w:rFonts w:asciiTheme="majorBidi" w:hAnsiTheme="majorBidi" w:cstheme="majorBidi"/>
          <w:bCs/>
          <w:sz w:val="24"/>
          <w:szCs w:val="24"/>
          <w:highlight w:val="yellow"/>
        </w:rPr>
      </w:pPr>
      <w:r w:rsidRPr="00AD28F8">
        <w:rPr>
          <w:rFonts w:asciiTheme="majorBidi" w:hAnsiTheme="majorBidi" w:cstheme="majorBidi"/>
          <w:bCs/>
          <w:sz w:val="24"/>
          <w:szCs w:val="24"/>
          <w:highlight w:val="yellow"/>
        </w:rPr>
        <w:t xml:space="preserve">Let </w:t>
      </w:r>
      <w:r w:rsidRPr="00AD28F8">
        <w:rPr>
          <w:rFonts w:asciiTheme="majorBidi" w:hAnsiTheme="majorBidi" w:cstheme="majorBidi"/>
          <w:bCs/>
          <w:i/>
          <w:iCs/>
          <w:sz w:val="24"/>
          <w:szCs w:val="24"/>
          <w:highlight w:val="yellow"/>
        </w:rPr>
        <w:t>t</w:t>
      </w:r>
      <w:r w:rsidRPr="00AD28F8">
        <w:rPr>
          <w:rFonts w:asciiTheme="majorBidi" w:hAnsiTheme="majorBidi" w:cstheme="majorBidi"/>
          <w:bCs/>
          <w:sz w:val="24"/>
          <w:szCs w:val="24"/>
          <w:highlight w:val="yellow"/>
        </w:rPr>
        <w:t xml:space="preserve"> denote time in months and k represent a positive integer factor with 1 &lt; </w:t>
      </w:r>
      <w:r w:rsidRPr="00BE2FF4">
        <w:rPr>
          <w:rFonts w:asciiTheme="majorBidi" w:hAnsiTheme="majorBidi" w:cstheme="majorBidi"/>
          <w:bCs/>
          <w:i/>
          <w:iCs/>
          <w:sz w:val="24"/>
          <w:szCs w:val="24"/>
          <w:highlight w:val="cyan"/>
        </w:rPr>
        <w:t>k</w:t>
      </w:r>
      <w:r w:rsidRPr="00AD28F8">
        <w:rPr>
          <w:rFonts w:asciiTheme="majorBidi" w:hAnsiTheme="majorBidi" w:cstheme="majorBidi"/>
          <w:bCs/>
          <w:sz w:val="24"/>
          <w:szCs w:val="24"/>
          <w:highlight w:val="yellow"/>
        </w:rPr>
        <w:t xml:space="preserve"> &lt; 9. A notable regularity emerges: December consistently exhibits a positive deviation, whereas June shows a negative deviation. This periodic fluctuation, though characterized by a small amplitude, appears to correlate with monthly birth counts, indicating a modest decrease in December and a slight increase in June. The fluctuations may be shaped by cultural practices and traditions </w:t>
      </w:r>
      <w:r w:rsidR="00FD6843" w:rsidRPr="00AD28F8">
        <w:rPr>
          <w:rFonts w:asciiTheme="majorBidi" w:hAnsiTheme="majorBidi" w:cstheme="majorBidi"/>
          <w:bCs/>
          <w:sz w:val="24"/>
          <w:szCs w:val="24"/>
          <w:highlight w:val="yellow"/>
        </w:rPr>
        <w:t>about</w:t>
      </w:r>
      <w:r w:rsidRPr="00AD28F8">
        <w:rPr>
          <w:rFonts w:asciiTheme="majorBidi" w:hAnsiTheme="majorBidi" w:cstheme="majorBidi"/>
          <w:bCs/>
          <w:sz w:val="24"/>
          <w:szCs w:val="24"/>
          <w:highlight w:val="yellow"/>
        </w:rPr>
        <w:t xml:space="preserve"> marriage and pregnancy, which are interwoven with broader patterns in caesarean deliveries or overall birth rates within the country.</w:t>
      </w:r>
    </w:p>
    <w:p w:rsidR="00247172" w:rsidRPr="00AD28F8" w:rsidRDefault="00C94985" w:rsidP="000E779C">
      <w:pPr>
        <w:spacing w:after="0" w:line="240" w:lineRule="auto"/>
        <w:jc w:val="both"/>
        <w:outlineLvl w:val="0"/>
        <w:rPr>
          <w:rFonts w:asciiTheme="majorBidi" w:hAnsiTheme="majorBidi" w:cstheme="majorBidi"/>
          <w:bCs/>
          <w:sz w:val="24"/>
          <w:szCs w:val="24"/>
          <w:highlight w:val="yellow"/>
        </w:rPr>
      </w:pPr>
      <w:r w:rsidRPr="00AD28F8">
        <w:rPr>
          <w:rFonts w:asciiTheme="majorBidi" w:hAnsiTheme="majorBidi" w:cstheme="majorBidi"/>
          <w:bCs/>
          <w:sz w:val="24"/>
          <w:szCs w:val="24"/>
          <w:highlight w:val="yellow"/>
        </w:rPr>
        <w:t>The empirical modelling framework applied in this study follows established approaches used in population-level trend analysis and health-system forecasting (El-Kassas et al., 2025; Acquah et al., 2024).</w:t>
      </w:r>
    </w:p>
    <w:p w:rsidR="00F963FE" w:rsidRPr="00AD28F8" w:rsidRDefault="00F963FE" w:rsidP="00F963FE">
      <w:pPr>
        <w:spacing w:after="0" w:line="240" w:lineRule="auto"/>
        <w:jc w:val="both"/>
        <w:outlineLvl w:val="0"/>
        <w:rPr>
          <w:rFonts w:asciiTheme="majorBidi" w:hAnsiTheme="majorBidi" w:cstheme="majorBidi"/>
          <w:b/>
          <w:sz w:val="24"/>
          <w:szCs w:val="24"/>
          <w:highlight w:val="yellow"/>
          <w:lang w:val="en-US"/>
        </w:rPr>
      </w:pPr>
      <w:r w:rsidRPr="00AD28F8">
        <w:rPr>
          <w:rFonts w:asciiTheme="majorBidi" w:hAnsiTheme="majorBidi" w:cstheme="majorBidi"/>
          <w:b/>
          <w:sz w:val="24"/>
          <w:szCs w:val="24"/>
          <w:highlight w:val="yellow"/>
          <w:lang w:val="en-US"/>
        </w:rPr>
        <w:t xml:space="preserve">2. </w:t>
      </w:r>
      <w:r w:rsidRPr="00AD28F8">
        <w:rPr>
          <w:rFonts w:asciiTheme="majorBidi" w:eastAsia="Times New Roman" w:hAnsiTheme="majorBidi" w:cstheme="majorBidi"/>
          <w:b/>
          <w:bCs/>
          <w:sz w:val="24"/>
          <w:szCs w:val="24"/>
          <w:highlight w:val="yellow"/>
          <w:lang w:val="en-US" w:eastAsia="fr-FR"/>
        </w:rPr>
        <w:t xml:space="preserve">Caesarean births by </w:t>
      </w:r>
      <w:r w:rsidR="00FD6843" w:rsidRPr="00AD28F8">
        <w:rPr>
          <w:rFonts w:asciiTheme="majorBidi" w:eastAsia="Times New Roman" w:hAnsiTheme="majorBidi" w:cstheme="majorBidi"/>
          <w:b/>
          <w:bCs/>
          <w:sz w:val="24"/>
          <w:szCs w:val="24"/>
          <w:highlight w:val="yellow"/>
          <w:lang w:val="en-US" w:eastAsia="fr-FR"/>
        </w:rPr>
        <w:t>r</w:t>
      </w:r>
      <w:r w:rsidRPr="00AD28F8">
        <w:rPr>
          <w:rFonts w:asciiTheme="majorBidi" w:eastAsia="Times New Roman" w:hAnsiTheme="majorBidi" w:cstheme="majorBidi"/>
          <w:b/>
          <w:bCs/>
          <w:sz w:val="24"/>
          <w:szCs w:val="24"/>
          <w:highlight w:val="yellow"/>
          <w:lang w:val="en-US" w:eastAsia="fr-FR"/>
        </w:rPr>
        <w:t>egion</w:t>
      </w:r>
    </w:p>
    <w:p w:rsidR="00247172" w:rsidRPr="00AD28F8" w:rsidRDefault="00247172" w:rsidP="007B0CFF">
      <w:pPr>
        <w:spacing w:after="0" w:line="240" w:lineRule="auto"/>
        <w:jc w:val="both"/>
        <w:rPr>
          <w:rFonts w:asciiTheme="majorBidi" w:hAnsiTheme="majorBidi" w:cstheme="majorBidi"/>
          <w:bCs/>
          <w:sz w:val="24"/>
          <w:szCs w:val="28"/>
          <w:highlight w:val="yellow"/>
        </w:rPr>
      </w:pPr>
      <w:r w:rsidRPr="00AD28F8">
        <w:rPr>
          <w:rFonts w:asciiTheme="majorBidi" w:hAnsiTheme="majorBidi" w:cstheme="majorBidi"/>
          <w:bCs/>
          <w:sz w:val="24"/>
          <w:szCs w:val="28"/>
          <w:highlight w:val="yellow"/>
        </w:rPr>
        <w:t xml:space="preserve">This corpus comprises </w:t>
      </w:r>
      <w:r w:rsidR="00FD6843" w:rsidRPr="00AD28F8">
        <w:rPr>
          <w:rFonts w:asciiTheme="majorBidi" w:hAnsiTheme="majorBidi" w:cstheme="majorBidi"/>
          <w:bCs/>
          <w:sz w:val="24"/>
          <w:szCs w:val="28"/>
          <w:highlight w:val="yellow"/>
        </w:rPr>
        <w:t>10 figures that present a comprehensive depiction of the frequency of caesarean births (Ni(t)) recorded for each month across 10</w:t>
      </w:r>
      <w:r w:rsidRPr="00AD28F8">
        <w:rPr>
          <w:rFonts w:asciiTheme="majorBidi" w:hAnsiTheme="majorBidi" w:cstheme="majorBidi"/>
          <w:bCs/>
          <w:sz w:val="24"/>
          <w:szCs w:val="28"/>
          <w:highlight w:val="yellow"/>
        </w:rPr>
        <w:t xml:space="preserve"> distinct Ghanaian regions over the period 2008–2017. The figures illustrate the temporal dynamics of caesarean births within </w:t>
      </w:r>
      <w:r w:rsidRPr="00AD28F8">
        <w:rPr>
          <w:rFonts w:asciiTheme="majorBidi" w:hAnsiTheme="majorBidi" w:cstheme="majorBidi"/>
          <w:bCs/>
          <w:sz w:val="24"/>
          <w:szCs w:val="28"/>
          <w:highlight w:val="yellow"/>
        </w:rPr>
        <w:lastRenderedPageBreak/>
        <w:t>each region (i) without inte</w:t>
      </w:r>
      <w:r w:rsidR="000B3E56" w:rsidRPr="00AD28F8">
        <w:rPr>
          <w:rFonts w:asciiTheme="majorBidi" w:hAnsiTheme="majorBidi" w:cstheme="majorBidi"/>
          <w:bCs/>
          <w:sz w:val="24"/>
          <w:szCs w:val="28"/>
          <w:highlight w:val="yellow"/>
        </w:rPr>
        <w:t>rpretation. T</w:t>
      </w:r>
      <w:r w:rsidRPr="00AD28F8">
        <w:rPr>
          <w:rFonts w:asciiTheme="majorBidi" w:hAnsiTheme="majorBidi" w:cstheme="majorBidi"/>
          <w:bCs/>
          <w:sz w:val="24"/>
          <w:szCs w:val="28"/>
          <w:highlight w:val="yellow"/>
        </w:rPr>
        <w:t>he data provide a detailed breakdown of caesarean birth frequencies by region, enabling a holistic assessment of trends during the specified interval. This collection constitutes a valuable resource for researchers seeking a visual representation of caesarean birth patterns across Ghana</w:t>
      </w:r>
      <w:r w:rsidR="00FD6843" w:rsidRPr="00AD28F8">
        <w:rPr>
          <w:rFonts w:asciiTheme="majorBidi" w:hAnsiTheme="majorBidi" w:cstheme="majorBidi"/>
          <w:bCs/>
          <w:sz w:val="24"/>
          <w:szCs w:val="28"/>
          <w:highlight w:val="yellow"/>
        </w:rPr>
        <w:t>'</w:t>
      </w:r>
      <w:r w:rsidRPr="00AD28F8">
        <w:rPr>
          <w:rFonts w:asciiTheme="majorBidi" w:hAnsiTheme="majorBidi" w:cstheme="majorBidi"/>
          <w:bCs/>
          <w:sz w:val="24"/>
          <w:szCs w:val="28"/>
          <w:highlight w:val="yellow"/>
        </w:rPr>
        <w:t>s diverse regions.</w:t>
      </w:r>
    </w:p>
    <w:p w:rsidR="007B0CFF" w:rsidRPr="00AD28F8" w:rsidRDefault="007B0CFF" w:rsidP="007B0CFF">
      <w:pPr>
        <w:spacing w:after="0" w:line="240" w:lineRule="auto"/>
        <w:jc w:val="both"/>
        <w:rPr>
          <w:rFonts w:asciiTheme="majorBidi" w:hAnsiTheme="majorBidi" w:cstheme="majorBidi"/>
          <w:bCs/>
          <w:sz w:val="24"/>
          <w:szCs w:val="28"/>
          <w:highlight w:val="yellow"/>
        </w:rPr>
      </w:pPr>
    </w:p>
    <w:p w:rsidR="00F963FE" w:rsidRPr="00AD28F8" w:rsidRDefault="00A95E3D" w:rsidP="007B0CFF">
      <w:pPr>
        <w:spacing w:after="0" w:line="240" w:lineRule="auto"/>
        <w:jc w:val="both"/>
        <w:rPr>
          <w:rFonts w:asciiTheme="majorBidi" w:hAnsiTheme="majorBidi" w:cstheme="majorBidi"/>
          <w:sz w:val="24"/>
          <w:szCs w:val="24"/>
          <w:highlight w:val="yellow"/>
          <w:lang w:val="en-US"/>
        </w:rPr>
      </w:pPr>
      <w:r w:rsidRPr="00AD28F8">
        <w:rPr>
          <w:rFonts w:asciiTheme="majorBidi" w:hAnsiTheme="majorBidi" w:cstheme="majorBidi"/>
          <w:noProof/>
          <w:sz w:val="24"/>
          <w:szCs w:val="24"/>
          <w:highlight w:val="yellow"/>
          <w:lang w:val="en-US"/>
        </w:rPr>
        <w:object w:dxaOrig="3995" w:dyaOrig="3995">
          <v:shape id="_x0000_i1028" type="#_x0000_t75" style="width:141.7pt;height:141.7pt" o:ole="">
            <v:imagedata r:id="rId14" o:title=""/>
          </v:shape>
          <o:OLEObject Type="Embed" ProgID="KGraph_Plot" ShapeID="_x0000_i1028" DrawAspect="Content" ObjectID="_1827039633" r:id="rId15"/>
        </w:object>
      </w:r>
      <w:r w:rsidRPr="00AD28F8">
        <w:rPr>
          <w:rFonts w:asciiTheme="majorBidi" w:hAnsiTheme="majorBidi" w:cstheme="majorBidi"/>
          <w:noProof/>
          <w:sz w:val="24"/>
          <w:szCs w:val="24"/>
          <w:highlight w:val="yellow"/>
          <w:lang w:val="en-US"/>
        </w:rPr>
        <w:object w:dxaOrig="3995" w:dyaOrig="3995">
          <v:shape id="_x0000_i1029" type="#_x0000_t75" style="width:141.7pt;height:141.7pt" o:ole="">
            <v:imagedata r:id="rId16" o:title=""/>
          </v:shape>
          <o:OLEObject Type="Embed" ProgID="KGraph_Plot" ShapeID="_x0000_i1029" DrawAspect="Content" ObjectID="_1827039634" r:id="rId17"/>
        </w:object>
      </w:r>
      <w:r w:rsidRPr="00AD28F8">
        <w:rPr>
          <w:rFonts w:asciiTheme="majorBidi" w:hAnsiTheme="majorBidi" w:cstheme="majorBidi"/>
          <w:noProof/>
          <w:sz w:val="24"/>
          <w:szCs w:val="24"/>
          <w:highlight w:val="yellow"/>
          <w:lang w:val="en-US"/>
        </w:rPr>
        <w:object w:dxaOrig="3995" w:dyaOrig="3995">
          <v:shape id="_x0000_i1030" type="#_x0000_t75" style="width:139.95pt;height:139.95pt" o:ole="">
            <v:imagedata r:id="rId18" o:title=""/>
          </v:shape>
          <o:OLEObject Type="Embed" ProgID="KGraph_Plot" ShapeID="_x0000_i1030" DrawAspect="Content" ObjectID="_1827039635" r:id="rId19"/>
        </w:object>
      </w:r>
    </w:p>
    <w:p w:rsidR="00F963FE" w:rsidRPr="00AD28F8" w:rsidRDefault="00F963FE" w:rsidP="00F963FE">
      <w:pPr>
        <w:spacing w:after="0" w:line="240" w:lineRule="auto"/>
        <w:jc w:val="center"/>
        <w:rPr>
          <w:rFonts w:asciiTheme="majorBidi" w:eastAsia="Times New Roman" w:hAnsiTheme="majorBidi" w:cstheme="majorBidi"/>
          <w:sz w:val="24"/>
          <w:szCs w:val="24"/>
          <w:highlight w:val="yellow"/>
          <w:lang w:val="en-US" w:eastAsia="fr-FR"/>
        </w:rPr>
      </w:pPr>
    </w:p>
    <w:p w:rsidR="00F963FE" w:rsidRPr="00AD28F8" w:rsidRDefault="00A95E3D" w:rsidP="00F963FE">
      <w:pPr>
        <w:spacing w:after="0" w:line="240" w:lineRule="auto"/>
        <w:jc w:val="center"/>
        <w:rPr>
          <w:rFonts w:asciiTheme="majorBidi" w:hAnsiTheme="majorBidi" w:cstheme="majorBidi"/>
          <w:sz w:val="24"/>
          <w:szCs w:val="24"/>
          <w:highlight w:val="yellow"/>
          <w:lang w:val="en-US"/>
        </w:rPr>
      </w:pPr>
      <w:r w:rsidRPr="00AD28F8">
        <w:rPr>
          <w:rFonts w:asciiTheme="majorBidi" w:hAnsiTheme="majorBidi" w:cstheme="majorBidi"/>
          <w:noProof/>
          <w:sz w:val="24"/>
          <w:szCs w:val="24"/>
          <w:highlight w:val="yellow"/>
          <w:lang w:val="en-US"/>
        </w:rPr>
        <w:object w:dxaOrig="3995" w:dyaOrig="3995">
          <v:shape id="_x0000_i1031" type="#_x0000_t75" style="width:137.65pt;height:137.65pt" o:ole="">
            <v:imagedata r:id="rId20" o:title=""/>
          </v:shape>
          <o:OLEObject Type="Embed" ProgID="KGraph_Plot" ShapeID="_x0000_i1031" DrawAspect="Content" ObjectID="_1827039636" r:id="rId21"/>
        </w:object>
      </w:r>
      <w:r w:rsidRPr="00AD28F8">
        <w:rPr>
          <w:rFonts w:asciiTheme="majorBidi" w:hAnsiTheme="majorBidi" w:cstheme="majorBidi"/>
          <w:noProof/>
          <w:sz w:val="24"/>
          <w:szCs w:val="24"/>
          <w:highlight w:val="yellow"/>
          <w:lang w:val="en-US"/>
        </w:rPr>
        <w:object w:dxaOrig="3995" w:dyaOrig="3995">
          <v:shape id="_x0000_i1032" type="#_x0000_t75" style="width:137.1pt;height:137.1pt" o:ole="">
            <v:imagedata r:id="rId22" o:title=""/>
          </v:shape>
          <o:OLEObject Type="Embed" ProgID="KGraph_Plot" ShapeID="_x0000_i1032" DrawAspect="Content" ObjectID="_1827039637" r:id="rId23"/>
        </w:object>
      </w:r>
      <w:r w:rsidRPr="00AD28F8">
        <w:rPr>
          <w:rFonts w:asciiTheme="majorBidi" w:hAnsiTheme="majorBidi" w:cstheme="majorBidi"/>
          <w:noProof/>
          <w:sz w:val="24"/>
          <w:szCs w:val="24"/>
          <w:highlight w:val="yellow"/>
          <w:lang w:val="en-US"/>
        </w:rPr>
        <w:object w:dxaOrig="3995" w:dyaOrig="3995">
          <v:shape id="_x0000_i1033" type="#_x0000_t75" style="width:135.35pt;height:135.35pt" o:ole="">
            <v:imagedata r:id="rId24" o:title=""/>
          </v:shape>
          <o:OLEObject Type="Embed" ProgID="KGraph_Plot" ShapeID="_x0000_i1033" DrawAspect="Content" ObjectID="_1827039638" r:id="rId25"/>
        </w:object>
      </w:r>
    </w:p>
    <w:p w:rsidR="00F963FE" w:rsidRPr="00AD28F8" w:rsidRDefault="00F963FE" w:rsidP="00F963FE">
      <w:pPr>
        <w:spacing w:after="0" w:line="240" w:lineRule="auto"/>
        <w:jc w:val="center"/>
        <w:rPr>
          <w:rFonts w:asciiTheme="majorBidi" w:hAnsiTheme="majorBidi" w:cstheme="majorBidi"/>
          <w:sz w:val="24"/>
          <w:szCs w:val="24"/>
          <w:highlight w:val="yellow"/>
          <w:lang w:val="en-US"/>
        </w:rPr>
      </w:pPr>
    </w:p>
    <w:p w:rsidR="00F963FE" w:rsidRPr="00AD28F8" w:rsidRDefault="00A95E3D" w:rsidP="00F963FE">
      <w:pPr>
        <w:spacing w:after="0" w:line="240" w:lineRule="auto"/>
        <w:jc w:val="center"/>
        <w:rPr>
          <w:rFonts w:asciiTheme="majorBidi" w:hAnsiTheme="majorBidi" w:cstheme="majorBidi"/>
          <w:sz w:val="24"/>
          <w:szCs w:val="24"/>
          <w:highlight w:val="yellow"/>
          <w:lang w:val="en-US"/>
        </w:rPr>
      </w:pPr>
      <w:r w:rsidRPr="00AD28F8">
        <w:rPr>
          <w:rFonts w:asciiTheme="majorBidi" w:hAnsiTheme="majorBidi" w:cstheme="majorBidi"/>
          <w:noProof/>
          <w:sz w:val="24"/>
          <w:szCs w:val="24"/>
          <w:highlight w:val="yellow"/>
          <w:lang w:val="en-US"/>
        </w:rPr>
        <w:object w:dxaOrig="3995" w:dyaOrig="3995">
          <v:shape id="_x0000_i1034" type="#_x0000_t75" style="width:135.35pt;height:135.35pt" o:ole="">
            <v:imagedata r:id="rId26" o:title=""/>
          </v:shape>
          <o:OLEObject Type="Embed" ProgID="KGraph_Plot" ShapeID="_x0000_i1034" DrawAspect="Content" ObjectID="_1827039639" r:id="rId27"/>
        </w:object>
      </w:r>
      <w:r w:rsidRPr="00AD28F8">
        <w:rPr>
          <w:rFonts w:asciiTheme="majorBidi" w:hAnsiTheme="majorBidi" w:cstheme="majorBidi"/>
          <w:noProof/>
          <w:sz w:val="24"/>
          <w:szCs w:val="24"/>
          <w:highlight w:val="yellow"/>
          <w:lang w:val="en-US"/>
        </w:rPr>
        <w:object w:dxaOrig="3995" w:dyaOrig="3995">
          <v:shape id="_x0000_i1035" type="#_x0000_t75" style="width:135.35pt;height:135.35pt" o:ole="">
            <v:imagedata r:id="rId28" o:title=""/>
          </v:shape>
          <o:OLEObject Type="Embed" ProgID="KGraph_Plot" ShapeID="_x0000_i1035" DrawAspect="Content" ObjectID="_1827039640" r:id="rId29"/>
        </w:object>
      </w:r>
      <w:r w:rsidRPr="00AD28F8">
        <w:rPr>
          <w:rFonts w:asciiTheme="majorBidi" w:hAnsiTheme="majorBidi" w:cstheme="majorBidi"/>
          <w:noProof/>
          <w:sz w:val="24"/>
          <w:szCs w:val="24"/>
          <w:highlight w:val="yellow"/>
          <w:lang w:val="en-US"/>
        </w:rPr>
        <w:object w:dxaOrig="3995" w:dyaOrig="3995">
          <v:shape id="_x0000_i1036" type="#_x0000_t75" style="width:135.35pt;height:135.35pt" o:ole="">
            <v:imagedata r:id="rId30" o:title=""/>
          </v:shape>
          <o:OLEObject Type="Embed" ProgID="KGraph_Plot" ShapeID="_x0000_i1036" DrawAspect="Content" ObjectID="_1827039641" r:id="rId31"/>
        </w:object>
      </w:r>
    </w:p>
    <w:p w:rsidR="00F963FE" w:rsidRPr="00AD28F8" w:rsidRDefault="00F963FE" w:rsidP="00F963FE">
      <w:pPr>
        <w:spacing w:after="0" w:line="240" w:lineRule="auto"/>
        <w:jc w:val="center"/>
        <w:rPr>
          <w:rFonts w:asciiTheme="majorBidi" w:eastAsia="Times New Roman" w:hAnsiTheme="majorBidi" w:cstheme="majorBidi"/>
          <w:sz w:val="24"/>
          <w:szCs w:val="24"/>
          <w:highlight w:val="yellow"/>
          <w:lang w:val="en-US" w:eastAsia="fr-FR"/>
        </w:rPr>
      </w:pPr>
    </w:p>
    <w:p w:rsidR="00F963FE" w:rsidRPr="00AD28F8" w:rsidRDefault="00A95E3D" w:rsidP="00F963FE">
      <w:pPr>
        <w:spacing w:after="0" w:line="240" w:lineRule="auto"/>
        <w:jc w:val="center"/>
        <w:rPr>
          <w:rFonts w:asciiTheme="majorBidi" w:hAnsiTheme="majorBidi" w:cstheme="majorBidi"/>
          <w:sz w:val="24"/>
          <w:szCs w:val="24"/>
          <w:highlight w:val="yellow"/>
          <w:lang w:val="en-US"/>
        </w:rPr>
      </w:pPr>
      <w:r w:rsidRPr="00AD28F8">
        <w:rPr>
          <w:rFonts w:asciiTheme="majorBidi" w:hAnsiTheme="majorBidi" w:cstheme="majorBidi"/>
          <w:noProof/>
          <w:sz w:val="24"/>
          <w:szCs w:val="24"/>
          <w:highlight w:val="yellow"/>
          <w:lang w:val="en-US"/>
        </w:rPr>
        <w:object w:dxaOrig="3995" w:dyaOrig="3995">
          <v:shape id="_x0000_i1037" type="#_x0000_t75" style="width:146.3pt;height:146.3pt" o:ole="">
            <v:imagedata r:id="rId32" o:title=""/>
          </v:shape>
          <o:OLEObject Type="Embed" ProgID="KGraph_Plot" ShapeID="_x0000_i1037" DrawAspect="Content" ObjectID="_1827039642" r:id="rId33"/>
        </w:object>
      </w:r>
    </w:p>
    <w:p w:rsidR="00F963FE" w:rsidRPr="00AD28F8" w:rsidRDefault="00F963FE" w:rsidP="005D5CA2">
      <w:pPr>
        <w:spacing w:after="0" w:line="240" w:lineRule="auto"/>
        <w:jc w:val="center"/>
        <w:rPr>
          <w:rFonts w:asciiTheme="majorBidi" w:eastAsia="Times New Roman" w:hAnsiTheme="majorBidi" w:cstheme="majorBidi"/>
          <w:sz w:val="24"/>
          <w:szCs w:val="24"/>
          <w:highlight w:val="yellow"/>
          <w:lang w:val="en-US" w:eastAsia="fr-FR"/>
        </w:rPr>
      </w:pPr>
      <w:r w:rsidRPr="00AD28F8">
        <w:rPr>
          <w:rFonts w:asciiTheme="majorBidi" w:hAnsiTheme="majorBidi" w:cstheme="majorBidi"/>
          <w:b/>
          <w:bCs/>
          <w:sz w:val="24"/>
          <w:szCs w:val="24"/>
          <w:highlight w:val="yellow"/>
          <w:lang w:val="en-US"/>
        </w:rPr>
        <w:t xml:space="preserve">Figure </w:t>
      </w:r>
      <w:r w:rsidR="005D5CA2" w:rsidRPr="00AD28F8">
        <w:rPr>
          <w:rFonts w:asciiTheme="majorBidi" w:hAnsiTheme="majorBidi" w:cstheme="majorBidi"/>
          <w:b/>
          <w:bCs/>
          <w:sz w:val="24"/>
          <w:szCs w:val="24"/>
          <w:highlight w:val="yellow"/>
          <w:lang w:val="en-US"/>
        </w:rPr>
        <w:t>4</w:t>
      </w:r>
      <w:r w:rsidRPr="00AD28F8">
        <w:rPr>
          <w:rFonts w:asciiTheme="majorBidi" w:hAnsiTheme="majorBidi" w:cstheme="majorBidi"/>
          <w:sz w:val="24"/>
          <w:szCs w:val="24"/>
          <w:highlight w:val="yellow"/>
          <w:lang w:val="en-US"/>
        </w:rPr>
        <w:t xml:space="preserve">. </w:t>
      </w:r>
      <w:r w:rsidRPr="00AD28F8">
        <w:rPr>
          <w:rFonts w:asciiTheme="majorBidi" w:eastAsia="Times New Roman" w:hAnsiTheme="majorBidi" w:cstheme="majorBidi"/>
          <w:sz w:val="24"/>
          <w:szCs w:val="24"/>
          <w:highlight w:val="yellow"/>
          <w:lang w:val="en-US" w:eastAsia="fr-FR"/>
        </w:rPr>
        <w:t xml:space="preserve">Frequency of caesarian births </w:t>
      </w:r>
      <w:r w:rsidRPr="00AD28F8">
        <w:rPr>
          <w:rFonts w:asciiTheme="majorBidi" w:eastAsia="Times New Roman" w:hAnsiTheme="majorBidi" w:cstheme="majorBidi"/>
          <w:i/>
          <w:iCs/>
          <w:sz w:val="24"/>
          <w:szCs w:val="24"/>
          <w:highlight w:val="yellow"/>
          <w:lang w:val="en-US" w:eastAsia="fr-FR"/>
        </w:rPr>
        <w:t>N</w:t>
      </w:r>
      <w:r w:rsidRPr="00AD28F8">
        <w:rPr>
          <w:rFonts w:asciiTheme="majorBidi" w:eastAsia="Times New Roman" w:hAnsiTheme="majorBidi" w:cstheme="majorBidi"/>
          <w:i/>
          <w:iCs/>
          <w:sz w:val="24"/>
          <w:szCs w:val="24"/>
          <w:highlight w:val="yellow"/>
          <w:vertAlign w:val="subscript"/>
          <w:lang w:val="en-US" w:eastAsia="fr-FR"/>
        </w:rPr>
        <w:t>i</w:t>
      </w:r>
      <w:r w:rsidRPr="00AD28F8">
        <w:rPr>
          <w:rFonts w:asciiTheme="majorBidi" w:hAnsiTheme="majorBidi" w:cstheme="majorBidi"/>
          <w:bCs/>
          <w:sz w:val="24"/>
          <w:szCs w:val="24"/>
          <w:highlight w:val="yellow"/>
          <w:lang w:val="en-US"/>
        </w:rPr>
        <w:t>(</w:t>
      </w:r>
      <w:r w:rsidRPr="00AD28F8">
        <w:rPr>
          <w:rFonts w:asciiTheme="majorBidi" w:hAnsiTheme="majorBidi" w:cstheme="majorBidi"/>
          <w:bCs/>
          <w:i/>
          <w:iCs/>
          <w:sz w:val="24"/>
          <w:szCs w:val="24"/>
          <w:highlight w:val="yellow"/>
          <w:lang w:val="en-US"/>
        </w:rPr>
        <w:t>t</w:t>
      </w:r>
      <w:r w:rsidRPr="00AD28F8">
        <w:rPr>
          <w:rFonts w:asciiTheme="majorBidi" w:hAnsiTheme="majorBidi" w:cstheme="majorBidi"/>
          <w:bCs/>
          <w:sz w:val="24"/>
          <w:szCs w:val="24"/>
          <w:highlight w:val="yellow"/>
          <w:lang w:val="en-US"/>
        </w:rPr>
        <w:t>)</w:t>
      </w:r>
      <w:r w:rsidRPr="00AD28F8">
        <w:rPr>
          <w:rFonts w:asciiTheme="majorBidi" w:eastAsia="Times New Roman" w:hAnsiTheme="majorBidi" w:cstheme="majorBidi"/>
          <w:sz w:val="24"/>
          <w:szCs w:val="24"/>
          <w:highlight w:val="yellow"/>
          <w:lang w:val="en-US" w:eastAsia="fr-FR"/>
        </w:rPr>
        <w:t xml:space="preserve"> recorded for each month from 2008 to 2017 for three regions in Ghana. </w:t>
      </w:r>
      <w:r w:rsidRPr="00AD28F8">
        <w:rPr>
          <w:rFonts w:asciiTheme="majorBidi" w:hAnsiTheme="majorBidi" w:cstheme="majorBidi"/>
          <w:sz w:val="24"/>
          <w:szCs w:val="24"/>
          <w:highlight w:val="yellow"/>
          <w:lang w:val="en-US"/>
        </w:rPr>
        <w:t xml:space="preserve">Brong-Ahafo (BA, </w:t>
      </w:r>
      <w:r w:rsidRPr="00AD28F8">
        <w:rPr>
          <w:rFonts w:asciiTheme="majorBidi" w:hAnsiTheme="majorBidi" w:cstheme="majorBidi"/>
          <w:i/>
          <w:iCs/>
          <w:sz w:val="24"/>
          <w:szCs w:val="24"/>
          <w:highlight w:val="yellow"/>
          <w:lang w:val="en-US"/>
        </w:rPr>
        <w:t>i</w:t>
      </w:r>
      <w:r w:rsidRPr="00AD28F8">
        <w:rPr>
          <w:rFonts w:asciiTheme="majorBidi" w:hAnsiTheme="majorBidi" w:cstheme="majorBidi"/>
          <w:sz w:val="24"/>
          <w:szCs w:val="24"/>
          <w:highlight w:val="yellow"/>
          <w:lang w:val="en-US"/>
        </w:rPr>
        <w:t xml:space="preserve"> = 1); Central (CNT, </w:t>
      </w:r>
      <w:r w:rsidRPr="00AD28F8">
        <w:rPr>
          <w:rFonts w:asciiTheme="majorBidi" w:hAnsiTheme="majorBidi" w:cstheme="majorBidi"/>
          <w:i/>
          <w:iCs/>
          <w:sz w:val="24"/>
          <w:szCs w:val="24"/>
          <w:highlight w:val="yellow"/>
          <w:lang w:val="en-US"/>
        </w:rPr>
        <w:t>i</w:t>
      </w:r>
      <w:r w:rsidRPr="00AD28F8">
        <w:rPr>
          <w:rFonts w:asciiTheme="majorBidi" w:hAnsiTheme="majorBidi" w:cstheme="majorBidi"/>
          <w:sz w:val="24"/>
          <w:szCs w:val="24"/>
          <w:highlight w:val="yellow"/>
          <w:lang w:val="en-US"/>
        </w:rPr>
        <w:t xml:space="preserve"> = 2); Eastern (EAST, </w:t>
      </w:r>
      <w:r w:rsidRPr="00AD28F8">
        <w:rPr>
          <w:rFonts w:asciiTheme="majorBidi" w:hAnsiTheme="majorBidi" w:cstheme="majorBidi"/>
          <w:i/>
          <w:iCs/>
          <w:sz w:val="24"/>
          <w:szCs w:val="24"/>
          <w:highlight w:val="yellow"/>
          <w:lang w:val="en-US"/>
        </w:rPr>
        <w:t>i</w:t>
      </w:r>
      <w:r w:rsidRPr="00AD28F8">
        <w:rPr>
          <w:rFonts w:asciiTheme="majorBidi" w:hAnsiTheme="majorBidi" w:cstheme="majorBidi"/>
          <w:sz w:val="24"/>
          <w:szCs w:val="24"/>
          <w:highlight w:val="yellow"/>
          <w:lang w:val="en-US"/>
        </w:rPr>
        <w:t xml:space="preserve"> = </w:t>
      </w:r>
      <w:r w:rsidRPr="00AD28F8">
        <w:rPr>
          <w:rFonts w:asciiTheme="majorBidi" w:hAnsiTheme="majorBidi" w:cstheme="majorBidi"/>
          <w:sz w:val="24"/>
          <w:szCs w:val="24"/>
          <w:highlight w:val="yellow"/>
          <w:lang w:val="en-US"/>
        </w:rPr>
        <w:lastRenderedPageBreak/>
        <w:t xml:space="preserve">3); Greater Accra (ACC, </w:t>
      </w:r>
      <w:r w:rsidRPr="00AD28F8">
        <w:rPr>
          <w:rFonts w:asciiTheme="majorBidi" w:hAnsiTheme="majorBidi" w:cstheme="majorBidi"/>
          <w:i/>
          <w:iCs/>
          <w:sz w:val="24"/>
          <w:szCs w:val="24"/>
          <w:highlight w:val="yellow"/>
          <w:lang w:val="en-US"/>
        </w:rPr>
        <w:t>i</w:t>
      </w:r>
      <w:r w:rsidRPr="00AD28F8">
        <w:rPr>
          <w:rFonts w:asciiTheme="majorBidi" w:hAnsiTheme="majorBidi" w:cstheme="majorBidi"/>
          <w:sz w:val="24"/>
          <w:szCs w:val="24"/>
          <w:highlight w:val="yellow"/>
          <w:lang w:val="en-US"/>
        </w:rPr>
        <w:t xml:space="preserve"> = 4); Northern (NTH, </w:t>
      </w:r>
      <w:r w:rsidRPr="00AD28F8">
        <w:rPr>
          <w:rFonts w:asciiTheme="majorBidi" w:hAnsiTheme="majorBidi" w:cstheme="majorBidi"/>
          <w:i/>
          <w:iCs/>
          <w:sz w:val="24"/>
          <w:szCs w:val="24"/>
          <w:highlight w:val="yellow"/>
          <w:lang w:val="en-US"/>
        </w:rPr>
        <w:t>i</w:t>
      </w:r>
      <w:r w:rsidRPr="00AD28F8">
        <w:rPr>
          <w:rFonts w:asciiTheme="majorBidi" w:hAnsiTheme="majorBidi" w:cstheme="majorBidi"/>
          <w:sz w:val="24"/>
          <w:szCs w:val="24"/>
          <w:highlight w:val="yellow"/>
          <w:lang w:val="en-US"/>
        </w:rPr>
        <w:t xml:space="preserve"> = 5); Upper East (UE, </w:t>
      </w:r>
      <w:r w:rsidRPr="00AD28F8">
        <w:rPr>
          <w:rFonts w:asciiTheme="majorBidi" w:hAnsiTheme="majorBidi" w:cstheme="majorBidi"/>
          <w:i/>
          <w:iCs/>
          <w:sz w:val="24"/>
          <w:szCs w:val="24"/>
          <w:highlight w:val="yellow"/>
          <w:lang w:val="en-US"/>
        </w:rPr>
        <w:t>i</w:t>
      </w:r>
      <w:r w:rsidRPr="00AD28F8">
        <w:rPr>
          <w:rFonts w:asciiTheme="majorBidi" w:hAnsiTheme="majorBidi" w:cstheme="majorBidi"/>
          <w:sz w:val="24"/>
          <w:szCs w:val="24"/>
          <w:highlight w:val="yellow"/>
          <w:lang w:val="en-US"/>
        </w:rPr>
        <w:t xml:space="preserve"> = 6); Upper West (UW, </w:t>
      </w:r>
      <w:r w:rsidRPr="00AD28F8">
        <w:rPr>
          <w:rFonts w:asciiTheme="majorBidi" w:hAnsiTheme="majorBidi" w:cstheme="majorBidi"/>
          <w:i/>
          <w:iCs/>
          <w:sz w:val="24"/>
          <w:szCs w:val="24"/>
          <w:highlight w:val="yellow"/>
          <w:lang w:val="en-US"/>
        </w:rPr>
        <w:t>i</w:t>
      </w:r>
      <w:r w:rsidRPr="00AD28F8">
        <w:rPr>
          <w:rFonts w:asciiTheme="majorBidi" w:hAnsiTheme="majorBidi" w:cstheme="majorBidi"/>
          <w:sz w:val="24"/>
          <w:szCs w:val="24"/>
          <w:highlight w:val="yellow"/>
          <w:lang w:val="en-US"/>
        </w:rPr>
        <w:t xml:space="preserve"> = 7); Volta (VLT, </w:t>
      </w:r>
      <w:r w:rsidRPr="00AD28F8">
        <w:rPr>
          <w:rFonts w:asciiTheme="majorBidi" w:hAnsiTheme="majorBidi" w:cstheme="majorBidi"/>
          <w:i/>
          <w:iCs/>
          <w:sz w:val="24"/>
          <w:szCs w:val="24"/>
          <w:highlight w:val="yellow"/>
          <w:lang w:val="en-US"/>
        </w:rPr>
        <w:t>i</w:t>
      </w:r>
      <w:r w:rsidRPr="00AD28F8">
        <w:rPr>
          <w:rFonts w:asciiTheme="majorBidi" w:hAnsiTheme="majorBidi" w:cstheme="majorBidi"/>
          <w:sz w:val="24"/>
          <w:szCs w:val="24"/>
          <w:highlight w:val="yellow"/>
          <w:lang w:val="en-US"/>
        </w:rPr>
        <w:t xml:space="preserve"> = 8); Western (WST, </w:t>
      </w:r>
      <w:r w:rsidRPr="00AD28F8">
        <w:rPr>
          <w:rFonts w:asciiTheme="majorBidi" w:hAnsiTheme="majorBidi" w:cstheme="majorBidi"/>
          <w:i/>
          <w:iCs/>
          <w:sz w:val="24"/>
          <w:szCs w:val="24"/>
          <w:highlight w:val="yellow"/>
          <w:lang w:val="en-US"/>
        </w:rPr>
        <w:t>i</w:t>
      </w:r>
      <w:r w:rsidRPr="00AD28F8">
        <w:rPr>
          <w:rFonts w:asciiTheme="majorBidi" w:hAnsiTheme="majorBidi" w:cstheme="majorBidi"/>
          <w:sz w:val="24"/>
          <w:szCs w:val="24"/>
          <w:highlight w:val="yellow"/>
          <w:lang w:val="en-US"/>
        </w:rPr>
        <w:t xml:space="preserve"> = 9); Ashanti (ASH, </w:t>
      </w:r>
      <w:r w:rsidRPr="00AD28F8">
        <w:rPr>
          <w:rFonts w:asciiTheme="majorBidi" w:hAnsiTheme="majorBidi" w:cstheme="majorBidi"/>
          <w:i/>
          <w:iCs/>
          <w:sz w:val="24"/>
          <w:szCs w:val="24"/>
          <w:highlight w:val="yellow"/>
          <w:lang w:val="en-US"/>
        </w:rPr>
        <w:t>i</w:t>
      </w:r>
      <w:r w:rsidRPr="00AD28F8">
        <w:rPr>
          <w:rFonts w:asciiTheme="majorBidi" w:hAnsiTheme="majorBidi" w:cstheme="majorBidi"/>
          <w:sz w:val="24"/>
          <w:szCs w:val="24"/>
          <w:highlight w:val="yellow"/>
          <w:lang w:val="en-US"/>
        </w:rPr>
        <w:t xml:space="preserve"> = 10).</w:t>
      </w:r>
    </w:p>
    <w:p w:rsidR="00F963FE" w:rsidRPr="00AD28F8" w:rsidRDefault="00F963FE" w:rsidP="00F963FE">
      <w:pPr>
        <w:spacing w:after="0" w:line="240" w:lineRule="auto"/>
        <w:jc w:val="center"/>
        <w:rPr>
          <w:rFonts w:asciiTheme="majorBidi" w:hAnsiTheme="majorBidi" w:cstheme="majorBidi"/>
          <w:sz w:val="24"/>
          <w:szCs w:val="24"/>
          <w:highlight w:val="yellow"/>
          <w:lang w:val="en-US"/>
        </w:rPr>
      </w:pPr>
    </w:p>
    <w:p w:rsidR="00F963FE" w:rsidRPr="00AD28F8" w:rsidRDefault="00F963FE" w:rsidP="00F963FE">
      <w:pPr>
        <w:spacing w:after="0" w:line="240" w:lineRule="auto"/>
        <w:jc w:val="both"/>
        <w:rPr>
          <w:rFonts w:asciiTheme="majorBidi" w:hAnsiTheme="majorBidi" w:cstheme="majorBidi"/>
          <w:sz w:val="24"/>
          <w:szCs w:val="24"/>
          <w:highlight w:val="yellow"/>
          <w:lang w:val="en-US"/>
        </w:rPr>
      </w:pPr>
    </w:p>
    <w:p w:rsidR="00BF3A56" w:rsidRPr="00AD28F8" w:rsidRDefault="00BF3A56" w:rsidP="00F963FE">
      <w:pPr>
        <w:spacing w:after="0" w:line="240" w:lineRule="auto"/>
        <w:jc w:val="both"/>
        <w:rPr>
          <w:rFonts w:asciiTheme="majorBidi" w:hAnsiTheme="majorBidi" w:cstheme="majorBidi"/>
          <w:sz w:val="24"/>
          <w:szCs w:val="24"/>
          <w:highlight w:val="yellow"/>
        </w:rPr>
      </w:pPr>
      <w:r w:rsidRPr="00AD28F8">
        <w:rPr>
          <w:rFonts w:asciiTheme="majorBidi" w:hAnsiTheme="majorBidi" w:cstheme="majorBidi"/>
          <w:sz w:val="24"/>
          <w:szCs w:val="24"/>
          <w:highlight w:val="yellow"/>
        </w:rPr>
        <w:t>An examination of Figure 1 yields insights into the temporal dynamics of caesarean births across distinct regions of Ghana, underscoring potential trends, the severity of patterns, and the necessity for further investigation into the underlying determinants. Figure 1 for Brong-Ahafo (BA) displays a distribution of data points with a convex configuration, which may reflect a deceleration in the frequency of caesarean births over time. There is also an indication of a possible exponential increase at later time points, implying a divergence that could approach a vertical asymptote or diverge toward infinity. The analysis suggests that if this pace persists, heightened severity may ensue; howeve</w:t>
      </w:r>
      <w:r w:rsidR="00FD6843" w:rsidRPr="00AD28F8">
        <w:rPr>
          <w:rFonts w:asciiTheme="majorBidi" w:hAnsiTheme="majorBidi" w:cstheme="majorBidi"/>
          <w:sz w:val="24"/>
          <w:szCs w:val="24"/>
          <w:highlight w:val="yellow"/>
        </w:rPr>
        <w:t xml:space="preserve">r, a modification in trajectory, specifically a deceleration, </w:t>
      </w:r>
      <w:r w:rsidRPr="00AD28F8">
        <w:rPr>
          <w:rFonts w:asciiTheme="majorBidi" w:hAnsiTheme="majorBidi" w:cstheme="majorBidi"/>
          <w:sz w:val="24"/>
          <w:szCs w:val="24"/>
          <w:highlight w:val="yellow"/>
        </w:rPr>
        <w:t xml:space="preserve">could occur in the future, particularly for t &gt; 120 months. In contrast, Figure 1 for the Upper West region </w:t>
      </w:r>
      <w:r w:rsidR="00FD6843" w:rsidRPr="00AD28F8">
        <w:rPr>
          <w:rFonts w:asciiTheme="majorBidi" w:hAnsiTheme="majorBidi" w:cstheme="majorBidi"/>
          <w:sz w:val="24"/>
          <w:szCs w:val="24"/>
          <w:highlight w:val="yellow"/>
        </w:rPr>
        <w:t>shows an upward trend in caesarean births, with a concave shape, indicative of an accelerating trend</w:t>
      </w:r>
      <w:r w:rsidRPr="00AD28F8">
        <w:rPr>
          <w:rFonts w:asciiTheme="majorBidi" w:hAnsiTheme="majorBidi" w:cstheme="majorBidi"/>
          <w:sz w:val="24"/>
          <w:szCs w:val="24"/>
          <w:highlight w:val="yellow"/>
        </w:rPr>
        <w:t xml:space="preserve"> over time.</w:t>
      </w:r>
    </w:p>
    <w:p w:rsidR="00726C67" w:rsidRPr="00AD28F8" w:rsidRDefault="00726C67" w:rsidP="00F963FE">
      <w:pPr>
        <w:spacing w:after="0" w:line="240" w:lineRule="auto"/>
        <w:jc w:val="both"/>
        <w:rPr>
          <w:rFonts w:asciiTheme="majorBidi" w:hAnsiTheme="majorBidi" w:cstheme="majorBidi"/>
          <w:sz w:val="24"/>
          <w:szCs w:val="24"/>
          <w:highlight w:val="yellow"/>
        </w:rPr>
      </w:pPr>
    </w:p>
    <w:p w:rsidR="00F963FE" w:rsidRPr="00AD28F8" w:rsidRDefault="00BF3A56" w:rsidP="00BF3A56">
      <w:pPr>
        <w:spacing w:after="0" w:line="240" w:lineRule="auto"/>
        <w:jc w:val="both"/>
        <w:rPr>
          <w:rFonts w:asciiTheme="majorBidi" w:hAnsiTheme="majorBidi" w:cstheme="majorBidi"/>
          <w:sz w:val="24"/>
          <w:szCs w:val="24"/>
          <w:highlight w:val="yellow"/>
        </w:rPr>
      </w:pPr>
      <w:r w:rsidRPr="00AD28F8">
        <w:rPr>
          <w:rFonts w:asciiTheme="majorBidi" w:hAnsiTheme="majorBidi" w:cstheme="majorBidi"/>
          <w:sz w:val="24"/>
          <w:szCs w:val="24"/>
          <w:highlight w:val="yellow"/>
        </w:rPr>
        <w:t xml:space="preserve">The trend indicates a persistent increase in frequency, with potential implications for greater severity. The analysis reveals no evident shift or deceleration in the near term. Figure 1 depicts a pronounced dispersion of data points around an ostensibly quasi-linear rise for the Ashanti Region. The frequency of caesarean births demonstrates an upward trajectory over time; however, the pattern is less clearly delineated than in the other regions. The analysis </w:t>
      </w:r>
      <w:r w:rsidR="00FD6843" w:rsidRPr="00AD28F8">
        <w:rPr>
          <w:rFonts w:asciiTheme="majorBidi" w:hAnsiTheme="majorBidi" w:cstheme="majorBidi"/>
          <w:sz w:val="24"/>
          <w:szCs w:val="24"/>
          <w:highlight w:val="yellow"/>
        </w:rPr>
        <w:t>suggests a less predictable trajectory than</w:t>
      </w:r>
      <w:r w:rsidRPr="00AD28F8">
        <w:rPr>
          <w:rFonts w:asciiTheme="majorBidi" w:hAnsiTheme="majorBidi" w:cstheme="majorBidi"/>
          <w:sz w:val="24"/>
          <w:szCs w:val="24"/>
          <w:highlight w:val="yellow"/>
        </w:rPr>
        <w:t xml:space="preserve"> BA and UW. Notwithstanding regional variations, a unifying observation across all regions is the overa</w:t>
      </w:r>
      <w:r w:rsidR="00FD6843" w:rsidRPr="00AD28F8">
        <w:rPr>
          <w:rFonts w:asciiTheme="majorBidi" w:hAnsiTheme="majorBidi" w:cstheme="majorBidi"/>
          <w:sz w:val="24"/>
          <w:szCs w:val="24"/>
          <w:highlight w:val="yellow"/>
        </w:rPr>
        <w:t xml:space="preserve">ll rise in caesarean </w:t>
      </w:r>
      <w:r w:rsidRPr="00AD28F8">
        <w:rPr>
          <w:rFonts w:asciiTheme="majorBidi" w:hAnsiTheme="majorBidi" w:cstheme="majorBidi"/>
          <w:sz w:val="24"/>
          <w:szCs w:val="24"/>
          <w:highlight w:val="yellow"/>
        </w:rPr>
        <w:t xml:space="preserve">birth frequency over time (t). Regions displaying convexity at later times (BA) may </w:t>
      </w:r>
      <w:r w:rsidR="00FD6843" w:rsidRPr="00AD28F8">
        <w:rPr>
          <w:rFonts w:asciiTheme="majorBidi" w:hAnsiTheme="majorBidi" w:cstheme="majorBidi"/>
          <w:sz w:val="24"/>
          <w:szCs w:val="24"/>
          <w:highlight w:val="yellow"/>
        </w:rPr>
        <w:t>indicate an</w:t>
      </w:r>
      <w:r w:rsidRPr="00AD28F8">
        <w:rPr>
          <w:rFonts w:asciiTheme="majorBidi" w:hAnsiTheme="majorBidi" w:cstheme="majorBidi"/>
          <w:sz w:val="24"/>
          <w:szCs w:val="24"/>
          <w:highlight w:val="yellow"/>
        </w:rPr>
        <w:t xml:space="preserve"> exponential increase, underscoring potential severity. </w:t>
      </w:r>
      <w:r w:rsidR="00FD6843" w:rsidRPr="00AD28F8">
        <w:rPr>
          <w:rFonts w:asciiTheme="majorBidi" w:hAnsiTheme="majorBidi" w:cstheme="majorBidi"/>
          <w:sz w:val="24"/>
          <w:szCs w:val="24"/>
          <w:highlight w:val="yellow"/>
        </w:rPr>
        <w:t xml:space="preserve">The figure suggests </w:t>
      </w:r>
      <w:r w:rsidRPr="00AD28F8">
        <w:rPr>
          <w:rFonts w:asciiTheme="majorBidi" w:hAnsiTheme="majorBidi" w:cstheme="majorBidi"/>
          <w:sz w:val="24"/>
          <w:szCs w:val="24"/>
          <w:highlight w:val="yellow"/>
        </w:rPr>
        <w:t>that this atypical trend could engender a change and a deceleration at longer horizons (t &gt; 120 months).Regions displaying concordant trajectories in scatter plots may indeed indicate a potential shared natural phenomenon over time. Nevertheless, the precise character and mechanisms of this phenomenon necessitate further inquiry and analytical examination.</w:t>
      </w:r>
    </w:p>
    <w:p w:rsidR="001E192E" w:rsidRPr="00AD28F8" w:rsidRDefault="001E192E" w:rsidP="00F963FE">
      <w:pPr>
        <w:spacing w:after="0" w:line="240" w:lineRule="auto"/>
        <w:jc w:val="both"/>
        <w:outlineLvl w:val="0"/>
        <w:rPr>
          <w:rFonts w:asciiTheme="majorBidi" w:hAnsiTheme="majorBidi" w:cstheme="majorBidi"/>
          <w:bCs/>
          <w:sz w:val="24"/>
          <w:szCs w:val="28"/>
          <w:highlight w:val="yellow"/>
          <w:lang w:val="en-US"/>
        </w:rPr>
      </w:pPr>
    </w:p>
    <w:p w:rsidR="00BF3A56" w:rsidRPr="00BE2FF4" w:rsidRDefault="00BF3A56" w:rsidP="00F963FE">
      <w:pPr>
        <w:spacing w:after="0" w:line="240" w:lineRule="auto"/>
        <w:jc w:val="both"/>
        <w:outlineLvl w:val="0"/>
        <w:rPr>
          <w:rFonts w:asciiTheme="majorBidi" w:hAnsiTheme="majorBidi" w:cstheme="majorBidi"/>
          <w:bCs/>
          <w:sz w:val="24"/>
          <w:szCs w:val="28"/>
          <w:highlight w:val="yellow"/>
          <w:lang w:val="en-US"/>
        </w:rPr>
      </w:pPr>
      <w:r w:rsidRPr="00AD28F8">
        <w:rPr>
          <w:rFonts w:asciiTheme="majorBidi" w:hAnsiTheme="majorBidi" w:cstheme="majorBidi"/>
          <w:bCs/>
          <w:sz w:val="24"/>
          <w:szCs w:val="28"/>
          <w:highlight w:val="yellow"/>
        </w:rPr>
        <w:t xml:space="preserve">Table 1 presents </w:t>
      </w:r>
      <w:r w:rsidR="00FD6843" w:rsidRPr="00AD28F8">
        <w:rPr>
          <w:rFonts w:asciiTheme="majorBidi" w:hAnsiTheme="majorBidi" w:cstheme="majorBidi"/>
          <w:bCs/>
          <w:sz w:val="24"/>
          <w:szCs w:val="28"/>
          <w:highlight w:val="yellow"/>
        </w:rPr>
        <w:t>data on 10</w:t>
      </w:r>
      <w:r w:rsidRPr="00AD28F8">
        <w:rPr>
          <w:rFonts w:asciiTheme="majorBidi" w:hAnsiTheme="majorBidi" w:cstheme="majorBidi"/>
          <w:bCs/>
          <w:sz w:val="24"/>
          <w:szCs w:val="28"/>
          <w:highlight w:val="yellow"/>
        </w:rPr>
        <w:t xml:space="preserve"> regions in Ghana, detailing their total caesarean births over the period 2008–2017. The table enumerates each </w:t>
      </w:r>
      <w:r w:rsidR="00FD6843" w:rsidRPr="00AD28F8">
        <w:rPr>
          <w:rFonts w:asciiTheme="majorBidi" w:hAnsiTheme="majorBidi" w:cstheme="majorBidi"/>
          <w:bCs/>
          <w:sz w:val="24"/>
          <w:szCs w:val="28"/>
          <w:highlight w:val="yellow"/>
        </w:rPr>
        <w:t>area, along with</w:t>
      </w:r>
      <w:r w:rsidRPr="00AD28F8">
        <w:rPr>
          <w:rFonts w:asciiTheme="majorBidi" w:hAnsiTheme="majorBidi" w:cstheme="majorBidi"/>
          <w:bCs/>
          <w:sz w:val="24"/>
          <w:szCs w:val="28"/>
          <w:highlight w:val="yellow"/>
        </w:rPr>
        <w:t xml:space="preserve"> its population share, abbreviation, population median (</w:t>
      </w:r>
      <w:r w:rsidRPr="008D3548">
        <w:rPr>
          <w:rFonts w:asciiTheme="majorBidi" w:hAnsiTheme="majorBidi" w:cstheme="majorBidi"/>
          <w:bCs/>
          <w:i/>
          <w:iCs/>
          <w:sz w:val="24"/>
          <w:szCs w:val="28"/>
          <w:highlight w:val="cyan"/>
        </w:rPr>
        <w:t>P</w:t>
      </w:r>
      <w:r w:rsidRPr="00AD28F8">
        <w:rPr>
          <w:rFonts w:asciiTheme="majorBidi" w:hAnsiTheme="majorBidi" w:cstheme="majorBidi"/>
          <w:bCs/>
          <w:sz w:val="24"/>
          <w:szCs w:val="28"/>
          <w:highlight w:val="yellow"/>
        </w:rPr>
        <w:t>i), total caesarean births (</w:t>
      </w:r>
      <w:r w:rsidRPr="00AD28F8">
        <w:rPr>
          <w:rFonts w:asciiTheme="majorBidi" w:hAnsiTheme="majorBidi" w:cstheme="majorBidi"/>
          <w:i/>
          <w:iCs/>
          <w:sz w:val="24"/>
          <w:szCs w:val="24"/>
          <w:highlight w:val="yellow"/>
          <w:lang w:val="en-US"/>
        </w:rPr>
        <w:t>N</w:t>
      </w:r>
      <w:r w:rsidRPr="00AD28F8">
        <w:rPr>
          <w:rFonts w:asciiTheme="majorBidi" w:hAnsiTheme="majorBidi" w:cstheme="majorBidi"/>
          <w:i/>
          <w:iCs/>
          <w:sz w:val="24"/>
          <w:szCs w:val="24"/>
          <w:highlight w:val="yellow"/>
          <w:vertAlign w:val="subscript"/>
          <w:lang w:val="en-US"/>
        </w:rPr>
        <w:t>i,tot</w:t>
      </w:r>
      <w:r w:rsidRPr="00AD28F8">
        <w:rPr>
          <w:rFonts w:asciiTheme="majorBidi" w:hAnsiTheme="majorBidi" w:cstheme="majorBidi"/>
          <w:bCs/>
          <w:sz w:val="24"/>
          <w:szCs w:val="28"/>
          <w:highlight w:val="yellow"/>
        </w:rPr>
        <w:t xml:space="preserve">), and relative caesarean birth rate </w:t>
      </w:r>
      <w:r w:rsidRPr="00AD28F8">
        <w:rPr>
          <w:rFonts w:asciiTheme="majorBidi" w:hAnsiTheme="majorBidi" w:cstheme="majorBidi"/>
          <w:sz w:val="18"/>
          <w:szCs w:val="18"/>
          <w:highlight w:val="yellow"/>
          <w:lang w:val="en-US"/>
        </w:rPr>
        <w:t>(</w:t>
      </w:r>
      <w:r w:rsidRPr="00AD28F8">
        <w:rPr>
          <w:rFonts w:asciiTheme="majorBidi" w:hAnsiTheme="majorBidi" w:cstheme="majorBidi"/>
          <w:i/>
          <w:iCs/>
          <w:sz w:val="18"/>
          <w:szCs w:val="18"/>
          <w:highlight w:val="yellow"/>
          <w:lang w:val="en-US"/>
        </w:rPr>
        <w:t>N</w:t>
      </w:r>
      <w:r w:rsidRPr="00AD28F8">
        <w:rPr>
          <w:rFonts w:asciiTheme="majorBidi" w:hAnsiTheme="majorBidi" w:cstheme="majorBidi"/>
          <w:i/>
          <w:iCs/>
          <w:sz w:val="18"/>
          <w:szCs w:val="18"/>
          <w:highlight w:val="yellow"/>
          <w:vertAlign w:val="subscript"/>
          <w:lang w:val="en-US"/>
        </w:rPr>
        <w:t>i,rel</w:t>
      </w:r>
      <w:r w:rsidRPr="00AD28F8">
        <w:rPr>
          <w:rFonts w:asciiTheme="majorBidi" w:hAnsiTheme="majorBidi" w:cstheme="majorBidi"/>
          <w:sz w:val="18"/>
          <w:szCs w:val="18"/>
          <w:highlight w:val="yellow"/>
          <w:lang w:val="en-US"/>
        </w:rPr>
        <w:t>)</w:t>
      </w:r>
      <w:r w:rsidRPr="00AD28F8">
        <w:rPr>
          <w:rFonts w:asciiTheme="majorBidi" w:hAnsiTheme="majorBidi" w:cstheme="majorBidi"/>
          <w:bCs/>
          <w:sz w:val="24"/>
          <w:szCs w:val="28"/>
          <w:highlight w:val="yellow"/>
        </w:rPr>
        <w:t>. The regions are Brong-Ahafo (BA), Central (CNT), Eastern (EAST), Greater Accra (ACC), Northern (NTH), Upper East (UE), Upper West (UW), Volta (VLT), Western (WST), and Ashanti (ASH). Population distribution varies a</w:t>
      </w:r>
      <w:r w:rsidR="00FD6843" w:rsidRPr="00AD28F8">
        <w:rPr>
          <w:rFonts w:asciiTheme="majorBidi" w:hAnsiTheme="majorBidi" w:cstheme="majorBidi"/>
          <w:bCs/>
          <w:sz w:val="24"/>
          <w:szCs w:val="28"/>
          <w:highlight w:val="yellow"/>
        </w:rPr>
        <w:t>cross regions, with Ashanti record</w:t>
      </w:r>
      <w:r w:rsidRPr="00AD28F8">
        <w:rPr>
          <w:rFonts w:asciiTheme="majorBidi" w:hAnsiTheme="majorBidi" w:cstheme="majorBidi"/>
          <w:bCs/>
          <w:sz w:val="24"/>
          <w:szCs w:val="28"/>
          <w:highlight w:val="yellow"/>
        </w:rPr>
        <w:t>ing the highest share at 19.4%, followed by Greater Accra at 16.3%. The population median (P</w:t>
      </w:r>
      <w:r w:rsidRPr="00AD28F8">
        <w:rPr>
          <w:rFonts w:asciiTheme="majorBidi" w:hAnsiTheme="majorBidi" w:cstheme="majorBidi"/>
          <w:bCs/>
          <w:sz w:val="24"/>
          <w:szCs w:val="28"/>
          <w:highlight w:val="yellow"/>
          <w:vertAlign w:val="subscript"/>
        </w:rPr>
        <w:t>i</w:t>
      </w:r>
      <w:r w:rsidRPr="00AD28F8">
        <w:rPr>
          <w:rFonts w:asciiTheme="majorBidi" w:hAnsiTheme="majorBidi" w:cstheme="majorBidi"/>
          <w:bCs/>
          <w:sz w:val="24"/>
          <w:szCs w:val="28"/>
          <w:highlight w:val="yellow"/>
        </w:rPr>
        <w:t>) denotes the mid-point population for each region within the 2008–2017 interval, with values ranging from 761,381 in Upper West to 5,275,283 in Ashanti.</w:t>
      </w:r>
    </w:p>
    <w:p w:rsidR="00BF3A56" w:rsidRPr="00BE2FF4" w:rsidRDefault="00BF3A56" w:rsidP="00F963FE">
      <w:pPr>
        <w:spacing w:after="0" w:line="240" w:lineRule="auto"/>
        <w:jc w:val="both"/>
        <w:outlineLvl w:val="0"/>
        <w:rPr>
          <w:rFonts w:asciiTheme="majorBidi" w:hAnsiTheme="majorBidi" w:cstheme="majorBidi"/>
          <w:bCs/>
          <w:sz w:val="24"/>
          <w:szCs w:val="28"/>
          <w:highlight w:val="yellow"/>
          <w:lang w:val="en-US"/>
        </w:rPr>
      </w:pPr>
    </w:p>
    <w:p w:rsidR="00BF3A56" w:rsidRPr="00AD28F8" w:rsidRDefault="00BF3A56" w:rsidP="00F963FE">
      <w:pPr>
        <w:spacing w:after="0" w:line="240" w:lineRule="auto"/>
        <w:jc w:val="both"/>
        <w:outlineLvl w:val="0"/>
        <w:rPr>
          <w:rFonts w:ascii="Times New Roman" w:hAnsi="Times New Roman" w:cs="Times New Roman"/>
          <w:color w:val="374151"/>
          <w:sz w:val="24"/>
          <w:szCs w:val="24"/>
          <w:highlight w:val="yellow"/>
        </w:rPr>
      </w:pPr>
      <w:r w:rsidRPr="00AD28F8">
        <w:rPr>
          <w:rFonts w:ascii="Times New Roman" w:hAnsi="Times New Roman" w:cs="Times New Roman"/>
          <w:color w:val="333333"/>
          <w:spacing w:val="-2"/>
          <w:sz w:val="24"/>
          <w:szCs w:val="24"/>
          <w:highlight w:val="yellow"/>
          <w:shd w:val="clear" w:color="auto" w:fill="FBFBFB"/>
        </w:rPr>
        <w:t>The total number of caesarean births (</w:t>
      </w:r>
      <w:r w:rsidRPr="00AD28F8">
        <w:rPr>
          <w:rFonts w:asciiTheme="majorBidi" w:hAnsiTheme="majorBidi" w:cstheme="majorBidi"/>
          <w:i/>
          <w:iCs/>
          <w:sz w:val="24"/>
          <w:szCs w:val="24"/>
          <w:highlight w:val="yellow"/>
          <w:lang w:val="en-US"/>
        </w:rPr>
        <w:t>N</w:t>
      </w:r>
      <w:r w:rsidRPr="00AD28F8">
        <w:rPr>
          <w:rFonts w:asciiTheme="majorBidi" w:hAnsiTheme="majorBidi" w:cstheme="majorBidi"/>
          <w:i/>
          <w:iCs/>
          <w:sz w:val="24"/>
          <w:szCs w:val="24"/>
          <w:highlight w:val="yellow"/>
          <w:vertAlign w:val="subscript"/>
          <w:lang w:val="en-US"/>
        </w:rPr>
        <w:t>i,tot</w:t>
      </w:r>
      <w:r w:rsidRPr="00AD28F8">
        <w:rPr>
          <w:rFonts w:ascii="Times New Roman" w:hAnsi="Times New Roman" w:cs="Times New Roman"/>
          <w:color w:val="333333"/>
          <w:spacing w:val="-2"/>
          <w:sz w:val="24"/>
          <w:szCs w:val="24"/>
          <w:highlight w:val="yellow"/>
          <w:shd w:val="clear" w:color="auto" w:fill="FBFBFB"/>
        </w:rPr>
        <w:t xml:space="preserve">) for each region within the specified period is reported. Ashanti records the highest total caesarean births at 108,270, whereas Upper West records the lowest at 12,687. The relative caesarean birth rates </w:t>
      </w:r>
      <w:r w:rsidRPr="008D3548">
        <w:rPr>
          <w:rFonts w:asciiTheme="majorBidi" w:hAnsiTheme="majorBidi" w:cstheme="majorBidi"/>
          <w:highlight w:val="cyan"/>
          <w:lang w:val="en-US"/>
        </w:rPr>
        <w:t>(</w:t>
      </w:r>
      <w:r w:rsidRPr="008D3548">
        <w:rPr>
          <w:rFonts w:asciiTheme="majorBidi" w:hAnsiTheme="majorBidi" w:cstheme="majorBidi"/>
          <w:i/>
          <w:iCs/>
          <w:highlight w:val="cyan"/>
          <w:lang w:val="en-US"/>
        </w:rPr>
        <w:t>N</w:t>
      </w:r>
      <w:r w:rsidRPr="008D3548">
        <w:rPr>
          <w:rFonts w:asciiTheme="majorBidi" w:hAnsiTheme="majorBidi" w:cstheme="majorBidi"/>
          <w:i/>
          <w:iCs/>
          <w:highlight w:val="cyan"/>
          <w:vertAlign w:val="subscript"/>
          <w:lang w:val="en-US"/>
        </w:rPr>
        <w:t>i,rel</w:t>
      </w:r>
      <w:r w:rsidRPr="008D3548">
        <w:rPr>
          <w:rFonts w:asciiTheme="majorBidi" w:hAnsiTheme="majorBidi" w:cstheme="majorBidi"/>
          <w:highlight w:val="cyan"/>
          <w:lang w:val="en-US"/>
        </w:rPr>
        <w:t xml:space="preserve">) </w:t>
      </w:r>
      <w:r w:rsidRPr="00AD28F8">
        <w:rPr>
          <w:rFonts w:ascii="Times New Roman" w:hAnsi="Times New Roman" w:cs="Times New Roman"/>
          <w:color w:val="333333"/>
          <w:spacing w:val="-2"/>
          <w:sz w:val="24"/>
          <w:szCs w:val="24"/>
          <w:highlight w:val="yellow"/>
          <w:shd w:val="clear" w:color="auto" w:fill="FBFBFB"/>
        </w:rPr>
        <w:t xml:space="preserve">denote the number of caesarean births per thousand inhabitants, thereby providing a standardized basis for inter-regional comparison. Greater Accra exhibits the highest relative caesarean birth rate at 4.158, while the Upper East records the lowest at 1.356. These patterns </w:t>
      </w:r>
      <w:r w:rsidR="00FD6843" w:rsidRPr="00AD28F8">
        <w:rPr>
          <w:rFonts w:ascii="Times New Roman" w:hAnsi="Times New Roman" w:cs="Times New Roman"/>
          <w:color w:val="333333"/>
          <w:spacing w:val="-2"/>
          <w:sz w:val="24"/>
          <w:szCs w:val="24"/>
          <w:highlight w:val="yellow"/>
          <w:shd w:val="clear" w:color="auto" w:fill="FBFBFB"/>
        </w:rPr>
        <w:t>are relevant to healthcare planning and the allocation of resources across</w:t>
      </w:r>
      <w:r w:rsidRPr="00AD28F8">
        <w:rPr>
          <w:rFonts w:ascii="Times New Roman" w:hAnsi="Times New Roman" w:cs="Times New Roman"/>
          <w:color w:val="333333"/>
          <w:spacing w:val="-2"/>
          <w:sz w:val="24"/>
          <w:szCs w:val="24"/>
          <w:highlight w:val="yellow"/>
          <w:shd w:val="clear" w:color="auto" w:fill="FBFBFB"/>
        </w:rPr>
        <w:t xml:space="preserve"> regions.</w:t>
      </w:r>
    </w:p>
    <w:p w:rsidR="001E192E" w:rsidRPr="00AD28F8" w:rsidRDefault="001E192E" w:rsidP="00F963FE">
      <w:pPr>
        <w:spacing w:after="0" w:line="240" w:lineRule="auto"/>
        <w:jc w:val="both"/>
        <w:outlineLvl w:val="0"/>
        <w:rPr>
          <w:rFonts w:asciiTheme="majorBidi" w:hAnsiTheme="majorBidi" w:cstheme="majorBidi"/>
          <w:bCs/>
          <w:sz w:val="24"/>
          <w:szCs w:val="28"/>
          <w:highlight w:val="yellow"/>
          <w:lang w:val="en-US"/>
        </w:rPr>
      </w:pPr>
    </w:p>
    <w:p w:rsidR="00F963FE" w:rsidRPr="00AD28F8" w:rsidRDefault="00F963FE" w:rsidP="00F963FE">
      <w:pPr>
        <w:spacing w:after="0" w:line="240" w:lineRule="auto"/>
        <w:jc w:val="center"/>
        <w:rPr>
          <w:rFonts w:asciiTheme="majorBidi" w:hAnsiTheme="majorBidi" w:cstheme="majorBidi"/>
          <w:sz w:val="24"/>
          <w:szCs w:val="24"/>
          <w:highlight w:val="yellow"/>
          <w:lang w:val="en-US"/>
        </w:rPr>
      </w:pPr>
      <w:r w:rsidRPr="00AD28F8">
        <w:rPr>
          <w:rFonts w:asciiTheme="majorBidi" w:hAnsiTheme="majorBidi" w:cstheme="majorBidi"/>
          <w:b/>
          <w:bCs/>
          <w:sz w:val="24"/>
          <w:szCs w:val="24"/>
          <w:highlight w:val="yellow"/>
          <w:lang w:val="en-US"/>
        </w:rPr>
        <w:t>Table 1</w:t>
      </w:r>
      <w:r w:rsidRPr="00AD28F8">
        <w:rPr>
          <w:rFonts w:asciiTheme="majorBidi" w:hAnsiTheme="majorBidi" w:cstheme="majorBidi"/>
          <w:sz w:val="24"/>
          <w:szCs w:val="24"/>
          <w:highlight w:val="yellow"/>
          <w:lang w:val="en-US"/>
        </w:rPr>
        <w:t>.</w:t>
      </w:r>
      <w:r w:rsidR="00BE2FF4">
        <w:rPr>
          <w:rFonts w:asciiTheme="majorBidi" w:hAnsiTheme="majorBidi" w:cstheme="majorBidi"/>
          <w:sz w:val="24"/>
          <w:szCs w:val="24"/>
          <w:highlight w:val="yellow"/>
          <w:lang w:val="en-US"/>
        </w:rPr>
        <w:t xml:space="preserve"> </w:t>
      </w:r>
      <w:r w:rsidRPr="00AD28F8">
        <w:rPr>
          <w:rFonts w:asciiTheme="majorBidi" w:hAnsiTheme="majorBidi" w:cstheme="majorBidi"/>
          <w:sz w:val="24"/>
          <w:szCs w:val="24"/>
          <w:highlight w:val="yellow"/>
          <w:lang w:val="en-US"/>
        </w:rPr>
        <w:t>List of the ten regions (</w:t>
      </w:r>
      <w:r w:rsidRPr="00AD28F8">
        <w:rPr>
          <w:rFonts w:asciiTheme="majorBidi" w:hAnsiTheme="majorBidi" w:cstheme="majorBidi"/>
          <w:bCs/>
          <w:color w:val="0000FF"/>
          <w:sz w:val="24"/>
          <w:szCs w:val="28"/>
          <w:highlight w:val="yellow"/>
          <w:lang w:val="en-US"/>
        </w:rPr>
        <w:t>Fig. 1S</w:t>
      </w:r>
      <w:r w:rsidRPr="00AD28F8">
        <w:rPr>
          <w:rFonts w:asciiTheme="majorBidi" w:hAnsiTheme="majorBidi" w:cstheme="majorBidi"/>
          <w:sz w:val="24"/>
          <w:szCs w:val="24"/>
          <w:highlight w:val="yellow"/>
          <w:lang w:val="en-US"/>
        </w:rPr>
        <w:t xml:space="preserve">) in Ghana and the corresponding total </w:t>
      </w:r>
      <w:r w:rsidRPr="00AD28F8">
        <w:rPr>
          <w:rFonts w:asciiTheme="majorBidi" w:hAnsiTheme="majorBidi" w:cstheme="majorBidi"/>
          <w:bCs/>
          <w:sz w:val="24"/>
          <w:szCs w:val="28"/>
          <w:highlight w:val="yellow"/>
          <w:lang w:val="en-US"/>
        </w:rPr>
        <w:t>caesarian births (</w:t>
      </w:r>
      <w:r w:rsidRPr="00AD28F8">
        <w:rPr>
          <w:rFonts w:asciiTheme="majorBidi" w:hAnsiTheme="majorBidi" w:cstheme="majorBidi"/>
          <w:i/>
          <w:iCs/>
          <w:sz w:val="24"/>
          <w:szCs w:val="24"/>
          <w:highlight w:val="yellow"/>
          <w:lang w:val="en-US"/>
        </w:rPr>
        <w:t>N</w:t>
      </w:r>
      <w:r w:rsidRPr="00AD28F8">
        <w:rPr>
          <w:rFonts w:asciiTheme="majorBidi" w:hAnsiTheme="majorBidi" w:cstheme="majorBidi"/>
          <w:i/>
          <w:iCs/>
          <w:sz w:val="24"/>
          <w:szCs w:val="24"/>
          <w:highlight w:val="yellow"/>
          <w:vertAlign w:val="subscript"/>
          <w:lang w:val="en-US"/>
        </w:rPr>
        <w:t>i,tot</w:t>
      </w:r>
      <w:r w:rsidRPr="00AD28F8">
        <w:rPr>
          <w:rFonts w:asciiTheme="majorBidi" w:hAnsiTheme="majorBidi" w:cstheme="majorBidi"/>
          <w:bCs/>
          <w:sz w:val="24"/>
          <w:szCs w:val="28"/>
          <w:highlight w:val="yellow"/>
          <w:lang w:val="en-US"/>
        </w:rPr>
        <w:t>)</w:t>
      </w:r>
      <w:r w:rsidRPr="00AD28F8">
        <w:rPr>
          <w:rFonts w:asciiTheme="majorBidi" w:hAnsiTheme="majorBidi" w:cstheme="majorBidi"/>
          <w:sz w:val="24"/>
          <w:szCs w:val="24"/>
          <w:highlight w:val="yellow"/>
          <w:lang w:val="en-US"/>
        </w:rPr>
        <w:t>.</w:t>
      </w:r>
    </w:p>
    <w:tbl>
      <w:tblPr>
        <w:tblStyle w:val="TableGrid"/>
        <w:tblW w:w="9224" w:type="dxa"/>
        <w:jc w:val="center"/>
        <w:tblLayout w:type="fixed"/>
        <w:tblLook w:val="04A0" w:firstRow="1" w:lastRow="0" w:firstColumn="1" w:lastColumn="0" w:noHBand="0" w:noVBand="1"/>
      </w:tblPr>
      <w:tblGrid>
        <w:gridCol w:w="880"/>
        <w:gridCol w:w="808"/>
        <w:gridCol w:w="831"/>
        <w:gridCol w:w="842"/>
        <w:gridCol w:w="842"/>
        <w:gridCol w:w="946"/>
        <w:gridCol w:w="823"/>
        <w:gridCol w:w="739"/>
        <w:gridCol w:w="791"/>
        <w:gridCol w:w="857"/>
        <w:gridCol w:w="865"/>
      </w:tblGrid>
      <w:tr w:rsidR="009732D0" w:rsidRPr="00AD28F8" w:rsidTr="000A66AA">
        <w:trPr>
          <w:trHeight w:val="231"/>
          <w:jc w:val="center"/>
        </w:trPr>
        <w:tc>
          <w:tcPr>
            <w:tcW w:w="880" w:type="dxa"/>
            <w:vAlign w:val="center"/>
          </w:tcPr>
          <w:p w:rsidR="00F963FE" w:rsidRPr="00AD28F8" w:rsidRDefault="00F963FE" w:rsidP="00DA78FE">
            <w:pPr>
              <w:jc w:val="center"/>
              <w:rPr>
                <w:rFonts w:asciiTheme="majorBidi" w:hAnsiTheme="majorBidi" w:cstheme="majorBidi"/>
                <w:i/>
                <w:iCs/>
                <w:sz w:val="24"/>
                <w:szCs w:val="24"/>
                <w:highlight w:val="yellow"/>
                <w:lang w:val="en-US"/>
              </w:rPr>
            </w:pPr>
            <w:r w:rsidRPr="00AD28F8">
              <w:rPr>
                <w:rFonts w:asciiTheme="majorBidi" w:hAnsiTheme="majorBidi" w:cstheme="majorBidi"/>
                <w:i/>
                <w:iCs/>
                <w:sz w:val="24"/>
                <w:szCs w:val="24"/>
                <w:highlight w:val="yellow"/>
                <w:lang w:val="en-US"/>
              </w:rPr>
              <w:lastRenderedPageBreak/>
              <w:t>i</w:t>
            </w:r>
          </w:p>
        </w:tc>
        <w:tc>
          <w:tcPr>
            <w:tcW w:w="808" w:type="dxa"/>
            <w:vAlign w:val="center"/>
          </w:tcPr>
          <w:p w:rsidR="00F963FE" w:rsidRPr="00AD28F8" w:rsidRDefault="00F963FE" w:rsidP="00DA78FE">
            <w:pPr>
              <w:jc w:val="center"/>
              <w:rPr>
                <w:rFonts w:asciiTheme="majorBidi" w:hAnsiTheme="majorBidi" w:cstheme="majorBidi"/>
                <w:highlight w:val="yellow"/>
                <w:lang w:val="en-US"/>
              </w:rPr>
            </w:pPr>
            <w:r w:rsidRPr="00AD28F8">
              <w:rPr>
                <w:rFonts w:asciiTheme="majorBidi" w:hAnsiTheme="majorBidi" w:cstheme="majorBidi"/>
                <w:highlight w:val="yellow"/>
                <w:lang w:val="en-US"/>
              </w:rPr>
              <w:t>1</w:t>
            </w:r>
          </w:p>
        </w:tc>
        <w:tc>
          <w:tcPr>
            <w:tcW w:w="831" w:type="dxa"/>
            <w:vAlign w:val="center"/>
          </w:tcPr>
          <w:p w:rsidR="00F963FE" w:rsidRPr="00AD28F8" w:rsidRDefault="00F963FE" w:rsidP="00DA78FE">
            <w:pPr>
              <w:jc w:val="center"/>
              <w:rPr>
                <w:rFonts w:asciiTheme="majorBidi" w:hAnsiTheme="majorBidi" w:cstheme="majorBidi"/>
                <w:highlight w:val="yellow"/>
                <w:lang w:val="en-US"/>
              </w:rPr>
            </w:pPr>
            <w:r w:rsidRPr="00AD28F8">
              <w:rPr>
                <w:rFonts w:asciiTheme="majorBidi" w:hAnsiTheme="majorBidi" w:cstheme="majorBidi"/>
                <w:highlight w:val="yellow"/>
                <w:lang w:val="en-US"/>
              </w:rPr>
              <w:t>2</w:t>
            </w:r>
          </w:p>
        </w:tc>
        <w:tc>
          <w:tcPr>
            <w:tcW w:w="842" w:type="dxa"/>
            <w:vAlign w:val="center"/>
          </w:tcPr>
          <w:p w:rsidR="00F963FE" w:rsidRPr="00AD28F8" w:rsidRDefault="00F963FE" w:rsidP="00DA78FE">
            <w:pPr>
              <w:jc w:val="center"/>
              <w:rPr>
                <w:rFonts w:asciiTheme="majorBidi" w:hAnsiTheme="majorBidi" w:cstheme="majorBidi"/>
                <w:highlight w:val="yellow"/>
                <w:lang w:val="en-US"/>
              </w:rPr>
            </w:pPr>
            <w:r w:rsidRPr="00AD28F8">
              <w:rPr>
                <w:rFonts w:asciiTheme="majorBidi" w:hAnsiTheme="majorBidi" w:cstheme="majorBidi"/>
                <w:highlight w:val="yellow"/>
                <w:lang w:val="en-US"/>
              </w:rPr>
              <w:t>3</w:t>
            </w:r>
          </w:p>
        </w:tc>
        <w:tc>
          <w:tcPr>
            <w:tcW w:w="842" w:type="dxa"/>
            <w:vAlign w:val="center"/>
          </w:tcPr>
          <w:p w:rsidR="00F963FE" w:rsidRPr="00AD28F8" w:rsidRDefault="00F963FE" w:rsidP="00DA78FE">
            <w:pPr>
              <w:jc w:val="center"/>
              <w:rPr>
                <w:rFonts w:asciiTheme="majorBidi" w:hAnsiTheme="majorBidi" w:cstheme="majorBidi"/>
                <w:highlight w:val="yellow"/>
                <w:lang w:val="en-US"/>
              </w:rPr>
            </w:pPr>
            <w:r w:rsidRPr="00AD28F8">
              <w:rPr>
                <w:rFonts w:asciiTheme="majorBidi" w:hAnsiTheme="majorBidi" w:cstheme="majorBidi"/>
                <w:highlight w:val="yellow"/>
                <w:lang w:val="en-US"/>
              </w:rPr>
              <w:t>4</w:t>
            </w:r>
          </w:p>
        </w:tc>
        <w:tc>
          <w:tcPr>
            <w:tcW w:w="946" w:type="dxa"/>
            <w:vAlign w:val="center"/>
          </w:tcPr>
          <w:p w:rsidR="00F963FE" w:rsidRPr="00AD28F8" w:rsidRDefault="00F963FE" w:rsidP="00DA78FE">
            <w:pPr>
              <w:jc w:val="center"/>
              <w:rPr>
                <w:rFonts w:asciiTheme="majorBidi" w:hAnsiTheme="majorBidi" w:cstheme="majorBidi"/>
                <w:highlight w:val="yellow"/>
                <w:lang w:val="en-US"/>
              </w:rPr>
            </w:pPr>
            <w:r w:rsidRPr="00AD28F8">
              <w:rPr>
                <w:rFonts w:asciiTheme="majorBidi" w:hAnsiTheme="majorBidi" w:cstheme="majorBidi"/>
                <w:highlight w:val="yellow"/>
                <w:lang w:val="en-US"/>
              </w:rPr>
              <w:t>5</w:t>
            </w:r>
          </w:p>
        </w:tc>
        <w:tc>
          <w:tcPr>
            <w:tcW w:w="823" w:type="dxa"/>
            <w:vAlign w:val="center"/>
          </w:tcPr>
          <w:p w:rsidR="00F963FE" w:rsidRPr="00AD28F8" w:rsidRDefault="00F963FE" w:rsidP="00DA78FE">
            <w:pPr>
              <w:jc w:val="center"/>
              <w:rPr>
                <w:rFonts w:asciiTheme="majorBidi" w:hAnsiTheme="majorBidi" w:cstheme="majorBidi"/>
                <w:highlight w:val="yellow"/>
                <w:lang w:val="en-US"/>
              </w:rPr>
            </w:pPr>
            <w:r w:rsidRPr="00AD28F8">
              <w:rPr>
                <w:rFonts w:asciiTheme="majorBidi" w:hAnsiTheme="majorBidi" w:cstheme="majorBidi"/>
                <w:highlight w:val="yellow"/>
                <w:lang w:val="en-US"/>
              </w:rPr>
              <w:t>6</w:t>
            </w:r>
          </w:p>
        </w:tc>
        <w:tc>
          <w:tcPr>
            <w:tcW w:w="739" w:type="dxa"/>
            <w:vAlign w:val="center"/>
          </w:tcPr>
          <w:p w:rsidR="00F963FE" w:rsidRPr="00AD28F8" w:rsidRDefault="00F963FE" w:rsidP="00DA78FE">
            <w:pPr>
              <w:jc w:val="center"/>
              <w:rPr>
                <w:rFonts w:asciiTheme="majorBidi" w:hAnsiTheme="majorBidi" w:cstheme="majorBidi"/>
                <w:highlight w:val="yellow"/>
                <w:lang w:val="en-US"/>
              </w:rPr>
            </w:pPr>
            <w:r w:rsidRPr="00AD28F8">
              <w:rPr>
                <w:rFonts w:asciiTheme="majorBidi" w:hAnsiTheme="majorBidi" w:cstheme="majorBidi"/>
                <w:highlight w:val="yellow"/>
                <w:lang w:val="en-US"/>
              </w:rPr>
              <w:t>7</w:t>
            </w:r>
          </w:p>
        </w:tc>
        <w:tc>
          <w:tcPr>
            <w:tcW w:w="791" w:type="dxa"/>
            <w:vAlign w:val="center"/>
          </w:tcPr>
          <w:p w:rsidR="00F963FE" w:rsidRPr="00AD28F8" w:rsidRDefault="00F963FE" w:rsidP="00DA78FE">
            <w:pPr>
              <w:jc w:val="center"/>
              <w:rPr>
                <w:rFonts w:asciiTheme="majorBidi" w:hAnsiTheme="majorBidi" w:cstheme="majorBidi"/>
                <w:highlight w:val="yellow"/>
                <w:lang w:val="en-US"/>
              </w:rPr>
            </w:pPr>
            <w:r w:rsidRPr="00AD28F8">
              <w:rPr>
                <w:rFonts w:asciiTheme="majorBidi" w:hAnsiTheme="majorBidi" w:cstheme="majorBidi"/>
                <w:highlight w:val="yellow"/>
                <w:lang w:val="en-US"/>
              </w:rPr>
              <w:t>8</w:t>
            </w:r>
          </w:p>
        </w:tc>
        <w:tc>
          <w:tcPr>
            <w:tcW w:w="857" w:type="dxa"/>
            <w:vAlign w:val="center"/>
          </w:tcPr>
          <w:p w:rsidR="00F963FE" w:rsidRPr="00AD28F8" w:rsidRDefault="00F963FE" w:rsidP="00DA78FE">
            <w:pPr>
              <w:jc w:val="center"/>
              <w:rPr>
                <w:rFonts w:asciiTheme="majorBidi" w:hAnsiTheme="majorBidi" w:cstheme="majorBidi"/>
                <w:highlight w:val="yellow"/>
                <w:lang w:val="en-US"/>
              </w:rPr>
            </w:pPr>
            <w:r w:rsidRPr="00AD28F8">
              <w:rPr>
                <w:rFonts w:asciiTheme="majorBidi" w:hAnsiTheme="majorBidi" w:cstheme="majorBidi"/>
                <w:highlight w:val="yellow"/>
                <w:lang w:val="en-US"/>
              </w:rPr>
              <w:t>9</w:t>
            </w:r>
          </w:p>
        </w:tc>
        <w:tc>
          <w:tcPr>
            <w:tcW w:w="865" w:type="dxa"/>
            <w:vAlign w:val="center"/>
          </w:tcPr>
          <w:p w:rsidR="00F963FE" w:rsidRPr="00AD28F8" w:rsidRDefault="00F963FE" w:rsidP="00DA78FE">
            <w:pPr>
              <w:jc w:val="center"/>
              <w:rPr>
                <w:rFonts w:asciiTheme="majorBidi" w:hAnsiTheme="majorBidi" w:cstheme="majorBidi"/>
                <w:highlight w:val="yellow"/>
                <w:lang w:val="en-US"/>
              </w:rPr>
            </w:pPr>
            <w:r w:rsidRPr="00AD28F8">
              <w:rPr>
                <w:rFonts w:asciiTheme="majorBidi" w:hAnsiTheme="majorBidi" w:cstheme="majorBidi"/>
                <w:highlight w:val="yellow"/>
                <w:lang w:val="en-US"/>
              </w:rPr>
              <w:t>10</w:t>
            </w:r>
          </w:p>
        </w:tc>
      </w:tr>
      <w:tr w:rsidR="009732D0" w:rsidRPr="00AD28F8" w:rsidTr="000A66AA">
        <w:trPr>
          <w:trHeight w:val="374"/>
          <w:jc w:val="center"/>
        </w:trPr>
        <w:tc>
          <w:tcPr>
            <w:tcW w:w="880" w:type="dxa"/>
            <w:vAlign w:val="center"/>
          </w:tcPr>
          <w:p w:rsidR="00F963FE" w:rsidRPr="00AD28F8" w:rsidRDefault="00F963FE" w:rsidP="00DA78FE">
            <w:pPr>
              <w:jc w:val="center"/>
              <w:rPr>
                <w:rFonts w:asciiTheme="majorBidi" w:hAnsiTheme="majorBidi" w:cstheme="majorBidi"/>
                <w:sz w:val="20"/>
                <w:szCs w:val="20"/>
                <w:highlight w:val="yellow"/>
                <w:lang w:val="en-US"/>
              </w:rPr>
            </w:pPr>
            <w:r w:rsidRPr="00AD28F8">
              <w:rPr>
                <w:rFonts w:asciiTheme="majorBidi" w:hAnsiTheme="majorBidi" w:cstheme="majorBidi"/>
                <w:sz w:val="20"/>
                <w:szCs w:val="20"/>
                <w:highlight w:val="yellow"/>
                <w:lang w:val="en-US"/>
              </w:rPr>
              <w:t>Region</w:t>
            </w:r>
          </w:p>
        </w:tc>
        <w:tc>
          <w:tcPr>
            <w:tcW w:w="808"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Brong-Ahafo</w:t>
            </w:r>
          </w:p>
        </w:tc>
        <w:tc>
          <w:tcPr>
            <w:tcW w:w="831"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Central</w:t>
            </w:r>
          </w:p>
        </w:tc>
        <w:tc>
          <w:tcPr>
            <w:tcW w:w="842"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Eastern</w:t>
            </w:r>
          </w:p>
        </w:tc>
        <w:tc>
          <w:tcPr>
            <w:tcW w:w="842"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Greater Accra</w:t>
            </w:r>
          </w:p>
        </w:tc>
        <w:tc>
          <w:tcPr>
            <w:tcW w:w="946"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Northern</w:t>
            </w:r>
          </w:p>
        </w:tc>
        <w:tc>
          <w:tcPr>
            <w:tcW w:w="823"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Upper East</w:t>
            </w:r>
          </w:p>
        </w:tc>
        <w:tc>
          <w:tcPr>
            <w:tcW w:w="739"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Upper West</w:t>
            </w:r>
          </w:p>
        </w:tc>
        <w:tc>
          <w:tcPr>
            <w:tcW w:w="791"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Volta</w:t>
            </w:r>
          </w:p>
        </w:tc>
        <w:tc>
          <w:tcPr>
            <w:tcW w:w="857"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Western</w:t>
            </w:r>
          </w:p>
        </w:tc>
        <w:tc>
          <w:tcPr>
            <w:tcW w:w="865"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Ashanti</w:t>
            </w:r>
          </w:p>
        </w:tc>
      </w:tr>
      <w:tr w:rsidR="009732D0" w:rsidRPr="00AD28F8" w:rsidTr="000A66AA">
        <w:trPr>
          <w:trHeight w:val="293"/>
          <w:jc w:val="center"/>
        </w:trPr>
        <w:tc>
          <w:tcPr>
            <w:tcW w:w="880" w:type="dxa"/>
            <w:vAlign w:val="center"/>
          </w:tcPr>
          <w:p w:rsidR="00066712" w:rsidRPr="00AD28F8" w:rsidRDefault="009732D0"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 Pop</w:t>
            </w:r>
          </w:p>
        </w:tc>
        <w:tc>
          <w:tcPr>
            <w:tcW w:w="808" w:type="dxa"/>
            <w:vAlign w:val="center"/>
          </w:tcPr>
          <w:p w:rsidR="00066712" w:rsidRPr="00AD28F8" w:rsidRDefault="00066712"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9.4</w:t>
            </w:r>
          </w:p>
        </w:tc>
        <w:tc>
          <w:tcPr>
            <w:tcW w:w="831" w:type="dxa"/>
            <w:vAlign w:val="center"/>
          </w:tcPr>
          <w:p w:rsidR="00066712" w:rsidRPr="00AD28F8" w:rsidRDefault="00066712"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8.9</w:t>
            </w:r>
          </w:p>
        </w:tc>
        <w:tc>
          <w:tcPr>
            <w:tcW w:w="842" w:type="dxa"/>
            <w:vAlign w:val="center"/>
          </w:tcPr>
          <w:p w:rsidR="00066712" w:rsidRPr="00AD28F8" w:rsidRDefault="00066712"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10.7</w:t>
            </w:r>
          </w:p>
        </w:tc>
        <w:tc>
          <w:tcPr>
            <w:tcW w:w="842" w:type="dxa"/>
            <w:vAlign w:val="center"/>
          </w:tcPr>
          <w:p w:rsidR="00066712" w:rsidRPr="00AD28F8" w:rsidRDefault="00066712"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16.3</w:t>
            </w:r>
          </w:p>
        </w:tc>
        <w:tc>
          <w:tcPr>
            <w:tcW w:w="946" w:type="dxa"/>
            <w:vAlign w:val="center"/>
          </w:tcPr>
          <w:p w:rsidR="00066712" w:rsidRPr="00AD28F8" w:rsidRDefault="00066712"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10.1</w:t>
            </w:r>
          </w:p>
        </w:tc>
        <w:tc>
          <w:tcPr>
            <w:tcW w:w="823" w:type="dxa"/>
            <w:vAlign w:val="center"/>
          </w:tcPr>
          <w:p w:rsidR="00066712" w:rsidRPr="00AD28F8" w:rsidRDefault="00066712"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4.2</w:t>
            </w:r>
          </w:p>
        </w:tc>
        <w:tc>
          <w:tcPr>
            <w:tcW w:w="739" w:type="dxa"/>
            <w:vAlign w:val="center"/>
          </w:tcPr>
          <w:p w:rsidR="00066712" w:rsidRPr="00AD28F8" w:rsidRDefault="00066712"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2.8</w:t>
            </w:r>
          </w:p>
        </w:tc>
        <w:tc>
          <w:tcPr>
            <w:tcW w:w="791" w:type="dxa"/>
            <w:vAlign w:val="center"/>
          </w:tcPr>
          <w:p w:rsidR="00066712" w:rsidRPr="00AD28F8" w:rsidRDefault="00066712"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8.6</w:t>
            </w:r>
          </w:p>
        </w:tc>
        <w:tc>
          <w:tcPr>
            <w:tcW w:w="857" w:type="dxa"/>
            <w:vAlign w:val="center"/>
          </w:tcPr>
          <w:p w:rsidR="00066712" w:rsidRPr="00AD28F8" w:rsidRDefault="00066712"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9.6</w:t>
            </w:r>
          </w:p>
        </w:tc>
        <w:tc>
          <w:tcPr>
            <w:tcW w:w="865" w:type="dxa"/>
            <w:vAlign w:val="center"/>
          </w:tcPr>
          <w:p w:rsidR="00066712" w:rsidRPr="00AD28F8" w:rsidRDefault="00066712"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19.4</w:t>
            </w:r>
          </w:p>
        </w:tc>
      </w:tr>
      <w:tr w:rsidR="009732D0" w:rsidRPr="00AD28F8" w:rsidTr="000A66AA">
        <w:trPr>
          <w:trHeight w:val="374"/>
          <w:jc w:val="center"/>
        </w:trPr>
        <w:tc>
          <w:tcPr>
            <w:tcW w:w="880" w:type="dxa"/>
            <w:vAlign w:val="center"/>
          </w:tcPr>
          <w:p w:rsidR="00F963FE" w:rsidRPr="00AD28F8" w:rsidRDefault="003A53D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A</w:t>
            </w:r>
            <w:r w:rsidR="00F963FE" w:rsidRPr="00AD28F8">
              <w:rPr>
                <w:rFonts w:asciiTheme="majorBidi" w:hAnsiTheme="majorBidi" w:cstheme="majorBidi"/>
                <w:sz w:val="18"/>
                <w:szCs w:val="18"/>
                <w:highlight w:val="yellow"/>
                <w:lang w:val="en-US"/>
              </w:rPr>
              <w:t>bbrev</w:t>
            </w:r>
            <w:r w:rsidR="009732D0" w:rsidRPr="00AD28F8">
              <w:rPr>
                <w:rFonts w:asciiTheme="majorBidi" w:hAnsiTheme="majorBidi" w:cstheme="majorBidi"/>
                <w:sz w:val="18"/>
                <w:szCs w:val="18"/>
                <w:highlight w:val="yellow"/>
                <w:lang w:val="en-US"/>
              </w:rPr>
              <w:t>.</w:t>
            </w:r>
          </w:p>
        </w:tc>
        <w:tc>
          <w:tcPr>
            <w:tcW w:w="808"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BA</w:t>
            </w:r>
          </w:p>
        </w:tc>
        <w:tc>
          <w:tcPr>
            <w:tcW w:w="831"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CNT</w:t>
            </w:r>
          </w:p>
        </w:tc>
        <w:tc>
          <w:tcPr>
            <w:tcW w:w="842"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EAST</w:t>
            </w:r>
          </w:p>
        </w:tc>
        <w:tc>
          <w:tcPr>
            <w:tcW w:w="842"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ACC</w:t>
            </w:r>
          </w:p>
        </w:tc>
        <w:tc>
          <w:tcPr>
            <w:tcW w:w="946"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NTH</w:t>
            </w:r>
          </w:p>
        </w:tc>
        <w:tc>
          <w:tcPr>
            <w:tcW w:w="823"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UE</w:t>
            </w:r>
          </w:p>
        </w:tc>
        <w:tc>
          <w:tcPr>
            <w:tcW w:w="739"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UW</w:t>
            </w:r>
          </w:p>
        </w:tc>
        <w:tc>
          <w:tcPr>
            <w:tcW w:w="791"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VLT</w:t>
            </w:r>
          </w:p>
        </w:tc>
        <w:tc>
          <w:tcPr>
            <w:tcW w:w="857"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WST</w:t>
            </w:r>
          </w:p>
        </w:tc>
        <w:tc>
          <w:tcPr>
            <w:tcW w:w="865"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ASH</w:t>
            </w:r>
          </w:p>
        </w:tc>
      </w:tr>
      <w:tr w:rsidR="009732D0" w:rsidRPr="00AD28F8" w:rsidTr="000A66AA">
        <w:trPr>
          <w:trHeight w:val="188"/>
          <w:jc w:val="center"/>
        </w:trPr>
        <w:tc>
          <w:tcPr>
            <w:tcW w:w="880"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w:t>
            </w:r>
            <w:r w:rsidRPr="00AD28F8">
              <w:rPr>
                <w:rFonts w:asciiTheme="majorBidi" w:hAnsiTheme="majorBidi" w:cstheme="majorBidi"/>
                <w:i/>
                <w:iCs/>
                <w:sz w:val="18"/>
                <w:szCs w:val="18"/>
                <w:highlight w:val="yellow"/>
                <w:lang w:val="en-US"/>
              </w:rPr>
              <w:t>P</w:t>
            </w:r>
            <w:r w:rsidRPr="00AD28F8">
              <w:rPr>
                <w:rFonts w:asciiTheme="majorBidi" w:hAnsiTheme="majorBidi" w:cstheme="majorBidi"/>
                <w:i/>
                <w:iCs/>
                <w:sz w:val="18"/>
                <w:szCs w:val="18"/>
                <w:highlight w:val="yellow"/>
                <w:vertAlign w:val="subscript"/>
                <w:lang w:val="en-US"/>
              </w:rPr>
              <w:t>i</w:t>
            </w:r>
            <w:r w:rsidRPr="00AD28F8">
              <w:rPr>
                <w:rFonts w:asciiTheme="majorBidi" w:hAnsiTheme="majorBidi" w:cstheme="majorBidi"/>
                <w:sz w:val="18"/>
                <w:szCs w:val="18"/>
                <w:highlight w:val="yellow"/>
                <w:lang w:val="en-US"/>
              </w:rPr>
              <w:t>)</w:t>
            </w:r>
            <w:r w:rsidR="003A53DE" w:rsidRPr="00AD28F8">
              <w:rPr>
                <w:rFonts w:asciiTheme="majorBidi" w:hAnsiTheme="majorBidi" w:cstheme="majorBidi"/>
                <w:sz w:val="18"/>
                <w:szCs w:val="18"/>
                <w:highlight w:val="yellow"/>
                <w:lang w:val="en-US"/>
              </w:rPr>
              <w:t>*</w:t>
            </w:r>
          </w:p>
        </w:tc>
        <w:tc>
          <w:tcPr>
            <w:tcW w:w="808" w:type="dxa"/>
            <w:vAlign w:val="center"/>
          </w:tcPr>
          <w:p w:rsidR="00F963FE" w:rsidRPr="00AD28F8" w:rsidRDefault="00066712" w:rsidP="00DA78FE">
            <w:pPr>
              <w:jc w:val="center"/>
              <w:rPr>
                <w:rFonts w:asciiTheme="majorBidi" w:hAnsiTheme="majorBidi" w:cstheme="majorBidi"/>
                <w:sz w:val="16"/>
                <w:szCs w:val="16"/>
                <w:highlight w:val="yellow"/>
                <w:lang w:val="en-US"/>
              </w:rPr>
            </w:pPr>
            <w:r w:rsidRPr="00AD28F8">
              <w:rPr>
                <w:rFonts w:asciiTheme="majorBidi" w:hAnsiTheme="majorBidi" w:cstheme="majorBidi"/>
                <w:sz w:val="16"/>
                <w:szCs w:val="16"/>
                <w:highlight w:val="yellow"/>
                <w:lang w:val="en-US"/>
              </w:rPr>
              <w:t>2556065</w:t>
            </w:r>
          </w:p>
        </w:tc>
        <w:tc>
          <w:tcPr>
            <w:tcW w:w="831" w:type="dxa"/>
            <w:vAlign w:val="center"/>
          </w:tcPr>
          <w:p w:rsidR="00F963FE" w:rsidRPr="00AD28F8" w:rsidRDefault="00066712" w:rsidP="00DA78FE">
            <w:pPr>
              <w:jc w:val="center"/>
              <w:rPr>
                <w:rFonts w:asciiTheme="majorBidi" w:hAnsiTheme="majorBidi" w:cstheme="majorBidi"/>
                <w:sz w:val="16"/>
                <w:szCs w:val="16"/>
                <w:highlight w:val="yellow"/>
                <w:lang w:val="en-US"/>
              </w:rPr>
            </w:pPr>
            <w:r w:rsidRPr="00AD28F8">
              <w:rPr>
                <w:rFonts w:asciiTheme="majorBidi" w:hAnsiTheme="majorBidi" w:cstheme="majorBidi"/>
                <w:sz w:val="16"/>
                <w:szCs w:val="16"/>
                <w:highlight w:val="yellow"/>
                <w:lang w:val="en-US"/>
              </w:rPr>
              <w:t>2420104</w:t>
            </w:r>
          </w:p>
        </w:tc>
        <w:tc>
          <w:tcPr>
            <w:tcW w:w="842" w:type="dxa"/>
            <w:vAlign w:val="center"/>
          </w:tcPr>
          <w:p w:rsidR="00F963FE" w:rsidRPr="00AD28F8" w:rsidRDefault="00066712" w:rsidP="00DA78FE">
            <w:pPr>
              <w:jc w:val="center"/>
              <w:rPr>
                <w:rFonts w:asciiTheme="majorBidi" w:hAnsiTheme="majorBidi" w:cstheme="majorBidi"/>
                <w:sz w:val="16"/>
                <w:szCs w:val="16"/>
                <w:highlight w:val="yellow"/>
                <w:lang w:val="en-US"/>
              </w:rPr>
            </w:pPr>
            <w:r w:rsidRPr="00AD28F8">
              <w:rPr>
                <w:rFonts w:asciiTheme="majorBidi" w:hAnsiTheme="majorBidi" w:cstheme="majorBidi"/>
                <w:sz w:val="16"/>
                <w:szCs w:val="16"/>
                <w:highlight w:val="yellow"/>
                <w:lang w:val="en-US"/>
              </w:rPr>
              <w:t>2909563</w:t>
            </w:r>
          </w:p>
        </w:tc>
        <w:tc>
          <w:tcPr>
            <w:tcW w:w="842" w:type="dxa"/>
            <w:vAlign w:val="center"/>
          </w:tcPr>
          <w:p w:rsidR="00F963FE" w:rsidRPr="00AD28F8" w:rsidRDefault="00066712" w:rsidP="00DA78FE">
            <w:pPr>
              <w:jc w:val="center"/>
              <w:rPr>
                <w:rFonts w:asciiTheme="majorBidi" w:hAnsiTheme="majorBidi" w:cstheme="majorBidi"/>
                <w:sz w:val="16"/>
                <w:szCs w:val="16"/>
                <w:highlight w:val="yellow"/>
                <w:lang w:val="en-US"/>
              </w:rPr>
            </w:pPr>
            <w:r w:rsidRPr="00AD28F8">
              <w:rPr>
                <w:rFonts w:asciiTheme="majorBidi" w:hAnsiTheme="majorBidi" w:cstheme="majorBidi"/>
                <w:sz w:val="16"/>
                <w:szCs w:val="16"/>
                <w:highlight w:val="yellow"/>
                <w:lang w:val="en-US"/>
              </w:rPr>
              <w:t>4432325</w:t>
            </w:r>
          </w:p>
        </w:tc>
        <w:tc>
          <w:tcPr>
            <w:tcW w:w="946" w:type="dxa"/>
            <w:vAlign w:val="center"/>
          </w:tcPr>
          <w:p w:rsidR="00F963FE" w:rsidRPr="00AD28F8" w:rsidRDefault="00066712" w:rsidP="00DA78FE">
            <w:pPr>
              <w:jc w:val="center"/>
              <w:rPr>
                <w:rFonts w:asciiTheme="majorBidi" w:hAnsiTheme="majorBidi" w:cstheme="majorBidi"/>
                <w:sz w:val="16"/>
                <w:szCs w:val="16"/>
                <w:highlight w:val="yellow"/>
                <w:lang w:val="en-US"/>
              </w:rPr>
            </w:pPr>
            <w:r w:rsidRPr="00AD28F8">
              <w:rPr>
                <w:rFonts w:asciiTheme="majorBidi" w:hAnsiTheme="majorBidi" w:cstheme="majorBidi"/>
                <w:sz w:val="16"/>
                <w:szCs w:val="16"/>
                <w:highlight w:val="yellow"/>
                <w:lang w:val="en-US"/>
              </w:rPr>
              <w:t>2746410</w:t>
            </w:r>
          </w:p>
        </w:tc>
        <w:tc>
          <w:tcPr>
            <w:tcW w:w="823" w:type="dxa"/>
            <w:vAlign w:val="center"/>
          </w:tcPr>
          <w:p w:rsidR="00F963FE" w:rsidRPr="00AD28F8" w:rsidRDefault="00066712" w:rsidP="00DA78FE">
            <w:pPr>
              <w:jc w:val="center"/>
              <w:rPr>
                <w:rFonts w:asciiTheme="majorBidi" w:hAnsiTheme="majorBidi" w:cstheme="majorBidi"/>
                <w:sz w:val="16"/>
                <w:szCs w:val="16"/>
                <w:highlight w:val="yellow"/>
                <w:lang w:val="en-US"/>
              </w:rPr>
            </w:pPr>
            <w:r w:rsidRPr="00AD28F8">
              <w:rPr>
                <w:rFonts w:asciiTheme="majorBidi" w:hAnsiTheme="majorBidi" w:cstheme="majorBidi"/>
                <w:sz w:val="16"/>
                <w:szCs w:val="16"/>
                <w:highlight w:val="yellow"/>
                <w:lang w:val="en-US"/>
              </w:rPr>
              <w:t>1142071</w:t>
            </w:r>
          </w:p>
        </w:tc>
        <w:tc>
          <w:tcPr>
            <w:tcW w:w="739" w:type="dxa"/>
            <w:vAlign w:val="center"/>
          </w:tcPr>
          <w:p w:rsidR="00F963FE" w:rsidRPr="00AD28F8" w:rsidRDefault="009732D0" w:rsidP="00DA78FE">
            <w:pPr>
              <w:jc w:val="center"/>
              <w:rPr>
                <w:rFonts w:asciiTheme="majorBidi" w:hAnsiTheme="majorBidi" w:cstheme="majorBidi"/>
                <w:sz w:val="16"/>
                <w:szCs w:val="16"/>
                <w:highlight w:val="yellow"/>
                <w:lang w:val="en-US"/>
              </w:rPr>
            </w:pPr>
            <w:r w:rsidRPr="00AD28F8">
              <w:rPr>
                <w:rFonts w:asciiTheme="majorBidi" w:hAnsiTheme="majorBidi" w:cstheme="majorBidi"/>
                <w:sz w:val="16"/>
                <w:szCs w:val="16"/>
                <w:highlight w:val="yellow"/>
                <w:lang w:val="en-US"/>
              </w:rPr>
              <w:t>761381</w:t>
            </w:r>
          </w:p>
        </w:tc>
        <w:tc>
          <w:tcPr>
            <w:tcW w:w="791" w:type="dxa"/>
            <w:vAlign w:val="center"/>
          </w:tcPr>
          <w:p w:rsidR="00F963FE" w:rsidRPr="00AD28F8" w:rsidRDefault="009732D0" w:rsidP="00DA78FE">
            <w:pPr>
              <w:jc w:val="center"/>
              <w:rPr>
                <w:rFonts w:asciiTheme="majorBidi" w:hAnsiTheme="majorBidi" w:cstheme="majorBidi"/>
                <w:sz w:val="16"/>
                <w:szCs w:val="16"/>
                <w:highlight w:val="yellow"/>
                <w:lang w:val="en-US"/>
              </w:rPr>
            </w:pPr>
            <w:r w:rsidRPr="00AD28F8">
              <w:rPr>
                <w:rFonts w:asciiTheme="majorBidi" w:hAnsiTheme="majorBidi" w:cstheme="majorBidi"/>
                <w:sz w:val="16"/>
                <w:szCs w:val="16"/>
                <w:highlight w:val="yellow"/>
                <w:lang w:val="en-US"/>
              </w:rPr>
              <w:t>2338528</w:t>
            </w:r>
          </w:p>
        </w:tc>
        <w:tc>
          <w:tcPr>
            <w:tcW w:w="857" w:type="dxa"/>
            <w:vAlign w:val="center"/>
          </w:tcPr>
          <w:p w:rsidR="00F963FE" w:rsidRPr="00AD28F8" w:rsidRDefault="009732D0" w:rsidP="00DA78FE">
            <w:pPr>
              <w:jc w:val="center"/>
              <w:rPr>
                <w:rFonts w:asciiTheme="majorBidi" w:hAnsiTheme="majorBidi" w:cstheme="majorBidi"/>
                <w:sz w:val="16"/>
                <w:szCs w:val="16"/>
                <w:highlight w:val="yellow"/>
                <w:lang w:val="en-US"/>
              </w:rPr>
            </w:pPr>
            <w:r w:rsidRPr="00AD28F8">
              <w:rPr>
                <w:rFonts w:asciiTheme="majorBidi" w:hAnsiTheme="majorBidi" w:cstheme="majorBidi"/>
                <w:sz w:val="16"/>
                <w:szCs w:val="16"/>
                <w:highlight w:val="yellow"/>
                <w:lang w:val="en-US"/>
              </w:rPr>
              <w:t>2610450</w:t>
            </w:r>
          </w:p>
        </w:tc>
        <w:tc>
          <w:tcPr>
            <w:tcW w:w="865" w:type="dxa"/>
            <w:vAlign w:val="center"/>
          </w:tcPr>
          <w:p w:rsidR="00F963FE" w:rsidRPr="00AD28F8" w:rsidRDefault="009732D0" w:rsidP="00DA78FE">
            <w:pPr>
              <w:jc w:val="center"/>
              <w:rPr>
                <w:rFonts w:asciiTheme="majorBidi" w:hAnsiTheme="majorBidi" w:cstheme="majorBidi"/>
                <w:sz w:val="16"/>
                <w:szCs w:val="16"/>
                <w:highlight w:val="yellow"/>
                <w:lang w:val="en-US"/>
              </w:rPr>
            </w:pPr>
            <w:r w:rsidRPr="00AD28F8">
              <w:rPr>
                <w:rFonts w:asciiTheme="majorBidi" w:hAnsiTheme="majorBidi" w:cstheme="majorBidi"/>
                <w:sz w:val="16"/>
                <w:szCs w:val="16"/>
                <w:highlight w:val="yellow"/>
                <w:lang w:val="en-US"/>
              </w:rPr>
              <w:t>5275283</w:t>
            </w:r>
          </w:p>
        </w:tc>
      </w:tr>
      <w:tr w:rsidR="009732D0" w:rsidRPr="00AD28F8" w:rsidTr="000A66AA">
        <w:trPr>
          <w:trHeight w:val="188"/>
          <w:jc w:val="center"/>
        </w:trPr>
        <w:tc>
          <w:tcPr>
            <w:tcW w:w="880" w:type="dxa"/>
            <w:vAlign w:val="center"/>
          </w:tcPr>
          <w:p w:rsidR="00F963FE" w:rsidRPr="00AD28F8" w:rsidRDefault="00F963FE"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w:t>
            </w:r>
            <w:r w:rsidRPr="00AD28F8">
              <w:rPr>
                <w:rFonts w:asciiTheme="majorBidi" w:hAnsiTheme="majorBidi" w:cstheme="majorBidi"/>
                <w:i/>
                <w:iCs/>
                <w:sz w:val="18"/>
                <w:szCs w:val="18"/>
                <w:highlight w:val="yellow"/>
                <w:lang w:val="en-US"/>
              </w:rPr>
              <w:t>N</w:t>
            </w:r>
            <w:r w:rsidRPr="00AD28F8">
              <w:rPr>
                <w:rFonts w:asciiTheme="majorBidi" w:hAnsiTheme="majorBidi" w:cstheme="majorBidi"/>
                <w:i/>
                <w:iCs/>
                <w:sz w:val="18"/>
                <w:szCs w:val="18"/>
                <w:highlight w:val="yellow"/>
                <w:vertAlign w:val="subscript"/>
                <w:lang w:val="en-US"/>
              </w:rPr>
              <w:t>i,tot</w:t>
            </w:r>
            <w:r w:rsidRPr="00AD28F8">
              <w:rPr>
                <w:rFonts w:asciiTheme="majorBidi" w:hAnsiTheme="majorBidi" w:cstheme="majorBidi"/>
                <w:sz w:val="18"/>
                <w:szCs w:val="18"/>
                <w:highlight w:val="yellow"/>
                <w:lang w:val="en-US"/>
              </w:rPr>
              <w:t>)</w:t>
            </w:r>
            <w:r w:rsidR="00647E84" w:rsidRPr="00AD28F8">
              <w:rPr>
                <w:rFonts w:asciiTheme="majorBidi" w:hAnsiTheme="majorBidi" w:cstheme="majorBidi"/>
                <w:sz w:val="18"/>
                <w:szCs w:val="18"/>
                <w:highlight w:val="yellow"/>
                <w:lang w:val="en-US"/>
              </w:rPr>
              <w:t>**</w:t>
            </w:r>
          </w:p>
        </w:tc>
        <w:tc>
          <w:tcPr>
            <w:tcW w:w="808" w:type="dxa"/>
            <w:vAlign w:val="center"/>
          </w:tcPr>
          <w:p w:rsidR="00F963FE" w:rsidRPr="00AD28F8" w:rsidRDefault="00F963FE" w:rsidP="00DA78FE">
            <w:pPr>
              <w:jc w:val="center"/>
              <w:rPr>
                <w:rFonts w:asciiTheme="majorBidi" w:hAnsiTheme="majorBidi" w:cstheme="majorBidi"/>
                <w:color w:val="000000"/>
                <w:sz w:val="18"/>
                <w:szCs w:val="18"/>
                <w:highlight w:val="yellow"/>
                <w:lang w:val="en-US"/>
              </w:rPr>
            </w:pPr>
            <w:r w:rsidRPr="00AD28F8">
              <w:rPr>
                <w:rFonts w:asciiTheme="majorBidi" w:hAnsiTheme="majorBidi" w:cstheme="majorBidi"/>
                <w:color w:val="000000"/>
                <w:sz w:val="18"/>
                <w:szCs w:val="18"/>
                <w:highlight w:val="yellow"/>
                <w:lang w:val="en-US"/>
              </w:rPr>
              <w:t>74002</w:t>
            </w:r>
          </w:p>
        </w:tc>
        <w:tc>
          <w:tcPr>
            <w:tcW w:w="831" w:type="dxa"/>
            <w:vAlign w:val="center"/>
          </w:tcPr>
          <w:p w:rsidR="00F963FE" w:rsidRPr="00AD28F8" w:rsidRDefault="00F963FE" w:rsidP="00DA78FE">
            <w:pPr>
              <w:jc w:val="center"/>
              <w:rPr>
                <w:rFonts w:asciiTheme="majorBidi" w:hAnsiTheme="majorBidi" w:cstheme="majorBidi"/>
                <w:color w:val="000000"/>
                <w:sz w:val="18"/>
                <w:szCs w:val="18"/>
                <w:highlight w:val="yellow"/>
                <w:lang w:val="en-US"/>
              </w:rPr>
            </w:pPr>
            <w:r w:rsidRPr="00AD28F8">
              <w:rPr>
                <w:rFonts w:asciiTheme="majorBidi" w:hAnsiTheme="majorBidi" w:cstheme="majorBidi"/>
                <w:color w:val="000000"/>
                <w:sz w:val="18"/>
                <w:szCs w:val="18"/>
                <w:highlight w:val="yellow"/>
                <w:lang w:val="en-US"/>
              </w:rPr>
              <w:t>66676</w:t>
            </w:r>
          </w:p>
        </w:tc>
        <w:tc>
          <w:tcPr>
            <w:tcW w:w="842" w:type="dxa"/>
            <w:vAlign w:val="center"/>
          </w:tcPr>
          <w:p w:rsidR="00F963FE" w:rsidRPr="00AD28F8" w:rsidRDefault="00F963FE" w:rsidP="00DA78FE">
            <w:pPr>
              <w:jc w:val="center"/>
              <w:rPr>
                <w:rFonts w:asciiTheme="majorBidi" w:hAnsiTheme="majorBidi" w:cstheme="majorBidi"/>
                <w:color w:val="000000"/>
                <w:sz w:val="18"/>
                <w:szCs w:val="18"/>
                <w:highlight w:val="yellow"/>
                <w:lang w:val="en-US"/>
              </w:rPr>
            </w:pPr>
            <w:r w:rsidRPr="00AD28F8">
              <w:rPr>
                <w:rFonts w:asciiTheme="majorBidi" w:hAnsiTheme="majorBidi" w:cstheme="majorBidi"/>
                <w:color w:val="000000"/>
                <w:sz w:val="18"/>
                <w:szCs w:val="18"/>
                <w:highlight w:val="yellow"/>
                <w:lang w:val="en-US"/>
              </w:rPr>
              <w:t>76105</w:t>
            </w:r>
          </w:p>
        </w:tc>
        <w:tc>
          <w:tcPr>
            <w:tcW w:w="842" w:type="dxa"/>
            <w:vAlign w:val="center"/>
          </w:tcPr>
          <w:p w:rsidR="00F963FE" w:rsidRPr="00AD28F8" w:rsidRDefault="00F963FE" w:rsidP="00DA78FE">
            <w:pPr>
              <w:jc w:val="center"/>
              <w:rPr>
                <w:rFonts w:asciiTheme="majorBidi" w:hAnsiTheme="majorBidi" w:cstheme="majorBidi"/>
                <w:color w:val="000000"/>
                <w:sz w:val="18"/>
                <w:szCs w:val="18"/>
                <w:highlight w:val="yellow"/>
                <w:lang w:val="en-US"/>
              </w:rPr>
            </w:pPr>
            <w:r w:rsidRPr="00AD28F8">
              <w:rPr>
                <w:rFonts w:asciiTheme="majorBidi" w:hAnsiTheme="majorBidi" w:cstheme="majorBidi"/>
                <w:color w:val="000000"/>
                <w:sz w:val="18"/>
                <w:szCs w:val="18"/>
                <w:highlight w:val="yellow"/>
                <w:lang w:val="en-US"/>
              </w:rPr>
              <w:t>184307</w:t>
            </w:r>
          </w:p>
        </w:tc>
        <w:tc>
          <w:tcPr>
            <w:tcW w:w="946" w:type="dxa"/>
            <w:vAlign w:val="center"/>
          </w:tcPr>
          <w:p w:rsidR="00F963FE" w:rsidRPr="00AD28F8" w:rsidRDefault="00F963FE" w:rsidP="00DA78FE">
            <w:pPr>
              <w:jc w:val="center"/>
              <w:rPr>
                <w:rFonts w:asciiTheme="majorBidi" w:hAnsiTheme="majorBidi" w:cstheme="majorBidi"/>
                <w:color w:val="000000"/>
                <w:sz w:val="18"/>
                <w:szCs w:val="18"/>
                <w:highlight w:val="yellow"/>
                <w:lang w:val="en-US"/>
              </w:rPr>
            </w:pPr>
            <w:r w:rsidRPr="00AD28F8">
              <w:rPr>
                <w:rFonts w:asciiTheme="majorBidi" w:hAnsiTheme="majorBidi" w:cstheme="majorBidi"/>
                <w:color w:val="000000"/>
                <w:sz w:val="18"/>
                <w:szCs w:val="18"/>
                <w:highlight w:val="yellow"/>
                <w:lang w:val="en-US"/>
              </w:rPr>
              <w:t>37231</w:t>
            </w:r>
          </w:p>
        </w:tc>
        <w:tc>
          <w:tcPr>
            <w:tcW w:w="823" w:type="dxa"/>
            <w:vAlign w:val="center"/>
          </w:tcPr>
          <w:p w:rsidR="00F963FE" w:rsidRPr="00AD28F8" w:rsidRDefault="00F963FE" w:rsidP="00DA78FE">
            <w:pPr>
              <w:jc w:val="center"/>
              <w:rPr>
                <w:rFonts w:asciiTheme="majorBidi" w:hAnsiTheme="majorBidi" w:cstheme="majorBidi"/>
                <w:color w:val="000000"/>
                <w:sz w:val="18"/>
                <w:szCs w:val="18"/>
                <w:highlight w:val="yellow"/>
                <w:lang w:val="en-US"/>
              </w:rPr>
            </w:pPr>
            <w:r w:rsidRPr="00AD28F8">
              <w:rPr>
                <w:rFonts w:asciiTheme="majorBidi" w:hAnsiTheme="majorBidi" w:cstheme="majorBidi"/>
                <w:color w:val="000000"/>
                <w:sz w:val="18"/>
                <w:szCs w:val="18"/>
                <w:highlight w:val="yellow"/>
                <w:lang w:val="en-US"/>
              </w:rPr>
              <w:t>17739</w:t>
            </w:r>
          </w:p>
        </w:tc>
        <w:tc>
          <w:tcPr>
            <w:tcW w:w="739" w:type="dxa"/>
            <w:vAlign w:val="center"/>
          </w:tcPr>
          <w:p w:rsidR="00F963FE" w:rsidRPr="00AD28F8" w:rsidRDefault="00F963FE" w:rsidP="00DA78FE">
            <w:pPr>
              <w:jc w:val="center"/>
              <w:rPr>
                <w:rFonts w:asciiTheme="majorBidi" w:hAnsiTheme="majorBidi" w:cstheme="majorBidi"/>
                <w:color w:val="000000"/>
                <w:sz w:val="18"/>
                <w:szCs w:val="18"/>
                <w:highlight w:val="yellow"/>
                <w:lang w:val="en-US"/>
              </w:rPr>
            </w:pPr>
            <w:r w:rsidRPr="00AD28F8">
              <w:rPr>
                <w:rFonts w:asciiTheme="majorBidi" w:hAnsiTheme="majorBidi" w:cstheme="majorBidi"/>
                <w:color w:val="000000"/>
                <w:sz w:val="18"/>
                <w:szCs w:val="18"/>
                <w:highlight w:val="yellow"/>
                <w:lang w:val="en-US"/>
              </w:rPr>
              <w:t>12687</w:t>
            </w:r>
          </w:p>
        </w:tc>
        <w:tc>
          <w:tcPr>
            <w:tcW w:w="791" w:type="dxa"/>
            <w:vAlign w:val="center"/>
          </w:tcPr>
          <w:p w:rsidR="00F963FE" w:rsidRPr="00AD28F8" w:rsidRDefault="00F963FE" w:rsidP="00DA78FE">
            <w:pPr>
              <w:jc w:val="center"/>
              <w:rPr>
                <w:rFonts w:asciiTheme="majorBidi" w:hAnsiTheme="majorBidi" w:cstheme="majorBidi"/>
                <w:color w:val="000000"/>
                <w:sz w:val="18"/>
                <w:szCs w:val="18"/>
                <w:highlight w:val="yellow"/>
                <w:lang w:val="en-US"/>
              </w:rPr>
            </w:pPr>
            <w:r w:rsidRPr="00AD28F8">
              <w:rPr>
                <w:rFonts w:asciiTheme="majorBidi" w:hAnsiTheme="majorBidi" w:cstheme="majorBidi"/>
                <w:color w:val="000000"/>
                <w:sz w:val="18"/>
                <w:szCs w:val="18"/>
                <w:highlight w:val="yellow"/>
                <w:lang w:val="en-US"/>
              </w:rPr>
              <w:t>49938</w:t>
            </w:r>
          </w:p>
        </w:tc>
        <w:tc>
          <w:tcPr>
            <w:tcW w:w="857" w:type="dxa"/>
            <w:vAlign w:val="center"/>
          </w:tcPr>
          <w:p w:rsidR="00F963FE" w:rsidRPr="00AD28F8" w:rsidRDefault="00F963FE" w:rsidP="00DA78FE">
            <w:pPr>
              <w:jc w:val="center"/>
              <w:rPr>
                <w:rFonts w:asciiTheme="majorBidi" w:hAnsiTheme="majorBidi" w:cstheme="majorBidi"/>
                <w:color w:val="000000"/>
                <w:sz w:val="18"/>
                <w:szCs w:val="18"/>
                <w:highlight w:val="yellow"/>
                <w:lang w:val="en-US"/>
              </w:rPr>
            </w:pPr>
            <w:r w:rsidRPr="00AD28F8">
              <w:rPr>
                <w:rFonts w:asciiTheme="majorBidi" w:hAnsiTheme="majorBidi" w:cstheme="majorBidi"/>
                <w:color w:val="000000"/>
                <w:sz w:val="18"/>
                <w:szCs w:val="18"/>
                <w:highlight w:val="yellow"/>
                <w:lang w:val="en-US"/>
              </w:rPr>
              <w:t>65090</w:t>
            </w:r>
          </w:p>
        </w:tc>
        <w:tc>
          <w:tcPr>
            <w:tcW w:w="865" w:type="dxa"/>
            <w:vAlign w:val="center"/>
          </w:tcPr>
          <w:p w:rsidR="00F963FE" w:rsidRPr="00AD28F8" w:rsidRDefault="00F963FE" w:rsidP="00DA78FE">
            <w:pPr>
              <w:jc w:val="center"/>
              <w:rPr>
                <w:rFonts w:asciiTheme="majorBidi" w:hAnsiTheme="majorBidi" w:cstheme="majorBidi"/>
                <w:color w:val="000000"/>
                <w:sz w:val="18"/>
                <w:szCs w:val="18"/>
                <w:highlight w:val="yellow"/>
                <w:lang w:val="en-US"/>
              </w:rPr>
            </w:pPr>
            <w:r w:rsidRPr="00AD28F8">
              <w:rPr>
                <w:rFonts w:asciiTheme="majorBidi" w:hAnsiTheme="majorBidi" w:cstheme="majorBidi"/>
                <w:color w:val="000000"/>
                <w:sz w:val="18"/>
                <w:szCs w:val="18"/>
                <w:highlight w:val="yellow"/>
                <w:lang w:val="en-US"/>
              </w:rPr>
              <w:t>108270</w:t>
            </w:r>
          </w:p>
        </w:tc>
      </w:tr>
      <w:tr w:rsidR="009732D0" w:rsidRPr="00AD28F8" w:rsidTr="000A66AA">
        <w:trPr>
          <w:trHeight w:val="188"/>
          <w:jc w:val="center"/>
        </w:trPr>
        <w:tc>
          <w:tcPr>
            <w:tcW w:w="880" w:type="dxa"/>
            <w:vAlign w:val="center"/>
          </w:tcPr>
          <w:p w:rsidR="009732D0" w:rsidRPr="00AD28F8" w:rsidRDefault="009732D0"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w:t>
            </w:r>
            <w:r w:rsidRPr="00AD28F8">
              <w:rPr>
                <w:rFonts w:asciiTheme="majorBidi" w:hAnsiTheme="majorBidi" w:cstheme="majorBidi"/>
                <w:i/>
                <w:iCs/>
                <w:sz w:val="18"/>
                <w:szCs w:val="18"/>
                <w:highlight w:val="yellow"/>
                <w:lang w:val="en-US"/>
              </w:rPr>
              <w:t>N</w:t>
            </w:r>
            <w:r w:rsidRPr="00AD28F8">
              <w:rPr>
                <w:rFonts w:asciiTheme="majorBidi" w:hAnsiTheme="majorBidi" w:cstheme="majorBidi"/>
                <w:i/>
                <w:iCs/>
                <w:sz w:val="18"/>
                <w:szCs w:val="18"/>
                <w:highlight w:val="yellow"/>
                <w:vertAlign w:val="subscript"/>
                <w:lang w:val="en-US"/>
              </w:rPr>
              <w:t>i,rel</w:t>
            </w:r>
            <w:r w:rsidRPr="00AD28F8">
              <w:rPr>
                <w:rFonts w:asciiTheme="majorBidi" w:hAnsiTheme="majorBidi" w:cstheme="majorBidi"/>
                <w:sz w:val="18"/>
                <w:szCs w:val="18"/>
                <w:highlight w:val="yellow"/>
                <w:lang w:val="en-US"/>
              </w:rPr>
              <w:t>)</w:t>
            </w:r>
          </w:p>
        </w:tc>
        <w:tc>
          <w:tcPr>
            <w:tcW w:w="808" w:type="dxa"/>
            <w:vAlign w:val="center"/>
          </w:tcPr>
          <w:p w:rsidR="009732D0" w:rsidRPr="00AD28F8" w:rsidRDefault="009732D0"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2.895</w:t>
            </w:r>
          </w:p>
        </w:tc>
        <w:tc>
          <w:tcPr>
            <w:tcW w:w="831" w:type="dxa"/>
            <w:vAlign w:val="center"/>
          </w:tcPr>
          <w:p w:rsidR="009732D0" w:rsidRPr="00AD28F8" w:rsidRDefault="009732D0"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2.755</w:t>
            </w:r>
          </w:p>
        </w:tc>
        <w:tc>
          <w:tcPr>
            <w:tcW w:w="842" w:type="dxa"/>
            <w:vAlign w:val="center"/>
          </w:tcPr>
          <w:p w:rsidR="009732D0" w:rsidRPr="00AD28F8" w:rsidRDefault="009732D0"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2.616</w:t>
            </w:r>
          </w:p>
        </w:tc>
        <w:tc>
          <w:tcPr>
            <w:tcW w:w="842" w:type="dxa"/>
            <w:vAlign w:val="center"/>
          </w:tcPr>
          <w:p w:rsidR="009732D0" w:rsidRPr="00AD28F8" w:rsidRDefault="009732D0"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4.158</w:t>
            </w:r>
          </w:p>
        </w:tc>
        <w:tc>
          <w:tcPr>
            <w:tcW w:w="946" w:type="dxa"/>
            <w:vAlign w:val="center"/>
          </w:tcPr>
          <w:p w:rsidR="009732D0" w:rsidRPr="00AD28F8" w:rsidRDefault="009732D0"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1.356</w:t>
            </w:r>
          </w:p>
        </w:tc>
        <w:tc>
          <w:tcPr>
            <w:tcW w:w="823" w:type="dxa"/>
            <w:vAlign w:val="center"/>
          </w:tcPr>
          <w:p w:rsidR="009732D0" w:rsidRPr="00AD28F8" w:rsidRDefault="009732D0"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1.553</w:t>
            </w:r>
          </w:p>
        </w:tc>
        <w:tc>
          <w:tcPr>
            <w:tcW w:w="739" w:type="dxa"/>
            <w:vAlign w:val="center"/>
          </w:tcPr>
          <w:p w:rsidR="009732D0" w:rsidRPr="00AD28F8" w:rsidRDefault="009732D0"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1.666</w:t>
            </w:r>
          </w:p>
        </w:tc>
        <w:tc>
          <w:tcPr>
            <w:tcW w:w="791" w:type="dxa"/>
            <w:vAlign w:val="center"/>
          </w:tcPr>
          <w:p w:rsidR="009732D0" w:rsidRPr="00AD28F8" w:rsidRDefault="009732D0"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2.135</w:t>
            </w:r>
          </w:p>
        </w:tc>
        <w:tc>
          <w:tcPr>
            <w:tcW w:w="857" w:type="dxa"/>
            <w:vAlign w:val="center"/>
          </w:tcPr>
          <w:p w:rsidR="009732D0" w:rsidRPr="00AD28F8" w:rsidRDefault="009732D0"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2.493</w:t>
            </w:r>
          </w:p>
        </w:tc>
        <w:tc>
          <w:tcPr>
            <w:tcW w:w="865" w:type="dxa"/>
            <w:vAlign w:val="center"/>
          </w:tcPr>
          <w:p w:rsidR="009732D0" w:rsidRPr="00AD28F8" w:rsidRDefault="009732D0" w:rsidP="00DA78FE">
            <w:pPr>
              <w:jc w:val="center"/>
              <w:rPr>
                <w:rFonts w:asciiTheme="majorBidi" w:hAnsiTheme="majorBidi" w:cstheme="majorBidi"/>
                <w:sz w:val="18"/>
                <w:szCs w:val="18"/>
                <w:highlight w:val="yellow"/>
                <w:lang w:val="en-US"/>
              </w:rPr>
            </w:pPr>
            <w:r w:rsidRPr="00AD28F8">
              <w:rPr>
                <w:rFonts w:asciiTheme="majorBidi" w:hAnsiTheme="majorBidi" w:cstheme="majorBidi"/>
                <w:sz w:val="18"/>
                <w:szCs w:val="18"/>
                <w:highlight w:val="yellow"/>
                <w:lang w:val="en-US"/>
              </w:rPr>
              <w:t>2.052</w:t>
            </w:r>
          </w:p>
        </w:tc>
      </w:tr>
    </w:tbl>
    <w:p w:rsidR="009217E0" w:rsidRPr="00AD28F8" w:rsidRDefault="003A53DE" w:rsidP="00553FC6">
      <w:pPr>
        <w:spacing w:after="0" w:line="240" w:lineRule="auto"/>
        <w:jc w:val="center"/>
        <w:rPr>
          <w:rFonts w:asciiTheme="majorBidi" w:hAnsiTheme="majorBidi" w:cstheme="majorBidi"/>
          <w:sz w:val="20"/>
          <w:szCs w:val="20"/>
          <w:highlight w:val="yellow"/>
          <w:lang w:val="en-US"/>
        </w:rPr>
      </w:pPr>
      <w:r w:rsidRPr="00AD28F8">
        <w:rPr>
          <w:rFonts w:asciiTheme="majorBidi" w:hAnsiTheme="majorBidi" w:cstheme="majorBidi"/>
          <w:sz w:val="20"/>
          <w:szCs w:val="20"/>
          <w:highlight w:val="yellow"/>
          <w:lang w:val="en-US"/>
        </w:rPr>
        <w:t>* Populationmedian in the period 2008-2017.</w:t>
      </w:r>
      <w:r w:rsidR="000A66AA" w:rsidRPr="00AD28F8">
        <w:rPr>
          <w:rFonts w:asciiTheme="majorBidi" w:hAnsiTheme="majorBidi" w:cstheme="majorBidi"/>
          <w:sz w:val="20"/>
          <w:szCs w:val="20"/>
          <w:highlight w:val="yellow"/>
          <w:lang w:val="en-US"/>
        </w:rPr>
        <w:t>[</w:t>
      </w:r>
      <w:r w:rsidR="000A66AA" w:rsidRPr="00BE2FF4">
        <w:rPr>
          <w:rFonts w:asciiTheme="majorBidi" w:hAnsiTheme="majorBidi" w:cstheme="majorBidi"/>
          <w:color w:val="0000FF"/>
          <w:sz w:val="20"/>
          <w:szCs w:val="20"/>
          <w:highlight w:val="cyan"/>
          <w:lang w:val="en-US"/>
        </w:rPr>
        <w:t>B</w:t>
      </w:r>
      <w:r w:rsidR="00553FC6" w:rsidRPr="00BE2FF4">
        <w:rPr>
          <w:rFonts w:asciiTheme="majorBidi" w:hAnsiTheme="majorBidi" w:cstheme="majorBidi"/>
          <w:color w:val="0000FF"/>
          <w:sz w:val="20"/>
          <w:szCs w:val="20"/>
          <w:highlight w:val="cyan"/>
          <w:lang w:val="en-US"/>
        </w:rPr>
        <w:t>,C</w:t>
      </w:r>
      <w:r w:rsidR="000A66AA" w:rsidRPr="00AD28F8">
        <w:rPr>
          <w:rFonts w:asciiTheme="majorBidi" w:hAnsiTheme="majorBidi" w:cstheme="majorBidi"/>
          <w:sz w:val="20"/>
          <w:szCs w:val="20"/>
          <w:highlight w:val="yellow"/>
          <w:lang w:val="en-US"/>
        </w:rPr>
        <w:t>]</w:t>
      </w:r>
    </w:p>
    <w:p w:rsidR="00DD54AB" w:rsidRPr="00AD28F8" w:rsidRDefault="00647E84" w:rsidP="00553FC6">
      <w:pPr>
        <w:spacing w:after="0" w:line="240" w:lineRule="auto"/>
        <w:jc w:val="center"/>
        <w:rPr>
          <w:rFonts w:asciiTheme="majorBidi" w:hAnsiTheme="majorBidi" w:cstheme="majorBidi"/>
          <w:sz w:val="20"/>
          <w:szCs w:val="20"/>
          <w:highlight w:val="yellow"/>
          <w:lang w:val="en-US"/>
        </w:rPr>
      </w:pPr>
      <w:r w:rsidRPr="00AD28F8">
        <w:rPr>
          <w:rFonts w:asciiTheme="majorBidi" w:hAnsiTheme="majorBidi" w:cstheme="majorBidi"/>
          <w:sz w:val="20"/>
          <w:szCs w:val="20"/>
          <w:highlight w:val="yellow"/>
          <w:lang w:val="en-US"/>
        </w:rPr>
        <w:t xml:space="preserve">** Total </w:t>
      </w:r>
      <w:r w:rsidRPr="00AD28F8">
        <w:rPr>
          <w:rFonts w:asciiTheme="majorBidi" w:hAnsiTheme="majorBidi" w:cstheme="majorBidi"/>
          <w:bCs/>
          <w:sz w:val="20"/>
          <w:szCs w:val="20"/>
          <w:highlight w:val="yellow"/>
          <w:lang w:val="en-US"/>
        </w:rPr>
        <w:t>caesarian births during the</w:t>
      </w:r>
      <w:r w:rsidRPr="00AD28F8">
        <w:rPr>
          <w:rFonts w:asciiTheme="majorBidi" w:hAnsiTheme="majorBidi" w:cstheme="majorBidi"/>
          <w:sz w:val="20"/>
          <w:szCs w:val="20"/>
          <w:highlight w:val="yellow"/>
          <w:lang w:val="en-US"/>
        </w:rPr>
        <w:t xml:space="preserve"> period 2008-2017.</w:t>
      </w:r>
    </w:p>
    <w:p w:rsidR="00F963FE" w:rsidRPr="00AD28F8" w:rsidRDefault="00F963FE" w:rsidP="00F963FE">
      <w:pPr>
        <w:spacing w:after="0" w:line="240" w:lineRule="auto"/>
        <w:jc w:val="both"/>
        <w:rPr>
          <w:rFonts w:asciiTheme="majorBidi" w:hAnsiTheme="majorBidi" w:cstheme="majorBidi"/>
          <w:sz w:val="24"/>
          <w:szCs w:val="24"/>
          <w:highlight w:val="yellow"/>
          <w:lang w:val="en-US"/>
        </w:rPr>
      </w:pPr>
    </w:p>
    <w:p w:rsidR="00C74863" w:rsidRPr="00AD28F8" w:rsidRDefault="00C74863" w:rsidP="00F963FE">
      <w:pPr>
        <w:spacing w:after="0" w:line="240" w:lineRule="auto"/>
        <w:jc w:val="both"/>
        <w:rPr>
          <w:rFonts w:asciiTheme="majorBidi" w:hAnsiTheme="majorBidi" w:cstheme="majorBidi"/>
          <w:sz w:val="24"/>
          <w:szCs w:val="24"/>
          <w:highlight w:val="yellow"/>
          <w:lang w:val="en-US"/>
        </w:rPr>
      </w:pPr>
    </w:p>
    <w:p w:rsidR="00C74863" w:rsidRPr="00AD28F8" w:rsidRDefault="001C2938" w:rsidP="00F963FE">
      <w:pPr>
        <w:spacing w:after="0" w:line="240" w:lineRule="auto"/>
        <w:jc w:val="both"/>
        <w:rPr>
          <w:rFonts w:asciiTheme="majorBidi" w:hAnsiTheme="majorBidi" w:cstheme="majorBidi"/>
          <w:sz w:val="24"/>
          <w:szCs w:val="24"/>
          <w:highlight w:val="yellow"/>
          <w:lang w:val="en-US"/>
        </w:rPr>
      </w:pPr>
      <w:r w:rsidRPr="00AD28F8">
        <w:rPr>
          <w:rFonts w:asciiTheme="majorBidi" w:hAnsiTheme="majorBidi" w:cstheme="majorBidi"/>
          <w:sz w:val="24"/>
          <w:szCs w:val="24"/>
          <w:highlight w:val="yellow"/>
        </w:rPr>
        <w:t xml:space="preserve">Two principal metrics are </w:t>
      </w:r>
      <w:r w:rsidR="00FD6843" w:rsidRPr="00AD28F8">
        <w:rPr>
          <w:rFonts w:asciiTheme="majorBidi" w:hAnsiTheme="majorBidi" w:cstheme="majorBidi"/>
          <w:sz w:val="24"/>
          <w:szCs w:val="24"/>
          <w:highlight w:val="yellow"/>
        </w:rPr>
        <w:t>used to quantify the frequency of caesarean births in each region of Ghana over the 10 years from</w:t>
      </w:r>
      <w:r w:rsidRPr="00AD28F8">
        <w:rPr>
          <w:rFonts w:asciiTheme="majorBidi" w:hAnsiTheme="majorBidi" w:cstheme="majorBidi"/>
          <w:sz w:val="24"/>
          <w:szCs w:val="24"/>
          <w:highlight w:val="yellow"/>
        </w:rPr>
        <w:t xml:space="preserve"> 2008 to 2017.</w:t>
      </w:r>
    </w:p>
    <w:p w:rsidR="00F963FE" w:rsidRPr="00AD28F8" w:rsidRDefault="00D21814" w:rsidP="002D4649">
      <w:pPr>
        <w:spacing w:after="0" w:line="240" w:lineRule="auto"/>
        <w:jc w:val="center"/>
        <w:rPr>
          <w:rFonts w:asciiTheme="majorBidi" w:hAnsiTheme="majorBidi" w:cstheme="majorBidi"/>
          <w:sz w:val="24"/>
          <w:szCs w:val="24"/>
          <w:highlight w:val="yellow"/>
          <w:lang w:val="en-US"/>
        </w:rPr>
      </w:pPr>
      <m:oMath>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lang w:val="en-US"/>
              </w:rPr>
              <m:t>i,tot</m:t>
            </m:r>
          </m:sub>
        </m:sSub>
        <m:r>
          <w:rPr>
            <w:rFonts w:ascii="Cambria Math" w:hAnsi="Cambria Math" w:cstheme="majorBidi"/>
            <w:sz w:val="24"/>
            <w:szCs w:val="24"/>
            <w:highlight w:val="yellow"/>
            <w:lang w:val="en-US"/>
          </w:rPr>
          <m:t xml:space="preserve">= </m:t>
        </m:r>
        <m:nary>
          <m:naryPr>
            <m:chr m:val="∑"/>
            <m:limLoc m:val="undOvr"/>
            <m:ctrlPr>
              <w:rPr>
                <w:rFonts w:ascii="Cambria Math" w:hAnsi="Cambria Math" w:cstheme="majorBidi"/>
                <w:i/>
                <w:sz w:val="24"/>
                <w:szCs w:val="24"/>
                <w:highlight w:val="yellow"/>
                <w:lang w:val="en-US"/>
              </w:rPr>
            </m:ctrlPr>
          </m:naryPr>
          <m:sub>
            <m:r>
              <w:rPr>
                <w:rFonts w:ascii="Cambria Math" w:hAnsi="Cambria Math" w:cstheme="majorBidi"/>
                <w:sz w:val="24"/>
                <w:szCs w:val="24"/>
                <w:highlight w:val="yellow"/>
                <w:lang w:val="en-US"/>
              </w:rPr>
              <m:t>t=1</m:t>
            </m:r>
          </m:sub>
          <m:sup>
            <m:r>
              <w:rPr>
                <w:rFonts w:ascii="Cambria Math" w:hAnsi="Cambria Math" w:cstheme="majorBidi"/>
                <w:sz w:val="24"/>
                <w:szCs w:val="24"/>
                <w:highlight w:val="yellow"/>
                <w:lang w:val="en-US"/>
              </w:rPr>
              <m:t>t=</m:t>
            </m:r>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t</m:t>
                </m:r>
              </m:e>
              <m:sub>
                <m:r>
                  <w:rPr>
                    <w:rFonts w:ascii="Cambria Math" w:hAnsi="Cambria Math" w:cstheme="majorBidi"/>
                    <w:sz w:val="24"/>
                    <w:szCs w:val="24"/>
                    <w:highlight w:val="yellow"/>
                    <w:lang w:val="en-US"/>
                  </w:rPr>
                  <m:t>f</m:t>
                </m:r>
              </m:sub>
            </m:sSub>
          </m:sup>
          <m:e>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lang w:val="en-US"/>
                  </w:rPr>
                  <m:t>i</m:t>
                </m:r>
              </m:sub>
            </m:sSub>
            <m:r>
              <w:rPr>
                <w:rFonts w:ascii="Cambria Math" w:hAnsi="Cambria Math" w:cstheme="majorBidi"/>
                <w:sz w:val="24"/>
                <w:szCs w:val="24"/>
                <w:highlight w:val="yellow"/>
                <w:lang w:val="en-US"/>
              </w:rPr>
              <m:t>(t)</m:t>
            </m:r>
          </m:e>
        </m:nary>
      </m:oMath>
      <w:r w:rsidR="00F963FE" w:rsidRPr="00AD28F8">
        <w:rPr>
          <w:rFonts w:asciiTheme="majorBidi" w:hAnsiTheme="majorBidi" w:cstheme="majorBidi"/>
          <w:sz w:val="24"/>
          <w:szCs w:val="24"/>
          <w:highlight w:val="yellow"/>
          <w:lang w:val="en-US"/>
        </w:rPr>
        <w:t xml:space="preserve">                   (</w:t>
      </w:r>
      <w:r w:rsidR="002D4649" w:rsidRPr="00AD28F8">
        <w:rPr>
          <w:rFonts w:asciiTheme="majorBidi" w:hAnsiTheme="majorBidi" w:cstheme="majorBidi"/>
          <w:sz w:val="24"/>
          <w:szCs w:val="24"/>
          <w:highlight w:val="yellow"/>
          <w:lang w:val="en-US"/>
        </w:rPr>
        <w:t>10</w:t>
      </w:r>
      <w:r w:rsidR="00F963FE" w:rsidRPr="00AD28F8">
        <w:rPr>
          <w:rFonts w:asciiTheme="majorBidi" w:hAnsiTheme="majorBidi" w:cstheme="majorBidi"/>
          <w:sz w:val="24"/>
          <w:szCs w:val="24"/>
          <w:highlight w:val="yellow"/>
          <w:lang w:val="en-US"/>
        </w:rPr>
        <w:t>)</w:t>
      </w:r>
    </w:p>
    <w:p w:rsidR="00C74863" w:rsidRPr="00AD28F8" w:rsidRDefault="00C74863" w:rsidP="00C74863">
      <w:pPr>
        <w:tabs>
          <w:tab w:val="left" w:pos="375"/>
        </w:tabs>
        <w:spacing w:after="0" w:line="240" w:lineRule="auto"/>
        <w:jc w:val="both"/>
        <w:rPr>
          <w:rFonts w:asciiTheme="majorBidi" w:hAnsiTheme="majorBidi" w:cstheme="majorBidi"/>
          <w:sz w:val="24"/>
          <w:szCs w:val="24"/>
          <w:highlight w:val="yellow"/>
          <w:lang w:val="en-US"/>
        </w:rPr>
      </w:pPr>
      <w:r w:rsidRPr="00AD28F8">
        <w:rPr>
          <w:rFonts w:asciiTheme="majorBidi" w:hAnsiTheme="majorBidi" w:cstheme="majorBidi"/>
          <w:sz w:val="24"/>
          <w:szCs w:val="24"/>
          <w:highlight w:val="yellow"/>
        </w:rPr>
        <w:t xml:space="preserve">This metric represents the cumulative </w:t>
      </w:r>
      <w:r w:rsidR="00FD6843" w:rsidRPr="00AD28F8">
        <w:rPr>
          <w:rFonts w:asciiTheme="majorBidi" w:hAnsiTheme="majorBidi" w:cstheme="majorBidi"/>
          <w:sz w:val="24"/>
          <w:szCs w:val="24"/>
          <w:highlight w:val="yellow"/>
        </w:rPr>
        <w:t>number of caesarian births for each region (i) from the initial time (</w:t>
      </w:r>
      <w:r w:rsidR="00FD6843" w:rsidRPr="008D3548">
        <w:rPr>
          <w:rFonts w:asciiTheme="majorBidi" w:hAnsiTheme="majorBidi" w:cstheme="majorBidi"/>
          <w:i/>
          <w:iCs/>
          <w:sz w:val="24"/>
          <w:szCs w:val="24"/>
          <w:highlight w:val="cyan"/>
        </w:rPr>
        <w:t>t</w:t>
      </w:r>
      <w:r w:rsidR="00FD6843" w:rsidRPr="00AD28F8">
        <w:rPr>
          <w:rFonts w:asciiTheme="majorBidi" w:hAnsiTheme="majorBidi" w:cstheme="majorBidi"/>
          <w:sz w:val="24"/>
          <w:szCs w:val="24"/>
          <w:highlight w:val="yellow"/>
        </w:rPr>
        <w:t xml:space="preserve"> = </w:t>
      </w:r>
      <w:r w:rsidRPr="00AD28F8">
        <w:rPr>
          <w:rFonts w:asciiTheme="majorBidi" w:hAnsiTheme="majorBidi" w:cstheme="majorBidi"/>
          <w:sz w:val="24"/>
          <w:szCs w:val="24"/>
          <w:highlight w:val="yellow"/>
        </w:rPr>
        <w:t>1) to the final time (</w:t>
      </w:r>
      <w:r w:rsidRPr="00AD28F8">
        <w:rPr>
          <w:rFonts w:asciiTheme="majorBidi" w:hAnsiTheme="majorBidi" w:cstheme="majorBidi"/>
          <w:i/>
          <w:iCs/>
          <w:sz w:val="24"/>
          <w:szCs w:val="24"/>
          <w:highlight w:val="yellow"/>
          <w:lang w:val="en-US"/>
        </w:rPr>
        <w:t>t</w:t>
      </w:r>
      <w:r w:rsidRPr="00AD28F8">
        <w:rPr>
          <w:rFonts w:asciiTheme="majorBidi" w:hAnsiTheme="majorBidi" w:cstheme="majorBidi"/>
          <w:i/>
          <w:iCs/>
          <w:sz w:val="24"/>
          <w:szCs w:val="24"/>
          <w:highlight w:val="yellow"/>
          <w:vertAlign w:val="subscript"/>
          <w:lang w:val="en-US"/>
        </w:rPr>
        <w:t>f</w:t>
      </w:r>
      <w:r w:rsidRPr="00AD28F8">
        <w:rPr>
          <w:rFonts w:asciiTheme="majorBidi" w:hAnsiTheme="majorBidi" w:cstheme="majorBidi"/>
          <w:sz w:val="24"/>
          <w:szCs w:val="24"/>
          <w:highlight w:val="yellow"/>
          <w:lang w:val="en-US"/>
        </w:rPr>
        <w:t xml:space="preserve"> = 120 months</w:t>
      </w:r>
      <w:r w:rsidRPr="00AD28F8">
        <w:rPr>
          <w:rFonts w:asciiTheme="majorBidi" w:hAnsiTheme="majorBidi" w:cstheme="majorBidi"/>
          <w:sz w:val="24"/>
          <w:szCs w:val="24"/>
          <w:highlight w:val="yellow"/>
        </w:rPr>
        <w:t>).</w:t>
      </w:r>
    </w:p>
    <w:p w:rsidR="00C74863" w:rsidRPr="00AD28F8" w:rsidRDefault="00C74863" w:rsidP="002D4649">
      <w:pPr>
        <w:spacing w:after="0" w:line="240" w:lineRule="auto"/>
        <w:jc w:val="center"/>
        <w:rPr>
          <w:rFonts w:asciiTheme="majorBidi" w:hAnsiTheme="majorBidi" w:cstheme="majorBidi"/>
          <w:sz w:val="24"/>
          <w:szCs w:val="24"/>
          <w:highlight w:val="yellow"/>
          <w:lang w:val="en-US"/>
        </w:rPr>
      </w:pPr>
    </w:p>
    <w:p w:rsidR="00F963FE" w:rsidRPr="00AD28F8" w:rsidRDefault="00D21814" w:rsidP="002D4649">
      <w:pPr>
        <w:spacing w:after="0" w:line="240" w:lineRule="auto"/>
        <w:jc w:val="center"/>
        <w:rPr>
          <w:rFonts w:asciiTheme="majorBidi" w:hAnsiTheme="majorBidi" w:cstheme="majorBidi"/>
          <w:sz w:val="24"/>
          <w:szCs w:val="24"/>
          <w:highlight w:val="yellow"/>
          <w:lang w:val="en-US"/>
        </w:rPr>
      </w:pPr>
      <m:oMath>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lang w:val="en-US"/>
              </w:rPr>
              <m:t>i,rel</m:t>
            </m:r>
          </m:sub>
        </m:sSub>
        <m:r>
          <w:rPr>
            <w:rFonts w:ascii="Cambria Math" w:hAnsi="Cambria Math" w:cstheme="majorBidi"/>
            <w:sz w:val="24"/>
            <w:szCs w:val="24"/>
            <w:highlight w:val="yellow"/>
            <w:lang w:val="en-US"/>
          </w:rPr>
          <m:t>=</m:t>
        </m:r>
        <m:f>
          <m:fPr>
            <m:ctrlPr>
              <w:rPr>
                <w:rFonts w:ascii="Cambria Math" w:hAnsi="Cambria Math" w:cstheme="majorBidi"/>
                <w:i/>
                <w:sz w:val="24"/>
                <w:szCs w:val="24"/>
                <w:highlight w:val="yellow"/>
                <w:lang w:val="en-US"/>
              </w:rPr>
            </m:ctrlPr>
          </m:fPr>
          <m:num>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lang w:val="en-US"/>
                  </w:rPr>
                  <m:t>i,tot</m:t>
                </m:r>
              </m:sub>
            </m:sSub>
          </m:num>
          <m:den>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P</m:t>
                </m:r>
              </m:e>
              <m:sub>
                <m:r>
                  <w:rPr>
                    <w:rFonts w:ascii="Cambria Math" w:hAnsi="Cambria Math" w:cstheme="majorBidi"/>
                    <w:sz w:val="24"/>
                    <w:szCs w:val="24"/>
                    <w:highlight w:val="yellow"/>
                    <w:lang w:val="en-US"/>
                  </w:rPr>
                  <m:t>i</m:t>
                </m:r>
              </m:sub>
            </m:sSub>
          </m:den>
        </m:f>
      </m:oMath>
      <w:r w:rsidR="00F963FE" w:rsidRPr="00AD28F8">
        <w:rPr>
          <w:rFonts w:asciiTheme="majorBidi" w:hAnsiTheme="majorBidi" w:cstheme="majorBidi"/>
          <w:sz w:val="24"/>
          <w:szCs w:val="24"/>
          <w:highlight w:val="yellow"/>
          <w:lang w:val="en-US"/>
        </w:rPr>
        <w:t xml:space="preserve">                   (</w:t>
      </w:r>
      <w:r w:rsidR="002D4649" w:rsidRPr="00AD28F8">
        <w:rPr>
          <w:rFonts w:asciiTheme="majorBidi" w:hAnsiTheme="majorBidi" w:cstheme="majorBidi"/>
          <w:sz w:val="24"/>
          <w:szCs w:val="24"/>
          <w:highlight w:val="yellow"/>
          <w:lang w:val="en-US"/>
        </w:rPr>
        <w:t>11</w:t>
      </w:r>
      <w:r w:rsidR="00F963FE" w:rsidRPr="00AD28F8">
        <w:rPr>
          <w:rFonts w:asciiTheme="majorBidi" w:hAnsiTheme="majorBidi" w:cstheme="majorBidi"/>
          <w:sz w:val="24"/>
          <w:szCs w:val="24"/>
          <w:highlight w:val="yellow"/>
          <w:lang w:val="en-US"/>
        </w:rPr>
        <w:t>)</w:t>
      </w:r>
    </w:p>
    <w:p w:rsidR="00C74863" w:rsidRPr="00AD28F8" w:rsidRDefault="00C74863" w:rsidP="00C74863">
      <w:pPr>
        <w:spacing w:after="0" w:line="240" w:lineRule="auto"/>
        <w:jc w:val="both"/>
        <w:rPr>
          <w:rFonts w:asciiTheme="majorBidi" w:hAnsiTheme="majorBidi" w:cstheme="majorBidi"/>
          <w:sz w:val="24"/>
          <w:szCs w:val="24"/>
          <w:highlight w:val="yellow"/>
        </w:rPr>
      </w:pPr>
      <w:r w:rsidRPr="00AD28F8">
        <w:rPr>
          <w:rFonts w:asciiTheme="majorBidi" w:hAnsiTheme="majorBidi" w:cstheme="majorBidi"/>
          <w:sz w:val="24"/>
          <w:szCs w:val="24"/>
          <w:highlight w:val="yellow"/>
        </w:rPr>
        <w:t xml:space="preserve">Here, </w:t>
      </w:r>
      <w:r w:rsidRPr="00AD28F8">
        <w:rPr>
          <w:rFonts w:asciiTheme="majorBidi" w:hAnsiTheme="majorBidi" w:cstheme="majorBidi"/>
          <w:i/>
          <w:iCs/>
          <w:sz w:val="24"/>
          <w:szCs w:val="24"/>
          <w:highlight w:val="yellow"/>
          <w:lang w:val="en-US"/>
        </w:rPr>
        <w:t>P</w:t>
      </w:r>
      <w:r w:rsidRPr="00AD28F8">
        <w:rPr>
          <w:rFonts w:asciiTheme="majorBidi" w:hAnsiTheme="majorBidi" w:cstheme="majorBidi"/>
          <w:i/>
          <w:iCs/>
          <w:sz w:val="24"/>
          <w:szCs w:val="24"/>
          <w:highlight w:val="yellow"/>
          <w:vertAlign w:val="subscript"/>
          <w:lang w:val="en-US"/>
        </w:rPr>
        <w:t>i</w:t>
      </w:r>
      <w:r w:rsidRPr="00AD28F8">
        <w:rPr>
          <w:rFonts w:asciiTheme="majorBidi" w:hAnsiTheme="majorBidi" w:cstheme="majorBidi"/>
          <w:sz w:val="24"/>
          <w:szCs w:val="24"/>
          <w:highlight w:val="yellow"/>
        </w:rPr>
        <w:t xml:space="preserve"> denotes the population of </w:t>
      </w:r>
      <w:r w:rsidR="00FD6843" w:rsidRPr="00AD28F8">
        <w:rPr>
          <w:rFonts w:asciiTheme="majorBidi" w:hAnsiTheme="majorBidi" w:cstheme="majorBidi"/>
          <w:sz w:val="24"/>
          <w:szCs w:val="24"/>
          <w:highlight w:val="yellow"/>
        </w:rPr>
        <w:t>r</w:t>
      </w:r>
      <w:r w:rsidRPr="00AD28F8">
        <w:rPr>
          <w:rFonts w:asciiTheme="majorBidi" w:hAnsiTheme="majorBidi" w:cstheme="majorBidi"/>
          <w:sz w:val="24"/>
          <w:szCs w:val="24"/>
          <w:highlight w:val="yellow"/>
        </w:rPr>
        <w:t>egion (i) between 2008 and 2017.</w:t>
      </w:r>
    </w:p>
    <w:p w:rsidR="00C74863" w:rsidRPr="00AD28F8" w:rsidRDefault="00C74863" w:rsidP="00C74863">
      <w:pPr>
        <w:spacing w:after="0" w:line="240" w:lineRule="auto"/>
        <w:jc w:val="both"/>
        <w:rPr>
          <w:rFonts w:asciiTheme="majorBidi" w:hAnsiTheme="majorBidi" w:cstheme="majorBidi"/>
          <w:sz w:val="24"/>
          <w:szCs w:val="24"/>
          <w:highlight w:val="yellow"/>
        </w:rPr>
      </w:pPr>
      <w:r w:rsidRPr="00AD28F8">
        <w:rPr>
          <w:rFonts w:asciiTheme="majorBidi" w:hAnsiTheme="majorBidi" w:cstheme="majorBidi"/>
          <w:sz w:val="24"/>
          <w:szCs w:val="24"/>
          <w:highlight w:val="yellow"/>
        </w:rPr>
        <w:t xml:space="preserve">Additionally, to gauge significance and estimate severity, a comparison is made between the relative caesarian births </w:t>
      </w:r>
      <w:r w:rsidRPr="00AD28F8">
        <w:rPr>
          <w:rFonts w:asciiTheme="majorBidi" w:hAnsiTheme="majorBidi" w:cstheme="majorBidi"/>
          <w:sz w:val="24"/>
          <w:szCs w:val="24"/>
          <w:highlight w:val="yellow"/>
          <w:lang w:val="en-US"/>
        </w:rPr>
        <w:t>(</w:t>
      </w:r>
      <w:r w:rsidRPr="00AD28F8">
        <w:rPr>
          <w:rFonts w:asciiTheme="majorBidi" w:hAnsiTheme="majorBidi" w:cstheme="majorBidi"/>
          <w:i/>
          <w:iCs/>
          <w:sz w:val="24"/>
          <w:szCs w:val="24"/>
          <w:highlight w:val="yellow"/>
          <w:lang w:val="en-US"/>
        </w:rPr>
        <w:t>N</w:t>
      </w:r>
      <w:r w:rsidRPr="00AD28F8">
        <w:rPr>
          <w:rFonts w:asciiTheme="majorBidi" w:hAnsiTheme="majorBidi" w:cstheme="majorBidi"/>
          <w:i/>
          <w:iCs/>
          <w:sz w:val="24"/>
          <w:szCs w:val="24"/>
          <w:highlight w:val="yellow"/>
          <w:vertAlign w:val="subscript"/>
          <w:lang w:val="en-US"/>
        </w:rPr>
        <w:t>i,rel</w:t>
      </w:r>
      <w:r w:rsidRPr="00AD28F8">
        <w:rPr>
          <w:rFonts w:asciiTheme="majorBidi" w:hAnsiTheme="majorBidi" w:cstheme="majorBidi"/>
          <w:sz w:val="24"/>
          <w:szCs w:val="24"/>
          <w:highlight w:val="yellow"/>
          <w:lang w:val="en-US"/>
        </w:rPr>
        <w:t xml:space="preserve">) </w:t>
      </w:r>
      <w:r w:rsidRPr="00AD28F8">
        <w:rPr>
          <w:rFonts w:asciiTheme="majorBidi" w:hAnsiTheme="majorBidi" w:cstheme="majorBidi"/>
          <w:sz w:val="24"/>
          <w:szCs w:val="24"/>
          <w:highlight w:val="yellow"/>
        </w:rPr>
        <w:t xml:space="preserve">of each region (i) and the overall country of Ghana </w:t>
      </w:r>
      <w:r w:rsidRPr="00AD28F8">
        <w:rPr>
          <w:rFonts w:asciiTheme="majorBidi" w:hAnsiTheme="majorBidi" w:cstheme="majorBidi"/>
          <w:sz w:val="24"/>
          <w:szCs w:val="24"/>
          <w:highlight w:val="yellow"/>
          <w:lang w:val="en-US"/>
        </w:rPr>
        <w:t>(</w:t>
      </w:r>
      <w:r w:rsidRPr="00AD28F8">
        <w:rPr>
          <w:rFonts w:asciiTheme="majorBidi" w:hAnsiTheme="majorBidi" w:cstheme="majorBidi"/>
          <w:i/>
          <w:iCs/>
          <w:sz w:val="24"/>
          <w:szCs w:val="24"/>
          <w:highlight w:val="yellow"/>
          <w:lang w:val="en-US"/>
        </w:rPr>
        <w:t>N</w:t>
      </w:r>
      <w:r w:rsidRPr="00AD28F8">
        <w:rPr>
          <w:rFonts w:asciiTheme="majorBidi" w:hAnsiTheme="majorBidi" w:cstheme="majorBidi"/>
          <w:i/>
          <w:iCs/>
          <w:sz w:val="24"/>
          <w:szCs w:val="24"/>
          <w:highlight w:val="yellow"/>
          <w:vertAlign w:val="subscript"/>
          <w:lang w:val="en-US"/>
        </w:rPr>
        <w:t>i,rel</w:t>
      </w:r>
      <w:r w:rsidRPr="00AD28F8">
        <w:rPr>
          <w:rFonts w:asciiTheme="majorBidi" w:hAnsiTheme="majorBidi" w:cstheme="majorBidi"/>
          <w:sz w:val="24"/>
          <w:szCs w:val="24"/>
          <w:highlight w:val="yellow"/>
          <w:lang w:val="en-US"/>
        </w:rPr>
        <w:t xml:space="preserve">) </w:t>
      </w:r>
      <w:r w:rsidRPr="00AD28F8">
        <w:rPr>
          <w:rFonts w:asciiTheme="majorBidi" w:hAnsiTheme="majorBidi" w:cstheme="majorBidi"/>
          <w:sz w:val="24"/>
          <w:szCs w:val="24"/>
          <w:highlight w:val="yellow"/>
        </w:rPr>
        <w:t>throughout the ten</w:t>
      </w:r>
      <w:r w:rsidR="00FD6843" w:rsidRPr="00AD28F8">
        <w:rPr>
          <w:rFonts w:asciiTheme="majorBidi" w:hAnsiTheme="majorBidi" w:cstheme="majorBidi"/>
          <w:sz w:val="24"/>
          <w:szCs w:val="24"/>
          <w:highlight w:val="yellow"/>
        </w:rPr>
        <w:t xml:space="preserve"> years</w:t>
      </w:r>
      <w:r w:rsidRPr="00AD28F8">
        <w:rPr>
          <w:rFonts w:asciiTheme="majorBidi" w:hAnsiTheme="majorBidi" w:cstheme="majorBidi"/>
          <w:sz w:val="24"/>
          <w:szCs w:val="24"/>
          <w:highlight w:val="yellow"/>
        </w:rPr>
        <w:t>, expressed as:</w:t>
      </w:r>
    </w:p>
    <w:p w:rsidR="00C74863" w:rsidRPr="00AD28F8" w:rsidRDefault="00C74863" w:rsidP="00C74863">
      <w:pPr>
        <w:spacing w:after="0" w:line="240" w:lineRule="auto"/>
        <w:rPr>
          <w:rFonts w:asciiTheme="majorBidi" w:hAnsiTheme="majorBidi" w:cstheme="majorBidi"/>
          <w:sz w:val="24"/>
          <w:szCs w:val="24"/>
          <w:highlight w:val="yellow"/>
          <w:lang w:val="en-US"/>
        </w:rPr>
      </w:pPr>
    </w:p>
    <w:p w:rsidR="00C74863" w:rsidRPr="00AD28F8" w:rsidRDefault="00D21814" w:rsidP="00C74863">
      <w:pPr>
        <w:spacing w:after="0" w:line="240" w:lineRule="auto"/>
        <w:jc w:val="center"/>
        <w:rPr>
          <w:rFonts w:asciiTheme="majorBidi" w:hAnsiTheme="majorBidi" w:cstheme="majorBidi"/>
          <w:sz w:val="24"/>
          <w:szCs w:val="24"/>
          <w:highlight w:val="yellow"/>
          <w:lang w:val="en-US"/>
        </w:rPr>
      </w:pPr>
      <m:oMath>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lang w:val="en-US"/>
              </w:rPr>
              <m:t>rel</m:t>
            </m:r>
          </m:sub>
        </m:sSub>
        <m:r>
          <w:rPr>
            <w:rFonts w:ascii="Cambria Math" w:hAnsi="Cambria Math" w:cstheme="majorBidi"/>
            <w:sz w:val="24"/>
            <w:szCs w:val="24"/>
            <w:highlight w:val="yellow"/>
            <w:lang w:val="en-US"/>
          </w:rPr>
          <m:t>=</m:t>
        </m:r>
        <m:f>
          <m:fPr>
            <m:ctrlPr>
              <w:rPr>
                <w:rFonts w:ascii="Cambria Math" w:hAnsi="Cambria Math" w:cstheme="majorBidi"/>
                <w:i/>
                <w:sz w:val="24"/>
                <w:szCs w:val="24"/>
                <w:highlight w:val="yellow"/>
                <w:lang w:val="en-US"/>
              </w:rPr>
            </m:ctrlPr>
          </m:fPr>
          <m:num>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lang w:val="en-US"/>
                  </w:rPr>
                  <m:t>tot</m:t>
                </m:r>
              </m:sub>
            </m:sSub>
          </m:num>
          <m:den>
            <m:r>
              <w:rPr>
                <w:rFonts w:ascii="Cambria Math" w:hAnsi="Cambria Math" w:cstheme="majorBidi"/>
                <w:sz w:val="24"/>
                <w:szCs w:val="24"/>
                <w:highlight w:val="yellow"/>
                <w:lang w:val="en-US"/>
              </w:rPr>
              <m:t>P</m:t>
            </m:r>
          </m:den>
        </m:f>
        <m:r>
          <w:rPr>
            <w:rFonts w:ascii="Cambria Math" w:hAnsi="Cambria Math" w:cstheme="majorBidi"/>
            <w:sz w:val="24"/>
            <w:szCs w:val="24"/>
            <w:highlight w:val="yellow"/>
            <w:lang w:val="en-US"/>
          </w:rPr>
          <m:t xml:space="preserve">= </m:t>
        </m:r>
        <m:f>
          <m:fPr>
            <m:ctrlPr>
              <w:rPr>
                <w:rFonts w:ascii="Cambria Math" w:hAnsi="Cambria Math" w:cstheme="majorBidi"/>
                <w:i/>
                <w:sz w:val="24"/>
                <w:szCs w:val="24"/>
                <w:highlight w:val="yellow"/>
                <w:lang w:val="en-US"/>
              </w:rPr>
            </m:ctrlPr>
          </m:fPr>
          <m:num>
            <m:r>
              <w:rPr>
                <w:rFonts w:ascii="Cambria Math" w:hAnsi="Cambria Math" w:cstheme="majorBidi"/>
                <w:sz w:val="24"/>
                <w:szCs w:val="24"/>
                <w:highlight w:val="yellow"/>
                <w:lang w:val="en-US"/>
              </w:rPr>
              <m:t>692045</m:t>
            </m:r>
          </m:num>
          <m:den>
            <m:r>
              <w:rPr>
                <w:rFonts w:ascii="Cambria Math" w:hAnsi="Cambria Math" w:cstheme="majorBidi"/>
                <w:sz w:val="24"/>
                <w:szCs w:val="24"/>
                <w:highlight w:val="yellow"/>
                <w:lang w:val="en-US"/>
              </w:rPr>
              <m:t>27192180</m:t>
            </m:r>
          </m:den>
        </m:f>
        <m:r>
          <w:rPr>
            <w:rFonts w:ascii="Cambria Math" w:hAnsi="Cambria Math" w:cstheme="majorBidi"/>
            <w:sz w:val="24"/>
            <w:szCs w:val="24"/>
            <w:highlight w:val="yellow"/>
            <w:lang w:val="en-US"/>
          </w:rPr>
          <m:t>=2.545%</m:t>
        </m:r>
      </m:oMath>
      <w:r w:rsidR="00C74863" w:rsidRPr="00AD28F8">
        <w:rPr>
          <w:rFonts w:asciiTheme="majorBidi" w:hAnsiTheme="majorBidi" w:cstheme="majorBidi"/>
          <w:sz w:val="24"/>
          <w:szCs w:val="24"/>
          <w:highlight w:val="yellow"/>
          <w:lang w:val="en-US"/>
        </w:rPr>
        <w:t xml:space="preserve">                   (12)</w:t>
      </w:r>
    </w:p>
    <w:p w:rsidR="00C74863" w:rsidRPr="00AD28F8" w:rsidRDefault="00C74863" w:rsidP="00C74863">
      <w:pPr>
        <w:spacing w:after="0" w:line="240" w:lineRule="auto"/>
        <w:rPr>
          <w:rFonts w:asciiTheme="majorBidi" w:hAnsiTheme="majorBidi" w:cstheme="majorBidi"/>
          <w:sz w:val="24"/>
          <w:szCs w:val="24"/>
          <w:highlight w:val="yellow"/>
          <w:lang w:val="en-US"/>
        </w:rPr>
      </w:pPr>
    </w:p>
    <w:p w:rsidR="00F963FE" w:rsidRPr="00AD28F8" w:rsidRDefault="00F963FE" w:rsidP="00F963FE">
      <w:pPr>
        <w:spacing w:after="0" w:line="240" w:lineRule="auto"/>
        <w:jc w:val="both"/>
        <w:rPr>
          <w:rFonts w:asciiTheme="majorBidi" w:hAnsiTheme="majorBidi" w:cstheme="majorBidi"/>
          <w:sz w:val="24"/>
          <w:szCs w:val="24"/>
          <w:highlight w:val="yellow"/>
          <w:lang w:val="en-US"/>
        </w:rPr>
      </w:pPr>
    </w:p>
    <w:p w:rsidR="00F963FE" w:rsidRPr="00AD28F8" w:rsidRDefault="00F963FE" w:rsidP="00F963FE">
      <w:pPr>
        <w:spacing w:after="0" w:line="240" w:lineRule="auto"/>
        <w:jc w:val="both"/>
        <w:rPr>
          <w:rFonts w:asciiTheme="majorBidi" w:hAnsiTheme="majorBidi" w:cstheme="majorBidi"/>
          <w:sz w:val="24"/>
          <w:szCs w:val="24"/>
          <w:highlight w:val="yellow"/>
          <w:lang w:val="en-US"/>
        </w:rPr>
      </w:pPr>
      <w:r w:rsidRPr="00AD28F8">
        <w:rPr>
          <w:rFonts w:asciiTheme="majorBidi" w:hAnsiTheme="majorBidi" w:cstheme="majorBidi"/>
          <w:sz w:val="24"/>
          <w:szCs w:val="24"/>
          <w:highlight w:val="yellow"/>
          <w:lang w:val="en-US"/>
        </w:rPr>
        <w:t xml:space="preserve">Where </w:t>
      </w:r>
      <w:r w:rsidRPr="00AD28F8">
        <w:rPr>
          <w:rFonts w:asciiTheme="majorBidi" w:hAnsiTheme="majorBidi" w:cstheme="majorBidi"/>
          <w:i/>
          <w:iCs/>
          <w:sz w:val="24"/>
          <w:szCs w:val="24"/>
          <w:highlight w:val="yellow"/>
          <w:lang w:val="en-US"/>
        </w:rPr>
        <w:t>t</w:t>
      </w:r>
      <w:r w:rsidRPr="00AD28F8">
        <w:rPr>
          <w:rFonts w:asciiTheme="majorBidi" w:hAnsiTheme="majorBidi" w:cstheme="majorBidi"/>
          <w:i/>
          <w:iCs/>
          <w:sz w:val="24"/>
          <w:szCs w:val="24"/>
          <w:highlight w:val="yellow"/>
          <w:vertAlign w:val="subscript"/>
          <w:lang w:val="en-US"/>
        </w:rPr>
        <w:t>f</w:t>
      </w:r>
      <w:r w:rsidRPr="00AD28F8">
        <w:rPr>
          <w:rFonts w:asciiTheme="majorBidi" w:hAnsiTheme="majorBidi" w:cstheme="majorBidi"/>
          <w:sz w:val="24"/>
          <w:szCs w:val="24"/>
          <w:highlight w:val="yellow"/>
          <w:lang w:val="en-US"/>
        </w:rPr>
        <w:t xml:space="preserve"> represents the final time (</w:t>
      </w:r>
      <w:r w:rsidRPr="00AD28F8">
        <w:rPr>
          <w:rFonts w:asciiTheme="majorBidi" w:hAnsiTheme="majorBidi" w:cstheme="majorBidi"/>
          <w:i/>
          <w:iCs/>
          <w:sz w:val="24"/>
          <w:szCs w:val="24"/>
          <w:highlight w:val="yellow"/>
          <w:lang w:val="en-US"/>
        </w:rPr>
        <w:t>t</w:t>
      </w:r>
      <w:r w:rsidRPr="00AD28F8">
        <w:rPr>
          <w:rFonts w:asciiTheme="majorBidi" w:hAnsiTheme="majorBidi" w:cstheme="majorBidi"/>
          <w:i/>
          <w:iCs/>
          <w:sz w:val="24"/>
          <w:szCs w:val="24"/>
          <w:highlight w:val="yellow"/>
          <w:vertAlign w:val="subscript"/>
          <w:lang w:val="en-US"/>
        </w:rPr>
        <w:t>f</w:t>
      </w:r>
      <w:r w:rsidRPr="00AD28F8">
        <w:rPr>
          <w:rFonts w:asciiTheme="majorBidi" w:hAnsiTheme="majorBidi" w:cstheme="majorBidi"/>
          <w:sz w:val="24"/>
          <w:szCs w:val="24"/>
          <w:highlight w:val="yellow"/>
          <w:lang w:val="en-US"/>
        </w:rPr>
        <w:t xml:space="preserve"> = 120 months), </w:t>
      </w:r>
      <w:r w:rsidRPr="00AD28F8">
        <w:rPr>
          <w:rFonts w:asciiTheme="majorBidi" w:hAnsiTheme="majorBidi" w:cstheme="majorBidi"/>
          <w:i/>
          <w:iCs/>
          <w:sz w:val="24"/>
          <w:szCs w:val="24"/>
          <w:highlight w:val="yellow"/>
          <w:lang w:val="en-US"/>
        </w:rPr>
        <w:t>P</w:t>
      </w:r>
      <w:r w:rsidRPr="00AD28F8">
        <w:rPr>
          <w:rFonts w:asciiTheme="majorBidi" w:hAnsiTheme="majorBidi" w:cstheme="majorBidi"/>
          <w:i/>
          <w:iCs/>
          <w:sz w:val="24"/>
          <w:szCs w:val="24"/>
          <w:highlight w:val="yellow"/>
          <w:vertAlign w:val="subscript"/>
          <w:lang w:val="en-US"/>
        </w:rPr>
        <w:t>i</w:t>
      </w:r>
      <w:r w:rsidRPr="00AD28F8">
        <w:rPr>
          <w:rFonts w:asciiTheme="majorBidi" w:hAnsiTheme="majorBidi" w:cstheme="majorBidi"/>
          <w:sz w:val="24"/>
          <w:szCs w:val="24"/>
          <w:highlight w:val="yellow"/>
          <w:lang w:val="en-US"/>
        </w:rPr>
        <w:t xml:space="preserve"> is the population of the </w:t>
      </w:r>
      <w:r w:rsidR="00FD6843" w:rsidRPr="00AD28F8">
        <w:rPr>
          <w:rFonts w:asciiTheme="majorBidi" w:hAnsiTheme="majorBidi" w:cstheme="majorBidi"/>
          <w:sz w:val="24"/>
          <w:szCs w:val="24"/>
          <w:highlight w:val="yellow"/>
          <w:lang w:val="en-US"/>
        </w:rPr>
        <w:t>r</w:t>
      </w:r>
      <w:r w:rsidRPr="00AD28F8">
        <w:rPr>
          <w:rFonts w:asciiTheme="majorBidi" w:hAnsiTheme="majorBidi" w:cstheme="majorBidi"/>
          <w:sz w:val="24"/>
          <w:szCs w:val="24"/>
          <w:highlight w:val="yellow"/>
          <w:lang w:val="en-US"/>
        </w:rPr>
        <w:t>egion (</w:t>
      </w:r>
      <w:r w:rsidRPr="00AD28F8">
        <w:rPr>
          <w:rFonts w:asciiTheme="majorBidi" w:hAnsiTheme="majorBidi" w:cstheme="majorBidi"/>
          <w:i/>
          <w:iCs/>
          <w:sz w:val="24"/>
          <w:szCs w:val="24"/>
          <w:highlight w:val="yellow"/>
          <w:lang w:val="en-US"/>
        </w:rPr>
        <w:t>i</w:t>
      </w:r>
      <w:r w:rsidRPr="00AD28F8">
        <w:rPr>
          <w:rFonts w:asciiTheme="majorBidi" w:hAnsiTheme="majorBidi" w:cstheme="majorBidi"/>
          <w:sz w:val="24"/>
          <w:szCs w:val="24"/>
          <w:highlight w:val="yellow"/>
          <w:lang w:val="en-US"/>
        </w:rPr>
        <w:t>) between 2008 and 2017</w:t>
      </w:r>
      <w:r w:rsidR="00FD6843" w:rsidRPr="00AD28F8">
        <w:rPr>
          <w:rFonts w:asciiTheme="majorBidi" w:hAnsiTheme="majorBidi" w:cstheme="majorBidi"/>
          <w:sz w:val="24"/>
          <w:szCs w:val="24"/>
          <w:highlight w:val="yellow"/>
          <w:lang w:val="en-US"/>
        </w:rPr>
        <w:t>,</w:t>
      </w:r>
      <w:r w:rsidRPr="00AD28F8">
        <w:rPr>
          <w:rFonts w:asciiTheme="majorBidi" w:hAnsiTheme="majorBidi" w:cstheme="majorBidi"/>
          <w:sz w:val="24"/>
          <w:szCs w:val="24"/>
          <w:highlight w:val="yellow"/>
          <w:lang w:val="en-US"/>
        </w:rPr>
        <w:t xml:space="preserve"> and (</w:t>
      </w:r>
      <w:r w:rsidRPr="00AD28F8">
        <w:rPr>
          <w:rFonts w:asciiTheme="majorBidi" w:hAnsiTheme="majorBidi" w:cstheme="majorBidi"/>
          <w:i/>
          <w:iCs/>
          <w:sz w:val="24"/>
          <w:szCs w:val="24"/>
          <w:highlight w:val="yellow"/>
          <w:lang w:val="en-US"/>
        </w:rPr>
        <w:t>N</w:t>
      </w:r>
      <w:r w:rsidRPr="00AD28F8">
        <w:rPr>
          <w:rFonts w:asciiTheme="majorBidi" w:hAnsiTheme="majorBidi" w:cstheme="majorBidi"/>
          <w:i/>
          <w:iCs/>
          <w:sz w:val="24"/>
          <w:szCs w:val="24"/>
          <w:highlight w:val="yellow"/>
          <w:vertAlign w:val="subscript"/>
          <w:lang w:val="en-US"/>
        </w:rPr>
        <w:t>i,rel</w:t>
      </w:r>
      <w:r w:rsidRPr="00AD28F8">
        <w:rPr>
          <w:rFonts w:asciiTheme="majorBidi" w:hAnsiTheme="majorBidi" w:cstheme="majorBidi"/>
          <w:sz w:val="24"/>
          <w:szCs w:val="24"/>
          <w:highlight w:val="yellow"/>
          <w:lang w:val="en-US"/>
        </w:rPr>
        <w:t xml:space="preserve">) is the relative </w:t>
      </w:r>
      <w:r w:rsidRPr="00AD28F8">
        <w:rPr>
          <w:rFonts w:asciiTheme="majorBidi" w:eastAsia="Times New Roman" w:hAnsiTheme="majorBidi" w:cstheme="majorBidi"/>
          <w:sz w:val="24"/>
          <w:szCs w:val="24"/>
          <w:highlight w:val="yellow"/>
          <w:lang w:val="en-US" w:eastAsia="fr-FR"/>
        </w:rPr>
        <w:t>caesarian births</w:t>
      </w:r>
      <w:r w:rsidRPr="00AD28F8">
        <w:rPr>
          <w:rFonts w:asciiTheme="majorBidi" w:hAnsiTheme="majorBidi" w:cstheme="majorBidi"/>
          <w:sz w:val="24"/>
          <w:szCs w:val="24"/>
          <w:highlight w:val="yellow"/>
          <w:lang w:val="en-US"/>
        </w:rPr>
        <w:t xml:space="preserve"> of the </w:t>
      </w:r>
      <w:r w:rsidR="00FD6843" w:rsidRPr="00AD28F8">
        <w:rPr>
          <w:rFonts w:asciiTheme="majorBidi" w:hAnsiTheme="majorBidi" w:cstheme="majorBidi"/>
          <w:sz w:val="24"/>
          <w:szCs w:val="24"/>
          <w:highlight w:val="yellow"/>
          <w:lang w:val="en-US"/>
        </w:rPr>
        <w:t>r</w:t>
      </w:r>
      <w:r w:rsidRPr="00AD28F8">
        <w:rPr>
          <w:rFonts w:asciiTheme="majorBidi" w:hAnsiTheme="majorBidi" w:cstheme="majorBidi"/>
          <w:sz w:val="24"/>
          <w:szCs w:val="24"/>
          <w:highlight w:val="yellow"/>
          <w:lang w:val="en-US"/>
        </w:rPr>
        <w:t>egion (</w:t>
      </w:r>
      <w:r w:rsidRPr="00AD28F8">
        <w:rPr>
          <w:rFonts w:asciiTheme="majorBidi" w:hAnsiTheme="majorBidi" w:cstheme="majorBidi"/>
          <w:i/>
          <w:iCs/>
          <w:sz w:val="24"/>
          <w:szCs w:val="24"/>
          <w:highlight w:val="yellow"/>
          <w:lang w:val="en-US"/>
        </w:rPr>
        <w:t>i</w:t>
      </w:r>
      <w:r w:rsidRPr="00AD28F8">
        <w:rPr>
          <w:rFonts w:asciiTheme="majorBidi" w:hAnsiTheme="majorBidi" w:cstheme="majorBidi"/>
          <w:sz w:val="24"/>
          <w:szCs w:val="24"/>
          <w:highlight w:val="yellow"/>
          <w:lang w:val="en-US"/>
        </w:rPr>
        <w:t>)  throughout the ten</w:t>
      </w:r>
      <w:r w:rsidR="00FD6843" w:rsidRPr="00AD28F8">
        <w:rPr>
          <w:rFonts w:asciiTheme="majorBidi" w:hAnsiTheme="majorBidi" w:cstheme="majorBidi"/>
          <w:sz w:val="24"/>
          <w:szCs w:val="24"/>
          <w:highlight w:val="yellow"/>
          <w:lang w:val="en-US"/>
        </w:rPr>
        <w:t xml:space="preserve"> years</w:t>
      </w:r>
      <w:r w:rsidRPr="00AD28F8">
        <w:rPr>
          <w:rFonts w:asciiTheme="majorBidi" w:hAnsiTheme="majorBidi" w:cstheme="majorBidi"/>
          <w:sz w:val="24"/>
          <w:szCs w:val="24"/>
          <w:highlight w:val="yellow"/>
          <w:lang w:val="en-US"/>
        </w:rPr>
        <w:t>.</w:t>
      </w:r>
    </w:p>
    <w:p w:rsidR="001C2938" w:rsidRPr="00AD28F8" w:rsidRDefault="001C2938" w:rsidP="00F963FE">
      <w:pPr>
        <w:spacing w:after="0" w:line="240" w:lineRule="auto"/>
        <w:jc w:val="both"/>
        <w:rPr>
          <w:rFonts w:asciiTheme="majorBidi" w:hAnsiTheme="majorBidi" w:cstheme="majorBidi"/>
          <w:sz w:val="24"/>
          <w:szCs w:val="24"/>
          <w:highlight w:val="yellow"/>
          <w:lang w:val="en-US"/>
        </w:rPr>
      </w:pPr>
      <w:r w:rsidRPr="00AD28F8">
        <w:rPr>
          <w:rFonts w:asciiTheme="majorBidi" w:hAnsiTheme="majorBidi" w:cstheme="majorBidi"/>
          <w:sz w:val="24"/>
          <w:szCs w:val="24"/>
          <w:highlight w:val="yellow"/>
        </w:rPr>
        <w:t xml:space="preserve">The significance or severity can also be estimated by comparing the relative cesarean births </w:t>
      </w:r>
      <w:r w:rsidRPr="00AD28F8">
        <w:rPr>
          <w:rFonts w:asciiTheme="majorBidi" w:hAnsiTheme="majorBidi" w:cstheme="majorBidi"/>
          <w:sz w:val="24"/>
          <w:szCs w:val="24"/>
          <w:highlight w:val="yellow"/>
          <w:lang w:val="en-US"/>
        </w:rPr>
        <w:t>(</w:t>
      </w:r>
      <w:r w:rsidRPr="00AD28F8">
        <w:rPr>
          <w:rFonts w:asciiTheme="majorBidi" w:hAnsiTheme="majorBidi" w:cstheme="majorBidi"/>
          <w:i/>
          <w:iCs/>
          <w:sz w:val="24"/>
          <w:szCs w:val="24"/>
          <w:highlight w:val="yellow"/>
          <w:lang w:val="en-US"/>
        </w:rPr>
        <w:t>N</w:t>
      </w:r>
      <w:r w:rsidRPr="00AD28F8">
        <w:rPr>
          <w:rFonts w:asciiTheme="majorBidi" w:hAnsiTheme="majorBidi" w:cstheme="majorBidi"/>
          <w:i/>
          <w:iCs/>
          <w:sz w:val="24"/>
          <w:szCs w:val="24"/>
          <w:highlight w:val="yellow"/>
          <w:vertAlign w:val="subscript"/>
          <w:lang w:val="en-US"/>
        </w:rPr>
        <w:t>i,rel</w:t>
      </w:r>
      <w:r w:rsidRPr="00AD28F8">
        <w:rPr>
          <w:rFonts w:asciiTheme="majorBidi" w:hAnsiTheme="majorBidi" w:cstheme="majorBidi"/>
          <w:sz w:val="24"/>
          <w:szCs w:val="24"/>
          <w:highlight w:val="yellow"/>
          <w:lang w:val="en-US"/>
        </w:rPr>
        <w:t xml:space="preserve">) </w:t>
      </w:r>
      <w:r w:rsidRPr="00AD28F8">
        <w:rPr>
          <w:rFonts w:asciiTheme="majorBidi" w:hAnsiTheme="majorBidi" w:cstheme="majorBidi"/>
          <w:sz w:val="24"/>
          <w:szCs w:val="24"/>
          <w:highlight w:val="yellow"/>
        </w:rPr>
        <w:t xml:space="preserve">for each region (i) with the national relative cesarean births </w:t>
      </w:r>
      <w:r w:rsidRPr="00AD28F8">
        <w:rPr>
          <w:rFonts w:asciiTheme="majorBidi" w:hAnsiTheme="majorBidi" w:cstheme="majorBidi"/>
          <w:sz w:val="24"/>
          <w:szCs w:val="24"/>
          <w:highlight w:val="yellow"/>
          <w:lang w:val="en-US"/>
        </w:rPr>
        <w:t>(</w:t>
      </w:r>
      <w:r w:rsidRPr="00AD28F8">
        <w:rPr>
          <w:rFonts w:asciiTheme="majorBidi" w:hAnsiTheme="majorBidi" w:cstheme="majorBidi"/>
          <w:i/>
          <w:iCs/>
          <w:sz w:val="24"/>
          <w:szCs w:val="24"/>
          <w:highlight w:val="yellow"/>
          <w:lang w:val="en-US"/>
        </w:rPr>
        <w:t>N</w:t>
      </w:r>
      <w:r w:rsidRPr="00AD28F8">
        <w:rPr>
          <w:rFonts w:asciiTheme="majorBidi" w:hAnsiTheme="majorBidi" w:cstheme="majorBidi"/>
          <w:i/>
          <w:iCs/>
          <w:sz w:val="24"/>
          <w:szCs w:val="24"/>
          <w:highlight w:val="yellow"/>
          <w:vertAlign w:val="subscript"/>
          <w:lang w:val="en-US"/>
        </w:rPr>
        <w:t>i,rel</w:t>
      </w:r>
      <w:r w:rsidRPr="00AD28F8">
        <w:rPr>
          <w:rFonts w:asciiTheme="majorBidi" w:hAnsiTheme="majorBidi" w:cstheme="majorBidi"/>
          <w:sz w:val="24"/>
          <w:szCs w:val="24"/>
          <w:highlight w:val="yellow"/>
          <w:lang w:val="en-US"/>
        </w:rPr>
        <w:t xml:space="preserve">) </w:t>
      </w:r>
      <w:r w:rsidRPr="00AD28F8">
        <w:rPr>
          <w:rFonts w:asciiTheme="majorBidi" w:hAnsiTheme="majorBidi" w:cstheme="majorBidi"/>
          <w:sz w:val="24"/>
          <w:szCs w:val="24"/>
          <w:highlight w:val="yellow"/>
        </w:rPr>
        <w:t>for Ghana over the ten</w:t>
      </w:r>
      <w:r w:rsidR="00FD6843" w:rsidRPr="00AD28F8">
        <w:rPr>
          <w:rFonts w:asciiTheme="majorBidi" w:hAnsiTheme="majorBidi" w:cstheme="majorBidi"/>
          <w:sz w:val="24"/>
          <w:szCs w:val="24"/>
          <w:highlight w:val="yellow"/>
        </w:rPr>
        <w:t xml:space="preserve"> years</w:t>
      </w:r>
      <w:r w:rsidRPr="00AD28F8">
        <w:rPr>
          <w:rFonts w:asciiTheme="majorBidi" w:hAnsiTheme="majorBidi" w:cstheme="majorBidi"/>
          <w:sz w:val="24"/>
          <w:szCs w:val="24"/>
          <w:highlight w:val="yellow"/>
        </w:rPr>
        <w:t xml:space="preserve">, as </w:t>
      </w:r>
      <w:r w:rsidR="00FD6843" w:rsidRPr="00AD28F8">
        <w:rPr>
          <w:rFonts w:asciiTheme="majorBidi" w:hAnsiTheme="majorBidi" w:cstheme="majorBidi"/>
          <w:sz w:val="24"/>
          <w:szCs w:val="24"/>
          <w:highlight w:val="yellow"/>
        </w:rPr>
        <w:t>shown</w:t>
      </w:r>
      <w:r w:rsidRPr="00AD28F8">
        <w:rPr>
          <w:rFonts w:asciiTheme="majorBidi" w:hAnsiTheme="majorBidi" w:cstheme="majorBidi"/>
          <w:sz w:val="24"/>
          <w:szCs w:val="24"/>
          <w:highlight w:val="yellow"/>
        </w:rPr>
        <w:t xml:space="preserve"> below.</w:t>
      </w:r>
    </w:p>
    <w:p w:rsidR="00F963FE" w:rsidRPr="00AD28F8" w:rsidRDefault="00F963FE" w:rsidP="00F963FE">
      <w:pPr>
        <w:spacing w:after="0" w:line="240" w:lineRule="auto"/>
        <w:jc w:val="both"/>
        <w:rPr>
          <w:rFonts w:asciiTheme="majorBidi" w:eastAsia="Times New Roman" w:hAnsiTheme="majorBidi" w:cstheme="majorBidi"/>
          <w:sz w:val="24"/>
          <w:szCs w:val="24"/>
          <w:highlight w:val="yellow"/>
          <w:lang w:val="en-US" w:eastAsia="fr-FR"/>
        </w:rPr>
      </w:pPr>
    </w:p>
    <w:p w:rsidR="00F963FE" w:rsidRPr="00AD28F8" w:rsidRDefault="00D21814" w:rsidP="002D4649">
      <w:pPr>
        <w:spacing w:after="0" w:line="240" w:lineRule="auto"/>
        <w:jc w:val="center"/>
        <w:rPr>
          <w:rFonts w:asciiTheme="majorBidi" w:hAnsiTheme="majorBidi" w:cstheme="majorBidi"/>
          <w:sz w:val="24"/>
          <w:szCs w:val="24"/>
          <w:highlight w:val="yellow"/>
          <w:lang w:val="en-US"/>
        </w:rPr>
      </w:pPr>
      <m:oMath>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lang w:val="en-US"/>
              </w:rPr>
              <m:t>rel</m:t>
            </m:r>
          </m:sub>
        </m:sSub>
        <m:r>
          <w:rPr>
            <w:rFonts w:ascii="Cambria Math" w:hAnsi="Cambria Math" w:cstheme="majorBidi"/>
            <w:sz w:val="24"/>
            <w:szCs w:val="24"/>
            <w:highlight w:val="yellow"/>
            <w:lang w:val="en-US"/>
          </w:rPr>
          <m:t>=</m:t>
        </m:r>
        <m:f>
          <m:fPr>
            <m:ctrlPr>
              <w:rPr>
                <w:rFonts w:ascii="Cambria Math" w:hAnsi="Cambria Math" w:cstheme="majorBidi"/>
                <w:i/>
                <w:sz w:val="24"/>
                <w:szCs w:val="24"/>
                <w:highlight w:val="yellow"/>
                <w:lang w:val="en-US"/>
              </w:rPr>
            </m:ctrlPr>
          </m:fPr>
          <m:num>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lang w:val="en-US"/>
                  </w:rPr>
                  <m:t>tot</m:t>
                </m:r>
              </m:sub>
            </m:sSub>
          </m:num>
          <m:den>
            <m:r>
              <w:rPr>
                <w:rFonts w:ascii="Cambria Math" w:hAnsi="Cambria Math" w:cstheme="majorBidi"/>
                <w:sz w:val="24"/>
                <w:szCs w:val="24"/>
                <w:highlight w:val="yellow"/>
                <w:lang w:val="en-US"/>
              </w:rPr>
              <m:t>P</m:t>
            </m:r>
          </m:den>
        </m:f>
        <m:r>
          <w:rPr>
            <w:rFonts w:ascii="Cambria Math" w:hAnsi="Cambria Math" w:cstheme="majorBidi"/>
            <w:sz w:val="24"/>
            <w:szCs w:val="24"/>
            <w:highlight w:val="yellow"/>
            <w:lang w:val="en-US"/>
          </w:rPr>
          <m:t xml:space="preserve">= </m:t>
        </m:r>
        <m:f>
          <m:fPr>
            <m:ctrlPr>
              <w:rPr>
                <w:rFonts w:ascii="Cambria Math" w:hAnsi="Cambria Math" w:cstheme="majorBidi"/>
                <w:i/>
                <w:sz w:val="24"/>
                <w:szCs w:val="24"/>
                <w:highlight w:val="yellow"/>
                <w:lang w:val="en-US"/>
              </w:rPr>
            </m:ctrlPr>
          </m:fPr>
          <m:num>
            <m:r>
              <w:rPr>
                <w:rFonts w:ascii="Cambria Math" w:hAnsi="Cambria Math" w:cstheme="majorBidi"/>
                <w:sz w:val="24"/>
                <w:szCs w:val="24"/>
                <w:highlight w:val="yellow"/>
                <w:lang w:val="en-US"/>
              </w:rPr>
              <m:t>692045</m:t>
            </m:r>
          </m:num>
          <m:den>
            <m:r>
              <w:rPr>
                <w:rFonts w:ascii="Cambria Math" w:hAnsi="Cambria Math" w:cstheme="majorBidi"/>
                <w:sz w:val="24"/>
                <w:szCs w:val="24"/>
                <w:highlight w:val="yellow"/>
                <w:lang w:val="en-US"/>
              </w:rPr>
              <m:t>27192180</m:t>
            </m:r>
          </m:den>
        </m:f>
        <m:r>
          <w:rPr>
            <w:rFonts w:ascii="Cambria Math" w:hAnsi="Cambria Math" w:cstheme="majorBidi"/>
            <w:sz w:val="24"/>
            <w:szCs w:val="24"/>
            <w:highlight w:val="yellow"/>
            <w:lang w:val="en-US"/>
          </w:rPr>
          <m:t>=2.545%</m:t>
        </m:r>
      </m:oMath>
      <w:r w:rsidR="00F963FE" w:rsidRPr="00AD28F8">
        <w:rPr>
          <w:rFonts w:asciiTheme="majorBidi" w:hAnsiTheme="majorBidi" w:cstheme="majorBidi"/>
          <w:sz w:val="24"/>
          <w:szCs w:val="24"/>
          <w:highlight w:val="yellow"/>
          <w:lang w:val="en-US"/>
        </w:rPr>
        <w:t xml:space="preserve">                   (</w:t>
      </w:r>
      <w:r w:rsidR="002D4649" w:rsidRPr="00AD28F8">
        <w:rPr>
          <w:rFonts w:asciiTheme="majorBidi" w:hAnsiTheme="majorBidi" w:cstheme="majorBidi"/>
          <w:sz w:val="24"/>
          <w:szCs w:val="24"/>
          <w:highlight w:val="yellow"/>
          <w:lang w:val="en-US"/>
        </w:rPr>
        <w:t>12</w:t>
      </w:r>
      <w:r w:rsidR="00F963FE" w:rsidRPr="00AD28F8">
        <w:rPr>
          <w:rFonts w:asciiTheme="majorBidi" w:hAnsiTheme="majorBidi" w:cstheme="majorBidi"/>
          <w:sz w:val="24"/>
          <w:szCs w:val="24"/>
          <w:highlight w:val="yellow"/>
          <w:lang w:val="en-US"/>
        </w:rPr>
        <w:t>)</w:t>
      </w:r>
    </w:p>
    <w:p w:rsidR="00194BBB" w:rsidRPr="00AD28F8" w:rsidRDefault="001C2938" w:rsidP="005B3E28">
      <w:pPr>
        <w:spacing w:after="0" w:line="240" w:lineRule="auto"/>
        <w:jc w:val="both"/>
        <w:rPr>
          <w:rFonts w:asciiTheme="majorBidi" w:hAnsiTheme="majorBidi" w:cstheme="majorBidi"/>
          <w:sz w:val="24"/>
          <w:szCs w:val="24"/>
          <w:highlight w:val="yellow"/>
          <w:lang w:val="en-US"/>
        </w:rPr>
      </w:pPr>
      <w:r w:rsidRPr="00AD28F8">
        <w:rPr>
          <w:rFonts w:asciiTheme="majorBidi" w:hAnsiTheme="majorBidi" w:cstheme="majorBidi"/>
          <w:sz w:val="24"/>
          <w:szCs w:val="24"/>
          <w:highlight w:val="yellow"/>
        </w:rPr>
        <w:t xml:space="preserve">Figure 5 </w:t>
      </w:r>
      <w:r w:rsidR="00FD6843" w:rsidRPr="00AD28F8">
        <w:rPr>
          <w:rFonts w:asciiTheme="majorBidi" w:hAnsiTheme="majorBidi" w:cstheme="majorBidi"/>
          <w:sz w:val="24"/>
          <w:szCs w:val="24"/>
          <w:highlight w:val="yellow"/>
        </w:rPr>
        <w:t>shows that Greater Accra has the highest severity, whereas the Northern region has the lowest relative caesarean birth rate</w:t>
      </w:r>
      <w:r w:rsidRPr="00AD28F8">
        <w:rPr>
          <w:rFonts w:asciiTheme="majorBidi" w:hAnsiTheme="majorBidi" w:cstheme="majorBidi"/>
          <w:sz w:val="24"/>
          <w:szCs w:val="24"/>
          <w:highlight w:val="yellow"/>
        </w:rPr>
        <w:t xml:space="preserve">. This comparison yields </w:t>
      </w:r>
      <w:r w:rsidR="00FD6843" w:rsidRPr="00AD28F8">
        <w:rPr>
          <w:rFonts w:asciiTheme="majorBidi" w:hAnsiTheme="majorBidi" w:cstheme="majorBidi"/>
          <w:sz w:val="24"/>
          <w:szCs w:val="24"/>
          <w:highlight w:val="yellow"/>
        </w:rPr>
        <w:t>essential</w:t>
      </w:r>
      <w:r w:rsidRPr="00AD28F8">
        <w:rPr>
          <w:rFonts w:asciiTheme="majorBidi" w:hAnsiTheme="majorBidi" w:cstheme="majorBidi"/>
          <w:sz w:val="24"/>
          <w:szCs w:val="24"/>
          <w:highlight w:val="yellow"/>
        </w:rPr>
        <w:t xml:space="preserve"> insights into regional variations and the overall landscape of caesarean births in Ghana.</w:t>
      </w:r>
    </w:p>
    <w:p w:rsidR="005B3E28" w:rsidRPr="00AD28F8" w:rsidRDefault="005B3E28" w:rsidP="005B3E28">
      <w:pPr>
        <w:spacing w:after="0" w:line="240" w:lineRule="auto"/>
        <w:jc w:val="both"/>
        <w:rPr>
          <w:rFonts w:asciiTheme="majorBidi" w:hAnsiTheme="majorBidi" w:cstheme="majorBidi"/>
          <w:sz w:val="24"/>
          <w:szCs w:val="24"/>
          <w:highlight w:val="yellow"/>
          <w:lang w:val="en-US"/>
        </w:rPr>
      </w:pPr>
    </w:p>
    <w:p w:rsidR="00194BBB" w:rsidRPr="00AD28F8" w:rsidRDefault="00A95E3D" w:rsidP="002D4649">
      <w:pPr>
        <w:spacing w:after="0" w:line="240" w:lineRule="auto"/>
        <w:jc w:val="center"/>
        <w:rPr>
          <w:highlight w:val="yellow"/>
          <w:lang w:val="en-US"/>
        </w:rPr>
      </w:pPr>
      <w:r w:rsidRPr="00AD28F8">
        <w:rPr>
          <w:noProof/>
          <w:highlight w:val="yellow"/>
          <w:lang w:val="en-US"/>
        </w:rPr>
        <w:object w:dxaOrig="2160" w:dyaOrig="2160">
          <v:shape id="_x0000_i1038" type="#_x0000_t75" style="width:158.4pt;height:158.4pt" o:ole="">
            <v:imagedata r:id="rId34" o:title=""/>
          </v:shape>
          <o:OLEObject Type="Embed" ProgID="KGraph_Plot" ShapeID="_x0000_i1038" DrawAspect="Content" ObjectID="_1827039643" r:id="rId35"/>
        </w:object>
      </w:r>
    </w:p>
    <w:p w:rsidR="00194BBB" w:rsidRPr="00AD28F8" w:rsidRDefault="00194BBB" w:rsidP="00ED519F">
      <w:pPr>
        <w:spacing w:after="0" w:line="240" w:lineRule="auto"/>
        <w:jc w:val="center"/>
        <w:rPr>
          <w:rFonts w:asciiTheme="majorBidi" w:eastAsia="Times New Roman" w:hAnsiTheme="majorBidi" w:cstheme="majorBidi"/>
          <w:sz w:val="24"/>
          <w:szCs w:val="24"/>
          <w:highlight w:val="yellow"/>
          <w:lang w:val="en-US" w:eastAsia="fr-FR"/>
        </w:rPr>
      </w:pPr>
      <w:r w:rsidRPr="00AD28F8">
        <w:rPr>
          <w:rFonts w:asciiTheme="majorBidi" w:hAnsiTheme="majorBidi" w:cstheme="majorBidi"/>
          <w:b/>
          <w:bCs/>
          <w:sz w:val="24"/>
          <w:szCs w:val="24"/>
          <w:highlight w:val="yellow"/>
          <w:lang w:val="en-US"/>
        </w:rPr>
        <w:t>Figure</w:t>
      </w:r>
      <w:r w:rsidR="00860E7E" w:rsidRPr="00AD28F8">
        <w:rPr>
          <w:rFonts w:asciiTheme="majorBidi" w:hAnsiTheme="majorBidi" w:cstheme="majorBidi"/>
          <w:b/>
          <w:bCs/>
          <w:sz w:val="24"/>
          <w:szCs w:val="24"/>
          <w:highlight w:val="yellow"/>
          <w:lang w:val="en-US"/>
        </w:rPr>
        <w:t xml:space="preserve"> 5</w:t>
      </w:r>
      <w:r w:rsidRPr="00AD28F8">
        <w:rPr>
          <w:rFonts w:asciiTheme="majorBidi" w:hAnsiTheme="majorBidi" w:cstheme="majorBidi"/>
          <w:sz w:val="24"/>
          <w:szCs w:val="24"/>
          <w:highlight w:val="yellow"/>
          <w:lang w:val="en-US"/>
        </w:rPr>
        <w:t xml:space="preserve">. </w:t>
      </w:r>
      <w:r w:rsidR="00D17E8B" w:rsidRPr="00AD28F8">
        <w:rPr>
          <w:rFonts w:asciiTheme="majorBidi" w:hAnsiTheme="majorBidi" w:cstheme="majorBidi"/>
          <w:sz w:val="24"/>
          <w:szCs w:val="24"/>
          <w:highlight w:val="yellow"/>
          <w:lang w:val="en-US"/>
        </w:rPr>
        <w:t xml:space="preserve">Relative </w:t>
      </w:r>
      <w:r w:rsidR="00D17E8B" w:rsidRPr="00AD28F8">
        <w:rPr>
          <w:rFonts w:asciiTheme="majorBidi" w:eastAsia="Times New Roman" w:hAnsiTheme="majorBidi" w:cstheme="majorBidi"/>
          <w:sz w:val="24"/>
          <w:szCs w:val="24"/>
          <w:highlight w:val="yellow"/>
          <w:lang w:val="en-US" w:eastAsia="fr-FR"/>
        </w:rPr>
        <w:t>caesarian births</w:t>
      </w:r>
      <w:r w:rsidR="00D17E8B" w:rsidRPr="00AD28F8">
        <w:rPr>
          <w:rFonts w:asciiTheme="majorBidi" w:hAnsiTheme="majorBidi" w:cstheme="majorBidi"/>
          <w:sz w:val="24"/>
          <w:szCs w:val="24"/>
          <w:highlight w:val="yellow"/>
          <w:lang w:val="en-US"/>
        </w:rPr>
        <w:t xml:space="preserve"> (</w:t>
      </w:r>
      <w:r w:rsidR="00D17E8B" w:rsidRPr="00AD28F8">
        <w:rPr>
          <w:rFonts w:asciiTheme="majorBidi" w:hAnsiTheme="majorBidi" w:cstheme="majorBidi"/>
          <w:i/>
          <w:iCs/>
          <w:sz w:val="24"/>
          <w:szCs w:val="24"/>
          <w:highlight w:val="yellow"/>
          <w:lang w:val="en-US"/>
        </w:rPr>
        <w:t>N</w:t>
      </w:r>
      <w:r w:rsidR="00D17E8B" w:rsidRPr="00AD28F8">
        <w:rPr>
          <w:rFonts w:asciiTheme="majorBidi" w:hAnsiTheme="majorBidi" w:cstheme="majorBidi"/>
          <w:i/>
          <w:iCs/>
          <w:sz w:val="24"/>
          <w:szCs w:val="24"/>
          <w:highlight w:val="yellow"/>
          <w:vertAlign w:val="subscript"/>
          <w:lang w:val="en-US"/>
        </w:rPr>
        <w:t>i,rel</w:t>
      </w:r>
      <w:r w:rsidR="00D17E8B" w:rsidRPr="00AD28F8">
        <w:rPr>
          <w:rFonts w:asciiTheme="majorBidi" w:hAnsiTheme="majorBidi" w:cstheme="majorBidi"/>
          <w:sz w:val="24"/>
          <w:szCs w:val="24"/>
          <w:highlight w:val="yellow"/>
          <w:lang w:val="en-US"/>
        </w:rPr>
        <w:t>) of each Region (</w:t>
      </w:r>
      <w:r w:rsidR="00D17E8B" w:rsidRPr="00AD28F8">
        <w:rPr>
          <w:rFonts w:asciiTheme="majorBidi" w:hAnsiTheme="majorBidi" w:cstheme="majorBidi"/>
          <w:i/>
          <w:iCs/>
          <w:sz w:val="24"/>
          <w:szCs w:val="24"/>
          <w:highlight w:val="yellow"/>
          <w:lang w:val="en-US"/>
        </w:rPr>
        <w:t>i</w:t>
      </w:r>
      <w:r w:rsidR="00D17E8B" w:rsidRPr="00AD28F8">
        <w:rPr>
          <w:rFonts w:asciiTheme="majorBidi" w:hAnsiTheme="majorBidi" w:cstheme="majorBidi"/>
          <w:sz w:val="24"/>
          <w:szCs w:val="24"/>
          <w:highlight w:val="yellow"/>
          <w:lang w:val="en-US"/>
        </w:rPr>
        <w:t>) throughout the ten</w:t>
      </w:r>
      <w:r w:rsidR="00FD6843" w:rsidRPr="00AD28F8">
        <w:rPr>
          <w:rFonts w:asciiTheme="majorBidi" w:hAnsiTheme="majorBidi" w:cstheme="majorBidi"/>
          <w:sz w:val="24"/>
          <w:szCs w:val="24"/>
          <w:highlight w:val="yellow"/>
          <w:lang w:val="en-US"/>
        </w:rPr>
        <w:t xml:space="preserve"> years</w:t>
      </w:r>
      <w:r w:rsidRPr="00AD28F8">
        <w:rPr>
          <w:rFonts w:asciiTheme="majorBidi" w:eastAsia="Times New Roman" w:hAnsiTheme="majorBidi" w:cstheme="majorBidi"/>
          <w:sz w:val="24"/>
          <w:szCs w:val="24"/>
          <w:highlight w:val="yellow"/>
          <w:lang w:val="en-US" w:eastAsia="fr-FR"/>
        </w:rPr>
        <w:t>recorded for each month from 2008 to 2017 for three regions (</w:t>
      </w:r>
      <w:r w:rsidRPr="00AD28F8">
        <w:rPr>
          <w:rFonts w:asciiTheme="majorBidi" w:hAnsiTheme="majorBidi" w:cstheme="majorBidi"/>
          <w:bCs/>
          <w:color w:val="0000FF"/>
          <w:sz w:val="24"/>
          <w:szCs w:val="28"/>
          <w:highlight w:val="yellow"/>
          <w:lang w:val="en-US"/>
        </w:rPr>
        <w:t>Table 1</w:t>
      </w:r>
      <w:r w:rsidRPr="00AD28F8">
        <w:rPr>
          <w:rFonts w:asciiTheme="majorBidi" w:eastAsia="Times New Roman" w:hAnsiTheme="majorBidi" w:cstheme="majorBidi"/>
          <w:sz w:val="24"/>
          <w:szCs w:val="24"/>
          <w:highlight w:val="yellow"/>
          <w:lang w:val="en-US" w:eastAsia="fr-FR"/>
        </w:rPr>
        <w:t>) in Ghana.</w:t>
      </w:r>
      <w:r w:rsidR="006D147E" w:rsidRPr="00AD28F8">
        <w:rPr>
          <w:rFonts w:asciiTheme="majorBidi" w:eastAsia="Times New Roman" w:hAnsiTheme="majorBidi" w:cstheme="majorBidi"/>
          <w:sz w:val="24"/>
          <w:szCs w:val="24"/>
          <w:highlight w:val="yellow"/>
          <w:lang w:val="en-US" w:eastAsia="fr-FR"/>
        </w:rPr>
        <w:t xml:space="preserve"> Solid red line: </w:t>
      </w:r>
      <w:r w:rsidR="006D147E" w:rsidRPr="00AD28F8">
        <w:rPr>
          <w:rFonts w:asciiTheme="majorBidi" w:hAnsiTheme="majorBidi" w:cstheme="majorBidi"/>
          <w:sz w:val="24"/>
          <w:szCs w:val="24"/>
          <w:highlight w:val="yellow"/>
          <w:lang w:val="en-US"/>
        </w:rPr>
        <w:t xml:space="preserve">relative </w:t>
      </w:r>
      <w:r w:rsidR="006D147E" w:rsidRPr="00AD28F8">
        <w:rPr>
          <w:rFonts w:asciiTheme="majorBidi" w:eastAsia="Times New Roman" w:hAnsiTheme="majorBidi" w:cstheme="majorBidi"/>
          <w:sz w:val="24"/>
          <w:szCs w:val="24"/>
          <w:highlight w:val="yellow"/>
          <w:lang w:val="en-US" w:eastAsia="fr-FR"/>
        </w:rPr>
        <w:t>c</w:t>
      </w:r>
      <w:r w:rsidR="00FD6843" w:rsidRPr="00AD28F8">
        <w:rPr>
          <w:rFonts w:asciiTheme="majorBidi" w:eastAsia="Times New Roman" w:hAnsiTheme="majorBidi" w:cstheme="majorBidi"/>
          <w:sz w:val="24"/>
          <w:szCs w:val="24"/>
          <w:highlight w:val="yellow"/>
          <w:lang w:val="en-US" w:eastAsia="fr-FR"/>
        </w:rPr>
        <w:t>esare</w:t>
      </w:r>
      <w:r w:rsidR="006D147E" w:rsidRPr="00AD28F8">
        <w:rPr>
          <w:rFonts w:asciiTheme="majorBidi" w:eastAsia="Times New Roman" w:hAnsiTheme="majorBidi" w:cstheme="majorBidi"/>
          <w:sz w:val="24"/>
          <w:szCs w:val="24"/>
          <w:highlight w:val="yellow"/>
          <w:lang w:val="en-US" w:eastAsia="fr-FR"/>
        </w:rPr>
        <w:t>an births of all over the Country of Ghana (</w:t>
      </w:r>
      <w:r w:rsidR="006D147E" w:rsidRPr="00AD28F8">
        <w:rPr>
          <w:rFonts w:asciiTheme="majorBidi" w:hAnsiTheme="majorBidi" w:cstheme="majorBidi"/>
          <w:i/>
          <w:iCs/>
          <w:sz w:val="24"/>
          <w:szCs w:val="24"/>
          <w:highlight w:val="yellow"/>
          <w:lang w:val="en-US"/>
        </w:rPr>
        <w:t>N</w:t>
      </w:r>
      <w:r w:rsidR="006D147E" w:rsidRPr="00AD28F8">
        <w:rPr>
          <w:rFonts w:asciiTheme="majorBidi" w:hAnsiTheme="majorBidi" w:cstheme="majorBidi"/>
          <w:i/>
          <w:iCs/>
          <w:sz w:val="24"/>
          <w:szCs w:val="24"/>
          <w:highlight w:val="yellow"/>
          <w:vertAlign w:val="subscript"/>
          <w:lang w:val="en-US"/>
        </w:rPr>
        <w:t>rel</w:t>
      </w:r>
      <w:r w:rsidR="006D147E" w:rsidRPr="00AD28F8">
        <w:rPr>
          <w:rFonts w:asciiTheme="majorBidi" w:eastAsia="Times New Roman" w:hAnsiTheme="majorBidi" w:cstheme="majorBidi"/>
          <w:sz w:val="24"/>
          <w:szCs w:val="24"/>
          <w:highlight w:val="yellow"/>
          <w:lang w:val="en-US" w:eastAsia="fr-FR"/>
        </w:rPr>
        <w:t>).</w:t>
      </w:r>
    </w:p>
    <w:p w:rsidR="006D147E" w:rsidRPr="00AD28F8" w:rsidRDefault="006D147E" w:rsidP="006D147E">
      <w:pPr>
        <w:spacing w:after="0" w:line="240" w:lineRule="auto"/>
        <w:jc w:val="center"/>
        <w:rPr>
          <w:rFonts w:asciiTheme="majorBidi" w:hAnsiTheme="majorBidi" w:cstheme="majorBidi"/>
          <w:sz w:val="24"/>
          <w:szCs w:val="24"/>
          <w:highlight w:val="yellow"/>
          <w:lang w:val="en-US"/>
        </w:rPr>
      </w:pPr>
    </w:p>
    <w:p w:rsidR="00F963FE" w:rsidRPr="00AD28F8" w:rsidRDefault="00F963FE" w:rsidP="00F963FE">
      <w:pPr>
        <w:spacing w:after="0" w:line="240" w:lineRule="auto"/>
        <w:jc w:val="both"/>
        <w:rPr>
          <w:rFonts w:asciiTheme="majorBidi" w:hAnsiTheme="majorBidi" w:cstheme="majorBidi"/>
          <w:sz w:val="24"/>
          <w:szCs w:val="24"/>
          <w:highlight w:val="yellow"/>
          <w:lang w:val="en-US"/>
        </w:rPr>
      </w:pPr>
    </w:p>
    <w:p w:rsidR="00437BB7" w:rsidRPr="00AD28F8" w:rsidRDefault="00437BB7" w:rsidP="00974940">
      <w:pPr>
        <w:pStyle w:val="ListParagraph"/>
        <w:numPr>
          <w:ilvl w:val="0"/>
          <w:numId w:val="1"/>
        </w:numPr>
        <w:spacing w:after="0" w:line="240" w:lineRule="auto"/>
        <w:jc w:val="both"/>
        <w:outlineLvl w:val="0"/>
        <w:rPr>
          <w:rFonts w:asciiTheme="majorBidi" w:eastAsia="Times New Roman" w:hAnsiTheme="majorBidi" w:cstheme="majorBidi"/>
          <w:b/>
          <w:bCs/>
          <w:sz w:val="24"/>
          <w:szCs w:val="24"/>
          <w:highlight w:val="yellow"/>
          <w:lang w:val="en-US" w:eastAsia="fr-FR"/>
        </w:rPr>
      </w:pPr>
      <w:r w:rsidRPr="00AD28F8">
        <w:rPr>
          <w:rFonts w:asciiTheme="majorBidi" w:eastAsia="Times New Roman" w:hAnsiTheme="majorBidi" w:cstheme="majorBidi"/>
          <w:b/>
          <w:bCs/>
          <w:sz w:val="24"/>
          <w:szCs w:val="24"/>
          <w:highlight w:val="yellow"/>
          <w:lang w:val="en-US" w:eastAsia="fr-FR"/>
        </w:rPr>
        <w:t xml:space="preserve">Analysis of deviation </w:t>
      </w:r>
      <w:r w:rsidR="00FD6843" w:rsidRPr="00AD28F8">
        <w:rPr>
          <w:rFonts w:asciiTheme="majorBidi" w:eastAsia="Times New Roman" w:hAnsiTheme="majorBidi" w:cstheme="majorBidi"/>
          <w:b/>
          <w:bCs/>
          <w:sz w:val="24"/>
          <w:szCs w:val="24"/>
          <w:highlight w:val="yellow"/>
          <w:lang w:val="en-US" w:eastAsia="fr-FR"/>
        </w:rPr>
        <w:t>from</w:t>
      </w:r>
      <w:r w:rsidRPr="00AD28F8">
        <w:rPr>
          <w:rFonts w:asciiTheme="majorBidi" w:eastAsia="Times New Roman" w:hAnsiTheme="majorBidi" w:cstheme="majorBidi"/>
          <w:b/>
          <w:bCs/>
          <w:sz w:val="24"/>
          <w:szCs w:val="24"/>
          <w:highlight w:val="yellow"/>
          <w:lang w:val="en-US" w:eastAsia="fr-FR"/>
        </w:rPr>
        <w:t xml:space="preserve"> the linearity</w:t>
      </w:r>
    </w:p>
    <w:p w:rsidR="00C20643" w:rsidRPr="00AD28F8" w:rsidRDefault="00C20643" w:rsidP="00974940">
      <w:pPr>
        <w:spacing w:after="0" w:line="240" w:lineRule="auto"/>
        <w:ind w:left="360"/>
        <w:jc w:val="both"/>
        <w:outlineLvl w:val="0"/>
        <w:rPr>
          <w:rFonts w:asciiTheme="majorBidi" w:hAnsiTheme="majorBidi" w:cstheme="majorBidi"/>
          <w:sz w:val="24"/>
          <w:szCs w:val="24"/>
          <w:highlight w:val="yellow"/>
        </w:rPr>
      </w:pPr>
    </w:p>
    <w:p w:rsidR="00C20643" w:rsidRPr="00AD28F8" w:rsidRDefault="00C20643" w:rsidP="00974940">
      <w:pPr>
        <w:spacing w:after="0" w:line="240" w:lineRule="auto"/>
        <w:ind w:left="360"/>
        <w:jc w:val="both"/>
        <w:outlineLvl w:val="0"/>
        <w:rPr>
          <w:rFonts w:asciiTheme="majorBidi" w:hAnsiTheme="majorBidi" w:cstheme="majorBidi"/>
          <w:sz w:val="24"/>
          <w:szCs w:val="24"/>
          <w:highlight w:val="yellow"/>
        </w:rPr>
      </w:pPr>
      <w:r w:rsidRPr="00AD28F8">
        <w:rPr>
          <w:rFonts w:asciiTheme="majorBidi" w:hAnsiTheme="majorBidi" w:cstheme="majorBidi"/>
          <w:sz w:val="24"/>
          <w:szCs w:val="24"/>
          <w:highlight w:val="yellow"/>
        </w:rPr>
        <w:t xml:space="preserve">In </w:t>
      </w:r>
      <w:r w:rsidR="00FD6843" w:rsidRPr="00AD28F8">
        <w:rPr>
          <w:rFonts w:asciiTheme="majorBidi" w:hAnsiTheme="majorBidi" w:cstheme="majorBidi"/>
          <w:sz w:val="24"/>
          <w:szCs w:val="24"/>
          <w:highlight w:val="yellow"/>
        </w:rPr>
        <w:t>parallel with prior investigations on</w:t>
      </w:r>
      <w:r w:rsidRPr="00AD28F8">
        <w:rPr>
          <w:rFonts w:asciiTheme="majorBidi" w:hAnsiTheme="majorBidi" w:cstheme="majorBidi"/>
          <w:sz w:val="24"/>
          <w:szCs w:val="24"/>
          <w:highlight w:val="yellow"/>
        </w:rPr>
        <w:t xml:space="preserve"> the national scale, it is acknowledged that the linear component </w:t>
      </w:r>
      <w:r w:rsidRPr="00AD28F8">
        <w:rPr>
          <w:rFonts w:asciiTheme="majorBidi" w:hAnsiTheme="majorBidi" w:cstheme="majorBidi"/>
          <w:i/>
          <w:iCs/>
          <w:sz w:val="24"/>
          <w:szCs w:val="24"/>
          <w:highlight w:val="yellow"/>
          <w:lang w:val="en-US"/>
        </w:rPr>
        <w:t>N</w:t>
      </w:r>
      <w:r w:rsidRPr="00AD28F8">
        <w:rPr>
          <w:rFonts w:asciiTheme="majorBidi" w:hAnsiTheme="majorBidi" w:cstheme="majorBidi"/>
          <w:i/>
          <w:iCs/>
          <w:sz w:val="24"/>
          <w:szCs w:val="24"/>
          <w:highlight w:val="yellow"/>
          <w:vertAlign w:val="subscript"/>
          <w:lang w:val="en-US"/>
        </w:rPr>
        <w:t>i</w:t>
      </w:r>
      <w:r w:rsidRPr="00AD28F8">
        <w:rPr>
          <w:rFonts w:asciiTheme="majorBidi" w:hAnsiTheme="majorBidi" w:cstheme="majorBidi"/>
          <w:sz w:val="24"/>
          <w:szCs w:val="24"/>
          <w:highlight w:val="yellow"/>
          <w:lang w:val="en-US"/>
        </w:rPr>
        <w:t>(</w:t>
      </w:r>
      <w:r w:rsidRPr="00AD28F8">
        <w:rPr>
          <w:rFonts w:asciiTheme="majorBidi" w:hAnsiTheme="majorBidi" w:cstheme="majorBidi"/>
          <w:i/>
          <w:iCs/>
          <w:sz w:val="24"/>
          <w:szCs w:val="24"/>
          <w:highlight w:val="yellow"/>
          <w:lang w:val="en-US"/>
        </w:rPr>
        <w:t>t</w:t>
      </w:r>
      <w:r w:rsidRPr="00AD28F8">
        <w:rPr>
          <w:rFonts w:asciiTheme="majorBidi" w:hAnsiTheme="majorBidi" w:cstheme="majorBidi"/>
          <w:sz w:val="24"/>
          <w:szCs w:val="24"/>
          <w:highlight w:val="yellow"/>
          <w:lang w:val="en-US"/>
        </w:rPr>
        <w:t xml:space="preserve">) </w:t>
      </w:r>
      <w:r w:rsidRPr="00AD28F8">
        <w:rPr>
          <w:rFonts w:asciiTheme="majorBidi" w:hAnsiTheme="majorBidi" w:cstheme="majorBidi"/>
          <w:sz w:val="24"/>
          <w:szCs w:val="24"/>
          <w:highlight w:val="yellow"/>
        </w:rPr>
        <w:t>in Equation 13 semantically represents the prevailing permanent phase</w:t>
      </w:r>
      <w:r w:rsidR="00FD6843" w:rsidRPr="00AD28F8">
        <w:rPr>
          <w:rFonts w:asciiTheme="majorBidi" w:hAnsiTheme="majorBidi" w:cstheme="majorBidi"/>
          <w:sz w:val="24"/>
          <w:szCs w:val="24"/>
          <w:highlight w:val="yellow"/>
        </w:rPr>
        <w:t>. In contrast,</w:t>
      </w:r>
      <w:r w:rsidRPr="00AD28F8">
        <w:rPr>
          <w:rFonts w:asciiTheme="majorBidi" w:hAnsiTheme="majorBidi" w:cstheme="majorBidi"/>
          <w:sz w:val="24"/>
          <w:szCs w:val="24"/>
          <w:highlight w:val="yellow"/>
        </w:rPr>
        <w:t xml:space="preserve"> departures from this linearity, denoted </w:t>
      </w:r>
      <w:r w:rsidRPr="00AD28F8">
        <w:rPr>
          <w:rFonts w:asciiTheme="majorBidi" w:hAnsiTheme="majorBidi" w:cstheme="majorBidi"/>
          <w:bCs/>
          <w:sz w:val="24"/>
          <w:szCs w:val="24"/>
          <w:highlight w:val="yellow"/>
          <w:lang w:val="en-US"/>
        </w:rPr>
        <w:t>Δ</w:t>
      </w:r>
      <w:r w:rsidRPr="00AD28F8">
        <w:rPr>
          <w:rFonts w:asciiTheme="majorBidi" w:hAnsiTheme="majorBidi" w:cstheme="majorBidi"/>
          <w:i/>
          <w:iCs/>
          <w:sz w:val="24"/>
          <w:szCs w:val="24"/>
          <w:highlight w:val="yellow"/>
          <w:lang w:val="en-US"/>
        </w:rPr>
        <w:t>N</w:t>
      </w:r>
      <w:r w:rsidRPr="00AD28F8">
        <w:rPr>
          <w:rFonts w:asciiTheme="majorBidi" w:hAnsiTheme="majorBidi" w:cstheme="majorBidi"/>
          <w:i/>
          <w:iCs/>
          <w:sz w:val="24"/>
          <w:szCs w:val="24"/>
          <w:highlight w:val="yellow"/>
          <w:vertAlign w:val="subscript"/>
          <w:lang w:val="en-US"/>
        </w:rPr>
        <w:t>i</w:t>
      </w:r>
      <w:r w:rsidRPr="00AD28F8">
        <w:rPr>
          <w:rFonts w:asciiTheme="majorBidi" w:hAnsiTheme="majorBidi" w:cstheme="majorBidi"/>
          <w:sz w:val="24"/>
          <w:szCs w:val="24"/>
          <w:highlight w:val="yellow"/>
          <w:lang w:val="en-US"/>
        </w:rPr>
        <w:t>(</w:t>
      </w:r>
      <w:r w:rsidRPr="00AD28F8">
        <w:rPr>
          <w:rFonts w:asciiTheme="majorBidi" w:hAnsiTheme="majorBidi" w:cstheme="majorBidi"/>
          <w:i/>
          <w:iCs/>
          <w:sz w:val="24"/>
          <w:szCs w:val="24"/>
          <w:highlight w:val="yellow"/>
          <w:lang w:val="en-US"/>
        </w:rPr>
        <w:t>t</w:t>
      </w:r>
      <w:r w:rsidRPr="00AD28F8">
        <w:rPr>
          <w:rFonts w:asciiTheme="majorBidi" w:hAnsiTheme="majorBidi" w:cstheme="majorBidi"/>
          <w:sz w:val="24"/>
          <w:szCs w:val="24"/>
          <w:highlight w:val="yellow"/>
          <w:lang w:val="en-US"/>
        </w:rPr>
        <w:t xml:space="preserve">) </w:t>
      </w:r>
      <w:r w:rsidRPr="00AD28F8">
        <w:rPr>
          <w:rFonts w:asciiTheme="majorBidi" w:hAnsiTheme="majorBidi" w:cstheme="majorBidi"/>
          <w:sz w:val="24"/>
          <w:szCs w:val="24"/>
          <w:highlight w:val="yellow"/>
        </w:rPr>
        <w:t xml:space="preserve">in Equation 14, signal region-specific behavioral variation for each </w:t>
      </w:r>
      <w:r w:rsidR="00FD6843" w:rsidRPr="00AD28F8">
        <w:rPr>
          <w:rFonts w:asciiTheme="majorBidi" w:hAnsiTheme="majorBidi" w:cstheme="majorBidi"/>
          <w:sz w:val="24"/>
          <w:szCs w:val="24"/>
          <w:highlight w:val="yellow"/>
        </w:rPr>
        <w:t>r</w:t>
      </w:r>
      <w:r w:rsidRPr="00AD28F8">
        <w:rPr>
          <w:rFonts w:asciiTheme="majorBidi" w:hAnsiTheme="majorBidi" w:cstheme="majorBidi"/>
          <w:sz w:val="24"/>
          <w:szCs w:val="24"/>
          <w:highlight w:val="yellow"/>
        </w:rPr>
        <w:t>egion (i).</w:t>
      </w:r>
    </w:p>
    <w:p w:rsidR="00C20643" w:rsidRPr="00AD28F8" w:rsidRDefault="00C20643" w:rsidP="00974940">
      <w:pPr>
        <w:spacing w:after="0" w:line="240" w:lineRule="auto"/>
        <w:ind w:left="360"/>
        <w:jc w:val="both"/>
        <w:outlineLvl w:val="0"/>
        <w:rPr>
          <w:rFonts w:asciiTheme="majorBidi" w:hAnsiTheme="majorBidi" w:cstheme="majorBidi"/>
          <w:sz w:val="24"/>
          <w:szCs w:val="24"/>
          <w:highlight w:val="yellow"/>
        </w:rPr>
      </w:pPr>
    </w:p>
    <w:p w:rsidR="002D4649" w:rsidRPr="00AD28F8" w:rsidRDefault="00D21814" w:rsidP="003C5ED7">
      <w:pPr>
        <w:spacing w:after="0" w:line="240" w:lineRule="auto"/>
        <w:jc w:val="center"/>
        <w:rPr>
          <w:rFonts w:asciiTheme="majorBidi" w:hAnsiTheme="majorBidi" w:cstheme="majorBidi"/>
          <w:sz w:val="24"/>
          <w:szCs w:val="24"/>
          <w:highlight w:val="yellow"/>
          <w:lang w:val="en-US"/>
        </w:rPr>
      </w:pPr>
      <m:oMath>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vertAlign w:val="subscript"/>
                <w:lang w:val="en-US"/>
              </w:rPr>
              <m:t>i</m:t>
            </m:r>
          </m:sub>
        </m:sSub>
        <m:r>
          <w:rPr>
            <w:rFonts w:ascii="Cambria Math" w:hAnsi="Cambria Math" w:cstheme="majorBidi"/>
            <w:sz w:val="24"/>
            <w:szCs w:val="24"/>
            <w:highlight w:val="yellow"/>
            <w:lang w:val="en-US"/>
          </w:rPr>
          <m:t xml:space="preserve">(t)= </m:t>
        </m:r>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A</m:t>
            </m:r>
          </m:e>
          <m:sub>
            <m:r>
              <w:rPr>
                <w:rFonts w:ascii="Cambria Math" w:hAnsi="Cambria Math" w:cstheme="majorBidi"/>
                <w:sz w:val="24"/>
                <w:szCs w:val="24"/>
                <w:highlight w:val="yellow"/>
                <w:lang w:val="en-US"/>
              </w:rPr>
              <m:t>i</m:t>
            </m:r>
          </m:sub>
        </m:sSub>
        <m:r>
          <w:rPr>
            <w:rFonts w:ascii="Cambria Math" w:hAnsi="Cambria Math" w:cstheme="majorBidi"/>
            <w:sz w:val="24"/>
            <w:szCs w:val="24"/>
            <w:highlight w:val="yellow"/>
            <w:lang w:val="en-US"/>
          </w:rPr>
          <m:t>t+</m:t>
        </m:r>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B</m:t>
            </m:r>
          </m:e>
          <m:sub>
            <m:r>
              <w:rPr>
                <w:rFonts w:ascii="Cambria Math" w:hAnsi="Cambria Math" w:cstheme="majorBidi"/>
                <w:sz w:val="24"/>
                <w:szCs w:val="24"/>
                <w:highlight w:val="yellow"/>
                <w:lang w:val="en-US"/>
              </w:rPr>
              <m:t>i</m:t>
            </m:r>
          </m:sub>
        </m:sSub>
      </m:oMath>
      <w:r w:rsidR="002D4649" w:rsidRPr="00AD28F8">
        <w:rPr>
          <w:rFonts w:asciiTheme="majorBidi" w:hAnsiTheme="majorBidi" w:cstheme="majorBidi"/>
          <w:sz w:val="24"/>
          <w:szCs w:val="24"/>
          <w:highlight w:val="yellow"/>
          <w:lang w:val="en-US"/>
        </w:rPr>
        <w:t xml:space="preserve">                      (</w:t>
      </w:r>
      <w:r w:rsidR="00355671" w:rsidRPr="00AD28F8">
        <w:rPr>
          <w:rFonts w:asciiTheme="majorBidi" w:hAnsiTheme="majorBidi" w:cstheme="majorBidi"/>
          <w:sz w:val="24"/>
          <w:szCs w:val="24"/>
          <w:highlight w:val="yellow"/>
          <w:lang w:val="en-US"/>
        </w:rPr>
        <w:t>13</w:t>
      </w:r>
      <w:r w:rsidR="002D4649" w:rsidRPr="00AD28F8">
        <w:rPr>
          <w:rFonts w:asciiTheme="majorBidi" w:hAnsiTheme="majorBidi" w:cstheme="majorBidi"/>
          <w:sz w:val="24"/>
          <w:szCs w:val="24"/>
          <w:highlight w:val="yellow"/>
          <w:lang w:val="en-US"/>
        </w:rPr>
        <w:t>)</w:t>
      </w:r>
    </w:p>
    <w:p w:rsidR="002D4649" w:rsidRPr="00AD28F8" w:rsidRDefault="002D4649" w:rsidP="002D4649">
      <w:pPr>
        <w:spacing w:after="0" w:line="240" w:lineRule="auto"/>
        <w:jc w:val="both"/>
        <w:outlineLvl w:val="0"/>
        <w:rPr>
          <w:rFonts w:asciiTheme="majorBidi" w:hAnsiTheme="majorBidi" w:cstheme="majorBidi"/>
          <w:bCs/>
          <w:sz w:val="24"/>
          <w:szCs w:val="28"/>
          <w:highlight w:val="yellow"/>
          <w:lang w:val="en-US"/>
        </w:rPr>
      </w:pPr>
    </w:p>
    <w:p w:rsidR="00355671" w:rsidRPr="00AD28F8" w:rsidRDefault="00C20643" w:rsidP="003C5ED7">
      <w:pPr>
        <w:spacing w:after="0" w:line="240" w:lineRule="auto"/>
        <w:ind w:right="-1"/>
        <w:jc w:val="center"/>
        <w:rPr>
          <w:rFonts w:asciiTheme="majorBidi" w:eastAsia="MS Mincho" w:hAnsiTheme="majorBidi" w:cstheme="majorBidi"/>
          <w:sz w:val="24"/>
          <w:szCs w:val="24"/>
          <w:highlight w:val="yellow"/>
          <w:lang w:val="en-US"/>
        </w:rPr>
      </w:pPr>
      <m:oMath>
        <m:r>
          <w:rPr>
            <w:rFonts w:ascii="Cambria Math" w:hAnsi="Cambria Math" w:cstheme="majorBidi"/>
            <w:sz w:val="24"/>
            <w:szCs w:val="24"/>
            <w:highlight w:val="yellow"/>
            <w:lang w:val="en-US"/>
          </w:rPr>
          <m:t>∆</m:t>
        </m:r>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vertAlign w:val="subscript"/>
                <w:lang w:val="en-US"/>
              </w:rPr>
              <m:t>i</m:t>
            </m:r>
          </m:sub>
        </m:sSub>
        <m:r>
          <w:rPr>
            <w:rFonts w:ascii="Cambria Math" w:hAnsi="Cambria Math" w:cstheme="majorBidi"/>
            <w:sz w:val="24"/>
            <w:szCs w:val="24"/>
            <w:highlight w:val="yellow"/>
            <w:lang w:val="en-US"/>
          </w:rPr>
          <m:t xml:space="preserve">(t)= </m:t>
        </m:r>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vertAlign w:val="subscript"/>
                <w:lang w:val="en-US"/>
              </w:rPr>
              <m:t>i,cal</m:t>
            </m:r>
          </m:sub>
        </m:sSub>
        <m:r>
          <w:rPr>
            <w:rFonts w:ascii="Cambria Math" w:hAnsi="Cambria Math" w:cstheme="majorBidi"/>
            <w:sz w:val="24"/>
            <w:szCs w:val="24"/>
            <w:highlight w:val="yellow"/>
            <w:lang w:val="en-US"/>
          </w:rPr>
          <m:t>(t)-</m:t>
        </m:r>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vertAlign w:val="subscript"/>
                <w:lang w:val="en-US"/>
              </w:rPr>
              <m:t>i,act</m:t>
            </m:r>
          </m:sub>
        </m:sSub>
        <m:r>
          <w:rPr>
            <w:rFonts w:ascii="Cambria Math" w:hAnsi="Cambria Math" w:cstheme="majorBidi"/>
            <w:sz w:val="24"/>
            <w:szCs w:val="24"/>
            <w:highlight w:val="yellow"/>
            <w:lang w:val="en-US"/>
          </w:rPr>
          <m:t>(t)</m:t>
        </m:r>
      </m:oMath>
      <w:r w:rsidR="00355671" w:rsidRPr="00AD28F8">
        <w:rPr>
          <w:rFonts w:asciiTheme="majorBidi" w:eastAsia="MS Mincho" w:hAnsiTheme="majorBidi" w:cstheme="majorBidi"/>
          <w:sz w:val="24"/>
          <w:szCs w:val="24"/>
          <w:highlight w:val="yellow"/>
          <w:lang w:val="en-US"/>
        </w:rPr>
        <w:t xml:space="preserve">                                 (14)</w:t>
      </w:r>
    </w:p>
    <w:p w:rsidR="00C20643" w:rsidRPr="00AD28F8" w:rsidRDefault="00C20643" w:rsidP="00241F64">
      <w:pPr>
        <w:spacing w:after="0" w:line="240" w:lineRule="auto"/>
        <w:ind w:right="-1"/>
        <w:rPr>
          <w:rFonts w:asciiTheme="majorBidi" w:eastAsia="MS Mincho" w:hAnsiTheme="majorBidi" w:cstheme="majorBidi"/>
          <w:sz w:val="24"/>
          <w:szCs w:val="24"/>
          <w:highlight w:val="yellow"/>
        </w:rPr>
      </w:pPr>
      <w:r w:rsidRPr="00AD28F8">
        <w:rPr>
          <w:rFonts w:asciiTheme="majorBidi" w:eastAsia="MS Mincho" w:hAnsiTheme="majorBidi" w:cstheme="majorBidi"/>
          <w:sz w:val="24"/>
          <w:szCs w:val="24"/>
          <w:highlight w:val="yellow"/>
        </w:rPr>
        <w:t xml:space="preserve">An additional justification for adopting the quasi-linear behavior described by Equation 13 is apparent in the cumulative frequency plot, </w:t>
      </w:r>
      <w:r w:rsidRPr="00AD28F8">
        <w:rPr>
          <w:rFonts w:asciiTheme="majorBidi" w:hAnsiTheme="majorBidi" w:cstheme="majorBidi"/>
          <w:i/>
          <w:iCs/>
          <w:sz w:val="24"/>
          <w:szCs w:val="24"/>
          <w:highlight w:val="yellow"/>
          <w:lang w:val="en-US"/>
        </w:rPr>
        <w:t>Cum</w:t>
      </w:r>
      <w:r w:rsidRPr="00AD28F8">
        <w:rPr>
          <w:rFonts w:asciiTheme="majorBidi" w:hAnsiTheme="majorBidi" w:cstheme="majorBidi"/>
          <w:i/>
          <w:iCs/>
          <w:sz w:val="24"/>
          <w:szCs w:val="24"/>
          <w:highlight w:val="yellow"/>
          <w:vertAlign w:val="subscript"/>
          <w:lang w:val="en-US"/>
        </w:rPr>
        <w:t>i</w:t>
      </w:r>
      <w:r w:rsidRPr="00AD28F8">
        <w:rPr>
          <w:rFonts w:asciiTheme="majorBidi" w:hAnsiTheme="majorBidi" w:cstheme="majorBidi"/>
          <w:sz w:val="24"/>
          <w:szCs w:val="24"/>
          <w:highlight w:val="yellow"/>
          <w:lang w:val="en-US"/>
        </w:rPr>
        <w:t>(</w:t>
      </w:r>
      <w:r w:rsidRPr="00AD28F8">
        <w:rPr>
          <w:rFonts w:asciiTheme="majorBidi" w:hAnsiTheme="majorBidi" w:cstheme="majorBidi"/>
          <w:i/>
          <w:iCs/>
          <w:sz w:val="24"/>
          <w:szCs w:val="24"/>
          <w:highlight w:val="yellow"/>
          <w:lang w:val="en-US"/>
        </w:rPr>
        <w:t>t</w:t>
      </w:r>
      <w:r w:rsidRPr="00AD28F8">
        <w:rPr>
          <w:rFonts w:asciiTheme="majorBidi" w:hAnsiTheme="majorBidi" w:cstheme="majorBidi"/>
          <w:sz w:val="24"/>
          <w:szCs w:val="24"/>
          <w:highlight w:val="yellow"/>
          <w:lang w:val="en-US"/>
        </w:rPr>
        <w:t xml:space="preserve">) </w:t>
      </w:r>
      <w:r w:rsidRPr="00AD28F8">
        <w:rPr>
          <w:rFonts w:asciiTheme="majorBidi" w:eastAsia="MS Mincho" w:hAnsiTheme="majorBidi" w:cstheme="majorBidi"/>
          <w:sz w:val="24"/>
          <w:szCs w:val="24"/>
          <w:highlight w:val="yellow"/>
        </w:rPr>
        <w:t>(Equation 15), for each region (i) covering the full decade from 2008 to 2017.</w:t>
      </w:r>
    </w:p>
    <w:p w:rsidR="00151043" w:rsidRPr="00AD28F8" w:rsidRDefault="00151043" w:rsidP="00151043">
      <w:pPr>
        <w:spacing w:after="0" w:line="240" w:lineRule="auto"/>
        <w:jc w:val="both"/>
        <w:outlineLvl w:val="0"/>
        <w:rPr>
          <w:rFonts w:asciiTheme="majorBidi" w:hAnsiTheme="majorBidi" w:cstheme="majorBidi"/>
          <w:sz w:val="24"/>
          <w:szCs w:val="24"/>
          <w:highlight w:val="yellow"/>
          <w:lang w:val="en-US"/>
        </w:rPr>
      </w:pPr>
    </w:p>
    <w:p w:rsidR="00151043" w:rsidRPr="00AD28F8" w:rsidRDefault="00D21814" w:rsidP="00151043">
      <w:pPr>
        <w:spacing w:after="0" w:line="240" w:lineRule="auto"/>
        <w:jc w:val="center"/>
        <w:rPr>
          <w:rFonts w:asciiTheme="majorBidi" w:hAnsiTheme="majorBidi" w:cstheme="majorBidi"/>
          <w:sz w:val="24"/>
          <w:szCs w:val="24"/>
          <w:highlight w:val="yellow"/>
          <w:lang w:val="en-US"/>
        </w:rPr>
      </w:pPr>
      <m:oMath>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Cum</m:t>
            </m:r>
          </m:e>
          <m:sub>
            <m:r>
              <w:rPr>
                <w:rFonts w:ascii="Cambria Math" w:hAnsi="Cambria Math" w:cstheme="majorBidi"/>
                <w:sz w:val="24"/>
                <w:szCs w:val="24"/>
                <w:highlight w:val="yellow"/>
                <w:lang w:val="en-US"/>
              </w:rPr>
              <m:t>i</m:t>
            </m:r>
          </m:sub>
        </m:sSub>
        <m:r>
          <w:rPr>
            <w:rFonts w:ascii="Cambria Math" w:hAnsi="Cambria Math" w:cstheme="majorBidi"/>
            <w:sz w:val="24"/>
            <w:szCs w:val="24"/>
            <w:highlight w:val="yellow"/>
            <w:lang w:val="en-US"/>
          </w:rPr>
          <m:t xml:space="preserve">(t)= </m:t>
        </m:r>
        <m:nary>
          <m:naryPr>
            <m:chr m:val="∑"/>
            <m:limLoc m:val="undOvr"/>
            <m:ctrlPr>
              <w:rPr>
                <w:rFonts w:ascii="Cambria Math" w:hAnsi="Cambria Math" w:cstheme="majorBidi"/>
                <w:i/>
                <w:sz w:val="24"/>
                <w:szCs w:val="24"/>
                <w:highlight w:val="yellow"/>
                <w:lang w:val="en-US"/>
              </w:rPr>
            </m:ctrlPr>
          </m:naryPr>
          <m:sub>
            <m:r>
              <w:rPr>
                <w:rFonts w:ascii="Cambria Math" w:hAnsi="Cambria Math" w:cstheme="majorBidi"/>
                <w:sz w:val="24"/>
                <w:szCs w:val="24"/>
                <w:highlight w:val="yellow"/>
                <w:lang w:val="en-US"/>
              </w:rPr>
              <m:t>θ=1</m:t>
            </m:r>
          </m:sub>
          <m:sup>
            <m:r>
              <w:rPr>
                <w:rFonts w:ascii="Cambria Math" w:hAnsi="Cambria Math" w:cstheme="majorBidi"/>
                <w:sz w:val="24"/>
                <w:szCs w:val="24"/>
                <w:highlight w:val="yellow"/>
                <w:lang w:val="en-US"/>
              </w:rPr>
              <m:t>θ=t</m:t>
            </m:r>
          </m:sup>
          <m:e>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lang w:val="en-US"/>
                  </w:rPr>
                  <m:t>i</m:t>
                </m:r>
              </m:sub>
            </m:sSub>
            <m:r>
              <w:rPr>
                <w:rFonts w:ascii="Cambria Math" w:hAnsi="Cambria Math" w:cstheme="majorBidi"/>
                <w:sz w:val="24"/>
                <w:szCs w:val="24"/>
                <w:highlight w:val="yellow"/>
                <w:lang w:val="en-US"/>
              </w:rPr>
              <m:t>(θ)</m:t>
            </m:r>
          </m:e>
        </m:nary>
      </m:oMath>
      <w:r w:rsidR="00151043" w:rsidRPr="00AD28F8">
        <w:rPr>
          <w:rFonts w:asciiTheme="majorBidi" w:hAnsiTheme="majorBidi" w:cstheme="majorBidi"/>
          <w:sz w:val="24"/>
          <w:szCs w:val="24"/>
          <w:highlight w:val="yellow"/>
          <w:lang w:val="en-US"/>
        </w:rPr>
        <w:t xml:space="preserve">            (15)</w:t>
      </w:r>
    </w:p>
    <w:p w:rsidR="00151043" w:rsidRPr="00AD28F8" w:rsidRDefault="00151043" w:rsidP="00151043">
      <w:pPr>
        <w:spacing w:after="0" w:line="240" w:lineRule="auto"/>
        <w:jc w:val="both"/>
        <w:rPr>
          <w:rFonts w:asciiTheme="majorBidi" w:hAnsiTheme="majorBidi" w:cstheme="majorBidi"/>
          <w:sz w:val="24"/>
          <w:szCs w:val="24"/>
          <w:highlight w:val="yellow"/>
          <w:lang w:val="en-US"/>
        </w:rPr>
      </w:pPr>
    </w:p>
    <w:p w:rsidR="00C20643" w:rsidRPr="00AD28F8" w:rsidRDefault="00C20643" w:rsidP="00151043">
      <w:pPr>
        <w:spacing w:after="0" w:line="240" w:lineRule="auto"/>
        <w:jc w:val="both"/>
        <w:rPr>
          <w:rFonts w:asciiTheme="majorBidi" w:hAnsiTheme="majorBidi" w:cstheme="majorBidi"/>
          <w:sz w:val="24"/>
          <w:szCs w:val="24"/>
          <w:highlight w:val="yellow"/>
        </w:rPr>
      </w:pPr>
      <w:r w:rsidRPr="00AD28F8">
        <w:rPr>
          <w:rFonts w:asciiTheme="majorBidi" w:hAnsiTheme="majorBidi" w:cstheme="majorBidi"/>
          <w:sz w:val="24"/>
          <w:szCs w:val="24"/>
          <w:highlight w:val="yellow"/>
        </w:rPr>
        <w:t xml:space="preserve">Let θ denote time in months. The cumulative frequencies </w:t>
      </w:r>
      <w:r w:rsidR="00FD6843" w:rsidRPr="00AD28F8">
        <w:rPr>
          <w:rFonts w:asciiTheme="majorBidi" w:hAnsiTheme="majorBidi" w:cstheme="majorBidi"/>
          <w:sz w:val="24"/>
          <w:szCs w:val="24"/>
          <w:highlight w:val="yellow"/>
        </w:rPr>
        <w:t>in Fig. 2S exhibit a parabolic shape, reinforcing</w:t>
      </w:r>
      <w:r w:rsidRPr="00AD28F8">
        <w:rPr>
          <w:rFonts w:asciiTheme="majorBidi" w:hAnsiTheme="majorBidi" w:cstheme="majorBidi"/>
          <w:sz w:val="24"/>
          <w:szCs w:val="24"/>
          <w:highlight w:val="yellow"/>
        </w:rPr>
        <w:t xml:space="preserve"> the predominantly quasi-linear trajectory. Notably, the dispersion and zigzag fluctuations attenuate, enabling a fitting trend via least-squares methods constrained to second-order polynomials. Nevertheless, the non-superposability of these trajectories, together with irregularities observed during </w:t>
      </w:r>
      <w:r w:rsidR="00FD6843" w:rsidRPr="00AD28F8">
        <w:rPr>
          <w:rFonts w:asciiTheme="majorBidi" w:hAnsiTheme="majorBidi" w:cstheme="majorBidi"/>
          <w:sz w:val="24"/>
          <w:szCs w:val="24"/>
          <w:highlight w:val="yellow"/>
        </w:rPr>
        <w:t>specific</w:t>
      </w:r>
      <w:r w:rsidRPr="00AD28F8">
        <w:rPr>
          <w:rFonts w:asciiTheme="majorBidi" w:hAnsiTheme="majorBidi" w:cstheme="majorBidi"/>
          <w:sz w:val="24"/>
          <w:szCs w:val="24"/>
          <w:highlight w:val="yellow"/>
        </w:rPr>
        <w:t xml:space="preserve"> periods, underscores the distinctiveness of each </w:t>
      </w:r>
      <w:r w:rsidR="00FD6843" w:rsidRPr="00AD28F8">
        <w:rPr>
          <w:rFonts w:asciiTheme="majorBidi" w:hAnsiTheme="majorBidi" w:cstheme="majorBidi"/>
          <w:sz w:val="24"/>
          <w:szCs w:val="24"/>
          <w:highlight w:val="yellow"/>
        </w:rPr>
        <w:t>r</w:t>
      </w:r>
      <w:r w:rsidRPr="00AD28F8">
        <w:rPr>
          <w:rFonts w:asciiTheme="majorBidi" w:hAnsiTheme="majorBidi" w:cstheme="majorBidi"/>
          <w:sz w:val="24"/>
          <w:szCs w:val="24"/>
          <w:highlight w:val="yellow"/>
        </w:rPr>
        <w:t xml:space="preserve">egion. </w:t>
      </w:r>
      <w:r w:rsidR="000B3E56" w:rsidRPr="00AD28F8">
        <w:rPr>
          <w:rFonts w:asciiTheme="majorBidi" w:hAnsiTheme="majorBidi" w:cstheme="majorBidi"/>
          <w:sz w:val="24"/>
          <w:szCs w:val="24"/>
          <w:highlight w:val="yellow"/>
        </w:rPr>
        <w:t>A</w:t>
      </w:r>
      <w:r w:rsidRPr="00AD28F8">
        <w:rPr>
          <w:rFonts w:asciiTheme="majorBidi" w:hAnsiTheme="majorBidi" w:cstheme="majorBidi"/>
          <w:sz w:val="24"/>
          <w:szCs w:val="24"/>
          <w:highlight w:val="yellow"/>
        </w:rPr>
        <w:t xml:space="preserve"> linear regression following Eq. 13 is applied to determine the optimal parameters (A</w:t>
      </w:r>
      <w:r w:rsidRPr="00AD28F8">
        <w:rPr>
          <w:rFonts w:asciiTheme="majorBidi" w:hAnsiTheme="majorBidi" w:cstheme="majorBidi"/>
          <w:sz w:val="24"/>
          <w:szCs w:val="24"/>
          <w:highlight w:val="yellow"/>
          <w:vertAlign w:val="subscript"/>
        </w:rPr>
        <w:t>i</w:t>
      </w:r>
      <w:r w:rsidRPr="00AD28F8">
        <w:rPr>
          <w:rFonts w:asciiTheme="majorBidi" w:hAnsiTheme="majorBidi" w:cstheme="majorBidi"/>
          <w:sz w:val="24"/>
          <w:szCs w:val="24"/>
          <w:highlight w:val="yellow"/>
        </w:rPr>
        <w:t xml:space="preserve"> and B</w:t>
      </w:r>
      <w:r w:rsidRPr="00AD28F8">
        <w:rPr>
          <w:rFonts w:asciiTheme="majorBidi" w:hAnsiTheme="majorBidi" w:cstheme="majorBidi"/>
          <w:sz w:val="24"/>
          <w:szCs w:val="24"/>
          <w:highlight w:val="yellow"/>
          <w:vertAlign w:val="subscript"/>
        </w:rPr>
        <w:t>i</w:t>
      </w:r>
      <w:r w:rsidRPr="00AD28F8">
        <w:rPr>
          <w:rFonts w:asciiTheme="majorBidi" w:hAnsiTheme="majorBidi" w:cstheme="majorBidi"/>
          <w:sz w:val="24"/>
          <w:szCs w:val="24"/>
          <w:highlight w:val="yellow"/>
        </w:rPr>
        <w:t>) for each Region i, as summarized in Table 2. Informed by the population g</w:t>
      </w:r>
      <w:r w:rsidR="00CB6E31">
        <w:rPr>
          <w:rFonts w:asciiTheme="majorBidi" w:hAnsiTheme="majorBidi" w:cstheme="majorBidi"/>
          <w:sz w:val="24"/>
          <w:szCs w:val="24"/>
          <w:highlight w:val="yellow"/>
        </w:rPr>
        <w:t>rowth rate depicted in Fig. 4S (</w:t>
      </w:r>
      <w:proofErr w:type="spellStart"/>
      <w:r w:rsidRPr="00BE2FF4">
        <w:rPr>
          <w:rFonts w:asciiTheme="majorBidi" w:hAnsiTheme="majorBidi" w:cstheme="majorBidi"/>
          <w:sz w:val="24"/>
          <w:szCs w:val="24"/>
          <w:highlight w:val="cyan"/>
        </w:rPr>
        <w:t>B</w:t>
      </w:r>
      <w:r w:rsidR="00CB6E31">
        <w:rPr>
          <w:rFonts w:asciiTheme="majorBidi" w:hAnsiTheme="majorBidi" w:cstheme="majorBidi"/>
          <w:sz w:val="24"/>
          <w:szCs w:val="24"/>
          <w:highlight w:val="cyan"/>
        </w:rPr>
        <w:t>osson-Amedenu</w:t>
      </w:r>
      <w:proofErr w:type="spellEnd"/>
      <w:r w:rsidR="00CB6E31">
        <w:rPr>
          <w:rFonts w:asciiTheme="majorBidi" w:hAnsiTheme="majorBidi" w:cstheme="majorBidi"/>
          <w:sz w:val="24"/>
          <w:szCs w:val="24"/>
          <w:highlight w:val="cyan"/>
        </w:rPr>
        <w:t xml:space="preserve"> et al.,2024; </w:t>
      </w:r>
      <w:proofErr w:type="spellStart"/>
      <w:r w:rsidR="00CB6E31" w:rsidRPr="00CB6E31">
        <w:rPr>
          <w:rFonts w:asciiTheme="majorBidi" w:hAnsiTheme="majorBidi" w:cstheme="majorBidi"/>
          <w:sz w:val="24"/>
          <w:szCs w:val="24"/>
          <w:highlight w:val="cyan"/>
        </w:rPr>
        <w:t>Boadi-Kusi</w:t>
      </w:r>
      <w:proofErr w:type="spellEnd"/>
      <w:r w:rsidR="00CB6E31">
        <w:rPr>
          <w:rFonts w:asciiTheme="majorBidi" w:hAnsiTheme="majorBidi" w:cstheme="majorBidi"/>
          <w:sz w:val="24"/>
          <w:szCs w:val="24"/>
          <w:highlight w:val="cyan"/>
        </w:rPr>
        <w:t xml:space="preserve"> et al., 2015</w:t>
      </w:r>
      <w:r w:rsidR="00CB6E31">
        <w:rPr>
          <w:rFonts w:asciiTheme="majorBidi" w:hAnsiTheme="majorBidi" w:cstheme="majorBidi"/>
          <w:sz w:val="24"/>
          <w:szCs w:val="24"/>
          <w:highlight w:val="yellow"/>
        </w:rPr>
        <w:t>)</w:t>
      </w:r>
      <w:r w:rsidRPr="00AD28F8">
        <w:rPr>
          <w:rFonts w:asciiTheme="majorBidi" w:hAnsiTheme="majorBidi" w:cstheme="majorBidi"/>
          <w:sz w:val="24"/>
          <w:szCs w:val="24"/>
          <w:highlight w:val="yellow"/>
        </w:rPr>
        <w:t xml:space="preserve">, the frequency rate αi is computed </w:t>
      </w:r>
      <w:r w:rsidR="00FD6843" w:rsidRPr="00AD28F8">
        <w:rPr>
          <w:rFonts w:asciiTheme="majorBidi" w:hAnsiTheme="majorBidi" w:cstheme="majorBidi"/>
          <w:sz w:val="24"/>
          <w:szCs w:val="24"/>
          <w:highlight w:val="yellow"/>
        </w:rPr>
        <w:t>monthly</w:t>
      </w:r>
      <w:r w:rsidRPr="00AD28F8">
        <w:rPr>
          <w:rFonts w:asciiTheme="majorBidi" w:hAnsiTheme="majorBidi" w:cstheme="majorBidi"/>
          <w:sz w:val="24"/>
          <w:szCs w:val="24"/>
          <w:highlight w:val="yellow"/>
        </w:rPr>
        <w:t xml:space="preserve"> and per 100,000 inhabitants (Eq. 16).</w:t>
      </w:r>
    </w:p>
    <w:p w:rsidR="00C20643" w:rsidRPr="00BE2FF4" w:rsidRDefault="00C20643" w:rsidP="00F963FE">
      <w:pPr>
        <w:spacing w:after="0" w:line="240" w:lineRule="auto"/>
        <w:jc w:val="both"/>
        <w:outlineLvl w:val="0"/>
        <w:rPr>
          <w:rFonts w:asciiTheme="majorBidi" w:eastAsia="Times New Roman" w:hAnsiTheme="majorBidi" w:cstheme="majorBidi"/>
          <w:sz w:val="24"/>
          <w:szCs w:val="24"/>
          <w:highlight w:val="yellow"/>
          <w:lang w:val="en-US" w:eastAsia="fr-FR"/>
        </w:rPr>
      </w:pPr>
    </w:p>
    <w:p w:rsidR="00C20643" w:rsidRPr="00BE2FF4" w:rsidRDefault="00C20643" w:rsidP="008D3548">
      <w:pPr>
        <w:spacing w:after="0" w:line="240" w:lineRule="auto"/>
        <w:jc w:val="both"/>
        <w:outlineLvl w:val="0"/>
        <w:rPr>
          <w:rFonts w:asciiTheme="majorBidi" w:eastAsia="Times New Roman" w:hAnsiTheme="majorBidi" w:cstheme="majorBidi"/>
          <w:sz w:val="24"/>
          <w:szCs w:val="24"/>
          <w:highlight w:val="yellow"/>
          <w:lang w:val="en-US" w:eastAsia="fr-FR"/>
        </w:rPr>
      </w:pPr>
      <w:r w:rsidRPr="00AD28F8">
        <w:rPr>
          <w:rFonts w:asciiTheme="majorBidi" w:eastAsia="Times New Roman" w:hAnsiTheme="majorBidi" w:cstheme="majorBidi"/>
          <w:sz w:val="24"/>
          <w:szCs w:val="24"/>
          <w:highlight w:val="yellow"/>
          <w:lang w:eastAsia="fr-FR"/>
        </w:rPr>
        <w:t>Table 2 presents a comprehensive delineation of the variation in optimal values (</w:t>
      </w:r>
      <w:r w:rsidRPr="008D3548">
        <w:rPr>
          <w:rFonts w:asciiTheme="majorBidi" w:eastAsia="Times New Roman" w:hAnsiTheme="majorBidi" w:cstheme="majorBidi"/>
          <w:i/>
          <w:iCs/>
          <w:sz w:val="24"/>
          <w:szCs w:val="24"/>
          <w:highlight w:val="cyan"/>
          <w:lang w:eastAsia="fr-FR"/>
        </w:rPr>
        <w:t>A</w:t>
      </w:r>
      <w:r w:rsidRPr="00AD28F8">
        <w:rPr>
          <w:rFonts w:asciiTheme="majorBidi" w:eastAsia="Times New Roman" w:hAnsiTheme="majorBidi" w:cstheme="majorBidi"/>
          <w:sz w:val="24"/>
          <w:szCs w:val="24"/>
          <w:highlight w:val="yellow"/>
          <w:vertAlign w:val="subscript"/>
          <w:lang w:eastAsia="fr-FR"/>
        </w:rPr>
        <w:t>i</w:t>
      </w:r>
      <w:r w:rsidRPr="00AD28F8">
        <w:rPr>
          <w:rFonts w:asciiTheme="majorBidi" w:eastAsia="Times New Roman" w:hAnsiTheme="majorBidi" w:cstheme="majorBidi"/>
          <w:sz w:val="24"/>
          <w:szCs w:val="24"/>
          <w:highlight w:val="yellow"/>
          <w:lang w:eastAsia="fr-FR"/>
        </w:rPr>
        <w:t>,</w:t>
      </w:r>
      <w:r w:rsidRPr="008D3548">
        <w:rPr>
          <w:rFonts w:asciiTheme="majorBidi" w:eastAsia="Times New Roman" w:hAnsiTheme="majorBidi" w:cstheme="majorBidi"/>
          <w:i/>
          <w:iCs/>
          <w:sz w:val="24"/>
          <w:szCs w:val="24"/>
          <w:highlight w:val="cyan"/>
          <w:lang w:eastAsia="fr-FR"/>
        </w:rPr>
        <w:t>B</w:t>
      </w:r>
      <w:r w:rsidRPr="00AD28F8">
        <w:rPr>
          <w:rFonts w:asciiTheme="majorBidi" w:eastAsia="Times New Roman" w:hAnsiTheme="majorBidi" w:cstheme="majorBidi"/>
          <w:sz w:val="24"/>
          <w:szCs w:val="24"/>
          <w:highlight w:val="yellow"/>
          <w:vertAlign w:val="subscript"/>
          <w:lang w:eastAsia="fr-FR"/>
        </w:rPr>
        <w:t>i</w:t>
      </w:r>
      <w:r w:rsidRPr="00AD28F8">
        <w:rPr>
          <w:rFonts w:asciiTheme="majorBidi" w:eastAsia="Times New Roman" w:hAnsiTheme="majorBidi" w:cstheme="majorBidi"/>
          <w:sz w:val="24"/>
          <w:szCs w:val="24"/>
          <w:highlight w:val="yellow"/>
          <w:lang w:eastAsia="fr-FR"/>
        </w:rPr>
        <w:t>) for the linear regression equation (Eq. 13) a</w:t>
      </w:r>
      <w:r w:rsidR="00FD6843" w:rsidRPr="00AD28F8">
        <w:rPr>
          <w:rFonts w:asciiTheme="majorBidi" w:eastAsia="Times New Roman" w:hAnsiTheme="majorBidi" w:cstheme="majorBidi"/>
          <w:sz w:val="24"/>
          <w:szCs w:val="24"/>
          <w:highlight w:val="yellow"/>
          <w:lang w:eastAsia="fr-FR"/>
        </w:rPr>
        <w:t>nd the corresponding correlation coefficients (</w:t>
      </w:r>
      <w:r w:rsidR="00FD6843" w:rsidRPr="008D3548">
        <w:rPr>
          <w:rFonts w:asciiTheme="majorBidi" w:eastAsia="Times New Roman" w:hAnsiTheme="majorBidi" w:cstheme="majorBidi"/>
          <w:i/>
          <w:iCs/>
          <w:sz w:val="24"/>
          <w:szCs w:val="24"/>
          <w:highlight w:val="cyan"/>
          <w:lang w:eastAsia="fr-FR"/>
        </w:rPr>
        <w:t>R</w:t>
      </w:r>
      <w:r w:rsidR="00FD6843" w:rsidRPr="00AD28F8">
        <w:rPr>
          <w:rFonts w:asciiTheme="majorBidi" w:eastAsia="Times New Roman" w:hAnsiTheme="majorBidi" w:cstheme="majorBidi"/>
          <w:sz w:val="24"/>
          <w:szCs w:val="24"/>
          <w:highlight w:val="yellow"/>
          <w:lang w:eastAsia="fr-FR"/>
        </w:rPr>
        <w:t>) across 10</w:t>
      </w:r>
      <w:r w:rsidRPr="00AD28F8">
        <w:rPr>
          <w:rFonts w:asciiTheme="majorBidi" w:eastAsia="Times New Roman" w:hAnsiTheme="majorBidi" w:cstheme="majorBidi"/>
          <w:sz w:val="24"/>
          <w:szCs w:val="24"/>
          <w:highlight w:val="yellow"/>
          <w:lang w:eastAsia="fr-FR"/>
        </w:rPr>
        <w:t xml:space="preserve"> regions of Ghana. In addition, the parameter values (</w:t>
      </w:r>
      <w:r w:rsidRPr="008D3548">
        <w:rPr>
          <w:rFonts w:asciiTheme="majorBidi" w:eastAsia="Times New Roman" w:hAnsiTheme="majorBidi" w:cstheme="majorBidi"/>
          <w:i/>
          <w:iCs/>
          <w:sz w:val="24"/>
          <w:szCs w:val="24"/>
          <w:highlight w:val="cyan"/>
          <w:lang w:eastAsia="fr-FR"/>
        </w:rPr>
        <w:t>t</w:t>
      </w:r>
      <w:r w:rsidRPr="00AD28F8">
        <w:rPr>
          <w:rFonts w:asciiTheme="majorBidi" w:eastAsia="Times New Roman" w:hAnsiTheme="majorBidi" w:cstheme="majorBidi"/>
          <w:sz w:val="24"/>
          <w:szCs w:val="24"/>
          <w:highlight w:val="yellow"/>
          <w:vertAlign w:val="subscript"/>
          <w:lang w:eastAsia="fr-FR"/>
        </w:rPr>
        <w:t>i</w:t>
      </w:r>
      <w:r w:rsidRPr="00AD28F8">
        <w:rPr>
          <w:rFonts w:asciiTheme="majorBidi" w:eastAsia="Times New Roman" w:hAnsiTheme="majorBidi" w:cstheme="majorBidi"/>
          <w:sz w:val="24"/>
          <w:szCs w:val="24"/>
          <w:highlight w:val="yellow"/>
          <w:lang w:eastAsia="fr-FR"/>
        </w:rPr>
        <w:t>,</w:t>
      </w:r>
      <w:r w:rsidRPr="008D3548">
        <w:rPr>
          <w:rFonts w:asciiTheme="majorBidi" w:eastAsia="Times New Roman" w:hAnsiTheme="majorBidi" w:cstheme="majorBidi"/>
          <w:i/>
          <w:iCs/>
          <w:sz w:val="24"/>
          <w:szCs w:val="24"/>
          <w:highlight w:val="cyan"/>
          <w:lang w:eastAsia="fr-FR"/>
        </w:rPr>
        <w:t>α</w:t>
      </w:r>
      <w:r w:rsidRPr="00AD28F8">
        <w:rPr>
          <w:rFonts w:asciiTheme="majorBidi" w:eastAsia="Times New Roman" w:hAnsiTheme="majorBidi" w:cstheme="majorBidi"/>
          <w:sz w:val="24"/>
          <w:szCs w:val="24"/>
          <w:highlight w:val="yellow"/>
          <w:vertAlign w:val="subscript"/>
          <w:lang w:eastAsia="fr-FR"/>
        </w:rPr>
        <w:t>i</w:t>
      </w:r>
      <w:r w:rsidRPr="00AD28F8">
        <w:rPr>
          <w:rFonts w:asciiTheme="majorBidi" w:eastAsia="Times New Roman" w:hAnsiTheme="majorBidi" w:cstheme="majorBidi"/>
          <w:sz w:val="24"/>
          <w:szCs w:val="24"/>
          <w:highlight w:val="yellow"/>
          <w:lang w:eastAsia="fr-FR"/>
        </w:rPr>
        <w:t xml:space="preserve">) for Eq. 16 are reported for each </w:t>
      </w:r>
      <w:r w:rsidR="00FD6843" w:rsidRPr="00AD28F8">
        <w:rPr>
          <w:rFonts w:asciiTheme="majorBidi" w:eastAsia="Times New Roman" w:hAnsiTheme="majorBidi" w:cstheme="majorBidi"/>
          <w:sz w:val="24"/>
          <w:szCs w:val="24"/>
          <w:highlight w:val="yellow"/>
          <w:lang w:eastAsia="fr-FR"/>
        </w:rPr>
        <w:t>area</w:t>
      </w:r>
      <w:r w:rsidRPr="00AD28F8">
        <w:rPr>
          <w:rFonts w:asciiTheme="majorBidi" w:eastAsia="Times New Roman" w:hAnsiTheme="majorBidi" w:cstheme="majorBidi"/>
          <w:sz w:val="24"/>
          <w:szCs w:val="24"/>
          <w:highlight w:val="yellow"/>
          <w:lang w:eastAsia="fr-FR"/>
        </w:rPr>
        <w:t>. The table delineates the region-specific optimal coefficients (</w:t>
      </w:r>
      <w:r w:rsidR="008D3548" w:rsidRPr="008D3548">
        <w:rPr>
          <w:rFonts w:asciiTheme="majorBidi" w:eastAsia="Times New Roman" w:hAnsiTheme="majorBidi" w:cstheme="majorBidi"/>
          <w:i/>
          <w:iCs/>
          <w:sz w:val="24"/>
          <w:szCs w:val="24"/>
          <w:highlight w:val="cyan"/>
          <w:lang w:eastAsia="fr-FR"/>
        </w:rPr>
        <w:t>A</w:t>
      </w:r>
      <w:r w:rsidR="008D3548" w:rsidRPr="00AD28F8">
        <w:rPr>
          <w:rFonts w:asciiTheme="majorBidi" w:eastAsia="Times New Roman" w:hAnsiTheme="majorBidi" w:cstheme="majorBidi"/>
          <w:sz w:val="24"/>
          <w:szCs w:val="24"/>
          <w:highlight w:val="yellow"/>
          <w:vertAlign w:val="subscript"/>
          <w:lang w:eastAsia="fr-FR"/>
        </w:rPr>
        <w:t>i</w:t>
      </w:r>
      <w:r w:rsidR="008D3548" w:rsidRPr="00AD28F8">
        <w:rPr>
          <w:rFonts w:asciiTheme="majorBidi" w:eastAsia="Times New Roman" w:hAnsiTheme="majorBidi" w:cstheme="majorBidi"/>
          <w:sz w:val="24"/>
          <w:szCs w:val="24"/>
          <w:highlight w:val="yellow"/>
          <w:lang w:eastAsia="fr-FR"/>
        </w:rPr>
        <w:t>,</w:t>
      </w:r>
      <w:r w:rsidR="008D3548" w:rsidRPr="008D3548">
        <w:rPr>
          <w:rFonts w:asciiTheme="majorBidi" w:eastAsia="Times New Roman" w:hAnsiTheme="majorBidi" w:cstheme="majorBidi"/>
          <w:i/>
          <w:iCs/>
          <w:sz w:val="24"/>
          <w:szCs w:val="24"/>
          <w:highlight w:val="cyan"/>
          <w:lang w:eastAsia="fr-FR"/>
        </w:rPr>
        <w:t>B</w:t>
      </w:r>
      <w:r w:rsidR="008D3548" w:rsidRPr="00AD28F8">
        <w:rPr>
          <w:rFonts w:asciiTheme="majorBidi" w:eastAsia="Times New Roman" w:hAnsiTheme="majorBidi" w:cstheme="majorBidi"/>
          <w:sz w:val="24"/>
          <w:szCs w:val="24"/>
          <w:highlight w:val="yellow"/>
          <w:vertAlign w:val="subscript"/>
          <w:lang w:eastAsia="fr-FR"/>
        </w:rPr>
        <w:t>i</w:t>
      </w:r>
      <w:r w:rsidRPr="00AD28F8">
        <w:rPr>
          <w:rFonts w:asciiTheme="majorBidi" w:eastAsia="Times New Roman" w:hAnsiTheme="majorBidi" w:cstheme="majorBidi"/>
          <w:sz w:val="24"/>
          <w:szCs w:val="24"/>
          <w:highlight w:val="yellow"/>
          <w:lang w:eastAsia="fr-FR"/>
        </w:rPr>
        <w:t>) for the linear regression model (Eq. 13), which are essential for characterizing the relationship between the independent and dependent variables within the regression framework. The correlation coefficients (</w:t>
      </w:r>
      <w:r w:rsidRPr="008D3548">
        <w:rPr>
          <w:rFonts w:asciiTheme="majorBidi" w:eastAsia="Times New Roman" w:hAnsiTheme="majorBidi" w:cstheme="majorBidi"/>
          <w:i/>
          <w:iCs/>
          <w:sz w:val="24"/>
          <w:szCs w:val="24"/>
          <w:highlight w:val="cyan"/>
          <w:lang w:eastAsia="fr-FR"/>
        </w:rPr>
        <w:t>R</w:t>
      </w:r>
      <w:r w:rsidRPr="00AD28F8">
        <w:rPr>
          <w:rFonts w:asciiTheme="majorBidi" w:eastAsia="Times New Roman" w:hAnsiTheme="majorBidi" w:cstheme="majorBidi"/>
          <w:sz w:val="24"/>
          <w:szCs w:val="24"/>
          <w:highlight w:val="yellow"/>
          <w:lang w:eastAsia="fr-FR"/>
        </w:rPr>
        <w:t>) reflect the strength and direction of the linear association between the variables.</w:t>
      </w:r>
    </w:p>
    <w:p w:rsidR="00C20643" w:rsidRPr="00BE2FF4" w:rsidRDefault="00C20643" w:rsidP="00F963FE">
      <w:pPr>
        <w:spacing w:after="0" w:line="240" w:lineRule="auto"/>
        <w:jc w:val="both"/>
        <w:outlineLvl w:val="0"/>
        <w:rPr>
          <w:rFonts w:asciiTheme="majorBidi" w:eastAsia="Times New Roman" w:hAnsiTheme="majorBidi" w:cstheme="majorBidi"/>
          <w:sz w:val="24"/>
          <w:szCs w:val="24"/>
          <w:highlight w:val="yellow"/>
          <w:lang w:val="en-US" w:eastAsia="fr-FR"/>
        </w:rPr>
      </w:pPr>
    </w:p>
    <w:p w:rsidR="009A416E" w:rsidRPr="00AD28F8" w:rsidRDefault="00C20643" w:rsidP="008D3548">
      <w:pPr>
        <w:spacing w:after="0" w:line="240" w:lineRule="auto"/>
        <w:jc w:val="both"/>
        <w:outlineLvl w:val="0"/>
        <w:rPr>
          <w:rFonts w:asciiTheme="majorBidi" w:eastAsia="Times New Roman" w:hAnsiTheme="majorBidi" w:cstheme="majorBidi"/>
          <w:sz w:val="24"/>
          <w:szCs w:val="24"/>
          <w:highlight w:val="yellow"/>
          <w:lang w:eastAsia="fr-FR"/>
        </w:rPr>
      </w:pPr>
      <w:r w:rsidRPr="00AD28F8">
        <w:rPr>
          <w:rFonts w:asciiTheme="majorBidi" w:eastAsia="Times New Roman" w:hAnsiTheme="majorBidi" w:cstheme="majorBidi"/>
          <w:sz w:val="24"/>
          <w:szCs w:val="24"/>
          <w:highlight w:val="yellow"/>
          <w:lang w:eastAsia="fr-FR"/>
        </w:rPr>
        <w:t xml:space="preserve">A value </w:t>
      </w:r>
      <w:r w:rsidR="00FD6843" w:rsidRPr="00AD28F8">
        <w:rPr>
          <w:rFonts w:asciiTheme="majorBidi" w:eastAsia="Times New Roman" w:hAnsiTheme="majorBidi" w:cstheme="majorBidi"/>
          <w:sz w:val="24"/>
          <w:szCs w:val="24"/>
          <w:highlight w:val="yellow"/>
          <w:lang w:eastAsia="fr-FR"/>
        </w:rPr>
        <w:t>close to 1 indicates a strong positive correlation, whereas a value close to −1 indicates</w:t>
      </w:r>
      <w:r w:rsidRPr="00AD28F8">
        <w:rPr>
          <w:rFonts w:asciiTheme="majorBidi" w:eastAsia="Times New Roman" w:hAnsiTheme="majorBidi" w:cstheme="majorBidi"/>
          <w:sz w:val="24"/>
          <w:szCs w:val="24"/>
          <w:highlight w:val="yellow"/>
          <w:lang w:eastAsia="fr-FR"/>
        </w:rPr>
        <w:t xml:space="preserve"> a strong negative correlation. The </w:t>
      </w:r>
      <w:r w:rsidRPr="008D3548">
        <w:rPr>
          <w:rFonts w:asciiTheme="majorBidi" w:eastAsia="Times New Roman" w:hAnsiTheme="majorBidi" w:cstheme="majorBidi"/>
          <w:i/>
          <w:iCs/>
          <w:sz w:val="24"/>
          <w:szCs w:val="24"/>
          <w:highlight w:val="cyan"/>
          <w:lang w:eastAsia="fr-FR"/>
        </w:rPr>
        <w:t>R</w:t>
      </w:r>
      <w:r w:rsidRPr="00AD28F8">
        <w:rPr>
          <w:rFonts w:asciiTheme="majorBidi" w:eastAsia="Times New Roman" w:hAnsiTheme="majorBidi" w:cstheme="majorBidi"/>
          <w:sz w:val="24"/>
          <w:szCs w:val="24"/>
          <w:highlight w:val="yellow"/>
          <w:lang w:eastAsia="fr-FR"/>
        </w:rPr>
        <w:t xml:space="preserve"> values </w:t>
      </w:r>
      <w:r w:rsidR="00FD6843" w:rsidRPr="00AD28F8">
        <w:rPr>
          <w:rFonts w:asciiTheme="majorBidi" w:eastAsia="Times New Roman" w:hAnsiTheme="majorBidi" w:cstheme="majorBidi"/>
          <w:sz w:val="24"/>
          <w:szCs w:val="24"/>
          <w:highlight w:val="yellow"/>
          <w:lang w:eastAsia="fr-FR"/>
        </w:rPr>
        <w:t>in Table 2 reflect the goodness-of-</w:t>
      </w:r>
      <w:r w:rsidRPr="00AD28F8">
        <w:rPr>
          <w:rFonts w:asciiTheme="majorBidi" w:eastAsia="Times New Roman" w:hAnsiTheme="majorBidi" w:cstheme="majorBidi"/>
          <w:sz w:val="24"/>
          <w:szCs w:val="24"/>
          <w:highlight w:val="yellow"/>
          <w:lang w:eastAsia="fr-FR"/>
        </w:rPr>
        <w:t>fit of the linear regression model for each region. The parameter values (</w:t>
      </w:r>
      <w:r w:rsidR="008D3548" w:rsidRPr="008D3548">
        <w:rPr>
          <w:rFonts w:asciiTheme="majorBidi" w:eastAsia="Times New Roman" w:hAnsiTheme="majorBidi" w:cstheme="majorBidi"/>
          <w:i/>
          <w:iCs/>
          <w:sz w:val="24"/>
          <w:szCs w:val="24"/>
          <w:highlight w:val="cyan"/>
          <w:lang w:eastAsia="fr-FR"/>
        </w:rPr>
        <w:t>t</w:t>
      </w:r>
      <w:r w:rsidR="008D3548" w:rsidRPr="00AD28F8">
        <w:rPr>
          <w:rFonts w:asciiTheme="majorBidi" w:eastAsia="Times New Roman" w:hAnsiTheme="majorBidi" w:cstheme="majorBidi"/>
          <w:sz w:val="24"/>
          <w:szCs w:val="24"/>
          <w:highlight w:val="yellow"/>
          <w:vertAlign w:val="subscript"/>
          <w:lang w:eastAsia="fr-FR"/>
        </w:rPr>
        <w:t>i</w:t>
      </w:r>
      <w:r w:rsidR="008D3548" w:rsidRPr="00AD28F8">
        <w:rPr>
          <w:rFonts w:asciiTheme="majorBidi" w:eastAsia="Times New Roman" w:hAnsiTheme="majorBidi" w:cstheme="majorBidi"/>
          <w:sz w:val="24"/>
          <w:szCs w:val="24"/>
          <w:highlight w:val="yellow"/>
          <w:lang w:eastAsia="fr-FR"/>
        </w:rPr>
        <w:t>,</w:t>
      </w:r>
      <w:r w:rsidR="008D3548" w:rsidRPr="008D3548">
        <w:rPr>
          <w:rFonts w:asciiTheme="majorBidi" w:eastAsia="Times New Roman" w:hAnsiTheme="majorBidi" w:cstheme="majorBidi"/>
          <w:i/>
          <w:iCs/>
          <w:sz w:val="24"/>
          <w:szCs w:val="24"/>
          <w:highlight w:val="cyan"/>
          <w:lang w:eastAsia="fr-FR"/>
        </w:rPr>
        <w:t>α</w:t>
      </w:r>
      <w:r w:rsidR="008D3548" w:rsidRPr="00AD28F8">
        <w:rPr>
          <w:rFonts w:asciiTheme="majorBidi" w:eastAsia="Times New Roman" w:hAnsiTheme="majorBidi" w:cstheme="majorBidi"/>
          <w:sz w:val="24"/>
          <w:szCs w:val="24"/>
          <w:highlight w:val="yellow"/>
          <w:vertAlign w:val="subscript"/>
          <w:lang w:eastAsia="fr-FR"/>
        </w:rPr>
        <w:t>i</w:t>
      </w:r>
      <w:r w:rsidRPr="00AD28F8">
        <w:rPr>
          <w:rFonts w:asciiTheme="majorBidi" w:eastAsia="Times New Roman" w:hAnsiTheme="majorBidi" w:cstheme="majorBidi"/>
          <w:sz w:val="24"/>
          <w:szCs w:val="24"/>
          <w:highlight w:val="yellow"/>
          <w:lang w:eastAsia="fr-FR"/>
        </w:rPr>
        <w:t xml:space="preserve">) for Equation 16 offer additional insights into the specific characteristics of the regression model across </w:t>
      </w:r>
      <w:r w:rsidR="00FD6843" w:rsidRPr="00AD28F8">
        <w:rPr>
          <w:rFonts w:asciiTheme="majorBidi" w:eastAsia="Times New Roman" w:hAnsiTheme="majorBidi" w:cstheme="majorBidi"/>
          <w:sz w:val="24"/>
          <w:szCs w:val="24"/>
          <w:highlight w:val="yellow"/>
          <w:lang w:eastAsia="fr-FR"/>
        </w:rPr>
        <w:t>area</w:t>
      </w:r>
      <w:r w:rsidRPr="00AD28F8">
        <w:rPr>
          <w:rFonts w:asciiTheme="majorBidi" w:eastAsia="Times New Roman" w:hAnsiTheme="majorBidi" w:cstheme="majorBidi"/>
          <w:sz w:val="24"/>
          <w:szCs w:val="24"/>
          <w:highlight w:val="yellow"/>
          <w:lang w:eastAsia="fr-FR"/>
        </w:rPr>
        <w:t>s. Collectively, these parameters enhance the interpretation of the relationship between the variables and support a comprehensive understanding of the regression results.</w:t>
      </w:r>
    </w:p>
    <w:p w:rsidR="00C20643" w:rsidRPr="00AD28F8" w:rsidRDefault="00C20643" w:rsidP="00F963FE">
      <w:pPr>
        <w:spacing w:after="0" w:line="240" w:lineRule="auto"/>
        <w:jc w:val="both"/>
        <w:outlineLvl w:val="0"/>
        <w:rPr>
          <w:rFonts w:asciiTheme="majorBidi" w:eastAsia="Times New Roman" w:hAnsiTheme="majorBidi" w:cstheme="majorBidi"/>
          <w:sz w:val="24"/>
          <w:szCs w:val="24"/>
          <w:highlight w:val="yellow"/>
          <w:lang w:val="en-US" w:eastAsia="fr-FR"/>
        </w:rPr>
      </w:pPr>
    </w:p>
    <w:p w:rsidR="00C20643" w:rsidRPr="00BE2FF4" w:rsidRDefault="00C20643" w:rsidP="008D3548">
      <w:pPr>
        <w:spacing w:after="0" w:line="240" w:lineRule="auto"/>
        <w:jc w:val="both"/>
        <w:outlineLvl w:val="0"/>
        <w:rPr>
          <w:rFonts w:asciiTheme="majorBidi" w:eastAsia="Times New Roman" w:hAnsiTheme="majorBidi" w:cstheme="majorBidi"/>
          <w:sz w:val="24"/>
          <w:szCs w:val="24"/>
          <w:highlight w:val="yellow"/>
          <w:lang w:val="en-US" w:eastAsia="fr-FR"/>
        </w:rPr>
      </w:pPr>
      <w:r w:rsidRPr="00AD28F8">
        <w:rPr>
          <w:rFonts w:asciiTheme="majorBidi" w:eastAsia="Times New Roman" w:hAnsiTheme="majorBidi" w:cstheme="majorBidi"/>
          <w:sz w:val="24"/>
          <w:szCs w:val="24"/>
          <w:highlight w:val="yellow"/>
          <w:lang w:eastAsia="fr-FR"/>
        </w:rPr>
        <w:t xml:space="preserve">Brong-Ahafo (BA), Eastern (EAST), and Northern (NTH) regions exhibit high correlation coefficients of 0.95 in each case, indicating a strong positive linear association among the variables. In contrast, the Ashanti (ASH) region </w:t>
      </w:r>
      <w:r w:rsidR="00FD6843" w:rsidRPr="00AD28F8">
        <w:rPr>
          <w:rFonts w:asciiTheme="majorBidi" w:eastAsia="Times New Roman" w:hAnsiTheme="majorBidi" w:cstheme="majorBidi"/>
          <w:sz w:val="24"/>
          <w:szCs w:val="24"/>
          <w:highlight w:val="yellow"/>
          <w:lang w:eastAsia="fr-FR"/>
        </w:rPr>
        <w:t>shows a lower correlation coefficient of 0.78, suggesting a</w:t>
      </w:r>
      <w:r w:rsidRPr="00AD28F8">
        <w:rPr>
          <w:rFonts w:asciiTheme="majorBidi" w:eastAsia="Times New Roman" w:hAnsiTheme="majorBidi" w:cstheme="majorBidi"/>
          <w:sz w:val="24"/>
          <w:szCs w:val="24"/>
          <w:highlight w:val="yellow"/>
          <w:lang w:eastAsia="fr-FR"/>
        </w:rPr>
        <w:t xml:space="preserve"> weaker linear relationship. The global regression model for Ghana achieves a notable correlation coefficient of 0.95, underscoring the overall efficacy of the linear regression in capturing inter-variable relationships within the dataset. The optimal values of (</w:t>
      </w:r>
      <w:r w:rsidR="008D3548" w:rsidRPr="008D3548">
        <w:rPr>
          <w:rFonts w:asciiTheme="majorBidi" w:eastAsia="Times New Roman" w:hAnsiTheme="majorBidi" w:cstheme="majorBidi"/>
          <w:i/>
          <w:iCs/>
          <w:sz w:val="24"/>
          <w:szCs w:val="24"/>
          <w:highlight w:val="cyan"/>
          <w:lang w:eastAsia="fr-FR"/>
        </w:rPr>
        <w:t>A</w:t>
      </w:r>
      <w:r w:rsidR="008D3548" w:rsidRPr="00AD28F8">
        <w:rPr>
          <w:rFonts w:asciiTheme="majorBidi" w:eastAsia="Times New Roman" w:hAnsiTheme="majorBidi" w:cstheme="majorBidi"/>
          <w:sz w:val="24"/>
          <w:szCs w:val="24"/>
          <w:highlight w:val="yellow"/>
          <w:vertAlign w:val="subscript"/>
          <w:lang w:eastAsia="fr-FR"/>
        </w:rPr>
        <w:t>i</w:t>
      </w:r>
      <w:r w:rsidR="008D3548" w:rsidRPr="00AD28F8">
        <w:rPr>
          <w:rFonts w:asciiTheme="majorBidi" w:eastAsia="Times New Roman" w:hAnsiTheme="majorBidi" w:cstheme="majorBidi"/>
          <w:sz w:val="24"/>
          <w:szCs w:val="24"/>
          <w:highlight w:val="yellow"/>
          <w:lang w:eastAsia="fr-FR"/>
        </w:rPr>
        <w:t>,</w:t>
      </w:r>
      <w:r w:rsidR="008D3548" w:rsidRPr="008D3548">
        <w:rPr>
          <w:rFonts w:asciiTheme="majorBidi" w:eastAsia="Times New Roman" w:hAnsiTheme="majorBidi" w:cstheme="majorBidi"/>
          <w:i/>
          <w:iCs/>
          <w:sz w:val="24"/>
          <w:szCs w:val="24"/>
          <w:highlight w:val="cyan"/>
          <w:lang w:eastAsia="fr-FR"/>
        </w:rPr>
        <w:t>B</w:t>
      </w:r>
      <w:r w:rsidR="008D3548" w:rsidRPr="00AD28F8">
        <w:rPr>
          <w:rFonts w:asciiTheme="majorBidi" w:eastAsia="Times New Roman" w:hAnsiTheme="majorBidi" w:cstheme="majorBidi"/>
          <w:sz w:val="24"/>
          <w:szCs w:val="24"/>
          <w:highlight w:val="yellow"/>
          <w:vertAlign w:val="subscript"/>
          <w:lang w:eastAsia="fr-FR"/>
        </w:rPr>
        <w:t>i</w:t>
      </w:r>
      <w:r w:rsidRPr="00AD28F8">
        <w:rPr>
          <w:rFonts w:asciiTheme="majorBidi" w:eastAsia="Times New Roman" w:hAnsiTheme="majorBidi" w:cstheme="majorBidi"/>
          <w:sz w:val="24"/>
          <w:szCs w:val="24"/>
          <w:highlight w:val="yellow"/>
          <w:lang w:eastAsia="fr-FR"/>
        </w:rPr>
        <w:t xml:space="preserve">) differ across regions, reflecting the distinctive characteristics and dynamics of each area. For example, the Western (WST) region </w:t>
      </w:r>
      <w:r w:rsidR="00FD6843" w:rsidRPr="00AD28F8">
        <w:rPr>
          <w:rFonts w:asciiTheme="majorBidi" w:eastAsia="Times New Roman" w:hAnsiTheme="majorBidi" w:cstheme="majorBidi"/>
          <w:sz w:val="24"/>
          <w:szCs w:val="24"/>
          <w:highlight w:val="yellow"/>
          <w:lang w:eastAsia="fr-FR"/>
        </w:rPr>
        <w:t>has higher values than</w:t>
      </w:r>
      <w:r w:rsidRPr="00AD28F8">
        <w:rPr>
          <w:rFonts w:asciiTheme="majorBidi" w:eastAsia="Times New Roman" w:hAnsiTheme="majorBidi" w:cstheme="majorBidi"/>
          <w:sz w:val="24"/>
          <w:szCs w:val="24"/>
          <w:highlight w:val="yellow"/>
          <w:lang w:eastAsia="fr-FR"/>
        </w:rPr>
        <w:t xml:space="preserve"> the Upper West (UW) and Volta (VLT) regions. The analysis presented in Table 2 </w:t>
      </w:r>
      <w:r w:rsidR="00FD6843" w:rsidRPr="00AD28F8">
        <w:rPr>
          <w:rFonts w:asciiTheme="majorBidi" w:eastAsia="Times New Roman" w:hAnsiTheme="majorBidi" w:cstheme="majorBidi"/>
          <w:sz w:val="24"/>
          <w:szCs w:val="24"/>
          <w:highlight w:val="yellow"/>
          <w:lang w:eastAsia="fr-FR"/>
        </w:rPr>
        <w:t>provides valuable insights into regional variations in optimal values and linear regression model correlation coefficient</w:t>
      </w:r>
      <w:r w:rsidRPr="00AD28F8">
        <w:rPr>
          <w:rFonts w:asciiTheme="majorBidi" w:eastAsia="Times New Roman" w:hAnsiTheme="majorBidi" w:cstheme="majorBidi"/>
          <w:sz w:val="24"/>
          <w:szCs w:val="24"/>
          <w:highlight w:val="yellow"/>
          <w:lang w:eastAsia="fr-FR"/>
        </w:rPr>
        <w:t>s across Ghana.</w:t>
      </w:r>
      <w:r w:rsidR="005609BA" w:rsidRPr="00AD28F8">
        <w:rPr>
          <w:rFonts w:asciiTheme="majorBidi" w:eastAsia="Times New Roman" w:hAnsiTheme="majorBidi" w:cstheme="majorBidi"/>
          <w:sz w:val="24"/>
          <w:szCs w:val="24"/>
          <w:highlight w:val="yellow"/>
          <w:lang w:eastAsia="fr-FR"/>
        </w:rPr>
        <w:t xml:space="preserve">These findings enhance </w:t>
      </w:r>
      <w:r w:rsidR="00FD6843" w:rsidRPr="00AD28F8">
        <w:rPr>
          <w:rFonts w:asciiTheme="majorBidi" w:eastAsia="Times New Roman" w:hAnsiTheme="majorBidi" w:cstheme="majorBidi"/>
          <w:sz w:val="24"/>
          <w:szCs w:val="24"/>
          <w:highlight w:val="yellow"/>
          <w:lang w:eastAsia="fr-FR"/>
        </w:rPr>
        <w:t>understanding of inter-</w:t>
      </w:r>
      <w:r w:rsidR="005609BA" w:rsidRPr="00AD28F8">
        <w:rPr>
          <w:rFonts w:asciiTheme="majorBidi" w:eastAsia="Times New Roman" w:hAnsiTheme="majorBidi" w:cstheme="majorBidi"/>
          <w:sz w:val="24"/>
          <w:szCs w:val="24"/>
          <w:highlight w:val="yellow"/>
          <w:lang w:eastAsia="fr-FR"/>
        </w:rPr>
        <w:t>variable relationships across diverse regions, thereby supporting evidence-based decision-making and policy development. The global model</w:t>
      </w:r>
      <w:r w:rsidR="00FD6843" w:rsidRPr="00AD28F8">
        <w:rPr>
          <w:rFonts w:asciiTheme="majorBidi" w:eastAsia="Times New Roman" w:hAnsiTheme="majorBidi" w:cstheme="majorBidi"/>
          <w:sz w:val="24"/>
          <w:szCs w:val="24"/>
          <w:highlight w:val="yellow"/>
          <w:lang w:eastAsia="fr-FR"/>
        </w:rPr>
        <w:t>'</w:t>
      </w:r>
      <w:r w:rsidR="005609BA" w:rsidRPr="00AD28F8">
        <w:rPr>
          <w:rFonts w:asciiTheme="majorBidi" w:eastAsia="Times New Roman" w:hAnsiTheme="majorBidi" w:cstheme="majorBidi"/>
          <w:sz w:val="24"/>
          <w:szCs w:val="24"/>
          <w:highlight w:val="yellow"/>
          <w:lang w:eastAsia="fr-FR"/>
        </w:rPr>
        <w:t xml:space="preserve">s elevated correlation coefficient underscores its </w:t>
      </w:r>
      <w:r w:rsidR="00FD6843" w:rsidRPr="00AD28F8">
        <w:rPr>
          <w:rFonts w:asciiTheme="majorBidi" w:eastAsia="Times New Roman" w:hAnsiTheme="majorBidi" w:cstheme="majorBidi"/>
          <w:sz w:val="24"/>
          <w:szCs w:val="24"/>
          <w:highlight w:val="yellow"/>
          <w:lang w:eastAsia="fr-FR"/>
        </w:rPr>
        <w:t xml:space="preserve">ability to capture overarching trends </w:t>
      </w:r>
      <w:r w:rsidR="005609BA" w:rsidRPr="00AD28F8">
        <w:rPr>
          <w:rFonts w:asciiTheme="majorBidi" w:eastAsia="Times New Roman" w:hAnsiTheme="majorBidi" w:cstheme="majorBidi"/>
          <w:sz w:val="24"/>
          <w:szCs w:val="24"/>
          <w:highlight w:val="yellow"/>
          <w:lang w:eastAsia="fr-FR"/>
        </w:rPr>
        <w:t>in the dataset.</w:t>
      </w:r>
    </w:p>
    <w:p w:rsidR="009A416E" w:rsidRPr="00AD28F8" w:rsidRDefault="00C94985" w:rsidP="00F963FE">
      <w:pPr>
        <w:spacing w:after="0" w:line="240" w:lineRule="auto"/>
        <w:jc w:val="both"/>
        <w:outlineLvl w:val="0"/>
        <w:rPr>
          <w:rFonts w:asciiTheme="majorBidi" w:eastAsia="Times New Roman" w:hAnsiTheme="majorBidi" w:cstheme="majorBidi"/>
          <w:sz w:val="24"/>
          <w:szCs w:val="24"/>
          <w:highlight w:val="yellow"/>
          <w:lang w:val="en-US" w:eastAsia="fr-FR"/>
        </w:rPr>
      </w:pPr>
      <w:r w:rsidRPr="00AD28F8">
        <w:rPr>
          <w:rFonts w:asciiTheme="majorBidi" w:eastAsia="Times New Roman" w:hAnsiTheme="majorBidi" w:cstheme="majorBidi"/>
          <w:sz w:val="24"/>
          <w:szCs w:val="24"/>
          <w:highlight w:val="yellow"/>
          <w:lang w:eastAsia="fr-FR"/>
        </w:rPr>
        <w:t xml:space="preserve">Linear trend extraction and residual-based deviation analysis </w:t>
      </w:r>
      <w:r w:rsidR="00FD6843" w:rsidRPr="00AD28F8">
        <w:rPr>
          <w:rFonts w:asciiTheme="majorBidi" w:eastAsia="Times New Roman" w:hAnsiTheme="majorBidi" w:cstheme="majorBidi"/>
          <w:sz w:val="24"/>
          <w:szCs w:val="24"/>
          <w:highlight w:val="yellow"/>
          <w:lang w:eastAsia="fr-FR"/>
        </w:rPr>
        <w:t xml:space="preserve">follow standard procedures in time-series regression modelling, particularly for monotonic public </w:t>
      </w:r>
      <w:r w:rsidRPr="00AD28F8">
        <w:rPr>
          <w:rFonts w:asciiTheme="majorBidi" w:eastAsia="Times New Roman" w:hAnsiTheme="majorBidi" w:cstheme="majorBidi"/>
          <w:sz w:val="24"/>
          <w:szCs w:val="24"/>
          <w:highlight w:val="yellow"/>
          <w:lang w:eastAsia="fr-FR"/>
        </w:rPr>
        <w:t>health indicators (Betrán et al., 2016).</w:t>
      </w:r>
    </w:p>
    <w:p w:rsidR="00512620" w:rsidRPr="00AD28F8" w:rsidRDefault="00512620" w:rsidP="00DF53E4">
      <w:pPr>
        <w:spacing w:after="0" w:line="240" w:lineRule="auto"/>
        <w:jc w:val="both"/>
        <w:rPr>
          <w:rFonts w:asciiTheme="majorBidi" w:eastAsia="Times New Roman" w:hAnsiTheme="majorBidi" w:cstheme="majorBidi"/>
          <w:sz w:val="24"/>
          <w:szCs w:val="24"/>
          <w:highlight w:val="yellow"/>
          <w:lang w:val="en-US" w:eastAsia="fr-FR"/>
        </w:rPr>
      </w:pPr>
      <w:r w:rsidRPr="00AD28F8">
        <w:rPr>
          <w:rFonts w:asciiTheme="majorBidi" w:hAnsiTheme="majorBidi" w:cstheme="majorBidi"/>
          <w:b/>
          <w:bCs/>
          <w:sz w:val="24"/>
          <w:szCs w:val="24"/>
          <w:highlight w:val="yellow"/>
          <w:lang w:val="en-US"/>
        </w:rPr>
        <w:t xml:space="preserve">Table </w:t>
      </w:r>
      <w:r w:rsidR="003D7F94" w:rsidRPr="00AD28F8">
        <w:rPr>
          <w:rFonts w:asciiTheme="majorBidi" w:hAnsiTheme="majorBidi" w:cstheme="majorBidi"/>
          <w:b/>
          <w:bCs/>
          <w:sz w:val="24"/>
          <w:szCs w:val="24"/>
          <w:highlight w:val="yellow"/>
          <w:lang w:val="en-US"/>
        </w:rPr>
        <w:t>2</w:t>
      </w:r>
      <w:r w:rsidRPr="00AD28F8">
        <w:rPr>
          <w:rFonts w:asciiTheme="majorBidi" w:hAnsiTheme="majorBidi" w:cstheme="majorBidi"/>
          <w:sz w:val="24"/>
          <w:szCs w:val="24"/>
          <w:highlight w:val="yellow"/>
          <w:lang w:val="en-US"/>
        </w:rPr>
        <w:t>.</w:t>
      </w:r>
      <w:r w:rsidRPr="00AD28F8">
        <w:rPr>
          <w:rFonts w:asciiTheme="majorBidi" w:hAnsiTheme="majorBidi" w:cstheme="majorBidi"/>
          <w:bCs/>
          <w:sz w:val="24"/>
          <w:szCs w:val="24"/>
          <w:highlight w:val="yellow"/>
          <w:lang w:val="en-US"/>
        </w:rPr>
        <w:t xml:space="preserve">Variation of </w:t>
      </w:r>
      <w:r w:rsidRPr="00AD28F8">
        <w:rPr>
          <w:rFonts w:asciiTheme="majorBidi" w:hAnsiTheme="majorBidi" w:cstheme="majorBidi"/>
          <w:sz w:val="24"/>
          <w:szCs w:val="24"/>
          <w:highlight w:val="yellow"/>
          <w:lang w:val="en-US"/>
        </w:rPr>
        <w:t xml:space="preserve">the optimal values of </w:t>
      </w:r>
      <w:r w:rsidRPr="00AD28F8">
        <w:rPr>
          <w:rFonts w:asciiTheme="majorBidi" w:eastAsia="MS Mincho" w:hAnsiTheme="majorBidi" w:cstheme="majorBidi"/>
          <w:sz w:val="24"/>
          <w:szCs w:val="24"/>
          <w:highlight w:val="yellow"/>
          <w:lang w:val="en-US"/>
        </w:rPr>
        <w:t>(</w:t>
      </w:r>
      <w:r w:rsidRPr="00AD28F8">
        <w:rPr>
          <w:rFonts w:asciiTheme="majorBidi" w:eastAsia="MS Mincho" w:hAnsiTheme="majorBidi" w:cstheme="majorBidi"/>
          <w:i/>
          <w:iCs/>
          <w:sz w:val="24"/>
          <w:szCs w:val="24"/>
          <w:highlight w:val="yellow"/>
          <w:lang w:val="en-US"/>
        </w:rPr>
        <w:t>A</w:t>
      </w:r>
      <w:r w:rsidRPr="00AD28F8">
        <w:rPr>
          <w:rFonts w:asciiTheme="majorBidi" w:eastAsia="MS Mincho" w:hAnsiTheme="majorBidi" w:cstheme="majorBidi"/>
          <w:i/>
          <w:iCs/>
          <w:sz w:val="24"/>
          <w:szCs w:val="24"/>
          <w:highlight w:val="yellow"/>
          <w:vertAlign w:val="subscript"/>
          <w:lang w:val="en-US"/>
        </w:rPr>
        <w:t>i</w:t>
      </w:r>
      <w:r w:rsidRPr="00AD28F8">
        <w:rPr>
          <w:rFonts w:asciiTheme="majorBidi" w:eastAsia="MS Mincho" w:hAnsiTheme="majorBidi" w:cstheme="majorBidi"/>
          <w:sz w:val="24"/>
          <w:szCs w:val="24"/>
          <w:highlight w:val="yellow"/>
          <w:lang w:val="en-US"/>
        </w:rPr>
        <w:t>,</w:t>
      </w:r>
      <w:r w:rsidRPr="00AD28F8">
        <w:rPr>
          <w:rFonts w:asciiTheme="majorBidi" w:eastAsia="MS Mincho" w:hAnsiTheme="majorBidi" w:cstheme="majorBidi"/>
          <w:i/>
          <w:iCs/>
          <w:sz w:val="24"/>
          <w:szCs w:val="24"/>
          <w:highlight w:val="yellow"/>
          <w:lang w:val="en-US"/>
        </w:rPr>
        <w:t>B</w:t>
      </w:r>
      <w:r w:rsidRPr="00AD28F8">
        <w:rPr>
          <w:rFonts w:asciiTheme="majorBidi" w:eastAsia="MS Mincho" w:hAnsiTheme="majorBidi" w:cstheme="majorBidi"/>
          <w:i/>
          <w:iCs/>
          <w:sz w:val="24"/>
          <w:szCs w:val="24"/>
          <w:highlight w:val="yellow"/>
          <w:vertAlign w:val="subscript"/>
          <w:lang w:val="en-US"/>
        </w:rPr>
        <w:t>i</w:t>
      </w:r>
      <w:r w:rsidRPr="00AD28F8">
        <w:rPr>
          <w:rFonts w:asciiTheme="majorBidi" w:eastAsia="MS Mincho" w:hAnsiTheme="majorBidi" w:cstheme="majorBidi"/>
          <w:sz w:val="24"/>
          <w:szCs w:val="24"/>
          <w:highlight w:val="yellow"/>
          <w:lang w:val="en-US"/>
        </w:rPr>
        <w:t xml:space="preserve">,) for </w:t>
      </w:r>
      <w:r w:rsidR="00AB38E6" w:rsidRPr="00AD28F8">
        <w:rPr>
          <w:rFonts w:asciiTheme="majorBidi" w:eastAsia="MS Mincho" w:hAnsiTheme="majorBidi" w:cstheme="majorBidi"/>
          <w:sz w:val="24"/>
          <w:szCs w:val="24"/>
          <w:highlight w:val="yellow"/>
          <w:lang w:val="en-US"/>
        </w:rPr>
        <w:t xml:space="preserve">the </w:t>
      </w:r>
      <w:r w:rsidRPr="00AD28F8">
        <w:rPr>
          <w:rFonts w:asciiTheme="majorBidi" w:eastAsia="MS Mincho" w:hAnsiTheme="majorBidi" w:cstheme="majorBidi"/>
          <w:sz w:val="24"/>
          <w:szCs w:val="24"/>
          <w:highlight w:val="yellow"/>
          <w:lang w:val="en-US"/>
        </w:rPr>
        <w:t xml:space="preserve">linear regression </w:t>
      </w:r>
      <w:r w:rsidR="00AB38E6" w:rsidRPr="00AD28F8">
        <w:rPr>
          <w:rFonts w:asciiTheme="majorBidi" w:eastAsia="MS Mincho" w:hAnsiTheme="majorBidi" w:cstheme="majorBidi"/>
          <w:sz w:val="24"/>
          <w:szCs w:val="24"/>
          <w:highlight w:val="yellow"/>
          <w:lang w:val="en-US"/>
        </w:rPr>
        <w:t xml:space="preserve">of </w:t>
      </w:r>
      <w:r w:rsidRPr="00AD28F8">
        <w:rPr>
          <w:rFonts w:asciiTheme="majorBidi" w:eastAsia="MS Mincho" w:hAnsiTheme="majorBidi" w:cstheme="majorBidi"/>
          <w:sz w:val="24"/>
          <w:szCs w:val="24"/>
          <w:highlight w:val="yellow"/>
          <w:lang w:val="en-US"/>
        </w:rPr>
        <w:t>(</w:t>
      </w:r>
      <w:r w:rsidRPr="00AD28F8">
        <w:rPr>
          <w:rFonts w:asciiTheme="majorBidi" w:eastAsia="MS Mincho" w:hAnsiTheme="majorBidi" w:cstheme="majorBidi"/>
          <w:color w:val="0000FF"/>
          <w:sz w:val="24"/>
          <w:szCs w:val="24"/>
          <w:highlight w:val="yellow"/>
          <w:lang w:val="en-US"/>
        </w:rPr>
        <w:t>Eq. 13</w:t>
      </w:r>
      <w:r w:rsidRPr="00AD28F8">
        <w:rPr>
          <w:rFonts w:asciiTheme="majorBidi" w:eastAsia="MS Mincho" w:hAnsiTheme="majorBidi" w:cstheme="majorBidi"/>
          <w:sz w:val="24"/>
          <w:szCs w:val="24"/>
          <w:highlight w:val="yellow"/>
          <w:lang w:val="en-US"/>
        </w:rPr>
        <w:t xml:space="preserve">) </w:t>
      </w:r>
      <w:r w:rsidRPr="00AD28F8">
        <w:rPr>
          <w:rFonts w:asciiTheme="majorBidi" w:hAnsiTheme="majorBidi" w:cstheme="majorBidi"/>
          <w:sz w:val="24"/>
          <w:szCs w:val="24"/>
          <w:highlight w:val="yellow"/>
          <w:lang w:val="en-US"/>
        </w:rPr>
        <w:t xml:space="preserve">and </w:t>
      </w:r>
      <w:r w:rsidR="00AB38E6" w:rsidRPr="00AD28F8">
        <w:rPr>
          <w:rFonts w:asciiTheme="majorBidi" w:hAnsiTheme="majorBidi" w:cstheme="majorBidi"/>
          <w:sz w:val="24"/>
          <w:szCs w:val="24"/>
          <w:highlight w:val="yellow"/>
          <w:lang w:val="en-US"/>
        </w:rPr>
        <w:t xml:space="preserve">the </w:t>
      </w:r>
      <w:r w:rsidRPr="00AD28F8">
        <w:rPr>
          <w:rFonts w:asciiTheme="majorBidi" w:hAnsiTheme="majorBidi" w:cstheme="majorBidi"/>
          <w:sz w:val="24"/>
          <w:szCs w:val="24"/>
          <w:highlight w:val="yellow"/>
          <w:lang w:val="en-US"/>
        </w:rPr>
        <w:t>corresponding correlation coefficient</w:t>
      </w:r>
      <w:r w:rsidRPr="00AD28F8">
        <w:rPr>
          <w:rFonts w:asciiTheme="majorBidi" w:eastAsia="MS Mincho" w:hAnsiTheme="majorBidi" w:cstheme="majorBidi"/>
          <w:sz w:val="24"/>
          <w:szCs w:val="24"/>
          <w:highlight w:val="yellow"/>
          <w:lang w:val="en-US"/>
        </w:rPr>
        <w:t xml:space="preserve"> (</w:t>
      </w:r>
      <w:r w:rsidRPr="00AD28F8">
        <w:rPr>
          <w:rFonts w:asciiTheme="majorBidi" w:eastAsia="MS Mincho" w:hAnsiTheme="majorBidi" w:cstheme="majorBidi"/>
          <w:i/>
          <w:iCs/>
          <w:sz w:val="24"/>
          <w:szCs w:val="24"/>
          <w:highlight w:val="yellow"/>
          <w:lang w:val="en-US"/>
        </w:rPr>
        <w:t>R</w:t>
      </w:r>
      <w:r w:rsidRPr="00AD28F8">
        <w:rPr>
          <w:rFonts w:asciiTheme="majorBidi" w:eastAsia="MS Mincho" w:hAnsiTheme="majorBidi" w:cstheme="majorBidi"/>
          <w:sz w:val="24"/>
          <w:szCs w:val="24"/>
          <w:highlight w:val="yellow"/>
          <w:lang w:val="en-US"/>
        </w:rPr>
        <w:t>)</w:t>
      </w:r>
      <w:r w:rsidRPr="00AD28F8">
        <w:rPr>
          <w:rFonts w:asciiTheme="majorBidi" w:eastAsia="Times New Roman" w:hAnsiTheme="majorBidi" w:cstheme="majorBidi"/>
          <w:sz w:val="24"/>
          <w:szCs w:val="24"/>
          <w:highlight w:val="yellow"/>
          <w:lang w:val="en-US" w:eastAsia="fr-FR"/>
        </w:rPr>
        <w:t>.</w:t>
      </w:r>
      <w:r w:rsidR="00DF53E4" w:rsidRPr="00AD28F8">
        <w:rPr>
          <w:rFonts w:asciiTheme="majorBidi" w:eastAsia="MS Mincho" w:hAnsiTheme="majorBidi" w:cstheme="majorBidi"/>
          <w:sz w:val="24"/>
          <w:szCs w:val="24"/>
          <w:highlight w:val="yellow"/>
          <w:lang w:val="en-US"/>
        </w:rPr>
        <w:t>(</w:t>
      </w:r>
      <w:r w:rsidR="00DF53E4" w:rsidRPr="00AD28F8">
        <w:rPr>
          <w:rFonts w:asciiTheme="majorBidi" w:hAnsiTheme="majorBidi" w:cstheme="majorBidi"/>
          <w:i/>
          <w:iCs/>
          <w:highlight w:val="yellow"/>
          <w:lang w:val="en-US"/>
        </w:rPr>
        <w:t>t</w:t>
      </w:r>
      <w:r w:rsidR="00DF53E4" w:rsidRPr="00AD28F8">
        <w:rPr>
          <w:rFonts w:asciiTheme="majorBidi" w:eastAsia="MS Mincho" w:hAnsiTheme="majorBidi" w:cstheme="majorBidi"/>
          <w:i/>
          <w:iCs/>
          <w:sz w:val="24"/>
          <w:szCs w:val="24"/>
          <w:highlight w:val="yellow"/>
          <w:vertAlign w:val="subscript"/>
          <w:lang w:val="en-US"/>
        </w:rPr>
        <w:t>i</w:t>
      </w:r>
      <w:r w:rsidR="00DF53E4" w:rsidRPr="00AD28F8">
        <w:rPr>
          <w:rFonts w:asciiTheme="majorBidi" w:eastAsia="MS Mincho" w:hAnsiTheme="majorBidi" w:cstheme="majorBidi"/>
          <w:sz w:val="24"/>
          <w:szCs w:val="24"/>
          <w:highlight w:val="yellow"/>
          <w:lang w:val="en-US"/>
        </w:rPr>
        <w:t>,</w:t>
      </w:r>
      <w:r w:rsidR="00DF53E4" w:rsidRPr="00AD28F8">
        <w:rPr>
          <w:rFonts w:asciiTheme="majorBidi" w:hAnsiTheme="majorBidi" w:cstheme="majorBidi"/>
          <w:i/>
          <w:iCs/>
          <w:highlight w:val="yellow"/>
          <w:lang w:val="en-US"/>
        </w:rPr>
        <w:t xml:space="preserve"> α</w:t>
      </w:r>
      <w:r w:rsidR="00DF53E4" w:rsidRPr="00AD28F8">
        <w:rPr>
          <w:rFonts w:asciiTheme="majorBidi" w:eastAsia="MS Mincho" w:hAnsiTheme="majorBidi" w:cstheme="majorBidi"/>
          <w:i/>
          <w:iCs/>
          <w:sz w:val="24"/>
          <w:szCs w:val="24"/>
          <w:highlight w:val="yellow"/>
          <w:vertAlign w:val="subscript"/>
          <w:lang w:val="en-US"/>
        </w:rPr>
        <w:t>i</w:t>
      </w:r>
      <w:r w:rsidR="00DF53E4" w:rsidRPr="00AD28F8">
        <w:rPr>
          <w:rFonts w:asciiTheme="majorBidi" w:eastAsia="MS Mincho" w:hAnsiTheme="majorBidi" w:cstheme="majorBidi"/>
          <w:sz w:val="24"/>
          <w:szCs w:val="24"/>
          <w:highlight w:val="yellow"/>
          <w:lang w:val="en-US"/>
        </w:rPr>
        <w:t>,) are parameters values of (</w:t>
      </w:r>
      <w:r w:rsidR="00DF53E4" w:rsidRPr="00AD28F8">
        <w:rPr>
          <w:rFonts w:asciiTheme="majorBidi" w:eastAsia="MS Mincho" w:hAnsiTheme="majorBidi" w:cstheme="majorBidi"/>
          <w:color w:val="0000FF"/>
          <w:sz w:val="24"/>
          <w:szCs w:val="24"/>
          <w:highlight w:val="yellow"/>
          <w:lang w:val="en-US"/>
        </w:rPr>
        <w:t>Eq. 16</w:t>
      </w:r>
      <w:r w:rsidR="00DF53E4" w:rsidRPr="00AD28F8">
        <w:rPr>
          <w:rFonts w:asciiTheme="majorBidi" w:eastAsia="MS Mincho" w:hAnsiTheme="majorBidi" w:cstheme="majorBidi"/>
          <w:sz w:val="24"/>
          <w:szCs w:val="24"/>
          <w:highlight w:val="yellow"/>
          <w:lang w:val="en-US"/>
        </w:rPr>
        <w:t>).</w:t>
      </w:r>
    </w:p>
    <w:tbl>
      <w:tblPr>
        <w:tblStyle w:val="TableGrid"/>
        <w:tblW w:w="7026" w:type="dxa"/>
        <w:jc w:val="center"/>
        <w:tblLook w:val="04A0" w:firstRow="1" w:lastRow="0" w:firstColumn="1" w:lastColumn="0" w:noHBand="0" w:noVBand="1"/>
      </w:tblPr>
      <w:tblGrid>
        <w:gridCol w:w="815"/>
        <w:gridCol w:w="901"/>
        <w:gridCol w:w="1138"/>
        <w:gridCol w:w="1134"/>
        <w:gridCol w:w="1079"/>
        <w:gridCol w:w="997"/>
        <w:gridCol w:w="962"/>
      </w:tblGrid>
      <w:tr w:rsidR="00470FDF" w:rsidRPr="00AD28F8" w:rsidTr="00DA78FE">
        <w:trPr>
          <w:trHeight w:val="241"/>
          <w:jc w:val="center"/>
        </w:trPr>
        <w:tc>
          <w:tcPr>
            <w:tcW w:w="815" w:type="dxa"/>
            <w:noWrap/>
            <w:vAlign w:val="center"/>
            <w:hideMark/>
          </w:tcPr>
          <w:p w:rsidR="00470FDF" w:rsidRPr="00AD28F8" w:rsidRDefault="00470FDF" w:rsidP="00CE6E36">
            <w:pPr>
              <w:jc w:val="center"/>
              <w:rPr>
                <w:rFonts w:asciiTheme="majorBidi" w:hAnsiTheme="majorBidi" w:cstheme="majorBidi"/>
                <w:i/>
                <w:iCs/>
                <w:highlight w:val="yellow"/>
                <w:lang w:val="en-US"/>
              </w:rPr>
            </w:pPr>
            <w:r w:rsidRPr="00AD28F8">
              <w:rPr>
                <w:rFonts w:asciiTheme="majorBidi" w:hAnsiTheme="majorBidi" w:cstheme="majorBidi"/>
                <w:i/>
                <w:iCs/>
                <w:highlight w:val="yellow"/>
                <w:lang w:val="en-US"/>
              </w:rPr>
              <w:t>i</w:t>
            </w:r>
          </w:p>
        </w:tc>
        <w:tc>
          <w:tcPr>
            <w:tcW w:w="901" w:type="dxa"/>
            <w:noWrap/>
            <w:vAlign w:val="center"/>
            <w:hideMark/>
          </w:tcPr>
          <w:p w:rsidR="00470FDF" w:rsidRPr="00AD28F8" w:rsidRDefault="00470FDF" w:rsidP="00CE6E36">
            <w:pPr>
              <w:jc w:val="center"/>
              <w:rPr>
                <w:rFonts w:asciiTheme="majorBidi" w:hAnsiTheme="majorBidi" w:cstheme="majorBidi"/>
                <w:highlight w:val="yellow"/>
                <w:lang w:val="en-US"/>
              </w:rPr>
            </w:pPr>
            <w:r w:rsidRPr="00AD28F8">
              <w:rPr>
                <w:rFonts w:asciiTheme="majorBidi" w:hAnsiTheme="majorBidi" w:cstheme="majorBidi"/>
                <w:highlight w:val="yellow"/>
                <w:lang w:val="en-US"/>
              </w:rPr>
              <w:t>Region</w:t>
            </w:r>
          </w:p>
        </w:tc>
        <w:tc>
          <w:tcPr>
            <w:tcW w:w="1138" w:type="dxa"/>
            <w:noWrap/>
            <w:vAlign w:val="center"/>
            <w:hideMark/>
          </w:tcPr>
          <w:p w:rsidR="00470FDF" w:rsidRPr="00AD28F8" w:rsidRDefault="00470FDF" w:rsidP="00CE6E36">
            <w:pPr>
              <w:jc w:val="center"/>
              <w:rPr>
                <w:rFonts w:asciiTheme="majorBidi" w:hAnsiTheme="majorBidi" w:cstheme="majorBidi"/>
                <w:highlight w:val="yellow"/>
                <w:lang w:val="en-US"/>
              </w:rPr>
            </w:pPr>
            <w:r w:rsidRPr="00AD28F8">
              <w:rPr>
                <w:rFonts w:asciiTheme="majorBidi" w:hAnsiTheme="majorBidi" w:cstheme="majorBidi"/>
                <w:i/>
                <w:iCs/>
                <w:highlight w:val="yellow"/>
                <w:lang w:val="en-US"/>
              </w:rPr>
              <w:t>A</w:t>
            </w:r>
            <w:r w:rsidRPr="00AD28F8">
              <w:rPr>
                <w:rFonts w:asciiTheme="majorBidi" w:hAnsiTheme="majorBidi" w:cstheme="majorBidi"/>
                <w:i/>
                <w:iCs/>
                <w:highlight w:val="yellow"/>
                <w:vertAlign w:val="subscript"/>
                <w:lang w:val="en-US"/>
              </w:rPr>
              <w:t>i</w:t>
            </w:r>
          </w:p>
        </w:tc>
        <w:tc>
          <w:tcPr>
            <w:tcW w:w="1134" w:type="dxa"/>
            <w:noWrap/>
            <w:vAlign w:val="center"/>
            <w:hideMark/>
          </w:tcPr>
          <w:p w:rsidR="00470FDF" w:rsidRPr="00AD28F8" w:rsidRDefault="00470FDF" w:rsidP="00CE6E36">
            <w:pPr>
              <w:jc w:val="center"/>
              <w:rPr>
                <w:rFonts w:asciiTheme="majorBidi" w:hAnsiTheme="majorBidi" w:cstheme="majorBidi"/>
                <w:highlight w:val="yellow"/>
                <w:lang w:val="en-US"/>
              </w:rPr>
            </w:pPr>
            <w:r w:rsidRPr="00AD28F8">
              <w:rPr>
                <w:rFonts w:asciiTheme="majorBidi" w:hAnsiTheme="majorBidi" w:cstheme="majorBidi"/>
                <w:i/>
                <w:iCs/>
                <w:highlight w:val="yellow"/>
                <w:lang w:val="en-US"/>
              </w:rPr>
              <w:t>B</w:t>
            </w:r>
            <w:r w:rsidRPr="00AD28F8">
              <w:rPr>
                <w:rFonts w:asciiTheme="majorBidi" w:hAnsiTheme="majorBidi" w:cstheme="majorBidi"/>
                <w:i/>
                <w:iCs/>
                <w:highlight w:val="yellow"/>
                <w:vertAlign w:val="subscript"/>
                <w:lang w:val="en-US"/>
              </w:rPr>
              <w:t>i</w:t>
            </w:r>
          </w:p>
        </w:tc>
        <w:tc>
          <w:tcPr>
            <w:tcW w:w="1079" w:type="dxa"/>
            <w:noWrap/>
            <w:vAlign w:val="center"/>
            <w:hideMark/>
          </w:tcPr>
          <w:p w:rsidR="00470FDF" w:rsidRPr="00AD28F8" w:rsidRDefault="00470FDF" w:rsidP="00CE6E36">
            <w:pPr>
              <w:jc w:val="center"/>
              <w:rPr>
                <w:rFonts w:asciiTheme="majorBidi" w:hAnsiTheme="majorBidi" w:cstheme="majorBidi"/>
                <w:i/>
                <w:iCs/>
                <w:highlight w:val="yellow"/>
                <w:lang w:val="en-US"/>
              </w:rPr>
            </w:pPr>
            <w:r w:rsidRPr="00AD28F8">
              <w:rPr>
                <w:rFonts w:asciiTheme="majorBidi" w:hAnsiTheme="majorBidi" w:cstheme="majorBidi"/>
                <w:i/>
                <w:iCs/>
                <w:highlight w:val="yellow"/>
                <w:lang w:val="en-US"/>
              </w:rPr>
              <w:t>R</w:t>
            </w:r>
          </w:p>
        </w:tc>
        <w:tc>
          <w:tcPr>
            <w:tcW w:w="997" w:type="dxa"/>
            <w:vAlign w:val="center"/>
          </w:tcPr>
          <w:p w:rsidR="00470FDF" w:rsidRPr="00AD28F8" w:rsidRDefault="00470FDF" w:rsidP="00943EF3">
            <w:pPr>
              <w:jc w:val="center"/>
              <w:rPr>
                <w:rFonts w:asciiTheme="majorBidi" w:hAnsiTheme="majorBidi" w:cstheme="majorBidi"/>
                <w:i/>
                <w:iCs/>
                <w:highlight w:val="yellow"/>
                <w:lang w:val="en-US"/>
              </w:rPr>
            </w:pPr>
            <w:r w:rsidRPr="00AD28F8">
              <w:rPr>
                <w:rFonts w:asciiTheme="majorBidi" w:hAnsiTheme="majorBidi" w:cstheme="majorBidi"/>
                <w:i/>
                <w:iCs/>
                <w:highlight w:val="yellow"/>
                <w:lang w:val="en-US"/>
              </w:rPr>
              <w:t>t</w:t>
            </w:r>
            <w:r w:rsidRPr="00AD28F8">
              <w:rPr>
                <w:rFonts w:asciiTheme="majorBidi" w:hAnsiTheme="majorBidi" w:cstheme="majorBidi"/>
                <w:i/>
                <w:iCs/>
                <w:highlight w:val="yellow"/>
                <w:vertAlign w:val="subscript"/>
                <w:lang w:val="en-US"/>
              </w:rPr>
              <w:t>i</w:t>
            </w:r>
          </w:p>
        </w:tc>
        <w:tc>
          <w:tcPr>
            <w:tcW w:w="962" w:type="dxa"/>
            <w:vAlign w:val="center"/>
          </w:tcPr>
          <w:p w:rsidR="00470FDF" w:rsidRPr="00AD28F8" w:rsidRDefault="00470FDF" w:rsidP="00943EF3">
            <w:pPr>
              <w:jc w:val="center"/>
              <w:rPr>
                <w:rFonts w:asciiTheme="majorBidi" w:hAnsiTheme="majorBidi" w:cstheme="majorBidi"/>
                <w:i/>
                <w:iCs/>
                <w:highlight w:val="yellow"/>
                <w:lang w:val="en-US"/>
              </w:rPr>
            </w:pPr>
            <w:r w:rsidRPr="00AD28F8">
              <w:rPr>
                <w:rFonts w:asciiTheme="majorBidi" w:hAnsiTheme="majorBidi" w:cstheme="majorBidi"/>
                <w:i/>
                <w:iCs/>
                <w:highlight w:val="yellow"/>
                <w:lang w:val="en-US"/>
              </w:rPr>
              <w:t>α</w:t>
            </w:r>
            <w:r w:rsidRPr="00AD28F8">
              <w:rPr>
                <w:rFonts w:asciiTheme="majorBidi" w:hAnsiTheme="majorBidi" w:cstheme="majorBidi"/>
                <w:i/>
                <w:iCs/>
                <w:highlight w:val="yellow"/>
                <w:vertAlign w:val="subscript"/>
                <w:lang w:val="en-US"/>
              </w:rPr>
              <w:t>i</w:t>
            </w:r>
          </w:p>
        </w:tc>
      </w:tr>
      <w:tr w:rsidR="00DA78FE" w:rsidRPr="00AD28F8" w:rsidTr="00DA78FE">
        <w:trPr>
          <w:trHeight w:val="241"/>
          <w:jc w:val="center"/>
        </w:trPr>
        <w:tc>
          <w:tcPr>
            <w:tcW w:w="815" w:type="dxa"/>
            <w:noWrap/>
            <w:vAlign w:val="center"/>
            <w:hideMark/>
          </w:tcPr>
          <w:p w:rsidR="00DA78FE" w:rsidRPr="00AD28F8" w:rsidRDefault="00DA78FE" w:rsidP="00CE6E36">
            <w:pPr>
              <w:jc w:val="center"/>
              <w:rPr>
                <w:rFonts w:asciiTheme="majorBidi" w:hAnsiTheme="majorBidi" w:cstheme="majorBidi"/>
                <w:highlight w:val="yellow"/>
                <w:lang w:val="en-US"/>
              </w:rPr>
            </w:pPr>
            <w:r w:rsidRPr="00AD28F8">
              <w:rPr>
                <w:rFonts w:asciiTheme="majorBidi" w:hAnsiTheme="majorBidi" w:cstheme="majorBidi"/>
                <w:highlight w:val="yellow"/>
                <w:lang w:val="en-US"/>
              </w:rPr>
              <w:t>1</w:t>
            </w:r>
          </w:p>
        </w:tc>
        <w:tc>
          <w:tcPr>
            <w:tcW w:w="901" w:type="dxa"/>
            <w:noWrap/>
            <w:vAlign w:val="center"/>
            <w:hideMark/>
          </w:tcPr>
          <w:p w:rsidR="00DA78FE" w:rsidRPr="00AD28F8" w:rsidRDefault="00DA78FE" w:rsidP="00CE6E36">
            <w:pPr>
              <w:jc w:val="center"/>
              <w:rPr>
                <w:rFonts w:asciiTheme="majorBidi" w:hAnsiTheme="majorBidi" w:cstheme="majorBidi"/>
                <w:highlight w:val="yellow"/>
                <w:lang w:val="en-US"/>
              </w:rPr>
            </w:pPr>
            <w:r w:rsidRPr="00AD28F8">
              <w:rPr>
                <w:rFonts w:asciiTheme="majorBidi" w:hAnsiTheme="majorBidi" w:cstheme="majorBidi"/>
                <w:highlight w:val="yellow"/>
                <w:lang w:val="en-US"/>
              </w:rPr>
              <w:t>BA</w:t>
            </w:r>
          </w:p>
        </w:tc>
        <w:tc>
          <w:tcPr>
            <w:tcW w:w="1138"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7.10348</w:t>
            </w:r>
          </w:p>
        </w:tc>
        <w:tc>
          <w:tcPr>
            <w:tcW w:w="1134"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186.923</w:t>
            </w:r>
          </w:p>
        </w:tc>
        <w:tc>
          <w:tcPr>
            <w:tcW w:w="1079"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0.950041</w:t>
            </w:r>
          </w:p>
        </w:tc>
        <w:tc>
          <w:tcPr>
            <w:tcW w:w="997" w:type="dxa"/>
            <w:vAlign w:val="center"/>
          </w:tcPr>
          <w:p w:rsidR="00DA78FE" w:rsidRPr="00AD28F8" w:rsidRDefault="00DA78FE" w:rsidP="00CE328F">
            <w:pPr>
              <w:jc w:val="center"/>
              <w:rPr>
                <w:rFonts w:asciiTheme="majorBidi" w:hAnsiTheme="majorBidi" w:cstheme="majorBidi"/>
                <w:highlight w:val="yellow"/>
                <w:lang w:val="en-US"/>
              </w:rPr>
            </w:pPr>
            <w:r w:rsidRPr="00AD28F8">
              <w:rPr>
                <w:rFonts w:asciiTheme="majorBidi" w:hAnsiTheme="majorBidi" w:cstheme="majorBidi"/>
                <w:highlight w:val="yellow"/>
                <w:lang w:val="en-US"/>
              </w:rPr>
              <w:t>26.314</w:t>
            </w:r>
          </w:p>
        </w:tc>
        <w:tc>
          <w:tcPr>
            <w:tcW w:w="962" w:type="dxa"/>
            <w:vAlign w:val="center"/>
          </w:tcPr>
          <w:p w:rsidR="00DA78FE" w:rsidRPr="00AD28F8" w:rsidRDefault="00DA78FE" w:rsidP="00DA78FE">
            <w:pPr>
              <w:jc w:val="center"/>
              <w:rPr>
                <w:rFonts w:asciiTheme="majorBidi" w:hAnsiTheme="majorBidi" w:cstheme="majorBidi"/>
                <w:sz w:val="20"/>
                <w:szCs w:val="20"/>
                <w:highlight w:val="yellow"/>
                <w:lang w:val="en-US"/>
              </w:rPr>
            </w:pPr>
            <w:r w:rsidRPr="00AD28F8">
              <w:rPr>
                <w:rFonts w:asciiTheme="majorBidi" w:hAnsiTheme="majorBidi" w:cstheme="majorBidi"/>
                <w:sz w:val="20"/>
                <w:szCs w:val="20"/>
                <w:highlight w:val="yellow"/>
                <w:lang w:val="en-US"/>
              </w:rPr>
              <w:t>0.27791</w:t>
            </w:r>
          </w:p>
        </w:tc>
      </w:tr>
      <w:tr w:rsidR="00DA78FE" w:rsidRPr="00AD28F8" w:rsidTr="00DA78FE">
        <w:trPr>
          <w:trHeight w:val="241"/>
          <w:jc w:val="center"/>
        </w:trPr>
        <w:tc>
          <w:tcPr>
            <w:tcW w:w="815" w:type="dxa"/>
            <w:noWrap/>
            <w:vAlign w:val="center"/>
            <w:hideMark/>
          </w:tcPr>
          <w:p w:rsidR="00DA78FE" w:rsidRPr="00AD28F8" w:rsidRDefault="00DA78FE" w:rsidP="00CE6E36">
            <w:pPr>
              <w:jc w:val="center"/>
              <w:rPr>
                <w:rFonts w:asciiTheme="majorBidi" w:hAnsiTheme="majorBidi" w:cstheme="majorBidi"/>
                <w:highlight w:val="yellow"/>
                <w:lang w:val="en-US"/>
              </w:rPr>
            </w:pPr>
            <w:r w:rsidRPr="00AD28F8">
              <w:rPr>
                <w:rFonts w:asciiTheme="majorBidi" w:hAnsiTheme="majorBidi" w:cstheme="majorBidi"/>
                <w:highlight w:val="yellow"/>
                <w:lang w:val="en-US"/>
              </w:rPr>
              <w:t>2</w:t>
            </w:r>
          </w:p>
        </w:tc>
        <w:tc>
          <w:tcPr>
            <w:tcW w:w="901" w:type="dxa"/>
            <w:noWrap/>
            <w:vAlign w:val="center"/>
            <w:hideMark/>
          </w:tcPr>
          <w:p w:rsidR="00DA78FE" w:rsidRPr="00AD28F8" w:rsidRDefault="00DA78FE" w:rsidP="00CE6E36">
            <w:pPr>
              <w:jc w:val="center"/>
              <w:rPr>
                <w:rFonts w:asciiTheme="majorBidi" w:hAnsiTheme="majorBidi" w:cstheme="majorBidi"/>
                <w:highlight w:val="yellow"/>
                <w:lang w:val="en-US"/>
              </w:rPr>
            </w:pPr>
            <w:r w:rsidRPr="00AD28F8">
              <w:rPr>
                <w:rFonts w:asciiTheme="majorBidi" w:hAnsiTheme="majorBidi" w:cstheme="majorBidi"/>
                <w:highlight w:val="yellow"/>
                <w:lang w:val="en-US"/>
              </w:rPr>
              <w:t>CNT</w:t>
            </w:r>
          </w:p>
        </w:tc>
        <w:tc>
          <w:tcPr>
            <w:tcW w:w="1138"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4.70585</w:t>
            </w:r>
          </w:p>
        </w:tc>
        <w:tc>
          <w:tcPr>
            <w:tcW w:w="1134"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270.930</w:t>
            </w:r>
          </w:p>
        </w:tc>
        <w:tc>
          <w:tcPr>
            <w:tcW w:w="1079"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0.913451</w:t>
            </w:r>
          </w:p>
        </w:tc>
        <w:tc>
          <w:tcPr>
            <w:tcW w:w="997" w:type="dxa"/>
            <w:vAlign w:val="center"/>
          </w:tcPr>
          <w:p w:rsidR="00DA78FE" w:rsidRPr="00AD28F8" w:rsidRDefault="00DA78FE" w:rsidP="00CE328F">
            <w:pPr>
              <w:jc w:val="center"/>
              <w:rPr>
                <w:rFonts w:asciiTheme="majorBidi" w:hAnsiTheme="majorBidi" w:cstheme="majorBidi"/>
                <w:highlight w:val="yellow"/>
                <w:lang w:val="en-US"/>
              </w:rPr>
            </w:pPr>
            <w:r w:rsidRPr="00AD28F8">
              <w:rPr>
                <w:rFonts w:asciiTheme="majorBidi" w:hAnsiTheme="majorBidi" w:cstheme="majorBidi"/>
                <w:highlight w:val="yellow"/>
                <w:lang w:val="en-US"/>
              </w:rPr>
              <w:t>57.573</w:t>
            </w:r>
          </w:p>
        </w:tc>
        <w:tc>
          <w:tcPr>
            <w:tcW w:w="962" w:type="dxa"/>
            <w:vAlign w:val="center"/>
          </w:tcPr>
          <w:p w:rsidR="00DA78FE" w:rsidRPr="00AD28F8" w:rsidRDefault="00DA78FE" w:rsidP="00DA78FE">
            <w:pPr>
              <w:jc w:val="center"/>
              <w:rPr>
                <w:rFonts w:asciiTheme="majorBidi" w:hAnsiTheme="majorBidi" w:cstheme="majorBidi"/>
                <w:sz w:val="20"/>
                <w:szCs w:val="20"/>
                <w:highlight w:val="yellow"/>
                <w:lang w:val="en-US"/>
              </w:rPr>
            </w:pPr>
            <w:r w:rsidRPr="00AD28F8">
              <w:rPr>
                <w:rFonts w:asciiTheme="majorBidi" w:hAnsiTheme="majorBidi" w:cstheme="majorBidi"/>
                <w:sz w:val="20"/>
                <w:szCs w:val="20"/>
                <w:highlight w:val="yellow"/>
                <w:lang w:val="en-US"/>
              </w:rPr>
              <w:t>0.19445</w:t>
            </w:r>
          </w:p>
        </w:tc>
      </w:tr>
      <w:tr w:rsidR="00DA78FE" w:rsidRPr="00AD28F8" w:rsidTr="00DA78FE">
        <w:trPr>
          <w:trHeight w:val="241"/>
          <w:jc w:val="center"/>
        </w:trPr>
        <w:tc>
          <w:tcPr>
            <w:tcW w:w="815" w:type="dxa"/>
            <w:noWrap/>
            <w:vAlign w:val="center"/>
            <w:hideMark/>
          </w:tcPr>
          <w:p w:rsidR="00DA78FE" w:rsidRPr="00AD28F8" w:rsidRDefault="00DA78FE" w:rsidP="00CE6E36">
            <w:pPr>
              <w:jc w:val="center"/>
              <w:rPr>
                <w:rFonts w:asciiTheme="majorBidi" w:hAnsiTheme="majorBidi" w:cstheme="majorBidi"/>
                <w:highlight w:val="yellow"/>
                <w:lang w:val="en-US"/>
              </w:rPr>
            </w:pPr>
            <w:r w:rsidRPr="00AD28F8">
              <w:rPr>
                <w:rFonts w:asciiTheme="majorBidi" w:hAnsiTheme="majorBidi" w:cstheme="majorBidi"/>
                <w:highlight w:val="yellow"/>
                <w:lang w:val="en-US"/>
              </w:rPr>
              <w:t>3</w:t>
            </w:r>
          </w:p>
        </w:tc>
        <w:tc>
          <w:tcPr>
            <w:tcW w:w="901" w:type="dxa"/>
            <w:noWrap/>
            <w:vAlign w:val="center"/>
            <w:hideMark/>
          </w:tcPr>
          <w:p w:rsidR="00DA78FE" w:rsidRPr="00AD28F8" w:rsidRDefault="00DA78FE" w:rsidP="00CE6E36">
            <w:pPr>
              <w:jc w:val="center"/>
              <w:rPr>
                <w:rFonts w:asciiTheme="majorBidi" w:hAnsiTheme="majorBidi" w:cstheme="majorBidi"/>
                <w:highlight w:val="yellow"/>
                <w:lang w:val="en-US"/>
              </w:rPr>
            </w:pPr>
            <w:r w:rsidRPr="00AD28F8">
              <w:rPr>
                <w:rFonts w:asciiTheme="majorBidi" w:hAnsiTheme="majorBidi" w:cstheme="majorBidi"/>
                <w:highlight w:val="yellow"/>
                <w:lang w:val="en-US"/>
              </w:rPr>
              <w:t>EAST</w:t>
            </w:r>
          </w:p>
        </w:tc>
        <w:tc>
          <w:tcPr>
            <w:tcW w:w="1138"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8.97139</w:t>
            </w:r>
          </w:p>
        </w:tc>
        <w:tc>
          <w:tcPr>
            <w:tcW w:w="1134"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91.4392</w:t>
            </w:r>
          </w:p>
        </w:tc>
        <w:tc>
          <w:tcPr>
            <w:tcW w:w="1079"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0.954069</w:t>
            </w:r>
          </w:p>
        </w:tc>
        <w:tc>
          <w:tcPr>
            <w:tcW w:w="997" w:type="dxa"/>
            <w:vAlign w:val="center"/>
          </w:tcPr>
          <w:p w:rsidR="00DA78FE" w:rsidRPr="00AD28F8" w:rsidRDefault="00DA78FE" w:rsidP="00CE328F">
            <w:pPr>
              <w:jc w:val="center"/>
              <w:rPr>
                <w:rFonts w:asciiTheme="majorBidi" w:hAnsiTheme="majorBidi" w:cstheme="majorBidi"/>
                <w:highlight w:val="yellow"/>
                <w:lang w:val="en-US"/>
              </w:rPr>
            </w:pPr>
            <w:r w:rsidRPr="00AD28F8">
              <w:rPr>
                <w:rFonts w:asciiTheme="majorBidi" w:hAnsiTheme="majorBidi" w:cstheme="majorBidi"/>
                <w:highlight w:val="yellow"/>
                <w:lang w:val="en-US"/>
              </w:rPr>
              <w:t>10.192</w:t>
            </w:r>
          </w:p>
        </w:tc>
        <w:tc>
          <w:tcPr>
            <w:tcW w:w="962" w:type="dxa"/>
            <w:vAlign w:val="center"/>
          </w:tcPr>
          <w:p w:rsidR="00DA78FE" w:rsidRPr="00AD28F8" w:rsidRDefault="00DA78FE" w:rsidP="00DA78FE">
            <w:pPr>
              <w:jc w:val="center"/>
              <w:rPr>
                <w:rFonts w:asciiTheme="majorBidi" w:hAnsiTheme="majorBidi" w:cstheme="majorBidi"/>
                <w:sz w:val="20"/>
                <w:szCs w:val="20"/>
                <w:highlight w:val="yellow"/>
                <w:lang w:val="en-US"/>
              </w:rPr>
            </w:pPr>
            <w:r w:rsidRPr="00AD28F8">
              <w:rPr>
                <w:rFonts w:asciiTheme="majorBidi" w:hAnsiTheme="majorBidi" w:cstheme="majorBidi"/>
                <w:sz w:val="20"/>
                <w:szCs w:val="20"/>
                <w:highlight w:val="yellow"/>
                <w:lang w:val="en-US"/>
              </w:rPr>
              <w:t>0.30834</w:t>
            </w:r>
          </w:p>
        </w:tc>
      </w:tr>
      <w:tr w:rsidR="00DA78FE" w:rsidRPr="00AD28F8" w:rsidTr="00DA78FE">
        <w:trPr>
          <w:trHeight w:val="241"/>
          <w:jc w:val="center"/>
        </w:trPr>
        <w:tc>
          <w:tcPr>
            <w:tcW w:w="815" w:type="dxa"/>
            <w:noWrap/>
            <w:vAlign w:val="center"/>
            <w:hideMark/>
          </w:tcPr>
          <w:p w:rsidR="00DA78FE" w:rsidRPr="00AD28F8" w:rsidRDefault="00DA78FE" w:rsidP="00CE6E36">
            <w:pPr>
              <w:jc w:val="center"/>
              <w:rPr>
                <w:rFonts w:asciiTheme="majorBidi" w:hAnsiTheme="majorBidi" w:cstheme="majorBidi"/>
                <w:b/>
                <w:bCs/>
                <w:color w:val="FF0000"/>
                <w:highlight w:val="yellow"/>
                <w:lang w:val="en-US"/>
              </w:rPr>
            </w:pPr>
            <w:r w:rsidRPr="00AD28F8">
              <w:rPr>
                <w:rFonts w:asciiTheme="majorBidi" w:hAnsiTheme="majorBidi" w:cstheme="majorBidi"/>
                <w:highlight w:val="yellow"/>
                <w:lang w:val="en-US"/>
              </w:rPr>
              <w:t>5</w:t>
            </w:r>
          </w:p>
        </w:tc>
        <w:tc>
          <w:tcPr>
            <w:tcW w:w="901" w:type="dxa"/>
            <w:noWrap/>
            <w:vAlign w:val="center"/>
            <w:hideMark/>
          </w:tcPr>
          <w:p w:rsidR="00DA78FE" w:rsidRPr="00AD28F8" w:rsidRDefault="00DA78FE" w:rsidP="00CE6E36">
            <w:pPr>
              <w:jc w:val="center"/>
              <w:rPr>
                <w:rFonts w:asciiTheme="majorBidi" w:hAnsiTheme="majorBidi" w:cstheme="majorBidi"/>
                <w:b/>
                <w:bCs/>
                <w:color w:val="FF0000"/>
                <w:highlight w:val="yellow"/>
                <w:lang w:val="en-US"/>
              </w:rPr>
            </w:pPr>
            <w:r w:rsidRPr="00AD28F8">
              <w:rPr>
                <w:rFonts w:asciiTheme="majorBidi" w:hAnsiTheme="majorBidi" w:cstheme="majorBidi"/>
                <w:highlight w:val="yellow"/>
                <w:lang w:val="en-US"/>
              </w:rPr>
              <w:t>ACC</w:t>
            </w:r>
          </w:p>
        </w:tc>
        <w:tc>
          <w:tcPr>
            <w:tcW w:w="1138"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17.1712</w:t>
            </w:r>
          </w:p>
        </w:tc>
        <w:tc>
          <w:tcPr>
            <w:tcW w:w="1134"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497.034</w:t>
            </w:r>
          </w:p>
        </w:tc>
        <w:tc>
          <w:tcPr>
            <w:tcW w:w="1079"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0.911826</w:t>
            </w:r>
          </w:p>
        </w:tc>
        <w:tc>
          <w:tcPr>
            <w:tcW w:w="997" w:type="dxa"/>
            <w:vAlign w:val="center"/>
          </w:tcPr>
          <w:p w:rsidR="00DA78FE" w:rsidRPr="00AD28F8" w:rsidRDefault="00DA78FE" w:rsidP="00CE328F">
            <w:pPr>
              <w:jc w:val="center"/>
              <w:rPr>
                <w:rFonts w:asciiTheme="majorBidi" w:hAnsiTheme="majorBidi" w:cstheme="majorBidi"/>
                <w:highlight w:val="yellow"/>
                <w:lang w:val="en-US"/>
              </w:rPr>
            </w:pPr>
            <w:r w:rsidRPr="00AD28F8">
              <w:rPr>
                <w:rFonts w:asciiTheme="majorBidi" w:hAnsiTheme="majorBidi" w:cstheme="majorBidi"/>
                <w:highlight w:val="yellow"/>
                <w:lang w:val="en-US"/>
              </w:rPr>
              <w:t>28.946</w:t>
            </w:r>
          </w:p>
        </w:tc>
        <w:tc>
          <w:tcPr>
            <w:tcW w:w="962" w:type="dxa"/>
            <w:vAlign w:val="center"/>
          </w:tcPr>
          <w:p w:rsidR="00DA78FE" w:rsidRPr="00AD28F8" w:rsidRDefault="00DA78FE" w:rsidP="00DA78FE">
            <w:pPr>
              <w:jc w:val="center"/>
              <w:rPr>
                <w:rFonts w:asciiTheme="majorBidi" w:hAnsiTheme="majorBidi" w:cstheme="majorBidi"/>
                <w:sz w:val="20"/>
                <w:szCs w:val="20"/>
                <w:highlight w:val="yellow"/>
                <w:lang w:val="en-US"/>
              </w:rPr>
            </w:pPr>
            <w:r w:rsidRPr="00AD28F8">
              <w:rPr>
                <w:rFonts w:asciiTheme="majorBidi" w:hAnsiTheme="majorBidi" w:cstheme="majorBidi"/>
                <w:sz w:val="20"/>
                <w:szCs w:val="20"/>
                <w:highlight w:val="yellow"/>
                <w:lang w:val="en-US"/>
              </w:rPr>
              <w:t>0.38741</w:t>
            </w:r>
          </w:p>
        </w:tc>
      </w:tr>
      <w:tr w:rsidR="00DA78FE" w:rsidRPr="00AD28F8" w:rsidTr="00DA78FE">
        <w:trPr>
          <w:trHeight w:val="241"/>
          <w:jc w:val="center"/>
        </w:trPr>
        <w:tc>
          <w:tcPr>
            <w:tcW w:w="815" w:type="dxa"/>
            <w:noWrap/>
            <w:vAlign w:val="center"/>
            <w:hideMark/>
          </w:tcPr>
          <w:p w:rsidR="00DA78FE" w:rsidRPr="00AD28F8" w:rsidRDefault="00DA78FE" w:rsidP="00CE6E36">
            <w:pPr>
              <w:jc w:val="center"/>
              <w:rPr>
                <w:rFonts w:asciiTheme="majorBidi" w:hAnsiTheme="majorBidi" w:cstheme="majorBidi"/>
                <w:highlight w:val="yellow"/>
                <w:lang w:val="en-US"/>
              </w:rPr>
            </w:pPr>
            <w:r w:rsidRPr="00AD28F8">
              <w:rPr>
                <w:rFonts w:asciiTheme="majorBidi" w:hAnsiTheme="majorBidi" w:cstheme="majorBidi"/>
                <w:highlight w:val="yellow"/>
                <w:lang w:val="en-US"/>
              </w:rPr>
              <w:t>5</w:t>
            </w:r>
          </w:p>
        </w:tc>
        <w:tc>
          <w:tcPr>
            <w:tcW w:w="901" w:type="dxa"/>
            <w:noWrap/>
            <w:vAlign w:val="center"/>
            <w:hideMark/>
          </w:tcPr>
          <w:p w:rsidR="00DA78FE" w:rsidRPr="00AD28F8" w:rsidRDefault="00DA78FE" w:rsidP="00CE6E36">
            <w:pPr>
              <w:jc w:val="center"/>
              <w:rPr>
                <w:rFonts w:asciiTheme="majorBidi" w:hAnsiTheme="majorBidi" w:cstheme="majorBidi"/>
                <w:highlight w:val="yellow"/>
                <w:lang w:val="en-US"/>
              </w:rPr>
            </w:pPr>
            <w:r w:rsidRPr="00AD28F8">
              <w:rPr>
                <w:rFonts w:asciiTheme="majorBidi" w:hAnsiTheme="majorBidi" w:cstheme="majorBidi"/>
                <w:highlight w:val="yellow"/>
                <w:lang w:val="en-US"/>
              </w:rPr>
              <w:t>NTH</w:t>
            </w:r>
          </w:p>
        </w:tc>
        <w:tc>
          <w:tcPr>
            <w:tcW w:w="1138"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4.07323</w:t>
            </w:r>
          </w:p>
        </w:tc>
        <w:tc>
          <w:tcPr>
            <w:tcW w:w="1134"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63.8279</w:t>
            </w:r>
          </w:p>
        </w:tc>
        <w:tc>
          <w:tcPr>
            <w:tcW w:w="1079"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0.950291</w:t>
            </w:r>
          </w:p>
        </w:tc>
        <w:tc>
          <w:tcPr>
            <w:tcW w:w="997" w:type="dxa"/>
            <w:vAlign w:val="center"/>
          </w:tcPr>
          <w:p w:rsidR="00DA78FE" w:rsidRPr="00AD28F8" w:rsidRDefault="00DA78FE" w:rsidP="00CE328F">
            <w:pPr>
              <w:jc w:val="center"/>
              <w:rPr>
                <w:rFonts w:asciiTheme="majorBidi" w:hAnsiTheme="majorBidi" w:cstheme="majorBidi"/>
                <w:highlight w:val="yellow"/>
                <w:lang w:val="en-US"/>
              </w:rPr>
            </w:pPr>
            <w:r w:rsidRPr="00AD28F8">
              <w:rPr>
                <w:rFonts w:asciiTheme="majorBidi" w:hAnsiTheme="majorBidi" w:cstheme="majorBidi"/>
                <w:highlight w:val="yellow"/>
                <w:lang w:val="en-US"/>
              </w:rPr>
              <w:t>15.670</w:t>
            </w:r>
          </w:p>
        </w:tc>
        <w:tc>
          <w:tcPr>
            <w:tcW w:w="962" w:type="dxa"/>
            <w:vAlign w:val="center"/>
          </w:tcPr>
          <w:p w:rsidR="00DA78FE" w:rsidRPr="00AD28F8" w:rsidRDefault="00DA78FE" w:rsidP="00DA78FE">
            <w:pPr>
              <w:jc w:val="center"/>
              <w:rPr>
                <w:rFonts w:asciiTheme="majorBidi" w:hAnsiTheme="majorBidi" w:cstheme="majorBidi"/>
                <w:sz w:val="20"/>
                <w:szCs w:val="20"/>
                <w:highlight w:val="yellow"/>
                <w:lang w:val="en-US"/>
              </w:rPr>
            </w:pPr>
            <w:r w:rsidRPr="00AD28F8">
              <w:rPr>
                <w:rFonts w:asciiTheme="majorBidi" w:hAnsiTheme="majorBidi" w:cstheme="majorBidi"/>
                <w:sz w:val="20"/>
                <w:szCs w:val="20"/>
                <w:highlight w:val="yellow"/>
                <w:lang w:val="en-US"/>
              </w:rPr>
              <w:t>0.14831</w:t>
            </w:r>
          </w:p>
        </w:tc>
      </w:tr>
      <w:tr w:rsidR="00DA78FE" w:rsidRPr="00AD28F8" w:rsidTr="00DA78FE">
        <w:trPr>
          <w:trHeight w:val="241"/>
          <w:jc w:val="center"/>
        </w:trPr>
        <w:tc>
          <w:tcPr>
            <w:tcW w:w="815" w:type="dxa"/>
            <w:noWrap/>
            <w:vAlign w:val="center"/>
            <w:hideMark/>
          </w:tcPr>
          <w:p w:rsidR="00DA78FE" w:rsidRPr="00AD28F8" w:rsidRDefault="00DA78FE" w:rsidP="00CE6E36">
            <w:pPr>
              <w:jc w:val="center"/>
              <w:rPr>
                <w:rFonts w:asciiTheme="majorBidi" w:hAnsiTheme="majorBidi" w:cstheme="majorBidi"/>
                <w:highlight w:val="yellow"/>
                <w:lang w:val="en-US"/>
              </w:rPr>
            </w:pPr>
            <w:r w:rsidRPr="00AD28F8">
              <w:rPr>
                <w:rFonts w:asciiTheme="majorBidi" w:hAnsiTheme="majorBidi" w:cstheme="majorBidi"/>
                <w:highlight w:val="yellow"/>
                <w:lang w:val="en-US"/>
              </w:rPr>
              <w:t>6</w:t>
            </w:r>
          </w:p>
        </w:tc>
        <w:tc>
          <w:tcPr>
            <w:tcW w:w="901" w:type="dxa"/>
            <w:noWrap/>
            <w:vAlign w:val="center"/>
            <w:hideMark/>
          </w:tcPr>
          <w:p w:rsidR="00DA78FE" w:rsidRPr="00AD28F8" w:rsidRDefault="00DA78FE" w:rsidP="00CE6E36">
            <w:pPr>
              <w:jc w:val="center"/>
              <w:rPr>
                <w:rFonts w:asciiTheme="majorBidi" w:hAnsiTheme="majorBidi" w:cstheme="majorBidi"/>
                <w:highlight w:val="yellow"/>
                <w:lang w:val="en-US"/>
              </w:rPr>
            </w:pPr>
            <w:r w:rsidRPr="00AD28F8">
              <w:rPr>
                <w:rFonts w:asciiTheme="majorBidi" w:hAnsiTheme="majorBidi" w:cstheme="majorBidi"/>
                <w:highlight w:val="yellow"/>
                <w:lang w:val="en-US"/>
              </w:rPr>
              <w:t>UE</w:t>
            </w:r>
          </w:p>
        </w:tc>
        <w:tc>
          <w:tcPr>
            <w:tcW w:w="1138"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1.63990</w:t>
            </w:r>
          </w:p>
        </w:tc>
        <w:tc>
          <w:tcPr>
            <w:tcW w:w="1134"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48.6109</w:t>
            </w:r>
          </w:p>
        </w:tc>
        <w:tc>
          <w:tcPr>
            <w:tcW w:w="1079"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0.895838</w:t>
            </w:r>
          </w:p>
        </w:tc>
        <w:tc>
          <w:tcPr>
            <w:tcW w:w="997" w:type="dxa"/>
            <w:vAlign w:val="center"/>
          </w:tcPr>
          <w:p w:rsidR="00DA78FE" w:rsidRPr="00AD28F8" w:rsidRDefault="00DA78FE" w:rsidP="00CE328F">
            <w:pPr>
              <w:jc w:val="center"/>
              <w:rPr>
                <w:rFonts w:asciiTheme="majorBidi" w:hAnsiTheme="majorBidi" w:cstheme="majorBidi"/>
                <w:highlight w:val="yellow"/>
                <w:lang w:val="en-US"/>
              </w:rPr>
            </w:pPr>
            <w:r w:rsidRPr="00AD28F8">
              <w:rPr>
                <w:rFonts w:asciiTheme="majorBidi" w:hAnsiTheme="majorBidi" w:cstheme="majorBidi"/>
                <w:highlight w:val="yellow"/>
                <w:lang w:val="en-US"/>
              </w:rPr>
              <w:t>29.643</w:t>
            </w:r>
          </w:p>
        </w:tc>
        <w:tc>
          <w:tcPr>
            <w:tcW w:w="962" w:type="dxa"/>
            <w:vAlign w:val="center"/>
          </w:tcPr>
          <w:p w:rsidR="00DA78FE" w:rsidRPr="00AD28F8" w:rsidRDefault="00DA78FE" w:rsidP="00DA78FE">
            <w:pPr>
              <w:jc w:val="center"/>
              <w:rPr>
                <w:rFonts w:asciiTheme="majorBidi" w:hAnsiTheme="majorBidi" w:cstheme="majorBidi"/>
                <w:sz w:val="20"/>
                <w:szCs w:val="20"/>
                <w:highlight w:val="yellow"/>
                <w:lang w:val="en-US"/>
              </w:rPr>
            </w:pPr>
            <w:r w:rsidRPr="00AD28F8">
              <w:rPr>
                <w:rFonts w:asciiTheme="majorBidi" w:hAnsiTheme="majorBidi" w:cstheme="majorBidi"/>
                <w:sz w:val="20"/>
                <w:szCs w:val="20"/>
                <w:highlight w:val="yellow"/>
                <w:lang w:val="en-US"/>
              </w:rPr>
              <w:t>0.14359</w:t>
            </w:r>
          </w:p>
        </w:tc>
      </w:tr>
      <w:tr w:rsidR="00DA78FE" w:rsidRPr="00AD28F8" w:rsidTr="00DA78FE">
        <w:trPr>
          <w:trHeight w:val="241"/>
          <w:jc w:val="center"/>
        </w:trPr>
        <w:tc>
          <w:tcPr>
            <w:tcW w:w="815" w:type="dxa"/>
            <w:noWrap/>
            <w:vAlign w:val="center"/>
            <w:hideMark/>
          </w:tcPr>
          <w:p w:rsidR="00DA78FE" w:rsidRPr="00AD28F8" w:rsidRDefault="00DA78FE" w:rsidP="00CE6E36">
            <w:pPr>
              <w:jc w:val="center"/>
              <w:rPr>
                <w:rFonts w:asciiTheme="majorBidi" w:hAnsiTheme="majorBidi" w:cstheme="majorBidi"/>
                <w:highlight w:val="yellow"/>
                <w:lang w:val="en-US"/>
              </w:rPr>
            </w:pPr>
            <w:r w:rsidRPr="00AD28F8">
              <w:rPr>
                <w:rFonts w:asciiTheme="majorBidi" w:hAnsiTheme="majorBidi" w:cstheme="majorBidi"/>
                <w:highlight w:val="yellow"/>
                <w:lang w:val="en-US"/>
              </w:rPr>
              <w:t>7</w:t>
            </w:r>
          </w:p>
        </w:tc>
        <w:tc>
          <w:tcPr>
            <w:tcW w:w="901" w:type="dxa"/>
            <w:noWrap/>
            <w:vAlign w:val="center"/>
            <w:hideMark/>
          </w:tcPr>
          <w:p w:rsidR="00DA78FE" w:rsidRPr="00AD28F8" w:rsidRDefault="00DA78FE" w:rsidP="00CE6E36">
            <w:pPr>
              <w:jc w:val="center"/>
              <w:rPr>
                <w:rFonts w:asciiTheme="majorBidi" w:hAnsiTheme="majorBidi" w:cstheme="majorBidi"/>
                <w:highlight w:val="yellow"/>
                <w:lang w:val="en-US"/>
              </w:rPr>
            </w:pPr>
            <w:r w:rsidRPr="00AD28F8">
              <w:rPr>
                <w:rFonts w:asciiTheme="majorBidi" w:hAnsiTheme="majorBidi" w:cstheme="majorBidi"/>
                <w:highlight w:val="yellow"/>
                <w:lang w:val="en-US"/>
              </w:rPr>
              <w:t>UW</w:t>
            </w:r>
          </w:p>
        </w:tc>
        <w:tc>
          <w:tcPr>
            <w:tcW w:w="1138"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1.28523</w:t>
            </w:r>
          </w:p>
        </w:tc>
        <w:tc>
          <w:tcPr>
            <w:tcW w:w="1134"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27.9685</w:t>
            </w:r>
          </w:p>
        </w:tc>
        <w:tc>
          <w:tcPr>
            <w:tcW w:w="1079"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0.851336</w:t>
            </w:r>
          </w:p>
        </w:tc>
        <w:tc>
          <w:tcPr>
            <w:tcW w:w="997" w:type="dxa"/>
            <w:vAlign w:val="center"/>
          </w:tcPr>
          <w:p w:rsidR="00DA78FE" w:rsidRPr="00AD28F8" w:rsidRDefault="00DA78FE" w:rsidP="00CE328F">
            <w:pPr>
              <w:jc w:val="center"/>
              <w:rPr>
                <w:rFonts w:asciiTheme="majorBidi" w:hAnsiTheme="majorBidi" w:cstheme="majorBidi"/>
                <w:highlight w:val="yellow"/>
                <w:lang w:val="en-US"/>
              </w:rPr>
            </w:pPr>
            <w:r w:rsidRPr="00AD28F8">
              <w:rPr>
                <w:rFonts w:asciiTheme="majorBidi" w:hAnsiTheme="majorBidi" w:cstheme="majorBidi"/>
                <w:highlight w:val="yellow"/>
                <w:lang w:val="en-US"/>
              </w:rPr>
              <w:t>21.761</w:t>
            </w:r>
          </w:p>
        </w:tc>
        <w:tc>
          <w:tcPr>
            <w:tcW w:w="962" w:type="dxa"/>
            <w:vAlign w:val="center"/>
          </w:tcPr>
          <w:p w:rsidR="00DA78FE" w:rsidRPr="00AD28F8" w:rsidRDefault="00DA78FE" w:rsidP="00DA78FE">
            <w:pPr>
              <w:jc w:val="center"/>
              <w:rPr>
                <w:rFonts w:asciiTheme="majorBidi" w:hAnsiTheme="majorBidi" w:cstheme="majorBidi"/>
                <w:sz w:val="20"/>
                <w:szCs w:val="20"/>
                <w:highlight w:val="yellow"/>
                <w:lang w:val="en-US"/>
              </w:rPr>
            </w:pPr>
            <w:r w:rsidRPr="00AD28F8">
              <w:rPr>
                <w:rFonts w:asciiTheme="majorBidi" w:hAnsiTheme="majorBidi" w:cstheme="majorBidi"/>
                <w:sz w:val="20"/>
                <w:szCs w:val="20"/>
                <w:highlight w:val="yellow"/>
                <w:lang w:val="en-US"/>
              </w:rPr>
              <w:t>0.16880</w:t>
            </w:r>
          </w:p>
        </w:tc>
      </w:tr>
      <w:tr w:rsidR="00DA78FE" w:rsidRPr="00AD28F8" w:rsidTr="00DA78FE">
        <w:trPr>
          <w:trHeight w:val="241"/>
          <w:jc w:val="center"/>
        </w:trPr>
        <w:tc>
          <w:tcPr>
            <w:tcW w:w="815" w:type="dxa"/>
            <w:noWrap/>
            <w:vAlign w:val="center"/>
            <w:hideMark/>
          </w:tcPr>
          <w:p w:rsidR="00DA78FE" w:rsidRPr="00AD28F8" w:rsidRDefault="00DA78FE" w:rsidP="00CE6E36">
            <w:pPr>
              <w:jc w:val="center"/>
              <w:rPr>
                <w:rFonts w:asciiTheme="majorBidi" w:hAnsiTheme="majorBidi" w:cstheme="majorBidi"/>
                <w:highlight w:val="yellow"/>
                <w:lang w:val="en-US"/>
              </w:rPr>
            </w:pPr>
            <w:r w:rsidRPr="00AD28F8">
              <w:rPr>
                <w:rFonts w:asciiTheme="majorBidi" w:hAnsiTheme="majorBidi" w:cstheme="majorBidi"/>
                <w:highlight w:val="yellow"/>
                <w:lang w:val="en-US"/>
              </w:rPr>
              <w:t>8</w:t>
            </w:r>
          </w:p>
        </w:tc>
        <w:tc>
          <w:tcPr>
            <w:tcW w:w="901" w:type="dxa"/>
            <w:noWrap/>
            <w:vAlign w:val="center"/>
            <w:hideMark/>
          </w:tcPr>
          <w:p w:rsidR="00DA78FE" w:rsidRPr="00AD28F8" w:rsidRDefault="00DA78FE" w:rsidP="00CE6E36">
            <w:pPr>
              <w:jc w:val="center"/>
              <w:rPr>
                <w:rFonts w:asciiTheme="majorBidi" w:hAnsiTheme="majorBidi" w:cstheme="majorBidi"/>
                <w:highlight w:val="yellow"/>
                <w:lang w:val="en-US"/>
              </w:rPr>
            </w:pPr>
            <w:r w:rsidRPr="00AD28F8">
              <w:rPr>
                <w:rFonts w:asciiTheme="majorBidi" w:hAnsiTheme="majorBidi" w:cstheme="majorBidi"/>
                <w:highlight w:val="yellow"/>
                <w:lang w:val="en-US"/>
              </w:rPr>
              <w:t>VLT</w:t>
            </w:r>
          </w:p>
        </w:tc>
        <w:tc>
          <w:tcPr>
            <w:tcW w:w="1138"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4.91895</w:t>
            </w:r>
          </w:p>
        </w:tc>
        <w:tc>
          <w:tcPr>
            <w:tcW w:w="1134"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118.553</w:t>
            </w:r>
          </w:p>
        </w:tc>
        <w:tc>
          <w:tcPr>
            <w:tcW w:w="1079"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0.930058</w:t>
            </w:r>
          </w:p>
        </w:tc>
        <w:tc>
          <w:tcPr>
            <w:tcW w:w="997" w:type="dxa"/>
            <w:vAlign w:val="center"/>
          </w:tcPr>
          <w:p w:rsidR="00DA78FE" w:rsidRPr="00AD28F8" w:rsidRDefault="00DA78FE" w:rsidP="00CE328F">
            <w:pPr>
              <w:jc w:val="center"/>
              <w:rPr>
                <w:rFonts w:asciiTheme="majorBidi" w:hAnsiTheme="majorBidi" w:cstheme="majorBidi"/>
                <w:highlight w:val="yellow"/>
                <w:lang w:val="en-US"/>
              </w:rPr>
            </w:pPr>
            <w:r w:rsidRPr="00AD28F8">
              <w:rPr>
                <w:rFonts w:asciiTheme="majorBidi" w:hAnsiTheme="majorBidi" w:cstheme="majorBidi"/>
                <w:highlight w:val="yellow"/>
                <w:lang w:val="en-US"/>
              </w:rPr>
              <w:t>24.101</w:t>
            </w:r>
          </w:p>
        </w:tc>
        <w:tc>
          <w:tcPr>
            <w:tcW w:w="962" w:type="dxa"/>
            <w:vAlign w:val="center"/>
          </w:tcPr>
          <w:p w:rsidR="00DA78FE" w:rsidRPr="00AD28F8" w:rsidRDefault="00DA78FE" w:rsidP="00DA78FE">
            <w:pPr>
              <w:jc w:val="center"/>
              <w:rPr>
                <w:rFonts w:asciiTheme="majorBidi" w:hAnsiTheme="majorBidi" w:cstheme="majorBidi"/>
                <w:sz w:val="20"/>
                <w:szCs w:val="20"/>
                <w:highlight w:val="yellow"/>
                <w:lang w:val="en-US"/>
              </w:rPr>
            </w:pPr>
            <w:r w:rsidRPr="00AD28F8">
              <w:rPr>
                <w:rFonts w:asciiTheme="majorBidi" w:hAnsiTheme="majorBidi" w:cstheme="majorBidi"/>
                <w:sz w:val="20"/>
                <w:szCs w:val="20"/>
                <w:highlight w:val="yellow"/>
                <w:lang w:val="en-US"/>
              </w:rPr>
              <w:t>0.21034</w:t>
            </w:r>
          </w:p>
        </w:tc>
      </w:tr>
      <w:tr w:rsidR="00DA78FE" w:rsidRPr="00AD28F8" w:rsidTr="00DA78FE">
        <w:trPr>
          <w:trHeight w:val="241"/>
          <w:jc w:val="center"/>
        </w:trPr>
        <w:tc>
          <w:tcPr>
            <w:tcW w:w="815" w:type="dxa"/>
            <w:noWrap/>
            <w:vAlign w:val="center"/>
            <w:hideMark/>
          </w:tcPr>
          <w:p w:rsidR="00DA78FE" w:rsidRPr="00AD28F8" w:rsidRDefault="00DA78FE" w:rsidP="00CE6E36">
            <w:pPr>
              <w:jc w:val="center"/>
              <w:rPr>
                <w:rFonts w:asciiTheme="majorBidi" w:hAnsiTheme="majorBidi" w:cstheme="majorBidi"/>
                <w:highlight w:val="yellow"/>
                <w:lang w:val="en-US"/>
              </w:rPr>
            </w:pPr>
            <w:r w:rsidRPr="00AD28F8">
              <w:rPr>
                <w:rFonts w:asciiTheme="majorBidi" w:hAnsiTheme="majorBidi" w:cstheme="majorBidi"/>
                <w:highlight w:val="yellow"/>
                <w:lang w:val="en-US"/>
              </w:rPr>
              <w:t>9</w:t>
            </w:r>
          </w:p>
        </w:tc>
        <w:tc>
          <w:tcPr>
            <w:tcW w:w="901" w:type="dxa"/>
            <w:noWrap/>
            <w:vAlign w:val="center"/>
            <w:hideMark/>
          </w:tcPr>
          <w:p w:rsidR="00DA78FE" w:rsidRPr="00AD28F8" w:rsidRDefault="00DA78FE" w:rsidP="00CE6E36">
            <w:pPr>
              <w:jc w:val="center"/>
              <w:rPr>
                <w:rFonts w:asciiTheme="majorBidi" w:hAnsiTheme="majorBidi" w:cstheme="majorBidi"/>
                <w:b/>
                <w:bCs/>
                <w:color w:val="FF0000"/>
                <w:highlight w:val="yellow"/>
                <w:lang w:val="en-US"/>
              </w:rPr>
            </w:pPr>
            <w:r w:rsidRPr="00AD28F8">
              <w:rPr>
                <w:rFonts w:asciiTheme="majorBidi" w:hAnsiTheme="majorBidi" w:cstheme="majorBidi"/>
                <w:highlight w:val="yellow"/>
                <w:lang w:val="en-US"/>
              </w:rPr>
              <w:t>WST</w:t>
            </w:r>
          </w:p>
        </w:tc>
        <w:tc>
          <w:tcPr>
            <w:tcW w:w="1138"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5.79103</w:t>
            </w:r>
          </w:p>
        </w:tc>
        <w:tc>
          <w:tcPr>
            <w:tcW w:w="1134"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192.060</w:t>
            </w:r>
          </w:p>
        </w:tc>
        <w:tc>
          <w:tcPr>
            <w:tcW w:w="1079"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0.919094</w:t>
            </w:r>
          </w:p>
        </w:tc>
        <w:tc>
          <w:tcPr>
            <w:tcW w:w="997" w:type="dxa"/>
            <w:vAlign w:val="center"/>
          </w:tcPr>
          <w:p w:rsidR="00DA78FE" w:rsidRPr="00AD28F8" w:rsidRDefault="00DA78FE" w:rsidP="00CE328F">
            <w:pPr>
              <w:jc w:val="center"/>
              <w:rPr>
                <w:rFonts w:asciiTheme="majorBidi" w:hAnsiTheme="majorBidi" w:cstheme="majorBidi"/>
                <w:highlight w:val="yellow"/>
                <w:lang w:val="en-US"/>
              </w:rPr>
            </w:pPr>
            <w:r w:rsidRPr="00AD28F8">
              <w:rPr>
                <w:rFonts w:asciiTheme="majorBidi" w:hAnsiTheme="majorBidi" w:cstheme="majorBidi"/>
                <w:highlight w:val="yellow"/>
                <w:lang w:val="en-US"/>
              </w:rPr>
              <w:t>33.165</w:t>
            </w:r>
          </w:p>
        </w:tc>
        <w:tc>
          <w:tcPr>
            <w:tcW w:w="962" w:type="dxa"/>
            <w:vAlign w:val="center"/>
          </w:tcPr>
          <w:p w:rsidR="00DA78FE" w:rsidRPr="00AD28F8" w:rsidRDefault="00DA78FE" w:rsidP="00DA78FE">
            <w:pPr>
              <w:jc w:val="center"/>
              <w:rPr>
                <w:rFonts w:asciiTheme="majorBidi" w:hAnsiTheme="majorBidi" w:cstheme="majorBidi"/>
                <w:sz w:val="20"/>
                <w:szCs w:val="20"/>
                <w:highlight w:val="yellow"/>
                <w:lang w:val="en-US"/>
              </w:rPr>
            </w:pPr>
            <w:r w:rsidRPr="00AD28F8">
              <w:rPr>
                <w:rFonts w:asciiTheme="majorBidi" w:hAnsiTheme="majorBidi" w:cstheme="majorBidi"/>
                <w:sz w:val="20"/>
                <w:szCs w:val="20"/>
                <w:highlight w:val="yellow"/>
                <w:lang w:val="en-US"/>
              </w:rPr>
              <w:t>0.22184</w:t>
            </w:r>
          </w:p>
        </w:tc>
      </w:tr>
      <w:tr w:rsidR="00DA78FE" w:rsidRPr="00AD28F8" w:rsidTr="00DA78FE">
        <w:trPr>
          <w:trHeight w:val="241"/>
          <w:jc w:val="center"/>
        </w:trPr>
        <w:tc>
          <w:tcPr>
            <w:tcW w:w="815" w:type="dxa"/>
            <w:noWrap/>
            <w:vAlign w:val="center"/>
            <w:hideMark/>
          </w:tcPr>
          <w:p w:rsidR="00DA78FE" w:rsidRPr="00AD28F8" w:rsidRDefault="00DA78FE" w:rsidP="00CE6E36">
            <w:pPr>
              <w:jc w:val="center"/>
              <w:rPr>
                <w:rFonts w:asciiTheme="majorBidi" w:hAnsiTheme="majorBidi" w:cstheme="majorBidi"/>
                <w:highlight w:val="yellow"/>
                <w:lang w:val="en-US"/>
              </w:rPr>
            </w:pPr>
            <w:r w:rsidRPr="00AD28F8">
              <w:rPr>
                <w:rFonts w:asciiTheme="majorBidi" w:hAnsiTheme="majorBidi" w:cstheme="majorBidi"/>
                <w:highlight w:val="yellow"/>
                <w:lang w:val="en-US"/>
              </w:rPr>
              <w:t>10</w:t>
            </w:r>
          </w:p>
        </w:tc>
        <w:tc>
          <w:tcPr>
            <w:tcW w:w="901" w:type="dxa"/>
            <w:noWrap/>
            <w:vAlign w:val="center"/>
            <w:hideMark/>
          </w:tcPr>
          <w:p w:rsidR="00DA78FE" w:rsidRPr="00AD28F8" w:rsidRDefault="00DA78FE" w:rsidP="00CE6E36">
            <w:pPr>
              <w:jc w:val="center"/>
              <w:rPr>
                <w:rFonts w:asciiTheme="majorBidi" w:hAnsiTheme="majorBidi" w:cstheme="majorBidi"/>
                <w:highlight w:val="yellow"/>
                <w:lang w:val="en-US"/>
              </w:rPr>
            </w:pPr>
            <w:r w:rsidRPr="00AD28F8">
              <w:rPr>
                <w:rFonts w:asciiTheme="majorBidi" w:hAnsiTheme="majorBidi" w:cstheme="majorBidi"/>
                <w:highlight w:val="yellow"/>
                <w:lang w:val="en-US"/>
              </w:rPr>
              <w:t>ASH</w:t>
            </w:r>
          </w:p>
        </w:tc>
        <w:tc>
          <w:tcPr>
            <w:tcW w:w="1138" w:type="dxa"/>
            <w:noWrap/>
            <w:vAlign w:val="center"/>
            <w:hideMark/>
          </w:tcPr>
          <w:p w:rsidR="00DA78FE" w:rsidRPr="00AD28F8" w:rsidRDefault="00DA78FE" w:rsidP="00CE328F">
            <w:pPr>
              <w:jc w:val="center"/>
              <w:rPr>
                <w:rFonts w:asciiTheme="majorBidi" w:hAnsiTheme="majorBidi" w:cstheme="majorBidi"/>
                <w:highlight w:val="yellow"/>
                <w:lang w:val="en-US"/>
              </w:rPr>
            </w:pPr>
            <w:r w:rsidRPr="00AD28F8">
              <w:rPr>
                <w:rFonts w:asciiTheme="majorBidi" w:hAnsiTheme="majorBidi" w:cstheme="majorBidi"/>
                <w:highlight w:val="yellow"/>
                <w:lang w:val="en-US"/>
              </w:rPr>
              <w:t>10.4192</w:t>
            </w:r>
          </w:p>
        </w:tc>
        <w:tc>
          <w:tcPr>
            <w:tcW w:w="1134" w:type="dxa"/>
            <w:noWrap/>
            <w:vAlign w:val="center"/>
            <w:hideMark/>
          </w:tcPr>
          <w:p w:rsidR="00DA78FE" w:rsidRPr="00AD28F8" w:rsidRDefault="00DA78FE" w:rsidP="00AE309A">
            <w:pPr>
              <w:jc w:val="center"/>
              <w:rPr>
                <w:rFonts w:asciiTheme="majorBidi" w:hAnsiTheme="majorBidi" w:cstheme="majorBidi"/>
                <w:highlight w:val="yellow"/>
                <w:lang w:val="en-US"/>
              </w:rPr>
            </w:pPr>
            <w:r w:rsidRPr="00AD28F8">
              <w:rPr>
                <w:rFonts w:asciiTheme="majorBidi" w:hAnsiTheme="majorBidi" w:cstheme="majorBidi"/>
                <w:highlight w:val="yellow"/>
                <w:lang w:val="en-US"/>
              </w:rPr>
              <w:t>271.891</w:t>
            </w:r>
          </w:p>
        </w:tc>
        <w:tc>
          <w:tcPr>
            <w:tcW w:w="1079" w:type="dxa"/>
            <w:noWrap/>
            <w:vAlign w:val="center"/>
            <w:hideMark/>
          </w:tcPr>
          <w:p w:rsidR="00DA78FE" w:rsidRPr="00AD28F8" w:rsidRDefault="00DA78FE" w:rsidP="00CE328F">
            <w:pPr>
              <w:jc w:val="center"/>
              <w:rPr>
                <w:rFonts w:asciiTheme="majorBidi" w:hAnsiTheme="majorBidi" w:cstheme="majorBidi"/>
                <w:highlight w:val="yellow"/>
                <w:lang w:val="en-US"/>
              </w:rPr>
            </w:pPr>
            <w:r w:rsidRPr="00AD28F8">
              <w:rPr>
                <w:rFonts w:asciiTheme="majorBidi" w:hAnsiTheme="majorBidi" w:cstheme="majorBidi"/>
                <w:highlight w:val="yellow"/>
                <w:lang w:val="en-US"/>
              </w:rPr>
              <w:t>0.777497</w:t>
            </w:r>
          </w:p>
        </w:tc>
        <w:tc>
          <w:tcPr>
            <w:tcW w:w="997" w:type="dxa"/>
            <w:vAlign w:val="center"/>
          </w:tcPr>
          <w:p w:rsidR="00DA78FE" w:rsidRPr="00AD28F8" w:rsidRDefault="00DA78FE" w:rsidP="00CE328F">
            <w:pPr>
              <w:jc w:val="center"/>
              <w:rPr>
                <w:rFonts w:asciiTheme="majorBidi" w:hAnsiTheme="majorBidi" w:cstheme="majorBidi"/>
                <w:highlight w:val="yellow"/>
                <w:lang w:val="en-US"/>
              </w:rPr>
            </w:pPr>
            <w:r w:rsidRPr="00AD28F8">
              <w:rPr>
                <w:rFonts w:asciiTheme="majorBidi" w:hAnsiTheme="majorBidi" w:cstheme="majorBidi"/>
                <w:highlight w:val="yellow"/>
                <w:lang w:val="en-US"/>
              </w:rPr>
              <w:t>26.095</w:t>
            </w:r>
          </w:p>
        </w:tc>
        <w:tc>
          <w:tcPr>
            <w:tcW w:w="962" w:type="dxa"/>
            <w:vAlign w:val="center"/>
          </w:tcPr>
          <w:p w:rsidR="00DA78FE" w:rsidRPr="00AD28F8" w:rsidRDefault="00DA78FE" w:rsidP="00DA78FE">
            <w:pPr>
              <w:jc w:val="center"/>
              <w:rPr>
                <w:rFonts w:asciiTheme="majorBidi" w:hAnsiTheme="majorBidi" w:cstheme="majorBidi"/>
                <w:sz w:val="20"/>
                <w:szCs w:val="20"/>
                <w:highlight w:val="yellow"/>
                <w:lang w:val="en-US"/>
              </w:rPr>
            </w:pPr>
            <w:r w:rsidRPr="00AD28F8">
              <w:rPr>
                <w:rFonts w:asciiTheme="majorBidi" w:hAnsiTheme="majorBidi" w:cstheme="majorBidi"/>
                <w:sz w:val="20"/>
                <w:szCs w:val="20"/>
                <w:highlight w:val="yellow"/>
                <w:lang w:val="en-US"/>
              </w:rPr>
              <w:t>0.19751</w:t>
            </w:r>
          </w:p>
        </w:tc>
      </w:tr>
      <w:tr w:rsidR="007C08A4" w:rsidRPr="00AD28F8" w:rsidTr="00DA78FE">
        <w:trPr>
          <w:trHeight w:val="241"/>
          <w:jc w:val="center"/>
        </w:trPr>
        <w:tc>
          <w:tcPr>
            <w:tcW w:w="815" w:type="dxa"/>
            <w:noWrap/>
            <w:vAlign w:val="center"/>
            <w:hideMark/>
          </w:tcPr>
          <w:p w:rsidR="007C08A4" w:rsidRPr="00AD28F8" w:rsidRDefault="007C08A4" w:rsidP="00CE6E36">
            <w:pPr>
              <w:jc w:val="center"/>
              <w:rPr>
                <w:rFonts w:asciiTheme="majorBidi" w:hAnsiTheme="majorBidi" w:cstheme="majorBidi"/>
                <w:highlight w:val="yellow"/>
                <w:lang w:val="en-US"/>
              </w:rPr>
            </w:pPr>
            <w:r w:rsidRPr="00AD28F8">
              <w:rPr>
                <w:rFonts w:asciiTheme="majorBidi" w:hAnsiTheme="majorBidi" w:cstheme="majorBidi"/>
                <w:highlight w:val="yellow"/>
                <w:lang w:val="en-US"/>
              </w:rPr>
              <w:t>Global</w:t>
            </w:r>
          </w:p>
        </w:tc>
        <w:tc>
          <w:tcPr>
            <w:tcW w:w="901" w:type="dxa"/>
            <w:noWrap/>
            <w:vAlign w:val="center"/>
            <w:hideMark/>
          </w:tcPr>
          <w:p w:rsidR="007C08A4" w:rsidRPr="00AD28F8" w:rsidRDefault="007C08A4" w:rsidP="00CE6E36">
            <w:pPr>
              <w:jc w:val="center"/>
              <w:rPr>
                <w:rFonts w:asciiTheme="majorBidi" w:hAnsiTheme="majorBidi" w:cstheme="majorBidi"/>
                <w:highlight w:val="yellow"/>
                <w:lang w:val="en-US"/>
              </w:rPr>
            </w:pPr>
            <w:r w:rsidRPr="00AD28F8">
              <w:rPr>
                <w:rFonts w:asciiTheme="majorBidi" w:hAnsiTheme="majorBidi" w:cstheme="majorBidi"/>
                <w:highlight w:val="yellow"/>
                <w:lang w:val="en-US"/>
              </w:rPr>
              <w:t>Ghana</w:t>
            </w:r>
            <w:r w:rsidR="00CE328F" w:rsidRPr="00AD28F8">
              <w:rPr>
                <w:rFonts w:asciiTheme="majorBidi" w:hAnsiTheme="majorBidi" w:cstheme="majorBidi"/>
                <w:highlight w:val="yellow"/>
                <w:lang w:val="en-US"/>
              </w:rPr>
              <w:t>*</w:t>
            </w:r>
          </w:p>
        </w:tc>
        <w:tc>
          <w:tcPr>
            <w:tcW w:w="1138" w:type="dxa"/>
            <w:noWrap/>
            <w:vAlign w:val="center"/>
            <w:hideMark/>
          </w:tcPr>
          <w:p w:rsidR="007C08A4" w:rsidRPr="00AD28F8" w:rsidRDefault="007C08A4" w:rsidP="00721989">
            <w:pPr>
              <w:jc w:val="center"/>
              <w:rPr>
                <w:rFonts w:asciiTheme="majorBidi" w:hAnsiTheme="majorBidi" w:cstheme="majorBidi"/>
                <w:b/>
                <w:bCs/>
                <w:highlight w:val="yellow"/>
                <w:lang w:val="en-US"/>
              </w:rPr>
            </w:pPr>
            <w:r w:rsidRPr="00AD28F8">
              <w:rPr>
                <w:rFonts w:asciiTheme="majorBidi" w:hAnsiTheme="majorBidi" w:cstheme="majorBidi"/>
                <w:b/>
                <w:bCs/>
                <w:highlight w:val="yellow"/>
                <w:lang w:val="en-US"/>
              </w:rPr>
              <w:t>66.0794</w:t>
            </w:r>
          </w:p>
        </w:tc>
        <w:tc>
          <w:tcPr>
            <w:tcW w:w="1134" w:type="dxa"/>
            <w:noWrap/>
            <w:vAlign w:val="center"/>
            <w:hideMark/>
          </w:tcPr>
          <w:p w:rsidR="007C08A4" w:rsidRPr="00AD28F8" w:rsidRDefault="007C08A4" w:rsidP="00721989">
            <w:pPr>
              <w:jc w:val="center"/>
              <w:rPr>
                <w:rFonts w:asciiTheme="majorBidi" w:hAnsiTheme="majorBidi" w:cstheme="majorBidi"/>
                <w:b/>
                <w:bCs/>
                <w:highlight w:val="yellow"/>
                <w:lang w:val="en-US"/>
              </w:rPr>
            </w:pPr>
            <w:r w:rsidRPr="00AD28F8">
              <w:rPr>
                <w:rFonts w:asciiTheme="majorBidi" w:hAnsiTheme="majorBidi" w:cstheme="majorBidi"/>
                <w:b/>
                <w:bCs/>
                <w:highlight w:val="yellow"/>
                <w:lang w:val="en-US"/>
              </w:rPr>
              <w:t>1769.24</w:t>
            </w:r>
          </w:p>
        </w:tc>
        <w:tc>
          <w:tcPr>
            <w:tcW w:w="1079" w:type="dxa"/>
            <w:noWrap/>
            <w:vAlign w:val="center"/>
            <w:hideMark/>
          </w:tcPr>
          <w:p w:rsidR="007C08A4" w:rsidRPr="00AD28F8" w:rsidRDefault="007C08A4" w:rsidP="00721989">
            <w:pPr>
              <w:jc w:val="center"/>
              <w:rPr>
                <w:rFonts w:asciiTheme="majorBidi" w:hAnsiTheme="majorBidi" w:cstheme="majorBidi"/>
                <w:b/>
                <w:bCs/>
                <w:highlight w:val="yellow"/>
                <w:lang w:val="en-US"/>
              </w:rPr>
            </w:pPr>
            <w:r w:rsidRPr="00AD28F8">
              <w:rPr>
                <w:rFonts w:asciiTheme="majorBidi" w:hAnsiTheme="majorBidi" w:cstheme="majorBidi"/>
                <w:b/>
                <w:bCs/>
                <w:highlight w:val="yellow"/>
                <w:lang w:val="en-US"/>
              </w:rPr>
              <w:t>0.954208</w:t>
            </w:r>
          </w:p>
        </w:tc>
        <w:tc>
          <w:tcPr>
            <w:tcW w:w="997" w:type="dxa"/>
            <w:vAlign w:val="center"/>
          </w:tcPr>
          <w:p w:rsidR="007C08A4" w:rsidRPr="00AD28F8" w:rsidRDefault="007C08A4" w:rsidP="00CE328F">
            <w:pPr>
              <w:jc w:val="center"/>
              <w:rPr>
                <w:rFonts w:asciiTheme="majorBidi" w:hAnsiTheme="majorBidi" w:cstheme="majorBidi"/>
                <w:b/>
                <w:bCs/>
                <w:highlight w:val="yellow"/>
                <w:lang w:val="en-US"/>
              </w:rPr>
            </w:pPr>
            <w:r w:rsidRPr="00AD28F8">
              <w:rPr>
                <w:rFonts w:asciiTheme="majorBidi" w:hAnsiTheme="majorBidi" w:cstheme="majorBidi"/>
                <w:b/>
                <w:bCs/>
                <w:highlight w:val="yellow"/>
                <w:lang w:val="en-US"/>
              </w:rPr>
              <w:t>26.77</w:t>
            </w:r>
            <w:r w:rsidR="00CE328F" w:rsidRPr="00AD28F8">
              <w:rPr>
                <w:rFonts w:asciiTheme="majorBidi" w:hAnsiTheme="majorBidi" w:cstheme="majorBidi"/>
                <w:b/>
                <w:bCs/>
                <w:highlight w:val="yellow"/>
                <w:lang w:val="en-US"/>
              </w:rPr>
              <w:t>4</w:t>
            </w:r>
          </w:p>
        </w:tc>
        <w:tc>
          <w:tcPr>
            <w:tcW w:w="962" w:type="dxa"/>
            <w:vAlign w:val="center"/>
          </w:tcPr>
          <w:p w:rsidR="007C08A4" w:rsidRPr="00AD28F8" w:rsidRDefault="007C08A4" w:rsidP="00470FDF">
            <w:pPr>
              <w:jc w:val="center"/>
              <w:rPr>
                <w:rFonts w:asciiTheme="majorBidi" w:hAnsiTheme="majorBidi" w:cstheme="majorBidi"/>
                <w:b/>
                <w:bCs/>
                <w:highlight w:val="yellow"/>
                <w:lang w:val="en-US"/>
              </w:rPr>
            </w:pPr>
            <w:r w:rsidRPr="00AD28F8">
              <w:rPr>
                <w:rFonts w:asciiTheme="majorBidi" w:hAnsiTheme="majorBidi" w:cstheme="majorBidi"/>
                <w:b/>
                <w:bCs/>
                <w:highlight w:val="yellow"/>
                <w:lang w:val="en-US"/>
              </w:rPr>
              <w:t>0.243</w:t>
            </w:r>
          </w:p>
        </w:tc>
      </w:tr>
    </w:tbl>
    <w:p w:rsidR="002A07E5" w:rsidRPr="00AD28F8" w:rsidRDefault="00CE328F" w:rsidP="002A07E5">
      <w:pPr>
        <w:spacing w:after="0" w:line="240" w:lineRule="auto"/>
        <w:jc w:val="center"/>
        <w:rPr>
          <w:rFonts w:asciiTheme="majorBidi" w:hAnsiTheme="majorBidi" w:cstheme="majorBidi"/>
          <w:highlight w:val="yellow"/>
          <w:lang w:val="en-US"/>
        </w:rPr>
      </w:pPr>
      <w:r w:rsidRPr="00AD28F8">
        <w:rPr>
          <w:rFonts w:asciiTheme="majorBidi" w:hAnsiTheme="majorBidi" w:cstheme="majorBidi"/>
          <w:highlight w:val="yellow"/>
          <w:lang w:val="en-US"/>
        </w:rPr>
        <w:t xml:space="preserve">* from </w:t>
      </w:r>
      <w:r w:rsidRPr="00AD28F8">
        <w:rPr>
          <w:rFonts w:asciiTheme="majorBidi" w:hAnsiTheme="majorBidi" w:cstheme="majorBidi"/>
          <w:color w:val="0000FF"/>
          <w:highlight w:val="yellow"/>
          <w:lang w:val="en-US"/>
        </w:rPr>
        <w:t>Eq. 4</w:t>
      </w:r>
      <w:r w:rsidRPr="00AD28F8">
        <w:rPr>
          <w:rFonts w:asciiTheme="majorBidi" w:hAnsiTheme="majorBidi" w:cstheme="majorBidi"/>
          <w:highlight w:val="yellow"/>
          <w:lang w:val="en-US"/>
        </w:rPr>
        <w:t>.</w:t>
      </w:r>
    </w:p>
    <w:p w:rsidR="000D28B5" w:rsidRPr="00AD28F8" w:rsidRDefault="000D28B5" w:rsidP="002A07E5">
      <w:pPr>
        <w:spacing w:after="0" w:line="240" w:lineRule="auto"/>
        <w:jc w:val="center"/>
        <w:rPr>
          <w:rFonts w:asciiTheme="majorBidi" w:hAnsiTheme="majorBidi" w:cstheme="majorBidi"/>
          <w:sz w:val="18"/>
          <w:szCs w:val="18"/>
          <w:highlight w:val="yellow"/>
          <w:lang w:val="en-US"/>
        </w:rPr>
      </w:pPr>
    </w:p>
    <w:p w:rsidR="00FD1BC8" w:rsidRPr="00AD28F8" w:rsidRDefault="00FD1BC8" w:rsidP="009F68A4">
      <w:pPr>
        <w:spacing w:after="0" w:line="240" w:lineRule="auto"/>
        <w:jc w:val="both"/>
        <w:outlineLvl w:val="0"/>
        <w:rPr>
          <w:rFonts w:asciiTheme="majorBidi" w:hAnsiTheme="majorBidi" w:cstheme="majorBidi"/>
          <w:bCs/>
          <w:sz w:val="24"/>
          <w:szCs w:val="28"/>
          <w:highlight w:val="yellow"/>
          <w:lang w:val="en-US"/>
        </w:rPr>
      </w:pPr>
      <w:r w:rsidRPr="00AD28F8">
        <w:rPr>
          <w:rFonts w:asciiTheme="majorBidi" w:hAnsiTheme="majorBidi" w:cstheme="majorBidi"/>
          <w:bCs/>
          <w:sz w:val="24"/>
          <w:szCs w:val="28"/>
          <w:highlight w:val="yellow"/>
        </w:rPr>
        <w:t xml:space="preserve">Upon initial examination of </w:t>
      </w:r>
      <w:r w:rsidRPr="00AD28F8">
        <w:rPr>
          <w:rFonts w:asciiTheme="majorBidi" w:hAnsiTheme="majorBidi" w:cstheme="majorBidi"/>
          <w:bCs/>
          <w:color w:val="0000FF"/>
          <w:sz w:val="24"/>
          <w:szCs w:val="28"/>
          <w:highlight w:val="yellow"/>
          <w:lang w:val="en-US"/>
        </w:rPr>
        <w:t xml:space="preserve">Table </w:t>
      </w:r>
      <w:r w:rsidR="003D7F94" w:rsidRPr="00AD28F8">
        <w:rPr>
          <w:rFonts w:asciiTheme="majorBidi" w:hAnsiTheme="majorBidi" w:cstheme="majorBidi"/>
          <w:bCs/>
          <w:color w:val="0000FF"/>
          <w:sz w:val="24"/>
          <w:szCs w:val="28"/>
          <w:highlight w:val="yellow"/>
          <w:lang w:val="en-US"/>
        </w:rPr>
        <w:t>2</w:t>
      </w:r>
      <w:r w:rsidRPr="00AD28F8">
        <w:rPr>
          <w:rFonts w:asciiTheme="majorBidi" w:hAnsiTheme="majorBidi" w:cstheme="majorBidi"/>
          <w:bCs/>
          <w:sz w:val="24"/>
          <w:szCs w:val="28"/>
          <w:highlight w:val="yellow"/>
        </w:rPr>
        <w:t>, a noteworthy observation emerges: a lower correlation coefficient (</w:t>
      </w:r>
      <w:r w:rsidRPr="008D3548">
        <w:rPr>
          <w:rFonts w:asciiTheme="majorBidi" w:hAnsiTheme="majorBidi" w:cstheme="majorBidi"/>
          <w:bCs/>
          <w:i/>
          <w:iCs/>
          <w:sz w:val="24"/>
          <w:szCs w:val="28"/>
          <w:highlight w:val="cyan"/>
        </w:rPr>
        <w:t>R</w:t>
      </w:r>
      <w:r w:rsidRPr="00AD28F8">
        <w:rPr>
          <w:rFonts w:asciiTheme="majorBidi" w:hAnsiTheme="majorBidi" w:cstheme="majorBidi"/>
          <w:bCs/>
          <w:sz w:val="24"/>
          <w:szCs w:val="28"/>
          <w:highlight w:val="yellow"/>
        </w:rPr>
        <w:t>) corresponds to a greater dispersion and deviation from linearity in the scatter points (</w:t>
      </w:r>
      <w:r w:rsidRPr="00AD28F8">
        <w:rPr>
          <w:rFonts w:asciiTheme="majorBidi" w:hAnsiTheme="majorBidi" w:cstheme="majorBidi"/>
          <w:color w:val="0000FF"/>
          <w:sz w:val="24"/>
          <w:szCs w:val="24"/>
          <w:highlight w:val="yellow"/>
          <w:lang w:val="en-US"/>
        </w:rPr>
        <w:t>Fig. 4</w:t>
      </w:r>
      <w:r w:rsidRPr="00AD28F8">
        <w:rPr>
          <w:rFonts w:asciiTheme="majorBidi" w:hAnsiTheme="majorBidi" w:cstheme="majorBidi"/>
          <w:bCs/>
          <w:sz w:val="24"/>
          <w:szCs w:val="28"/>
          <w:highlight w:val="yellow"/>
        </w:rPr>
        <w:t>). This correlation is particularly evident in the case of the Upper West (i=7) and Ashanti (</w:t>
      </w:r>
      <w:r w:rsidRPr="00AD28F8">
        <w:rPr>
          <w:rFonts w:asciiTheme="majorBidi" w:hAnsiTheme="majorBidi" w:cstheme="majorBidi"/>
          <w:bCs/>
          <w:i/>
          <w:iCs/>
          <w:sz w:val="24"/>
          <w:szCs w:val="28"/>
          <w:highlight w:val="yellow"/>
          <w:lang w:val="en-US"/>
        </w:rPr>
        <w:t>i</w:t>
      </w:r>
      <w:r w:rsidRPr="00AD28F8">
        <w:rPr>
          <w:rFonts w:asciiTheme="majorBidi" w:hAnsiTheme="majorBidi" w:cstheme="majorBidi"/>
          <w:bCs/>
          <w:sz w:val="24"/>
          <w:szCs w:val="28"/>
          <w:highlight w:val="yellow"/>
          <w:lang w:val="en-US"/>
        </w:rPr>
        <w:t>=10</w:t>
      </w:r>
      <w:r w:rsidRPr="00AD28F8">
        <w:rPr>
          <w:rFonts w:asciiTheme="majorBidi" w:hAnsiTheme="majorBidi" w:cstheme="majorBidi"/>
          <w:bCs/>
          <w:sz w:val="24"/>
          <w:szCs w:val="28"/>
          <w:highlight w:val="yellow"/>
        </w:rPr>
        <w:t xml:space="preserve">) regions, where a more pronounced dispersion is observed.  </w:t>
      </w:r>
    </w:p>
    <w:p w:rsidR="00FD1BC8" w:rsidRPr="00AD28F8" w:rsidRDefault="00FD1BC8" w:rsidP="009F68A4">
      <w:pPr>
        <w:spacing w:after="0" w:line="240" w:lineRule="auto"/>
        <w:jc w:val="both"/>
        <w:outlineLvl w:val="0"/>
        <w:rPr>
          <w:rFonts w:asciiTheme="majorBidi" w:hAnsiTheme="majorBidi" w:cstheme="majorBidi"/>
          <w:bCs/>
          <w:sz w:val="24"/>
          <w:szCs w:val="28"/>
          <w:highlight w:val="yellow"/>
          <w:lang w:val="en-US"/>
        </w:rPr>
      </w:pPr>
    </w:p>
    <w:p w:rsidR="005609BA" w:rsidRPr="00AD28F8" w:rsidRDefault="005609BA" w:rsidP="009F68A4">
      <w:pPr>
        <w:spacing w:after="0" w:line="240" w:lineRule="auto"/>
        <w:jc w:val="both"/>
        <w:outlineLvl w:val="0"/>
        <w:rPr>
          <w:rFonts w:asciiTheme="majorBidi" w:hAnsiTheme="majorBidi" w:cstheme="majorBidi"/>
          <w:bCs/>
          <w:sz w:val="24"/>
          <w:szCs w:val="28"/>
          <w:highlight w:val="yellow"/>
          <w:lang w:val="en-US"/>
        </w:rPr>
      </w:pPr>
    </w:p>
    <w:p w:rsidR="005609BA" w:rsidRPr="00AD28F8" w:rsidRDefault="005609BA" w:rsidP="009F68A4">
      <w:pPr>
        <w:spacing w:after="0" w:line="240" w:lineRule="auto"/>
        <w:jc w:val="both"/>
        <w:outlineLvl w:val="0"/>
        <w:rPr>
          <w:rFonts w:asciiTheme="majorBidi" w:hAnsiTheme="majorBidi" w:cstheme="majorBidi"/>
          <w:bCs/>
          <w:sz w:val="24"/>
          <w:szCs w:val="28"/>
          <w:highlight w:val="yellow"/>
          <w:lang w:val="en-US"/>
        </w:rPr>
      </w:pPr>
      <w:r w:rsidRPr="00AD28F8">
        <w:rPr>
          <w:rFonts w:asciiTheme="majorBidi" w:hAnsiTheme="majorBidi" w:cstheme="majorBidi"/>
          <w:bCs/>
          <w:sz w:val="24"/>
          <w:szCs w:val="28"/>
          <w:highlight w:val="yellow"/>
        </w:rPr>
        <w:t>For a more concrete interpretation of the parameters in Equation (13), it is advantageous to express the relation in a reduced form as follows:</w:t>
      </w:r>
    </w:p>
    <w:p w:rsidR="005609BA" w:rsidRPr="00AD28F8" w:rsidRDefault="005609BA" w:rsidP="009F68A4">
      <w:pPr>
        <w:spacing w:after="0" w:line="240" w:lineRule="auto"/>
        <w:jc w:val="both"/>
        <w:outlineLvl w:val="0"/>
        <w:rPr>
          <w:rFonts w:asciiTheme="majorBidi" w:hAnsiTheme="majorBidi" w:cstheme="majorBidi"/>
          <w:bCs/>
          <w:sz w:val="24"/>
          <w:szCs w:val="28"/>
          <w:highlight w:val="yellow"/>
          <w:lang w:val="en-US"/>
        </w:rPr>
      </w:pPr>
    </w:p>
    <w:p w:rsidR="00151043" w:rsidRPr="00AD28F8" w:rsidRDefault="00D21814" w:rsidP="003C5ED7">
      <w:pPr>
        <w:spacing w:after="0" w:line="240" w:lineRule="auto"/>
        <w:jc w:val="center"/>
        <w:rPr>
          <w:rFonts w:asciiTheme="majorBidi" w:hAnsiTheme="majorBidi" w:cstheme="majorBidi"/>
          <w:sz w:val="24"/>
          <w:szCs w:val="24"/>
          <w:highlight w:val="yellow"/>
          <w:lang w:val="en-US"/>
        </w:rPr>
      </w:pPr>
      <m:oMath>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vertAlign w:val="subscript"/>
                <w:lang w:val="en-US"/>
              </w:rPr>
              <m:t>i</m:t>
            </m:r>
          </m:sub>
        </m:sSub>
        <m:d>
          <m:dPr>
            <m:ctrlPr>
              <w:rPr>
                <w:rFonts w:ascii="Cambria Math" w:hAnsi="Cambria Math" w:cstheme="majorBidi"/>
                <w:i/>
                <w:sz w:val="24"/>
                <w:szCs w:val="24"/>
                <w:highlight w:val="yellow"/>
                <w:lang w:val="en-US"/>
              </w:rPr>
            </m:ctrlPr>
          </m:dPr>
          <m:e>
            <m:r>
              <w:rPr>
                <w:rFonts w:ascii="Cambria Math" w:hAnsi="Cambria Math" w:cstheme="majorBidi"/>
                <w:sz w:val="24"/>
                <w:szCs w:val="24"/>
                <w:highlight w:val="yellow"/>
                <w:lang w:val="en-US"/>
              </w:rPr>
              <m:t>t</m:t>
            </m:r>
          </m:e>
        </m:d>
        <m:r>
          <w:rPr>
            <w:rFonts w:ascii="Cambria Math" w:hAnsi="Cambria Math" w:cstheme="majorBidi"/>
            <w:sz w:val="24"/>
            <w:szCs w:val="24"/>
            <w:highlight w:val="yellow"/>
            <w:lang w:val="en-US"/>
          </w:rPr>
          <m:t xml:space="preserve">= </m:t>
        </m:r>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A</m:t>
            </m:r>
          </m:e>
          <m:sub>
            <m:r>
              <w:rPr>
                <w:rFonts w:ascii="Cambria Math" w:hAnsi="Cambria Math" w:cstheme="majorBidi"/>
                <w:sz w:val="24"/>
                <w:szCs w:val="24"/>
                <w:highlight w:val="yellow"/>
                <w:lang w:val="en-US"/>
              </w:rPr>
              <m:t>i</m:t>
            </m:r>
          </m:sub>
        </m:sSub>
        <m:d>
          <m:dPr>
            <m:ctrlPr>
              <w:rPr>
                <w:rFonts w:ascii="Cambria Math" w:hAnsi="Cambria Math" w:cstheme="majorBidi"/>
                <w:i/>
                <w:sz w:val="24"/>
                <w:szCs w:val="24"/>
                <w:highlight w:val="yellow"/>
                <w:lang w:val="en-US"/>
              </w:rPr>
            </m:ctrlPr>
          </m:dPr>
          <m:e>
            <m:r>
              <w:rPr>
                <w:rFonts w:ascii="Cambria Math" w:hAnsi="Cambria Math" w:cstheme="majorBidi"/>
                <w:sz w:val="24"/>
                <w:szCs w:val="24"/>
                <w:highlight w:val="yellow"/>
                <w:lang w:val="en-US"/>
              </w:rPr>
              <m:t>t+</m:t>
            </m:r>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t</m:t>
                </m:r>
              </m:e>
              <m:sub>
                <m:r>
                  <w:rPr>
                    <w:rFonts w:ascii="Cambria Math" w:hAnsi="Cambria Math" w:cstheme="majorBidi"/>
                    <w:sz w:val="24"/>
                    <w:szCs w:val="24"/>
                    <w:highlight w:val="yellow"/>
                    <w:lang w:val="en-US"/>
                  </w:rPr>
                  <m:t>i</m:t>
                </m:r>
              </m:sub>
            </m:sSub>
          </m:e>
        </m:d>
        <m:r>
          <w:rPr>
            <w:rFonts w:ascii="Cambria Math" w:hAnsi="Cambria Math" w:cstheme="majorBidi"/>
            <w:sz w:val="24"/>
            <w:szCs w:val="24"/>
            <w:highlight w:val="yellow"/>
            <w:lang w:val="en-US"/>
          </w:rPr>
          <m:t xml:space="preserve">= </m:t>
        </m:r>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α</m:t>
            </m:r>
          </m:e>
          <m:sub>
            <m:r>
              <w:rPr>
                <w:rFonts w:ascii="Cambria Math" w:hAnsi="Cambria Math" w:cstheme="majorBidi"/>
                <w:sz w:val="24"/>
                <w:szCs w:val="24"/>
                <w:highlight w:val="yellow"/>
                <w:lang w:val="en-US"/>
              </w:rPr>
              <m:t>i</m:t>
            </m:r>
          </m:sub>
        </m:sSub>
        <m:d>
          <m:dPr>
            <m:ctrlPr>
              <w:rPr>
                <w:rFonts w:ascii="Cambria Math" w:hAnsi="Cambria Math" w:cstheme="majorBidi"/>
                <w:i/>
                <w:sz w:val="24"/>
                <w:szCs w:val="24"/>
                <w:highlight w:val="yellow"/>
                <w:lang w:val="en-US"/>
              </w:rPr>
            </m:ctrlPr>
          </m:dPr>
          <m:e>
            <m:r>
              <w:rPr>
                <w:rFonts w:ascii="Cambria Math" w:hAnsi="Cambria Math" w:cstheme="majorBidi"/>
                <w:sz w:val="24"/>
                <w:szCs w:val="24"/>
                <w:highlight w:val="yellow"/>
                <w:lang w:val="en-US"/>
              </w:rPr>
              <m:t>t+</m:t>
            </m:r>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t</m:t>
                </m:r>
              </m:e>
              <m:sub>
                <m:r>
                  <w:rPr>
                    <w:rFonts w:ascii="Cambria Math" w:hAnsi="Cambria Math" w:cstheme="majorBidi"/>
                    <w:sz w:val="24"/>
                    <w:szCs w:val="24"/>
                    <w:highlight w:val="yellow"/>
                    <w:lang w:val="en-US"/>
                  </w:rPr>
                  <m:t>i</m:t>
                </m:r>
              </m:sub>
            </m:sSub>
          </m:e>
        </m:d>
        <m:sSub>
          <m:sSubPr>
            <m:ctrlPr>
              <w:rPr>
                <w:rFonts w:ascii="Cambria Math" w:hAnsi="Cambria Math" w:cstheme="majorBidi"/>
                <w:i/>
                <w:sz w:val="24"/>
                <w:szCs w:val="24"/>
                <w:highlight w:val="yellow"/>
                <w:lang w:val="en-US"/>
              </w:rPr>
            </m:ctrlPr>
          </m:sSubPr>
          <m:e>
            <m:sSup>
              <m:sSupPr>
                <m:ctrlPr>
                  <w:rPr>
                    <w:rFonts w:ascii="Cambria Math" w:hAnsi="Cambria Math" w:cstheme="majorBidi"/>
                    <w:i/>
                    <w:sz w:val="24"/>
                    <w:szCs w:val="24"/>
                    <w:highlight w:val="yellow"/>
                    <w:lang w:val="en-US"/>
                  </w:rPr>
                </m:ctrlPr>
              </m:sSupPr>
              <m:e>
                <m:r>
                  <w:rPr>
                    <w:rFonts w:ascii="Cambria Math" w:hAnsi="Cambria Math" w:cstheme="majorBidi"/>
                    <w:sz w:val="24"/>
                    <w:szCs w:val="24"/>
                    <w:highlight w:val="yellow"/>
                    <w:lang w:val="en-US"/>
                  </w:rPr>
                  <m:t>10</m:t>
                </m:r>
              </m:e>
              <m:sup>
                <m:r>
                  <w:rPr>
                    <w:rFonts w:ascii="Cambria Math" w:hAnsi="Cambria Math" w:cstheme="majorBidi"/>
                    <w:sz w:val="24"/>
                    <w:szCs w:val="24"/>
                    <w:highlight w:val="yellow"/>
                    <w:lang w:val="en-US"/>
                  </w:rPr>
                  <m:t>-5</m:t>
                </m:r>
              </m:sup>
            </m:sSup>
            <m:r>
              <w:rPr>
                <w:rFonts w:ascii="Cambria Math" w:hAnsi="Cambria Math" w:cstheme="majorBidi"/>
                <w:sz w:val="24"/>
                <w:szCs w:val="24"/>
                <w:highlight w:val="yellow"/>
                <w:lang w:val="en-US"/>
              </w:rPr>
              <m:t>P</m:t>
            </m:r>
          </m:e>
          <m:sub>
            <m:r>
              <w:rPr>
                <w:rFonts w:ascii="Cambria Math" w:hAnsi="Cambria Math" w:cstheme="majorBidi"/>
                <w:sz w:val="24"/>
                <w:szCs w:val="24"/>
                <w:highlight w:val="yellow"/>
                <w:lang w:val="en-US"/>
              </w:rPr>
              <m:t>i</m:t>
            </m:r>
          </m:sub>
        </m:sSub>
      </m:oMath>
      <w:r w:rsidR="00151043" w:rsidRPr="00AD28F8">
        <w:rPr>
          <w:rFonts w:asciiTheme="majorBidi" w:hAnsiTheme="majorBidi" w:cstheme="majorBidi"/>
          <w:sz w:val="24"/>
          <w:szCs w:val="24"/>
          <w:highlight w:val="yellow"/>
          <w:lang w:val="en-US"/>
        </w:rPr>
        <w:t xml:space="preserve">                      (16)</w:t>
      </w:r>
    </w:p>
    <w:p w:rsidR="001358B7" w:rsidRPr="00AD28F8" w:rsidRDefault="001358B7" w:rsidP="003C5ED7">
      <w:pPr>
        <w:spacing w:after="0" w:line="240" w:lineRule="auto"/>
        <w:jc w:val="center"/>
        <w:rPr>
          <w:rFonts w:asciiTheme="majorBidi" w:hAnsiTheme="majorBidi" w:cstheme="majorBidi"/>
          <w:sz w:val="24"/>
          <w:szCs w:val="24"/>
          <w:highlight w:val="yellow"/>
          <w:lang w:val="en-US"/>
        </w:rPr>
      </w:pPr>
    </w:p>
    <w:p w:rsidR="001358B7" w:rsidRPr="00AD28F8" w:rsidRDefault="001358B7" w:rsidP="003C5ED7">
      <w:pPr>
        <w:spacing w:after="0" w:line="240" w:lineRule="auto"/>
        <w:jc w:val="center"/>
        <w:rPr>
          <w:rFonts w:asciiTheme="majorBidi" w:hAnsiTheme="majorBidi" w:cstheme="majorBidi"/>
          <w:sz w:val="24"/>
          <w:szCs w:val="24"/>
          <w:highlight w:val="yellow"/>
          <w:lang w:val="en-US"/>
        </w:rPr>
      </w:pPr>
      <w:r w:rsidRPr="00AD28F8">
        <w:rPr>
          <w:rFonts w:asciiTheme="majorBidi" w:hAnsiTheme="majorBidi" w:cstheme="majorBidi"/>
          <w:sz w:val="24"/>
          <w:szCs w:val="24"/>
          <w:highlight w:val="yellow"/>
          <w:lang w:val="en-US"/>
        </w:rPr>
        <w:t xml:space="preserve">Where </w:t>
      </w:r>
      <w:r w:rsidR="00A95E3D" w:rsidRPr="00AD28F8">
        <w:rPr>
          <w:noProof/>
          <w:position w:val="-30"/>
          <w:highlight w:val="yellow"/>
        </w:rPr>
        <w:object w:dxaOrig="1300" w:dyaOrig="680">
          <v:shape id="_x0000_i1039" type="#_x0000_t75" style="width:65.1pt;height:34pt" o:ole="">
            <v:imagedata r:id="rId36" o:title=""/>
          </v:shape>
          <o:OLEObject Type="Embed" ProgID="Equation.DSMT4" ShapeID="_x0000_i1039" DrawAspect="Content" ObjectID="_1827039644" r:id="rId37"/>
        </w:object>
      </w:r>
    </w:p>
    <w:p w:rsidR="00151043" w:rsidRPr="00AD28F8" w:rsidRDefault="00151043" w:rsidP="00151043">
      <w:pPr>
        <w:spacing w:after="0" w:line="240" w:lineRule="auto"/>
        <w:jc w:val="both"/>
        <w:outlineLvl w:val="0"/>
        <w:rPr>
          <w:rFonts w:asciiTheme="majorBidi" w:hAnsiTheme="majorBidi" w:cstheme="majorBidi"/>
          <w:bCs/>
          <w:sz w:val="24"/>
          <w:szCs w:val="28"/>
          <w:highlight w:val="yellow"/>
          <w:lang w:val="en-US"/>
        </w:rPr>
      </w:pPr>
    </w:p>
    <w:p w:rsidR="006110C1" w:rsidRPr="00AD28F8" w:rsidRDefault="005609BA" w:rsidP="003E0A8C">
      <w:pPr>
        <w:spacing w:after="0" w:line="240" w:lineRule="auto"/>
        <w:jc w:val="both"/>
        <w:rPr>
          <w:rFonts w:asciiTheme="majorBidi" w:hAnsiTheme="majorBidi" w:cstheme="majorBidi"/>
          <w:bCs/>
          <w:sz w:val="24"/>
          <w:szCs w:val="28"/>
          <w:highlight w:val="yellow"/>
          <w:lang w:val="en-US"/>
        </w:rPr>
      </w:pPr>
      <w:r w:rsidRPr="00AD28F8">
        <w:rPr>
          <w:rFonts w:asciiTheme="majorBidi" w:hAnsiTheme="majorBidi" w:cstheme="majorBidi"/>
          <w:bCs/>
          <w:sz w:val="24"/>
          <w:szCs w:val="28"/>
          <w:highlight w:val="yellow"/>
        </w:rPr>
        <w:t>P</w:t>
      </w:r>
      <w:r w:rsidRPr="00AD28F8">
        <w:rPr>
          <w:rFonts w:asciiTheme="majorBidi" w:hAnsiTheme="majorBidi" w:cstheme="majorBidi"/>
          <w:bCs/>
          <w:sz w:val="24"/>
          <w:szCs w:val="28"/>
          <w:highlight w:val="yellow"/>
          <w:vertAlign w:val="subscript"/>
        </w:rPr>
        <w:t>i</w:t>
      </w:r>
      <w:r w:rsidRPr="00AD28F8">
        <w:rPr>
          <w:rFonts w:asciiTheme="majorBidi" w:hAnsiTheme="majorBidi" w:cstheme="majorBidi"/>
          <w:bCs/>
          <w:sz w:val="24"/>
          <w:szCs w:val="28"/>
          <w:highlight w:val="yellow"/>
        </w:rPr>
        <w:t xml:space="preserve"> denotes the population median of </w:t>
      </w:r>
      <w:r w:rsidR="00FD6843" w:rsidRPr="00AD28F8">
        <w:rPr>
          <w:rFonts w:asciiTheme="majorBidi" w:hAnsiTheme="majorBidi" w:cstheme="majorBidi"/>
          <w:bCs/>
          <w:sz w:val="24"/>
          <w:szCs w:val="28"/>
          <w:highlight w:val="yellow"/>
        </w:rPr>
        <w:t>r</w:t>
      </w:r>
      <w:r w:rsidRPr="00AD28F8">
        <w:rPr>
          <w:rFonts w:asciiTheme="majorBidi" w:hAnsiTheme="majorBidi" w:cstheme="majorBidi"/>
          <w:bCs/>
          <w:sz w:val="24"/>
          <w:szCs w:val="28"/>
          <w:highlight w:val="yellow"/>
        </w:rPr>
        <w:t xml:space="preserve">egion (i) for the period 2008–2017 (see Table 1). The coefficient </w:t>
      </w:r>
      <w:r w:rsidRPr="008D3548">
        <w:rPr>
          <w:rFonts w:asciiTheme="majorBidi" w:hAnsiTheme="majorBidi" w:cstheme="majorBidi"/>
          <w:bCs/>
          <w:i/>
          <w:iCs/>
          <w:sz w:val="24"/>
          <w:szCs w:val="28"/>
          <w:highlight w:val="cyan"/>
        </w:rPr>
        <w:t>B</w:t>
      </w:r>
      <w:r w:rsidRPr="00AD28F8">
        <w:rPr>
          <w:rFonts w:asciiTheme="majorBidi" w:hAnsiTheme="majorBidi" w:cstheme="majorBidi"/>
          <w:bCs/>
          <w:sz w:val="24"/>
          <w:szCs w:val="28"/>
          <w:highlight w:val="yellow"/>
        </w:rPr>
        <w:t xml:space="preserve">i in Equation (13) corresponds to the theoretical initial value of caesarean births </w:t>
      </w:r>
      <w:r w:rsidRPr="00AD28F8">
        <w:rPr>
          <w:rFonts w:asciiTheme="majorBidi" w:hAnsiTheme="majorBidi" w:cstheme="majorBidi"/>
          <w:bCs/>
          <w:i/>
          <w:iCs/>
          <w:sz w:val="24"/>
          <w:szCs w:val="28"/>
          <w:highlight w:val="yellow"/>
          <w:lang w:val="en-US"/>
        </w:rPr>
        <w:t>N</w:t>
      </w:r>
      <w:r w:rsidRPr="00AD28F8">
        <w:rPr>
          <w:rFonts w:asciiTheme="majorBidi" w:hAnsiTheme="majorBidi" w:cstheme="majorBidi"/>
          <w:bCs/>
          <w:i/>
          <w:iCs/>
          <w:sz w:val="24"/>
          <w:szCs w:val="28"/>
          <w:highlight w:val="yellow"/>
          <w:vertAlign w:val="subscript"/>
          <w:lang w:val="en-US"/>
        </w:rPr>
        <w:t>i</w:t>
      </w:r>
      <w:r w:rsidRPr="00AD28F8">
        <w:rPr>
          <w:rFonts w:asciiTheme="majorBidi" w:hAnsiTheme="majorBidi" w:cstheme="majorBidi"/>
          <w:bCs/>
          <w:sz w:val="24"/>
          <w:szCs w:val="28"/>
          <w:highlight w:val="yellow"/>
          <w:lang w:val="en-US"/>
        </w:rPr>
        <w:t>(</w:t>
      </w:r>
      <w:r w:rsidRPr="00AD28F8">
        <w:rPr>
          <w:rFonts w:asciiTheme="majorBidi" w:hAnsiTheme="majorBidi" w:cstheme="majorBidi"/>
          <w:bCs/>
          <w:i/>
          <w:iCs/>
          <w:sz w:val="24"/>
          <w:szCs w:val="28"/>
          <w:highlight w:val="yellow"/>
          <w:lang w:val="en-US"/>
        </w:rPr>
        <w:t>t</w:t>
      </w:r>
      <w:r w:rsidRPr="00AD28F8">
        <w:rPr>
          <w:rFonts w:asciiTheme="majorBidi" w:hAnsiTheme="majorBidi" w:cstheme="majorBidi"/>
          <w:bCs/>
          <w:sz w:val="24"/>
          <w:szCs w:val="28"/>
          <w:highlight w:val="yellow"/>
          <w:lang w:val="en-US"/>
        </w:rPr>
        <w:t xml:space="preserve">=0) </w:t>
      </w:r>
      <w:r w:rsidRPr="00AD28F8">
        <w:rPr>
          <w:rFonts w:asciiTheme="majorBidi" w:hAnsiTheme="majorBidi" w:cstheme="majorBidi"/>
          <w:bCs/>
          <w:sz w:val="24"/>
          <w:szCs w:val="28"/>
          <w:highlight w:val="yellow"/>
        </w:rPr>
        <w:t xml:space="preserve">for </w:t>
      </w:r>
      <w:r w:rsidR="00FD6843" w:rsidRPr="00AD28F8">
        <w:rPr>
          <w:rFonts w:asciiTheme="majorBidi" w:hAnsiTheme="majorBidi" w:cstheme="majorBidi"/>
          <w:bCs/>
          <w:sz w:val="24"/>
          <w:szCs w:val="28"/>
          <w:highlight w:val="yellow"/>
        </w:rPr>
        <w:t>r</w:t>
      </w:r>
      <w:r w:rsidRPr="00AD28F8">
        <w:rPr>
          <w:rFonts w:asciiTheme="majorBidi" w:hAnsiTheme="majorBidi" w:cstheme="majorBidi"/>
          <w:bCs/>
          <w:sz w:val="24"/>
          <w:szCs w:val="28"/>
          <w:highlight w:val="yellow"/>
        </w:rPr>
        <w:t>egion (i) at time zero, i.e., December 2007. This parameter c</w:t>
      </w:r>
      <w:r w:rsidR="00FD6843" w:rsidRPr="00AD28F8">
        <w:rPr>
          <w:rFonts w:asciiTheme="majorBidi" w:hAnsiTheme="majorBidi" w:cstheme="majorBidi"/>
          <w:bCs/>
          <w:sz w:val="24"/>
          <w:szCs w:val="28"/>
          <w:highlight w:val="yellow"/>
        </w:rPr>
        <w:t>orresponds to</w:t>
      </w:r>
      <w:r w:rsidRPr="00AD28F8">
        <w:rPr>
          <w:rFonts w:asciiTheme="majorBidi" w:hAnsiTheme="majorBidi" w:cstheme="majorBidi"/>
          <w:bCs/>
          <w:sz w:val="24"/>
          <w:szCs w:val="28"/>
          <w:highlight w:val="yellow"/>
        </w:rPr>
        <w:t xml:space="preserve"> the intercept on the ordinate in Figure 4. For the remaining parameters, A</w:t>
      </w:r>
      <w:r w:rsidRPr="00AD28F8">
        <w:rPr>
          <w:rFonts w:asciiTheme="majorBidi" w:hAnsiTheme="majorBidi" w:cstheme="majorBidi"/>
          <w:bCs/>
          <w:sz w:val="24"/>
          <w:szCs w:val="28"/>
          <w:highlight w:val="yellow"/>
          <w:vertAlign w:val="subscript"/>
        </w:rPr>
        <w:t>i</w:t>
      </w:r>
      <w:r w:rsidRPr="00AD28F8">
        <w:rPr>
          <w:rFonts w:asciiTheme="majorBidi" w:hAnsiTheme="majorBidi" w:cstheme="majorBidi"/>
          <w:bCs/>
          <w:sz w:val="24"/>
          <w:szCs w:val="28"/>
          <w:highlight w:val="yellow"/>
        </w:rPr>
        <w:t xml:space="preserve"> represents the monthly increment in caesarean births, while αi denotes the </w:t>
      </w:r>
      <w:r w:rsidR="00FD6843" w:rsidRPr="00AD28F8">
        <w:rPr>
          <w:rFonts w:asciiTheme="majorBidi" w:hAnsiTheme="majorBidi" w:cstheme="majorBidi"/>
          <w:bCs/>
          <w:sz w:val="24"/>
          <w:szCs w:val="28"/>
          <w:highlight w:val="yellow"/>
        </w:rPr>
        <w:t>monthly frequency rate</w:t>
      </w:r>
      <w:r w:rsidRPr="00AD28F8">
        <w:rPr>
          <w:rFonts w:asciiTheme="majorBidi" w:hAnsiTheme="majorBidi" w:cstheme="majorBidi"/>
          <w:bCs/>
          <w:sz w:val="24"/>
          <w:szCs w:val="28"/>
          <w:highlight w:val="yellow"/>
        </w:rPr>
        <w:t xml:space="preserve"> per 100,000 inhabitants. The latter constitutes an </w:t>
      </w:r>
      <w:r w:rsidR="00FD6843" w:rsidRPr="00AD28F8">
        <w:rPr>
          <w:rFonts w:asciiTheme="majorBidi" w:hAnsiTheme="majorBidi" w:cstheme="majorBidi"/>
          <w:bCs/>
          <w:sz w:val="24"/>
          <w:szCs w:val="28"/>
          <w:highlight w:val="yellow"/>
        </w:rPr>
        <w:t>adequat</w:t>
      </w:r>
      <w:r w:rsidRPr="00AD28F8">
        <w:rPr>
          <w:rFonts w:asciiTheme="majorBidi" w:hAnsiTheme="majorBidi" w:cstheme="majorBidi"/>
          <w:bCs/>
          <w:sz w:val="24"/>
          <w:szCs w:val="28"/>
          <w:highlight w:val="yellow"/>
        </w:rPr>
        <w:t>e criterion for inter-regional comparisons and for comparisons with the national level, as illustrated in Figure 6. Furthermore, t</w:t>
      </w:r>
      <w:r w:rsidRPr="00AD28F8">
        <w:rPr>
          <w:rFonts w:asciiTheme="majorBidi" w:hAnsiTheme="majorBidi" w:cstheme="majorBidi"/>
          <w:bCs/>
          <w:sz w:val="24"/>
          <w:szCs w:val="28"/>
          <w:highlight w:val="yellow"/>
          <w:vertAlign w:val="subscript"/>
        </w:rPr>
        <w:t>i</w:t>
      </w:r>
      <w:r w:rsidRPr="00AD28F8">
        <w:rPr>
          <w:rFonts w:asciiTheme="majorBidi" w:hAnsiTheme="majorBidi" w:cstheme="majorBidi"/>
          <w:bCs/>
          <w:sz w:val="24"/>
          <w:szCs w:val="28"/>
          <w:highlight w:val="yellow"/>
        </w:rPr>
        <w:t xml:space="preserve"> denotes a temporal variable that, by its magnitude and sign, indicates the significance of the rate of increase in the frequency of caesarean births.</w:t>
      </w:r>
    </w:p>
    <w:p w:rsidR="006110C1" w:rsidRPr="00AD28F8" w:rsidRDefault="006110C1" w:rsidP="003E0A8C">
      <w:pPr>
        <w:spacing w:after="0" w:line="240" w:lineRule="auto"/>
        <w:jc w:val="both"/>
        <w:rPr>
          <w:rFonts w:asciiTheme="majorBidi" w:hAnsiTheme="majorBidi" w:cstheme="majorBidi"/>
          <w:bCs/>
          <w:sz w:val="24"/>
          <w:szCs w:val="28"/>
          <w:highlight w:val="yellow"/>
          <w:lang w:val="en-US"/>
        </w:rPr>
      </w:pPr>
    </w:p>
    <w:p w:rsidR="00ED519F" w:rsidRPr="00AD28F8" w:rsidRDefault="00ED519F" w:rsidP="00B47390">
      <w:pPr>
        <w:spacing w:after="0" w:line="240" w:lineRule="auto"/>
        <w:jc w:val="both"/>
        <w:rPr>
          <w:rFonts w:asciiTheme="majorBidi" w:eastAsia="Times New Roman" w:hAnsiTheme="majorBidi" w:cstheme="majorBidi"/>
          <w:sz w:val="24"/>
          <w:szCs w:val="24"/>
          <w:highlight w:val="yellow"/>
          <w:lang w:val="en-US" w:eastAsia="fr-FR"/>
        </w:rPr>
      </w:pPr>
    </w:p>
    <w:p w:rsidR="00ED519F" w:rsidRPr="00AD28F8" w:rsidRDefault="00A95E3D" w:rsidP="00ED519F">
      <w:pPr>
        <w:spacing w:after="0" w:line="240" w:lineRule="auto"/>
        <w:jc w:val="center"/>
        <w:rPr>
          <w:highlight w:val="yellow"/>
          <w:lang w:val="en-US"/>
        </w:rPr>
      </w:pPr>
      <w:r w:rsidRPr="00AD28F8">
        <w:rPr>
          <w:noProof/>
          <w:highlight w:val="yellow"/>
          <w:lang w:val="en-US"/>
        </w:rPr>
        <w:object w:dxaOrig="2160" w:dyaOrig="2160">
          <v:shape id="_x0000_i1040" type="#_x0000_t75" style="width:162.45pt;height:162.45pt" o:ole="">
            <v:imagedata r:id="rId38" o:title=""/>
          </v:shape>
          <o:OLEObject Type="Embed" ProgID="KGraph_Plot" ShapeID="_x0000_i1040" DrawAspect="Content" ObjectID="_1827039645" r:id="rId39"/>
        </w:object>
      </w:r>
    </w:p>
    <w:p w:rsidR="00ED519F" w:rsidRPr="00AD28F8" w:rsidRDefault="00ED519F" w:rsidP="00F96BB0">
      <w:pPr>
        <w:spacing w:after="0" w:line="240" w:lineRule="auto"/>
        <w:jc w:val="center"/>
        <w:rPr>
          <w:rFonts w:asciiTheme="majorBidi" w:eastAsia="Times New Roman" w:hAnsiTheme="majorBidi" w:cstheme="majorBidi"/>
          <w:sz w:val="24"/>
          <w:szCs w:val="24"/>
          <w:highlight w:val="yellow"/>
          <w:lang w:val="en-US" w:eastAsia="fr-FR"/>
        </w:rPr>
      </w:pPr>
      <w:r w:rsidRPr="00AD28F8">
        <w:rPr>
          <w:rFonts w:asciiTheme="majorBidi" w:hAnsiTheme="majorBidi" w:cstheme="majorBidi"/>
          <w:b/>
          <w:bCs/>
          <w:sz w:val="24"/>
          <w:szCs w:val="24"/>
          <w:highlight w:val="yellow"/>
          <w:lang w:val="en-US"/>
        </w:rPr>
        <w:t>Figure</w:t>
      </w:r>
      <w:r w:rsidR="00860E7E" w:rsidRPr="00AD28F8">
        <w:rPr>
          <w:rFonts w:asciiTheme="majorBidi" w:hAnsiTheme="majorBidi" w:cstheme="majorBidi"/>
          <w:b/>
          <w:bCs/>
          <w:sz w:val="24"/>
          <w:szCs w:val="24"/>
          <w:highlight w:val="yellow"/>
          <w:lang w:val="en-US"/>
        </w:rPr>
        <w:t xml:space="preserve"> 6</w:t>
      </w:r>
      <w:r w:rsidRPr="00AD28F8">
        <w:rPr>
          <w:rFonts w:asciiTheme="majorBidi" w:hAnsiTheme="majorBidi" w:cstheme="majorBidi"/>
          <w:sz w:val="24"/>
          <w:szCs w:val="24"/>
          <w:highlight w:val="yellow"/>
          <w:lang w:val="en-US"/>
        </w:rPr>
        <w:t xml:space="preserve">. </w:t>
      </w:r>
      <w:r w:rsidR="00F96BB0" w:rsidRPr="00AD28F8">
        <w:rPr>
          <w:rFonts w:asciiTheme="majorBidi" w:hAnsiTheme="majorBidi" w:cstheme="majorBidi"/>
          <w:bCs/>
          <w:sz w:val="24"/>
          <w:szCs w:val="28"/>
          <w:highlight w:val="yellow"/>
          <w:lang w:val="en-US"/>
        </w:rPr>
        <w:t>Frequency rate per month and per 100,000 inhabitants</w:t>
      </w:r>
      <w:r w:rsidR="008D3548">
        <w:rPr>
          <w:rFonts w:asciiTheme="majorBidi" w:hAnsiTheme="majorBidi" w:cstheme="majorBidi"/>
          <w:bCs/>
          <w:sz w:val="24"/>
          <w:szCs w:val="28"/>
          <w:highlight w:val="yellow"/>
          <w:lang w:val="en-US"/>
        </w:rPr>
        <w:t xml:space="preserve"> </w:t>
      </w:r>
      <w:r w:rsidR="00F96BB0" w:rsidRPr="00AD28F8">
        <w:rPr>
          <w:rFonts w:asciiTheme="majorBidi" w:hAnsiTheme="majorBidi" w:cstheme="majorBidi"/>
          <w:bCs/>
          <w:sz w:val="24"/>
          <w:szCs w:val="28"/>
          <w:highlight w:val="yellow"/>
          <w:lang w:val="en-US"/>
        </w:rPr>
        <w:t>(</w:t>
      </w:r>
      <w:r w:rsidR="00F96BB0" w:rsidRPr="00AD28F8">
        <w:rPr>
          <w:rFonts w:asciiTheme="majorBidi" w:hAnsiTheme="majorBidi" w:cstheme="majorBidi"/>
          <w:i/>
          <w:iCs/>
          <w:sz w:val="24"/>
          <w:szCs w:val="24"/>
          <w:highlight w:val="yellow"/>
          <w:lang w:val="en-US"/>
        </w:rPr>
        <w:t>α</w:t>
      </w:r>
      <w:r w:rsidR="00F96BB0" w:rsidRPr="00AD28F8">
        <w:rPr>
          <w:rFonts w:asciiTheme="majorBidi" w:hAnsiTheme="majorBidi" w:cstheme="majorBidi"/>
          <w:i/>
          <w:iCs/>
          <w:sz w:val="24"/>
          <w:szCs w:val="24"/>
          <w:highlight w:val="yellow"/>
          <w:vertAlign w:val="subscript"/>
          <w:lang w:val="en-US"/>
        </w:rPr>
        <w:t>i</w:t>
      </w:r>
      <w:r w:rsidR="00F96BB0" w:rsidRPr="00AD28F8">
        <w:rPr>
          <w:rFonts w:asciiTheme="majorBidi" w:hAnsiTheme="majorBidi" w:cstheme="majorBidi"/>
          <w:bCs/>
          <w:sz w:val="24"/>
          <w:szCs w:val="28"/>
          <w:highlight w:val="yellow"/>
          <w:lang w:val="en-US"/>
        </w:rPr>
        <w:t>)</w:t>
      </w:r>
      <w:r w:rsidRPr="00AD28F8">
        <w:rPr>
          <w:rFonts w:asciiTheme="majorBidi" w:hAnsiTheme="majorBidi" w:cstheme="majorBidi"/>
          <w:sz w:val="24"/>
          <w:szCs w:val="24"/>
          <w:highlight w:val="yellow"/>
          <w:lang w:val="en-US"/>
        </w:rPr>
        <w:t xml:space="preserve"> of each </w:t>
      </w:r>
      <w:r w:rsidR="00FD6843" w:rsidRPr="00AD28F8">
        <w:rPr>
          <w:rFonts w:asciiTheme="majorBidi" w:hAnsiTheme="majorBidi" w:cstheme="majorBidi"/>
          <w:sz w:val="24"/>
          <w:szCs w:val="24"/>
          <w:highlight w:val="yellow"/>
          <w:lang w:val="en-US"/>
        </w:rPr>
        <w:t>r</w:t>
      </w:r>
      <w:r w:rsidRPr="00AD28F8">
        <w:rPr>
          <w:rFonts w:asciiTheme="majorBidi" w:hAnsiTheme="majorBidi" w:cstheme="majorBidi"/>
          <w:sz w:val="24"/>
          <w:szCs w:val="24"/>
          <w:highlight w:val="yellow"/>
          <w:lang w:val="en-US"/>
        </w:rPr>
        <w:t>egion (</w:t>
      </w:r>
      <w:r w:rsidRPr="00AD28F8">
        <w:rPr>
          <w:rFonts w:asciiTheme="majorBidi" w:hAnsiTheme="majorBidi" w:cstheme="majorBidi"/>
          <w:i/>
          <w:iCs/>
          <w:sz w:val="24"/>
          <w:szCs w:val="24"/>
          <w:highlight w:val="yellow"/>
          <w:lang w:val="en-US"/>
        </w:rPr>
        <w:t>i</w:t>
      </w:r>
      <w:r w:rsidRPr="00AD28F8">
        <w:rPr>
          <w:rFonts w:asciiTheme="majorBidi" w:hAnsiTheme="majorBidi" w:cstheme="majorBidi"/>
          <w:sz w:val="24"/>
          <w:szCs w:val="24"/>
          <w:highlight w:val="yellow"/>
          <w:lang w:val="en-US"/>
        </w:rPr>
        <w:t>) throughout the ten</w:t>
      </w:r>
      <w:r w:rsidR="00FD6843" w:rsidRPr="00AD28F8">
        <w:rPr>
          <w:rFonts w:asciiTheme="majorBidi" w:hAnsiTheme="majorBidi" w:cstheme="majorBidi"/>
          <w:sz w:val="24"/>
          <w:szCs w:val="24"/>
          <w:highlight w:val="yellow"/>
          <w:lang w:val="en-US"/>
        </w:rPr>
        <w:t xml:space="preserve"> years</w:t>
      </w:r>
      <w:r w:rsidRPr="00AD28F8">
        <w:rPr>
          <w:rFonts w:asciiTheme="majorBidi" w:eastAsia="Times New Roman" w:hAnsiTheme="majorBidi" w:cstheme="majorBidi"/>
          <w:sz w:val="24"/>
          <w:szCs w:val="24"/>
          <w:highlight w:val="yellow"/>
          <w:lang w:val="en-US" w:eastAsia="fr-FR"/>
        </w:rPr>
        <w:t xml:space="preserve">recorded for each month from 2008 to 2017 for three </w:t>
      </w:r>
      <w:r w:rsidR="00FD6843" w:rsidRPr="00AD28F8">
        <w:rPr>
          <w:rFonts w:asciiTheme="majorBidi" w:eastAsia="Times New Roman" w:hAnsiTheme="majorBidi" w:cstheme="majorBidi"/>
          <w:sz w:val="24"/>
          <w:szCs w:val="24"/>
          <w:highlight w:val="yellow"/>
          <w:lang w:val="en-US" w:eastAsia="fr-FR"/>
        </w:rPr>
        <w:t>area</w:t>
      </w:r>
      <w:r w:rsidRPr="00AD28F8">
        <w:rPr>
          <w:rFonts w:asciiTheme="majorBidi" w:eastAsia="Times New Roman" w:hAnsiTheme="majorBidi" w:cstheme="majorBidi"/>
          <w:sz w:val="24"/>
          <w:szCs w:val="24"/>
          <w:highlight w:val="yellow"/>
          <w:lang w:val="en-US" w:eastAsia="fr-FR"/>
        </w:rPr>
        <w:t>s (</w:t>
      </w:r>
      <w:r w:rsidRPr="00AD28F8">
        <w:rPr>
          <w:rFonts w:asciiTheme="majorBidi" w:hAnsiTheme="majorBidi" w:cstheme="majorBidi"/>
          <w:bCs/>
          <w:color w:val="0000FF"/>
          <w:sz w:val="24"/>
          <w:szCs w:val="28"/>
          <w:highlight w:val="yellow"/>
          <w:lang w:val="en-US"/>
        </w:rPr>
        <w:t>Table 1</w:t>
      </w:r>
      <w:r w:rsidRPr="00AD28F8">
        <w:rPr>
          <w:rFonts w:asciiTheme="majorBidi" w:eastAsia="Times New Roman" w:hAnsiTheme="majorBidi" w:cstheme="majorBidi"/>
          <w:sz w:val="24"/>
          <w:szCs w:val="24"/>
          <w:highlight w:val="yellow"/>
          <w:lang w:val="en-US" w:eastAsia="fr-FR"/>
        </w:rPr>
        <w:t xml:space="preserve">) in Ghana. Solid red line: </w:t>
      </w:r>
      <w:r w:rsidR="00F96BB0" w:rsidRPr="00AD28F8">
        <w:rPr>
          <w:rFonts w:asciiTheme="majorBidi" w:hAnsiTheme="majorBidi" w:cstheme="majorBidi"/>
          <w:bCs/>
          <w:sz w:val="24"/>
          <w:szCs w:val="28"/>
          <w:highlight w:val="yellow"/>
          <w:lang w:val="en-US"/>
        </w:rPr>
        <w:t>Frequency rate per month and per 100,000 inhabitants</w:t>
      </w:r>
      <w:r w:rsidRPr="00AD28F8">
        <w:rPr>
          <w:rFonts w:asciiTheme="majorBidi" w:eastAsia="Times New Roman" w:hAnsiTheme="majorBidi" w:cstheme="majorBidi"/>
          <w:sz w:val="24"/>
          <w:szCs w:val="24"/>
          <w:highlight w:val="yellow"/>
          <w:lang w:val="en-US" w:eastAsia="fr-FR"/>
        </w:rPr>
        <w:t xml:space="preserve">of the Country of Ghana </w:t>
      </w:r>
      <w:r w:rsidR="00F96BB0" w:rsidRPr="00AD28F8">
        <w:rPr>
          <w:rFonts w:asciiTheme="majorBidi" w:hAnsiTheme="majorBidi" w:cstheme="majorBidi"/>
          <w:bCs/>
          <w:sz w:val="24"/>
          <w:szCs w:val="28"/>
          <w:highlight w:val="yellow"/>
          <w:lang w:val="en-US"/>
        </w:rPr>
        <w:t>(</w:t>
      </w:r>
      <w:r w:rsidR="00F96BB0" w:rsidRPr="00AD28F8">
        <w:rPr>
          <w:rFonts w:asciiTheme="majorBidi" w:hAnsiTheme="majorBidi" w:cstheme="majorBidi"/>
          <w:i/>
          <w:iCs/>
          <w:sz w:val="24"/>
          <w:szCs w:val="24"/>
          <w:highlight w:val="yellow"/>
          <w:lang w:val="en-US"/>
        </w:rPr>
        <w:t>α</w:t>
      </w:r>
      <w:r w:rsidR="00F96BB0" w:rsidRPr="00AD28F8">
        <w:rPr>
          <w:rFonts w:asciiTheme="majorBidi" w:hAnsiTheme="majorBidi" w:cstheme="majorBidi"/>
          <w:i/>
          <w:iCs/>
          <w:sz w:val="24"/>
          <w:szCs w:val="24"/>
          <w:highlight w:val="yellow"/>
          <w:vertAlign w:val="subscript"/>
          <w:lang w:val="en-US"/>
        </w:rPr>
        <w:t>global</w:t>
      </w:r>
      <w:r w:rsidR="00F96BB0" w:rsidRPr="00AD28F8">
        <w:rPr>
          <w:rFonts w:asciiTheme="majorBidi" w:hAnsiTheme="majorBidi" w:cstheme="majorBidi"/>
          <w:bCs/>
          <w:sz w:val="24"/>
          <w:szCs w:val="28"/>
          <w:highlight w:val="yellow"/>
          <w:lang w:val="en-US"/>
        </w:rPr>
        <w:t>)</w:t>
      </w:r>
      <w:r w:rsidRPr="00AD28F8">
        <w:rPr>
          <w:rFonts w:asciiTheme="majorBidi" w:eastAsia="Times New Roman" w:hAnsiTheme="majorBidi" w:cstheme="majorBidi"/>
          <w:sz w:val="24"/>
          <w:szCs w:val="24"/>
          <w:highlight w:val="yellow"/>
          <w:lang w:val="en-US" w:eastAsia="fr-FR"/>
        </w:rPr>
        <w:t>.</w:t>
      </w:r>
    </w:p>
    <w:p w:rsidR="00ED519F" w:rsidRPr="00AD28F8" w:rsidRDefault="00ED519F" w:rsidP="004763B6">
      <w:pPr>
        <w:spacing w:after="0" w:line="240" w:lineRule="auto"/>
        <w:jc w:val="both"/>
        <w:rPr>
          <w:highlight w:val="yellow"/>
          <w:lang w:val="en-US"/>
        </w:rPr>
      </w:pPr>
    </w:p>
    <w:p w:rsidR="005609BA" w:rsidRPr="00AD28F8" w:rsidRDefault="005609BA" w:rsidP="004763B6">
      <w:pPr>
        <w:spacing w:after="0" w:line="240" w:lineRule="auto"/>
        <w:jc w:val="both"/>
        <w:rPr>
          <w:rFonts w:ascii="Times New Roman" w:hAnsi="Times New Roman" w:cs="Times New Roman"/>
          <w:sz w:val="24"/>
          <w:szCs w:val="24"/>
          <w:highlight w:val="yellow"/>
        </w:rPr>
      </w:pPr>
      <w:r w:rsidRPr="00AD28F8">
        <w:rPr>
          <w:rFonts w:ascii="Times New Roman" w:hAnsi="Times New Roman" w:cs="Times New Roman"/>
          <w:sz w:val="24"/>
          <w:szCs w:val="24"/>
          <w:highlight w:val="yellow"/>
        </w:rPr>
        <w:t>A comparison of caesarean birth frequency between the Greater Accra and Upper East regions and the national rate for Ghana (</w:t>
      </w:r>
      <w:r w:rsidRPr="00AD28F8">
        <w:rPr>
          <w:rFonts w:ascii="Times New Roman" w:hAnsi="Times New Roman" w:cs="Times New Roman"/>
          <w:i/>
          <w:iCs/>
          <w:sz w:val="24"/>
          <w:szCs w:val="24"/>
          <w:highlight w:val="yellow"/>
          <w:lang w:val="en-US"/>
        </w:rPr>
        <w:t>α</w:t>
      </w:r>
      <w:r w:rsidRPr="00AD28F8">
        <w:rPr>
          <w:rFonts w:ascii="Times New Roman" w:hAnsi="Times New Roman" w:cs="Times New Roman"/>
          <w:i/>
          <w:iCs/>
          <w:sz w:val="24"/>
          <w:szCs w:val="24"/>
          <w:highlight w:val="yellow"/>
          <w:vertAlign w:val="subscript"/>
          <w:lang w:val="en-US"/>
        </w:rPr>
        <w:t>ghana</w:t>
      </w:r>
      <w:r w:rsidRPr="00AD28F8">
        <w:rPr>
          <w:rFonts w:ascii="Times New Roman" w:hAnsi="Times New Roman" w:cs="Times New Roman"/>
          <w:bCs/>
          <w:sz w:val="24"/>
          <w:szCs w:val="24"/>
          <w:highlight w:val="yellow"/>
          <w:lang w:val="en-US"/>
        </w:rPr>
        <w:t xml:space="preserve"> =0.243</w:t>
      </w:r>
      <w:r w:rsidRPr="00AD28F8">
        <w:rPr>
          <w:rFonts w:ascii="Times New Roman" w:hAnsi="Times New Roman" w:cs="Times New Roman"/>
          <w:sz w:val="24"/>
          <w:szCs w:val="24"/>
          <w:highlight w:val="yellow"/>
        </w:rPr>
        <w:t xml:space="preserve">) reveals, as shown in Figure 6, that the regional coefficient αi attains its maximum in Greater Accra and its minimum in Upper East (see Table 2). This pattern indicates potential regional heterogeneity that warrants attention from policymaking authorities and justifies further investigation into the underlying determinants. The analysis of nonlinearity, via the deviation </w:t>
      </w:r>
      <w:r w:rsidRPr="00AD28F8">
        <w:rPr>
          <w:rFonts w:ascii="Times New Roman" w:hAnsi="Times New Roman" w:cs="Times New Roman"/>
          <w:bCs/>
          <w:sz w:val="24"/>
          <w:szCs w:val="24"/>
          <w:highlight w:val="yellow"/>
          <w:lang w:val="en-US"/>
        </w:rPr>
        <w:t>Δ</w:t>
      </w:r>
      <w:r w:rsidRPr="00AD28F8">
        <w:rPr>
          <w:rFonts w:ascii="Times New Roman" w:hAnsi="Times New Roman" w:cs="Times New Roman"/>
          <w:i/>
          <w:iCs/>
          <w:sz w:val="24"/>
          <w:szCs w:val="24"/>
          <w:highlight w:val="yellow"/>
          <w:lang w:val="en-US"/>
        </w:rPr>
        <w:t>N</w:t>
      </w:r>
      <w:r w:rsidRPr="00AD28F8">
        <w:rPr>
          <w:rFonts w:ascii="Times New Roman" w:hAnsi="Times New Roman" w:cs="Times New Roman"/>
          <w:i/>
          <w:iCs/>
          <w:sz w:val="24"/>
          <w:szCs w:val="24"/>
          <w:highlight w:val="yellow"/>
          <w:vertAlign w:val="subscript"/>
          <w:lang w:val="en-US"/>
        </w:rPr>
        <w:t>i</w:t>
      </w:r>
      <w:r w:rsidRPr="00AD28F8">
        <w:rPr>
          <w:rFonts w:ascii="Times New Roman" w:hAnsi="Times New Roman" w:cs="Times New Roman"/>
          <w:sz w:val="24"/>
          <w:szCs w:val="24"/>
          <w:highlight w:val="yellow"/>
          <w:lang w:val="en-US"/>
        </w:rPr>
        <w:t>(</w:t>
      </w:r>
      <w:r w:rsidRPr="00AD28F8">
        <w:rPr>
          <w:rFonts w:ascii="Times New Roman" w:hAnsi="Times New Roman" w:cs="Times New Roman"/>
          <w:i/>
          <w:iCs/>
          <w:sz w:val="24"/>
          <w:szCs w:val="24"/>
          <w:highlight w:val="yellow"/>
          <w:lang w:val="en-US"/>
        </w:rPr>
        <w:t>t</w:t>
      </w:r>
      <w:r w:rsidRPr="00AD28F8">
        <w:rPr>
          <w:rFonts w:ascii="Times New Roman" w:hAnsi="Times New Roman" w:cs="Times New Roman"/>
          <w:sz w:val="24"/>
          <w:szCs w:val="24"/>
          <w:highlight w:val="yellow"/>
          <w:lang w:val="en-US"/>
        </w:rPr>
        <w:t xml:space="preserve">) </w:t>
      </w:r>
      <w:r w:rsidRPr="00AD28F8">
        <w:rPr>
          <w:rFonts w:ascii="Times New Roman" w:hAnsi="Times New Roman" w:cs="Times New Roman"/>
          <w:sz w:val="24"/>
          <w:szCs w:val="24"/>
          <w:highlight w:val="yellow"/>
        </w:rPr>
        <w:t xml:space="preserve">from linearity over the period 2008–2017 for each region i (as expressed in Equation 14), is depicted in Figure 3S. The figure elucidates region-specific behavioral patterns, with particular intervals exhibiting substantial departures from linearity. These intervals merit additional inquiry to identify contributing factors. Stakeholders should take these variations into account to </w:t>
      </w:r>
      <w:r w:rsidR="00FD6843" w:rsidRPr="00AD28F8">
        <w:rPr>
          <w:rFonts w:ascii="Times New Roman" w:hAnsi="Times New Roman" w:cs="Times New Roman"/>
          <w:sz w:val="24"/>
          <w:szCs w:val="24"/>
          <w:highlight w:val="yellow"/>
        </w:rPr>
        <w:t>understand the distinct dynamics at play</w:t>
      </w:r>
      <w:r w:rsidRPr="00AD28F8">
        <w:rPr>
          <w:rFonts w:ascii="Times New Roman" w:hAnsi="Times New Roman" w:cs="Times New Roman"/>
          <w:sz w:val="24"/>
          <w:szCs w:val="24"/>
          <w:highlight w:val="yellow"/>
        </w:rPr>
        <w:t xml:space="preserve"> in each region, thereby motivating a comprehensive examination of events or circumstances arising during those periods.</w:t>
      </w:r>
    </w:p>
    <w:p w:rsidR="005609BA" w:rsidRPr="00AD28F8" w:rsidRDefault="005609BA" w:rsidP="004763B6">
      <w:pPr>
        <w:spacing w:after="0" w:line="240" w:lineRule="auto"/>
        <w:jc w:val="both"/>
        <w:rPr>
          <w:rFonts w:ascii="Times New Roman" w:hAnsi="Times New Roman" w:cs="Times New Roman"/>
          <w:sz w:val="24"/>
          <w:szCs w:val="24"/>
          <w:highlight w:val="yellow"/>
        </w:rPr>
      </w:pPr>
    </w:p>
    <w:p w:rsidR="005609BA" w:rsidRPr="00AD28F8" w:rsidRDefault="005609BA" w:rsidP="004763B6">
      <w:pPr>
        <w:spacing w:after="0" w:line="240" w:lineRule="auto"/>
        <w:jc w:val="both"/>
        <w:rPr>
          <w:rFonts w:ascii="Times New Roman" w:hAnsi="Times New Roman" w:cs="Times New Roman"/>
          <w:sz w:val="24"/>
          <w:szCs w:val="24"/>
          <w:highlight w:val="yellow"/>
        </w:rPr>
      </w:pPr>
    </w:p>
    <w:p w:rsidR="005609BA" w:rsidRPr="00AD28F8" w:rsidRDefault="005609BA" w:rsidP="004763B6">
      <w:pPr>
        <w:spacing w:after="0" w:line="240" w:lineRule="auto"/>
        <w:jc w:val="both"/>
        <w:rPr>
          <w:rFonts w:ascii="Times New Roman" w:hAnsi="Times New Roman" w:cs="Times New Roman"/>
          <w:sz w:val="24"/>
          <w:szCs w:val="24"/>
          <w:highlight w:val="yellow"/>
        </w:rPr>
      </w:pPr>
    </w:p>
    <w:p w:rsidR="005609BA" w:rsidRPr="00AD28F8" w:rsidRDefault="005609BA" w:rsidP="004763B6">
      <w:pPr>
        <w:spacing w:after="0" w:line="240" w:lineRule="auto"/>
        <w:jc w:val="both"/>
        <w:rPr>
          <w:rFonts w:ascii="Times New Roman" w:hAnsi="Times New Roman" w:cs="Times New Roman"/>
          <w:sz w:val="24"/>
          <w:szCs w:val="24"/>
          <w:highlight w:val="yellow"/>
        </w:rPr>
      </w:pPr>
    </w:p>
    <w:p w:rsidR="005609BA" w:rsidRPr="00AD28F8" w:rsidRDefault="005609BA" w:rsidP="004763B6">
      <w:pPr>
        <w:spacing w:after="0" w:line="240" w:lineRule="auto"/>
        <w:jc w:val="both"/>
        <w:rPr>
          <w:rFonts w:ascii="Times New Roman" w:hAnsi="Times New Roman" w:cs="Times New Roman"/>
          <w:sz w:val="24"/>
          <w:szCs w:val="24"/>
          <w:highlight w:val="yellow"/>
        </w:rPr>
      </w:pPr>
    </w:p>
    <w:p w:rsidR="005609BA" w:rsidRPr="00AD28F8" w:rsidRDefault="005609BA" w:rsidP="004763B6">
      <w:pPr>
        <w:spacing w:after="0" w:line="240" w:lineRule="auto"/>
        <w:jc w:val="both"/>
        <w:rPr>
          <w:rFonts w:ascii="Times New Roman" w:hAnsi="Times New Roman" w:cs="Times New Roman"/>
          <w:sz w:val="24"/>
          <w:szCs w:val="24"/>
          <w:highlight w:val="yellow"/>
        </w:rPr>
      </w:pPr>
    </w:p>
    <w:p w:rsidR="005609BA" w:rsidRPr="00AD28F8" w:rsidRDefault="005609BA" w:rsidP="004763B6">
      <w:pPr>
        <w:spacing w:after="0" w:line="240" w:lineRule="auto"/>
        <w:jc w:val="both"/>
        <w:rPr>
          <w:rFonts w:ascii="Times New Roman" w:hAnsi="Times New Roman" w:cs="Times New Roman"/>
          <w:sz w:val="24"/>
          <w:szCs w:val="24"/>
          <w:highlight w:val="yellow"/>
        </w:rPr>
      </w:pPr>
    </w:p>
    <w:p w:rsidR="005609BA" w:rsidRPr="00AD28F8" w:rsidRDefault="005609BA" w:rsidP="004763B6">
      <w:pPr>
        <w:spacing w:after="0" w:line="240" w:lineRule="auto"/>
        <w:jc w:val="both"/>
        <w:rPr>
          <w:rFonts w:ascii="Times New Roman" w:hAnsi="Times New Roman" w:cs="Times New Roman"/>
          <w:sz w:val="24"/>
          <w:szCs w:val="24"/>
          <w:highlight w:val="yellow"/>
        </w:rPr>
      </w:pPr>
      <w:r w:rsidRPr="00AD28F8">
        <w:rPr>
          <w:rFonts w:ascii="Times New Roman" w:hAnsi="Times New Roman" w:cs="Times New Roman"/>
          <w:sz w:val="24"/>
          <w:szCs w:val="24"/>
          <w:highlight w:val="yellow"/>
        </w:rPr>
        <w:t xml:space="preserve">Furthermore, the relative deviation </w:t>
      </w:r>
      <w:r w:rsidRPr="00AD28F8">
        <w:rPr>
          <w:rFonts w:ascii="Times New Roman" w:hAnsi="Times New Roman" w:cs="Times New Roman"/>
          <w:bCs/>
          <w:sz w:val="24"/>
          <w:szCs w:val="24"/>
          <w:highlight w:val="yellow"/>
          <w:lang w:val="en-US"/>
        </w:rPr>
        <w:t>δ</w:t>
      </w:r>
      <w:r w:rsidRPr="00AD28F8">
        <w:rPr>
          <w:rFonts w:ascii="Times New Roman" w:hAnsi="Times New Roman" w:cs="Times New Roman"/>
          <w:i/>
          <w:iCs/>
          <w:sz w:val="24"/>
          <w:szCs w:val="24"/>
          <w:highlight w:val="yellow"/>
          <w:lang w:val="en-US"/>
        </w:rPr>
        <w:t>N</w:t>
      </w:r>
      <w:r w:rsidRPr="00AD28F8">
        <w:rPr>
          <w:rFonts w:ascii="Times New Roman" w:hAnsi="Times New Roman" w:cs="Times New Roman"/>
          <w:i/>
          <w:iCs/>
          <w:sz w:val="24"/>
          <w:szCs w:val="24"/>
          <w:highlight w:val="yellow"/>
          <w:vertAlign w:val="subscript"/>
          <w:lang w:val="en-US"/>
        </w:rPr>
        <w:t>i,rel</w:t>
      </w:r>
      <w:r w:rsidRPr="00AD28F8">
        <w:rPr>
          <w:rFonts w:ascii="Times New Roman" w:hAnsi="Times New Roman" w:cs="Times New Roman"/>
          <w:sz w:val="24"/>
          <w:szCs w:val="24"/>
          <w:highlight w:val="yellow"/>
          <w:lang w:val="en-US"/>
        </w:rPr>
        <w:t>(</w:t>
      </w:r>
      <w:r w:rsidRPr="00AD28F8">
        <w:rPr>
          <w:rFonts w:ascii="Times New Roman" w:hAnsi="Times New Roman" w:cs="Times New Roman"/>
          <w:i/>
          <w:iCs/>
          <w:sz w:val="24"/>
          <w:szCs w:val="24"/>
          <w:highlight w:val="yellow"/>
          <w:lang w:val="en-US"/>
        </w:rPr>
        <w:t>t</w:t>
      </w:r>
      <w:r w:rsidRPr="00AD28F8">
        <w:rPr>
          <w:rFonts w:ascii="Times New Roman" w:hAnsi="Times New Roman" w:cs="Times New Roman"/>
          <w:sz w:val="24"/>
          <w:szCs w:val="24"/>
          <w:highlight w:val="yellow"/>
          <w:lang w:val="en-US"/>
        </w:rPr>
        <w:t xml:space="preserve">) </w:t>
      </w:r>
      <w:r w:rsidRPr="00AD28F8">
        <w:rPr>
          <w:rFonts w:ascii="Times New Roman" w:hAnsi="Times New Roman" w:cs="Times New Roman"/>
          <w:sz w:val="24"/>
          <w:szCs w:val="24"/>
          <w:highlight w:val="yellow"/>
        </w:rPr>
        <w:t>as defined by Equation 14 affords a more thorough interpretation of the deviations observed in Figure 3S.</w:t>
      </w:r>
    </w:p>
    <w:p w:rsidR="00EB3565" w:rsidRPr="00AD28F8" w:rsidRDefault="00EB3565" w:rsidP="008A6923">
      <w:pPr>
        <w:spacing w:after="0" w:line="240" w:lineRule="auto"/>
        <w:ind w:right="141"/>
        <w:jc w:val="both"/>
        <w:outlineLvl w:val="0"/>
        <w:rPr>
          <w:rFonts w:ascii="Times New Roman" w:hAnsi="Times New Roman" w:cs="Times New Roman"/>
          <w:bCs/>
          <w:sz w:val="24"/>
          <w:szCs w:val="24"/>
          <w:highlight w:val="yellow"/>
          <w:lang w:val="en-US"/>
        </w:rPr>
      </w:pPr>
    </w:p>
    <w:p w:rsidR="0068186F" w:rsidRPr="00AD28F8" w:rsidRDefault="00D21814" w:rsidP="003C5ED7">
      <w:pPr>
        <w:spacing w:after="0" w:line="240" w:lineRule="auto"/>
        <w:ind w:right="-1"/>
        <w:jc w:val="center"/>
        <w:rPr>
          <w:rFonts w:ascii="Times New Roman" w:eastAsia="MS Mincho" w:hAnsi="Times New Roman" w:cs="Times New Roman"/>
          <w:sz w:val="24"/>
          <w:szCs w:val="24"/>
          <w:highlight w:val="yellow"/>
          <w:lang w:val="en-US"/>
        </w:rPr>
      </w:pPr>
      <m:oMath>
        <m:sSub>
          <m:sSubPr>
            <m:ctrlPr>
              <w:rPr>
                <w:rFonts w:ascii="Cambria Math" w:hAnsi="Cambria Math" w:cs="Times New Roman"/>
                <w:bCs/>
                <w:i/>
                <w:sz w:val="24"/>
                <w:szCs w:val="24"/>
                <w:highlight w:val="yellow"/>
                <w:lang w:val="en-US"/>
              </w:rPr>
            </m:ctrlPr>
          </m:sSubPr>
          <m:e>
            <m:r>
              <w:rPr>
                <w:rFonts w:ascii="Cambria Math" w:hAnsi="Cambria Math" w:cs="Times New Roman"/>
                <w:sz w:val="24"/>
                <w:szCs w:val="24"/>
                <w:highlight w:val="yellow"/>
                <w:lang w:val="en-US"/>
              </w:rPr>
              <m:t>δ</m:t>
            </m:r>
          </m:e>
          <m:sub>
            <m:r>
              <w:rPr>
                <w:rFonts w:ascii="Cambria Math" w:hAnsi="Cambria Math" w:cs="Times New Roman"/>
                <w:sz w:val="24"/>
                <w:szCs w:val="24"/>
                <w:highlight w:val="yellow"/>
                <w:lang w:val="en-US"/>
              </w:rPr>
              <m:t>i,rel</m:t>
            </m:r>
          </m:sub>
        </m:sSub>
        <m:r>
          <w:rPr>
            <w:rFonts w:ascii="Cambria Math" w:hAnsi="Cambria Math" w:cs="Times New Roman"/>
            <w:sz w:val="24"/>
            <w:szCs w:val="24"/>
            <w:highlight w:val="yellow"/>
            <w:lang w:val="en-US"/>
          </w:rPr>
          <m:t>(t)= 100×(</m:t>
        </m:r>
        <m:f>
          <m:fPr>
            <m:ctrlPr>
              <w:rPr>
                <w:rFonts w:ascii="Cambria Math" w:hAnsi="Cambria Math" w:cs="Times New Roman"/>
                <w:bCs/>
                <w:i/>
                <w:sz w:val="24"/>
                <w:szCs w:val="24"/>
                <w:highlight w:val="yellow"/>
                <w:lang w:val="en-US"/>
              </w:rPr>
            </m:ctrlPr>
          </m:fPr>
          <m:num>
            <m:sSub>
              <m:sSubPr>
                <m:ctrlPr>
                  <w:rPr>
                    <w:rFonts w:ascii="Cambria Math" w:hAnsi="Cambria Math" w:cs="Times New Roman"/>
                    <w:bCs/>
                    <w:i/>
                    <w:sz w:val="24"/>
                    <w:szCs w:val="24"/>
                    <w:highlight w:val="yellow"/>
                    <w:lang w:val="en-US"/>
                  </w:rPr>
                </m:ctrlPr>
              </m:sSubPr>
              <m:e>
                <m:r>
                  <w:rPr>
                    <w:rFonts w:ascii="Cambria Math" w:hAnsi="Cambria Math" w:cs="Times New Roman"/>
                    <w:sz w:val="24"/>
                    <w:szCs w:val="24"/>
                    <w:highlight w:val="yellow"/>
                    <w:lang w:val="en-US"/>
                  </w:rPr>
                  <m:t>N</m:t>
                </m:r>
              </m:e>
              <m:sub>
                <m:r>
                  <w:rPr>
                    <w:rFonts w:ascii="Cambria Math" w:hAnsi="Cambria Math" w:cs="Times New Roman"/>
                    <w:sz w:val="24"/>
                    <w:szCs w:val="24"/>
                    <w:highlight w:val="yellow"/>
                    <w:lang w:val="en-US"/>
                  </w:rPr>
                  <m:t>i,cal</m:t>
                </m:r>
              </m:sub>
            </m:sSub>
            <m:d>
              <m:dPr>
                <m:ctrlPr>
                  <w:rPr>
                    <w:rFonts w:ascii="Cambria Math" w:hAnsi="Cambria Math" w:cs="Times New Roman"/>
                    <w:i/>
                    <w:sz w:val="24"/>
                    <w:szCs w:val="24"/>
                    <w:highlight w:val="yellow"/>
                    <w:lang w:val="en-US"/>
                  </w:rPr>
                </m:ctrlPr>
              </m:dPr>
              <m:e>
                <m:r>
                  <w:rPr>
                    <w:rFonts w:ascii="Cambria Math" w:hAnsi="Cambria Math" w:cs="Times New Roman"/>
                    <w:sz w:val="24"/>
                    <w:szCs w:val="24"/>
                    <w:highlight w:val="yellow"/>
                    <w:lang w:val="en-US"/>
                  </w:rPr>
                  <m:t>t</m:t>
                </m:r>
              </m:e>
            </m:d>
            <m:r>
              <w:rPr>
                <w:rFonts w:ascii="Cambria Math" w:hAnsi="Cambria Math" w:cs="Times New Roman"/>
                <w:sz w:val="24"/>
                <w:szCs w:val="24"/>
                <w:highlight w:val="yellow"/>
                <w:lang w:val="en-US"/>
              </w:rPr>
              <m:t>-</m:t>
            </m:r>
            <m:sSub>
              <m:sSubPr>
                <m:ctrlPr>
                  <w:rPr>
                    <w:rFonts w:ascii="Cambria Math" w:hAnsi="Cambria Math" w:cs="Times New Roman"/>
                    <w:bCs/>
                    <w:i/>
                    <w:sz w:val="24"/>
                    <w:szCs w:val="24"/>
                    <w:highlight w:val="yellow"/>
                    <w:lang w:val="en-US"/>
                  </w:rPr>
                </m:ctrlPr>
              </m:sSubPr>
              <m:e>
                <m:r>
                  <w:rPr>
                    <w:rFonts w:ascii="Cambria Math" w:hAnsi="Cambria Math" w:cs="Times New Roman"/>
                    <w:sz w:val="24"/>
                    <w:szCs w:val="24"/>
                    <w:highlight w:val="yellow"/>
                    <w:lang w:val="en-US"/>
                  </w:rPr>
                  <m:t>N</m:t>
                </m:r>
              </m:e>
              <m:sub>
                <m:r>
                  <w:rPr>
                    <w:rFonts w:ascii="Cambria Math" w:hAnsi="Cambria Math" w:cs="Times New Roman"/>
                    <w:sz w:val="24"/>
                    <w:szCs w:val="24"/>
                    <w:highlight w:val="yellow"/>
                    <w:lang w:val="en-US"/>
                  </w:rPr>
                  <m:t>i,act</m:t>
                </m:r>
              </m:sub>
            </m:sSub>
            <m:d>
              <m:dPr>
                <m:ctrlPr>
                  <w:rPr>
                    <w:rFonts w:ascii="Cambria Math" w:hAnsi="Cambria Math" w:cs="Times New Roman"/>
                    <w:i/>
                    <w:sz w:val="24"/>
                    <w:szCs w:val="24"/>
                    <w:highlight w:val="yellow"/>
                    <w:lang w:val="en-US"/>
                  </w:rPr>
                </m:ctrlPr>
              </m:dPr>
              <m:e>
                <m:r>
                  <w:rPr>
                    <w:rFonts w:ascii="Cambria Math" w:hAnsi="Cambria Math" w:cs="Times New Roman"/>
                    <w:sz w:val="24"/>
                    <w:szCs w:val="24"/>
                    <w:highlight w:val="yellow"/>
                    <w:lang w:val="en-US"/>
                  </w:rPr>
                  <m:t>t</m:t>
                </m:r>
              </m:e>
            </m:d>
          </m:num>
          <m:den>
            <m:sSub>
              <m:sSubPr>
                <m:ctrlPr>
                  <w:rPr>
                    <w:rFonts w:ascii="Cambria Math" w:hAnsi="Cambria Math" w:cs="Times New Roman"/>
                    <w:bCs/>
                    <w:i/>
                    <w:sz w:val="24"/>
                    <w:szCs w:val="24"/>
                    <w:highlight w:val="yellow"/>
                    <w:lang w:val="en-US"/>
                  </w:rPr>
                </m:ctrlPr>
              </m:sSubPr>
              <m:e>
                <m:r>
                  <w:rPr>
                    <w:rFonts w:ascii="Cambria Math" w:hAnsi="Cambria Math" w:cs="Times New Roman"/>
                    <w:sz w:val="24"/>
                    <w:szCs w:val="24"/>
                    <w:highlight w:val="yellow"/>
                    <w:lang w:val="en-US"/>
                  </w:rPr>
                  <m:t>N</m:t>
                </m:r>
              </m:e>
              <m:sub>
                <m:r>
                  <w:rPr>
                    <w:rFonts w:ascii="Cambria Math" w:hAnsi="Cambria Math" w:cs="Times New Roman"/>
                    <w:sz w:val="24"/>
                    <w:szCs w:val="24"/>
                    <w:highlight w:val="yellow"/>
                    <w:lang w:val="en-US"/>
                  </w:rPr>
                  <m:t>i,act</m:t>
                </m:r>
              </m:sub>
            </m:sSub>
            <m:d>
              <m:dPr>
                <m:ctrlPr>
                  <w:rPr>
                    <w:rFonts w:ascii="Cambria Math" w:hAnsi="Cambria Math" w:cs="Times New Roman"/>
                    <w:i/>
                    <w:sz w:val="24"/>
                    <w:szCs w:val="24"/>
                    <w:highlight w:val="yellow"/>
                    <w:lang w:val="en-US"/>
                  </w:rPr>
                </m:ctrlPr>
              </m:dPr>
              <m:e>
                <m:r>
                  <w:rPr>
                    <w:rFonts w:ascii="Cambria Math" w:hAnsi="Cambria Math" w:cs="Times New Roman"/>
                    <w:sz w:val="24"/>
                    <w:szCs w:val="24"/>
                    <w:highlight w:val="yellow"/>
                    <w:lang w:val="en-US"/>
                  </w:rPr>
                  <m:t>t</m:t>
                </m:r>
              </m:e>
            </m:d>
          </m:den>
        </m:f>
      </m:oMath>
      <w:r w:rsidR="0068186F" w:rsidRPr="00AD28F8">
        <w:rPr>
          <w:rFonts w:ascii="Times New Roman" w:eastAsia="MS Mincho" w:hAnsi="Times New Roman" w:cs="Times New Roman"/>
          <w:sz w:val="24"/>
          <w:szCs w:val="24"/>
          <w:highlight w:val="yellow"/>
          <w:lang w:val="en-US"/>
        </w:rPr>
        <w:t>(</w:t>
      </w:r>
      <w:r w:rsidR="00802E8E" w:rsidRPr="00AD28F8">
        <w:rPr>
          <w:rFonts w:ascii="Times New Roman" w:eastAsia="MS Mincho" w:hAnsi="Times New Roman" w:cs="Times New Roman"/>
          <w:sz w:val="24"/>
          <w:szCs w:val="24"/>
          <w:highlight w:val="yellow"/>
          <w:lang w:val="en-US"/>
        </w:rPr>
        <w:t>17</w:t>
      </w:r>
      <w:r w:rsidR="0068186F" w:rsidRPr="00AD28F8">
        <w:rPr>
          <w:rFonts w:ascii="Times New Roman" w:eastAsia="MS Mincho" w:hAnsi="Times New Roman" w:cs="Times New Roman"/>
          <w:sz w:val="24"/>
          <w:szCs w:val="24"/>
          <w:highlight w:val="yellow"/>
          <w:lang w:val="en-US"/>
        </w:rPr>
        <w:t>)</w:t>
      </w:r>
    </w:p>
    <w:p w:rsidR="00EB3565" w:rsidRPr="00AD28F8" w:rsidRDefault="00EB3565" w:rsidP="0068186F">
      <w:pPr>
        <w:spacing w:after="0" w:line="240" w:lineRule="auto"/>
        <w:jc w:val="center"/>
        <w:outlineLvl w:val="0"/>
        <w:rPr>
          <w:rFonts w:asciiTheme="majorBidi" w:hAnsiTheme="majorBidi" w:cstheme="majorBidi"/>
          <w:bCs/>
          <w:sz w:val="24"/>
          <w:szCs w:val="24"/>
          <w:highlight w:val="yellow"/>
          <w:lang w:val="en-US"/>
        </w:rPr>
      </w:pPr>
    </w:p>
    <w:p w:rsidR="00AF0D59" w:rsidRPr="00AD28F8" w:rsidRDefault="005609BA" w:rsidP="00860E7E">
      <w:pPr>
        <w:spacing w:after="0" w:line="240" w:lineRule="auto"/>
        <w:jc w:val="both"/>
        <w:outlineLvl w:val="0"/>
        <w:rPr>
          <w:rFonts w:asciiTheme="majorBidi" w:hAnsiTheme="majorBidi" w:cstheme="majorBidi"/>
          <w:bCs/>
          <w:sz w:val="24"/>
          <w:szCs w:val="24"/>
          <w:highlight w:val="yellow"/>
        </w:rPr>
      </w:pPr>
      <w:r w:rsidRPr="00AD28F8">
        <w:rPr>
          <w:rFonts w:asciiTheme="majorBidi" w:hAnsiTheme="majorBidi" w:cstheme="majorBidi"/>
          <w:bCs/>
          <w:sz w:val="24"/>
          <w:szCs w:val="24"/>
          <w:highlight w:val="yellow"/>
        </w:rPr>
        <w:t xml:space="preserve">Figure 7 reveals distinctive and region-specific patterns. Notably, </w:t>
      </w:r>
      <w:r w:rsidR="00FD6843" w:rsidRPr="00AD28F8">
        <w:rPr>
          <w:rFonts w:asciiTheme="majorBidi" w:hAnsiTheme="majorBidi" w:cstheme="majorBidi"/>
          <w:bCs/>
          <w:sz w:val="24"/>
          <w:szCs w:val="24"/>
          <w:highlight w:val="yellow"/>
        </w:rPr>
        <w:t>specific</w:t>
      </w:r>
      <w:r w:rsidRPr="00AD28F8">
        <w:rPr>
          <w:rFonts w:asciiTheme="majorBidi" w:hAnsiTheme="majorBidi" w:cstheme="majorBidi"/>
          <w:bCs/>
          <w:sz w:val="24"/>
          <w:szCs w:val="24"/>
          <w:highlight w:val="yellow"/>
        </w:rPr>
        <w:t xml:space="preserve"> periods exhibit peculiarities that imply the influence of external events or factors, meriting further investigation.</w:t>
      </w:r>
    </w:p>
    <w:p w:rsidR="005609BA" w:rsidRPr="00AD28F8" w:rsidRDefault="005609BA" w:rsidP="00860E7E">
      <w:pPr>
        <w:spacing w:after="0" w:line="240" w:lineRule="auto"/>
        <w:jc w:val="both"/>
        <w:outlineLvl w:val="0"/>
        <w:rPr>
          <w:rFonts w:asciiTheme="majorBidi" w:hAnsiTheme="majorBidi" w:cstheme="majorBidi"/>
          <w:bCs/>
          <w:sz w:val="24"/>
          <w:szCs w:val="24"/>
          <w:highlight w:val="yellow"/>
          <w:lang w:val="en-US"/>
        </w:rPr>
      </w:pPr>
    </w:p>
    <w:p w:rsidR="005D1800" w:rsidRPr="00AD28F8" w:rsidRDefault="00A95E3D" w:rsidP="005D1800">
      <w:pPr>
        <w:spacing w:after="0" w:line="240" w:lineRule="auto"/>
        <w:jc w:val="center"/>
        <w:rPr>
          <w:highlight w:val="yellow"/>
          <w:lang w:val="en-US"/>
        </w:rPr>
      </w:pPr>
      <w:r w:rsidRPr="00AD28F8">
        <w:rPr>
          <w:noProof/>
          <w:highlight w:val="yellow"/>
          <w:lang w:val="en-US"/>
        </w:rPr>
        <w:object w:dxaOrig="2160" w:dyaOrig="2160">
          <v:shape id="_x0000_i1041" type="#_x0000_t75" style="width:108.3pt;height:108.3pt" o:ole="">
            <v:imagedata r:id="rId40" o:title=""/>
          </v:shape>
          <o:OLEObject Type="Embed" ProgID="KGraph_Plot" ShapeID="_x0000_i1041" DrawAspect="Content" ObjectID="_1827039646" r:id="rId41"/>
        </w:object>
      </w:r>
      <w:r w:rsidRPr="00AD28F8">
        <w:rPr>
          <w:noProof/>
          <w:highlight w:val="yellow"/>
          <w:lang w:val="en-US"/>
        </w:rPr>
        <w:object w:dxaOrig="2160" w:dyaOrig="2160">
          <v:shape id="_x0000_i1042" type="#_x0000_t75" style="width:108.3pt;height:108.3pt" o:ole="">
            <v:imagedata r:id="rId42" o:title=""/>
          </v:shape>
          <o:OLEObject Type="Embed" ProgID="KGraph_Plot" ShapeID="_x0000_i1042" DrawAspect="Content" ObjectID="_1827039647" r:id="rId43"/>
        </w:object>
      </w:r>
      <w:r w:rsidRPr="00AD28F8">
        <w:rPr>
          <w:noProof/>
          <w:highlight w:val="yellow"/>
          <w:lang w:val="en-US"/>
        </w:rPr>
        <w:object w:dxaOrig="2160" w:dyaOrig="2160">
          <v:shape id="_x0000_i1043" type="#_x0000_t75" style="width:108.3pt;height:108.3pt" o:ole="">
            <v:imagedata r:id="rId44" o:title=""/>
          </v:shape>
          <o:OLEObject Type="Embed" ProgID="KGraph_Plot" ShapeID="_x0000_i1043" DrawAspect="Content" ObjectID="_1827039648" r:id="rId45"/>
        </w:object>
      </w:r>
      <w:r w:rsidRPr="00AD28F8">
        <w:rPr>
          <w:noProof/>
          <w:highlight w:val="yellow"/>
          <w:lang w:val="en-US"/>
        </w:rPr>
        <w:object w:dxaOrig="2160" w:dyaOrig="2160">
          <v:shape id="_x0000_i1044" type="#_x0000_t75" style="width:108.3pt;height:108.3pt" o:ole="">
            <v:imagedata r:id="rId46" o:title=""/>
          </v:shape>
          <o:OLEObject Type="Embed" ProgID="KGraph_Plot" ShapeID="_x0000_i1044" DrawAspect="Content" ObjectID="_1827039649" r:id="rId47"/>
        </w:object>
      </w:r>
    </w:p>
    <w:p w:rsidR="005D1800" w:rsidRPr="00AD28F8" w:rsidRDefault="00A95E3D" w:rsidP="005D1800">
      <w:pPr>
        <w:spacing w:after="0" w:line="240" w:lineRule="auto"/>
        <w:jc w:val="center"/>
        <w:rPr>
          <w:highlight w:val="yellow"/>
          <w:lang w:val="en-US"/>
        </w:rPr>
      </w:pPr>
      <w:r w:rsidRPr="00AD28F8">
        <w:rPr>
          <w:noProof/>
          <w:highlight w:val="yellow"/>
          <w:lang w:val="en-US"/>
        </w:rPr>
        <w:object w:dxaOrig="2160" w:dyaOrig="2160">
          <v:shape id="_x0000_i1045" type="#_x0000_t75" style="width:108.3pt;height:108.3pt" o:ole="">
            <v:imagedata r:id="rId48" o:title=""/>
          </v:shape>
          <o:OLEObject Type="Embed" ProgID="KGraph_Plot" ShapeID="_x0000_i1045" DrawAspect="Content" ObjectID="_1827039650" r:id="rId49"/>
        </w:object>
      </w:r>
      <w:r w:rsidRPr="00AD28F8">
        <w:rPr>
          <w:noProof/>
          <w:highlight w:val="yellow"/>
          <w:lang w:val="en-US"/>
        </w:rPr>
        <w:object w:dxaOrig="2160" w:dyaOrig="2160">
          <v:shape id="_x0000_i1046" type="#_x0000_t75" style="width:108.3pt;height:108.3pt" o:ole="">
            <v:imagedata r:id="rId50" o:title=""/>
          </v:shape>
          <o:OLEObject Type="Embed" ProgID="KGraph_Plot" ShapeID="_x0000_i1046" DrawAspect="Content" ObjectID="_1827039651" r:id="rId51"/>
        </w:object>
      </w:r>
      <w:r w:rsidRPr="00AD28F8">
        <w:rPr>
          <w:noProof/>
          <w:highlight w:val="yellow"/>
          <w:lang w:val="en-US"/>
        </w:rPr>
        <w:object w:dxaOrig="2160" w:dyaOrig="2160">
          <v:shape id="_x0000_i1047" type="#_x0000_t75" style="width:108.3pt;height:108.3pt" o:ole="">
            <v:imagedata r:id="rId52" o:title=""/>
          </v:shape>
          <o:OLEObject Type="Embed" ProgID="KGraph_Plot" ShapeID="_x0000_i1047" DrawAspect="Content" ObjectID="_1827039652" r:id="rId53"/>
        </w:object>
      </w:r>
      <w:r w:rsidRPr="00AD28F8">
        <w:rPr>
          <w:noProof/>
          <w:highlight w:val="yellow"/>
          <w:lang w:val="en-US"/>
        </w:rPr>
        <w:object w:dxaOrig="2160" w:dyaOrig="2160">
          <v:shape id="_x0000_i1048" type="#_x0000_t75" style="width:108.3pt;height:108.3pt" o:ole="">
            <v:imagedata r:id="rId54" o:title=""/>
          </v:shape>
          <o:OLEObject Type="Embed" ProgID="KGraph_Plot" ShapeID="_x0000_i1048" DrawAspect="Content" ObjectID="_1827039653" r:id="rId55"/>
        </w:object>
      </w:r>
    </w:p>
    <w:p w:rsidR="005D1800" w:rsidRPr="00AD28F8" w:rsidRDefault="00A95E3D" w:rsidP="005D1800">
      <w:pPr>
        <w:spacing w:after="0" w:line="240" w:lineRule="auto"/>
        <w:jc w:val="center"/>
        <w:rPr>
          <w:highlight w:val="yellow"/>
          <w:lang w:val="en-US"/>
        </w:rPr>
      </w:pPr>
      <w:r w:rsidRPr="00AD28F8">
        <w:rPr>
          <w:noProof/>
          <w:highlight w:val="yellow"/>
          <w:lang w:val="en-US"/>
        </w:rPr>
        <w:object w:dxaOrig="2160" w:dyaOrig="2160">
          <v:shape id="_x0000_i1049" type="#_x0000_t75" style="width:108.3pt;height:108.3pt" o:ole="">
            <v:imagedata r:id="rId56" o:title=""/>
          </v:shape>
          <o:OLEObject Type="Embed" ProgID="KGraph_Plot" ShapeID="_x0000_i1049" DrawAspect="Content" ObjectID="_1827039654" r:id="rId57"/>
        </w:object>
      </w:r>
      <w:r w:rsidRPr="00AD28F8">
        <w:rPr>
          <w:noProof/>
          <w:highlight w:val="yellow"/>
          <w:lang w:val="en-US"/>
        </w:rPr>
        <w:object w:dxaOrig="2160" w:dyaOrig="2160">
          <v:shape id="_x0000_i1050" type="#_x0000_t75" style="width:108.3pt;height:108.3pt" o:ole="">
            <v:imagedata r:id="rId58" o:title=""/>
          </v:shape>
          <o:OLEObject Type="Embed" ProgID="KGraph_Plot" ShapeID="_x0000_i1050" DrawAspect="Content" ObjectID="_1827039655" r:id="rId59"/>
        </w:object>
      </w:r>
    </w:p>
    <w:p w:rsidR="00717305" w:rsidRPr="00AD28F8" w:rsidRDefault="005D1800" w:rsidP="00860E7E">
      <w:pPr>
        <w:spacing w:after="0" w:line="240" w:lineRule="auto"/>
        <w:jc w:val="center"/>
        <w:rPr>
          <w:rFonts w:asciiTheme="majorBidi" w:eastAsia="Times New Roman" w:hAnsiTheme="majorBidi" w:cstheme="majorBidi"/>
          <w:sz w:val="24"/>
          <w:szCs w:val="24"/>
          <w:highlight w:val="yellow"/>
          <w:lang w:val="en-US" w:eastAsia="fr-FR"/>
        </w:rPr>
      </w:pPr>
      <w:r w:rsidRPr="00AD28F8">
        <w:rPr>
          <w:rFonts w:asciiTheme="majorBidi" w:hAnsiTheme="majorBidi" w:cstheme="majorBidi"/>
          <w:b/>
          <w:bCs/>
          <w:sz w:val="24"/>
          <w:szCs w:val="24"/>
          <w:highlight w:val="yellow"/>
          <w:lang w:val="en-US"/>
        </w:rPr>
        <w:t xml:space="preserve">Figure </w:t>
      </w:r>
      <w:r w:rsidR="00860E7E" w:rsidRPr="00AD28F8">
        <w:rPr>
          <w:rFonts w:asciiTheme="majorBidi" w:hAnsiTheme="majorBidi" w:cstheme="majorBidi"/>
          <w:b/>
          <w:bCs/>
          <w:sz w:val="24"/>
          <w:szCs w:val="24"/>
          <w:highlight w:val="yellow"/>
          <w:lang w:val="en-US"/>
        </w:rPr>
        <w:t>7</w:t>
      </w:r>
      <w:r w:rsidRPr="00AD28F8">
        <w:rPr>
          <w:rFonts w:asciiTheme="majorBidi" w:hAnsiTheme="majorBidi" w:cstheme="majorBidi"/>
          <w:sz w:val="24"/>
          <w:szCs w:val="24"/>
          <w:highlight w:val="yellow"/>
          <w:lang w:val="en-US"/>
        </w:rPr>
        <w:t xml:space="preserve">. </w:t>
      </w:r>
      <w:r w:rsidR="00717305" w:rsidRPr="00AD28F8">
        <w:rPr>
          <w:rFonts w:asciiTheme="majorBidi" w:hAnsiTheme="majorBidi" w:cstheme="majorBidi"/>
          <w:bCs/>
          <w:highlight w:val="yellow"/>
          <w:lang w:val="en-US"/>
        </w:rPr>
        <w:t>Variation of the relative deviation to the linearity δ</w:t>
      </w:r>
      <w:r w:rsidR="00717305" w:rsidRPr="00AD28F8">
        <w:rPr>
          <w:rFonts w:asciiTheme="majorBidi" w:hAnsiTheme="majorBidi" w:cstheme="majorBidi"/>
          <w:i/>
          <w:iCs/>
          <w:highlight w:val="yellow"/>
          <w:lang w:val="en-US"/>
        </w:rPr>
        <w:t>N</w:t>
      </w:r>
      <w:r w:rsidR="00717305" w:rsidRPr="00AD28F8">
        <w:rPr>
          <w:rFonts w:asciiTheme="majorBidi" w:hAnsiTheme="majorBidi" w:cstheme="majorBidi"/>
          <w:i/>
          <w:iCs/>
          <w:highlight w:val="yellow"/>
          <w:vertAlign w:val="subscript"/>
          <w:lang w:val="en-US"/>
        </w:rPr>
        <w:t>i,rel</w:t>
      </w:r>
      <w:r w:rsidR="00717305" w:rsidRPr="00AD28F8">
        <w:rPr>
          <w:rFonts w:asciiTheme="majorBidi" w:hAnsiTheme="majorBidi" w:cstheme="majorBidi"/>
          <w:highlight w:val="yellow"/>
          <w:lang w:val="en-US"/>
        </w:rPr>
        <w:t>(</w:t>
      </w:r>
      <w:r w:rsidR="00717305" w:rsidRPr="00AD28F8">
        <w:rPr>
          <w:rFonts w:asciiTheme="majorBidi" w:hAnsiTheme="majorBidi" w:cstheme="majorBidi"/>
          <w:i/>
          <w:iCs/>
          <w:highlight w:val="yellow"/>
          <w:lang w:val="en-US"/>
        </w:rPr>
        <w:t>t</w:t>
      </w:r>
      <w:r w:rsidR="00717305" w:rsidRPr="00AD28F8">
        <w:rPr>
          <w:rFonts w:asciiTheme="majorBidi" w:hAnsiTheme="majorBidi" w:cstheme="majorBidi"/>
          <w:highlight w:val="yellow"/>
          <w:lang w:val="en-US"/>
        </w:rPr>
        <w:t xml:space="preserve">) </w:t>
      </w:r>
      <w:r w:rsidR="00717305" w:rsidRPr="00AD28F8">
        <w:rPr>
          <w:rFonts w:asciiTheme="majorBidi" w:hAnsiTheme="majorBidi" w:cstheme="majorBidi"/>
          <w:bCs/>
          <w:highlight w:val="yellow"/>
          <w:lang w:val="en-US"/>
        </w:rPr>
        <w:t xml:space="preserve"> of the f</w:t>
      </w:r>
      <w:r w:rsidR="00717305" w:rsidRPr="00AD28F8">
        <w:rPr>
          <w:rFonts w:asciiTheme="majorBidi" w:eastAsia="Times New Roman" w:hAnsiTheme="majorBidi" w:cstheme="majorBidi"/>
          <w:highlight w:val="yellow"/>
          <w:lang w:val="en-US" w:eastAsia="fr-FR"/>
        </w:rPr>
        <w:t xml:space="preserve">requency of caesarian births </w:t>
      </w:r>
      <w:r w:rsidR="00717305" w:rsidRPr="00AD28F8">
        <w:rPr>
          <w:rFonts w:asciiTheme="majorBidi" w:hAnsiTheme="majorBidi" w:cstheme="majorBidi"/>
          <w:highlight w:val="yellow"/>
          <w:lang w:val="en-US"/>
        </w:rPr>
        <w:t>over time (</w:t>
      </w:r>
      <w:r w:rsidR="00717305" w:rsidRPr="00AD28F8">
        <w:rPr>
          <w:rFonts w:asciiTheme="majorBidi" w:hAnsiTheme="majorBidi" w:cstheme="majorBidi"/>
          <w:i/>
          <w:iCs/>
          <w:highlight w:val="yellow"/>
          <w:lang w:val="en-US"/>
        </w:rPr>
        <w:t>t</w:t>
      </w:r>
      <w:r w:rsidR="00717305" w:rsidRPr="00AD28F8">
        <w:rPr>
          <w:rFonts w:asciiTheme="majorBidi" w:hAnsiTheme="majorBidi" w:cstheme="majorBidi"/>
          <w:highlight w:val="yellow"/>
          <w:lang w:val="en-US"/>
        </w:rPr>
        <w:t xml:space="preserve">) </w:t>
      </w:r>
      <w:r w:rsidR="00717305" w:rsidRPr="00AD28F8">
        <w:rPr>
          <w:rFonts w:asciiTheme="majorBidi" w:eastAsia="Times New Roman" w:hAnsiTheme="majorBidi" w:cstheme="majorBidi"/>
          <w:highlight w:val="yellow"/>
          <w:lang w:val="en-US" w:eastAsia="fr-FR"/>
        </w:rPr>
        <w:t xml:space="preserve">recorded for each month from 2008 to 2017 for </w:t>
      </w:r>
      <w:r w:rsidR="003C5ED7" w:rsidRPr="00AD28F8">
        <w:rPr>
          <w:rFonts w:asciiTheme="majorBidi" w:eastAsia="Times New Roman" w:hAnsiTheme="majorBidi" w:cstheme="majorBidi"/>
          <w:highlight w:val="yellow"/>
          <w:lang w:val="en-US" w:eastAsia="fr-FR"/>
        </w:rPr>
        <w:t>each</w:t>
      </w:r>
      <w:r w:rsidR="00717305" w:rsidRPr="00AD28F8">
        <w:rPr>
          <w:rFonts w:asciiTheme="majorBidi" w:eastAsia="Times New Roman" w:hAnsiTheme="majorBidi" w:cstheme="majorBidi"/>
          <w:highlight w:val="yellow"/>
          <w:lang w:val="en-US" w:eastAsia="fr-FR"/>
        </w:rPr>
        <w:t xml:space="preserve"> region (</w:t>
      </w:r>
      <w:r w:rsidR="00717305" w:rsidRPr="00AD28F8">
        <w:rPr>
          <w:rFonts w:asciiTheme="majorBidi" w:hAnsiTheme="majorBidi" w:cstheme="majorBidi"/>
          <w:bCs/>
          <w:color w:val="0000FF"/>
          <w:szCs w:val="24"/>
          <w:highlight w:val="yellow"/>
          <w:lang w:val="en-US"/>
        </w:rPr>
        <w:t>Table 1</w:t>
      </w:r>
      <w:r w:rsidR="00717305" w:rsidRPr="00AD28F8">
        <w:rPr>
          <w:rFonts w:asciiTheme="majorBidi" w:eastAsia="Times New Roman" w:hAnsiTheme="majorBidi" w:cstheme="majorBidi"/>
          <w:highlight w:val="yellow"/>
          <w:lang w:val="en-US" w:eastAsia="fr-FR"/>
        </w:rPr>
        <w:t xml:space="preserve">) in Ghana. </w:t>
      </w:r>
      <w:r w:rsidR="00717305" w:rsidRPr="00AD28F8">
        <w:rPr>
          <w:rFonts w:asciiTheme="majorBidi" w:hAnsiTheme="majorBidi" w:cstheme="majorBidi"/>
          <w:highlight w:val="yellow"/>
          <w:lang w:val="en-US"/>
        </w:rPr>
        <w:t xml:space="preserve">Brong-Ahafo (BA, </w:t>
      </w:r>
      <w:r w:rsidR="00717305" w:rsidRPr="00AD28F8">
        <w:rPr>
          <w:rFonts w:asciiTheme="majorBidi" w:hAnsiTheme="majorBidi" w:cstheme="majorBidi"/>
          <w:i/>
          <w:iCs/>
          <w:highlight w:val="yellow"/>
          <w:lang w:val="en-US"/>
        </w:rPr>
        <w:t>i</w:t>
      </w:r>
      <w:r w:rsidR="00717305" w:rsidRPr="00AD28F8">
        <w:rPr>
          <w:rFonts w:asciiTheme="majorBidi" w:hAnsiTheme="majorBidi" w:cstheme="majorBidi"/>
          <w:highlight w:val="yellow"/>
          <w:lang w:val="en-US"/>
        </w:rPr>
        <w:t xml:space="preserve"> = 1); Central (CNT, </w:t>
      </w:r>
      <w:r w:rsidR="00717305" w:rsidRPr="00AD28F8">
        <w:rPr>
          <w:rFonts w:asciiTheme="majorBidi" w:hAnsiTheme="majorBidi" w:cstheme="majorBidi"/>
          <w:i/>
          <w:iCs/>
          <w:highlight w:val="yellow"/>
          <w:lang w:val="en-US"/>
        </w:rPr>
        <w:t>i</w:t>
      </w:r>
      <w:r w:rsidR="00717305" w:rsidRPr="00AD28F8">
        <w:rPr>
          <w:rFonts w:asciiTheme="majorBidi" w:hAnsiTheme="majorBidi" w:cstheme="majorBidi"/>
          <w:highlight w:val="yellow"/>
          <w:lang w:val="en-US"/>
        </w:rPr>
        <w:t xml:space="preserve"> = 2); Eastern (EAST, </w:t>
      </w:r>
      <w:r w:rsidR="00717305" w:rsidRPr="00AD28F8">
        <w:rPr>
          <w:rFonts w:asciiTheme="majorBidi" w:hAnsiTheme="majorBidi" w:cstheme="majorBidi"/>
          <w:i/>
          <w:iCs/>
          <w:highlight w:val="yellow"/>
          <w:lang w:val="en-US"/>
        </w:rPr>
        <w:t>i</w:t>
      </w:r>
      <w:r w:rsidR="00717305" w:rsidRPr="00AD28F8">
        <w:rPr>
          <w:rFonts w:asciiTheme="majorBidi" w:hAnsiTheme="majorBidi" w:cstheme="majorBidi"/>
          <w:highlight w:val="yellow"/>
          <w:lang w:val="en-US"/>
        </w:rPr>
        <w:t xml:space="preserve"> = 3); Greater Accra (ACC, </w:t>
      </w:r>
      <w:r w:rsidR="00717305" w:rsidRPr="00AD28F8">
        <w:rPr>
          <w:rFonts w:asciiTheme="majorBidi" w:hAnsiTheme="majorBidi" w:cstheme="majorBidi"/>
          <w:i/>
          <w:iCs/>
          <w:highlight w:val="yellow"/>
          <w:lang w:val="en-US"/>
        </w:rPr>
        <w:t>i</w:t>
      </w:r>
      <w:r w:rsidR="00717305" w:rsidRPr="00AD28F8">
        <w:rPr>
          <w:rFonts w:asciiTheme="majorBidi" w:hAnsiTheme="majorBidi" w:cstheme="majorBidi"/>
          <w:highlight w:val="yellow"/>
          <w:lang w:val="en-US"/>
        </w:rPr>
        <w:t xml:space="preserve"> = 4); Northern (NTH, </w:t>
      </w:r>
      <w:r w:rsidR="00717305" w:rsidRPr="00AD28F8">
        <w:rPr>
          <w:rFonts w:asciiTheme="majorBidi" w:hAnsiTheme="majorBidi" w:cstheme="majorBidi"/>
          <w:i/>
          <w:iCs/>
          <w:highlight w:val="yellow"/>
          <w:lang w:val="en-US"/>
        </w:rPr>
        <w:t>i</w:t>
      </w:r>
      <w:r w:rsidR="00717305" w:rsidRPr="00AD28F8">
        <w:rPr>
          <w:rFonts w:asciiTheme="majorBidi" w:hAnsiTheme="majorBidi" w:cstheme="majorBidi"/>
          <w:highlight w:val="yellow"/>
          <w:lang w:val="en-US"/>
        </w:rPr>
        <w:t xml:space="preserve"> = 5); Upper East (UE, </w:t>
      </w:r>
      <w:r w:rsidR="00717305" w:rsidRPr="00AD28F8">
        <w:rPr>
          <w:rFonts w:asciiTheme="majorBidi" w:hAnsiTheme="majorBidi" w:cstheme="majorBidi"/>
          <w:i/>
          <w:iCs/>
          <w:highlight w:val="yellow"/>
          <w:lang w:val="en-US"/>
        </w:rPr>
        <w:t>i</w:t>
      </w:r>
      <w:r w:rsidR="00717305" w:rsidRPr="00AD28F8">
        <w:rPr>
          <w:rFonts w:asciiTheme="majorBidi" w:hAnsiTheme="majorBidi" w:cstheme="majorBidi"/>
          <w:highlight w:val="yellow"/>
          <w:lang w:val="en-US"/>
        </w:rPr>
        <w:t xml:space="preserve"> = 6); Upper West (UW, </w:t>
      </w:r>
      <w:r w:rsidR="00717305" w:rsidRPr="00AD28F8">
        <w:rPr>
          <w:rFonts w:asciiTheme="majorBidi" w:hAnsiTheme="majorBidi" w:cstheme="majorBidi"/>
          <w:i/>
          <w:iCs/>
          <w:highlight w:val="yellow"/>
          <w:lang w:val="en-US"/>
        </w:rPr>
        <w:t>i</w:t>
      </w:r>
      <w:r w:rsidR="00717305" w:rsidRPr="00AD28F8">
        <w:rPr>
          <w:rFonts w:asciiTheme="majorBidi" w:hAnsiTheme="majorBidi" w:cstheme="majorBidi"/>
          <w:highlight w:val="yellow"/>
          <w:lang w:val="en-US"/>
        </w:rPr>
        <w:t xml:space="preserve"> = 7); Volta (VLT, </w:t>
      </w:r>
      <w:r w:rsidR="00717305" w:rsidRPr="00AD28F8">
        <w:rPr>
          <w:rFonts w:asciiTheme="majorBidi" w:hAnsiTheme="majorBidi" w:cstheme="majorBidi"/>
          <w:i/>
          <w:iCs/>
          <w:highlight w:val="yellow"/>
          <w:lang w:val="en-US"/>
        </w:rPr>
        <w:t>i</w:t>
      </w:r>
      <w:r w:rsidR="00717305" w:rsidRPr="00AD28F8">
        <w:rPr>
          <w:rFonts w:asciiTheme="majorBidi" w:hAnsiTheme="majorBidi" w:cstheme="majorBidi"/>
          <w:highlight w:val="yellow"/>
          <w:lang w:val="en-US"/>
        </w:rPr>
        <w:t xml:space="preserve"> = 8); Western (WST, </w:t>
      </w:r>
      <w:r w:rsidR="00717305" w:rsidRPr="00AD28F8">
        <w:rPr>
          <w:rFonts w:asciiTheme="majorBidi" w:hAnsiTheme="majorBidi" w:cstheme="majorBidi"/>
          <w:i/>
          <w:iCs/>
          <w:highlight w:val="yellow"/>
          <w:lang w:val="en-US"/>
        </w:rPr>
        <w:t>i</w:t>
      </w:r>
      <w:r w:rsidR="00717305" w:rsidRPr="00AD28F8">
        <w:rPr>
          <w:rFonts w:asciiTheme="majorBidi" w:hAnsiTheme="majorBidi" w:cstheme="majorBidi"/>
          <w:highlight w:val="yellow"/>
          <w:lang w:val="en-US"/>
        </w:rPr>
        <w:t xml:space="preserve"> = 9); Ashanti (ASH, </w:t>
      </w:r>
      <w:r w:rsidR="00717305" w:rsidRPr="00AD28F8">
        <w:rPr>
          <w:rFonts w:asciiTheme="majorBidi" w:hAnsiTheme="majorBidi" w:cstheme="majorBidi"/>
          <w:i/>
          <w:iCs/>
          <w:highlight w:val="yellow"/>
          <w:lang w:val="en-US"/>
        </w:rPr>
        <w:t>i</w:t>
      </w:r>
      <w:r w:rsidR="00717305" w:rsidRPr="00AD28F8">
        <w:rPr>
          <w:rFonts w:asciiTheme="majorBidi" w:hAnsiTheme="majorBidi" w:cstheme="majorBidi"/>
          <w:highlight w:val="yellow"/>
          <w:lang w:val="en-US"/>
        </w:rPr>
        <w:t xml:space="preserve"> = 10).</w:t>
      </w:r>
    </w:p>
    <w:p w:rsidR="00FA7B9F" w:rsidRPr="00AD28F8" w:rsidRDefault="00FA7B9F" w:rsidP="00314EBA">
      <w:pPr>
        <w:spacing w:after="0" w:line="240" w:lineRule="auto"/>
        <w:jc w:val="both"/>
        <w:outlineLvl w:val="0"/>
        <w:rPr>
          <w:rFonts w:asciiTheme="majorBidi" w:hAnsiTheme="majorBidi" w:cstheme="majorBidi"/>
          <w:bCs/>
          <w:sz w:val="24"/>
          <w:szCs w:val="28"/>
          <w:highlight w:val="yellow"/>
          <w:lang w:val="en-US"/>
        </w:rPr>
      </w:pPr>
    </w:p>
    <w:p w:rsidR="005E6A4E" w:rsidRPr="00AD28F8" w:rsidRDefault="005E6A4E" w:rsidP="00314EBA">
      <w:pPr>
        <w:spacing w:after="0" w:line="240" w:lineRule="auto"/>
        <w:jc w:val="both"/>
        <w:outlineLvl w:val="0"/>
        <w:rPr>
          <w:rFonts w:asciiTheme="majorBidi" w:hAnsiTheme="majorBidi" w:cstheme="majorBidi"/>
          <w:bCs/>
          <w:sz w:val="24"/>
          <w:szCs w:val="28"/>
          <w:highlight w:val="yellow"/>
          <w:lang w:val="en-US"/>
        </w:rPr>
      </w:pPr>
    </w:p>
    <w:p w:rsidR="00D543DF" w:rsidRPr="00AD28F8" w:rsidRDefault="00A95E3D" w:rsidP="00D543DF">
      <w:pPr>
        <w:spacing w:after="0" w:line="240" w:lineRule="auto"/>
        <w:jc w:val="center"/>
        <w:outlineLvl w:val="0"/>
        <w:rPr>
          <w:highlight w:val="yellow"/>
          <w:lang w:val="en-US"/>
        </w:rPr>
      </w:pPr>
      <w:r w:rsidRPr="00AD28F8">
        <w:rPr>
          <w:noProof/>
          <w:highlight w:val="yellow"/>
          <w:lang w:val="en-US"/>
        </w:rPr>
        <w:object w:dxaOrig="2160" w:dyaOrig="2160">
          <v:shape id="_x0000_i1051" type="#_x0000_t75" style="width:153.2pt;height:153.2pt" o:ole="">
            <v:imagedata r:id="rId60" o:title=""/>
          </v:shape>
          <o:OLEObject Type="Embed" ProgID="KGraph_Plot" ShapeID="_x0000_i1051" DrawAspect="Content" ObjectID="_1827039656" r:id="rId61"/>
        </w:object>
      </w:r>
    </w:p>
    <w:p w:rsidR="00D543DF" w:rsidRPr="00AD28F8" w:rsidRDefault="00D543DF" w:rsidP="0039235D">
      <w:pPr>
        <w:spacing w:after="0" w:line="240" w:lineRule="auto"/>
        <w:jc w:val="center"/>
        <w:rPr>
          <w:rFonts w:asciiTheme="majorBidi" w:hAnsiTheme="majorBidi" w:cstheme="majorBidi"/>
          <w:sz w:val="24"/>
          <w:szCs w:val="24"/>
          <w:highlight w:val="yellow"/>
          <w:lang w:val="en-US"/>
        </w:rPr>
      </w:pPr>
      <w:r w:rsidRPr="00AD28F8">
        <w:rPr>
          <w:rFonts w:asciiTheme="majorBidi" w:hAnsiTheme="majorBidi" w:cstheme="majorBidi"/>
          <w:b/>
          <w:bCs/>
          <w:sz w:val="24"/>
          <w:szCs w:val="24"/>
          <w:highlight w:val="yellow"/>
          <w:lang w:val="en-US"/>
        </w:rPr>
        <w:t xml:space="preserve">Figure </w:t>
      </w:r>
      <w:r w:rsidR="0039235D" w:rsidRPr="00AD28F8">
        <w:rPr>
          <w:rFonts w:asciiTheme="majorBidi" w:hAnsiTheme="majorBidi" w:cstheme="majorBidi"/>
          <w:b/>
          <w:bCs/>
          <w:sz w:val="24"/>
          <w:szCs w:val="24"/>
          <w:highlight w:val="yellow"/>
          <w:lang w:val="en-US"/>
        </w:rPr>
        <w:t>8</w:t>
      </w:r>
      <w:r w:rsidRPr="00AD28F8">
        <w:rPr>
          <w:rFonts w:asciiTheme="majorBidi" w:hAnsiTheme="majorBidi" w:cstheme="majorBidi"/>
          <w:b/>
          <w:bCs/>
          <w:sz w:val="24"/>
          <w:szCs w:val="24"/>
          <w:highlight w:val="yellow"/>
          <w:lang w:val="en-US"/>
        </w:rPr>
        <w:t>.</w:t>
      </w:r>
      <w:r w:rsidRPr="00AD28F8">
        <w:rPr>
          <w:rFonts w:asciiTheme="majorBidi" w:hAnsiTheme="majorBidi" w:cstheme="majorBidi"/>
          <w:bCs/>
          <w:sz w:val="24"/>
          <w:szCs w:val="24"/>
          <w:highlight w:val="yellow"/>
          <w:lang w:val="en-US"/>
        </w:rPr>
        <w:t xml:space="preserve">Variation of the </w:t>
      </w:r>
      <w:r w:rsidR="0039235D" w:rsidRPr="00AD28F8">
        <w:rPr>
          <w:rFonts w:asciiTheme="majorBidi" w:hAnsiTheme="majorBidi" w:cstheme="majorBidi"/>
          <w:bCs/>
          <w:sz w:val="24"/>
          <w:szCs w:val="24"/>
          <w:highlight w:val="yellow"/>
          <w:lang w:val="en-US"/>
        </w:rPr>
        <w:t xml:space="preserve">reduced </w:t>
      </w:r>
      <w:r w:rsidRPr="00AD28F8">
        <w:rPr>
          <w:rFonts w:asciiTheme="majorBidi" w:hAnsiTheme="majorBidi" w:cstheme="majorBidi"/>
          <w:bCs/>
          <w:sz w:val="24"/>
          <w:szCs w:val="24"/>
          <w:highlight w:val="yellow"/>
          <w:lang w:val="en-US"/>
        </w:rPr>
        <w:t>f</w:t>
      </w:r>
      <w:r w:rsidRPr="00AD28F8">
        <w:rPr>
          <w:rFonts w:asciiTheme="majorBidi" w:eastAsia="Times New Roman" w:hAnsiTheme="majorBidi" w:cstheme="majorBidi"/>
          <w:sz w:val="24"/>
          <w:szCs w:val="24"/>
          <w:highlight w:val="yellow"/>
          <w:lang w:val="en-US" w:eastAsia="fr-FR"/>
        </w:rPr>
        <w:t xml:space="preserve">requency of caesarian births </w:t>
      </w:r>
      <w:r w:rsidRPr="00AD28F8">
        <w:rPr>
          <w:rFonts w:asciiTheme="majorBidi" w:hAnsiTheme="majorBidi" w:cstheme="majorBidi"/>
          <w:i/>
          <w:iCs/>
          <w:sz w:val="24"/>
          <w:szCs w:val="24"/>
          <w:highlight w:val="yellow"/>
          <w:lang w:val="en-US"/>
        </w:rPr>
        <w:t>N</w:t>
      </w:r>
      <w:r w:rsidR="0039235D" w:rsidRPr="00AD28F8">
        <w:rPr>
          <w:rFonts w:asciiTheme="majorBidi" w:hAnsiTheme="majorBidi" w:cstheme="majorBidi"/>
          <w:i/>
          <w:iCs/>
          <w:sz w:val="24"/>
          <w:szCs w:val="24"/>
          <w:highlight w:val="yellow"/>
          <w:vertAlign w:val="subscript"/>
          <w:lang w:val="en-US"/>
        </w:rPr>
        <w:t>red</w:t>
      </w:r>
      <w:r w:rsidRPr="00AD28F8">
        <w:rPr>
          <w:rFonts w:asciiTheme="majorBidi" w:hAnsiTheme="majorBidi" w:cstheme="majorBidi"/>
          <w:sz w:val="24"/>
          <w:szCs w:val="24"/>
          <w:highlight w:val="yellow"/>
          <w:lang w:val="en-US"/>
        </w:rPr>
        <w:t>(</w:t>
      </w:r>
      <w:r w:rsidRPr="00AD28F8">
        <w:rPr>
          <w:rFonts w:asciiTheme="majorBidi" w:hAnsiTheme="majorBidi" w:cstheme="majorBidi"/>
          <w:i/>
          <w:iCs/>
          <w:sz w:val="24"/>
          <w:szCs w:val="24"/>
          <w:highlight w:val="yellow"/>
          <w:lang w:val="en-US"/>
        </w:rPr>
        <w:t>t</w:t>
      </w:r>
      <w:r w:rsidRPr="00AD28F8">
        <w:rPr>
          <w:rFonts w:asciiTheme="majorBidi" w:hAnsiTheme="majorBidi" w:cstheme="majorBidi"/>
          <w:sz w:val="24"/>
          <w:szCs w:val="24"/>
          <w:highlight w:val="yellow"/>
          <w:lang w:val="en-US"/>
        </w:rPr>
        <w:t xml:space="preserve">) </w:t>
      </w:r>
      <w:r w:rsidR="0039235D" w:rsidRPr="00AD28F8">
        <w:rPr>
          <w:rFonts w:asciiTheme="majorBidi" w:hAnsiTheme="majorBidi" w:cstheme="majorBidi"/>
          <w:bCs/>
          <w:sz w:val="24"/>
          <w:szCs w:val="28"/>
          <w:highlight w:val="yellow"/>
          <w:lang w:val="en-US"/>
        </w:rPr>
        <w:t>per 100,000 inhabitants</w:t>
      </w:r>
      <w:r w:rsidRPr="00AD28F8">
        <w:rPr>
          <w:rFonts w:asciiTheme="majorBidi" w:hAnsiTheme="majorBidi" w:cstheme="majorBidi"/>
          <w:sz w:val="24"/>
          <w:szCs w:val="24"/>
          <w:highlight w:val="yellow"/>
          <w:lang w:val="en-US"/>
        </w:rPr>
        <w:t>over time (</w:t>
      </w:r>
      <w:r w:rsidRPr="00AD28F8">
        <w:rPr>
          <w:rFonts w:asciiTheme="majorBidi" w:hAnsiTheme="majorBidi" w:cstheme="majorBidi"/>
          <w:i/>
          <w:iCs/>
          <w:sz w:val="24"/>
          <w:szCs w:val="24"/>
          <w:highlight w:val="yellow"/>
          <w:lang w:val="en-US"/>
        </w:rPr>
        <w:t>t</w:t>
      </w:r>
      <w:r w:rsidRPr="00AD28F8">
        <w:rPr>
          <w:rFonts w:asciiTheme="majorBidi" w:hAnsiTheme="majorBidi" w:cstheme="majorBidi"/>
          <w:sz w:val="24"/>
          <w:szCs w:val="24"/>
          <w:highlight w:val="yellow"/>
          <w:lang w:val="en-US"/>
        </w:rPr>
        <w:t xml:space="preserve">) </w:t>
      </w:r>
      <w:r w:rsidRPr="00AD28F8">
        <w:rPr>
          <w:rFonts w:asciiTheme="majorBidi" w:eastAsia="Times New Roman" w:hAnsiTheme="majorBidi" w:cstheme="majorBidi"/>
          <w:sz w:val="24"/>
          <w:szCs w:val="24"/>
          <w:highlight w:val="yellow"/>
          <w:lang w:val="en-US" w:eastAsia="fr-FR"/>
        </w:rPr>
        <w:t xml:space="preserve">recorded for each month from 2008 to 2017 </w:t>
      </w:r>
      <w:r w:rsidR="00FD6843" w:rsidRPr="00AD28F8">
        <w:rPr>
          <w:rFonts w:asciiTheme="majorBidi" w:eastAsia="Times New Roman" w:hAnsiTheme="majorBidi" w:cstheme="majorBidi"/>
          <w:sz w:val="24"/>
          <w:szCs w:val="24"/>
          <w:highlight w:val="yellow"/>
          <w:lang w:val="en-US" w:eastAsia="fr-FR"/>
        </w:rPr>
        <w:t>in</w:t>
      </w:r>
      <w:r w:rsidRPr="00AD28F8">
        <w:rPr>
          <w:rFonts w:asciiTheme="majorBidi" w:eastAsia="Times New Roman" w:hAnsiTheme="majorBidi" w:cstheme="majorBidi"/>
          <w:sz w:val="24"/>
          <w:szCs w:val="24"/>
          <w:highlight w:val="yellow"/>
          <w:lang w:val="en-US" w:eastAsia="fr-FR"/>
        </w:rPr>
        <w:t xml:space="preserve"> the Country of Ghana. </w:t>
      </w:r>
      <w:r w:rsidRPr="00AD28F8">
        <w:rPr>
          <w:rFonts w:asciiTheme="majorBidi" w:eastAsia="Times New Roman" w:hAnsiTheme="majorBidi" w:cstheme="majorBidi"/>
          <w:sz w:val="24"/>
          <w:szCs w:val="24"/>
          <w:highlight w:val="yellow"/>
          <w:lang w:val="en-US"/>
        </w:rPr>
        <w:t xml:space="preserve">(●): actual </w:t>
      </w:r>
      <w:r w:rsidRPr="00AD28F8">
        <w:rPr>
          <w:rStyle w:val="hgkelc"/>
          <w:rFonts w:asciiTheme="majorBidi" w:hAnsiTheme="majorBidi" w:cstheme="majorBidi"/>
          <w:sz w:val="24"/>
          <w:szCs w:val="24"/>
          <w:lang w:val="en-US"/>
        </w:rPr>
        <w:t xml:space="preserve">calculated with </w:t>
      </w:r>
      <w:r w:rsidRPr="00AD28F8">
        <w:rPr>
          <w:rStyle w:val="hgkelc"/>
          <w:rFonts w:asciiTheme="majorBidi" w:hAnsiTheme="majorBidi" w:cstheme="majorBidi"/>
          <w:color w:val="0000FF"/>
          <w:sz w:val="24"/>
          <w:szCs w:val="24"/>
          <w:lang w:val="en-US"/>
        </w:rPr>
        <w:t>Eq. 1</w:t>
      </w:r>
      <w:r w:rsidR="0039235D" w:rsidRPr="00AD28F8">
        <w:rPr>
          <w:rStyle w:val="hgkelc"/>
          <w:rFonts w:asciiTheme="majorBidi" w:hAnsiTheme="majorBidi" w:cstheme="majorBidi"/>
          <w:color w:val="0000FF"/>
          <w:sz w:val="24"/>
          <w:szCs w:val="24"/>
          <w:lang w:val="en-US"/>
        </w:rPr>
        <w:t>8</w:t>
      </w:r>
      <w:r w:rsidRPr="00AD28F8">
        <w:rPr>
          <w:rStyle w:val="hgkelc"/>
          <w:rFonts w:asciiTheme="majorBidi" w:hAnsiTheme="majorBidi" w:cstheme="majorBidi"/>
          <w:sz w:val="24"/>
          <w:szCs w:val="24"/>
          <w:lang w:val="en-US"/>
        </w:rPr>
        <w:t>. Solid line: fitting in linear regression (</w:t>
      </w:r>
      <w:r w:rsidRPr="00AD28F8">
        <w:rPr>
          <w:rStyle w:val="hgkelc"/>
          <w:rFonts w:asciiTheme="majorBidi" w:hAnsiTheme="majorBidi" w:cstheme="majorBidi"/>
          <w:color w:val="0000FF"/>
          <w:sz w:val="24"/>
          <w:szCs w:val="24"/>
          <w:lang w:val="en-US"/>
        </w:rPr>
        <w:t>Eq. 19</w:t>
      </w:r>
      <w:r w:rsidRPr="00AD28F8">
        <w:rPr>
          <w:rStyle w:val="hgkelc"/>
          <w:rFonts w:asciiTheme="majorBidi" w:hAnsiTheme="majorBidi" w:cstheme="majorBidi"/>
          <w:sz w:val="24"/>
          <w:szCs w:val="24"/>
          <w:lang w:val="en-US"/>
        </w:rPr>
        <w:t xml:space="preserve">). </w:t>
      </w:r>
    </w:p>
    <w:p w:rsidR="00D543DF" w:rsidRPr="00AD28F8" w:rsidRDefault="00D543DF" w:rsidP="00D543DF">
      <w:pPr>
        <w:spacing w:after="0" w:line="240" w:lineRule="auto"/>
        <w:jc w:val="center"/>
        <w:outlineLvl w:val="0"/>
        <w:rPr>
          <w:rFonts w:asciiTheme="majorBidi" w:hAnsiTheme="majorBidi" w:cstheme="majorBidi"/>
          <w:bCs/>
          <w:sz w:val="24"/>
          <w:szCs w:val="28"/>
          <w:highlight w:val="yellow"/>
          <w:lang w:val="en-US"/>
        </w:rPr>
      </w:pPr>
    </w:p>
    <w:p w:rsidR="005609BA" w:rsidRPr="00AD28F8" w:rsidRDefault="005609BA" w:rsidP="00D543DF">
      <w:pPr>
        <w:spacing w:after="0" w:line="240" w:lineRule="auto"/>
        <w:jc w:val="center"/>
        <w:rPr>
          <w:rFonts w:asciiTheme="majorBidi" w:hAnsiTheme="majorBidi" w:cstheme="majorBidi"/>
          <w:bCs/>
          <w:sz w:val="24"/>
          <w:szCs w:val="28"/>
          <w:highlight w:val="yellow"/>
        </w:rPr>
      </w:pPr>
      <w:r w:rsidRPr="00AD28F8">
        <w:rPr>
          <w:rFonts w:asciiTheme="majorBidi" w:hAnsiTheme="majorBidi" w:cstheme="majorBidi"/>
          <w:bCs/>
          <w:sz w:val="24"/>
          <w:szCs w:val="28"/>
          <w:highlight w:val="yellow"/>
        </w:rPr>
        <w:t>Equation 18 defines the reduced frequency of caesarean births as a normalized measure per 100,000 inhabitants, incorporating both the observed caesarean births and the population size. This reduced frequency furnishes a standardized metric that enables the comparison of caesarean birth rates across different time periods and geographical regions, while controlling for population variation.</w:t>
      </w:r>
    </w:p>
    <w:p w:rsidR="00D543DF" w:rsidRPr="00AD28F8" w:rsidRDefault="00D21814" w:rsidP="00D543DF">
      <w:pPr>
        <w:spacing w:after="0" w:line="240" w:lineRule="auto"/>
        <w:jc w:val="center"/>
        <w:rPr>
          <w:rFonts w:asciiTheme="majorBidi" w:hAnsiTheme="majorBidi" w:cstheme="majorBidi"/>
          <w:sz w:val="24"/>
          <w:szCs w:val="24"/>
          <w:highlight w:val="yellow"/>
          <w:lang w:val="en-US"/>
        </w:rPr>
      </w:pPr>
      <m:oMath>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lang w:val="en-US"/>
              </w:rPr>
              <m:t>red</m:t>
            </m:r>
          </m:sub>
        </m:sSub>
        <m:r>
          <w:rPr>
            <w:rFonts w:ascii="Cambria Math" w:hAnsi="Cambria Math" w:cstheme="majorBidi"/>
            <w:sz w:val="24"/>
            <w:szCs w:val="24"/>
            <w:highlight w:val="yellow"/>
            <w:lang w:val="en-US"/>
          </w:rPr>
          <m:t>(t)=</m:t>
        </m:r>
        <m:f>
          <m:fPr>
            <m:ctrlPr>
              <w:rPr>
                <w:rFonts w:ascii="Cambria Math" w:hAnsi="Cambria Math" w:cstheme="majorBidi"/>
                <w:i/>
                <w:sz w:val="24"/>
                <w:szCs w:val="24"/>
                <w:highlight w:val="yellow"/>
                <w:lang w:val="en-US"/>
              </w:rPr>
            </m:ctrlPr>
          </m:fPr>
          <m:num>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vertAlign w:val="subscript"/>
                    <w:lang w:val="en-US"/>
                  </w:rPr>
                  <m:t>glob</m:t>
                </m:r>
              </m:sub>
            </m:sSub>
            <m:r>
              <w:rPr>
                <w:rFonts w:ascii="Cambria Math" w:hAnsi="Cambria Math" w:cstheme="majorBidi"/>
                <w:sz w:val="24"/>
                <w:szCs w:val="24"/>
                <w:highlight w:val="yellow"/>
                <w:lang w:val="en-US"/>
              </w:rPr>
              <m:t>(t)</m:t>
            </m:r>
          </m:num>
          <m:den>
            <m:r>
              <w:rPr>
                <w:rFonts w:ascii="Cambria Math" w:hAnsi="Cambria Math" w:cstheme="majorBidi"/>
                <w:sz w:val="24"/>
                <w:szCs w:val="24"/>
                <w:highlight w:val="yellow"/>
                <w:lang w:val="en-US"/>
              </w:rPr>
              <m:t>P(t)</m:t>
            </m:r>
          </m:den>
        </m:f>
      </m:oMath>
      <w:r w:rsidR="00D543DF" w:rsidRPr="00AD28F8">
        <w:rPr>
          <w:rFonts w:asciiTheme="majorBidi" w:hAnsiTheme="majorBidi" w:cstheme="majorBidi"/>
          <w:sz w:val="24"/>
          <w:szCs w:val="24"/>
          <w:highlight w:val="yellow"/>
          <w:lang w:val="en-US"/>
        </w:rPr>
        <w:t>(18)</w:t>
      </w:r>
    </w:p>
    <w:p w:rsidR="005609BA" w:rsidRPr="00AD28F8" w:rsidRDefault="005609BA" w:rsidP="00D543DF">
      <w:pPr>
        <w:spacing w:after="0" w:line="240" w:lineRule="auto"/>
        <w:jc w:val="center"/>
        <w:rPr>
          <w:rFonts w:asciiTheme="majorBidi" w:hAnsiTheme="majorBidi" w:cstheme="majorBidi"/>
          <w:bCs/>
          <w:sz w:val="24"/>
          <w:szCs w:val="28"/>
          <w:highlight w:val="yellow"/>
        </w:rPr>
      </w:pPr>
      <w:r w:rsidRPr="00AD28F8">
        <w:rPr>
          <w:rFonts w:asciiTheme="majorBidi" w:hAnsiTheme="majorBidi" w:cstheme="majorBidi"/>
          <w:bCs/>
          <w:sz w:val="24"/>
          <w:szCs w:val="28"/>
          <w:highlight w:val="yellow"/>
        </w:rPr>
        <w:t xml:space="preserve">Equation 19 denotes a linear model fitted to the observed data, capturing the overarching trend </w:t>
      </w:r>
      <w:r w:rsidR="00FD6843" w:rsidRPr="00AD28F8">
        <w:rPr>
          <w:rFonts w:asciiTheme="majorBidi" w:hAnsiTheme="majorBidi" w:cstheme="majorBidi"/>
          <w:bCs/>
          <w:sz w:val="24"/>
          <w:szCs w:val="28"/>
          <w:highlight w:val="yellow"/>
        </w:rPr>
        <w:t>of reduced caesarean birth rate</w:t>
      </w:r>
      <w:r w:rsidRPr="00AD28F8">
        <w:rPr>
          <w:rFonts w:asciiTheme="majorBidi" w:hAnsiTheme="majorBidi" w:cstheme="majorBidi"/>
          <w:bCs/>
          <w:sz w:val="24"/>
          <w:szCs w:val="28"/>
          <w:highlight w:val="yellow"/>
        </w:rPr>
        <w:t xml:space="preserve">s over time. The positive coefficient (0.203824) signifies a persistent annual increase in caesarean births per 100,000 inhabitants. The intercept (8.5611) represents the baseline reduced frequency. The linear model </w:t>
      </w:r>
      <w:r w:rsidR="00FD6843" w:rsidRPr="00AD28F8">
        <w:rPr>
          <w:rFonts w:asciiTheme="majorBidi" w:hAnsiTheme="majorBidi" w:cstheme="majorBidi"/>
          <w:bCs/>
          <w:sz w:val="24"/>
          <w:szCs w:val="28"/>
          <w:highlight w:val="yellow"/>
        </w:rPr>
        <w:t>serves as a predictive tool, enabling forecasts of future trends based on</w:t>
      </w:r>
      <w:r w:rsidRPr="00AD28F8">
        <w:rPr>
          <w:rFonts w:asciiTheme="majorBidi" w:hAnsiTheme="majorBidi" w:cstheme="majorBidi"/>
          <w:bCs/>
          <w:sz w:val="24"/>
          <w:szCs w:val="28"/>
          <w:highlight w:val="yellow"/>
        </w:rPr>
        <w:t xml:space="preserve"> temporal progression.</w:t>
      </w:r>
    </w:p>
    <w:p w:rsidR="00D543DF" w:rsidRPr="00AD28F8" w:rsidRDefault="00D21814" w:rsidP="00D543DF">
      <w:pPr>
        <w:spacing w:after="0" w:line="240" w:lineRule="auto"/>
        <w:jc w:val="center"/>
        <w:rPr>
          <w:rFonts w:asciiTheme="majorBidi" w:hAnsiTheme="majorBidi" w:cstheme="majorBidi"/>
          <w:sz w:val="24"/>
          <w:szCs w:val="24"/>
          <w:highlight w:val="yellow"/>
          <w:lang w:val="en-US"/>
        </w:rPr>
      </w:pPr>
      <m:oMath>
        <m:sSub>
          <m:sSubPr>
            <m:ctrlPr>
              <w:rPr>
                <w:rFonts w:ascii="Cambria Math" w:hAnsi="Cambria Math" w:cstheme="majorBidi"/>
                <w:i/>
                <w:sz w:val="24"/>
                <w:szCs w:val="24"/>
                <w:highlight w:val="yellow"/>
                <w:lang w:val="en-US"/>
              </w:rPr>
            </m:ctrlPr>
          </m:sSubPr>
          <m:e>
            <m:r>
              <w:rPr>
                <w:rFonts w:ascii="Cambria Math" w:hAnsi="Cambria Math" w:cstheme="majorBidi"/>
                <w:sz w:val="24"/>
                <w:szCs w:val="24"/>
                <w:highlight w:val="yellow"/>
                <w:lang w:val="en-US"/>
              </w:rPr>
              <m:t>N</m:t>
            </m:r>
          </m:e>
          <m:sub>
            <m:r>
              <w:rPr>
                <w:rFonts w:ascii="Cambria Math" w:hAnsi="Cambria Math" w:cstheme="majorBidi"/>
                <w:sz w:val="24"/>
                <w:szCs w:val="24"/>
                <w:highlight w:val="yellow"/>
                <w:lang w:val="en-US"/>
              </w:rPr>
              <m:t>red</m:t>
            </m:r>
          </m:sub>
        </m:sSub>
        <m:r>
          <w:rPr>
            <w:rFonts w:ascii="Cambria Math" w:hAnsi="Cambria Math" w:cstheme="majorBidi"/>
            <w:sz w:val="24"/>
            <w:szCs w:val="24"/>
            <w:highlight w:val="yellow"/>
            <w:lang w:val="en-US"/>
          </w:rPr>
          <m:t>(t)=</m:t>
        </m:r>
        <m:r>
          <m:rPr>
            <m:sty m:val="p"/>
          </m:rPr>
          <w:rPr>
            <w:rFonts w:ascii="Cambria Math" w:hAnsi="Cambria Math" w:cstheme="majorBidi"/>
            <w:sz w:val="24"/>
            <w:szCs w:val="24"/>
            <w:highlight w:val="yellow"/>
            <w:lang w:val="en-US"/>
          </w:rPr>
          <m:t>8.5611 + 0.203824·</m:t>
        </m:r>
        <m:r>
          <w:rPr>
            <w:rFonts w:ascii="Cambria Math" w:hAnsi="Cambria Math" w:cstheme="majorBidi"/>
            <w:sz w:val="24"/>
            <w:szCs w:val="24"/>
            <w:highlight w:val="yellow"/>
            <w:lang w:val="en-US"/>
          </w:rPr>
          <m:t xml:space="preserve">t </m:t>
        </m:r>
      </m:oMath>
      <w:r w:rsidR="00D543DF" w:rsidRPr="00AD28F8">
        <w:rPr>
          <w:rFonts w:asciiTheme="majorBidi" w:hAnsiTheme="majorBidi" w:cstheme="majorBidi"/>
          <w:sz w:val="24"/>
          <w:szCs w:val="24"/>
          <w:highlight w:val="yellow"/>
          <w:lang w:val="en-US"/>
        </w:rPr>
        <w:t xml:space="preserve">                   (19)</w:t>
      </w:r>
    </w:p>
    <w:p w:rsidR="005E6A4E" w:rsidRPr="00AD28F8" w:rsidRDefault="00F1400F" w:rsidP="00314EBA">
      <w:pPr>
        <w:spacing w:after="0" w:line="240" w:lineRule="auto"/>
        <w:jc w:val="both"/>
        <w:outlineLvl w:val="0"/>
        <w:rPr>
          <w:rFonts w:asciiTheme="majorBidi" w:hAnsiTheme="majorBidi" w:cstheme="majorBidi"/>
          <w:bCs/>
          <w:sz w:val="24"/>
          <w:szCs w:val="28"/>
          <w:highlight w:val="yellow"/>
          <w:lang w:val="en-US"/>
        </w:rPr>
      </w:pPr>
      <w:r w:rsidRPr="00AD28F8">
        <w:rPr>
          <w:rFonts w:asciiTheme="majorBidi" w:hAnsiTheme="majorBidi" w:cstheme="majorBidi"/>
          <w:bCs/>
          <w:sz w:val="24"/>
          <w:szCs w:val="24"/>
          <w:highlight w:val="yellow"/>
        </w:rPr>
        <w:t>The correlation coefficient, R = 0.93655, quantifies the strength and direction of the linear relationship between time and reduced frequency. A high correlation coefficient, approaching unity, indicates a strong positive linear association. This finding reinforces the reliability of the linear regression model in capturing the observed pattern and substantiates confidence in its predictive capabilities.</w:t>
      </w:r>
    </w:p>
    <w:p w:rsidR="00705951" w:rsidRPr="00AD28F8" w:rsidRDefault="0018193E" w:rsidP="00314EBA">
      <w:pPr>
        <w:spacing w:after="0" w:line="240" w:lineRule="auto"/>
        <w:jc w:val="both"/>
        <w:outlineLvl w:val="0"/>
        <w:rPr>
          <w:rFonts w:asciiTheme="majorBidi" w:hAnsiTheme="majorBidi" w:cstheme="majorBidi"/>
          <w:b/>
          <w:sz w:val="24"/>
          <w:szCs w:val="28"/>
          <w:highlight w:val="yellow"/>
          <w:lang w:val="en-US"/>
        </w:rPr>
      </w:pPr>
      <w:r w:rsidRPr="00AD28F8">
        <w:rPr>
          <w:rFonts w:asciiTheme="majorBidi" w:hAnsiTheme="majorBidi" w:cstheme="majorBidi"/>
          <w:b/>
          <w:sz w:val="24"/>
          <w:szCs w:val="28"/>
          <w:highlight w:val="yellow"/>
          <w:lang w:val="en-US"/>
        </w:rPr>
        <w:t>4</w:t>
      </w:r>
      <w:r w:rsidR="00DA637D" w:rsidRPr="00AD28F8">
        <w:rPr>
          <w:rFonts w:asciiTheme="majorBidi" w:hAnsiTheme="majorBidi" w:cstheme="majorBidi"/>
          <w:b/>
          <w:sz w:val="24"/>
          <w:szCs w:val="28"/>
          <w:highlight w:val="yellow"/>
          <w:lang w:val="en-US"/>
        </w:rPr>
        <w:t xml:space="preserve">. </w:t>
      </w:r>
      <w:r w:rsidR="00705951" w:rsidRPr="00AD28F8">
        <w:rPr>
          <w:rFonts w:asciiTheme="majorBidi" w:hAnsiTheme="majorBidi" w:cstheme="majorBidi"/>
          <w:b/>
          <w:sz w:val="24"/>
          <w:szCs w:val="28"/>
          <w:highlight w:val="yellow"/>
          <w:lang w:val="en-US"/>
        </w:rPr>
        <w:t>Conclusion</w:t>
      </w:r>
    </w:p>
    <w:p w:rsidR="00A75914" w:rsidRPr="00AD28F8" w:rsidRDefault="00A75914" w:rsidP="00FA68F9">
      <w:pPr>
        <w:spacing w:after="0" w:line="240" w:lineRule="auto"/>
        <w:jc w:val="both"/>
        <w:outlineLvl w:val="0"/>
        <w:rPr>
          <w:rFonts w:asciiTheme="majorBidi" w:hAnsiTheme="majorBidi" w:cstheme="majorBidi"/>
          <w:bCs/>
          <w:sz w:val="24"/>
          <w:szCs w:val="28"/>
          <w:highlight w:val="yellow"/>
        </w:rPr>
      </w:pPr>
    </w:p>
    <w:p w:rsidR="009D1EA7" w:rsidRPr="00AD28F8" w:rsidRDefault="00F1400F" w:rsidP="00314EBA">
      <w:pPr>
        <w:spacing w:after="0" w:line="240" w:lineRule="auto"/>
        <w:jc w:val="both"/>
        <w:outlineLvl w:val="0"/>
        <w:rPr>
          <w:rFonts w:asciiTheme="majorBidi" w:hAnsiTheme="majorBidi" w:cstheme="majorBidi"/>
          <w:bCs/>
          <w:sz w:val="24"/>
          <w:szCs w:val="28"/>
          <w:highlight w:val="yellow"/>
        </w:rPr>
      </w:pPr>
      <w:r w:rsidRPr="00AD28F8">
        <w:rPr>
          <w:rFonts w:asciiTheme="majorBidi" w:hAnsiTheme="majorBidi" w:cstheme="majorBidi"/>
          <w:bCs/>
          <w:sz w:val="24"/>
          <w:szCs w:val="28"/>
          <w:highlight w:val="yellow"/>
        </w:rPr>
        <w:t xml:space="preserve">The study documents a sustained increase in caesarean deliveries in Ghana from 2008 to 2017, observed at national and regional levels with substantial heterogeneity across the ten administrative regions. A quasi-linear empirical model adequately characterizes the long-term temporal trajectory, while deviation- and Fourier-based analyses uncover consistent annual periodicity and region-specific fluctuations. Population-standardised frequency-rate estimates highlight regions with disproportionately rapid growth. The findings </w:t>
      </w:r>
      <w:r w:rsidR="00FD6843" w:rsidRPr="00AD28F8">
        <w:rPr>
          <w:rFonts w:asciiTheme="majorBidi" w:hAnsiTheme="majorBidi" w:cstheme="majorBidi"/>
          <w:bCs/>
          <w:sz w:val="24"/>
          <w:szCs w:val="28"/>
          <w:highlight w:val="yellow"/>
        </w:rPr>
        <w:t xml:space="preserve">provide quantitative evidence to inform maternal </w:t>
      </w:r>
      <w:r w:rsidRPr="00AD28F8">
        <w:rPr>
          <w:rFonts w:asciiTheme="majorBidi" w:hAnsiTheme="majorBidi" w:cstheme="majorBidi"/>
          <w:bCs/>
          <w:sz w:val="24"/>
          <w:szCs w:val="28"/>
          <w:highlight w:val="yellow"/>
        </w:rPr>
        <w:t>health resource allocation, theatre capacity planning, and monitoring of obstetric service utilization. Ongoing surveillance, complemented by clinical-indication data, is recommended to ensure that rising caesarean-section rates reflect medically justified care.</w:t>
      </w:r>
    </w:p>
    <w:p w:rsidR="00F1400F" w:rsidRPr="00AD28F8" w:rsidRDefault="00F1400F" w:rsidP="00314EBA">
      <w:pPr>
        <w:spacing w:after="0" w:line="240" w:lineRule="auto"/>
        <w:jc w:val="both"/>
        <w:outlineLvl w:val="0"/>
        <w:rPr>
          <w:rFonts w:asciiTheme="majorBidi" w:hAnsiTheme="majorBidi" w:cstheme="majorBidi"/>
          <w:b/>
          <w:sz w:val="24"/>
          <w:szCs w:val="28"/>
          <w:highlight w:val="yellow"/>
          <w:lang w:val="en-US"/>
        </w:rPr>
      </w:pPr>
    </w:p>
    <w:p w:rsidR="004B6E09" w:rsidRPr="00AD28F8" w:rsidRDefault="004B6E09" w:rsidP="004B6E09">
      <w:pPr>
        <w:jc w:val="both"/>
        <w:outlineLvl w:val="0"/>
        <w:rPr>
          <w:rFonts w:ascii="Arial" w:eastAsia="Times New Roman" w:hAnsi="Arial" w:cs="Arial"/>
          <w:highlight w:val="yellow"/>
        </w:rPr>
      </w:pPr>
      <w:r w:rsidRPr="00AD28F8">
        <w:rPr>
          <w:rFonts w:ascii="Arial" w:eastAsia="Times New Roman" w:hAnsi="Arial" w:cs="Arial"/>
          <w:b/>
          <w:bCs/>
          <w:highlight w:val="yellow"/>
        </w:rPr>
        <w:t>COMPETING INTERESTS DISCLAIMER:</w:t>
      </w:r>
    </w:p>
    <w:p w:rsidR="004B6E09" w:rsidRPr="008D3548" w:rsidRDefault="004B6E09" w:rsidP="008D3548">
      <w:pPr>
        <w:jc w:val="both"/>
        <w:rPr>
          <w:rFonts w:asciiTheme="majorBidi" w:eastAsia="Times New Roman" w:hAnsiTheme="majorBidi" w:cstheme="majorBidi"/>
          <w:sz w:val="24"/>
          <w:szCs w:val="24"/>
          <w:highlight w:val="cyan"/>
        </w:rPr>
      </w:pPr>
      <w:r w:rsidRPr="008D3548">
        <w:rPr>
          <w:rFonts w:asciiTheme="majorBidi" w:eastAsia="Times New Roman" w:hAnsiTheme="majorBidi" w:cstheme="majorBidi"/>
          <w:sz w:val="24"/>
          <w:szCs w:val="24"/>
          <w:highlight w:val="cyan"/>
        </w:rPr>
        <w:lastRenderedPageBreak/>
        <w:t>Authors have declared that they have no known competing financial interests</w:t>
      </w:r>
      <w:r w:rsidR="00FD6843" w:rsidRPr="008D3548">
        <w:rPr>
          <w:rFonts w:asciiTheme="majorBidi" w:eastAsia="Times New Roman" w:hAnsiTheme="majorBidi" w:cstheme="majorBidi"/>
          <w:sz w:val="24"/>
          <w:szCs w:val="24"/>
          <w:highlight w:val="cyan"/>
        </w:rPr>
        <w:t>,</w:t>
      </w:r>
      <w:r w:rsidRPr="008D3548">
        <w:rPr>
          <w:rFonts w:asciiTheme="majorBidi" w:eastAsia="Times New Roman" w:hAnsiTheme="majorBidi" w:cstheme="majorBidi"/>
          <w:sz w:val="24"/>
          <w:szCs w:val="24"/>
          <w:highlight w:val="cyan"/>
        </w:rPr>
        <w:t xml:space="preserve"> non-financial interests</w:t>
      </w:r>
      <w:r w:rsidR="00FD6843" w:rsidRPr="008D3548">
        <w:rPr>
          <w:rFonts w:asciiTheme="majorBidi" w:eastAsia="Times New Roman" w:hAnsiTheme="majorBidi" w:cstheme="majorBidi"/>
          <w:sz w:val="24"/>
          <w:szCs w:val="24"/>
          <w:highlight w:val="cyan"/>
        </w:rPr>
        <w:t>,</w:t>
      </w:r>
      <w:r w:rsidRPr="008D3548">
        <w:rPr>
          <w:rFonts w:asciiTheme="majorBidi" w:eastAsia="Times New Roman" w:hAnsiTheme="majorBidi" w:cstheme="majorBidi"/>
          <w:sz w:val="24"/>
          <w:szCs w:val="24"/>
          <w:highlight w:val="cyan"/>
        </w:rPr>
        <w:t xml:space="preserve"> OR personal relationships that could have appeared to influence the work reported in this paper.</w:t>
      </w:r>
    </w:p>
    <w:p w:rsidR="00B20530" w:rsidRPr="00AD28F8" w:rsidRDefault="00B20530" w:rsidP="00B20530">
      <w:pPr>
        <w:rPr>
          <w:rFonts w:ascii="Times New Roman" w:eastAsia="Calibri" w:hAnsi="Times New Roman" w:cs="Times New Roman"/>
          <w:b/>
          <w:kern w:val="2"/>
          <w:sz w:val="24"/>
          <w:szCs w:val="24"/>
          <w:highlight w:val="yellow"/>
          <w:lang w:val="en-US"/>
        </w:rPr>
      </w:pPr>
      <w:bookmarkStart w:id="1" w:name="_Hlk204003461"/>
      <w:bookmarkStart w:id="2" w:name="_Hlk209007716"/>
      <w:r w:rsidRPr="00AD28F8">
        <w:rPr>
          <w:rFonts w:ascii="Times New Roman" w:eastAsia="Calibri" w:hAnsi="Times New Roman" w:cs="Times New Roman"/>
          <w:b/>
          <w:kern w:val="2"/>
          <w:sz w:val="24"/>
          <w:szCs w:val="24"/>
          <w:highlight w:val="yellow"/>
          <w:lang w:val="en-US"/>
        </w:rPr>
        <w:t>Disclaimer (Artificial intelligence)</w:t>
      </w:r>
    </w:p>
    <w:p w:rsidR="00EB1202" w:rsidRPr="00AD28F8" w:rsidRDefault="00FD6843" w:rsidP="008D3548">
      <w:pPr>
        <w:jc w:val="both"/>
        <w:rPr>
          <w:rFonts w:ascii="Times New Roman" w:eastAsia="Calibri" w:hAnsi="Times New Roman" w:cs="Times New Roman"/>
          <w:kern w:val="2"/>
          <w:sz w:val="24"/>
          <w:szCs w:val="24"/>
          <w:highlight w:val="yellow"/>
          <w:lang w:val="en-US"/>
        </w:rPr>
      </w:pPr>
      <w:r w:rsidRPr="00AD28F8">
        <w:rPr>
          <w:rFonts w:ascii="Times New Roman" w:eastAsia="Calibri" w:hAnsi="Times New Roman" w:cs="Times New Roman"/>
          <w:kern w:val="2"/>
          <w:sz w:val="24"/>
          <w:szCs w:val="24"/>
          <w:highlight w:val="yellow"/>
          <w:lang w:val="en-US"/>
        </w:rPr>
        <w:t xml:space="preserve">The author </w:t>
      </w:r>
      <w:r w:rsidR="00B20530" w:rsidRPr="00AD28F8">
        <w:rPr>
          <w:rFonts w:ascii="Times New Roman" w:eastAsia="Calibri" w:hAnsi="Times New Roman" w:cs="Times New Roman"/>
          <w:kern w:val="2"/>
          <w:sz w:val="24"/>
          <w:szCs w:val="24"/>
          <w:highlight w:val="yellow"/>
          <w:lang w:val="en-US"/>
        </w:rPr>
        <w:t xml:space="preserve">(s) hereby declare that NO generative AI technologies such as Large Language Models (ChatGPT, COPILOT, etc.) and text-to-image generators have been used during the writing or editing of this manuscript. </w:t>
      </w:r>
      <w:bookmarkEnd w:id="1"/>
      <w:bookmarkEnd w:id="2"/>
    </w:p>
    <w:p w:rsidR="00705951" w:rsidRPr="00AD28F8" w:rsidRDefault="00705951" w:rsidP="00314EBA">
      <w:pPr>
        <w:spacing w:after="0" w:line="240" w:lineRule="auto"/>
        <w:jc w:val="both"/>
        <w:outlineLvl w:val="0"/>
        <w:rPr>
          <w:rFonts w:asciiTheme="majorBidi" w:hAnsiTheme="majorBidi" w:cstheme="majorBidi"/>
          <w:b/>
          <w:sz w:val="24"/>
          <w:szCs w:val="28"/>
          <w:highlight w:val="yellow"/>
          <w:lang w:val="en-US"/>
        </w:rPr>
      </w:pPr>
      <w:r w:rsidRPr="00AD28F8">
        <w:rPr>
          <w:rFonts w:asciiTheme="majorBidi" w:hAnsiTheme="majorBidi" w:cstheme="majorBidi"/>
          <w:b/>
          <w:sz w:val="24"/>
          <w:szCs w:val="28"/>
          <w:highlight w:val="yellow"/>
          <w:lang w:val="en-US"/>
        </w:rPr>
        <w:t>References</w:t>
      </w:r>
    </w:p>
    <w:p w:rsidR="00763033" w:rsidRPr="00AD28F8" w:rsidRDefault="00763033" w:rsidP="00CA0BE9">
      <w:pPr>
        <w:spacing w:after="0" w:line="240" w:lineRule="auto"/>
        <w:ind w:left="284" w:hanging="284"/>
        <w:jc w:val="both"/>
        <w:outlineLvl w:val="0"/>
        <w:rPr>
          <w:rFonts w:asciiTheme="majorBidi" w:hAnsiTheme="majorBidi" w:cstheme="majorBidi"/>
          <w:bCs/>
          <w:sz w:val="24"/>
          <w:szCs w:val="28"/>
          <w:highlight w:val="yellow"/>
          <w:lang w:val="en-US"/>
        </w:rPr>
      </w:pPr>
    </w:p>
    <w:p w:rsidR="009607CD" w:rsidRPr="00D21814" w:rsidRDefault="009607CD" w:rsidP="00D21814">
      <w:pPr>
        <w:pStyle w:val="ListParagraph"/>
        <w:numPr>
          <w:ilvl w:val="0"/>
          <w:numId w:val="4"/>
        </w:numPr>
        <w:spacing w:after="0" w:line="240" w:lineRule="auto"/>
        <w:jc w:val="both"/>
        <w:outlineLvl w:val="0"/>
        <w:rPr>
          <w:rFonts w:ascii="Times New Roman" w:hAnsi="Times New Roman" w:cs="Times New Roman"/>
          <w:color w:val="222222"/>
          <w:sz w:val="24"/>
          <w:szCs w:val="24"/>
          <w:highlight w:val="yellow"/>
          <w:shd w:val="clear" w:color="auto" w:fill="FFFFFF"/>
        </w:rPr>
      </w:pPr>
      <w:r w:rsidRPr="00D21814">
        <w:rPr>
          <w:rFonts w:ascii="Times New Roman" w:hAnsi="Times New Roman" w:cs="Times New Roman"/>
          <w:color w:val="222222"/>
          <w:sz w:val="24"/>
          <w:szCs w:val="24"/>
          <w:highlight w:val="yellow"/>
          <w:shd w:val="clear" w:color="auto" w:fill="FFFFFF"/>
        </w:rPr>
        <w:t xml:space="preserve">Acquah, J., Bosson-Amedenu, S., Eyiah-Bediako, F., Buabeng, A., &amp; Ouerfelli, N. (2024). Modelling incidence and mortality cancer parameters with respect to GLOBOCAN 2020Age </w:t>
      </w:r>
      <w:r w:rsidR="00FD6843" w:rsidRPr="00D21814">
        <w:rPr>
          <w:rFonts w:ascii="Times New Roman" w:hAnsi="Times New Roman" w:cs="Times New Roman"/>
          <w:color w:val="222222"/>
          <w:sz w:val="24"/>
          <w:szCs w:val="24"/>
          <w:highlight w:val="yellow"/>
          <w:shd w:val="clear" w:color="auto" w:fill="FFFFFF"/>
        </w:rPr>
        <w:t>age-</w:t>
      </w:r>
      <w:r w:rsidRPr="00D21814">
        <w:rPr>
          <w:rFonts w:ascii="Times New Roman" w:hAnsi="Times New Roman" w:cs="Times New Roman"/>
          <w:color w:val="222222"/>
          <w:sz w:val="24"/>
          <w:szCs w:val="24"/>
          <w:highlight w:val="yellow"/>
          <w:shd w:val="clear" w:color="auto" w:fill="FFFFFF"/>
        </w:rPr>
        <w:t xml:space="preserve">standardized world estimates. Heliyon, 10(17). </w:t>
      </w:r>
      <w:hyperlink r:id="rId62" w:history="1">
        <w:r w:rsidRPr="00D21814">
          <w:rPr>
            <w:rStyle w:val="Hyperlink"/>
            <w:rFonts w:ascii="Times New Roman" w:hAnsi="Times New Roman" w:cs="Times New Roman"/>
            <w:sz w:val="24"/>
            <w:szCs w:val="24"/>
            <w:shd w:val="clear" w:color="auto" w:fill="FFFFFF"/>
          </w:rPr>
          <w:t>https://doi.org/10.1016/j.heliyon.2024.e36836</w:t>
        </w:r>
      </w:hyperlink>
    </w:p>
    <w:p w:rsidR="009607CD" w:rsidRPr="00D21814" w:rsidRDefault="009607CD" w:rsidP="00D21814">
      <w:pPr>
        <w:pStyle w:val="ListParagraph"/>
        <w:numPr>
          <w:ilvl w:val="0"/>
          <w:numId w:val="4"/>
        </w:numPr>
        <w:spacing w:after="0" w:line="240" w:lineRule="auto"/>
        <w:jc w:val="both"/>
        <w:outlineLvl w:val="0"/>
        <w:rPr>
          <w:rFonts w:ascii="Times New Roman" w:hAnsi="Times New Roman" w:cs="Times New Roman"/>
          <w:color w:val="222222"/>
          <w:sz w:val="24"/>
          <w:szCs w:val="24"/>
          <w:highlight w:val="yellow"/>
          <w:shd w:val="clear" w:color="auto" w:fill="FFFFFF"/>
        </w:rPr>
      </w:pPr>
      <w:r w:rsidRPr="00D21814">
        <w:rPr>
          <w:rFonts w:ascii="Times New Roman" w:hAnsi="Times New Roman" w:cs="Times New Roman"/>
          <w:color w:val="222222"/>
          <w:sz w:val="24"/>
          <w:szCs w:val="24"/>
          <w:highlight w:val="yellow"/>
          <w:shd w:val="clear" w:color="auto" w:fill="FFFFFF"/>
        </w:rPr>
        <w:t xml:space="preserve">Belizán, J. M., Minckas, N., McClure, E. M., Saleem, S., Moore, J. L., Goudar, S. S., Geller, S. E., Patel, A., Esamai, F., Garces, A., Althabe, F., Krebs, N. F., Derman, R. J., Buekens, P., &amp; Goldenberg, R. L. (2018). An approach to identify a minimum and rational proportion of caesarean sections in resource-poor settings: a global network study. The Lancet Global Health, 6(8), e894-e901. </w:t>
      </w:r>
      <w:hyperlink r:id="rId63" w:history="1">
        <w:r w:rsidRPr="00D21814">
          <w:rPr>
            <w:rStyle w:val="Hyperlink"/>
            <w:rFonts w:ascii="Times New Roman" w:hAnsi="Times New Roman" w:cs="Times New Roman"/>
            <w:sz w:val="24"/>
            <w:szCs w:val="24"/>
            <w:shd w:val="clear" w:color="auto" w:fill="FFFFFF"/>
          </w:rPr>
          <w:t>https://doi.org/10.1016/S2214-109X(18)30241-9</w:t>
        </w:r>
      </w:hyperlink>
    </w:p>
    <w:p w:rsidR="009607CD" w:rsidRPr="00D21814" w:rsidRDefault="009607CD" w:rsidP="00D21814">
      <w:pPr>
        <w:pStyle w:val="ListParagraph"/>
        <w:numPr>
          <w:ilvl w:val="0"/>
          <w:numId w:val="4"/>
        </w:numPr>
        <w:spacing w:after="0" w:line="240" w:lineRule="auto"/>
        <w:jc w:val="both"/>
        <w:outlineLvl w:val="0"/>
        <w:rPr>
          <w:rFonts w:ascii="Times New Roman" w:hAnsi="Times New Roman" w:cs="Times New Roman"/>
          <w:color w:val="222222"/>
          <w:sz w:val="24"/>
          <w:szCs w:val="24"/>
          <w:highlight w:val="yellow"/>
          <w:shd w:val="clear" w:color="auto" w:fill="FFFFFF"/>
        </w:rPr>
      </w:pPr>
      <w:r w:rsidRPr="00D21814">
        <w:rPr>
          <w:rFonts w:ascii="Times New Roman" w:hAnsi="Times New Roman" w:cs="Times New Roman"/>
          <w:color w:val="222222"/>
          <w:sz w:val="24"/>
          <w:szCs w:val="24"/>
          <w:highlight w:val="yellow"/>
          <w:shd w:val="clear" w:color="auto" w:fill="FFFFFF"/>
        </w:rPr>
        <w:t xml:space="preserve">Betran, A. P., Ye, J., Moller, A. B., Souza, J. P., &amp; Zhang, J. (2021). Trends and projections of caesarean section rates: global and regional estimates. BMJ Global Health, 6(6), e005671. </w:t>
      </w:r>
      <w:hyperlink r:id="rId64" w:history="1">
        <w:r w:rsidRPr="00D21814">
          <w:rPr>
            <w:rStyle w:val="Hyperlink"/>
            <w:rFonts w:ascii="Times New Roman" w:hAnsi="Times New Roman" w:cs="Times New Roman"/>
            <w:sz w:val="24"/>
            <w:szCs w:val="24"/>
            <w:shd w:val="clear" w:color="auto" w:fill="FFFFFF"/>
          </w:rPr>
          <w:t>https://doi.org/10.1136/bmjgh-2021-005671</w:t>
        </w:r>
      </w:hyperlink>
    </w:p>
    <w:p w:rsidR="009607CD" w:rsidRPr="00D21814" w:rsidRDefault="009607CD" w:rsidP="00D21814">
      <w:pPr>
        <w:pStyle w:val="ListParagraph"/>
        <w:numPr>
          <w:ilvl w:val="0"/>
          <w:numId w:val="4"/>
        </w:numPr>
        <w:spacing w:after="0" w:line="240" w:lineRule="auto"/>
        <w:jc w:val="both"/>
        <w:outlineLvl w:val="0"/>
        <w:rPr>
          <w:rFonts w:ascii="Times New Roman" w:hAnsi="Times New Roman" w:cs="Times New Roman"/>
          <w:color w:val="222222"/>
          <w:sz w:val="24"/>
          <w:szCs w:val="24"/>
          <w:highlight w:val="yellow"/>
          <w:shd w:val="clear" w:color="auto" w:fill="FFFFFF"/>
        </w:rPr>
      </w:pPr>
      <w:r w:rsidRPr="00D21814">
        <w:rPr>
          <w:rFonts w:ascii="Times New Roman" w:hAnsi="Times New Roman" w:cs="Times New Roman"/>
          <w:color w:val="222222"/>
          <w:sz w:val="24"/>
          <w:szCs w:val="24"/>
          <w:highlight w:val="yellow"/>
          <w:shd w:val="clear" w:color="auto" w:fill="FFFFFF"/>
        </w:rPr>
        <w:t xml:space="preserve">Betrán, A. P., Ye, J., Moller, A. B., Zhang, J., Gülmezoglu, A. M., &amp; Torloni, M. R. (2016). The increasing trend in caesarean section rates: global, regional and national estimates: 1990-2014. PloS one, 11(2), e0148343. </w:t>
      </w:r>
      <w:hyperlink r:id="rId65" w:history="1">
        <w:r w:rsidRPr="00D21814">
          <w:rPr>
            <w:rStyle w:val="Hyperlink"/>
            <w:rFonts w:ascii="Times New Roman" w:hAnsi="Times New Roman" w:cs="Times New Roman"/>
            <w:sz w:val="24"/>
            <w:szCs w:val="24"/>
            <w:shd w:val="clear" w:color="auto" w:fill="FFFFFF"/>
          </w:rPr>
          <w:t>https://doi.org/10.1371/journal.pone.0148343</w:t>
        </w:r>
      </w:hyperlink>
    </w:p>
    <w:p w:rsidR="009607CD" w:rsidRPr="00D21814" w:rsidRDefault="009607CD" w:rsidP="00D21814">
      <w:pPr>
        <w:pStyle w:val="ListParagraph"/>
        <w:numPr>
          <w:ilvl w:val="0"/>
          <w:numId w:val="4"/>
        </w:numPr>
        <w:spacing w:after="0" w:line="240" w:lineRule="auto"/>
        <w:jc w:val="both"/>
        <w:outlineLvl w:val="0"/>
        <w:rPr>
          <w:rFonts w:ascii="Times New Roman" w:hAnsi="Times New Roman" w:cs="Times New Roman"/>
          <w:color w:val="222222"/>
          <w:sz w:val="24"/>
          <w:szCs w:val="24"/>
          <w:highlight w:val="yellow"/>
          <w:shd w:val="clear" w:color="auto" w:fill="FFFFFF"/>
        </w:rPr>
      </w:pPr>
      <w:r w:rsidRPr="00D21814">
        <w:rPr>
          <w:rFonts w:ascii="Times New Roman" w:hAnsi="Times New Roman" w:cs="Times New Roman"/>
          <w:color w:val="222222"/>
          <w:sz w:val="24"/>
          <w:szCs w:val="24"/>
          <w:highlight w:val="yellow"/>
          <w:shd w:val="clear" w:color="auto" w:fill="FFFFFF"/>
        </w:rPr>
        <w:t xml:space="preserve">Bishop, D., Dyer, R. A., Maswime, S., Rodseth, R. N., van Dyk, D., Kluyts, H-L., Tumukunde, J. T., Madzimbamuto, F. D., Elkhogia, A. M., Ndonga, A. K. N., Ngumi, Z. W. W., Omigbodun, A. O., Amanor-Boadu, S. D., Zoumenou, E., Basenero, A., Munlemvo, D. M., Youssouf, C., Ndayisaba, G., Antwi-Kusi, A., ... Biccard, B. M. (2019). Maternal and neonatal outcomes after caesarean delivery in the African Surgical Outcomes Study: a 7-day prospective observational cohort study. The Lancet Global Health, 7(4), e513-e522. </w:t>
      </w:r>
      <w:hyperlink r:id="rId66" w:history="1">
        <w:r w:rsidRPr="00D21814">
          <w:rPr>
            <w:rStyle w:val="Hyperlink"/>
            <w:rFonts w:ascii="Times New Roman" w:hAnsi="Times New Roman" w:cs="Times New Roman"/>
            <w:sz w:val="24"/>
            <w:szCs w:val="24"/>
            <w:shd w:val="clear" w:color="auto" w:fill="FFFFFF"/>
          </w:rPr>
          <w:t>https://doi.org/10.1016/s2214-109x(19)30036-1</w:t>
        </w:r>
      </w:hyperlink>
    </w:p>
    <w:p w:rsidR="009607CD" w:rsidRPr="00D21814" w:rsidRDefault="009607CD" w:rsidP="00D21814">
      <w:pPr>
        <w:pStyle w:val="ListParagraph"/>
        <w:numPr>
          <w:ilvl w:val="0"/>
          <w:numId w:val="4"/>
        </w:numPr>
        <w:spacing w:after="0" w:line="240" w:lineRule="auto"/>
        <w:jc w:val="both"/>
        <w:outlineLvl w:val="0"/>
        <w:rPr>
          <w:rFonts w:ascii="Times New Roman" w:hAnsi="Times New Roman" w:cs="Times New Roman"/>
          <w:color w:val="222222"/>
          <w:sz w:val="24"/>
          <w:szCs w:val="24"/>
          <w:highlight w:val="yellow"/>
          <w:shd w:val="clear" w:color="auto" w:fill="FFFFFF"/>
        </w:rPr>
      </w:pPr>
      <w:r w:rsidRPr="00D21814">
        <w:rPr>
          <w:rFonts w:ascii="Times New Roman" w:hAnsi="Times New Roman" w:cs="Times New Roman"/>
          <w:color w:val="222222"/>
          <w:sz w:val="24"/>
          <w:szCs w:val="24"/>
          <w:highlight w:val="yellow"/>
          <w:shd w:val="clear" w:color="auto" w:fill="FFFFFF"/>
        </w:rPr>
        <w:t xml:space="preserve">Boadi-Kusi, S. B., Kyei, S., Mashige, K. P., Abu, E. K., Antwi-Boasiako, D., &amp; Halladay, A. C. (2015). Demographic characteristics of Ghanaian optometry students and factors influencing their career choice and institution of learning. Advances in Health Sciences Education, 20(1), 33-44. </w:t>
      </w:r>
      <w:hyperlink r:id="rId67" w:history="1">
        <w:r w:rsidRPr="00D21814">
          <w:rPr>
            <w:rStyle w:val="Hyperlink"/>
            <w:rFonts w:ascii="Times New Roman" w:hAnsi="Times New Roman" w:cs="Times New Roman"/>
            <w:sz w:val="24"/>
            <w:szCs w:val="24"/>
            <w:shd w:val="clear" w:color="auto" w:fill="FFFFFF"/>
          </w:rPr>
          <w:t>https://doi.org/10.1007/s10459-014-9505-9</w:t>
        </w:r>
      </w:hyperlink>
    </w:p>
    <w:p w:rsidR="009607CD" w:rsidRPr="00D21814" w:rsidRDefault="009607CD" w:rsidP="00D21814">
      <w:pPr>
        <w:pStyle w:val="ListParagraph"/>
        <w:numPr>
          <w:ilvl w:val="0"/>
          <w:numId w:val="4"/>
        </w:numPr>
        <w:spacing w:after="0" w:line="240" w:lineRule="auto"/>
        <w:jc w:val="both"/>
        <w:outlineLvl w:val="0"/>
        <w:rPr>
          <w:rFonts w:ascii="Times New Roman" w:hAnsi="Times New Roman" w:cs="Times New Roman"/>
          <w:color w:val="222222"/>
          <w:sz w:val="24"/>
          <w:szCs w:val="24"/>
          <w:highlight w:val="yellow"/>
          <w:shd w:val="clear" w:color="auto" w:fill="FFFFFF"/>
        </w:rPr>
      </w:pPr>
      <w:r w:rsidRPr="00D21814">
        <w:rPr>
          <w:rFonts w:ascii="Times New Roman" w:hAnsi="Times New Roman" w:cs="Times New Roman"/>
          <w:color w:val="222222"/>
          <w:sz w:val="24"/>
          <w:szCs w:val="24"/>
          <w:highlight w:val="yellow"/>
          <w:shd w:val="clear" w:color="auto" w:fill="FFFFFF"/>
        </w:rPr>
        <w:t xml:space="preserve">Boerma, T., Ronsmans, C., Melesse, D. Y., Barros, A. J., Barros, F. C., Juan, L., Moller, A. B., Say, L., Hosseinpoor, A. R., Yi, M., de Lyra Rabello Neto, D., &amp; Temmerman, M. (2018). Global epidemiology of use of and disparities in caesarean sections. The Lancet, 392(10155), 1341-1348. </w:t>
      </w:r>
      <w:hyperlink r:id="rId68" w:history="1">
        <w:r w:rsidRPr="00D21814">
          <w:rPr>
            <w:rStyle w:val="Hyperlink"/>
            <w:rFonts w:ascii="Times New Roman" w:hAnsi="Times New Roman" w:cs="Times New Roman"/>
            <w:sz w:val="24"/>
            <w:szCs w:val="24"/>
            <w:shd w:val="clear" w:color="auto" w:fill="FFFFFF"/>
          </w:rPr>
          <w:t>https://doi.org/10.1016/S0140-6736(18)31928-7</w:t>
        </w:r>
      </w:hyperlink>
    </w:p>
    <w:p w:rsidR="009607CD" w:rsidRPr="00D21814" w:rsidRDefault="009607CD" w:rsidP="00D21814">
      <w:pPr>
        <w:pStyle w:val="ListParagraph"/>
        <w:numPr>
          <w:ilvl w:val="0"/>
          <w:numId w:val="4"/>
        </w:numPr>
        <w:spacing w:after="0" w:line="240" w:lineRule="auto"/>
        <w:jc w:val="both"/>
        <w:outlineLvl w:val="0"/>
        <w:rPr>
          <w:rFonts w:ascii="Times New Roman" w:hAnsi="Times New Roman" w:cs="Times New Roman"/>
          <w:color w:val="222222"/>
          <w:sz w:val="24"/>
          <w:szCs w:val="24"/>
          <w:highlight w:val="yellow"/>
          <w:shd w:val="clear" w:color="auto" w:fill="FFFFFF"/>
        </w:rPr>
      </w:pPr>
      <w:r w:rsidRPr="00D21814">
        <w:rPr>
          <w:rFonts w:ascii="Times New Roman" w:hAnsi="Times New Roman" w:cs="Times New Roman"/>
          <w:color w:val="222222"/>
          <w:sz w:val="24"/>
          <w:szCs w:val="24"/>
          <w:highlight w:val="yellow"/>
          <w:shd w:val="clear" w:color="auto" w:fill="FFFFFF"/>
        </w:rPr>
        <w:t xml:space="preserve">Boerma, T., Ronsmans, C., Melesse, D. Y., Barros, A. J. D., Barros, F. C., Juan, L., Moller, A. B., Say, L., Hosseinpoor, A. R., Yi, M., de Lyra Rabello Neto, D., &amp; Temmerman, M. (2018). Global epidemiology of use of and disparities in </w:t>
      </w:r>
      <w:r w:rsidRPr="00D21814">
        <w:rPr>
          <w:rFonts w:ascii="Times New Roman" w:hAnsi="Times New Roman" w:cs="Times New Roman"/>
          <w:color w:val="222222"/>
          <w:sz w:val="24"/>
          <w:szCs w:val="24"/>
          <w:highlight w:val="yellow"/>
          <w:shd w:val="clear" w:color="auto" w:fill="FFFFFF"/>
        </w:rPr>
        <w:lastRenderedPageBreak/>
        <w:t xml:space="preserve">caesarean sections. The Lancet, 392(10155), 1341-1348. </w:t>
      </w:r>
      <w:hyperlink r:id="rId69" w:history="1">
        <w:r w:rsidRPr="00D21814">
          <w:rPr>
            <w:rStyle w:val="Hyperlink"/>
            <w:rFonts w:ascii="Times New Roman" w:hAnsi="Times New Roman" w:cs="Times New Roman"/>
            <w:sz w:val="24"/>
            <w:szCs w:val="24"/>
            <w:shd w:val="clear" w:color="auto" w:fill="FFFFFF"/>
          </w:rPr>
          <w:t>https://doi.org/10.1016/S0140-6736(18)31928-7</w:t>
        </w:r>
      </w:hyperlink>
    </w:p>
    <w:p w:rsidR="009607CD" w:rsidRPr="00D21814" w:rsidRDefault="009607CD" w:rsidP="00D21814">
      <w:pPr>
        <w:pStyle w:val="ListParagraph"/>
        <w:numPr>
          <w:ilvl w:val="0"/>
          <w:numId w:val="4"/>
        </w:numPr>
        <w:spacing w:after="0" w:line="240" w:lineRule="auto"/>
        <w:jc w:val="both"/>
        <w:outlineLvl w:val="0"/>
        <w:rPr>
          <w:rFonts w:ascii="Times New Roman" w:hAnsi="Times New Roman" w:cs="Times New Roman"/>
          <w:color w:val="222222"/>
          <w:sz w:val="24"/>
          <w:szCs w:val="24"/>
          <w:highlight w:val="yellow"/>
          <w:shd w:val="clear" w:color="auto" w:fill="FFFFFF"/>
        </w:rPr>
      </w:pPr>
      <w:r w:rsidRPr="00D21814">
        <w:rPr>
          <w:rFonts w:ascii="Times New Roman" w:hAnsi="Times New Roman" w:cs="Times New Roman"/>
          <w:color w:val="222222"/>
          <w:sz w:val="24"/>
          <w:szCs w:val="24"/>
          <w:highlight w:val="yellow"/>
          <w:shd w:val="clear" w:color="auto" w:fill="FFFFFF"/>
        </w:rPr>
        <w:t>Bosson-Amedenu, S., Anafo, A., Ouerfelli, A., Ouerfelli, N., &amp; Ouerfelli, N. (2024). Examining Cesarean Section Rates in Ghana</w:t>
      </w:r>
      <w:r w:rsidR="00FD6843" w:rsidRPr="00D21814">
        <w:rPr>
          <w:rFonts w:ascii="Times New Roman" w:hAnsi="Times New Roman" w:cs="Times New Roman"/>
          <w:color w:val="222222"/>
          <w:sz w:val="24"/>
          <w:szCs w:val="24"/>
          <w:highlight w:val="yellow"/>
          <w:shd w:val="clear" w:color="auto" w:fill="FFFFFF"/>
        </w:rPr>
        <w:t>'</w:t>
      </w:r>
      <w:r w:rsidRPr="00D21814">
        <w:rPr>
          <w:rFonts w:ascii="Times New Roman" w:hAnsi="Times New Roman" w:cs="Times New Roman"/>
          <w:color w:val="222222"/>
          <w:sz w:val="24"/>
          <w:szCs w:val="24"/>
          <w:highlight w:val="yellow"/>
          <w:shd w:val="clear" w:color="auto" w:fill="FFFFFF"/>
        </w:rPr>
        <w:t xml:space="preserve">s 10 Regions Over a Decade a Comprehensive National Investigation. BioMed Research International. </w:t>
      </w:r>
      <w:hyperlink r:id="rId70" w:history="1">
        <w:r w:rsidRPr="00D21814">
          <w:rPr>
            <w:rStyle w:val="Hyperlink"/>
            <w:rFonts w:ascii="Times New Roman" w:hAnsi="Times New Roman" w:cs="Times New Roman"/>
            <w:sz w:val="24"/>
            <w:szCs w:val="24"/>
            <w:shd w:val="clear" w:color="auto" w:fill="FFFFFF"/>
          </w:rPr>
          <w:t>https://doi.org/10.1155/2024/3774435</w:t>
        </w:r>
      </w:hyperlink>
    </w:p>
    <w:p w:rsidR="009607CD" w:rsidRPr="00D21814" w:rsidRDefault="009607CD" w:rsidP="00D21814">
      <w:pPr>
        <w:pStyle w:val="ListParagraph"/>
        <w:numPr>
          <w:ilvl w:val="0"/>
          <w:numId w:val="4"/>
        </w:numPr>
        <w:spacing w:after="0" w:line="240" w:lineRule="auto"/>
        <w:jc w:val="both"/>
        <w:outlineLvl w:val="0"/>
        <w:rPr>
          <w:rFonts w:ascii="Times New Roman" w:hAnsi="Times New Roman" w:cs="Times New Roman"/>
          <w:color w:val="222222"/>
          <w:sz w:val="24"/>
          <w:szCs w:val="24"/>
          <w:highlight w:val="yellow"/>
          <w:shd w:val="clear" w:color="auto" w:fill="FFFFFF"/>
        </w:rPr>
      </w:pPr>
      <w:r w:rsidRPr="00D21814">
        <w:rPr>
          <w:rFonts w:ascii="Times New Roman" w:hAnsi="Times New Roman" w:cs="Times New Roman"/>
          <w:color w:val="222222"/>
          <w:sz w:val="24"/>
          <w:szCs w:val="24"/>
          <w:highlight w:val="yellow"/>
          <w:shd w:val="clear" w:color="auto" w:fill="FFFFFF"/>
        </w:rPr>
        <w:t xml:space="preserve">Dikete, M., Coppieters, Y., Trigaux, P., Fils, J. F., Englert, Y., &amp; Simon, P. (2019). Variation of caesarean section rates in Sub-Saharan Africa: A literature review. J Gynecol. Res Obstet, 5(2), 042-047. </w:t>
      </w:r>
      <w:hyperlink r:id="rId71" w:history="1">
        <w:r w:rsidRPr="00D21814">
          <w:rPr>
            <w:rStyle w:val="Hyperlink"/>
            <w:rFonts w:ascii="Times New Roman" w:hAnsi="Times New Roman" w:cs="Times New Roman"/>
            <w:sz w:val="24"/>
            <w:szCs w:val="24"/>
            <w:shd w:val="clear" w:color="auto" w:fill="FFFFFF"/>
          </w:rPr>
          <w:t>https://doi.org/10.17352/jgro.000071</w:t>
        </w:r>
      </w:hyperlink>
    </w:p>
    <w:p w:rsidR="009607CD" w:rsidRPr="00D21814" w:rsidRDefault="009607CD" w:rsidP="00D21814">
      <w:pPr>
        <w:pStyle w:val="ListParagraph"/>
        <w:numPr>
          <w:ilvl w:val="0"/>
          <w:numId w:val="4"/>
        </w:numPr>
        <w:spacing w:after="0" w:line="240" w:lineRule="auto"/>
        <w:jc w:val="both"/>
        <w:outlineLvl w:val="0"/>
        <w:rPr>
          <w:rFonts w:ascii="Times New Roman" w:hAnsi="Times New Roman" w:cs="Times New Roman"/>
          <w:color w:val="222222"/>
          <w:sz w:val="24"/>
          <w:szCs w:val="24"/>
          <w:highlight w:val="yellow"/>
          <w:shd w:val="clear" w:color="auto" w:fill="FFFFFF"/>
        </w:rPr>
      </w:pPr>
      <w:r w:rsidRPr="00D21814">
        <w:rPr>
          <w:rFonts w:ascii="Times New Roman" w:hAnsi="Times New Roman" w:cs="Times New Roman"/>
          <w:color w:val="222222"/>
          <w:sz w:val="24"/>
          <w:szCs w:val="24"/>
          <w:highlight w:val="yellow"/>
          <w:shd w:val="clear" w:color="auto" w:fill="FFFFFF"/>
        </w:rPr>
        <w:t xml:space="preserve">El-Kassas, M., Ezzat, R., Shousha, H., Bosson-Amedenu, S., &amp; Ouerfelli, N. (2025). Mapping cancer in Egypt: a model to predict future cancer situation using estimates from GLOBOCAN 2020. The Egyptian Journal of Internal Medicine, 37(1), 1-11. </w:t>
      </w:r>
      <w:hyperlink r:id="rId72" w:history="1">
        <w:r w:rsidRPr="00D21814">
          <w:rPr>
            <w:rStyle w:val="Hyperlink"/>
            <w:rFonts w:ascii="Times New Roman" w:hAnsi="Times New Roman" w:cs="Times New Roman"/>
            <w:sz w:val="24"/>
            <w:szCs w:val="24"/>
            <w:shd w:val="clear" w:color="auto" w:fill="FFFFFF"/>
          </w:rPr>
          <w:t>https://doi.org/10.1186/s43162-025-00412</w:t>
        </w:r>
      </w:hyperlink>
    </w:p>
    <w:p w:rsidR="009607CD" w:rsidRPr="00D21814" w:rsidRDefault="009607CD" w:rsidP="00D21814">
      <w:pPr>
        <w:pStyle w:val="ListParagraph"/>
        <w:numPr>
          <w:ilvl w:val="0"/>
          <w:numId w:val="4"/>
        </w:numPr>
        <w:spacing w:after="0" w:line="240" w:lineRule="auto"/>
        <w:jc w:val="both"/>
        <w:outlineLvl w:val="0"/>
        <w:rPr>
          <w:rFonts w:ascii="Times New Roman" w:hAnsi="Times New Roman" w:cs="Times New Roman"/>
          <w:color w:val="222222"/>
          <w:sz w:val="24"/>
          <w:szCs w:val="24"/>
          <w:highlight w:val="yellow"/>
          <w:shd w:val="clear" w:color="auto" w:fill="FFFFFF"/>
        </w:rPr>
      </w:pPr>
      <w:r w:rsidRPr="00D21814">
        <w:rPr>
          <w:rFonts w:ascii="Times New Roman" w:hAnsi="Times New Roman" w:cs="Times New Roman"/>
          <w:color w:val="222222"/>
          <w:sz w:val="24"/>
          <w:szCs w:val="24"/>
          <w:highlight w:val="yellow"/>
          <w:shd w:val="clear" w:color="auto" w:fill="FFFFFF"/>
          <w:lang w:val="fr-FR"/>
        </w:rPr>
        <w:t xml:space="preserve">Feng, X. L., Xu, L., Guo, Y., &amp; Ronsmans, C. (2012). </w:t>
      </w:r>
      <w:r w:rsidRPr="00D21814">
        <w:rPr>
          <w:rFonts w:ascii="Times New Roman" w:hAnsi="Times New Roman" w:cs="Times New Roman"/>
          <w:color w:val="222222"/>
          <w:sz w:val="24"/>
          <w:szCs w:val="24"/>
          <w:highlight w:val="yellow"/>
          <w:shd w:val="clear" w:color="auto" w:fill="FFFFFF"/>
        </w:rPr>
        <w:t xml:space="preserve">Factors influencing rising caesarean section rates in China between 1988 and 2008. Bulletin of the World Health Organization, 90(1), 30-39A. </w:t>
      </w:r>
      <w:hyperlink r:id="rId73" w:history="1">
        <w:r w:rsidRPr="00D21814">
          <w:rPr>
            <w:rStyle w:val="Hyperlink"/>
            <w:rFonts w:ascii="Times New Roman" w:hAnsi="Times New Roman" w:cs="Times New Roman"/>
            <w:sz w:val="24"/>
            <w:szCs w:val="24"/>
            <w:shd w:val="clear" w:color="auto" w:fill="FFFFFF"/>
          </w:rPr>
          <w:t>https://doi.org/10.2471/BLT.11.090399</w:t>
        </w:r>
      </w:hyperlink>
    </w:p>
    <w:p w:rsidR="009607CD" w:rsidRPr="00D21814" w:rsidRDefault="009607CD" w:rsidP="00D21814">
      <w:pPr>
        <w:pStyle w:val="ListParagraph"/>
        <w:numPr>
          <w:ilvl w:val="0"/>
          <w:numId w:val="4"/>
        </w:numPr>
        <w:spacing w:after="0" w:line="240" w:lineRule="auto"/>
        <w:jc w:val="both"/>
        <w:outlineLvl w:val="0"/>
        <w:rPr>
          <w:rFonts w:ascii="Times New Roman" w:hAnsi="Times New Roman" w:cs="Times New Roman"/>
          <w:color w:val="222222"/>
          <w:sz w:val="24"/>
          <w:szCs w:val="24"/>
          <w:highlight w:val="yellow"/>
          <w:shd w:val="clear" w:color="auto" w:fill="FFFFFF"/>
        </w:rPr>
      </w:pPr>
      <w:r w:rsidRPr="00D21814">
        <w:rPr>
          <w:rFonts w:ascii="Times New Roman" w:hAnsi="Times New Roman" w:cs="Times New Roman"/>
          <w:color w:val="222222"/>
          <w:sz w:val="24"/>
          <w:szCs w:val="24"/>
          <w:highlight w:val="yellow"/>
          <w:shd w:val="clear" w:color="auto" w:fill="FFFFFF"/>
        </w:rPr>
        <w:t xml:space="preserve">Gibbons, L., Belizán, J. M., Lauer, J. A., Betrán, A. P., Merialdi, M., &amp; Althabe, F. (2010). The global numbers and costs of additionally needed and unnecessary caesarean sections performed per year: overuse as a barrier to universal coverage. World Health Report (Background Paper No 30). </w:t>
      </w:r>
      <w:hyperlink r:id="rId74" w:history="1">
        <w:r w:rsidRPr="00D21814">
          <w:rPr>
            <w:rStyle w:val="Hyperlink"/>
            <w:rFonts w:ascii="Times New Roman" w:hAnsi="Times New Roman" w:cs="Times New Roman"/>
            <w:sz w:val="24"/>
            <w:szCs w:val="24"/>
            <w:shd w:val="clear" w:color="auto" w:fill="FFFFFF"/>
          </w:rPr>
          <w:t>http://www.who.int/healthsystems/topics/financing/healthreport/30C-sectioncosts.pdf</w:t>
        </w:r>
      </w:hyperlink>
    </w:p>
    <w:p w:rsidR="009607CD" w:rsidRPr="00D21814" w:rsidRDefault="009607CD" w:rsidP="00D21814">
      <w:pPr>
        <w:pStyle w:val="ListParagraph"/>
        <w:numPr>
          <w:ilvl w:val="0"/>
          <w:numId w:val="4"/>
        </w:numPr>
        <w:spacing w:after="0" w:line="240" w:lineRule="auto"/>
        <w:jc w:val="both"/>
        <w:outlineLvl w:val="0"/>
        <w:rPr>
          <w:rFonts w:ascii="Times New Roman" w:hAnsi="Times New Roman" w:cs="Times New Roman"/>
          <w:color w:val="222222"/>
          <w:sz w:val="24"/>
          <w:szCs w:val="24"/>
          <w:highlight w:val="yellow"/>
          <w:shd w:val="clear" w:color="auto" w:fill="FFFFFF"/>
        </w:rPr>
      </w:pPr>
      <w:r w:rsidRPr="00D21814">
        <w:rPr>
          <w:rFonts w:ascii="Times New Roman" w:hAnsi="Times New Roman" w:cs="Times New Roman"/>
          <w:color w:val="222222"/>
          <w:sz w:val="24"/>
          <w:szCs w:val="24"/>
          <w:highlight w:val="yellow"/>
          <w:shd w:val="clear" w:color="auto" w:fill="FFFFFF"/>
        </w:rPr>
        <w:t xml:space="preserve">Sobhy, S., Arroyo-Manzano, D., Murugesu, N., Karthikeyan, G., Kumar, V., Kaur, I., Fernandez, E., Gundabattula, S. R., Betran, A. P., Khan, K., Zamora, J., &amp; Thangaratinam, S. (2019). Maternal and perinatal mortality and complications associated with caesarean section in low-income and middle-income countries: a systematic review and meta-analysis. The Lancet, 393(10184), 1973-1982. </w:t>
      </w:r>
      <w:hyperlink r:id="rId75" w:history="1">
        <w:r w:rsidRPr="00D21814">
          <w:rPr>
            <w:rStyle w:val="Hyperlink"/>
            <w:rFonts w:ascii="Times New Roman" w:hAnsi="Times New Roman" w:cs="Times New Roman"/>
            <w:sz w:val="24"/>
            <w:szCs w:val="24"/>
            <w:shd w:val="clear" w:color="auto" w:fill="FFFFFF"/>
          </w:rPr>
          <w:t>https://doi.org/10.1016/S0140-6736(18)32386-9</w:t>
        </w:r>
      </w:hyperlink>
    </w:p>
    <w:p w:rsidR="009607CD" w:rsidRPr="00D21814" w:rsidRDefault="009607CD" w:rsidP="00D21814">
      <w:pPr>
        <w:pStyle w:val="ListParagraph"/>
        <w:numPr>
          <w:ilvl w:val="0"/>
          <w:numId w:val="4"/>
        </w:numPr>
        <w:spacing w:after="0" w:line="240" w:lineRule="auto"/>
        <w:jc w:val="both"/>
        <w:outlineLvl w:val="0"/>
        <w:rPr>
          <w:rFonts w:ascii="Times New Roman" w:hAnsi="Times New Roman" w:cs="Times New Roman"/>
          <w:color w:val="222222"/>
          <w:sz w:val="24"/>
          <w:szCs w:val="24"/>
          <w:highlight w:val="yellow"/>
          <w:shd w:val="clear" w:color="auto" w:fill="FFFFFF"/>
        </w:rPr>
      </w:pPr>
      <w:r w:rsidRPr="00D21814">
        <w:rPr>
          <w:rFonts w:ascii="Times New Roman" w:hAnsi="Times New Roman" w:cs="Times New Roman"/>
          <w:color w:val="222222"/>
          <w:sz w:val="24"/>
          <w:szCs w:val="24"/>
          <w:highlight w:val="yellow"/>
          <w:shd w:val="clear" w:color="auto" w:fill="FFFFFF"/>
        </w:rPr>
        <w:t xml:space="preserve">Tadevosyan, M., Ghazaryan, A., Harutyunyan, A., Petrosyan, V., Atherly, A., &amp; Hekimian, K. (2019). Factors contributing to rapidly increasing rates of cesarean section in Armenia: a partially mixed concurrent quantitative-qualitative equal status study. BMC pregnancy and childbirth, 19, 1-10. </w:t>
      </w:r>
      <w:hyperlink r:id="rId76" w:history="1">
        <w:r w:rsidRPr="00D21814">
          <w:rPr>
            <w:rStyle w:val="Hyperlink"/>
            <w:rFonts w:ascii="Times New Roman" w:hAnsi="Times New Roman" w:cs="Times New Roman"/>
            <w:sz w:val="24"/>
            <w:szCs w:val="24"/>
            <w:shd w:val="clear" w:color="auto" w:fill="FFFFFF"/>
          </w:rPr>
          <w:t>https://doi.org/10.1186/s12884-018-2158-6</w:t>
        </w:r>
      </w:hyperlink>
    </w:p>
    <w:p w:rsidR="009607CD" w:rsidRPr="00D21814" w:rsidRDefault="009607CD" w:rsidP="00D21814">
      <w:pPr>
        <w:pStyle w:val="ListParagraph"/>
        <w:numPr>
          <w:ilvl w:val="0"/>
          <w:numId w:val="4"/>
        </w:numPr>
        <w:spacing w:after="0" w:line="240" w:lineRule="auto"/>
        <w:jc w:val="both"/>
        <w:outlineLvl w:val="0"/>
        <w:rPr>
          <w:rFonts w:ascii="Times New Roman" w:hAnsi="Times New Roman" w:cs="Times New Roman"/>
          <w:color w:val="222222"/>
          <w:sz w:val="24"/>
          <w:szCs w:val="24"/>
          <w:highlight w:val="yellow"/>
          <w:shd w:val="clear" w:color="auto" w:fill="FFFFFF"/>
        </w:rPr>
      </w:pPr>
      <w:r w:rsidRPr="00D21814">
        <w:rPr>
          <w:rFonts w:ascii="Times New Roman" w:hAnsi="Times New Roman" w:cs="Times New Roman"/>
          <w:color w:val="222222"/>
          <w:sz w:val="24"/>
          <w:szCs w:val="24"/>
          <w:highlight w:val="yellow"/>
          <w:shd w:val="clear" w:color="auto" w:fill="FFFFFF"/>
        </w:rPr>
        <w:t xml:space="preserve">World Health Organization. (2015). WHO statement on caesarean section rates. Geneva, Switzerland. </w:t>
      </w:r>
      <w:hyperlink r:id="rId77" w:history="1">
        <w:r w:rsidRPr="00D21814">
          <w:rPr>
            <w:rStyle w:val="Hyperlink"/>
            <w:rFonts w:ascii="Times New Roman" w:hAnsi="Times New Roman" w:cs="Times New Roman"/>
            <w:sz w:val="24"/>
            <w:szCs w:val="24"/>
            <w:shd w:val="clear" w:color="auto" w:fill="FFFFFF"/>
          </w:rPr>
          <w:t>https://www.who.int/publications/i/item/WHO-statement-on-caesarean-section-rates</w:t>
        </w:r>
      </w:hyperlink>
    </w:p>
    <w:p w:rsidR="009607CD" w:rsidRPr="00D21814" w:rsidRDefault="009607CD" w:rsidP="00D21814">
      <w:pPr>
        <w:pStyle w:val="ListParagraph"/>
        <w:numPr>
          <w:ilvl w:val="0"/>
          <w:numId w:val="4"/>
        </w:numPr>
        <w:spacing w:after="0" w:line="240" w:lineRule="auto"/>
        <w:jc w:val="both"/>
        <w:outlineLvl w:val="0"/>
        <w:rPr>
          <w:rFonts w:ascii="Times New Roman" w:hAnsi="Times New Roman" w:cs="Times New Roman"/>
          <w:color w:val="222222"/>
          <w:sz w:val="24"/>
          <w:szCs w:val="24"/>
          <w:highlight w:val="yellow"/>
          <w:shd w:val="clear" w:color="auto" w:fill="FFFFFF"/>
        </w:rPr>
      </w:pPr>
      <w:r w:rsidRPr="00D21814">
        <w:rPr>
          <w:rFonts w:ascii="Times New Roman" w:hAnsi="Times New Roman" w:cs="Times New Roman"/>
          <w:color w:val="222222"/>
          <w:sz w:val="24"/>
          <w:szCs w:val="24"/>
          <w:highlight w:val="yellow"/>
          <w:shd w:val="clear" w:color="auto" w:fill="FFFFFF"/>
        </w:rPr>
        <w:t xml:space="preserve">Wise, J. (2018). Alarming global rise in caesarean births, figures show. BMJ. </w:t>
      </w:r>
      <w:hyperlink r:id="rId78" w:history="1">
        <w:r w:rsidRPr="00D21814">
          <w:rPr>
            <w:rStyle w:val="Hyperlink"/>
            <w:rFonts w:ascii="Times New Roman" w:hAnsi="Times New Roman" w:cs="Times New Roman"/>
            <w:sz w:val="24"/>
            <w:szCs w:val="24"/>
            <w:shd w:val="clear" w:color="auto" w:fill="FFFFFF"/>
          </w:rPr>
          <w:t>https://doi.org/10.1136/bmj.k4319</w:t>
        </w:r>
      </w:hyperlink>
    </w:p>
    <w:p w:rsidR="00587B85" w:rsidRPr="00D21814" w:rsidRDefault="009607CD" w:rsidP="00D21814">
      <w:pPr>
        <w:pStyle w:val="ListParagraph"/>
        <w:numPr>
          <w:ilvl w:val="0"/>
          <w:numId w:val="4"/>
        </w:numPr>
        <w:spacing w:after="0" w:line="240" w:lineRule="auto"/>
        <w:jc w:val="both"/>
        <w:outlineLvl w:val="0"/>
        <w:rPr>
          <w:rFonts w:ascii="Times New Roman" w:hAnsi="Times New Roman" w:cs="Times New Roman"/>
          <w:color w:val="222222"/>
          <w:sz w:val="24"/>
          <w:szCs w:val="24"/>
          <w:highlight w:val="yellow"/>
          <w:shd w:val="clear" w:color="auto" w:fill="FFFFFF"/>
        </w:rPr>
      </w:pPr>
      <w:r w:rsidRPr="00D21814">
        <w:rPr>
          <w:rFonts w:ascii="Times New Roman" w:hAnsi="Times New Roman" w:cs="Times New Roman"/>
          <w:color w:val="222222"/>
          <w:sz w:val="24"/>
          <w:szCs w:val="24"/>
          <w:highlight w:val="yellow"/>
          <w:shd w:val="clear" w:color="auto" w:fill="FFFFFF"/>
        </w:rPr>
        <w:t xml:space="preserve">Yaya, S., Uthman, O. A., Amouzou, A., &amp; Bishwajit, G. (2018). Disparities in caesarean section prevalence and determinants across sub-Saharan Africa countries. Global health research and policy, 3, 1-9. </w:t>
      </w:r>
      <w:hyperlink r:id="rId79" w:history="1">
        <w:r w:rsidRPr="00D21814">
          <w:rPr>
            <w:rStyle w:val="Hyperlink"/>
            <w:rFonts w:ascii="Times New Roman" w:hAnsi="Times New Roman" w:cs="Times New Roman"/>
            <w:sz w:val="24"/>
            <w:szCs w:val="24"/>
            <w:shd w:val="clear" w:color="auto" w:fill="FFFFFF"/>
          </w:rPr>
          <w:t>https://doi.org/10.1186/s41256-018-0074-y</w:t>
        </w:r>
      </w:hyperlink>
    </w:p>
    <w:p w:rsidR="009607CD" w:rsidRPr="00AD28F8" w:rsidRDefault="009607CD" w:rsidP="00D210C3">
      <w:pPr>
        <w:spacing w:after="0" w:line="240" w:lineRule="auto"/>
        <w:ind w:left="284" w:hanging="284"/>
        <w:jc w:val="both"/>
        <w:outlineLvl w:val="0"/>
        <w:rPr>
          <w:rFonts w:ascii="Times New Roman" w:hAnsi="Times New Roman" w:cs="Times New Roman"/>
          <w:color w:val="222222"/>
          <w:sz w:val="24"/>
          <w:szCs w:val="24"/>
          <w:highlight w:val="yellow"/>
          <w:shd w:val="clear" w:color="auto" w:fill="FFFFFF"/>
        </w:rPr>
      </w:pPr>
    </w:p>
    <w:p w:rsidR="00587B85" w:rsidRPr="00AD28F8" w:rsidRDefault="00587B85" w:rsidP="00D210C3">
      <w:pPr>
        <w:spacing w:after="0" w:line="240" w:lineRule="auto"/>
        <w:ind w:left="284" w:hanging="284"/>
        <w:jc w:val="both"/>
        <w:outlineLvl w:val="0"/>
        <w:rPr>
          <w:rFonts w:ascii="Times New Roman" w:hAnsi="Times New Roman" w:cs="Times New Roman"/>
          <w:color w:val="222222"/>
          <w:sz w:val="24"/>
          <w:szCs w:val="24"/>
          <w:highlight w:val="yellow"/>
          <w:shd w:val="clear" w:color="auto" w:fill="FFFFFF"/>
        </w:rPr>
      </w:pPr>
    </w:p>
    <w:p w:rsidR="00587B85" w:rsidRPr="00AD28F8" w:rsidRDefault="00587B85" w:rsidP="00D210C3">
      <w:pPr>
        <w:spacing w:after="0" w:line="240" w:lineRule="auto"/>
        <w:ind w:left="284" w:hanging="284"/>
        <w:jc w:val="both"/>
        <w:outlineLvl w:val="0"/>
        <w:rPr>
          <w:rFonts w:ascii="Times New Roman" w:hAnsi="Times New Roman" w:cs="Times New Roman"/>
          <w:color w:val="222222"/>
          <w:sz w:val="24"/>
          <w:szCs w:val="24"/>
          <w:highlight w:val="yellow"/>
          <w:shd w:val="clear" w:color="auto" w:fill="FFFFFF"/>
        </w:rPr>
      </w:pPr>
    </w:p>
    <w:p w:rsidR="00587B85" w:rsidRPr="00AD28F8" w:rsidRDefault="00587B85" w:rsidP="00D210C3">
      <w:pPr>
        <w:spacing w:after="0" w:line="240" w:lineRule="auto"/>
        <w:ind w:left="284" w:hanging="284"/>
        <w:jc w:val="both"/>
        <w:outlineLvl w:val="0"/>
        <w:rPr>
          <w:rFonts w:ascii="Times New Roman" w:hAnsi="Times New Roman" w:cs="Times New Roman"/>
          <w:color w:val="222222"/>
          <w:sz w:val="24"/>
          <w:szCs w:val="24"/>
          <w:highlight w:val="yellow"/>
          <w:shd w:val="clear" w:color="auto" w:fill="FFFFFF"/>
        </w:rPr>
      </w:pPr>
    </w:p>
    <w:p w:rsidR="00865ACD" w:rsidRPr="00AD28F8" w:rsidRDefault="00865ACD" w:rsidP="00CA0BE9">
      <w:pPr>
        <w:spacing w:after="0" w:line="240" w:lineRule="auto"/>
        <w:ind w:left="284" w:hanging="284"/>
        <w:jc w:val="both"/>
        <w:outlineLvl w:val="0"/>
        <w:rPr>
          <w:rFonts w:ascii="Times New Roman" w:hAnsi="Times New Roman" w:cs="Times New Roman"/>
          <w:color w:val="222222"/>
          <w:sz w:val="24"/>
          <w:szCs w:val="24"/>
          <w:highlight w:val="yellow"/>
          <w:shd w:val="clear" w:color="auto" w:fill="FFFFFF"/>
        </w:rPr>
      </w:pPr>
    </w:p>
    <w:p w:rsidR="00865ACD" w:rsidRPr="00AD28F8" w:rsidRDefault="00865ACD" w:rsidP="00CA0BE9">
      <w:pPr>
        <w:spacing w:after="0" w:line="240" w:lineRule="auto"/>
        <w:ind w:left="284" w:hanging="284"/>
        <w:jc w:val="both"/>
        <w:outlineLvl w:val="0"/>
        <w:rPr>
          <w:rFonts w:ascii="Arial" w:hAnsi="Arial" w:cs="Arial"/>
          <w:color w:val="222222"/>
          <w:sz w:val="20"/>
          <w:szCs w:val="20"/>
          <w:highlight w:val="yellow"/>
          <w:shd w:val="clear" w:color="auto" w:fill="FFFFFF"/>
        </w:rPr>
      </w:pPr>
    </w:p>
    <w:p w:rsidR="00865ACD" w:rsidRPr="00AD28F8" w:rsidRDefault="00865ACD" w:rsidP="00CA0BE9">
      <w:pPr>
        <w:spacing w:after="0" w:line="240" w:lineRule="auto"/>
        <w:ind w:left="284" w:hanging="284"/>
        <w:jc w:val="both"/>
        <w:outlineLvl w:val="0"/>
        <w:rPr>
          <w:rFonts w:ascii="Arial" w:hAnsi="Arial" w:cs="Arial"/>
          <w:color w:val="222222"/>
          <w:sz w:val="20"/>
          <w:szCs w:val="20"/>
          <w:highlight w:val="yellow"/>
          <w:shd w:val="clear" w:color="auto" w:fill="FFFFFF"/>
        </w:rPr>
      </w:pPr>
    </w:p>
    <w:p w:rsidR="00865ACD" w:rsidRPr="00AD28F8" w:rsidRDefault="00865ACD" w:rsidP="00CA0BE9">
      <w:pPr>
        <w:spacing w:after="0" w:line="240" w:lineRule="auto"/>
        <w:ind w:left="284" w:hanging="284"/>
        <w:jc w:val="both"/>
        <w:outlineLvl w:val="0"/>
        <w:rPr>
          <w:rFonts w:asciiTheme="majorBidi" w:hAnsiTheme="majorBidi" w:cstheme="majorBidi"/>
          <w:bCs/>
          <w:sz w:val="24"/>
          <w:szCs w:val="28"/>
          <w:highlight w:val="yellow"/>
          <w:lang w:val="en-US"/>
        </w:rPr>
      </w:pPr>
    </w:p>
    <w:p w:rsidR="008729A7" w:rsidRPr="00AD28F8" w:rsidRDefault="008729A7" w:rsidP="00314EBA">
      <w:pPr>
        <w:spacing w:after="0" w:line="240" w:lineRule="auto"/>
        <w:jc w:val="center"/>
        <w:outlineLvl w:val="0"/>
        <w:rPr>
          <w:rFonts w:asciiTheme="majorBidi" w:hAnsiTheme="majorBidi" w:cstheme="majorBidi"/>
          <w:b/>
          <w:sz w:val="24"/>
          <w:szCs w:val="28"/>
          <w:highlight w:val="yellow"/>
          <w:lang w:val="en-US"/>
        </w:rPr>
      </w:pPr>
    </w:p>
    <w:p w:rsidR="008729A7" w:rsidRPr="00AD28F8" w:rsidRDefault="008729A7" w:rsidP="00314EBA">
      <w:pPr>
        <w:spacing w:after="0" w:line="240" w:lineRule="auto"/>
        <w:jc w:val="center"/>
        <w:outlineLvl w:val="0"/>
        <w:rPr>
          <w:rFonts w:asciiTheme="majorBidi" w:hAnsiTheme="majorBidi" w:cstheme="majorBidi"/>
          <w:b/>
          <w:sz w:val="24"/>
          <w:szCs w:val="28"/>
          <w:highlight w:val="yellow"/>
          <w:lang w:val="en-US"/>
        </w:rPr>
      </w:pPr>
    </w:p>
    <w:p w:rsidR="008729A7" w:rsidRPr="00AD28F8" w:rsidRDefault="008729A7" w:rsidP="00314EBA">
      <w:pPr>
        <w:spacing w:after="0" w:line="240" w:lineRule="auto"/>
        <w:jc w:val="center"/>
        <w:outlineLvl w:val="0"/>
        <w:rPr>
          <w:rFonts w:asciiTheme="majorBidi" w:hAnsiTheme="majorBidi" w:cstheme="majorBidi"/>
          <w:b/>
          <w:sz w:val="24"/>
          <w:szCs w:val="28"/>
          <w:highlight w:val="yellow"/>
          <w:lang w:val="en-US"/>
        </w:rPr>
      </w:pPr>
    </w:p>
    <w:p w:rsidR="008729A7" w:rsidRPr="00AD28F8" w:rsidRDefault="008729A7" w:rsidP="00314EBA">
      <w:pPr>
        <w:spacing w:after="0" w:line="240" w:lineRule="auto"/>
        <w:jc w:val="center"/>
        <w:outlineLvl w:val="0"/>
        <w:rPr>
          <w:rFonts w:asciiTheme="majorBidi" w:hAnsiTheme="majorBidi" w:cstheme="majorBidi"/>
          <w:b/>
          <w:sz w:val="24"/>
          <w:szCs w:val="28"/>
          <w:highlight w:val="yellow"/>
          <w:lang w:val="en-US"/>
        </w:rPr>
      </w:pPr>
    </w:p>
    <w:p w:rsidR="008729A7" w:rsidRPr="00AD28F8" w:rsidRDefault="008729A7" w:rsidP="00314EBA">
      <w:pPr>
        <w:spacing w:after="0" w:line="240" w:lineRule="auto"/>
        <w:jc w:val="center"/>
        <w:outlineLvl w:val="0"/>
        <w:rPr>
          <w:rFonts w:asciiTheme="majorBidi" w:hAnsiTheme="majorBidi" w:cstheme="majorBidi"/>
          <w:b/>
          <w:sz w:val="24"/>
          <w:szCs w:val="28"/>
          <w:highlight w:val="yellow"/>
          <w:lang w:val="en-US"/>
        </w:rPr>
      </w:pPr>
    </w:p>
    <w:p w:rsidR="008729A7" w:rsidRPr="00AD28F8" w:rsidRDefault="008729A7" w:rsidP="00314EBA">
      <w:pPr>
        <w:spacing w:after="0" w:line="240" w:lineRule="auto"/>
        <w:jc w:val="center"/>
        <w:outlineLvl w:val="0"/>
        <w:rPr>
          <w:rFonts w:asciiTheme="majorBidi" w:hAnsiTheme="majorBidi" w:cstheme="majorBidi"/>
          <w:b/>
          <w:sz w:val="24"/>
          <w:szCs w:val="28"/>
          <w:highlight w:val="yellow"/>
          <w:lang w:val="en-US"/>
        </w:rPr>
      </w:pPr>
    </w:p>
    <w:p w:rsidR="008729A7" w:rsidRPr="00AD28F8" w:rsidRDefault="008729A7" w:rsidP="00314EBA">
      <w:pPr>
        <w:spacing w:after="0" w:line="240" w:lineRule="auto"/>
        <w:jc w:val="center"/>
        <w:outlineLvl w:val="0"/>
        <w:rPr>
          <w:rFonts w:asciiTheme="majorBidi" w:hAnsiTheme="majorBidi" w:cstheme="majorBidi"/>
          <w:b/>
          <w:sz w:val="24"/>
          <w:szCs w:val="28"/>
          <w:highlight w:val="yellow"/>
          <w:lang w:val="en-US"/>
        </w:rPr>
      </w:pPr>
    </w:p>
    <w:p w:rsidR="008729A7" w:rsidRPr="00AD28F8" w:rsidRDefault="008729A7" w:rsidP="00314EBA">
      <w:pPr>
        <w:spacing w:after="0" w:line="240" w:lineRule="auto"/>
        <w:jc w:val="center"/>
        <w:outlineLvl w:val="0"/>
        <w:rPr>
          <w:rFonts w:asciiTheme="majorBidi" w:hAnsiTheme="majorBidi" w:cstheme="majorBidi"/>
          <w:b/>
          <w:sz w:val="24"/>
          <w:szCs w:val="28"/>
          <w:highlight w:val="yellow"/>
          <w:lang w:val="en-US"/>
        </w:rPr>
      </w:pPr>
    </w:p>
    <w:p w:rsidR="00705951" w:rsidRPr="00AD28F8" w:rsidRDefault="00705951" w:rsidP="00314EBA">
      <w:pPr>
        <w:spacing w:after="0" w:line="240" w:lineRule="auto"/>
        <w:jc w:val="center"/>
        <w:outlineLvl w:val="0"/>
        <w:rPr>
          <w:rFonts w:asciiTheme="majorBidi" w:hAnsiTheme="majorBidi" w:cstheme="majorBidi"/>
          <w:b/>
          <w:sz w:val="24"/>
          <w:szCs w:val="28"/>
          <w:highlight w:val="yellow"/>
          <w:lang w:val="en-US"/>
        </w:rPr>
      </w:pPr>
      <w:r w:rsidRPr="00AD28F8">
        <w:rPr>
          <w:rFonts w:asciiTheme="majorBidi" w:hAnsiTheme="majorBidi" w:cstheme="majorBidi"/>
          <w:b/>
          <w:sz w:val="24"/>
          <w:szCs w:val="28"/>
          <w:highlight w:val="yellow"/>
          <w:lang w:val="en-US"/>
        </w:rPr>
        <w:t>Supplementary Materials</w:t>
      </w:r>
    </w:p>
    <w:p w:rsidR="00705951" w:rsidRPr="00AD28F8" w:rsidRDefault="00705951" w:rsidP="00314EBA">
      <w:pPr>
        <w:spacing w:after="0" w:line="240" w:lineRule="auto"/>
        <w:jc w:val="center"/>
        <w:outlineLvl w:val="0"/>
        <w:rPr>
          <w:rFonts w:asciiTheme="majorBidi" w:hAnsiTheme="majorBidi" w:cstheme="majorBidi"/>
          <w:b/>
          <w:sz w:val="24"/>
          <w:szCs w:val="28"/>
          <w:highlight w:val="yellow"/>
          <w:lang w:val="en-US"/>
        </w:rPr>
      </w:pPr>
      <w:r w:rsidRPr="00AD28F8">
        <w:rPr>
          <w:rFonts w:asciiTheme="majorBidi" w:eastAsia="Times New Roman" w:hAnsiTheme="majorBidi" w:cstheme="majorBidi"/>
          <w:b/>
          <w:bCs/>
          <w:sz w:val="28"/>
          <w:szCs w:val="28"/>
          <w:highlight w:val="yellow"/>
          <w:lang w:val="en-US" w:eastAsia="fr-FR"/>
        </w:rPr>
        <w:t xml:space="preserve">Part B. Analysis of each </w:t>
      </w:r>
      <w:r w:rsidR="00FD6843" w:rsidRPr="00AD28F8">
        <w:rPr>
          <w:rFonts w:asciiTheme="majorBidi" w:eastAsia="Times New Roman" w:hAnsiTheme="majorBidi" w:cstheme="majorBidi"/>
          <w:b/>
          <w:bCs/>
          <w:sz w:val="28"/>
          <w:szCs w:val="28"/>
          <w:highlight w:val="yellow"/>
          <w:lang w:val="en-US" w:eastAsia="fr-FR"/>
        </w:rPr>
        <w:t>r</w:t>
      </w:r>
      <w:r w:rsidRPr="00AD28F8">
        <w:rPr>
          <w:rFonts w:asciiTheme="majorBidi" w:eastAsia="Times New Roman" w:hAnsiTheme="majorBidi" w:cstheme="majorBidi"/>
          <w:b/>
          <w:bCs/>
          <w:sz w:val="28"/>
          <w:szCs w:val="28"/>
          <w:highlight w:val="yellow"/>
          <w:lang w:val="en-US" w:eastAsia="fr-FR"/>
        </w:rPr>
        <w:t>egion</w:t>
      </w:r>
      <w:r w:rsidR="00FD6843" w:rsidRPr="00AD28F8">
        <w:rPr>
          <w:rFonts w:asciiTheme="majorBidi" w:eastAsia="Times New Roman" w:hAnsiTheme="majorBidi" w:cstheme="majorBidi"/>
          <w:b/>
          <w:bCs/>
          <w:sz w:val="28"/>
          <w:szCs w:val="28"/>
          <w:highlight w:val="yellow"/>
          <w:lang w:val="en-US" w:eastAsia="fr-FR"/>
        </w:rPr>
        <w:t>'</w:t>
      </w:r>
      <w:r w:rsidRPr="00AD28F8">
        <w:rPr>
          <w:rFonts w:asciiTheme="majorBidi" w:eastAsia="Times New Roman" w:hAnsiTheme="majorBidi" w:cstheme="majorBidi"/>
          <w:b/>
          <w:bCs/>
          <w:sz w:val="28"/>
          <w:szCs w:val="28"/>
          <w:highlight w:val="yellow"/>
          <w:lang w:val="en-US" w:eastAsia="fr-FR"/>
        </w:rPr>
        <w:t>s behavior</w:t>
      </w:r>
    </w:p>
    <w:p w:rsidR="00A24858" w:rsidRPr="00AD28F8" w:rsidRDefault="00A24858" w:rsidP="00A24858">
      <w:pPr>
        <w:spacing w:after="0" w:line="240" w:lineRule="auto"/>
        <w:jc w:val="both"/>
        <w:rPr>
          <w:rFonts w:asciiTheme="majorBidi" w:hAnsiTheme="majorBidi" w:cstheme="majorBidi"/>
          <w:sz w:val="24"/>
          <w:szCs w:val="24"/>
          <w:highlight w:val="yellow"/>
          <w:lang w:val="en-US"/>
        </w:rPr>
      </w:pPr>
    </w:p>
    <w:p w:rsidR="00AD5D0B" w:rsidRPr="00AD28F8" w:rsidRDefault="00AD5D0B" w:rsidP="00A24858">
      <w:pPr>
        <w:spacing w:after="0" w:line="240" w:lineRule="auto"/>
        <w:jc w:val="both"/>
        <w:rPr>
          <w:rFonts w:asciiTheme="majorBidi" w:hAnsiTheme="majorBidi" w:cstheme="majorBidi"/>
          <w:sz w:val="24"/>
          <w:szCs w:val="24"/>
          <w:highlight w:val="yellow"/>
          <w:lang w:val="en-US"/>
        </w:rPr>
      </w:pPr>
    </w:p>
    <w:p w:rsidR="00AD5D0B" w:rsidRPr="00AD28F8" w:rsidRDefault="00AD5D0B" w:rsidP="00AD5D0B">
      <w:pPr>
        <w:spacing w:after="0" w:line="240" w:lineRule="auto"/>
        <w:jc w:val="center"/>
        <w:outlineLvl w:val="0"/>
        <w:rPr>
          <w:rFonts w:asciiTheme="majorBidi" w:hAnsiTheme="majorBidi" w:cstheme="majorBidi"/>
          <w:bCs/>
          <w:sz w:val="24"/>
          <w:szCs w:val="28"/>
          <w:highlight w:val="yellow"/>
          <w:lang w:val="en-US"/>
        </w:rPr>
      </w:pPr>
      <w:r w:rsidRPr="00AD28F8">
        <w:rPr>
          <w:rFonts w:asciiTheme="majorBidi" w:hAnsiTheme="majorBidi" w:cstheme="majorBidi"/>
          <w:bCs/>
          <w:noProof/>
          <w:sz w:val="24"/>
          <w:szCs w:val="28"/>
          <w:highlight w:val="yellow"/>
          <w:lang w:val="en-US" w:eastAsia="en-US"/>
        </w:rPr>
        <w:drawing>
          <wp:inline distT="0" distB="0" distL="0" distR="0">
            <wp:extent cx="2358230" cy="3254570"/>
            <wp:effectExtent l="19050" t="0" r="3970" b="0"/>
            <wp:docPr id="3" name="Image 5" descr="https://i.pinimg.com/originals/3a/65/94/3a6594d90246948ed3a1c160285383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originals/3a/65/94/3a6594d90246948ed3a1c1602853830c.png"/>
                    <pic:cNvPicPr>
                      <a:picLocks noChangeAspect="1" noChangeArrowheads="1"/>
                    </pic:cNvPicPr>
                  </pic:nvPicPr>
                  <pic:blipFill>
                    <a:blip r:embed="rId80" cstate="print"/>
                    <a:srcRect/>
                    <a:stretch>
                      <a:fillRect/>
                    </a:stretch>
                  </pic:blipFill>
                  <pic:spPr bwMode="auto">
                    <a:xfrm>
                      <a:off x="0" y="0"/>
                      <a:ext cx="2361679" cy="3259330"/>
                    </a:xfrm>
                    <a:prstGeom prst="rect">
                      <a:avLst/>
                    </a:prstGeom>
                    <a:noFill/>
                    <a:ln w="9525">
                      <a:noFill/>
                      <a:miter lim="800000"/>
                      <a:headEnd/>
                      <a:tailEnd/>
                    </a:ln>
                  </pic:spPr>
                </pic:pic>
              </a:graphicData>
            </a:graphic>
          </wp:inline>
        </w:drawing>
      </w:r>
    </w:p>
    <w:p w:rsidR="00AD5D0B" w:rsidRPr="00AD28F8" w:rsidRDefault="00AD5D0B" w:rsidP="00AD5D0B">
      <w:pPr>
        <w:spacing w:after="0" w:line="240" w:lineRule="auto"/>
        <w:jc w:val="center"/>
        <w:outlineLvl w:val="0"/>
        <w:rPr>
          <w:rFonts w:asciiTheme="majorBidi" w:hAnsiTheme="majorBidi" w:cstheme="majorBidi"/>
          <w:bCs/>
          <w:sz w:val="24"/>
          <w:szCs w:val="28"/>
          <w:highlight w:val="yellow"/>
          <w:lang w:val="en-US"/>
        </w:rPr>
      </w:pPr>
    </w:p>
    <w:p w:rsidR="00AD5D0B" w:rsidRPr="00AD28F8" w:rsidRDefault="00AD5D0B" w:rsidP="00AD5D0B">
      <w:pPr>
        <w:spacing w:after="0" w:line="240" w:lineRule="auto"/>
        <w:jc w:val="center"/>
        <w:outlineLvl w:val="0"/>
        <w:rPr>
          <w:rFonts w:asciiTheme="majorBidi" w:hAnsiTheme="majorBidi" w:cstheme="majorBidi"/>
          <w:bCs/>
          <w:sz w:val="24"/>
          <w:szCs w:val="28"/>
          <w:highlight w:val="yellow"/>
          <w:lang w:val="en-US"/>
        </w:rPr>
      </w:pPr>
      <w:r w:rsidRPr="00AD28F8">
        <w:rPr>
          <w:rFonts w:asciiTheme="majorBidi" w:hAnsiTheme="majorBidi" w:cstheme="majorBidi"/>
          <w:b/>
          <w:sz w:val="24"/>
          <w:szCs w:val="28"/>
          <w:highlight w:val="yellow"/>
          <w:lang w:val="en-US"/>
        </w:rPr>
        <w:t>Figure 1S</w:t>
      </w:r>
      <w:r w:rsidRPr="00AD28F8">
        <w:rPr>
          <w:rFonts w:asciiTheme="majorBidi" w:hAnsiTheme="majorBidi" w:cstheme="majorBidi"/>
          <w:bCs/>
          <w:sz w:val="24"/>
          <w:szCs w:val="28"/>
          <w:highlight w:val="yellow"/>
          <w:lang w:val="en-US"/>
        </w:rPr>
        <w:t>. Ghana is divided into 10 Administrative Regions</w:t>
      </w:r>
      <w:r w:rsidR="00FD6843" w:rsidRPr="00AD28F8">
        <w:rPr>
          <w:rFonts w:asciiTheme="majorBidi" w:hAnsiTheme="majorBidi" w:cstheme="majorBidi"/>
          <w:bCs/>
          <w:sz w:val="24"/>
          <w:szCs w:val="28"/>
          <w:highlight w:val="yellow"/>
          <w:lang w:val="en-US"/>
        </w:rPr>
        <w:t>,each subdivided into</w:t>
      </w:r>
      <w:r w:rsidRPr="00AD28F8">
        <w:rPr>
          <w:rFonts w:asciiTheme="majorBidi" w:hAnsiTheme="majorBidi" w:cstheme="majorBidi"/>
          <w:bCs/>
          <w:sz w:val="24"/>
          <w:szCs w:val="28"/>
          <w:highlight w:val="yellow"/>
          <w:lang w:val="en-US"/>
        </w:rPr>
        <w:t xml:space="preserve"> 216 Districts. </w:t>
      </w:r>
      <w:r w:rsidR="00184AF5" w:rsidRPr="00AD28F8">
        <w:rPr>
          <w:rFonts w:asciiTheme="majorBidi" w:hAnsiTheme="majorBidi" w:cstheme="majorBidi"/>
          <w:bCs/>
          <w:sz w:val="24"/>
          <w:szCs w:val="28"/>
          <w:highlight w:val="yellow"/>
          <w:lang w:val="en-US"/>
        </w:rPr>
        <w:t>From</w:t>
      </w:r>
      <w:r w:rsidRPr="00AD28F8">
        <w:rPr>
          <w:rFonts w:asciiTheme="majorBidi" w:hAnsiTheme="majorBidi" w:cstheme="majorBidi"/>
          <w:bCs/>
          <w:sz w:val="24"/>
          <w:szCs w:val="28"/>
          <w:highlight w:val="yellow"/>
          <w:lang w:val="en-US"/>
        </w:rPr>
        <w:t xml:space="preserve"> link: </w:t>
      </w:r>
      <w:hyperlink r:id="rId81" w:history="1">
        <w:r w:rsidRPr="00AD28F8">
          <w:rPr>
            <w:rStyle w:val="Hyperlink"/>
            <w:rFonts w:asciiTheme="majorBidi" w:hAnsiTheme="majorBidi" w:cstheme="majorBidi"/>
            <w:bCs/>
            <w:sz w:val="24"/>
            <w:szCs w:val="28"/>
            <w:lang w:val="en-US"/>
          </w:rPr>
          <w:t>https://mymaps3.blogspot.com/2021/09/ghana-map-regions.html</w:t>
        </w:r>
      </w:hyperlink>
    </w:p>
    <w:p w:rsidR="00AD5D0B" w:rsidRPr="00AD28F8" w:rsidRDefault="00AD5D0B" w:rsidP="00A24858">
      <w:pPr>
        <w:spacing w:after="0" w:line="240" w:lineRule="auto"/>
        <w:jc w:val="both"/>
        <w:rPr>
          <w:rFonts w:asciiTheme="majorBidi" w:hAnsiTheme="majorBidi" w:cstheme="majorBidi"/>
          <w:sz w:val="24"/>
          <w:szCs w:val="24"/>
          <w:highlight w:val="yellow"/>
          <w:lang w:val="en-US"/>
        </w:rPr>
      </w:pPr>
    </w:p>
    <w:p w:rsidR="00AD5D0B" w:rsidRPr="00AD28F8" w:rsidRDefault="00AD5D0B" w:rsidP="00AD5D0B">
      <w:pPr>
        <w:spacing w:after="0" w:line="240" w:lineRule="auto"/>
        <w:jc w:val="center"/>
        <w:outlineLvl w:val="0"/>
        <w:rPr>
          <w:rFonts w:asciiTheme="majorBidi" w:hAnsiTheme="majorBidi" w:cstheme="majorBidi"/>
          <w:bCs/>
          <w:sz w:val="24"/>
          <w:szCs w:val="28"/>
          <w:highlight w:val="yellow"/>
          <w:lang w:val="en-US"/>
        </w:rPr>
      </w:pPr>
    </w:p>
    <w:p w:rsidR="00AD5D0B" w:rsidRPr="00AD28F8" w:rsidRDefault="00AD5D0B" w:rsidP="00AD5D0B">
      <w:pPr>
        <w:spacing w:after="0" w:line="240" w:lineRule="auto"/>
        <w:jc w:val="center"/>
        <w:outlineLvl w:val="0"/>
        <w:rPr>
          <w:rFonts w:asciiTheme="majorBidi" w:hAnsiTheme="majorBidi" w:cstheme="majorBidi"/>
          <w:bCs/>
          <w:sz w:val="24"/>
          <w:szCs w:val="28"/>
          <w:highlight w:val="yellow"/>
          <w:lang w:val="en-US"/>
        </w:rPr>
      </w:pPr>
    </w:p>
    <w:p w:rsidR="00AB449D" w:rsidRPr="00AD28F8" w:rsidRDefault="00A95E3D" w:rsidP="00AB449D">
      <w:pPr>
        <w:spacing w:after="0" w:line="240" w:lineRule="auto"/>
        <w:jc w:val="center"/>
        <w:rPr>
          <w:highlight w:val="yellow"/>
          <w:lang w:val="en-US"/>
        </w:rPr>
      </w:pPr>
      <w:r w:rsidRPr="00AD28F8">
        <w:rPr>
          <w:noProof/>
          <w:highlight w:val="yellow"/>
          <w:lang w:val="en-US"/>
        </w:rPr>
        <w:object w:dxaOrig="3995" w:dyaOrig="3995">
          <v:shape id="_x0000_i1052" type="#_x0000_t75" style="width:88.15pt;height:88.15pt" o:ole="">
            <v:imagedata r:id="rId82" o:title=""/>
          </v:shape>
          <o:OLEObject Type="Embed" ProgID="KGraph_Plot" ShapeID="_x0000_i1052" DrawAspect="Content" ObjectID="_1827039657" r:id="rId83"/>
        </w:object>
      </w:r>
      <w:r w:rsidRPr="00AD28F8">
        <w:rPr>
          <w:noProof/>
          <w:highlight w:val="yellow"/>
          <w:lang w:val="en-US"/>
        </w:rPr>
        <w:object w:dxaOrig="3995" w:dyaOrig="3995">
          <v:shape id="_x0000_i1053" type="#_x0000_t75" style="width:84.1pt;height:84.1pt" o:ole="">
            <v:imagedata r:id="rId84" o:title=""/>
          </v:shape>
          <o:OLEObject Type="Embed" ProgID="KGraph_Plot" ShapeID="_x0000_i1053" DrawAspect="Content" ObjectID="_1827039658" r:id="rId85"/>
        </w:object>
      </w:r>
      <w:r w:rsidRPr="00AD28F8">
        <w:rPr>
          <w:noProof/>
          <w:highlight w:val="yellow"/>
          <w:lang w:val="en-US"/>
        </w:rPr>
        <w:object w:dxaOrig="3995" w:dyaOrig="3995">
          <v:shape id="_x0000_i1054" type="#_x0000_t75" style="width:84.1pt;height:84.1pt" o:ole="">
            <v:imagedata r:id="rId86" o:title=""/>
          </v:shape>
          <o:OLEObject Type="Embed" ProgID="KGraph_Plot" ShapeID="_x0000_i1054" DrawAspect="Content" ObjectID="_1827039659" r:id="rId87"/>
        </w:object>
      </w:r>
      <w:r w:rsidRPr="00AD28F8">
        <w:rPr>
          <w:noProof/>
          <w:highlight w:val="yellow"/>
          <w:lang w:val="en-US"/>
        </w:rPr>
        <w:object w:dxaOrig="3995" w:dyaOrig="3995">
          <v:shape id="_x0000_i1055" type="#_x0000_t75" style="width:84.1pt;height:84.1pt" o:ole="">
            <v:imagedata r:id="rId88" o:title=""/>
          </v:shape>
          <o:OLEObject Type="Embed" ProgID="KGraph_Plot" ShapeID="_x0000_i1055" DrawAspect="Content" ObjectID="_1827039660" r:id="rId89"/>
        </w:object>
      </w:r>
      <w:r w:rsidRPr="00AD28F8">
        <w:rPr>
          <w:noProof/>
          <w:highlight w:val="yellow"/>
          <w:lang w:val="en-US"/>
        </w:rPr>
        <w:object w:dxaOrig="3995" w:dyaOrig="3995">
          <v:shape id="_x0000_i1056" type="#_x0000_t75" style="width:84.1pt;height:84.1pt" o:ole="">
            <v:imagedata r:id="rId90" o:title=""/>
          </v:shape>
          <o:OLEObject Type="Embed" ProgID="KGraph_Plot" ShapeID="_x0000_i1056" DrawAspect="Content" ObjectID="_1827039661" r:id="rId91"/>
        </w:object>
      </w:r>
    </w:p>
    <w:p w:rsidR="00A24858" w:rsidRPr="00AD28F8" w:rsidRDefault="00A95E3D" w:rsidP="00AB449D">
      <w:pPr>
        <w:spacing w:after="0" w:line="240" w:lineRule="auto"/>
        <w:jc w:val="center"/>
        <w:rPr>
          <w:rFonts w:asciiTheme="majorBidi" w:hAnsiTheme="majorBidi" w:cstheme="majorBidi"/>
          <w:sz w:val="24"/>
          <w:szCs w:val="24"/>
          <w:highlight w:val="yellow"/>
          <w:lang w:val="en-US"/>
        </w:rPr>
      </w:pPr>
      <w:r w:rsidRPr="00AD28F8">
        <w:rPr>
          <w:noProof/>
          <w:highlight w:val="yellow"/>
          <w:lang w:val="en-US"/>
        </w:rPr>
        <w:object w:dxaOrig="3995" w:dyaOrig="3995">
          <v:shape id="_x0000_i1057" type="#_x0000_t75" style="width:84.1pt;height:84.1pt" o:ole="">
            <v:imagedata r:id="rId92" o:title=""/>
          </v:shape>
          <o:OLEObject Type="Embed" ProgID="KGraph_Plot" ShapeID="_x0000_i1057" DrawAspect="Content" ObjectID="_1827039662" r:id="rId93"/>
        </w:object>
      </w:r>
      <w:r w:rsidRPr="00AD28F8">
        <w:rPr>
          <w:noProof/>
          <w:highlight w:val="yellow"/>
          <w:lang w:val="en-US"/>
        </w:rPr>
        <w:object w:dxaOrig="3995" w:dyaOrig="3995">
          <v:shape id="_x0000_i1058" type="#_x0000_t75" style="width:84.1pt;height:84.1pt" o:ole="">
            <v:imagedata r:id="rId94" o:title=""/>
          </v:shape>
          <o:OLEObject Type="Embed" ProgID="KGraph_Plot" ShapeID="_x0000_i1058" DrawAspect="Content" ObjectID="_1827039663" r:id="rId95"/>
        </w:object>
      </w:r>
      <w:r w:rsidRPr="00AD28F8">
        <w:rPr>
          <w:noProof/>
          <w:highlight w:val="yellow"/>
          <w:lang w:val="en-US"/>
        </w:rPr>
        <w:object w:dxaOrig="3995" w:dyaOrig="3995">
          <v:shape id="_x0000_i1059" type="#_x0000_t75" style="width:84.1pt;height:84.1pt" o:ole="">
            <v:imagedata r:id="rId96" o:title=""/>
          </v:shape>
          <o:OLEObject Type="Embed" ProgID="KGraph_Plot" ShapeID="_x0000_i1059" DrawAspect="Content" ObjectID="_1827039664" r:id="rId97"/>
        </w:object>
      </w:r>
      <w:r w:rsidRPr="00AD28F8">
        <w:rPr>
          <w:noProof/>
          <w:highlight w:val="yellow"/>
          <w:lang w:val="en-US"/>
        </w:rPr>
        <w:object w:dxaOrig="3995" w:dyaOrig="3995">
          <v:shape id="_x0000_i1060" type="#_x0000_t75" style="width:84.1pt;height:84.1pt" o:ole="">
            <v:imagedata r:id="rId98" o:title=""/>
          </v:shape>
          <o:OLEObject Type="Embed" ProgID="KGraph_Plot" ShapeID="_x0000_i1060" DrawAspect="Content" ObjectID="_1827039665" r:id="rId99"/>
        </w:object>
      </w:r>
      <w:r w:rsidRPr="00AD28F8">
        <w:rPr>
          <w:noProof/>
          <w:highlight w:val="yellow"/>
          <w:lang w:val="en-US"/>
        </w:rPr>
        <w:object w:dxaOrig="3995" w:dyaOrig="3995">
          <v:shape id="_x0000_i1061" type="#_x0000_t75" style="width:86.4pt;height:86.4pt" o:ole="">
            <v:imagedata r:id="rId100" o:title=""/>
          </v:shape>
          <o:OLEObject Type="Embed" ProgID="KGraph_Plot" ShapeID="_x0000_i1061" DrawAspect="Content" ObjectID="_1827039666" r:id="rId101"/>
        </w:object>
      </w:r>
    </w:p>
    <w:p w:rsidR="00717305" w:rsidRPr="00AD28F8" w:rsidRDefault="00CE6E36" w:rsidP="003C5ED7">
      <w:pPr>
        <w:spacing w:after="0" w:line="240" w:lineRule="auto"/>
        <w:jc w:val="center"/>
        <w:rPr>
          <w:rFonts w:asciiTheme="majorBidi" w:eastAsia="Times New Roman" w:hAnsiTheme="majorBidi" w:cstheme="majorBidi"/>
          <w:sz w:val="24"/>
          <w:szCs w:val="24"/>
          <w:highlight w:val="yellow"/>
          <w:lang w:val="en-US" w:eastAsia="fr-FR"/>
        </w:rPr>
      </w:pPr>
      <w:r w:rsidRPr="00AD28F8">
        <w:rPr>
          <w:rFonts w:asciiTheme="majorBidi" w:hAnsiTheme="majorBidi" w:cstheme="majorBidi"/>
          <w:b/>
          <w:bCs/>
          <w:sz w:val="24"/>
          <w:szCs w:val="24"/>
          <w:highlight w:val="yellow"/>
          <w:lang w:val="en-US"/>
        </w:rPr>
        <w:lastRenderedPageBreak/>
        <w:t>Figure 2S.</w:t>
      </w:r>
      <w:r w:rsidR="008D3548">
        <w:rPr>
          <w:rFonts w:asciiTheme="majorBidi" w:hAnsiTheme="majorBidi" w:cstheme="majorBidi"/>
          <w:b/>
          <w:bCs/>
          <w:sz w:val="24"/>
          <w:szCs w:val="24"/>
          <w:highlight w:val="yellow"/>
          <w:lang w:val="en-US"/>
        </w:rPr>
        <w:t xml:space="preserve"> </w:t>
      </w:r>
      <w:r w:rsidR="003C5ED7" w:rsidRPr="00AD28F8">
        <w:rPr>
          <w:rFonts w:asciiTheme="majorBidi" w:hAnsiTheme="majorBidi" w:cstheme="majorBidi"/>
          <w:sz w:val="24"/>
          <w:szCs w:val="24"/>
          <w:highlight w:val="yellow"/>
          <w:lang w:val="en-US"/>
        </w:rPr>
        <w:t xml:space="preserve">Cumulative </w:t>
      </w:r>
      <w:r w:rsidR="003C5ED7" w:rsidRPr="00AD28F8">
        <w:rPr>
          <w:rFonts w:asciiTheme="majorBidi" w:eastAsia="Times New Roman" w:hAnsiTheme="majorBidi" w:cstheme="majorBidi"/>
          <w:sz w:val="24"/>
          <w:szCs w:val="24"/>
          <w:highlight w:val="yellow"/>
          <w:lang w:val="en-US" w:eastAsia="fr-FR"/>
        </w:rPr>
        <w:t>frequency of caesarian births</w:t>
      </w:r>
      <w:r w:rsidR="00FD6843" w:rsidRPr="00AD28F8">
        <w:rPr>
          <w:rFonts w:asciiTheme="majorBidi" w:eastAsia="Times New Roman" w:hAnsiTheme="majorBidi" w:cstheme="majorBidi"/>
          <w:sz w:val="24"/>
          <w:szCs w:val="24"/>
          <w:highlight w:val="yellow"/>
          <w:lang w:val="en-US" w:eastAsia="fr-FR"/>
        </w:rPr>
        <w:t>,</w:t>
      </w:r>
      <w:r w:rsidR="008D3548">
        <w:rPr>
          <w:rFonts w:asciiTheme="majorBidi" w:eastAsia="Times New Roman" w:hAnsiTheme="majorBidi" w:cstheme="majorBidi"/>
          <w:sz w:val="24"/>
          <w:szCs w:val="24"/>
          <w:highlight w:val="yellow"/>
          <w:lang w:val="en-US" w:eastAsia="fr-FR"/>
        </w:rPr>
        <w:t xml:space="preserve"> </w:t>
      </w:r>
      <w:r w:rsidR="003C5ED7" w:rsidRPr="00AD28F8">
        <w:rPr>
          <w:rFonts w:asciiTheme="majorBidi" w:hAnsiTheme="majorBidi" w:cstheme="majorBidi"/>
          <w:i/>
          <w:iCs/>
          <w:sz w:val="24"/>
          <w:szCs w:val="24"/>
          <w:highlight w:val="yellow"/>
          <w:lang w:val="en-US"/>
        </w:rPr>
        <w:t>Cum</w:t>
      </w:r>
      <w:r w:rsidR="003C5ED7" w:rsidRPr="00AD28F8">
        <w:rPr>
          <w:rFonts w:asciiTheme="majorBidi" w:hAnsiTheme="majorBidi" w:cstheme="majorBidi"/>
          <w:i/>
          <w:iCs/>
          <w:sz w:val="24"/>
          <w:szCs w:val="24"/>
          <w:highlight w:val="yellow"/>
          <w:vertAlign w:val="subscript"/>
          <w:lang w:val="en-US"/>
        </w:rPr>
        <w:t>glob</w:t>
      </w:r>
      <w:r w:rsidR="003C5ED7" w:rsidRPr="00AD28F8">
        <w:rPr>
          <w:rFonts w:asciiTheme="majorBidi" w:hAnsiTheme="majorBidi" w:cstheme="majorBidi"/>
          <w:sz w:val="24"/>
          <w:szCs w:val="24"/>
          <w:highlight w:val="yellow"/>
          <w:lang w:val="en-US"/>
        </w:rPr>
        <w:t>(</w:t>
      </w:r>
      <w:r w:rsidR="003C5ED7" w:rsidRPr="00AD28F8">
        <w:rPr>
          <w:rFonts w:asciiTheme="majorBidi" w:hAnsiTheme="majorBidi" w:cstheme="majorBidi"/>
          <w:i/>
          <w:iCs/>
          <w:sz w:val="24"/>
          <w:szCs w:val="24"/>
          <w:highlight w:val="yellow"/>
          <w:lang w:val="en-US"/>
        </w:rPr>
        <w:t>t</w:t>
      </w:r>
      <w:r w:rsidR="003C5ED7" w:rsidRPr="00AD28F8">
        <w:rPr>
          <w:rFonts w:asciiTheme="majorBidi" w:hAnsiTheme="majorBidi" w:cstheme="majorBidi"/>
          <w:sz w:val="24"/>
          <w:szCs w:val="24"/>
          <w:highlight w:val="yellow"/>
          <w:lang w:val="en-US"/>
        </w:rPr>
        <w:t>)</w:t>
      </w:r>
      <w:r w:rsidR="00FD6843" w:rsidRPr="00AD28F8">
        <w:rPr>
          <w:rFonts w:asciiTheme="majorBidi" w:hAnsiTheme="majorBidi" w:cstheme="majorBidi"/>
          <w:sz w:val="24"/>
          <w:szCs w:val="24"/>
          <w:highlight w:val="yellow"/>
          <w:lang w:val="en-US"/>
        </w:rPr>
        <w:t>,</w:t>
      </w:r>
      <w:r w:rsidR="008D3548">
        <w:rPr>
          <w:rFonts w:asciiTheme="majorBidi" w:hAnsiTheme="majorBidi" w:cstheme="majorBidi"/>
          <w:sz w:val="24"/>
          <w:szCs w:val="24"/>
          <w:highlight w:val="yellow"/>
          <w:lang w:val="en-US"/>
        </w:rPr>
        <w:t xml:space="preserve"> </w:t>
      </w:r>
      <w:r w:rsidR="003C5ED7" w:rsidRPr="00AD28F8">
        <w:rPr>
          <w:rFonts w:asciiTheme="majorBidi" w:eastAsia="Times New Roman" w:hAnsiTheme="majorBidi" w:cstheme="majorBidi"/>
          <w:sz w:val="24"/>
          <w:szCs w:val="24"/>
          <w:highlight w:val="yellow"/>
          <w:lang w:val="en-US" w:eastAsia="fr-FR"/>
        </w:rPr>
        <w:t>recorded for each month from 2008 to 2017 foreach</w:t>
      </w:r>
      <w:r w:rsidR="00717305" w:rsidRPr="00AD28F8">
        <w:rPr>
          <w:rFonts w:asciiTheme="majorBidi" w:eastAsia="Times New Roman" w:hAnsiTheme="majorBidi" w:cstheme="majorBidi"/>
          <w:sz w:val="24"/>
          <w:szCs w:val="24"/>
          <w:highlight w:val="yellow"/>
          <w:lang w:val="en-US" w:eastAsia="fr-FR"/>
        </w:rPr>
        <w:t xml:space="preserve"> region in Ghana. </w:t>
      </w:r>
      <w:r w:rsidR="00717305" w:rsidRPr="00AD28F8">
        <w:rPr>
          <w:rFonts w:asciiTheme="majorBidi" w:hAnsiTheme="majorBidi" w:cstheme="majorBidi"/>
          <w:sz w:val="24"/>
          <w:szCs w:val="24"/>
          <w:highlight w:val="yellow"/>
          <w:lang w:val="en-US"/>
        </w:rPr>
        <w:t xml:space="preserve">Brong-Ahafo (BA, </w:t>
      </w:r>
      <w:r w:rsidR="00717305" w:rsidRPr="00AD28F8">
        <w:rPr>
          <w:rFonts w:asciiTheme="majorBidi" w:hAnsiTheme="majorBidi" w:cstheme="majorBidi"/>
          <w:i/>
          <w:iCs/>
          <w:sz w:val="24"/>
          <w:szCs w:val="24"/>
          <w:highlight w:val="yellow"/>
          <w:lang w:val="en-US"/>
        </w:rPr>
        <w:t>i</w:t>
      </w:r>
      <w:r w:rsidR="00717305" w:rsidRPr="00AD28F8">
        <w:rPr>
          <w:rFonts w:asciiTheme="majorBidi" w:hAnsiTheme="majorBidi" w:cstheme="majorBidi"/>
          <w:sz w:val="24"/>
          <w:szCs w:val="24"/>
          <w:highlight w:val="yellow"/>
          <w:lang w:val="en-US"/>
        </w:rPr>
        <w:t xml:space="preserve"> = 1); Central (CNT, </w:t>
      </w:r>
      <w:r w:rsidR="00717305" w:rsidRPr="00AD28F8">
        <w:rPr>
          <w:rFonts w:asciiTheme="majorBidi" w:hAnsiTheme="majorBidi" w:cstheme="majorBidi"/>
          <w:i/>
          <w:iCs/>
          <w:sz w:val="24"/>
          <w:szCs w:val="24"/>
          <w:highlight w:val="yellow"/>
          <w:lang w:val="en-US"/>
        </w:rPr>
        <w:t>i</w:t>
      </w:r>
      <w:r w:rsidR="00717305" w:rsidRPr="00AD28F8">
        <w:rPr>
          <w:rFonts w:asciiTheme="majorBidi" w:hAnsiTheme="majorBidi" w:cstheme="majorBidi"/>
          <w:sz w:val="24"/>
          <w:szCs w:val="24"/>
          <w:highlight w:val="yellow"/>
          <w:lang w:val="en-US"/>
        </w:rPr>
        <w:t xml:space="preserve"> = 2); Eastern (EAST, </w:t>
      </w:r>
      <w:r w:rsidR="00717305" w:rsidRPr="00AD28F8">
        <w:rPr>
          <w:rFonts w:asciiTheme="majorBidi" w:hAnsiTheme="majorBidi" w:cstheme="majorBidi"/>
          <w:i/>
          <w:iCs/>
          <w:sz w:val="24"/>
          <w:szCs w:val="24"/>
          <w:highlight w:val="yellow"/>
          <w:lang w:val="en-US"/>
        </w:rPr>
        <w:t>i</w:t>
      </w:r>
      <w:r w:rsidR="00717305" w:rsidRPr="00AD28F8">
        <w:rPr>
          <w:rFonts w:asciiTheme="majorBidi" w:hAnsiTheme="majorBidi" w:cstheme="majorBidi"/>
          <w:sz w:val="24"/>
          <w:szCs w:val="24"/>
          <w:highlight w:val="yellow"/>
          <w:lang w:val="en-US"/>
        </w:rPr>
        <w:t xml:space="preserve"> = 3); Greater Accra (ACC, </w:t>
      </w:r>
      <w:r w:rsidR="00717305" w:rsidRPr="00AD28F8">
        <w:rPr>
          <w:rFonts w:asciiTheme="majorBidi" w:hAnsiTheme="majorBidi" w:cstheme="majorBidi"/>
          <w:i/>
          <w:iCs/>
          <w:sz w:val="24"/>
          <w:szCs w:val="24"/>
          <w:highlight w:val="yellow"/>
          <w:lang w:val="en-US"/>
        </w:rPr>
        <w:t>i</w:t>
      </w:r>
      <w:r w:rsidR="00717305" w:rsidRPr="00AD28F8">
        <w:rPr>
          <w:rFonts w:asciiTheme="majorBidi" w:hAnsiTheme="majorBidi" w:cstheme="majorBidi"/>
          <w:sz w:val="24"/>
          <w:szCs w:val="24"/>
          <w:highlight w:val="yellow"/>
          <w:lang w:val="en-US"/>
        </w:rPr>
        <w:t xml:space="preserve"> = 4); Northern (NTH, </w:t>
      </w:r>
      <w:r w:rsidR="00717305" w:rsidRPr="00AD28F8">
        <w:rPr>
          <w:rFonts w:asciiTheme="majorBidi" w:hAnsiTheme="majorBidi" w:cstheme="majorBidi"/>
          <w:i/>
          <w:iCs/>
          <w:sz w:val="24"/>
          <w:szCs w:val="24"/>
          <w:highlight w:val="yellow"/>
          <w:lang w:val="en-US"/>
        </w:rPr>
        <w:t>i</w:t>
      </w:r>
      <w:r w:rsidR="00717305" w:rsidRPr="00AD28F8">
        <w:rPr>
          <w:rFonts w:asciiTheme="majorBidi" w:hAnsiTheme="majorBidi" w:cstheme="majorBidi"/>
          <w:sz w:val="24"/>
          <w:szCs w:val="24"/>
          <w:highlight w:val="yellow"/>
          <w:lang w:val="en-US"/>
        </w:rPr>
        <w:t xml:space="preserve"> = 5); Upper East (UE, </w:t>
      </w:r>
      <w:r w:rsidR="00717305" w:rsidRPr="00AD28F8">
        <w:rPr>
          <w:rFonts w:asciiTheme="majorBidi" w:hAnsiTheme="majorBidi" w:cstheme="majorBidi"/>
          <w:i/>
          <w:iCs/>
          <w:sz w:val="24"/>
          <w:szCs w:val="24"/>
          <w:highlight w:val="yellow"/>
          <w:lang w:val="en-US"/>
        </w:rPr>
        <w:t>i</w:t>
      </w:r>
      <w:r w:rsidR="00717305" w:rsidRPr="00AD28F8">
        <w:rPr>
          <w:rFonts w:asciiTheme="majorBidi" w:hAnsiTheme="majorBidi" w:cstheme="majorBidi"/>
          <w:sz w:val="24"/>
          <w:szCs w:val="24"/>
          <w:highlight w:val="yellow"/>
          <w:lang w:val="en-US"/>
        </w:rPr>
        <w:t xml:space="preserve"> = 6); Upper West (UW, </w:t>
      </w:r>
      <w:r w:rsidR="00717305" w:rsidRPr="00AD28F8">
        <w:rPr>
          <w:rFonts w:asciiTheme="majorBidi" w:hAnsiTheme="majorBidi" w:cstheme="majorBidi"/>
          <w:i/>
          <w:iCs/>
          <w:sz w:val="24"/>
          <w:szCs w:val="24"/>
          <w:highlight w:val="yellow"/>
          <w:lang w:val="en-US"/>
        </w:rPr>
        <w:t>i</w:t>
      </w:r>
      <w:r w:rsidR="00717305" w:rsidRPr="00AD28F8">
        <w:rPr>
          <w:rFonts w:asciiTheme="majorBidi" w:hAnsiTheme="majorBidi" w:cstheme="majorBidi"/>
          <w:sz w:val="24"/>
          <w:szCs w:val="24"/>
          <w:highlight w:val="yellow"/>
          <w:lang w:val="en-US"/>
        </w:rPr>
        <w:t xml:space="preserve"> = 7); Volta (VLT, </w:t>
      </w:r>
      <w:r w:rsidR="00717305" w:rsidRPr="00AD28F8">
        <w:rPr>
          <w:rFonts w:asciiTheme="majorBidi" w:hAnsiTheme="majorBidi" w:cstheme="majorBidi"/>
          <w:i/>
          <w:iCs/>
          <w:sz w:val="24"/>
          <w:szCs w:val="24"/>
          <w:highlight w:val="yellow"/>
          <w:lang w:val="en-US"/>
        </w:rPr>
        <w:t>i</w:t>
      </w:r>
      <w:r w:rsidR="00717305" w:rsidRPr="00AD28F8">
        <w:rPr>
          <w:rFonts w:asciiTheme="majorBidi" w:hAnsiTheme="majorBidi" w:cstheme="majorBidi"/>
          <w:sz w:val="24"/>
          <w:szCs w:val="24"/>
          <w:highlight w:val="yellow"/>
          <w:lang w:val="en-US"/>
        </w:rPr>
        <w:t xml:space="preserve"> = 8); Western (WST, </w:t>
      </w:r>
      <w:r w:rsidR="00717305" w:rsidRPr="00AD28F8">
        <w:rPr>
          <w:rFonts w:asciiTheme="majorBidi" w:hAnsiTheme="majorBidi" w:cstheme="majorBidi"/>
          <w:i/>
          <w:iCs/>
          <w:sz w:val="24"/>
          <w:szCs w:val="24"/>
          <w:highlight w:val="yellow"/>
          <w:lang w:val="en-US"/>
        </w:rPr>
        <w:t>i</w:t>
      </w:r>
      <w:r w:rsidR="00717305" w:rsidRPr="00AD28F8">
        <w:rPr>
          <w:rFonts w:asciiTheme="majorBidi" w:hAnsiTheme="majorBidi" w:cstheme="majorBidi"/>
          <w:sz w:val="24"/>
          <w:szCs w:val="24"/>
          <w:highlight w:val="yellow"/>
          <w:lang w:val="en-US"/>
        </w:rPr>
        <w:t xml:space="preserve"> = 9); Ashanti (ASH, </w:t>
      </w:r>
      <w:r w:rsidR="00717305" w:rsidRPr="00AD28F8">
        <w:rPr>
          <w:rFonts w:asciiTheme="majorBidi" w:hAnsiTheme="majorBidi" w:cstheme="majorBidi"/>
          <w:i/>
          <w:iCs/>
          <w:sz w:val="24"/>
          <w:szCs w:val="24"/>
          <w:highlight w:val="yellow"/>
          <w:lang w:val="en-US"/>
        </w:rPr>
        <w:t>i</w:t>
      </w:r>
      <w:r w:rsidR="00717305" w:rsidRPr="00AD28F8">
        <w:rPr>
          <w:rFonts w:asciiTheme="majorBidi" w:hAnsiTheme="majorBidi" w:cstheme="majorBidi"/>
          <w:sz w:val="24"/>
          <w:szCs w:val="24"/>
          <w:highlight w:val="yellow"/>
          <w:lang w:val="en-US"/>
        </w:rPr>
        <w:t xml:space="preserve"> = 10).</w:t>
      </w:r>
    </w:p>
    <w:p w:rsidR="00717305" w:rsidRPr="00AD28F8" w:rsidRDefault="00717305" w:rsidP="00314EBA">
      <w:pPr>
        <w:spacing w:after="0" w:line="240" w:lineRule="auto"/>
        <w:jc w:val="both"/>
        <w:outlineLvl w:val="0"/>
        <w:rPr>
          <w:rFonts w:asciiTheme="majorBidi" w:hAnsiTheme="majorBidi" w:cstheme="majorBidi"/>
          <w:bCs/>
          <w:sz w:val="24"/>
          <w:szCs w:val="28"/>
          <w:highlight w:val="yellow"/>
          <w:lang w:val="en-US"/>
        </w:rPr>
      </w:pPr>
    </w:p>
    <w:p w:rsidR="00FE1BB1" w:rsidRPr="00AD28F8" w:rsidRDefault="00FE1BB1" w:rsidP="00314EBA">
      <w:pPr>
        <w:spacing w:after="0" w:line="240" w:lineRule="auto"/>
        <w:jc w:val="both"/>
        <w:outlineLvl w:val="0"/>
        <w:rPr>
          <w:rFonts w:asciiTheme="majorBidi" w:hAnsiTheme="majorBidi" w:cstheme="majorBidi"/>
          <w:bCs/>
          <w:sz w:val="24"/>
          <w:szCs w:val="28"/>
          <w:highlight w:val="yellow"/>
          <w:lang w:val="en-US"/>
        </w:rPr>
      </w:pPr>
    </w:p>
    <w:p w:rsidR="005D1800" w:rsidRPr="00AD28F8" w:rsidRDefault="005D1800" w:rsidP="005D1800">
      <w:pPr>
        <w:spacing w:after="0" w:line="240" w:lineRule="auto"/>
        <w:jc w:val="center"/>
        <w:rPr>
          <w:highlight w:val="yellow"/>
          <w:lang w:val="en-US"/>
        </w:rPr>
      </w:pPr>
    </w:p>
    <w:p w:rsidR="005D1800" w:rsidRPr="00AD28F8" w:rsidRDefault="00A95E3D" w:rsidP="005D1800">
      <w:pPr>
        <w:spacing w:after="0" w:line="240" w:lineRule="auto"/>
        <w:jc w:val="center"/>
        <w:rPr>
          <w:highlight w:val="yellow"/>
          <w:lang w:val="en-US"/>
        </w:rPr>
      </w:pPr>
      <w:r w:rsidRPr="00AD28F8">
        <w:rPr>
          <w:noProof/>
          <w:highlight w:val="yellow"/>
          <w:lang w:val="en-US"/>
        </w:rPr>
        <w:object w:dxaOrig="2160" w:dyaOrig="2160">
          <v:shape id="_x0000_i1062" type="#_x0000_t75" style="width:108.3pt;height:108.3pt" o:ole="">
            <v:imagedata r:id="rId102" o:title=""/>
          </v:shape>
          <o:OLEObject Type="Embed" ProgID="KGraph_Plot" ShapeID="_x0000_i1062" DrawAspect="Content" ObjectID="_1827039667" r:id="rId103"/>
        </w:object>
      </w:r>
      <w:r w:rsidRPr="00AD28F8">
        <w:rPr>
          <w:noProof/>
          <w:highlight w:val="yellow"/>
          <w:lang w:val="en-US"/>
        </w:rPr>
        <w:object w:dxaOrig="2160" w:dyaOrig="2160">
          <v:shape id="_x0000_i1063" type="#_x0000_t75" style="width:108.3pt;height:108.3pt" o:ole="">
            <v:imagedata r:id="rId104" o:title=""/>
          </v:shape>
          <o:OLEObject Type="Embed" ProgID="KGraph_Plot" ShapeID="_x0000_i1063" DrawAspect="Content" ObjectID="_1827039668" r:id="rId105"/>
        </w:object>
      </w:r>
      <w:r w:rsidRPr="00AD28F8">
        <w:rPr>
          <w:noProof/>
          <w:highlight w:val="yellow"/>
          <w:lang w:val="en-US"/>
        </w:rPr>
        <w:object w:dxaOrig="2160" w:dyaOrig="2160">
          <v:shape id="_x0000_i1064" type="#_x0000_t75" style="width:108.3pt;height:108.3pt" o:ole="">
            <v:imagedata r:id="rId106" o:title=""/>
          </v:shape>
          <o:OLEObject Type="Embed" ProgID="KGraph_Plot" ShapeID="_x0000_i1064" DrawAspect="Content" ObjectID="_1827039669" r:id="rId107"/>
        </w:object>
      </w:r>
      <w:r w:rsidRPr="00AD28F8">
        <w:rPr>
          <w:noProof/>
          <w:highlight w:val="yellow"/>
          <w:lang w:val="en-US"/>
        </w:rPr>
        <w:object w:dxaOrig="2160" w:dyaOrig="2160">
          <v:shape id="_x0000_i1065" type="#_x0000_t75" style="width:108.3pt;height:108.3pt" o:ole="">
            <v:imagedata r:id="rId108" o:title=""/>
          </v:shape>
          <o:OLEObject Type="Embed" ProgID="KGraph_Plot" ShapeID="_x0000_i1065" DrawAspect="Content" ObjectID="_1827039670" r:id="rId109"/>
        </w:object>
      </w:r>
    </w:p>
    <w:p w:rsidR="003C5ED7" w:rsidRPr="00AD28F8" w:rsidRDefault="003C5ED7" w:rsidP="005D1800">
      <w:pPr>
        <w:spacing w:after="0" w:line="240" w:lineRule="auto"/>
        <w:jc w:val="center"/>
        <w:rPr>
          <w:highlight w:val="yellow"/>
          <w:lang w:val="en-US"/>
        </w:rPr>
      </w:pPr>
    </w:p>
    <w:p w:rsidR="005D1800" w:rsidRPr="00AD28F8" w:rsidRDefault="00A95E3D" w:rsidP="005D1800">
      <w:pPr>
        <w:spacing w:after="0" w:line="240" w:lineRule="auto"/>
        <w:jc w:val="center"/>
        <w:rPr>
          <w:highlight w:val="yellow"/>
          <w:lang w:val="en-US"/>
        </w:rPr>
      </w:pPr>
      <w:r w:rsidRPr="00AD28F8">
        <w:rPr>
          <w:noProof/>
          <w:highlight w:val="yellow"/>
          <w:lang w:val="en-US"/>
        </w:rPr>
        <w:object w:dxaOrig="2160" w:dyaOrig="2160">
          <v:shape id="_x0000_i1066" type="#_x0000_t75" style="width:108.3pt;height:108.3pt" o:ole="">
            <v:imagedata r:id="rId110" o:title=""/>
          </v:shape>
          <o:OLEObject Type="Embed" ProgID="KGraph_Plot" ShapeID="_x0000_i1066" DrawAspect="Content" ObjectID="_1827039671" r:id="rId111"/>
        </w:object>
      </w:r>
      <w:r w:rsidRPr="00AD28F8">
        <w:rPr>
          <w:noProof/>
          <w:highlight w:val="yellow"/>
          <w:lang w:val="en-US"/>
        </w:rPr>
        <w:object w:dxaOrig="2160" w:dyaOrig="2160">
          <v:shape id="_x0000_i1067" type="#_x0000_t75" style="width:108.3pt;height:108.3pt" o:ole="">
            <v:imagedata r:id="rId112" o:title=""/>
          </v:shape>
          <o:OLEObject Type="Embed" ProgID="KGraph_Plot" ShapeID="_x0000_i1067" DrawAspect="Content" ObjectID="_1827039672" r:id="rId113"/>
        </w:object>
      </w:r>
      <w:r w:rsidRPr="00AD28F8">
        <w:rPr>
          <w:noProof/>
          <w:highlight w:val="yellow"/>
          <w:lang w:val="en-US"/>
        </w:rPr>
        <w:object w:dxaOrig="2160" w:dyaOrig="2160">
          <v:shape id="_x0000_i1068" type="#_x0000_t75" style="width:108.3pt;height:108.3pt" o:ole="">
            <v:imagedata r:id="rId114" o:title=""/>
          </v:shape>
          <o:OLEObject Type="Embed" ProgID="KGraph_Plot" ShapeID="_x0000_i1068" DrawAspect="Content" ObjectID="_1827039673" r:id="rId115"/>
        </w:object>
      </w:r>
      <w:r w:rsidRPr="00AD28F8">
        <w:rPr>
          <w:noProof/>
          <w:highlight w:val="yellow"/>
          <w:lang w:val="en-US"/>
        </w:rPr>
        <w:object w:dxaOrig="2160" w:dyaOrig="2160">
          <v:shape id="_x0000_i1069" type="#_x0000_t75" style="width:108.3pt;height:108.3pt" o:ole="">
            <v:imagedata r:id="rId116" o:title=""/>
          </v:shape>
          <o:OLEObject Type="Embed" ProgID="KGraph_Plot" ShapeID="_x0000_i1069" DrawAspect="Content" ObjectID="_1827039674" r:id="rId117"/>
        </w:object>
      </w:r>
    </w:p>
    <w:p w:rsidR="003C5ED7" w:rsidRPr="00AD28F8" w:rsidRDefault="003C5ED7" w:rsidP="005D1800">
      <w:pPr>
        <w:spacing w:after="0" w:line="240" w:lineRule="auto"/>
        <w:jc w:val="center"/>
        <w:rPr>
          <w:highlight w:val="yellow"/>
          <w:lang w:val="en-US"/>
        </w:rPr>
      </w:pPr>
    </w:p>
    <w:p w:rsidR="005D1800" w:rsidRPr="00AD28F8" w:rsidRDefault="00A95E3D" w:rsidP="005D1800">
      <w:pPr>
        <w:spacing w:after="0" w:line="240" w:lineRule="auto"/>
        <w:jc w:val="center"/>
        <w:rPr>
          <w:highlight w:val="yellow"/>
          <w:lang w:val="en-US"/>
        </w:rPr>
      </w:pPr>
      <w:r w:rsidRPr="00AD28F8">
        <w:rPr>
          <w:noProof/>
          <w:highlight w:val="yellow"/>
          <w:lang w:val="en-US"/>
        </w:rPr>
        <w:object w:dxaOrig="2160" w:dyaOrig="2160">
          <v:shape id="_x0000_i1070" type="#_x0000_t75" style="width:108.3pt;height:108.3pt" o:ole="">
            <v:imagedata r:id="rId118" o:title=""/>
          </v:shape>
          <o:OLEObject Type="Embed" ProgID="KGraph_Plot" ShapeID="_x0000_i1070" DrawAspect="Content" ObjectID="_1827039675" r:id="rId119"/>
        </w:object>
      </w:r>
      <w:r w:rsidRPr="00AD28F8">
        <w:rPr>
          <w:noProof/>
          <w:highlight w:val="yellow"/>
          <w:lang w:val="en-US"/>
        </w:rPr>
        <w:object w:dxaOrig="2160" w:dyaOrig="2160">
          <v:shape id="_x0000_i1071" type="#_x0000_t75" style="width:108.3pt;height:108.3pt" o:ole="">
            <v:imagedata r:id="rId120" o:title=""/>
          </v:shape>
          <o:OLEObject Type="Embed" ProgID="KGraph_Plot" ShapeID="_x0000_i1071" DrawAspect="Content" ObjectID="_1827039676" r:id="rId121"/>
        </w:object>
      </w:r>
    </w:p>
    <w:p w:rsidR="00717305" w:rsidRPr="00AD28F8" w:rsidRDefault="005D1800" w:rsidP="003C5ED7">
      <w:pPr>
        <w:spacing w:after="0" w:line="240" w:lineRule="auto"/>
        <w:jc w:val="center"/>
        <w:rPr>
          <w:rFonts w:asciiTheme="majorBidi" w:eastAsia="Times New Roman" w:hAnsiTheme="majorBidi" w:cstheme="majorBidi"/>
          <w:sz w:val="24"/>
          <w:szCs w:val="24"/>
          <w:highlight w:val="yellow"/>
          <w:lang w:val="en-US" w:eastAsia="fr-FR"/>
        </w:rPr>
      </w:pPr>
      <w:r w:rsidRPr="00AD28F8">
        <w:rPr>
          <w:rFonts w:asciiTheme="majorBidi" w:hAnsiTheme="majorBidi" w:cstheme="majorBidi"/>
          <w:b/>
          <w:bCs/>
          <w:sz w:val="24"/>
          <w:szCs w:val="24"/>
          <w:highlight w:val="yellow"/>
          <w:lang w:val="en-US"/>
        </w:rPr>
        <w:t>Figure 3S.</w:t>
      </w:r>
      <w:r w:rsidR="003C5ED7" w:rsidRPr="00AD28F8">
        <w:rPr>
          <w:rFonts w:asciiTheme="majorBidi" w:hAnsiTheme="majorBidi" w:cstheme="majorBidi"/>
          <w:bCs/>
          <w:sz w:val="24"/>
          <w:szCs w:val="24"/>
          <w:highlight w:val="yellow"/>
          <w:lang w:val="en-US"/>
        </w:rPr>
        <w:t>Variation of the deviation to the linearity Δ</w:t>
      </w:r>
      <w:r w:rsidR="003C5ED7" w:rsidRPr="00AD28F8">
        <w:rPr>
          <w:rFonts w:asciiTheme="majorBidi" w:hAnsiTheme="majorBidi" w:cstheme="majorBidi"/>
          <w:i/>
          <w:iCs/>
          <w:sz w:val="24"/>
          <w:szCs w:val="24"/>
          <w:highlight w:val="yellow"/>
          <w:lang w:val="en-US"/>
        </w:rPr>
        <w:t>N</w:t>
      </w:r>
      <w:r w:rsidR="003C5ED7" w:rsidRPr="00AD28F8">
        <w:rPr>
          <w:rFonts w:asciiTheme="majorBidi" w:hAnsiTheme="majorBidi" w:cstheme="majorBidi"/>
          <w:i/>
          <w:iCs/>
          <w:sz w:val="24"/>
          <w:szCs w:val="24"/>
          <w:highlight w:val="yellow"/>
          <w:vertAlign w:val="subscript"/>
          <w:lang w:val="en-US"/>
        </w:rPr>
        <w:t>i</w:t>
      </w:r>
      <w:r w:rsidR="003C5ED7" w:rsidRPr="00AD28F8">
        <w:rPr>
          <w:rFonts w:asciiTheme="majorBidi" w:hAnsiTheme="majorBidi" w:cstheme="majorBidi"/>
          <w:sz w:val="24"/>
          <w:szCs w:val="24"/>
          <w:highlight w:val="yellow"/>
          <w:lang w:val="en-US"/>
        </w:rPr>
        <w:t>(</w:t>
      </w:r>
      <w:r w:rsidR="003C5ED7" w:rsidRPr="00AD28F8">
        <w:rPr>
          <w:rFonts w:asciiTheme="majorBidi" w:hAnsiTheme="majorBidi" w:cstheme="majorBidi"/>
          <w:i/>
          <w:iCs/>
          <w:sz w:val="24"/>
          <w:szCs w:val="24"/>
          <w:highlight w:val="yellow"/>
          <w:lang w:val="en-US"/>
        </w:rPr>
        <w:t>t</w:t>
      </w:r>
      <w:r w:rsidR="003C5ED7" w:rsidRPr="00AD28F8">
        <w:rPr>
          <w:rFonts w:asciiTheme="majorBidi" w:hAnsiTheme="majorBidi" w:cstheme="majorBidi"/>
          <w:sz w:val="24"/>
          <w:szCs w:val="24"/>
          <w:highlight w:val="yellow"/>
          <w:lang w:val="en-US"/>
        </w:rPr>
        <w:t xml:space="preserve">) </w:t>
      </w:r>
      <w:r w:rsidR="003C5ED7" w:rsidRPr="00AD28F8">
        <w:rPr>
          <w:rFonts w:asciiTheme="majorBidi" w:hAnsiTheme="majorBidi" w:cstheme="majorBidi"/>
          <w:bCs/>
          <w:sz w:val="24"/>
          <w:szCs w:val="24"/>
          <w:highlight w:val="yellow"/>
          <w:lang w:val="en-US"/>
        </w:rPr>
        <w:t xml:space="preserve"> of the f</w:t>
      </w:r>
      <w:r w:rsidR="003C5ED7" w:rsidRPr="00AD28F8">
        <w:rPr>
          <w:rFonts w:asciiTheme="majorBidi" w:eastAsia="Times New Roman" w:hAnsiTheme="majorBidi" w:cstheme="majorBidi"/>
          <w:sz w:val="24"/>
          <w:szCs w:val="24"/>
          <w:highlight w:val="yellow"/>
          <w:lang w:val="en-US" w:eastAsia="fr-FR"/>
        </w:rPr>
        <w:t xml:space="preserve">requency </w:t>
      </w:r>
      <w:r w:rsidR="00717305" w:rsidRPr="00AD28F8">
        <w:rPr>
          <w:rFonts w:asciiTheme="majorBidi" w:eastAsia="Times New Roman" w:hAnsiTheme="majorBidi" w:cstheme="majorBidi"/>
          <w:sz w:val="24"/>
          <w:szCs w:val="24"/>
          <w:highlight w:val="yellow"/>
          <w:lang w:val="en-US" w:eastAsia="fr-FR"/>
        </w:rPr>
        <w:t xml:space="preserve">of caesarian births </w:t>
      </w:r>
      <w:r w:rsidR="00717305" w:rsidRPr="00AD28F8">
        <w:rPr>
          <w:rFonts w:asciiTheme="majorBidi" w:eastAsia="Times New Roman" w:hAnsiTheme="majorBidi" w:cstheme="majorBidi"/>
          <w:i/>
          <w:iCs/>
          <w:sz w:val="24"/>
          <w:szCs w:val="24"/>
          <w:highlight w:val="yellow"/>
          <w:lang w:val="en-US" w:eastAsia="fr-FR"/>
        </w:rPr>
        <w:t>N</w:t>
      </w:r>
      <w:r w:rsidR="00717305" w:rsidRPr="00AD28F8">
        <w:rPr>
          <w:rFonts w:asciiTheme="majorBidi" w:eastAsia="Times New Roman" w:hAnsiTheme="majorBidi" w:cstheme="majorBidi"/>
          <w:i/>
          <w:iCs/>
          <w:sz w:val="24"/>
          <w:szCs w:val="24"/>
          <w:highlight w:val="yellow"/>
          <w:vertAlign w:val="subscript"/>
          <w:lang w:val="en-US" w:eastAsia="fr-FR"/>
        </w:rPr>
        <w:t>i</w:t>
      </w:r>
      <w:r w:rsidR="00717305" w:rsidRPr="00AD28F8">
        <w:rPr>
          <w:rFonts w:asciiTheme="majorBidi" w:hAnsiTheme="majorBidi" w:cstheme="majorBidi"/>
          <w:bCs/>
          <w:sz w:val="24"/>
          <w:szCs w:val="24"/>
          <w:highlight w:val="yellow"/>
          <w:lang w:val="en-US"/>
        </w:rPr>
        <w:t>(</w:t>
      </w:r>
      <w:r w:rsidR="00717305" w:rsidRPr="00AD28F8">
        <w:rPr>
          <w:rFonts w:asciiTheme="majorBidi" w:hAnsiTheme="majorBidi" w:cstheme="majorBidi"/>
          <w:bCs/>
          <w:i/>
          <w:iCs/>
          <w:sz w:val="24"/>
          <w:szCs w:val="24"/>
          <w:highlight w:val="yellow"/>
          <w:lang w:val="en-US"/>
        </w:rPr>
        <w:t>t</w:t>
      </w:r>
      <w:r w:rsidR="00717305" w:rsidRPr="00AD28F8">
        <w:rPr>
          <w:rFonts w:asciiTheme="majorBidi" w:hAnsiTheme="majorBidi" w:cstheme="majorBidi"/>
          <w:bCs/>
          <w:sz w:val="24"/>
          <w:szCs w:val="24"/>
          <w:highlight w:val="yellow"/>
          <w:lang w:val="en-US"/>
        </w:rPr>
        <w:t xml:space="preserve">) </w:t>
      </w:r>
      <w:r w:rsidR="00717305" w:rsidRPr="00AD28F8">
        <w:rPr>
          <w:rFonts w:asciiTheme="majorBidi" w:eastAsia="Times New Roman" w:hAnsiTheme="majorBidi" w:cstheme="majorBidi"/>
          <w:sz w:val="24"/>
          <w:szCs w:val="24"/>
          <w:highlight w:val="yellow"/>
          <w:lang w:val="en-US" w:eastAsia="fr-FR"/>
        </w:rPr>
        <w:t xml:space="preserve"> recorded for each month from 2008 to 2017 for </w:t>
      </w:r>
      <w:r w:rsidR="003C5ED7" w:rsidRPr="00AD28F8">
        <w:rPr>
          <w:rFonts w:asciiTheme="majorBidi" w:eastAsia="Times New Roman" w:hAnsiTheme="majorBidi" w:cstheme="majorBidi"/>
          <w:sz w:val="24"/>
          <w:szCs w:val="24"/>
          <w:highlight w:val="yellow"/>
          <w:lang w:val="en-US" w:eastAsia="fr-FR"/>
        </w:rPr>
        <w:t>each</w:t>
      </w:r>
      <w:r w:rsidR="00717305" w:rsidRPr="00AD28F8">
        <w:rPr>
          <w:rFonts w:asciiTheme="majorBidi" w:eastAsia="Times New Roman" w:hAnsiTheme="majorBidi" w:cstheme="majorBidi"/>
          <w:sz w:val="24"/>
          <w:szCs w:val="24"/>
          <w:highlight w:val="yellow"/>
          <w:lang w:val="en-US" w:eastAsia="fr-FR"/>
        </w:rPr>
        <w:t xml:space="preserve"> region in Ghana. </w:t>
      </w:r>
      <w:r w:rsidR="00717305" w:rsidRPr="00AD28F8">
        <w:rPr>
          <w:rFonts w:asciiTheme="majorBidi" w:hAnsiTheme="majorBidi" w:cstheme="majorBidi"/>
          <w:sz w:val="24"/>
          <w:szCs w:val="24"/>
          <w:highlight w:val="yellow"/>
          <w:lang w:val="en-US"/>
        </w:rPr>
        <w:t xml:space="preserve">Brong-Ahafo (BA, </w:t>
      </w:r>
      <w:r w:rsidR="00717305" w:rsidRPr="00AD28F8">
        <w:rPr>
          <w:rFonts w:asciiTheme="majorBidi" w:hAnsiTheme="majorBidi" w:cstheme="majorBidi"/>
          <w:i/>
          <w:iCs/>
          <w:sz w:val="24"/>
          <w:szCs w:val="24"/>
          <w:highlight w:val="yellow"/>
          <w:lang w:val="en-US"/>
        </w:rPr>
        <w:t>i</w:t>
      </w:r>
      <w:r w:rsidR="00717305" w:rsidRPr="00AD28F8">
        <w:rPr>
          <w:rFonts w:asciiTheme="majorBidi" w:hAnsiTheme="majorBidi" w:cstheme="majorBidi"/>
          <w:sz w:val="24"/>
          <w:szCs w:val="24"/>
          <w:highlight w:val="yellow"/>
          <w:lang w:val="en-US"/>
        </w:rPr>
        <w:t xml:space="preserve"> = 1); Central (CNT, </w:t>
      </w:r>
      <w:r w:rsidR="00717305" w:rsidRPr="00AD28F8">
        <w:rPr>
          <w:rFonts w:asciiTheme="majorBidi" w:hAnsiTheme="majorBidi" w:cstheme="majorBidi"/>
          <w:i/>
          <w:iCs/>
          <w:sz w:val="24"/>
          <w:szCs w:val="24"/>
          <w:highlight w:val="yellow"/>
          <w:lang w:val="en-US"/>
        </w:rPr>
        <w:t>i</w:t>
      </w:r>
      <w:r w:rsidR="00717305" w:rsidRPr="00AD28F8">
        <w:rPr>
          <w:rFonts w:asciiTheme="majorBidi" w:hAnsiTheme="majorBidi" w:cstheme="majorBidi"/>
          <w:sz w:val="24"/>
          <w:szCs w:val="24"/>
          <w:highlight w:val="yellow"/>
          <w:lang w:val="en-US"/>
        </w:rPr>
        <w:t xml:space="preserve"> = 2); Eastern (EAST, </w:t>
      </w:r>
      <w:r w:rsidR="00717305" w:rsidRPr="00AD28F8">
        <w:rPr>
          <w:rFonts w:asciiTheme="majorBidi" w:hAnsiTheme="majorBidi" w:cstheme="majorBidi"/>
          <w:i/>
          <w:iCs/>
          <w:sz w:val="24"/>
          <w:szCs w:val="24"/>
          <w:highlight w:val="yellow"/>
          <w:lang w:val="en-US"/>
        </w:rPr>
        <w:t>i</w:t>
      </w:r>
      <w:r w:rsidR="00717305" w:rsidRPr="00AD28F8">
        <w:rPr>
          <w:rFonts w:asciiTheme="majorBidi" w:hAnsiTheme="majorBidi" w:cstheme="majorBidi"/>
          <w:sz w:val="24"/>
          <w:szCs w:val="24"/>
          <w:highlight w:val="yellow"/>
          <w:lang w:val="en-US"/>
        </w:rPr>
        <w:t xml:space="preserve"> = 3); Greater Accra (ACC, </w:t>
      </w:r>
      <w:r w:rsidR="00717305" w:rsidRPr="00AD28F8">
        <w:rPr>
          <w:rFonts w:asciiTheme="majorBidi" w:hAnsiTheme="majorBidi" w:cstheme="majorBidi"/>
          <w:i/>
          <w:iCs/>
          <w:sz w:val="24"/>
          <w:szCs w:val="24"/>
          <w:highlight w:val="yellow"/>
          <w:lang w:val="en-US"/>
        </w:rPr>
        <w:t>i</w:t>
      </w:r>
      <w:r w:rsidR="00717305" w:rsidRPr="00AD28F8">
        <w:rPr>
          <w:rFonts w:asciiTheme="majorBidi" w:hAnsiTheme="majorBidi" w:cstheme="majorBidi"/>
          <w:sz w:val="24"/>
          <w:szCs w:val="24"/>
          <w:highlight w:val="yellow"/>
          <w:lang w:val="en-US"/>
        </w:rPr>
        <w:t xml:space="preserve"> = 4); Northern (NTH, </w:t>
      </w:r>
      <w:r w:rsidR="00717305" w:rsidRPr="00AD28F8">
        <w:rPr>
          <w:rFonts w:asciiTheme="majorBidi" w:hAnsiTheme="majorBidi" w:cstheme="majorBidi"/>
          <w:i/>
          <w:iCs/>
          <w:sz w:val="24"/>
          <w:szCs w:val="24"/>
          <w:highlight w:val="yellow"/>
          <w:lang w:val="en-US"/>
        </w:rPr>
        <w:t>i</w:t>
      </w:r>
      <w:r w:rsidR="00717305" w:rsidRPr="00AD28F8">
        <w:rPr>
          <w:rFonts w:asciiTheme="majorBidi" w:hAnsiTheme="majorBidi" w:cstheme="majorBidi"/>
          <w:sz w:val="24"/>
          <w:szCs w:val="24"/>
          <w:highlight w:val="yellow"/>
          <w:lang w:val="en-US"/>
        </w:rPr>
        <w:t xml:space="preserve"> = 5); Upper East (UE, </w:t>
      </w:r>
      <w:r w:rsidR="00717305" w:rsidRPr="00AD28F8">
        <w:rPr>
          <w:rFonts w:asciiTheme="majorBidi" w:hAnsiTheme="majorBidi" w:cstheme="majorBidi"/>
          <w:i/>
          <w:iCs/>
          <w:sz w:val="24"/>
          <w:szCs w:val="24"/>
          <w:highlight w:val="yellow"/>
          <w:lang w:val="en-US"/>
        </w:rPr>
        <w:t>i</w:t>
      </w:r>
      <w:r w:rsidR="00717305" w:rsidRPr="00AD28F8">
        <w:rPr>
          <w:rFonts w:asciiTheme="majorBidi" w:hAnsiTheme="majorBidi" w:cstheme="majorBidi"/>
          <w:sz w:val="24"/>
          <w:szCs w:val="24"/>
          <w:highlight w:val="yellow"/>
          <w:lang w:val="en-US"/>
        </w:rPr>
        <w:t xml:space="preserve"> = 6); Upper West (UW, </w:t>
      </w:r>
      <w:r w:rsidR="00717305" w:rsidRPr="00AD28F8">
        <w:rPr>
          <w:rFonts w:asciiTheme="majorBidi" w:hAnsiTheme="majorBidi" w:cstheme="majorBidi"/>
          <w:i/>
          <w:iCs/>
          <w:sz w:val="24"/>
          <w:szCs w:val="24"/>
          <w:highlight w:val="yellow"/>
          <w:lang w:val="en-US"/>
        </w:rPr>
        <w:t>i</w:t>
      </w:r>
      <w:r w:rsidR="00717305" w:rsidRPr="00AD28F8">
        <w:rPr>
          <w:rFonts w:asciiTheme="majorBidi" w:hAnsiTheme="majorBidi" w:cstheme="majorBidi"/>
          <w:sz w:val="24"/>
          <w:szCs w:val="24"/>
          <w:highlight w:val="yellow"/>
          <w:lang w:val="en-US"/>
        </w:rPr>
        <w:t xml:space="preserve"> = 7); Volta (VLT, </w:t>
      </w:r>
      <w:r w:rsidR="00717305" w:rsidRPr="00AD28F8">
        <w:rPr>
          <w:rFonts w:asciiTheme="majorBidi" w:hAnsiTheme="majorBidi" w:cstheme="majorBidi"/>
          <w:i/>
          <w:iCs/>
          <w:sz w:val="24"/>
          <w:szCs w:val="24"/>
          <w:highlight w:val="yellow"/>
          <w:lang w:val="en-US"/>
        </w:rPr>
        <w:t>i</w:t>
      </w:r>
      <w:r w:rsidR="00717305" w:rsidRPr="00AD28F8">
        <w:rPr>
          <w:rFonts w:asciiTheme="majorBidi" w:hAnsiTheme="majorBidi" w:cstheme="majorBidi"/>
          <w:sz w:val="24"/>
          <w:szCs w:val="24"/>
          <w:highlight w:val="yellow"/>
          <w:lang w:val="en-US"/>
        </w:rPr>
        <w:t xml:space="preserve"> = 8); Western (WST, </w:t>
      </w:r>
      <w:r w:rsidR="00717305" w:rsidRPr="00AD28F8">
        <w:rPr>
          <w:rFonts w:asciiTheme="majorBidi" w:hAnsiTheme="majorBidi" w:cstheme="majorBidi"/>
          <w:i/>
          <w:iCs/>
          <w:sz w:val="24"/>
          <w:szCs w:val="24"/>
          <w:highlight w:val="yellow"/>
          <w:lang w:val="en-US"/>
        </w:rPr>
        <w:t>i</w:t>
      </w:r>
      <w:r w:rsidR="00717305" w:rsidRPr="00AD28F8">
        <w:rPr>
          <w:rFonts w:asciiTheme="majorBidi" w:hAnsiTheme="majorBidi" w:cstheme="majorBidi"/>
          <w:sz w:val="24"/>
          <w:szCs w:val="24"/>
          <w:highlight w:val="yellow"/>
          <w:lang w:val="en-US"/>
        </w:rPr>
        <w:t xml:space="preserve"> = 9); Ashanti (ASH, </w:t>
      </w:r>
      <w:r w:rsidR="00717305" w:rsidRPr="00AD28F8">
        <w:rPr>
          <w:rFonts w:asciiTheme="majorBidi" w:hAnsiTheme="majorBidi" w:cstheme="majorBidi"/>
          <w:i/>
          <w:iCs/>
          <w:sz w:val="24"/>
          <w:szCs w:val="24"/>
          <w:highlight w:val="yellow"/>
          <w:lang w:val="en-US"/>
        </w:rPr>
        <w:t>i</w:t>
      </w:r>
      <w:r w:rsidR="00717305" w:rsidRPr="00AD28F8">
        <w:rPr>
          <w:rFonts w:asciiTheme="majorBidi" w:hAnsiTheme="majorBidi" w:cstheme="majorBidi"/>
          <w:sz w:val="24"/>
          <w:szCs w:val="24"/>
          <w:highlight w:val="yellow"/>
          <w:lang w:val="en-US"/>
        </w:rPr>
        <w:t xml:space="preserve"> = 10).</w:t>
      </w:r>
    </w:p>
    <w:p w:rsidR="00A53844" w:rsidRPr="00AD28F8" w:rsidRDefault="00A53844" w:rsidP="00314EBA">
      <w:pPr>
        <w:spacing w:after="0" w:line="240" w:lineRule="auto"/>
        <w:jc w:val="both"/>
        <w:outlineLvl w:val="0"/>
        <w:rPr>
          <w:rFonts w:asciiTheme="majorBidi" w:hAnsiTheme="majorBidi" w:cstheme="majorBidi"/>
          <w:bCs/>
          <w:sz w:val="24"/>
          <w:szCs w:val="24"/>
          <w:highlight w:val="yellow"/>
          <w:lang w:val="en-US"/>
        </w:rPr>
      </w:pPr>
    </w:p>
    <w:p w:rsidR="00A53844" w:rsidRPr="00AD28F8" w:rsidRDefault="00A95E3D" w:rsidP="00A53844">
      <w:pPr>
        <w:spacing w:after="0" w:line="240" w:lineRule="auto"/>
        <w:jc w:val="center"/>
        <w:outlineLvl w:val="0"/>
        <w:rPr>
          <w:rFonts w:asciiTheme="majorBidi" w:hAnsiTheme="majorBidi" w:cstheme="majorBidi"/>
          <w:sz w:val="24"/>
          <w:szCs w:val="24"/>
          <w:highlight w:val="yellow"/>
          <w:lang w:val="en-US"/>
        </w:rPr>
      </w:pPr>
      <w:r w:rsidRPr="00AD28F8">
        <w:rPr>
          <w:rFonts w:asciiTheme="majorBidi" w:hAnsiTheme="majorBidi" w:cstheme="majorBidi"/>
          <w:noProof/>
          <w:sz w:val="24"/>
          <w:szCs w:val="24"/>
          <w:highlight w:val="yellow"/>
          <w:lang w:val="en-US"/>
        </w:rPr>
        <w:object w:dxaOrig="2160" w:dyaOrig="2160">
          <v:shape id="_x0000_i1072" type="#_x0000_t75" style="width:159.55pt;height:159.55pt" o:ole="">
            <v:imagedata r:id="rId122" o:title=""/>
          </v:shape>
          <o:OLEObject Type="Embed" ProgID="KGraph_Plot" ShapeID="_x0000_i1072" DrawAspect="Content" ObjectID="_1827039677" r:id="rId123"/>
        </w:object>
      </w:r>
    </w:p>
    <w:p w:rsidR="0039235D" w:rsidRPr="00AD28F8" w:rsidRDefault="0039235D" w:rsidP="00A9487F">
      <w:pPr>
        <w:spacing w:after="0" w:line="240" w:lineRule="auto"/>
        <w:jc w:val="center"/>
        <w:rPr>
          <w:rFonts w:asciiTheme="majorBidi" w:hAnsiTheme="majorBidi" w:cstheme="majorBidi"/>
          <w:sz w:val="24"/>
          <w:szCs w:val="24"/>
          <w:highlight w:val="yellow"/>
          <w:lang w:val="en-US"/>
        </w:rPr>
      </w:pPr>
      <w:r w:rsidRPr="00AD28F8">
        <w:rPr>
          <w:rFonts w:asciiTheme="majorBidi" w:hAnsiTheme="majorBidi" w:cstheme="majorBidi"/>
          <w:b/>
          <w:bCs/>
          <w:sz w:val="24"/>
          <w:szCs w:val="24"/>
          <w:highlight w:val="yellow"/>
          <w:lang w:val="en-US"/>
        </w:rPr>
        <w:t xml:space="preserve">Figure </w:t>
      </w:r>
      <w:r w:rsidR="00A9487F" w:rsidRPr="00AD28F8">
        <w:rPr>
          <w:rFonts w:asciiTheme="majorBidi" w:hAnsiTheme="majorBidi" w:cstheme="majorBidi"/>
          <w:b/>
          <w:bCs/>
          <w:sz w:val="24"/>
          <w:szCs w:val="24"/>
          <w:highlight w:val="yellow"/>
          <w:lang w:val="en-US"/>
        </w:rPr>
        <w:t>4S</w:t>
      </w:r>
      <w:r w:rsidRPr="00AD28F8">
        <w:rPr>
          <w:rFonts w:asciiTheme="majorBidi" w:hAnsiTheme="majorBidi" w:cstheme="majorBidi"/>
          <w:b/>
          <w:bCs/>
          <w:sz w:val="24"/>
          <w:szCs w:val="24"/>
          <w:highlight w:val="yellow"/>
          <w:lang w:val="en-US"/>
        </w:rPr>
        <w:t>.</w:t>
      </w:r>
      <w:r w:rsidR="008D3548">
        <w:rPr>
          <w:rFonts w:asciiTheme="majorBidi" w:hAnsiTheme="majorBidi" w:cstheme="majorBidi"/>
          <w:b/>
          <w:bCs/>
          <w:sz w:val="24"/>
          <w:szCs w:val="24"/>
          <w:highlight w:val="yellow"/>
          <w:lang w:val="en-US"/>
        </w:rPr>
        <w:t xml:space="preserve"> </w:t>
      </w:r>
      <w:r w:rsidRPr="00AD28F8">
        <w:rPr>
          <w:rFonts w:asciiTheme="majorBidi" w:hAnsiTheme="majorBidi" w:cstheme="majorBidi"/>
          <w:bCs/>
          <w:sz w:val="24"/>
          <w:szCs w:val="24"/>
          <w:highlight w:val="yellow"/>
          <w:lang w:val="en-US"/>
        </w:rPr>
        <w:t xml:space="preserve">Variation of the </w:t>
      </w:r>
      <w:r w:rsidR="00A9487F" w:rsidRPr="00AD28F8">
        <w:rPr>
          <w:rFonts w:asciiTheme="majorBidi" w:hAnsiTheme="majorBidi" w:cstheme="majorBidi"/>
          <w:bCs/>
          <w:sz w:val="24"/>
          <w:szCs w:val="24"/>
          <w:highlight w:val="yellow"/>
          <w:lang w:val="en-US"/>
        </w:rPr>
        <w:t>population</w:t>
      </w:r>
      <w:r w:rsidR="001D7DC2">
        <w:rPr>
          <w:rFonts w:asciiTheme="majorBidi" w:hAnsiTheme="majorBidi" w:cstheme="majorBidi"/>
          <w:bCs/>
          <w:sz w:val="24"/>
          <w:szCs w:val="24"/>
          <w:highlight w:val="yellow"/>
          <w:lang w:val="en-US"/>
        </w:rPr>
        <w:t xml:space="preserve"> </w:t>
      </w:r>
      <w:r w:rsidR="00A9487F" w:rsidRPr="00AD28F8">
        <w:rPr>
          <w:rFonts w:asciiTheme="majorBidi" w:hAnsiTheme="majorBidi" w:cstheme="majorBidi"/>
          <w:i/>
          <w:iCs/>
          <w:sz w:val="24"/>
          <w:szCs w:val="24"/>
          <w:highlight w:val="yellow"/>
          <w:lang w:val="en-US"/>
        </w:rPr>
        <w:t>P</w:t>
      </w:r>
      <w:r w:rsidRPr="00AD28F8">
        <w:rPr>
          <w:rFonts w:asciiTheme="majorBidi" w:hAnsiTheme="majorBidi" w:cstheme="majorBidi"/>
          <w:sz w:val="24"/>
          <w:szCs w:val="24"/>
          <w:highlight w:val="yellow"/>
          <w:lang w:val="en-US"/>
        </w:rPr>
        <w:t>(</w:t>
      </w:r>
      <w:r w:rsidRPr="00AD28F8">
        <w:rPr>
          <w:rFonts w:asciiTheme="majorBidi" w:hAnsiTheme="majorBidi" w:cstheme="majorBidi"/>
          <w:i/>
          <w:iCs/>
          <w:sz w:val="24"/>
          <w:szCs w:val="24"/>
          <w:highlight w:val="yellow"/>
          <w:lang w:val="en-US"/>
        </w:rPr>
        <w:t>t</w:t>
      </w:r>
      <w:r w:rsidRPr="00AD28F8">
        <w:rPr>
          <w:rFonts w:asciiTheme="majorBidi" w:hAnsiTheme="majorBidi" w:cstheme="majorBidi"/>
          <w:sz w:val="24"/>
          <w:szCs w:val="24"/>
          <w:highlight w:val="yellow"/>
          <w:lang w:val="en-US"/>
        </w:rPr>
        <w:t xml:space="preserve">) </w:t>
      </w:r>
      <w:r w:rsidR="00A9487F" w:rsidRPr="00AD28F8">
        <w:rPr>
          <w:rFonts w:asciiTheme="majorBidi" w:eastAsia="Times New Roman" w:hAnsiTheme="majorBidi" w:cstheme="majorBidi"/>
          <w:sz w:val="24"/>
          <w:szCs w:val="24"/>
          <w:highlight w:val="yellow"/>
          <w:lang w:val="en-US" w:eastAsia="fr-FR"/>
        </w:rPr>
        <w:t>of the Country of Ghana</w:t>
      </w:r>
      <w:r w:rsidRPr="00AD28F8">
        <w:rPr>
          <w:rFonts w:asciiTheme="majorBidi" w:hAnsiTheme="majorBidi" w:cstheme="majorBidi"/>
          <w:sz w:val="24"/>
          <w:szCs w:val="24"/>
          <w:highlight w:val="yellow"/>
          <w:lang w:val="en-US"/>
        </w:rPr>
        <w:t>over time (</w:t>
      </w:r>
      <w:r w:rsidRPr="00AD28F8">
        <w:rPr>
          <w:rFonts w:asciiTheme="majorBidi" w:hAnsiTheme="majorBidi" w:cstheme="majorBidi"/>
          <w:i/>
          <w:iCs/>
          <w:sz w:val="24"/>
          <w:szCs w:val="24"/>
          <w:highlight w:val="yellow"/>
          <w:lang w:val="en-US"/>
        </w:rPr>
        <w:t>t</w:t>
      </w:r>
      <w:r w:rsidRPr="00AD28F8">
        <w:rPr>
          <w:rFonts w:asciiTheme="majorBidi" w:hAnsiTheme="majorBidi" w:cstheme="majorBidi"/>
          <w:sz w:val="24"/>
          <w:szCs w:val="24"/>
          <w:highlight w:val="yellow"/>
          <w:lang w:val="en-US"/>
        </w:rPr>
        <w:t xml:space="preserve">) </w:t>
      </w:r>
      <w:r w:rsidRPr="00AD28F8">
        <w:rPr>
          <w:rFonts w:asciiTheme="majorBidi" w:eastAsia="Times New Roman" w:hAnsiTheme="majorBidi" w:cstheme="majorBidi"/>
          <w:sz w:val="24"/>
          <w:szCs w:val="24"/>
          <w:highlight w:val="yellow"/>
          <w:lang w:val="en-US" w:eastAsia="fr-FR"/>
        </w:rPr>
        <w:t xml:space="preserve">recorded for each month from 2008 to 2017. </w:t>
      </w:r>
      <w:r w:rsidRPr="00AD28F8">
        <w:rPr>
          <w:rFonts w:asciiTheme="majorBidi" w:eastAsia="Times New Roman" w:hAnsiTheme="majorBidi" w:cstheme="majorBidi"/>
          <w:sz w:val="24"/>
          <w:szCs w:val="24"/>
          <w:highlight w:val="yellow"/>
          <w:lang w:val="en-US"/>
        </w:rPr>
        <w:t>(●): actual</w:t>
      </w:r>
      <w:r w:rsidRPr="00AD28F8">
        <w:rPr>
          <w:rStyle w:val="hgkelc"/>
          <w:rFonts w:asciiTheme="majorBidi" w:hAnsiTheme="majorBidi" w:cstheme="majorBidi"/>
          <w:sz w:val="24"/>
          <w:szCs w:val="24"/>
          <w:lang w:val="en-US"/>
        </w:rPr>
        <w:t>. Solid line: fitting in linear regression (</w:t>
      </w:r>
      <w:r w:rsidRPr="00AD28F8">
        <w:rPr>
          <w:rStyle w:val="hgkelc"/>
          <w:rFonts w:asciiTheme="majorBidi" w:hAnsiTheme="majorBidi" w:cstheme="majorBidi"/>
          <w:color w:val="0000FF"/>
          <w:sz w:val="24"/>
          <w:szCs w:val="24"/>
          <w:lang w:val="en-US"/>
        </w:rPr>
        <w:t xml:space="preserve">Eq. </w:t>
      </w:r>
      <w:r w:rsidR="00A9487F" w:rsidRPr="00AD28F8">
        <w:rPr>
          <w:rStyle w:val="hgkelc"/>
          <w:rFonts w:asciiTheme="majorBidi" w:hAnsiTheme="majorBidi" w:cstheme="majorBidi"/>
          <w:color w:val="0000FF"/>
          <w:sz w:val="24"/>
          <w:szCs w:val="24"/>
          <w:lang w:val="en-US"/>
        </w:rPr>
        <w:t>1S</w:t>
      </w:r>
      <w:r w:rsidRPr="00AD28F8">
        <w:rPr>
          <w:rStyle w:val="hgkelc"/>
          <w:rFonts w:asciiTheme="majorBidi" w:hAnsiTheme="majorBidi" w:cstheme="majorBidi"/>
          <w:sz w:val="24"/>
          <w:szCs w:val="24"/>
          <w:lang w:val="en-US"/>
        </w:rPr>
        <w:t xml:space="preserve">). </w:t>
      </w:r>
    </w:p>
    <w:p w:rsidR="00A53844" w:rsidRPr="00AD28F8" w:rsidRDefault="00A53844" w:rsidP="00A53844">
      <w:pPr>
        <w:spacing w:after="0" w:line="240" w:lineRule="auto"/>
        <w:jc w:val="center"/>
        <w:outlineLvl w:val="0"/>
        <w:rPr>
          <w:rFonts w:asciiTheme="majorBidi" w:hAnsiTheme="majorBidi" w:cstheme="majorBidi"/>
          <w:sz w:val="24"/>
          <w:szCs w:val="24"/>
          <w:highlight w:val="yellow"/>
          <w:lang w:val="en-US"/>
        </w:rPr>
      </w:pPr>
    </w:p>
    <w:p w:rsidR="00A9487F" w:rsidRPr="00AD28F8" w:rsidRDefault="00A9487F" w:rsidP="00B21A05">
      <w:pPr>
        <w:spacing w:after="0" w:line="240" w:lineRule="auto"/>
        <w:jc w:val="center"/>
        <w:rPr>
          <w:rFonts w:asciiTheme="majorBidi" w:hAnsiTheme="majorBidi" w:cstheme="majorBidi"/>
          <w:sz w:val="24"/>
          <w:szCs w:val="24"/>
          <w:highlight w:val="yellow"/>
          <w:lang w:val="en-US"/>
        </w:rPr>
      </w:pPr>
      <w:r w:rsidRPr="00AD28F8">
        <w:rPr>
          <w:rFonts w:asciiTheme="majorBidi" w:hAnsiTheme="majorBidi" w:cstheme="majorBidi"/>
          <w:i/>
          <w:iCs/>
          <w:sz w:val="24"/>
          <w:szCs w:val="24"/>
          <w:highlight w:val="yellow"/>
          <w:lang w:val="en-US"/>
        </w:rPr>
        <w:t>N</w:t>
      </w:r>
      <w:r w:rsidRPr="00AD28F8">
        <w:rPr>
          <w:rFonts w:asciiTheme="majorBidi" w:hAnsiTheme="majorBidi" w:cstheme="majorBidi"/>
          <w:i/>
          <w:iCs/>
          <w:sz w:val="24"/>
          <w:szCs w:val="24"/>
          <w:highlight w:val="yellow"/>
          <w:vertAlign w:val="subscript"/>
          <w:lang w:val="en-US"/>
        </w:rPr>
        <w:t>glob,lin</w:t>
      </w:r>
      <w:r w:rsidRPr="00AD28F8">
        <w:rPr>
          <w:rFonts w:asciiTheme="majorBidi" w:hAnsiTheme="majorBidi" w:cstheme="majorBidi"/>
          <w:sz w:val="24"/>
          <w:szCs w:val="24"/>
          <w:highlight w:val="yellow"/>
          <w:lang w:val="en-US"/>
        </w:rPr>
        <w:t>(</w:t>
      </w:r>
      <w:r w:rsidRPr="00AD28F8">
        <w:rPr>
          <w:rFonts w:asciiTheme="majorBidi" w:hAnsiTheme="majorBidi" w:cstheme="majorBidi"/>
          <w:i/>
          <w:iCs/>
          <w:sz w:val="24"/>
          <w:szCs w:val="24"/>
          <w:highlight w:val="yellow"/>
          <w:lang w:val="en-US"/>
        </w:rPr>
        <w:t>t</w:t>
      </w:r>
      <w:r w:rsidRPr="00AD28F8">
        <w:rPr>
          <w:rFonts w:asciiTheme="majorBidi" w:hAnsiTheme="majorBidi" w:cstheme="majorBidi"/>
          <w:sz w:val="24"/>
          <w:szCs w:val="24"/>
          <w:highlight w:val="yellow"/>
          <w:lang w:val="en-US"/>
        </w:rPr>
        <w:t>) = -29505</w:t>
      </w:r>
      <w:r w:rsidR="00B21A05" w:rsidRPr="00AD28F8">
        <w:rPr>
          <w:rFonts w:asciiTheme="majorBidi" w:hAnsiTheme="majorBidi" w:cstheme="majorBidi"/>
          <w:sz w:val="24"/>
          <w:szCs w:val="24"/>
          <w:highlight w:val="yellow"/>
          <w:lang w:val="en-US"/>
        </w:rPr>
        <w:t>×10</w:t>
      </w:r>
      <w:r w:rsidRPr="00AD28F8">
        <w:rPr>
          <w:rFonts w:asciiTheme="majorBidi" w:hAnsiTheme="majorBidi" w:cstheme="majorBidi"/>
          <w:sz w:val="24"/>
          <w:szCs w:val="24"/>
          <w:highlight w:val="yellow"/>
          <w:vertAlign w:val="superscript"/>
          <w:lang w:val="en-US"/>
        </w:rPr>
        <w:t>9</w:t>
      </w:r>
      <w:r w:rsidRPr="00AD28F8">
        <w:rPr>
          <w:rFonts w:asciiTheme="majorBidi" w:hAnsiTheme="majorBidi" w:cstheme="majorBidi"/>
          <w:sz w:val="24"/>
          <w:szCs w:val="24"/>
          <w:highlight w:val="yellow"/>
          <w:lang w:val="en-US"/>
        </w:rPr>
        <w:t xml:space="preserve"> + 675028·</w:t>
      </w:r>
      <w:r w:rsidRPr="00AD28F8">
        <w:rPr>
          <w:rFonts w:asciiTheme="majorBidi" w:hAnsiTheme="majorBidi" w:cstheme="majorBidi"/>
          <w:i/>
          <w:iCs/>
          <w:sz w:val="24"/>
          <w:szCs w:val="24"/>
          <w:highlight w:val="yellow"/>
          <w:lang w:val="en-US"/>
        </w:rPr>
        <w:t>t</w:t>
      </w:r>
      <w:r w:rsidRPr="00AD28F8">
        <w:rPr>
          <w:rFonts w:asciiTheme="majorBidi" w:hAnsiTheme="majorBidi" w:cstheme="majorBidi"/>
          <w:sz w:val="24"/>
          <w:szCs w:val="24"/>
          <w:highlight w:val="yellow"/>
          <w:lang w:val="en-US"/>
        </w:rPr>
        <w:t xml:space="preserve">                     (1S)</w:t>
      </w:r>
    </w:p>
    <w:p w:rsidR="00A9487F" w:rsidRPr="00AD28F8" w:rsidRDefault="00A9487F" w:rsidP="00A9487F">
      <w:pPr>
        <w:spacing w:after="0" w:line="240" w:lineRule="auto"/>
        <w:jc w:val="center"/>
        <w:rPr>
          <w:rFonts w:asciiTheme="majorBidi" w:hAnsiTheme="majorBidi" w:cstheme="majorBidi"/>
          <w:sz w:val="24"/>
          <w:szCs w:val="24"/>
          <w:highlight w:val="yellow"/>
          <w:lang w:val="en-US"/>
        </w:rPr>
      </w:pPr>
    </w:p>
    <w:p w:rsidR="00A9487F" w:rsidRPr="00C43536" w:rsidRDefault="00A9487F" w:rsidP="00B21A05">
      <w:pPr>
        <w:spacing w:after="0" w:line="240" w:lineRule="auto"/>
        <w:jc w:val="both"/>
        <w:outlineLvl w:val="0"/>
        <w:rPr>
          <w:rFonts w:asciiTheme="majorBidi" w:hAnsiTheme="majorBidi" w:cstheme="majorBidi"/>
          <w:bCs/>
          <w:sz w:val="24"/>
          <w:szCs w:val="24"/>
          <w:lang w:val="en-US"/>
        </w:rPr>
      </w:pPr>
      <w:r w:rsidRPr="00AD28F8">
        <w:rPr>
          <w:rFonts w:asciiTheme="majorBidi" w:hAnsiTheme="majorBidi" w:cstheme="majorBidi"/>
          <w:bCs/>
          <w:sz w:val="24"/>
          <w:szCs w:val="24"/>
          <w:highlight w:val="yellow"/>
          <w:lang w:val="en-US"/>
        </w:rPr>
        <w:t xml:space="preserve">With a correlation coefficient </w:t>
      </w:r>
      <w:r w:rsidRPr="00AD28F8">
        <w:rPr>
          <w:rFonts w:asciiTheme="majorBidi" w:hAnsiTheme="majorBidi" w:cstheme="majorBidi"/>
          <w:bCs/>
          <w:i/>
          <w:iCs/>
          <w:sz w:val="24"/>
          <w:szCs w:val="24"/>
          <w:highlight w:val="yellow"/>
          <w:lang w:val="en-US"/>
        </w:rPr>
        <w:t>R</w:t>
      </w:r>
      <w:r w:rsidRPr="00AD28F8">
        <w:rPr>
          <w:rFonts w:asciiTheme="majorBidi" w:hAnsiTheme="majorBidi" w:cstheme="majorBidi"/>
          <w:bCs/>
          <w:sz w:val="24"/>
          <w:szCs w:val="24"/>
          <w:highlight w:val="yellow"/>
          <w:lang w:val="en-US"/>
        </w:rPr>
        <w:t xml:space="preserve"> = 0.99986</w:t>
      </w:r>
      <w:r w:rsidR="00B21A05" w:rsidRPr="00AD28F8">
        <w:rPr>
          <w:rFonts w:asciiTheme="majorBidi" w:hAnsiTheme="majorBidi" w:cstheme="majorBidi"/>
          <w:bCs/>
          <w:sz w:val="24"/>
          <w:szCs w:val="24"/>
          <w:highlight w:val="yellow"/>
          <w:lang w:val="en-US"/>
        </w:rPr>
        <w:t xml:space="preserve"> and a population growth rate of </w:t>
      </w:r>
      <w:r w:rsidR="00B21A05" w:rsidRPr="00AD28F8">
        <w:rPr>
          <w:rFonts w:asciiTheme="majorBidi" w:hAnsiTheme="majorBidi" w:cstheme="majorBidi"/>
          <w:sz w:val="24"/>
          <w:szCs w:val="24"/>
          <w:highlight w:val="yellow"/>
          <w:lang w:val="en-US"/>
        </w:rPr>
        <w:t>675028 inhabitant</w:t>
      </w:r>
      <w:r w:rsidR="00FD6843" w:rsidRPr="00AD28F8">
        <w:rPr>
          <w:rFonts w:asciiTheme="majorBidi" w:hAnsiTheme="majorBidi" w:cstheme="majorBidi"/>
          <w:sz w:val="24"/>
          <w:szCs w:val="24"/>
          <w:highlight w:val="yellow"/>
          <w:lang w:val="en-US"/>
        </w:rPr>
        <w:t>s</w:t>
      </w:r>
      <w:r w:rsidR="00B21A05" w:rsidRPr="00AD28F8">
        <w:rPr>
          <w:rFonts w:asciiTheme="majorBidi" w:hAnsiTheme="majorBidi" w:cstheme="majorBidi"/>
          <w:sz w:val="24"/>
          <w:szCs w:val="24"/>
          <w:highlight w:val="yellow"/>
          <w:lang w:val="en-US"/>
        </w:rPr>
        <w:t xml:space="preserve"> per year</w:t>
      </w:r>
      <w:r w:rsidRPr="00AD28F8">
        <w:rPr>
          <w:rFonts w:asciiTheme="majorBidi" w:hAnsiTheme="majorBidi" w:cstheme="majorBidi"/>
          <w:bCs/>
          <w:sz w:val="24"/>
          <w:szCs w:val="24"/>
          <w:highlight w:val="yellow"/>
          <w:lang w:val="en-US"/>
        </w:rPr>
        <w:t>.</w:t>
      </w:r>
    </w:p>
    <w:sectPr w:rsidR="00A9487F" w:rsidRPr="00C43536" w:rsidSect="00A95E3D">
      <w:headerReference w:type="even" r:id="rId124"/>
      <w:headerReference w:type="default" r:id="rId125"/>
      <w:footerReference w:type="even" r:id="rId126"/>
      <w:footerReference w:type="default" r:id="rId127"/>
      <w:headerReference w:type="first" r:id="rId128"/>
      <w:footerReference w:type="first" r:id="rId1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3CA9" w:rsidRDefault="00F83CA9" w:rsidP="00811479">
      <w:pPr>
        <w:spacing w:after="0" w:line="240" w:lineRule="auto"/>
      </w:pPr>
      <w:r>
        <w:separator/>
      </w:r>
    </w:p>
  </w:endnote>
  <w:endnote w:type="continuationSeparator" w:id="0">
    <w:p w:rsidR="00F83CA9" w:rsidRDefault="00F83CA9" w:rsidP="00811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814" w:rsidRDefault="00D218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3966938"/>
      <w:docPartObj>
        <w:docPartGallery w:val="Page Numbers (Bottom of Page)"/>
        <w:docPartUnique/>
      </w:docPartObj>
    </w:sdtPr>
    <w:sdtContent>
      <w:p w:rsidR="00D21814" w:rsidRDefault="00D21814">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rsidR="00D21814" w:rsidRDefault="00D218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814" w:rsidRDefault="00D218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3CA9" w:rsidRDefault="00F83CA9" w:rsidP="00811479">
      <w:pPr>
        <w:spacing w:after="0" w:line="240" w:lineRule="auto"/>
      </w:pPr>
      <w:r>
        <w:separator/>
      </w:r>
    </w:p>
  </w:footnote>
  <w:footnote w:type="continuationSeparator" w:id="0">
    <w:p w:rsidR="00F83CA9" w:rsidRDefault="00F83CA9" w:rsidP="008114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814" w:rsidRDefault="00D2181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566907"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814" w:rsidRDefault="00D2181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566908"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1814" w:rsidRDefault="00D2181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566906"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352469"/>
    <w:multiLevelType w:val="hybridMultilevel"/>
    <w:tmpl w:val="7D0E2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2153D39"/>
    <w:multiLevelType w:val="hybridMultilevel"/>
    <w:tmpl w:val="0958D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E07ED5"/>
    <w:multiLevelType w:val="hybridMultilevel"/>
    <w:tmpl w:val="29528C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7F53DAA"/>
    <w:multiLevelType w:val="multilevel"/>
    <w:tmpl w:val="DC3CA8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LSwNDExMDQztLAwNDFX0lEKTi0uzszPAykwqgUACyoSeywAAAA="/>
  </w:docVars>
  <w:rsids>
    <w:rsidRoot w:val="00621FAD"/>
    <w:rsid w:val="00001146"/>
    <w:rsid w:val="0000329A"/>
    <w:rsid w:val="00003336"/>
    <w:rsid w:val="00005972"/>
    <w:rsid w:val="00005EC7"/>
    <w:rsid w:val="00007029"/>
    <w:rsid w:val="00007E00"/>
    <w:rsid w:val="00010FD9"/>
    <w:rsid w:val="00015613"/>
    <w:rsid w:val="00016469"/>
    <w:rsid w:val="00017AD2"/>
    <w:rsid w:val="000212C7"/>
    <w:rsid w:val="00021987"/>
    <w:rsid w:val="00022BA3"/>
    <w:rsid w:val="00022E2C"/>
    <w:rsid w:val="00025292"/>
    <w:rsid w:val="0002559B"/>
    <w:rsid w:val="00030DA6"/>
    <w:rsid w:val="00031E7D"/>
    <w:rsid w:val="0003348E"/>
    <w:rsid w:val="0003488F"/>
    <w:rsid w:val="00035152"/>
    <w:rsid w:val="00035A7B"/>
    <w:rsid w:val="0004686E"/>
    <w:rsid w:val="00046894"/>
    <w:rsid w:val="00047842"/>
    <w:rsid w:val="000529C6"/>
    <w:rsid w:val="00052C8F"/>
    <w:rsid w:val="00052CA4"/>
    <w:rsid w:val="00060081"/>
    <w:rsid w:val="00063875"/>
    <w:rsid w:val="00064BA6"/>
    <w:rsid w:val="000658DF"/>
    <w:rsid w:val="00066712"/>
    <w:rsid w:val="000673C7"/>
    <w:rsid w:val="00071BCF"/>
    <w:rsid w:val="00071EED"/>
    <w:rsid w:val="0007444C"/>
    <w:rsid w:val="000759C7"/>
    <w:rsid w:val="00077E51"/>
    <w:rsid w:val="000806CD"/>
    <w:rsid w:val="0008171E"/>
    <w:rsid w:val="00083DDE"/>
    <w:rsid w:val="00085461"/>
    <w:rsid w:val="000864B5"/>
    <w:rsid w:val="00094793"/>
    <w:rsid w:val="000961B9"/>
    <w:rsid w:val="000A0F98"/>
    <w:rsid w:val="000A2BB8"/>
    <w:rsid w:val="000A2CF4"/>
    <w:rsid w:val="000A4E06"/>
    <w:rsid w:val="000A5197"/>
    <w:rsid w:val="000A66AA"/>
    <w:rsid w:val="000A69CF"/>
    <w:rsid w:val="000A6D5A"/>
    <w:rsid w:val="000B3E56"/>
    <w:rsid w:val="000B4440"/>
    <w:rsid w:val="000B617E"/>
    <w:rsid w:val="000B6224"/>
    <w:rsid w:val="000B76C3"/>
    <w:rsid w:val="000B7FAC"/>
    <w:rsid w:val="000C3931"/>
    <w:rsid w:val="000C5FF5"/>
    <w:rsid w:val="000C6CE8"/>
    <w:rsid w:val="000C7A2B"/>
    <w:rsid w:val="000D0D41"/>
    <w:rsid w:val="000D27A5"/>
    <w:rsid w:val="000D28B5"/>
    <w:rsid w:val="000D6D03"/>
    <w:rsid w:val="000E371E"/>
    <w:rsid w:val="000E414D"/>
    <w:rsid w:val="000E524E"/>
    <w:rsid w:val="000E779C"/>
    <w:rsid w:val="000E7DD3"/>
    <w:rsid w:val="000F0B07"/>
    <w:rsid w:val="000F1D64"/>
    <w:rsid w:val="000F2F5F"/>
    <w:rsid w:val="000F3F5B"/>
    <w:rsid w:val="000F4301"/>
    <w:rsid w:val="00100F3B"/>
    <w:rsid w:val="00104AFF"/>
    <w:rsid w:val="00104F35"/>
    <w:rsid w:val="00116782"/>
    <w:rsid w:val="001217D1"/>
    <w:rsid w:val="0012472D"/>
    <w:rsid w:val="001358B7"/>
    <w:rsid w:val="001376BA"/>
    <w:rsid w:val="001411F1"/>
    <w:rsid w:val="001417E1"/>
    <w:rsid w:val="00143A4C"/>
    <w:rsid w:val="00145483"/>
    <w:rsid w:val="00151043"/>
    <w:rsid w:val="001535CB"/>
    <w:rsid w:val="0015408F"/>
    <w:rsid w:val="00156396"/>
    <w:rsid w:val="001573C7"/>
    <w:rsid w:val="0016208F"/>
    <w:rsid w:val="00164D24"/>
    <w:rsid w:val="0016650D"/>
    <w:rsid w:val="00171A7E"/>
    <w:rsid w:val="00174914"/>
    <w:rsid w:val="0018193E"/>
    <w:rsid w:val="00184AF5"/>
    <w:rsid w:val="001909F0"/>
    <w:rsid w:val="00194BBB"/>
    <w:rsid w:val="00194C01"/>
    <w:rsid w:val="00195145"/>
    <w:rsid w:val="001A49D8"/>
    <w:rsid w:val="001A4D40"/>
    <w:rsid w:val="001A6BD1"/>
    <w:rsid w:val="001A6EB9"/>
    <w:rsid w:val="001B1510"/>
    <w:rsid w:val="001B185A"/>
    <w:rsid w:val="001B27CA"/>
    <w:rsid w:val="001B2842"/>
    <w:rsid w:val="001B4397"/>
    <w:rsid w:val="001B508A"/>
    <w:rsid w:val="001B6157"/>
    <w:rsid w:val="001C2938"/>
    <w:rsid w:val="001C473E"/>
    <w:rsid w:val="001C741D"/>
    <w:rsid w:val="001C7B54"/>
    <w:rsid w:val="001D1F68"/>
    <w:rsid w:val="001D7DC2"/>
    <w:rsid w:val="001E192E"/>
    <w:rsid w:val="001E23C0"/>
    <w:rsid w:val="001F45FF"/>
    <w:rsid w:val="002016CC"/>
    <w:rsid w:val="00201A9F"/>
    <w:rsid w:val="002024A7"/>
    <w:rsid w:val="00205B3E"/>
    <w:rsid w:val="00206938"/>
    <w:rsid w:val="00214784"/>
    <w:rsid w:val="00215D54"/>
    <w:rsid w:val="002161B7"/>
    <w:rsid w:val="0021692D"/>
    <w:rsid w:val="00216E35"/>
    <w:rsid w:val="0022197B"/>
    <w:rsid w:val="00221D37"/>
    <w:rsid w:val="00223341"/>
    <w:rsid w:val="00235449"/>
    <w:rsid w:val="002369A2"/>
    <w:rsid w:val="0023722D"/>
    <w:rsid w:val="00240778"/>
    <w:rsid w:val="002417EE"/>
    <w:rsid w:val="00241F64"/>
    <w:rsid w:val="00244BF4"/>
    <w:rsid w:val="00246B6F"/>
    <w:rsid w:val="00247172"/>
    <w:rsid w:val="00251109"/>
    <w:rsid w:val="00254716"/>
    <w:rsid w:val="00255488"/>
    <w:rsid w:val="00260868"/>
    <w:rsid w:val="00260D3B"/>
    <w:rsid w:val="0026635C"/>
    <w:rsid w:val="002759B5"/>
    <w:rsid w:val="00277357"/>
    <w:rsid w:val="0028618C"/>
    <w:rsid w:val="00287F40"/>
    <w:rsid w:val="002A07E5"/>
    <w:rsid w:val="002A0BE9"/>
    <w:rsid w:val="002A0C9B"/>
    <w:rsid w:val="002A57C9"/>
    <w:rsid w:val="002A74A2"/>
    <w:rsid w:val="002B14B9"/>
    <w:rsid w:val="002B48ED"/>
    <w:rsid w:val="002B61E0"/>
    <w:rsid w:val="002B62E5"/>
    <w:rsid w:val="002B6C26"/>
    <w:rsid w:val="002D0FF4"/>
    <w:rsid w:val="002D1F34"/>
    <w:rsid w:val="002D420D"/>
    <w:rsid w:val="002D4649"/>
    <w:rsid w:val="002D471E"/>
    <w:rsid w:val="002D53DC"/>
    <w:rsid w:val="002D5717"/>
    <w:rsid w:val="002D57A1"/>
    <w:rsid w:val="002E08D6"/>
    <w:rsid w:val="002E39A3"/>
    <w:rsid w:val="002E4577"/>
    <w:rsid w:val="002E5E49"/>
    <w:rsid w:val="002E6302"/>
    <w:rsid w:val="002E7A2E"/>
    <w:rsid w:val="002F3454"/>
    <w:rsid w:val="00303078"/>
    <w:rsid w:val="00303214"/>
    <w:rsid w:val="003050AD"/>
    <w:rsid w:val="00306A3A"/>
    <w:rsid w:val="00314EBA"/>
    <w:rsid w:val="00320D0C"/>
    <w:rsid w:val="003210A9"/>
    <w:rsid w:val="0032475B"/>
    <w:rsid w:val="00324FD7"/>
    <w:rsid w:val="003312AE"/>
    <w:rsid w:val="00333157"/>
    <w:rsid w:val="003336CE"/>
    <w:rsid w:val="00336D2D"/>
    <w:rsid w:val="00343740"/>
    <w:rsid w:val="0034435E"/>
    <w:rsid w:val="003463F4"/>
    <w:rsid w:val="003508D0"/>
    <w:rsid w:val="00355671"/>
    <w:rsid w:val="003569F3"/>
    <w:rsid w:val="0035759A"/>
    <w:rsid w:val="003625FE"/>
    <w:rsid w:val="003628DD"/>
    <w:rsid w:val="00372D1D"/>
    <w:rsid w:val="00373425"/>
    <w:rsid w:val="0037533A"/>
    <w:rsid w:val="00375F29"/>
    <w:rsid w:val="00381EB0"/>
    <w:rsid w:val="00383868"/>
    <w:rsid w:val="00391979"/>
    <w:rsid w:val="0039235D"/>
    <w:rsid w:val="00393216"/>
    <w:rsid w:val="00393B59"/>
    <w:rsid w:val="00393FC7"/>
    <w:rsid w:val="003952AD"/>
    <w:rsid w:val="00397689"/>
    <w:rsid w:val="003A0FC8"/>
    <w:rsid w:val="003A2ECD"/>
    <w:rsid w:val="003A53DE"/>
    <w:rsid w:val="003A7DC2"/>
    <w:rsid w:val="003C589B"/>
    <w:rsid w:val="003C5ED7"/>
    <w:rsid w:val="003C7805"/>
    <w:rsid w:val="003D1A3E"/>
    <w:rsid w:val="003D1C5C"/>
    <w:rsid w:val="003D28D3"/>
    <w:rsid w:val="003D3743"/>
    <w:rsid w:val="003D7EF2"/>
    <w:rsid w:val="003D7F94"/>
    <w:rsid w:val="003E0A8C"/>
    <w:rsid w:val="003E4735"/>
    <w:rsid w:val="003F343C"/>
    <w:rsid w:val="003F5911"/>
    <w:rsid w:val="0040051B"/>
    <w:rsid w:val="00401F20"/>
    <w:rsid w:val="00406251"/>
    <w:rsid w:val="00406C21"/>
    <w:rsid w:val="00411F2D"/>
    <w:rsid w:val="00421B94"/>
    <w:rsid w:val="00421CBD"/>
    <w:rsid w:val="00425AE0"/>
    <w:rsid w:val="00433337"/>
    <w:rsid w:val="004366C1"/>
    <w:rsid w:val="00436B0C"/>
    <w:rsid w:val="00437BB7"/>
    <w:rsid w:val="0044417C"/>
    <w:rsid w:val="00444B1A"/>
    <w:rsid w:val="00445E82"/>
    <w:rsid w:val="0045327A"/>
    <w:rsid w:val="00453AE7"/>
    <w:rsid w:val="004559ED"/>
    <w:rsid w:val="004575F7"/>
    <w:rsid w:val="00457BD6"/>
    <w:rsid w:val="00457D3A"/>
    <w:rsid w:val="0046254F"/>
    <w:rsid w:val="004628C4"/>
    <w:rsid w:val="004639BC"/>
    <w:rsid w:val="00465D3C"/>
    <w:rsid w:val="00470327"/>
    <w:rsid w:val="00470BD1"/>
    <w:rsid w:val="00470FDF"/>
    <w:rsid w:val="00472AF4"/>
    <w:rsid w:val="0047384A"/>
    <w:rsid w:val="004740F1"/>
    <w:rsid w:val="00474564"/>
    <w:rsid w:val="0047597B"/>
    <w:rsid w:val="004763B6"/>
    <w:rsid w:val="00482F33"/>
    <w:rsid w:val="00487228"/>
    <w:rsid w:val="00487C35"/>
    <w:rsid w:val="00491200"/>
    <w:rsid w:val="004A2E3D"/>
    <w:rsid w:val="004A4F4B"/>
    <w:rsid w:val="004A4FD4"/>
    <w:rsid w:val="004A6031"/>
    <w:rsid w:val="004B110A"/>
    <w:rsid w:val="004B193B"/>
    <w:rsid w:val="004B6E09"/>
    <w:rsid w:val="004C022F"/>
    <w:rsid w:val="004C3A0E"/>
    <w:rsid w:val="004C3D64"/>
    <w:rsid w:val="004C51F7"/>
    <w:rsid w:val="004C639C"/>
    <w:rsid w:val="004D3E4D"/>
    <w:rsid w:val="004D4CC0"/>
    <w:rsid w:val="004D5A83"/>
    <w:rsid w:val="004D5D1D"/>
    <w:rsid w:val="004D6D80"/>
    <w:rsid w:val="004D79D4"/>
    <w:rsid w:val="004E0D20"/>
    <w:rsid w:val="004E3D05"/>
    <w:rsid w:val="004E508F"/>
    <w:rsid w:val="004E5DAB"/>
    <w:rsid w:val="004E6B93"/>
    <w:rsid w:val="004E6BFA"/>
    <w:rsid w:val="004F0FA8"/>
    <w:rsid w:val="004F1F5A"/>
    <w:rsid w:val="004F6636"/>
    <w:rsid w:val="0050028C"/>
    <w:rsid w:val="005020B7"/>
    <w:rsid w:val="0050372B"/>
    <w:rsid w:val="005102C1"/>
    <w:rsid w:val="00511CB7"/>
    <w:rsid w:val="00512620"/>
    <w:rsid w:val="00514539"/>
    <w:rsid w:val="0051480B"/>
    <w:rsid w:val="00515321"/>
    <w:rsid w:val="00526352"/>
    <w:rsid w:val="005279BA"/>
    <w:rsid w:val="005365DC"/>
    <w:rsid w:val="005405EA"/>
    <w:rsid w:val="00541EEF"/>
    <w:rsid w:val="00546F43"/>
    <w:rsid w:val="00547EF3"/>
    <w:rsid w:val="0055131C"/>
    <w:rsid w:val="005518CE"/>
    <w:rsid w:val="00553FC6"/>
    <w:rsid w:val="005609BA"/>
    <w:rsid w:val="00565410"/>
    <w:rsid w:val="00567BF0"/>
    <w:rsid w:val="005708F0"/>
    <w:rsid w:val="00571929"/>
    <w:rsid w:val="005721F9"/>
    <w:rsid w:val="0057323B"/>
    <w:rsid w:val="0057419B"/>
    <w:rsid w:val="00587B85"/>
    <w:rsid w:val="00593AAA"/>
    <w:rsid w:val="00595652"/>
    <w:rsid w:val="005A0714"/>
    <w:rsid w:val="005A1DDC"/>
    <w:rsid w:val="005A79AA"/>
    <w:rsid w:val="005A7D00"/>
    <w:rsid w:val="005B1B68"/>
    <w:rsid w:val="005B3E28"/>
    <w:rsid w:val="005B5195"/>
    <w:rsid w:val="005B6E7F"/>
    <w:rsid w:val="005C40CF"/>
    <w:rsid w:val="005C5CB8"/>
    <w:rsid w:val="005D1800"/>
    <w:rsid w:val="005D1D24"/>
    <w:rsid w:val="005D2FDC"/>
    <w:rsid w:val="005D46E5"/>
    <w:rsid w:val="005D58FE"/>
    <w:rsid w:val="005D5CA2"/>
    <w:rsid w:val="005D72A8"/>
    <w:rsid w:val="005D72C2"/>
    <w:rsid w:val="005E0BB0"/>
    <w:rsid w:val="005E2030"/>
    <w:rsid w:val="005E3CAD"/>
    <w:rsid w:val="005E3DF5"/>
    <w:rsid w:val="005E40CA"/>
    <w:rsid w:val="005E58C2"/>
    <w:rsid w:val="005E648D"/>
    <w:rsid w:val="005E653B"/>
    <w:rsid w:val="005E6A4E"/>
    <w:rsid w:val="005E732E"/>
    <w:rsid w:val="005F1532"/>
    <w:rsid w:val="005F55D3"/>
    <w:rsid w:val="005F70DD"/>
    <w:rsid w:val="005F7260"/>
    <w:rsid w:val="006004C9"/>
    <w:rsid w:val="0060074F"/>
    <w:rsid w:val="006025F5"/>
    <w:rsid w:val="00603D2C"/>
    <w:rsid w:val="00606ABF"/>
    <w:rsid w:val="00610C26"/>
    <w:rsid w:val="006110C1"/>
    <w:rsid w:val="00614E53"/>
    <w:rsid w:val="00621FAD"/>
    <w:rsid w:val="00623704"/>
    <w:rsid w:val="00623CD2"/>
    <w:rsid w:val="006243C5"/>
    <w:rsid w:val="006307F6"/>
    <w:rsid w:val="0063324D"/>
    <w:rsid w:val="00634555"/>
    <w:rsid w:val="00641D6F"/>
    <w:rsid w:val="006427DC"/>
    <w:rsid w:val="0064692C"/>
    <w:rsid w:val="006472C9"/>
    <w:rsid w:val="00647E84"/>
    <w:rsid w:val="00650486"/>
    <w:rsid w:val="00650F16"/>
    <w:rsid w:val="00654626"/>
    <w:rsid w:val="00654F37"/>
    <w:rsid w:val="00657483"/>
    <w:rsid w:val="00657707"/>
    <w:rsid w:val="00661665"/>
    <w:rsid w:val="006624A0"/>
    <w:rsid w:val="00664055"/>
    <w:rsid w:val="00665DBB"/>
    <w:rsid w:val="00670F54"/>
    <w:rsid w:val="0067145A"/>
    <w:rsid w:val="006742A8"/>
    <w:rsid w:val="00674DCE"/>
    <w:rsid w:val="00675033"/>
    <w:rsid w:val="00675493"/>
    <w:rsid w:val="00675ECD"/>
    <w:rsid w:val="0068053A"/>
    <w:rsid w:val="00680E1E"/>
    <w:rsid w:val="0068186F"/>
    <w:rsid w:val="006851A6"/>
    <w:rsid w:val="00687846"/>
    <w:rsid w:val="00694766"/>
    <w:rsid w:val="006956B1"/>
    <w:rsid w:val="006A24E3"/>
    <w:rsid w:val="006A413E"/>
    <w:rsid w:val="006B04BF"/>
    <w:rsid w:val="006B04C5"/>
    <w:rsid w:val="006B58F7"/>
    <w:rsid w:val="006C0818"/>
    <w:rsid w:val="006C4615"/>
    <w:rsid w:val="006D07CD"/>
    <w:rsid w:val="006D147E"/>
    <w:rsid w:val="006D203B"/>
    <w:rsid w:val="006E5955"/>
    <w:rsid w:val="006E7C4C"/>
    <w:rsid w:val="006F1038"/>
    <w:rsid w:val="006F2A40"/>
    <w:rsid w:val="006F4218"/>
    <w:rsid w:val="006F49DA"/>
    <w:rsid w:val="006F7119"/>
    <w:rsid w:val="00701AC6"/>
    <w:rsid w:val="00705951"/>
    <w:rsid w:val="00713ED1"/>
    <w:rsid w:val="00714CC1"/>
    <w:rsid w:val="00716F73"/>
    <w:rsid w:val="00717305"/>
    <w:rsid w:val="00717390"/>
    <w:rsid w:val="00721989"/>
    <w:rsid w:val="00726C67"/>
    <w:rsid w:val="007323C0"/>
    <w:rsid w:val="00733E7C"/>
    <w:rsid w:val="00734778"/>
    <w:rsid w:val="00742678"/>
    <w:rsid w:val="00744120"/>
    <w:rsid w:val="007443B8"/>
    <w:rsid w:val="00745938"/>
    <w:rsid w:val="0074672B"/>
    <w:rsid w:val="007476DB"/>
    <w:rsid w:val="00755E2C"/>
    <w:rsid w:val="00756F98"/>
    <w:rsid w:val="007574F1"/>
    <w:rsid w:val="00763033"/>
    <w:rsid w:val="0076671E"/>
    <w:rsid w:val="007701C2"/>
    <w:rsid w:val="00772233"/>
    <w:rsid w:val="0077296A"/>
    <w:rsid w:val="00777EAE"/>
    <w:rsid w:val="0078224C"/>
    <w:rsid w:val="007823F8"/>
    <w:rsid w:val="007928A4"/>
    <w:rsid w:val="00797001"/>
    <w:rsid w:val="007A005B"/>
    <w:rsid w:val="007A7EE9"/>
    <w:rsid w:val="007A7F1D"/>
    <w:rsid w:val="007B0C6A"/>
    <w:rsid w:val="007B0CFF"/>
    <w:rsid w:val="007B6358"/>
    <w:rsid w:val="007C08A4"/>
    <w:rsid w:val="007C0B0E"/>
    <w:rsid w:val="007C4B91"/>
    <w:rsid w:val="007C4DFD"/>
    <w:rsid w:val="007C7231"/>
    <w:rsid w:val="007D1A23"/>
    <w:rsid w:val="007D1E6B"/>
    <w:rsid w:val="007D3716"/>
    <w:rsid w:val="007D37CF"/>
    <w:rsid w:val="007D4A57"/>
    <w:rsid w:val="007E4DC0"/>
    <w:rsid w:val="007E557B"/>
    <w:rsid w:val="007E79F3"/>
    <w:rsid w:val="00802E8E"/>
    <w:rsid w:val="0080491C"/>
    <w:rsid w:val="008072FF"/>
    <w:rsid w:val="00811479"/>
    <w:rsid w:val="00812783"/>
    <w:rsid w:val="008140A8"/>
    <w:rsid w:val="0081656D"/>
    <w:rsid w:val="008235D5"/>
    <w:rsid w:val="00823F7D"/>
    <w:rsid w:val="00824300"/>
    <w:rsid w:val="0082678F"/>
    <w:rsid w:val="00827DA5"/>
    <w:rsid w:val="008316E9"/>
    <w:rsid w:val="008343EF"/>
    <w:rsid w:val="00835D06"/>
    <w:rsid w:val="00842F93"/>
    <w:rsid w:val="0084400D"/>
    <w:rsid w:val="00846092"/>
    <w:rsid w:val="008462DA"/>
    <w:rsid w:val="00850BCB"/>
    <w:rsid w:val="008517E9"/>
    <w:rsid w:val="00851915"/>
    <w:rsid w:val="00860092"/>
    <w:rsid w:val="00860BDC"/>
    <w:rsid w:val="00860E32"/>
    <w:rsid w:val="00860E7E"/>
    <w:rsid w:val="00865ACD"/>
    <w:rsid w:val="00870EAC"/>
    <w:rsid w:val="0087168F"/>
    <w:rsid w:val="008729A7"/>
    <w:rsid w:val="00874E41"/>
    <w:rsid w:val="00877C39"/>
    <w:rsid w:val="00883F1D"/>
    <w:rsid w:val="00885D6A"/>
    <w:rsid w:val="00887288"/>
    <w:rsid w:val="00891FB5"/>
    <w:rsid w:val="00895E7D"/>
    <w:rsid w:val="008A1A09"/>
    <w:rsid w:val="008A27E8"/>
    <w:rsid w:val="008A2937"/>
    <w:rsid w:val="008A4605"/>
    <w:rsid w:val="008A63B9"/>
    <w:rsid w:val="008A6546"/>
    <w:rsid w:val="008A6923"/>
    <w:rsid w:val="008A6A7A"/>
    <w:rsid w:val="008A6E48"/>
    <w:rsid w:val="008A7849"/>
    <w:rsid w:val="008A786D"/>
    <w:rsid w:val="008A7B6E"/>
    <w:rsid w:val="008B09C1"/>
    <w:rsid w:val="008C1343"/>
    <w:rsid w:val="008C1FE6"/>
    <w:rsid w:val="008C2086"/>
    <w:rsid w:val="008C4892"/>
    <w:rsid w:val="008C74BD"/>
    <w:rsid w:val="008D1BF5"/>
    <w:rsid w:val="008D3548"/>
    <w:rsid w:val="008D5078"/>
    <w:rsid w:val="008D5D2C"/>
    <w:rsid w:val="008D732A"/>
    <w:rsid w:val="008E199E"/>
    <w:rsid w:val="008E23F2"/>
    <w:rsid w:val="008E2669"/>
    <w:rsid w:val="008E2DF3"/>
    <w:rsid w:val="008E33BF"/>
    <w:rsid w:val="008E3F52"/>
    <w:rsid w:val="008E415C"/>
    <w:rsid w:val="008E44EF"/>
    <w:rsid w:val="008E6462"/>
    <w:rsid w:val="008F6173"/>
    <w:rsid w:val="008F65EC"/>
    <w:rsid w:val="008F717C"/>
    <w:rsid w:val="0090388A"/>
    <w:rsid w:val="00903A1C"/>
    <w:rsid w:val="0090430B"/>
    <w:rsid w:val="009047C0"/>
    <w:rsid w:val="00905ED4"/>
    <w:rsid w:val="00910EB9"/>
    <w:rsid w:val="00917130"/>
    <w:rsid w:val="00917AF2"/>
    <w:rsid w:val="00920170"/>
    <w:rsid w:val="009217E0"/>
    <w:rsid w:val="00922B00"/>
    <w:rsid w:val="00927C3E"/>
    <w:rsid w:val="009325EA"/>
    <w:rsid w:val="00932BCB"/>
    <w:rsid w:val="0093580E"/>
    <w:rsid w:val="009377EE"/>
    <w:rsid w:val="00937CE7"/>
    <w:rsid w:val="009404BA"/>
    <w:rsid w:val="00943EF3"/>
    <w:rsid w:val="00947327"/>
    <w:rsid w:val="0095462D"/>
    <w:rsid w:val="00960258"/>
    <w:rsid w:val="009607CD"/>
    <w:rsid w:val="00960ED7"/>
    <w:rsid w:val="00962746"/>
    <w:rsid w:val="009659B1"/>
    <w:rsid w:val="0096770B"/>
    <w:rsid w:val="00971286"/>
    <w:rsid w:val="00971577"/>
    <w:rsid w:val="009732B7"/>
    <w:rsid w:val="009732D0"/>
    <w:rsid w:val="00974940"/>
    <w:rsid w:val="0097773F"/>
    <w:rsid w:val="00981851"/>
    <w:rsid w:val="0098559A"/>
    <w:rsid w:val="00990635"/>
    <w:rsid w:val="00992A9F"/>
    <w:rsid w:val="00993E97"/>
    <w:rsid w:val="00993F98"/>
    <w:rsid w:val="009A2189"/>
    <w:rsid w:val="009A3E05"/>
    <w:rsid w:val="009A416E"/>
    <w:rsid w:val="009A5C6C"/>
    <w:rsid w:val="009B1C2D"/>
    <w:rsid w:val="009B2F5E"/>
    <w:rsid w:val="009B5284"/>
    <w:rsid w:val="009B56E6"/>
    <w:rsid w:val="009C160B"/>
    <w:rsid w:val="009C2A4D"/>
    <w:rsid w:val="009C6AD3"/>
    <w:rsid w:val="009D0598"/>
    <w:rsid w:val="009D1EA7"/>
    <w:rsid w:val="009D239B"/>
    <w:rsid w:val="009D79D4"/>
    <w:rsid w:val="009E0345"/>
    <w:rsid w:val="009E5A81"/>
    <w:rsid w:val="009E7157"/>
    <w:rsid w:val="009F1208"/>
    <w:rsid w:val="009F3D57"/>
    <w:rsid w:val="009F49D6"/>
    <w:rsid w:val="009F64A0"/>
    <w:rsid w:val="009F68A4"/>
    <w:rsid w:val="00A02610"/>
    <w:rsid w:val="00A03224"/>
    <w:rsid w:val="00A14627"/>
    <w:rsid w:val="00A207F5"/>
    <w:rsid w:val="00A233F6"/>
    <w:rsid w:val="00A24170"/>
    <w:rsid w:val="00A24858"/>
    <w:rsid w:val="00A24D7B"/>
    <w:rsid w:val="00A30DEB"/>
    <w:rsid w:val="00A31DFC"/>
    <w:rsid w:val="00A32553"/>
    <w:rsid w:val="00A37722"/>
    <w:rsid w:val="00A37EED"/>
    <w:rsid w:val="00A42083"/>
    <w:rsid w:val="00A42BC1"/>
    <w:rsid w:val="00A43234"/>
    <w:rsid w:val="00A46192"/>
    <w:rsid w:val="00A46AA1"/>
    <w:rsid w:val="00A51B14"/>
    <w:rsid w:val="00A53844"/>
    <w:rsid w:val="00A56701"/>
    <w:rsid w:val="00A62F41"/>
    <w:rsid w:val="00A6360F"/>
    <w:rsid w:val="00A6444D"/>
    <w:rsid w:val="00A64A00"/>
    <w:rsid w:val="00A652B3"/>
    <w:rsid w:val="00A73596"/>
    <w:rsid w:val="00A73A53"/>
    <w:rsid w:val="00A75063"/>
    <w:rsid w:val="00A75914"/>
    <w:rsid w:val="00A776A0"/>
    <w:rsid w:val="00A77B39"/>
    <w:rsid w:val="00A83C05"/>
    <w:rsid w:val="00A86CA2"/>
    <w:rsid w:val="00A91872"/>
    <w:rsid w:val="00A9487F"/>
    <w:rsid w:val="00A95823"/>
    <w:rsid w:val="00A95E3D"/>
    <w:rsid w:val="00AA235C"/>
    <w:rsid w:val="00AA2B10"/>
    <w:rsid w:val="00AA510A"/>
    <w:rsid w:val="00AB269A"/>
    <w:rsid w:val="00AB2CFC"/>
    <w:rsid w:val="00AB38E6"/>
    <w:rsid w:val="00AB449D"/>
    <w:rsid w:val="00AB77B8"/>
    <w:rsid w:val="00AB7801"/>
    <w:rsid w:val="00AC08C7"/>
    <w:rsid w:val="00AC46DC"/>
    <w:rsid w:val="00AD28F8"/>
    <w:rsid w:val="00AD3A1B"/>
    <w:rsid w:val="00AD4DB6"/>
    <w:rsid w:val="00AD5D0B"/>
    <w:rsid w:val="00AD7350"/>
    <w:rsid w:val="00AE309A"/>
    <w:rsid w:val="00AE5361"/>
    <w:rsid w:val="00AF0D59"/>
    <w:rsid w:val="00AF15AA"/>
    <w:rsid w:val="00AF47B2"/>
    <w:rsid w:val="00B0330A"/>
    <w:rsid w:val="00B04B4A"/>
    <w:rsid w:val="00B06D30"/>
    <w:rsid w:val="00B06EAB"/>
    <w:rsid w:val="00B1641C"/>
    <w:rsid w:val="00B16C43"/>
    <w:rsid w:val="00B20530"/>
    <w:rsid w:val="00B20E0D"/>
    <w:rsid w:val="00B21A05"/>
    <w:rsid w:val="00B23D7A"/>
    <w:rsid w:val="00B24BA2"/>
    <w:rsid w:val="00B24D6D"/>
    <w:rsid w:val="00B2681B"/>
    <w:rsid w:val="00B26A93"/>
    <w:rsid w:val="00B300FB"/>
    <w:rsid w:val="00B3131A"/>
    <w:rsid w:val="00B31D01"/>
    <w:rsid w:val="00B32A89"/>
    <w:rsid w:val="00B3421D"/>
    <w:rsid w:val="00B351E1"/>
    <w:rsid w:val="00B461A2"/>
    <w:rsid w:val="00B47390"/>
    <w:rsid w:val="00B47570"/>
    <w:rsid w:val="00B54492"/>
    <w:rsid w:val="00B566EC"/>
    <w:rsid w:val="00B64D0E"/>
    <w:rsid w:val="00B656D3"/>
    <w:rsid w:val="00B70D9A"/>
    <w:rsid w:val="00B72FC1"/>
    <w:rsid w:val="00BA0A10"/>
    <w:rsid w:val="00BA6DE3"/>
    <w:rsid w:val="00BA6F4F"/>
    <w:rsid w:val="00BB2258"/>
    <w:rsid w:val="00BB2EFE"/>
    <w:rsid w:val="00BB6921"/>
    <w:rsid w:val="00BC028F"/>
    <w:rsid w:val="00BC4021"/>
    <w:rsid w:val="00BC4368"/>
    <w:rsid w:val="00BD1DA2"/>
    <w:rsid w:val="00BD2F98"/>
    <w:rsid w:val="00BE2D68"/>
    <w:rsid w:val="00BE2FF4"/>
    <w:rsid w:val="00BE5E2D"/>
    <w:rsid w:val="00BF123E"/>
    <w:rsid w:val="00BF2411"/>
    <w:rsid w:val="00BF3A56"/>
    <w:rsid w:val="00BF4D3A"/>
    <w:rsid w:val="00BF749A"/>
    <w:rsid w:val="00C03B2A"/>
    <w:rsid w:val="00C0599C"/>
    <w:rsid w:val="00C07E73"/>
    <w:rsid w:val="00C1024D"/>
    <w:rsid w:val="00C10981"/>
    <w:rsid w:val="00C12FD1"/>
    <w:rsid w:val="00C133AB"/>
    <w:rsid w:val="00C13634"/>
    <w:rsid w:val="00C13FE3"/>
    <w:rsid w:val="00C15052"/>
    <w:rsid w:val="00C20643"/>
    <w:rsid w:val="00C21DFA"/>
    <w:rsid w:val="00C2346D"/>
    <w:rsid w:val="00C25E2A"/>
    <w:rsid w:val="00C32163"/>
    <w:rsid w:val="00C32E1E"/>
    <w:rsid w:val="00C33252"/>
    <w:rsid w:val="00C36BB7"/>
    <w:rsid w:val="00C4013A"/>
    <w:rsid w:val="00C40E48"/>
    <w:rsid w:val="00C4120B"/>
    <w:rsid w:val="00C4189B"/>
    <w:rsid w:val="00C43536"/>
    <w:rsid w:val="00C5136E"/>
    <w:rsid w:val="00C54B69"/>
    <w:rsid w:val="00C56880"/>
    <w:rsid w:val="00C607C4"/>
    <w:rsid w:val="00C735BF"/>
    <w:rsid w:val="00C74373"/>
    <w:rsid w:val="00C7456C"/>
    <w:rsid w:val="00C74863"/>
    <w:rsid w:val="00C75C3C"/>
    <w:rsid w:val="00C76DD8"/>
    <w:rsid w:val="00C82676"/>
    <w:rsid w:val="00C854AD"/>
    <w:rsid w:val="00C85699"/>
    <w:rsid w:val="00C85B5E"/>
    <w:rsid w:val="00C86892"/>
    <w:rsid w:val="00C8703C"/>
    <w:rsid w:val="00C8707F"/>
    <w:rsid w:val="00C871B5"/>
    <w:rsid w:val="00C90698"/>
    <w:rsid w:val="00C90740"/>
    <w:rsid w:val="00C93CD4"/>
    <w:rsid w:val="00C94985"/>
    <w:rsid w:val="00C94A11"/>
    <w:rsid w:val="00C94EE5"/>
    <w:rsid w:val="00C95781"/>
    <w:rsid w:val="00CA01EE"/>
    <w:rsid w:val="00CA0BE9"/>
    <w:rsid w:val="00CA5407"/>
    <w:rsid w:val="00CA55E7"/>
    <w:rsid w:val="00CB1566"/>
    <w:rsid w:val="00CB1DC0"/>
    <w:rsid w:val="00CB2906"/>
    <w:rsid w:val="00CB6E31"/>
    <w:rsid w:val="00CB791B"/>
    <w:rsid w:val="00CC0185"/>
    <w:rsid w:val="00CC11F9"/>
    <w:rsid w:val="00CC37C4"/>
    <w:rsid w:val="00CD36B7"/>
    <w:rsid w:val="00CD5795"/>
    <w:rsid w:val="00CE328F"/>
    <w:rsid w:val="00CE3D97"/>
    <w:rsid w:val="00CE6E36"/>
    <w:rsid w:val="00CF546E"/>
    <w:rsid w:val="00CF60D2"/>
    <w:rsid w:val="00D030C5"/>
    <w:rsid w:val="00D03D2B"/>
    <w:rsid w:val="00D05EE5"/>
    <w:rsid w:val="00D06E75"/>
    <w:rsid w:val="00D12D5B"/>
    <w:rsid w:val="00D12EF5"/>
    <w:rsid w:val="00D13DC9"/>
    <w:rsid w:val="00D176B6"/>
    <w:rsid w:val="00D17E8B"/>
    <w:rsid w:val="00D20CA8"/>
    <w:rsid w:val="00D210C3"/>
    <w:rsid w:val="00D21814"/>
    <w:rsid w:val="00D21946"/>
    <w:rsid w:val="00D21D69"/>
    <w:rsid w:val="00D22088"/>
    <w:rsid w:val="00D220F6"/>
    <w:rsid w:val="00D2382A"/>
    <w:rsid w:val="00D25AB6"/>
    <w:rsid w:val="00D26220"/>
    <w:rsid w:val="00D3357E"/>
    <w:rsid w:val="00D337EC"/>
    <w:rsid w:val="00D3493F"/>
    <w:rsid w:val="00D34B63"/>
    <w:rsid w:val="00D34CC5"/>
    <w:rsid w:val="00D352E4"/>
    <w:rsid w:val="00D359EC"/>
    <w:rsid w:val="00D40860"/>
    <w:rsid w:val="00D4096C"/>
    <w:rsid w:val="00D41F10"/>
    <w:rsid w:val="00D46B81"/>
    <w:rsid w:val="00D50290"/>
    <w:rsid w:val="00D50E89"/>
    <w:rsid w:val="00D51B89"/>
    <w:rsid w:val="00D5357E"/>
    <w:rsid w:val="00D53A43"/>
    <w:rsid w:val="00D543DF"/>
    <w:rsid w:val="00D55720"/>
    <w:rsid w:val="00D67347"/>
    <w:rsid w:val="00D67A53"/>
    <w:rsid w:val="00D72505"/>
    <w:rsid w:val="00D74644"/>
    <w:rsid w:val="00D7691E"/>
    <w:rsid w:val="00D80AAF"/>
    <w:rsid w:val="00D817D1"/>
    <w:rsid w:val="00D8323C"/>
    <w:rsid w:val="00D832B4"/>
    <w:rsid w:val="00D923A3"/>
    <w:rsid w:val="00D9303B"/>
    <w:rsid w:val="00D96EA1"/>
    <w:rsid w:val="00D97254"/>
    <w:rsid w:val="00DA0247"/>
    <w:rsid w:val="00DA1D9E"/>
    <w:rsid w:val="00DA5036"/>
    <w:rsid w:val="00DA637D"/>
    <w:rsid w:val="00DA6D77"/>
    <w:rsid w:val="00DA78C1"/>
    <w:rsid w:val="00DA78FE"/>
    <w:rsid w:val="00DB4DF2"/>
    <w:rsid w:val="00DB7FF3"/>
    <w:rsid w:val="00DC1A1C"/>
    <w:rsid w:val="00DD2E2F"/>
    <w:rsid w:val="00DD2EDB"/>
    <w:rsid w:val="00DD54AB"/>
    <w:rsid w:val="00DD556B"/>
    <w:rsid w:val="00DD7843"/>
    <w:rsid w:val="00DE264B"/>
    <w:rsid w:val="00DE3B18"/>
    <w:rsid w:val="00DE57CC"/>
    <w:rsid w:val="00DE60C3"/>
    <w:rsid w:val="00DE7843"/>
    <w:rsid w:val="00DF2E12"/>
    <w:rsid w:val="00DF32D0"/>
    <w:rsid w:val="00DF3EE6"/>
    <w:rsid w:val="00DF53E4"/>
    <w:rsid w:val="00DF5705"/>
    <w:rsid w:val="00E06FED"/>
    <w:rsid w:val="00E1024D"/>
    <w:rsid w:val="00E14EF7"/>
    <w:rsid w:val="00E174A7"/>
    <w:rsid w:val="00E226B4"/>
    <w:rsid w:val="00E2349B"/>
    <w:rsid w:val="00E252A1"/>
    <w:rsid w:val="00E27650"/>
    <w:rsid w:val="00E303ED"/>
    <w:rsid w:val="00E37B33"/>
    <w:rsid w:val="00E433DA"/>
    <w:rsid w:val="00E442A1"/>
    <w:rsid w:val="00E46551"/>
    <w:rsid w:val="00E46CF9"/>
    <w:rsid w:val="00E50784"/>
    <w:rsid w:val="00E55567"/>
    <w:rsid w:val="00E55727"/>
    <w:rsid w:val="00E56DA7"/>
    <w:rsid w:val="00E60AD9"/>
    <w:rsid w:val="00E6370E"/>
    <w:rsid w:val="00E64353"/>
    <w:rsid w:val="00E647DE"/>
    <w:rsid w:val="00E64FA2"/>
    <w:rsid w:val="00E65535"/>
    <w:rsid w:val="00E66180"/>
    <w:rsid w:val="00E7272B"/>
    <w:rsid w:val="00E738F2"/>
    <w:rsid w:val="00E80DB7"/>
    <w:rsid w:val="00E83CD1"/>
    <w:rsid w:val="00E9020A"/>
    <w:rsid w:val="00E92902"/>
    <w:rsid w:val="00E94C7B"/>
    <w:rsid w:val="00E96337"/>
    <w:rsid w:val="00EA2986"/>
    <w:rsid w:val="00EA39EC"/>
    <w:rsid w:val="00EA4CAE"/>
    <w:rsid w:val="00EA6E18"/>
    <w:rsid w:val="00EB1202"/>
    <w:rsid w:val="00EB2EC2"/>
    <w:rsid w:val="00EB3565"/>
    <w:rsid w:val="00EC41AD"/>
    <w:rsid w:val="00ED4FE2"/>
    <w:rsid w:val="00ED519F"/>
    <w:rsid w:val="00EE0665"/>
    <w:rsid w:val="00EE15AF"/>
    <w:rsid w:val="00EE640F"/>
    <w:rsid w:val="00EE79BA"/>
    <w:rsid w:val="00EF09B2"/>
    <w:rsid w:val="00EF2197"/>
    <w:rsid w:val="00EF3E63"/>
    <w:rsid w:val="00EF664F"/>
    <w:rsid w:val="00F012E3"/>
    <w:rsid w:val="00F03179"/>
    <w:rsid w:val="00F0511E"/>
    <w:rsid w:val="00F070FC"/>
    <w:rsid w:val="00F11883"/>
    <w:rsid w:val="00F1400F"/>
    <w:rsid w:val="00F16356"/>
    <w:rsid w:val="00F166F4"/>
    <w:rsid w:val="00F17B60"/>
    <w:rsid w:val="00F21A03"/>
    <w:rsid w:val="00F26C50"/>
    <w:rsid w:val="00F275BD"/>
    <w:rsid w:val="00F33CDF"/>
    <w:rsid w:val="00F363A7"/>
    <w:rsid w:val="00F369C5"/>
    <w:rsid w:val="00F41704"/>
    <w:rsid w:val="00F44F34"/>
    <w:rsid w:val="00F45389"/>
    <w:rsid w:val="00F45396"/>
    <w:rsid w:val="00F45471"/>
    <w:rsid w:val="00F47797"/>
    <w:rsid w:val="00F4785E"/>
    <w:rsid w:val="00F56846"/>
    <w:rsid w:val="00F70888"/>
    <w:rsid w:val="00F73873"/>
    <w:rsid w:val="00F74268"/>
    <w:rsid w:val="00F7543E"/>
    <w:rsid w:val="00F76216"/>
    <w:rsid w:val="00F8292D"/>
    <w:rsid w:val="00F83CA9"/>
    <w:rsid w:val="00F86CC9"/>
    <w:rsid w:val="00F963FE"/>
    <w:rsid w:val="00F96BB0"/>
    <w:rsid w:val="00FA1630"/>
    <w:rsid w:val="00FA684D"/>
    <w:rsid w:val="00FA68F9"/>
    <w:rsid w:val="00FA7B9F"/>
    <w:rsid w:val="00FC3366"/>
    <w:rsid w:val="00FC71AF"/>
    <w:rsid w:val="00FD0617"/>
    <w:rsid w:val="00FD0E20"/>
    <w:rsid w:val="00FD15EF"/>
    <w:rsid w:val="00FD1BC8"/>
    <w:rsid w:val="00FD3015"/>
    <w:rsid w:val="00FD5741"/>
    <w:rsid w:val="00FD6843"/>
    <w:rsid w:val="00FE00D0"/>
    <w:rsid w:val="00FE1BB1"/>
    <w:rsid w:val="00FE4114"/>
    <w:rsid w:val="00FE7B59"/>
    <w:rsid w:val="00FF17A3"/>
    <w:rsid w:val="00FF1D3D"/>
    <w:rsid w:val="00FF42D2"/>
    <w:rsid w:val="00FF6D68"/>
    <w:rsid w:val="00FF7FF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CD82294-533A-408F-8526-F6709FD7F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C854A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8800572513ydpb9f09a82msonormal">
    <w:name w:val="yiv8800572513ydpb9f09a82msonormal"/>
    <w:basedOn w:val="Normal"/>
    <w:rsid w:val="007443B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BalloonText">
    <w:name w:val="Balloon Text"/>
    <w:basedOn w:val="Normal"/>
    <w:link w:val="BalloonTextChar"/>
    <w:uiPriority w:val="99"/>
    <w:semiHidden/>
    <w:unhideWhenUsed/>
    <w:rsid w:val="004E5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DAB"/>
    <w:rPr>
      <w:rFonts w:ascii="Tahoma" w:hAnsi="Tahoma" w:cs="Tahoma"/>
      <w:sz w:val="16"/>
      <w:szCs w:val="16"/>
    </w:rPr>
  </w:style>
  <w:style w:type="character" w:styleId="PlaceholderText">
    <w:name w:val="Placeholder Text"/>
    <w:basedOn w:val="DefaultParagraphFont"/>
    <w:uiPriority w:val="99"/>
    <w:semiHidden/>
    <w:rsid w:val="00393B59"/>
    <w:rPr>
      <w:color w:val="808080"/>
    </w:rPr>
  </w:style>
  <w:style w:type="table" w:styleId="TableGrid">
    <w:name w:val="Table Grid"/>
    <w:basedOn w:val="TableNormal"/>
    <w:uiPriority w:val="59"/>
    <w:unhideWhenUsed/>
    <w:rsid w:val="00393B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uiPriority w:val="99"/>
    <w:unhideWhenUsed/>
    <w:rsid w:val="00E50784"/>
    <w:rPr>
      <w:color w:val="0000FF"/>
      <w:u w:val="single"/>
    </w:rPr>
  </w:style>
  <w:style w:type="paragraph" w:styleId="Header">
    <w:name w:val="header"/>
    <w:basedOn w:val="Normal"/>
    <w:link w:val="HeaderChar"/>
    <w:uiPriority w:val="99"/>
    <w:unhideWhenUsed/>
    <w:rsid w:val="008114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811479"/>
  </w:style>
  <w:style w:type="paragraph" w:styleId="Footer">
    <w:name w:val="footer"/>
    <w:basedOn w:val="Normal"/>
    <w:link w:val="FooterChar"/>
    <w:uiPriority w:val="99"/>
    <w:unhideWhenUsed/>
    <w:rsid w:val="008114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811479"/>
  </w:style>
  <w:style w:type="character" w:customStyle="1" w:styleId="hgkelc">
    <w:name w:val="hgkelc"/>
    <w:basedOn w:val="DefaultParagraphFont"/>
    <w:rsid w:val="00824300"/>
  </w:style>
  <w:style w:type="character" w:styleId="Strong">
    <w:name w:val="Strong"/>
    <w:basedOn w:val="DefaultParagraphFont"/>
    <w:uiPriority w:val="22"/>
    <w:qFormat/>
    <w:rsid w:val="00457D3A"/>
    <w:rPr>
      <w:b/>
      <w:bCs/>
    </w:rPr>
  </w:style>
  <w:style w:type="paragraph" w:styleId="NormalWeb">
    <w:name w:val="Normal (Web)"/>
    <w:basedOn w:val="Normal"/>
    <w:uiPriority w:val="99"/>
    <w:semiHidden/>
    <w:unhideWhenUsed/>
    <w:rsid w:val="00FE00D0"/>
    <w:rPr>
      <w:rFonts w:ascii="Times New Roman" w:hAnsi="Times New Roman" w:cs="Times New Roman"/>
      <w:sz w:val="24"/>
      <w:szCs w:val="24"/>
    </w:rPr>
  </w:style>
  <w:style w:type="paragraph" w:styleId="ListParagraph">
    <w:name w:val="List Paragraph"/>
    <w:basedOn w:val="Normal"/>
    <w:uiPriority w:val="34"/>
    <w:qFormat/>
    <w:rsid w:val="00E647DE"/>
    <w:pPr>
      <w:ind w:left="720"/>
      <w:contextualSpacing/>
    </w:pPr>
  </w:style>
  <w:style w:type="character" w:customStyle="1" w:styleId="UnresolvedMention1">
    <w:name w:val="Unresolved Mention1"/>
    <w:basedOn w:val="DefaultParagraphFont"/>
    <w:uiPriority w:val="99"/>
    <w:semiHidden/>
    <w:unhideWhenUsed/>
    <w:rsid w:val="00A32553"/>
    <w:rPr>
      <w:color w:val="605E5C"/>
      <w:shd w:val="clear" w:color="auto" w:fill="E1DFDD"/>
    </w:rPr>
  </w:style>
  <w:style w:type="character" w:customStyle="1" w:styleId="Heading4Char">
    <w:name w:val="Heading 4 Char"/>
    <w:basedOn w:val="DefaultParagraphFont"/>
    <w:link w:val="Heading4"/>
    <w:uiPriority w:val="9"/>
    <w:semiHidden/>
    <w:rsid w:val="00C854AD"/>
    <w:rPr>
      <w:rFonts w:asciiTheme="majorHAnsi" w:eastAsiaTheme="majorEastAsia" w:hAnsiTheme="majorHAnsi" w:cstheme="majorBidi"/>
      <w:b/>
      <w:bCs/>
      <w:i/>
      <w:iCs/>
      <w:color w:val="4F81BD" w:themeColor="accent1"/>
    </w:rPr>
  </w:style>
  <w:style w:type="character" w:customStyle="1" w:styleId="UnresolvedMention2">
    <w:name w:val="Unresolved Mention2"/>
    <w:basedOn w:val="DefaultParagraphFont"/>
    <w:uiPriority w:val="99"/>
    <w:semiHidden/>
    <w:unhideWhenUsed/>
    <w:rsid w:val="00F82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03643">
      <w:bodyDiv w:val="1"/>
      <w:marLeft w:val="0"/>
      <w:marRight w:val="0"/>
      <w:marTop w:val="0"/>
      <w:marBottom w:val="0"/>
      <w:divBdr>
        <w:top w:val="none" w:sz="0" w:space="0" w:color="auto"/>
        <w:left w:val="none" w:sz="0" w:space="0" w:color="auto"/>
        <w:bottom w:val="none" w:sz="0" w:space="0" w:color="auto"/>
        <w:right w:val="none" w:sz="0" w:space="0" w:color="auto"/>
      </w:divBdr>
    </w:div>
    <w:div w:id="309213162">
      <w:bodyDiv w:val="1"/>
      <w:marLeft w:val="0"/>
      <w:marRight w:val="0"/>
      <w:marTop w:val="0"/>
      <w:marBottom w:val="0"/>
      <w:divBdr>
        <w:top w:val="none" w:sz="0" w:space="0" w:color="auto"/>
        <w:left w:val="none" w:sz="0" w:space="0" w:color="auto"/>
        <w:bottom w:val="none" w:sz="0" w:space="0" w:color="auto"/>
        <w:right w:val="none" w:sz="0" w:space="0" w:color="auto"/>
      </w:divBdr>
    </w:div>
    <w:div w:id="408768900">
      <w:bodyDiv w:val="1"/>
      <w:marLeft w:val="0"/>
      <w:marRight w:val="0"/>
      <w:marTop w:val="0"/>
      <w:marBottom w:val="0"/>
      <w:divBdr>
        <w:top w:val="none" w:sz="0" w:space="0" w:color="auto"/>
        <w:left w:val="none" w:sz="0" w:space="0" w:color="auto"/>
        <w:bottom w:val="none" w:sz="0" w:space="0" w:color="auto"/>
        <w:right w:val="none" w:sz="0" w:space="0" w:color="auto"/>
      </w:divBdr>
    </w:div>
    <w:div w:id="436605049">
      <w:bodyDiv w:val="1"/>
      <w:marLeft w:val="0"/>
      <w:marRight w:val="0"/>
      <w:marTop w:val="0"/>
      <w:marBottom w:val="0"/>
      <w:divBdr>
        <w:top w:val="none" w:sz="0" w:space="0" w:color="auto"/>
        <w:left w:val="none" w:sz="0" w:space="0" w:color="auto"/>
        <w:bottom w:val="none" w:sz="0" w:space="0" w:color="auto"/>
        <w:right w:val="none" w:sz="0" w:space="0" w:color="auto"/>
      </w:divBdr>
    </w:div>
    <w:div w:id="479421943">
      <w:bodyDiv w:val="1"/>
      <w:marLeft w:val="0"/>
      <w:marRight w:val="0"/>
      <w:marTop w:val="0"/>
      <w:marBottom w:val="0"/>
      <w:divBdr>
        <w:top w:val="none" w:sz="0" w:space="0" w:color="auto"/>
        <w:left w:val="none" w:sz="0" w:space="0" w:color="auto"/>
        <w:bottom w:val="none" w:sz="0" w:space="0" w:color="auto"/>
        <w:right w:val="none" w:sz="0" w:space="0" w:color="auto"/>
      </w:divBdr>
    </w:div>
    <w:div w:id="550190048">
      <w:bodyDiv w:val="1"/>
      <w:marLeft w:val="0"/>
      <w:marRight w:val="0"/>
      <w:marTop w:val="0"/>
      <w:marBottom w:val="0"/>
      <w:divBdr>
        <w:top w:val="none" w:sz="0" w:space="0" w:color="auto"/>
        <w:left w:val="none" w:sz="0" w:space="0" w:color="auto"/>
        <w:bottom w:val="none" w:sz="0" w:space="0" w:color="auto"/>
        <w:right w:val="none" w:sz="0" w:space="0" w:color="auto"/>
      </w:divBdr>
    </w:div>
    <w:div w:id="752506082">
      <w:bodyDiv w:val="1"/>
      <w:marLeft w:val="0"/>
      <w:marRight w:val="0"/>
      <w:marTop w:val="0"/>
      <w:marBottom w:val="0"/>
      <w:divBdr>
        <w:top w:val="none" w:sz="0" w:space="0" w:color="auto"/>
        <w:left w:val="none" w:sz="0" w:space="0" w:color="auto"/>
        <w:bottom w:val="none" w:sz="0" w:space="0" w:color="auto"/>
        <w:right w:val="none" w:sz="0" w:space="0" w:color="auto"/>
      </w:divBdr>
    </w:div>
    <w:div w:id="924070711">
      <w:bodyDiv w:val="1"/>
      <w:marLeft w:val="0"/>
      <w:marRight w:val="0"/>
      <w:marTop w:val="0"/>
      <w:marBottom w:val="0"/>
      <w:divBdr>
        <w:top w:val="none" w:sz="0" w:space="0" w:color="auto"/>
        <w:left w:val="none" w:sz="0" w:space="0" w:color="auto"/>
        <w:bottom w:val="none" w:sz="0" w:space="0" w:color="auto"/>
        <w:right w:val="none" w:sz="0" w:space="0" w:color="auto"/>
      </w:divBdr>
    </w:div>
    <w:div w:id="959070087">
      <w:bodyDiv w:val="1"/>
      <w:marLeft w:val="0"/>
      <w:marRight w:val="0"/>
      <w:marTop w:val="0"/>
      <w:marBottom w:val="0"/>
      <w:divBdr>
        <w:top w:val="none" w:sz="0" w:space="0" w:color="auto"/>
        <w:left w:val="none" w:sz="0" w:space="0" w:color="auto"/>
        <w:bottom w:val="none" w:sz="0" w:space="0" w:color="auto"/>
        <w:right w:val="none" w:sz="0" w:space="0" w:color="auto"/>
      </w:divBdr>
      <w:divsChild>
        <w:div w:id="1348289295">
          <w:marLeft w:val="0"/>
          <w:marRight w:val="0"/>
          <w:marTop w:val="0"/>
          <w:marBottom w:val="0"/>
          <w:divBdr>
            <w:top w:val="none" w:sz="0" w:space="0" w:color="auto"/>
            <w:left w:val="none" w:sz="0" w:space="0" w:color="auto"/>
            <w:bottom w:val="none" w:sz="0" w:space="0" w:color="auto"/>
            <w:right w:val="none" w:sz="0" w:space="0" w:color="auto"/>
          </w:divBdr>
        </w:div>
        <w:div w:id="1968778058">
          <w:marLeft w:val="0"/>
          <w:marRight w:val="0"/>
          <w:marTop w:val="0"/>
          <w:marBottom w:val="0"/>
          <w:divBdr>
            <w:top w:val="single" w:sz="2" w:space="0" w:color="D9D9E3"/>
            <w:left w:val="single" w:sz="2" w:space="0" w:color="D9D9E3"/>
            <w:bottom w:val="single" w:sz="2" w:space="0" w:color="D9D9E3"/>
            <w:right w:val="single" w:sz="2" w:space="0" w:color="D9D9E3"/>
          </w:divBdr>
          <w:divsChild>
            <w:div w:id="1120564432">
              <w:marLeft w:val="0"/>
              <w:marRight w:val="0"/>
              <w:marTop w:val="0"/>
              <w:marBottom w:val="0"/>
              <w:divBdr>
                <w:top w:val="single" w:sz="2" w:space="0" w:color="D9D9E3"/>
                <w:left w:val="single" w:sz="2" w:space="0" w:color="D9D9E3"/>
                <w:bottom w:val="single" w:sz="2" w:space="0" w:color="D9D9E3"/>
                <w:right w:val="single" w:sz="2" w:space="0" w:color="D9D9E3"/>
              </w:divBdr>
              <w:divsChild>
                <w:div w:id="469132120">
                  <w:marLeft w:val="0"/>
                  <w:marRight w:val="0"/>
                  <w:marTop w:val="0"/>
                  <w:marBottom w:val="0"/>
                  <w:divBdr>
                    <w:top w:val="single" w:sz="2" w:space="0" w:color="D9D9E3"/>
                    <w:left w:val="single" w:sz="2" w:space="0" w:color="D9D9E3"/>
                    <w:bottom w:val="single" w:sz="2" w:space="0" w:color="D9D9E3"/>
                    <w:right w:val="single" w:sz="2" w:space="0" w:color="D9D9E3"/>
                  </w:divBdr>
                  <w:divsChild>
                    <w:div w:id="1162544186">
                      <w:marLeft w:val="0"/>
                      <w:marRight w:val="0"/>
                      <w:marTop w:val="0"/>
                      <w:marBottom w:val="0"/>
                      <w:divBdr>
                        <w:top w:val="single" w:sz="2" w:space="0" w:color="D9D9E3"/>
                        <w:left w:val="single" w:sz="2" w:space="0" w:color="D9D9E3"/>
                        <w:bottom w:val="single" w:sz="2" w:space="0" w:color="D9D9E3"/>
                        <w:right w:val="single" w:sz="2" w:space="0" w:color="D9D9E3"/>
                      </w:divBdr>
                      <w:divsChild>
                        <w:div w:id="1220164187">
                          <w:marLeft w:val="0"/>
                          <w:marRight w:val="0"/>
                          <w:marTop w:val="0"/>
                          <w:marBottom w:val="0"/>
                          <w:divBdr>
                            <w:top w:val="single" w:sz="2" w:space="0" w:color="D9D9E3"/>
                            <w:left w:val="single" w:sz="2" w:space="0" w:color="D9D9E3"/>
                            <w:bottom w:val="single" w:sz="2" w:space="0" w:color="D9D9E3"/>
                            <w:right w:val="single" w:sz="2" w:space="0" w:color="D9D9E3"/>
                          </w:divBdr>
                          <w:divsChild>
                            <w:div w:id="1687974725">
                              <w:marLeft w:val="0"/>
                              <w:marRight w:val="0"/>
                              <w:marTop w:val="100"/>
                              <w:marBottom w:val="100"/>
                              <w:divBdr>
                                <w:top w:val="single" w:sz="2" w:space="0" w:color="D9D9E3"/>
                                <w:left w:val="single" w:sz="2" w:space="0" w:color="D9D9E3"/>
                                <w:bottom w:val="single" w:sz="2" w:space="0" w:color="D9D9E3"/>
                                <w:right w:val="single" w:sz="2" w:space="0" w:color="D9D9E3"/>
                              </w:divBdr>
                              <w:divsChild>
                                <w:div w:id="5835382">
                                  <w:marLeft w:val="0"/>
                                  <w:marRight w:val="0"/>
                                  <w:marTop w:val="0"/>
                                  <w:marBottom w:val="0"/>
                                  <w:divBdr>
                                    <w:top w:val="single" w:sz="2" w:space="0" w:color="D9D9E3"/>
                                    <w:left w:val="single" w:sz="2" w:space="0" w:color="D9D9E3"/>
                                    <w:bottom w:val="single" w:sz="2" w:space="0" w:color="D9D9E3"/>
                                    <w:right w:val="single" w:sz="2" w:space="0" w:color="D9D9E3"/>
                                  </w:divBdr>
                                  <w:divsChild>
                                    <w:div w:id="722216699">
                                      <w:marLeft w:val="0"/>
                                      <w:marRight w:val="0"/>
                                      <w:marTop w:val="0"/>
                                      <w:marBottom w:val="0"/>
                                      <w:divBdr>
                                        <w:top w:val="single" w:sz="2" w:space="0" w:color="D9D9E3"/>
                                        <w:left w:val="single" w:sz="2" w:space="0" w:color="D9D9E3"/>
                                        <w:bottom w:val="single" w:sz="2" w:space="0" w:color="D9D9E3"/>
                                        <w:right w:val="single" w:sz="2" w:space="0" w:color="D9D9E3"/>
                                      </w:divBdr>
                                      <w:divsChild>
                                        <w:div w:id="1192299402">
                                          <w:marLeft w:val="0"/>
                                          <w:marRight w:val="0"/>
                                          <w:marTop w:val="0"/>
                                          <w:marBottom w:val="0"/>
                                          <w:divBdr>
                                            <w:top w:val="single" w:sz="2" w:space="0" w:color="D9D9E3"/>
                                            <w:left w:val="single" w:sz="2" w:space="0" w:color="D9D9E3"/>
                                            <w:bottom w:val="single" w:sz="2" w:space="0" w:color="D9D9E3"/>
                                            <w:right w:val="single" w:sz="2" w:space="0" w:color="D9D9E3"/>
                                          </w:divBdr>
                                          <w:divsChild>
                                            <w:div w:id="1246962589">
                                              <w:marLeft w:val="0"/>
                                              <w:marRight w:val="0"/>
                                              <w:marTop w:val="0"/>
                                              <w:marBottom w:val="0"/>
                                              <w:divBdr>
                                                <w:top w:val="single" w:sz="2" w:space="0" w:color="D9D9E3"/>
                                                <w:left w:val="single" w:sz="2" w:space="0" w:color="D9D9E3"/>
                                                <w:bottom w:val="single" w:sz="2" w:space="0" w:color="D9D9E3"/>
                                                <w:right w:val="single" w:sz="2" w:space="0" w:color="D9D9E3"/>
                                              </w:divBdr>
                                              <w:divsChild>
                                                <w:div w:id="1073894828">
                                                  <w:marLeft w:val="0"/>
                                                  <w:marRight w:val="0"/>
                                                  <w:marTop w:val="0"/>
                                                  <w:marBottom w:val="0"/>
                                                  <w:divBdr>
                                                    <w:top w:val="single" w:sz="2" w:space="0" w:color="D9D9E3"/>
                                                    <w:left w:val="single" w:sz="2" w:space="0" w:color="D9D9E3"/>
                                                    <w:bottom w:val="single" w:sz="2" w:space="0" w:color="D9D9E3"/>
                                                    <w:right w:val="single" w:sz="2" w:space="0" w:color="D9D9E3"/>
                                                  </w:divBdr>
                                                  <w:divsChild>
                                                    <w:div w:id="13794743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289627368">
      <w:bodyDiv w:val="1"/>
      <w:marLeft w:val="0"/>
      <w:marRight w:val="0"/>
      <w:marTop w:val="0"/>
      <w:marBottom w:val="0"/>
      <w:divBdr>
        <w:top w:val="none" w:sz="0" w:space="0" w:color="auto"/>
        <w:left w:val="none" w:sz="0" w:space="0" w:color="auto"/>
        <w:bottom w:val="none" w:sz="0" w:space="0" w:color="auto"/>
        <w:right w:val="none" w:sz="0" w:space="0" w:color="auto"/>
      </w:divBdr>
      <w:divsChild>
        <w:div w:id="1229459726">
          <w:marLeft w:val="0"/>
          <w:marRight w:val="0"/>
          <w:marTop w:val="100"/>
          <w:marBottom w:val="0"/>
          <w:divBdr>
            <w:top w:val="single" w:sz="2" w:space="0" w:color="EAEAEA"/>
            <w:left w:val="single" w:sz="2" w:space="0" w:color="EAEAEA"/>
            <w:bottom w:val="single" w:sz="2" w:space="0" w:color="EAEAEA"/>
            <w:right w:val="single" w:sz="2" w:space="0" w:color="EAEAEA"/>
          </w:divBdr>
        </w:div>
      </w:divsChild>
    </w:div>
    <w:div w:id="1508516859">
      <w:bodyDiv w:val="1"/>
      <w:marLeft w:val="0"/>
      <w:marRight w:val="0"/>
      <w:marTop w:val="0"/>
      <w:marBottom w:val="0"/>
      <w:divBdr>
        <w:top w:val="none" w:sz="0" w:space="0" w:color="auto"/>
        <w:left w:val="none" w:sz="0" w:space="0" w:color="auto"/>
        <w:bottom w:val="none" w:sz="0" w:space="0" w:color="auto"/>
        <w:right w:val="none" w:sz="0" w:space="0" w:color="auto"/>
      </w:divBdr>
    </w:div>
    <w:div w:id="1517963598">
      <w:bodyDiv w:val="1"/>
      <w:marLeft w:val="0"/>
      <w:marRight w:val="0"/>
      <w:marTop w:val="0"/>
      <w:marBottom w:val="0"/>
      <w:divBdr>
        <w:top w:val="none" w:sz="0" w:space="0" w:color="auto"/>
        <w:left w:val="none" w:sz="0" w:space="0" w:color="auto"/>
        <w:bottom w:val="none" w:sz="0" w:space="0" w:color="auto"/>
        <w:right w:val="none" w:sz="0" w:space="0" w:color="auto"/>
      </w:divBdr>
      <w:divsChild>
        <w:div w:id="1121146351">
          <w:marLeft w:val="0"/>
          <w:marRight w:val="0"/>
          <w:marTop w:val="120"/>
          <w:marBottom w:val="120"/>
          <w:divBdr>
            <w:top w:val="none" w:sz="0" w:space="0" w:color="auto"/>
            <w:left w:val="none" w:sz="0" w:space="0" w:color="auto"/>
            <w:bottom w:val="none" w:sz="0" w:space="0" w:color="auto"/>
            <w:right w:val="none" w:sz="0" w:space="0" w:color="auto"/>
          </w:divBdr>
        </w:div>
      </w:divsChild>
    </w:div>
    <w:div w:id="1613513336">
      <w:bodyDiv w:val="1"/>
      <w:marLeft w:val="0"/>
      <w:marRight w:val="0"/>
      <w:marTop w:val="0"/>
      <w:marBottom w:val="0"/>
      <w:divBdr>
        <w:top w:val="none" w:sz="0" w:space="0" w:color="auto"/>
        <w:left w:val="none" w:sz="0" w:space="0" w:color="auto"/>
        <w:bottom w:val="none" w:sz="0" w:space="0" w:color="auto"/>
        <w:right w:val="none" w:sz="0" w:space="0" w:color="auto"/>
      </w:divBdr>
    </w:div>
    <w:div w:id="1690595469">
      <w:bodyDiv w:val="1"/>
      <w:marLeft w:val="0"/>
      <w:marRight w:val="0"/>
      <w:marTop w:val="0"/>
      <w:marBottom w:val="0"/>
      <w:divBdr>
        <w:top w:val="none" w:sz="0" w:space="0" w:color="auto"/>
        <w:left w:val="none" w:sz="0" w:space="0" w:color="auto"/>
        <w:bottom w:val="none" w:sz="0" w:space="0" w:color="auto"/>
        <w:right w:val="none" w:sz="0" w:space="0" w:color="auto"/>
      </w:divBdr>
    </w:div>
    <w:div w:id="1983655908">
      <w:bodyDiv w:val="1"/>
      <w:marLeft w:val="0"/>
      <w:marRight w:val="0"/>
      <w:marTop w:val="0"/>
      <w:marBottom w:val="0"/>
      <w:divBdr>
        <w:top w:val="none" w:sz="0" w:space="0" w:color="auto"/>
        <w:left w:val="none" w:sz="0" w:space="0" w:color="auto"/>
        <w:bottom w:val="none" w:sz="0" w:space="0" w:color="auto"/>
        <w:right w:val="none" w:sz="0" w:space="0" w:color="auto"/>
      </w:divBdr>
    </w:div>
    <w:div w:id="1993440755">
      <w:bodyDiv w:val="1"/>
      <w:marLeft w:val="0"/>
      <w:marRight w:val="0"/>
      <w:marTop w:val="0"/>
      <w:marBottom w:val="0"/>
      <w:divBdr>
        <w:top w:val="none" w:sz="0" w:space="0" w:color="auto"/>
        <w:left w:val="none" w:sz="0" w:space="0" w:color="auto"/>
        <w:bottom w:val="none" w:sz="0" w:space="0" w:color="auto"/>
        <w:right w:val="none" w:sz="0" w:space="0" w:color="auto"/>
      </w:divBdr>
    </w:div>
    <w:div w:id="2103448737">
      <w:bodyDiv w:val="1"/>
      <w:marLeft w:val="0"/>
      <w:marRight w:val="0"/>
      <w:marTop w:val="0"/>
      <w:marBottom w:val="0"/>
      <w:divBdr>
        <w:top w:val="none" w:sz="0" w:space="0" w:color="auto"/>
        <w:left w:val="none" w:sz="0" w:space="0" w:color="auto"/>
        <w:bottom w:val="none" w:sz="0" w:space="0" w:color="auto"/>
        <w:right w:val="none" w:sz="0" w:space="0" w:color="auto"/>
      </w:divBdr>
    </w:div>
    <w:div w:id="2106682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hyperlink" Target="https://doi.org/10.1016/S2214-109X(18)30241-9" TargetMode="External"/><Relationship Id="rId68" Type="http://schemas.openxmlformats.org/officeDocument/2006/relationships/hyperlink" Target="https://doi.org/10.1016/S0140-6736(18)31928-7" TargetMode="External"/><Relationship Id="rId84" Type="http://schemas.openxmlformats.org/officeDocument/2006/relationships/image" Target="media/image30.wmf"/><Relationship Id="rId89" Type="http://schemas.openxmlformats.org/officeDocument/2006/relationships/oleObject" Target="embeddings/oleObject31.bin"/><Relationship Id="rId112" Type="http://schemas.openxmlformats.org/officeDocument/2006/relationships/image" Target="media/image44.wmf"/><Relationship Id="rId16" Type="http://schemas.openxmlformats.org/officeDocument/2006/relationships/image" Target="media/image5.wmf"/><Relationship Id="rId107" Type="http://schemas.openxmlformats.org/officeDocument/2006/relationships/oleObject" Target="embeddings/oleObject40.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hyperlink" Target="http://www.who.int/healthsystems/topics/financing/healthreport/30C-sectioncosts.pdf" TargetMode="External"/><Relationship Id="rId79" Type="http://schemas.openxmlformats.org/officeDocument/2006/relationships/hyperlink" Target="https://doi.org/10.1186/s41256-018-0074-y" TargetMode="External"/><Relationship Id="rId102" Type="http://schemas.openxmlformats.org/officeDocument/2006/relationships/image" Target="media/image39.wmf"/><Relationship Id="rId123" Type="http://schemas.openxmlformats.org/officeDocument/2006/relationships/oleObject" Target="embeddings/oleObject48.bin"/><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33.wmf"/><Relationship Id="rId95" Type="http://schemas.openxmlformats.org/officeDocument/2006/relationships/oleObject" Target="embeddings/oleObject34.bin"/><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hyperlink" Target="https://doi.org/10.1136/bmjgh-2021-005671" TargetMode="External"/><Relationship Id="rId69" Type="http://schemas.openxmlformats.org/officeDocument/2006/relationships/hyperlink" Target="https://doi.org/10.1016/S0140-6736(18)31928-7" TargetMode="External"/><Relationship Id="rId113" Type="http://schemas.openxmlformats.org/officeDocument/2006/relationships/oleObject" Target="embeddings/oleObject43.bin"/><Relationship Id="rId118" Type="http://schemas.openxmlformats.org/officeDocument/2006/relationships/image" Target="media/image47.wmf"/><Relationship Id="rId80" Type="http://schemas.openxmlformats.org/officeDocument/2006/relationships/image" Target="media/image28.png"/><Relationship Id="rId85" Type="http://schemas.openxmlformats.org/officeDocument/2006/relationships/oleObject" Target="embeddings/oleObject29.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38.bin"/><Relationship Id="rId108" Type="http://schemas.openxmlformats.org/officeDocument/2006/relationships/image" Target="media/image42.wmf"/><Relationship Id="rId124" Type="http://schemas.openxmlformats.org/officeDocument/2006/relationships/header" Target="header1.xml"/><Relationship Id="rId129" Type="http://schemas.openxmlformats.org/officeDocument/2006/relationships/footer" Target="footer3.xml"/><Relationship Id="rId54" Type="http://schemas.openxmlformats.org/officeDocument/2006/relationships/image" Target="media/image24.wmf"/><Relationship Id="rId70" Type="http://schemas.openxmlformats.org/officeDocument/2006/relationships/hyperlink" Target="https://doi.org/10.1155/2024/3774435" TargetMode="External"/><Relationship Id="rId75" Type="http://schemas.openxmlformats.org/officeDocument/2006/relationships/hyperlink" Target="https://doi.org/10.1016/S0140-6736(18)32386-9" TargetMode="External"/><Relationship Id="rId91" Type="http://schemas.openxmlformats.org/officeDocument/2006/relationships/oleObject" Target="embeddings/oleObject32.bin"/><Relationship Id="rId96" Type="http://schemas.openxmlformats.org/officeDocument/2006/relationships/image" Target="media/image36.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45.wmf"/><Relationship Id="rId119" Type="http://schemas.openxmlformats.org/officeDocument/2006/relationships/oleObject" Target="embeddings/oleObject46.bin"/><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hyperlink" Target="https://doi.org/10.1371/journal.pone.0148343" TargetMode="External"/><Relationship Id="rId81" Type="http://schemas.openxmlformats.org/officeDocument/2006/relationships/hyperlink" Target="https://mymaps3.blogspot.com/2021/09/ghana-map-regions.html" TargetMode="External"/><Relationship Id="rId86" Type="http://schemas.openxmlformats.org/officeDocument/2006/relationships/image" Target="media/image31.wmf"/><Relationship Id="rId130" Type="http://schemas.openxmlformats.org/officeDocument/2006/relationships/fontTable" Target="fontTable.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41.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hyperlink" Target="https://doi.org/10.1186/s12884-018-2158-6" TargetMode="External"/><Relationship Id="rId97" Type="http://schemas.openxmlformats.org/officeDocument/2006/relationships/oleObject" Target="embeddings/oleObject35.bin"/><Relationship Id="rId104" Type="http://schemas.openxmlformats.org/officeDocument/2006/relationships/image" Target="media/image40.wmf"/><Relationship Id="rId120" Type="http://schemas.openxmlformats.org/officeDocument/2006/relationships/image" Target="media/image48.wmf"/><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doi.org/10.17352/jgro.000071" TargetMode="External"/><Relationship Id="rId92" Type="http://schemas.openxmlformats.org/officeDocument/2006/relationships/image" Target="media/image34.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hyperlink" Target="https://doi.org/10.1016/s2214-109x(19)30036-1" TargetMode="External"/><Relationship Id="rId87" Type="http://schemas.openxmlformats.org/officeDocument/2006/relationships/oleObject" Target="embeddings/oleObject30.bin"/><Relationship Id="rId110" Type="http://schemas.openxmlformats.org/officeDocument/2006/relationships/image" Target="media/image43.wmf"/><Relationship Id="rId115" Type="http://schemas.openxmlformats.org/officeDocument/2006/relationships/oleObject" Target="embeddings/oleObject44.bin"/><Relationship Id="rId131" Type="http://schemas.openxmlformats.org/officeDocument/2006/relationships/theme" Target="theme/theme1.xml"/><Relationship Id="rId61" Type="http://schemas.openxmlformats.org/officeDocument/2006/relationships/oleObject" Target="embeddings/oleObject27.bin"/><Relationship Id="rId82" Type="http://schemas.openxmlformats.org/officeDocument/2006/relationships/image" Target="media/image29.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hyperlink" Target="https://www.who.int/publications/i/item/WHO-statement-on-caesarean-section-rates" TargetMode="External"/><Relationship Id="rId100" Type="http://schemas.openxmlformats.org/officeDocument/2006/relationships/image" Target="media/image38.wmf"/><Relationship Id="rId105" Type="http://schemas.openxmlformats.org/officeDocument/2006/relationships/oleObject" Target="embeddings/oleObject39.bin"/><Relationship Id="rId126"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hyperlink" Target="https://doi.org/10.1186/s43162-025-00412" TargetMode="External"/><Relationship Id="rId93" Type="http://schemas.openxmlformats.org/officeDocument/2006/relationships/oleObject" Target="embeddings/oleObject33.bin"/><Relationship Id="rId98" Type="http://schemas.openxmlformats.org/officeDocument/2006/relationships/image" Target="media/image37.wmf"/><Relationship Id="rId121" Type="http://schemas.openxmlformats.org/officeDocument/2006/relationships/oleObject" Target="embeddings/oleObject47.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hyperlink" Target="https://doi.org/10.1007/s10459-014-9505-9" TargetMode="External"/><Relationship Id="rId116" Type="http://schemas.openxmlformats.org/officeDocument/2006/relationships/image" Target="media/image46.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hyperlink" Target="https://doi.org/10.1016/j.heliyon.2024.e36836" TargetMode="External"/><Relationship Id="rId83" Type="http://schemas.openxmlformats.org/officeDocument/2006/relationships/oleObject" Target="embeddings/oleObject28.bin"/><Relationship Id="rId88" Type="http://schemas.openxmlformats.org/officeDocument/2006/relationships/image" Target="media/image32.wmf"/><Relationship Id="rId111" Type="http://schemas.openxmlformats.org/officeDocument/2006/relationships/oleObject" Target="embeddings/oleObject42.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41.wmf"/><Relationship Id="rId127" Type="http://schemas.openxmlformats.org/officeDocument/2006/relationships/footer" Target="footer2.xml"/><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hyperlink" Target="https://doi.org/10.2471/BLT.11.090399" TargetMode="External"/><Relationship Id="rId78" Type="http://schemas.openxmlformats.org/officeDocument/2006/relationships/hyperlink" Target="https://doi.org/10.1136/bmj.k4319" TargetMode="External"/><Relationship Id="rId94" Type="http://schemas.openxmlformats.org/officeDocument/2006/relationships/image" Target="media/image35.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49.wmf"/><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91876-DA7E-4447-9768-8C0F1FBA9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6794</Words>
  <Characters>38726</Characters>
  <Application>Microsoft Office Word</Application>
  <DocSecurity>0</DocSecurity>
  <Lines>322</Lines>
  <Paragraphs>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SDI 1137</cp:lastModifiedBy>
  <cp:revision>7</cp:revision>
  <dcterms:created xsi:type="dcterms:W3CDTF">2025-12-11T10:02:00Z</dcterms:created>
  <dcterms:modified xsi:type="dcterms:W3CDTF">2025-12-12T04:42:00Z</dcterms:modified>
</cp:coreProperties>
</file>