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3D6A6" w14:textId="77777777" w:rsidR="00154DE2" w:rsidRDefault="00154DE2" w:rsidP="00154DE2">
      <w:pPr>
        <w:pStyle w:val="NoSpacing"/>
        <w:jc w:val="both"/>
        <w:rPr>
          <w:rFonts w:ascii="Times New Roman" w:hAnsi="Times New Roman" w:cs="Times New Roman"/>
          <w:b/>
          <w:sz w:val="24"/>
          <w:szCs w:val="24"/>
        </w:rPr>
      </w:pPr>
      <w:r>
        <w:rPr>
          <w:rFonts w:ascii="Times New Roman" w:hAnsi="Times New Roman" w:cs="Times New Roman"/>
          <w:b/>
          <w:sz w:val="24"/>
          <w:szCs w:val="24"/>
        </w:rPr>
        <w:t>ORIGINAL RESEARCH PAPER</w:t>
      </w:r>
    </w:p>
    <w:p w14:paraId="354E7140" w14:textId="77777777" w:rsidR="00154DE2" w:rsidRDefault="00154DE2" w:rsidP="00154DE2">
      <w:pPr>
        <w:pStyle w:val="NoSpacing"/>
        <w:jc w:val="both"/>
        <w:rPr>
          <w:rFonts w:ascii="Times New Roman" w:hAnsi="Times New Roman" w:cs="Times New Roman"/>
          <w:b/>
          <w:sz w:val="24"/>
          <w:szCs w:val="24"/>
        </w:rPr>
      </w:pPr>
    </w:p>
    <w:p w14:paraId="1D5B8103" w14:textId="77777777" w:rsidR="00154DE2" w:rsidRPr="008230B5" w:rsidRDefault="00154DE2" w:rsidP="00154DE2">
      <w:pPr>
        <w:pStyle w:val="NoSpacing"/>
        <w:jc w:val="both"/>
        <w:rPr>
          <w:rFonts w:ascii="Times New Roman" w:hAnsi="Times New Roman" w:cs="Times New Roman"/>
          <w:b/>
          <w:sz w:val="24"/>
          <w:szCs w:val="24"/>
        </w:rPr>
      </w:pPr>
      <w:r w:rsidRPr="008230B5">
        <w:rPr>
          <w:rFonts w:ascii="Times New Roman" w:hAnsi="Times New Roman" w:cs="Times New Roman"/>
          <w:b/>
          <w:sz w:val="24"/>
          <w:szCs w:val="24"/>
        </w:rPr>
        <w:t>Measuring Academic Achievements Based on Exam Scores of Six Courses: A Factor</w:t>
      </w:r>
    </w:p>
    <w:p w14:paraId="5A7124FB" w14:textId="77777777" w:rsidR="00154DE2" w:rsidRDefault="00154DE2" w:rsidP="00154DE2">
      <w:pPr>
        <w:pStyle w:val="NoSpacing"/>
        <w:jc w:val="both"/>
        <w:rPr>
          <w:rFonts w:ascii="Times New Roman" w:hAnsi="Times New Roman" w:cs="Times New Roman"/>
          <w:b/>
          <w:sz w:val="24"/>
          <w:szCs w:val="24"/>
        </w:rPr>
      </w:pPr>
      <w:r w:rsidRPr="008230B5">
        <w:rPr>
          <w:rFonts w:ascii="Times New Roman" w:hAnsi="Times New Roman" w:cs="Times New Roman"/>
          <w:b/>
          <w:sz w:val="24"/>
          <w:szCs w:val="24"/>
        </w:rPr>
        <w:t xml:space="preserve">                              Analysis Approach.</w:t>
      </w:r>
    </w:p>
    <w:p w14:paraId="76514E83" w14:textId="77777777" w:rsidR="00154DE2" w:rsidRDefault="00154DE2" w:rsidP="00154DE2">
      <w:pPr>
        <w:jc w:val="both"/>
        <w:rPr>
          <w:rFonts w:ascii="Times New Roman" w:hAnsi="Times New Roman"/>
          <w:sz w:val="24"/>
          <w:szCs w:val="24"/>
        </w:rPr>
      </w:pPr>
    </w:p>
    <w:p w14:paraId="422EBDAE" w14:textId="77777777" w:rsidR="00154DE2" w:rsidRDefault="00154DE2" w:rsidP="00154DE2">
      <w:pPr>
        <w:pStyle w:val="NoSpacing"/>
        <w:jc w:val="both"/>
        <w:rPr>
          <w:rFonts w:ascii="Times New Roman" w:hAnsi="Times New Roman" w:cs="Times New Roman"/>
          <w:b/>
          <w:sz w:val="24"/>
          <w:szCs w:val="24"/>
        </w:rPr>
      </w:pPr>
      <w:bookmarkStart w:id="0" w:name="_GoBack"/>
      <w:bookmarkEnd w:id="0"/>
    </w:p>
    <w:p w14:paraId="61675C1E" w14:textId="777798D3" w:rsidR="00154DE2" w:rsidRPr="00217805" w:rsidRDefault="00154DE2" w:rsidP="00154DE2">
      <w:pPr>
        <w:pStyle w:val="NoSpacing"/>
        <w:jc w:val="both"/>
        <w:rPr>
          <w:rFonts w:ascii="Times New Roman" w:hAnsi="Times New Roman" w:cs="Times New Roman"/>
          <w:b/>
          <w:sz w:val="24"/>
          <w:szCs w:val="24"/>
        </w:rPr>
      </w:pPr>
      <w:r w:rsidRPr="00217805">
        <w:rPr>
          <w:rFonts w:ascii="Times New Roman" w:hAnsi="Times New Roman" w:cs="Times New Roman"/>
          <w:b/>
          <w:sz w:val="24"/>
          <w:szCs w:val="24"/>
        </w:rPr>
        <w:t>Abstract</w:t>
      </w:r>
    </w:p>
    <w:p w14:paraId="5545C3D6" w14:textId="77777777" w:rsidR="00154DE2" w:rsidRPr="008230B5" w:rsidRDefault="00154DE2" w:rsidP="00154DE2">
      <w:pPr>
        <w:pStyle w:val="NoSpacing"/>
        <w:jc w:val="both"/>
        <w:rPr>
          <w:rFonts w:ascii="Times New Roman" w:hAnsi="Times New Roman" w:cs="Times New Roman"/>
          <w:sz w:val="24"/>
          <w:szCs w:val="24"/>
        </w:rPr>
      </w:pPr>
      <w:r w:rsidRPr="008230B5">
        <w:rPr>
          <w:rFonts w:ascii="Times New Roman" w:hAnsi="Times New Roman" w:cs="Times New Roman"/>
          <w:sz w:val="24"/>
          <w:szCs w:val="24"/>
        </w:rPr>
        <w:t>This study uses a factor analysis approach to examine the fundamental aspects of academic accomplishment among students at the University of Calabar's Faculty of Computing. Performance was evaluated using a dataset that included 500 students' exam results from six fundamental computing courses: System Analysis, Structured Programming, Object Oriented Programming, Numerical Analysis, Distributed Computing, and Algorithm &amp; Complexity Analysis.</w:t>
      </w:r>
    </w:p>
    <w:p w14:paraId="7076D9E2" w14:textId="77777777" w:rsidR="00154DE2" w:rsidRPr="00217805" w:rsidRDefault="00154DE2" w:rsidP="00154DE2">
      <w:pPr>
        <w:jc w:val="both"/>
        <w:rPr>
          <w:rFonts w:ascii="Times New Roman" w:hAnsi="Times New Roman"/>
          <w:sz w:val="24"/>
          <w:szCs w:val="24"/>
        </w:rPr>
      </w:pPr>
      <w:r w:rsidRPr="00217805">
        <w:rPr>
          <w:rFonts w:ascii="Times New Roman" w:hAnsi="Times New Roman"/>
          <w:sz w:val="24"/>
          <w:szCs w:val="24"/>
        </w:rPr>
        <w:t>Finding latent factors that explain performance differences and provide insights beyond conventional grading schemes was the main goal. The Kaiser-Meyer-Olkin (KMO) measure produced a value of 0.85, and Bartlett's Test of Sphericity was very significant (p &lt;.001), confirming the applicability of the dataset. Two components that accounted for 75.7% of the total variation were identified using principal component analysis.</w:t>
      </w:r>
    </w:p>
    <w:p w14:paraId="1A919795" w14:textId="77777777" w:rsidR="00154DE2" w:rsidRPr="00217805" w:rsidRDefault="00154DE2" w:rsidP="00154DE2">
      <w:pPr>
        <w:jc w:val="both"/>
        <w:rPr>
          <w:rFonts w:ascii="Times New Roman" w:hAnsi="Times New Roman"/>
          <w:sz w:val="24"/>
          <w:szCs w:val="24"/>
        </w:rPr>
      </w:pPr>
      <w:r w:rsidRPr="00217805">
        <w:rPr>
          <w:rFonts w:ascii="Times New Roman" w:hAnsi="Times New Roman"/>
          <w:sz w:val="24"/>
          <w:szCs w:val="24"/>
        </w:rPr>
        <w:t>The choice to keep two factors was supported by the scree plot, which showed a distinct "elbow" at Component 2. By grouping the courses into two significant dimensions</w:t>
      </w:r>
      <w:r>
        <w:rPr>
          <w:rFonts w:ascii="Times New Roman" w:hAnsi="Times New Roman"/>
          <w:sz w:val="24"/>
          <w:szCs w:val="24"/>
        </w:rPr>
        <w:t xml:space="preserve">; </w:t>
      </w:r>
      <w:r w:rsidRPr="00217805">
        <w:rPr>
          <w:rFonts w:ascii="Times New Roman" w:hAnsi="Times New Roman"/>
          <w:sz w:val="24"/>
          <w:szCs w:val="24"/>
        </w:rPr>
        <w:t>programming and analytical skill and systems and computational complexity</w:t>
      </w:r>
      <w:r>
        <w:rPr>
          <w:rFonts w:ascii="Times New Roman" w:hAnsi="Times New Roman"/>
          <w:sz w:val="24"/>
          <w:szCs w:val="24"/>
        </w:rPr>
        <w:t xml:space="preserve">, </w:t>
      </w:r>
      <w:r w:rsidRPr="00217805">
        <w:rPr>
          <w:rFonts w:ascii="Times New Roman" w:hAnsi="Times New Roman"/>
          <w:sz w:val="24"/>
          <w:szCs w:val="24"/>
        </w:rPr>
        <w:t>varimax rotation improved interpretability. These observations show several cognitive domains in computer education.</w:t>
      </w:r>
    </w:p>
    <w:p w14:paraId="5E70F8EF" w14:textId="77777777" w:rsidR="00154DE2" w:rsidRDefault="00154DE2" w:rsidP="00154DE2">
      <w:pPr>
        <w:jc w:val="both"/>
        <w:rPr>
          <w:rFonts w:ascii="Times New Roman" w:hAnsi="Times New Roman"/>
          <w:sz w:val="24"/>
          <w:szCs w:val="24"/>
        </w:rPr>
      </w:pPr>
      <w:r w:rsidRPr="008230B5">
        <w:rPr>
          <w:rFonts w:ascii="Times New Roman" w:hAnsi="Times New Roman"/>
          <w:sz w:val="24"/>
          <w:szCs w:val="24"/>
        </w:rPr>
        <w:t>The results emphasize the importance of data-driven curriculum design and recommend that teaching methods be in line with the structure of student performance. Teachers can improve learning outcomes and optimize instructional routes by classifying courses based on prevailing skill sets. By showing how factor analysis can reveal underlying structures in educational results and direct more successful academic interventions, this study advances academic analytics.</w:t>
      </w:r>
    </w:p>
    <w:p w14:paraId="2F0ABF71" w14:textId="77777777" w:rsidR="00154DE2" w:rsidRDefault="00154DE2" w:rsidP="00154DE2">
      <w:pPr>
        <w:jc w:val="both"/>
        <w:rPr>
          <w:rFonts w:ascii="Times New Roman" w:hAnsi="Times New Roman"/>
          <w:sz w:val="24"/>
          <w:szCs w:val="24"/>
        </w:rPr>
      </w:pPr>
    </w:p>
    <w:p w14:paraId="4A5F2AFE" w14:textId="77777777" w:rsidR="00154DE2" w:rsidRPr="00171327" w:rsidRDefault="00154DE2" w:rsidP="00154DE2">
      <w:pPr>
        <w:jc w:val="both"/>
        <w:rPr>
          <w:rFonts w:ascii="Times New Roman" w:hAnsi="Times New Roman"/>
          <w:sz w:val="24"/>
          <w:szCs w:val="24"/>
        </w:rPr>
      </w:pPr>
      <w:r w:rsidRPr="00171327">
        <w:rPr>
          <w:rFonts w:ascii="Times New Roman" w:hAnsi="Times New Roman"/>
          <w:b/>
          <w:sz w:val="24"/>
          <w:szCs w:val="24"/>
        </w:rPr>
        <w:t xml:space="preserve">Keywords: </w:t>
      </w:r>
      <w:bookmarkStart w:id="1" w:name="_Hlk204533730"/>
      <w:r w:rsidRPr="00171327">
        <w:rPr>
          <w:rFonts w:ascii="Times New Roman" w:hAnsi="Times New Roman"/>
          <w:sz w:val="24"/>
          <w:szCs w:val="24"/>
        </w:rPr>
        <w:t>Factor loading, varimax rotation, dimensionality, latent structures, correlation</w:t>
      </w:r>
      <w:bookmarkEnd w:id="1"/>
      <w:r w:rsidRPr="00171327">
        <w:rPr>
          <w:rFonts w:ascii="Times New Roman" w:hAnsi="Times New Roman"/>
          <w:sz w:val="24"/>
          <w:szCs w:val="24"/>
        </w:rPr>
        <w:t>.</w:t>
      </w:r>
    </w:p>
    <w:p w14:paraId="40011D0D" w14:textId="77777777" w:rsidR="00154DE2" w:rsidRPr="008230B5" w:rsidRDefault="00154DE2" w:rsidP="00154DE2">
      <w:pPr>
        <w:jc w:val="both"/>
        <w:rPr>
          <w:rFonts w:ascii="Times New Roman" w:hAnsi="Times New Roman"/>
          <w:sz w:val="24"/>
          <w:szCs w:val="24"/>
        </w:rPr>
      </w:pPr>
    </w:p>
    <w:p w14:paraId="05C46035" w14:textId="77777777" w:rsidR="00154DE2" w:rsidRDefault="00154DE2" w:rsidP="00154DE2">
      <w:pPr>
        <w:pStyle w:val="NoSpacing"/>
        <w:jc w:val="both"/>
        <w:rPr>
          <w:rFonts w:ascii="Times New Roman" w:hAnsi="Times New Roman" w:cs="Times New Roman"/>
          <w:sz w:val="24"/>
          <w:szCs w:val="24"/>
        </w:rPr>
      </w:pPr>
    </w:p>
    <w:p w14:paraId="59AB749E" w14:textId="77777777" w:rsidR="00154DE2" w:rsidRPr="00171327" w:rsidRDefault="00154DE2" w:rsidP="00154DE2">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1 </w:t>
      </w:r>
      <w:r w:rsidRPr="00171327">
        <w:rPr>
          <w:rFonts w:ascii="Times New Roman" w:hAnsi="Times New Roman" w:cs="Times New Roman"/>
          <w:b/>
          <w:sz w:val="24"/>
          <w:szCs w:val="24"/>
        </w:rPr>
        <w:t>Introduction</w:t>
      </w:r>
    </w:p>
    <w:p w14:paraId="21A5C76A" w14:textId="77777777" w:rsidR="00154DE2" w:rsidRDefault="00154DE2" w:rsidP="00154DE2">
      <w:pPr>
        <w:jc w:val="both"/>
        <w:rPr>
          <w:rFonts w:ascii="Times New Roman" w:hAnsi="Times New Roman"/>
          <w:sz w:val="24"/>
          <w:szCs w:val="24"/>
        </w:rPr>
      </w:pPr>
      <w:r w:rsidRPr="008230B5">
        <w:rPr>
          <w:rFonts w:ascii="Times New Roman" w:hAnsi="Times New Roman"/>
          <w:sz w:val="24"/>
          <w:szCs w:val="24"/>
        </w:rPr>
        <w:t>Although academic accomplishment has traditionally been a major focus of education, current discussions highlight how both cognitive and non-cognitive characteristics influence achievement. [1] emphasized how personality factors like emotional stability and conscientiousness have a considerable predictive value in explaining student results, often even surpassing cognitive intelligence. In a similar vein, [2] claimed that learning methodologies, time management, and motivation have a big impact on academic achievement. In the context of computer education, students' capacity to combine practical application abilities with logical reasoning also affects their academic performance ([3]; [4]). For curriculum development and learner assistance, it is therefore essential to comprehend the hidden factors that underlie student achievement.</w:t>
      </w:r>
    </w:p>
    <w:p w14:paraId="6FDFE434" w14:textId="77777777" w:rsidR="00154DE2" w:rsidRPr="008230B5" w:rsidRDefault="00154DE2" w:rsidP="00154DE2">
      <w:pPr>
        <w:jc w:val="both"/>
        <w:rPr>
          <w:rFonts w:ascii="Times New Roman" w:hAnsi="Times New Roman"/>
          <w:sz w:val="24"/>
          <w:szCs w:val="24"/>
        </w:rPr>
      </w:pPr>
    </w:p>
    <w:p w14:paraId="7B428FA8" w14:textId="77777777" w:rsidR="00154DE2" w:rsidRDefault="00154DE2" w:rsidP="00154DE2">
      <w:pPr>
        <w:jc w:val="both"/>
        <w:rPr>
          <w:rFonts w:ascii="Times New Roman" w:hAnsi="Times New Roman"/>
          <w:sz w:val="24"/>
          <w:szCs w:val="24"/>
        </w:rPr>
      </w:pPr>
      <w:r w:rsidRPr="0022233F">
        <w:rPr>
          <w:rFonts w:ascii="Times New Roman" w:hAnsi="Times New Roman"/>
          <w:sz w:val="24"/>
          <w:szCs w:val="24"/>
        </w:rPr>
        <w:t xml:space="preserve">A variety of fundamental technical courses, including Object-Oriented Programming, Structured Programming, System Analysis, Numerical Analysis, Distributed Computing, and Algorithm &amp; Complexity Analysis, are usually taken by students in the University of Calabar's Faculty of Computing. Together, these courses assess a variety of computing competency skills, such as programming logic, systems thinking, and problem-solving. A unidimensional interpretation may </w:t>
      </w:r>
      <w:r w:rsidRPr="0022233F">
        <w:rPr>
          <w:rFonts w:ascii="Times New Roman" w:hAnsi="Times New Roman"/>
          <w:sz w:val="24"/>
          <w:szCs w:val="24"/>
        </w:rPr>
        <w:lastRenderedPageBreak/>
        <w:t>mask the interconnected cognitive abilities or academic constructs being examined, even though each course offers distinct evaluative outcomes. Therefore, in order to comprehend the larger picture of academic accomplishment, it is essential to discover the latent characteristics that underlie scores across various courses.</w:t>
      </w:r>
      <w:r>
        <w:rPr>
          <w:rFonts w:ascii="Times New Roman" w:hAnsi="Times New Roman"/>
          <w:sz w:val="24"/>
          <w:szCs w:val="24"/>
        </w:rPr>
        <w:t xml:space="preserve"> </w:t>
      </w:r>
      <w:r w:rsidRPr="0022233F">
        <w:rPr>
          <w:rFonts w:ascii="Times New Roman" w:hAnsi="Times New Roman"/>
          <w:sz w:val="24"/>
          <w:szCs w:val="24"/>
        </w:rPr>
        <w:t>Few studies in Nigerian tertiary education, particularly in computing faculties, have used factor analysis to examine the structure underlying student performance across various courses, despite the fact that there are numerous methods to assess academic accomplishment. Developing integrated evaluation systems that go beyond averages or Grade Point Average (GPA) indicators is made more difficult by this gap. Determining whether students' success is impacted by several different abilities or by a single dominant intellectual element (like programming ability) is crucial. Interventions meant to enhance learning outcomes may be imprecise and ineffective without this knowledge ([5]).</w:t>
      </w:r>
    </w:p>
    <w:p w14:paraId="438E081B" w14:textId="77777777" w:rsidR="00154DE2" w:rsidRPr="0022233F" w:rsidRDefault="00154DE2" w:rsidP="00154DE2">
      <w:pPr>
        <w:jc w:val="both"/>
        <w:rPr>
          <w:rFonts w:ascii="Times New Roman" w:hAnsi="Times New Roman"/>
          <w:sz w:val="24"/>
          <w:szCs w:val="24"/>
        </w:rPr>
      </w:pPr>
    </w:p>
    <w:p w14:paraId="3AD9D930" w14:textId="77777777" w:rsidR="00154DE2" w:rsidRPr="00996AC9" w:rsidRDefault="00154DE2" w:rsidP="00154DE2">
      <w:pPr>
        <w:jc w:val="both"/>
        <w:rPr>
          <w:rFonts w:ascii="Times New Roman" w:hAnsi="Times New Roman"/>
          <w:sz w:val="24"/>
          <w:szCs w:val="24"/>
        </w:rPr>
      </w:pPr>
      <w:r w:rsidRPr="00996AC9">
        <w:rPr>
          <w:rFonts w:ascii="Times New Roman" w:hAnsi="Times New Roman"/>
          <w:sz w:val="24"/>
          <w:szCs w:val="24"/>
        </w:rPr>
        <w:t>When examining complex constructs like academic achievement, where multiple indicators, like subject-based examination scores, may reflect underlying dimensions of student ability, learning styles, or knowledge domains, factor analysis has become one of the most effective multivariate statistical techniques in educational research. In the context of the Department of Computer Science at the University of Calabar, applying factor analysis to students' examination scores can reveal whether performance is governed by general academic competence, subject-specific abilities, or a combination of both. This method allows for a more in-depth interpretation of student achievement data beyond simple aggregation or ranking.</w:t>
      </w:r>
    </w:p>
    <w:p w14:paraId="526DD70F" w14:textId="77777777" w:rsidR="00154DE2" w:rsidRDefault="00154DE2" w:rsidP="00154DE2">
      <w:pPr>
        <w:jc w:val="both"/>
        <w:rPr>
          <w:rFonts w:ascii="Times New Roman" w:hAnsi="Times New Roman"/>
          <w:sz w:val="24"/>
          <w:szCs w:val="24"/>
        </w:rPr>
      </w:pPr>
    </w:p>
    <w:p w14:paraId="5AE0455F" w14:textId="77777777" w:rsidR="00154DE2" w:rsidRPr="00996AC9" w:rsidRDefault="00154DE2" w:rsidP="00154DE2">
      <w:pPr>
        <w:jc w:val="both"/>
        <w:rPr>
          <w:rFonts w:ascii="Times New Roman" w:hAnsi="Times New Roman"/>
          <w:sz w:val="24"/>
          <w:szCs w:val="24"/>
        </w:rPr>
      </w:pPr>
      <w:r w:rsidRPr="00996AC9">
        <w:rPr>
          <w:rFonts w:ascii="Times New Roman" w:hAnsi="Times New Roman"/>
          <w:sz w:val="24"/>
          <w:szCs w:val="24"/>
        </w:rPr>
        <w:t>Fundamentally, factor analysis is a method for finding unobserved variables, often known as latent variables or factors influencing observed variables. It is predicated on the idea that a number of observed indicators reflect a smaller number of underlying structures. For example, a common latent feature like logical reasoning or algorithmic thinking may have an impact on a student's performance in Data Structures, Object-Oriented Programming, Software Engineering, and Database Management. Through his concept of the general intelligence factor ("g"), which he identified as the underlying source of performance across many cognitive tasks, [6] is frequently credited with establishing the theoretical framework for factor analysis.</w:t>
      </w:r>
    </w:p>
    <w:p w14:paraId="68D22F11" w14:textId="77777777" w:rsidR="00154DE2" w:rsidRPr="0022233F" w:rsidRDefault="00154DE2" w:rsidP="00154DE2">
      <w:pPr>
        <w:jc w:val="both"/>
        <w:rPr>
          <w:rFonts w:ascii="Times New Roman" w:hAnsi="Times New Roman"/>
          <w:sz w:val="24"/>
          <w:szCs w:val="24"/>
        </w:rPr>
      </w:pPr>
    </w:p>
    <w:p w14:paraId="62648C0B" w14:textId="77777777" w:rsidR="00154DE2" w:rsidRPr="00E01AC6" w:rsidRDefault="00154DE2" w:rsidP="00154DE2">
      <w:pPr>
        <w:jc w:val="both"/>
        <w:rPr>
          <w:rFonts w:ascii="Times New Roman" w:hAnsi="Times New Roman"/>
          <w:sz w:val="24"/>
          <w:szCs w:val="24"/>
        </w:rPr>
      </w:pPr>
      <w:r w:rsidRPr="00DC1E73">
        <w:rPr>
          <w:rFonts w:ascii="Times New Roman" w:hAnsi="Times New Roman"/>
          <w:sz w:val="24"/>
          <w:szCs w:val="24"/>
        </w:rPr>
        <w:t>Within the larger methodological framework of factor analysis, there are two main approaches: exploratory factor analysis (EFA) and confirmatory factor analysis (CFA). When the factor structure is poorly understood, EFA is usually used in the early phases of research. It makes it possible for researchers to investigate possible dimensions and ascertain how observable variables load onto other components. This approach is especially useful when evaluating test results in situations where the underlying cognitive domains are not known or where figuring out how various courses cluster in terms of student performance is the main objective. Conversely, CFA is employed when a researcher wants to determine whether the data fit a postulated model, which is frequently based on theory or earlier empirical findings.</w:t>
      </w:r>
      <w:r>
        <w:rPr>
          <w:rFonts w:ascii="Times New Roman" w:hAnsi="Times New Roman"/>
          <w:sz w:val="24"/>
          <w:szCs w:val="24"/>
        </w:rPr>
        <w:t xml:space="preserve"> </w:t>
      </w:r>
      <w:r w:rsidRPr="00E01AC6">
        <w:rPr>
          <w:rFonts w:ascii="Times New Roman" w:hAnsi="Times New Roman"/>
          <w:sz w:val="24"/>
          <w:szCs w:val="24"/>
        </w:rPr>
        <w:t>CFA is frequently used in academic settings to verify if a suggested structure, such as one that includes theoretical, practical, and programming-related competencies, appropriately reflects the actual performance data ([7]; [8]).</w:t>
      </w:r>
    </w:p>
    <w:p w14:paraId="465D7F47" w14:textId="77777777" w:rsidR="00154DE2" w:rsidRPr="00136249" w:rsidRDefault="00154DE2" w:rsidP="00154DE2">
      <w:pPr>
        <w:jc w:val="both"/>
        <w:rPr>
          <w:rFonts w:ascii="Times New Roman" w:hAnsi="Times New Roman"/>
          <w:sz w:val="24"/>
          <w:szCs w:val="24"/>
        </w:rPr>
      </w:pPr>
      <w:r w:rsidRPr="00E01AC6">
        <w:rPr>
          <w:rFonts w:ascii="Times New Roman" w:hAnsi="Times New Roman"/>
          <w:sz w:val="24"/>
          <w:szCs w:val="24"/>
        </w:rPr>
        <w:t xml:space="preserve">Thanks to developments in statistical software like SPSS, AMOS, LISREL, and R, the use of factor analysis in educational research has increased dramatically in recent years. These tools make it possible to calculate fit indices, estimate complex models, and improve measurement models through iterative testing. These developments, according to [9], have improved the rigor with which educational constructs are studied in addition to making factor analytic methodologies more </w:t>
      </w:r>
      <w:r w:rsidRPr="00E01AC6">
        <w:rPr>
          <w:rFonts w:ascii="Times New Roman" w:hAnsi="Times New Roman"/>
          <w:sz w:val="24"/>
          <w:szCs w:val="24"/>
        </w:rPr>
        <w:lastRenderedPageBreak/>
        <w:t>accessible. Using decision trees and linear regression, [10] investigated programming achievement among university students in Nigeria. They found that performance variability frequently results from "hidden factors" that are not captured by traditional metrics, but the application of these advanced tools is still evolving.</w:t>
      </w:r>
      <w:r>
        <w:rPr>
          <w:rFonts w:ascii="Times New Roman" w:hAnsi="Times New Roman"/>
          <w:sz w:val="24"/>
          <w:szCs w:val="24"/>
        </w:rPr>
        <w:t xml:space="preserve"> </w:t>
      </w:r>
      <w:r w:rsidRPr="00E01AC6">
        <w:rPr>
          <w:rFonts w:ascii="Times New Roman" w:hAnsi="Times New Roman"/>
          <w:sz w:val="24"/>
          <w:szCs w:val="24"/>
        </w:rPr>
        <w:t>This study attempts to close a methodological gap by using factor analysis on actual academic data from the University of Calabar's Computer Science department. Many studies concentrate on basic regression or descriptive statistics.</w:t>
      </w:r>
      <w:r>
        <w:rPr>
          <w:rFonts w:ascii="Times New Roman" w:hAnsi="Times New Roman"/>
          <w:sz w:val="24"/>
          <w:szCs w:val="24"/>
        </w:rPr>
        <w:t xml:space="preserve"> </w:t>
      </w:r>
      <w:r w:rsidRPr="00136249">
        <w:rPr>
          <w:rFonts w:ascii="Times New Roman" w:hAnsi="Times New Roman"/>
          <w:sz w:val="24"/>
          <w:szCs w:val="24"/>
        </w:rPr>
        <w:t xml:space="preserve">In order to identify latent factors that influence academic accomplishment, a number of worldwide </w:t>
      </w:r>
      <w:proofErr w:type="gramStart"/>
      <w:r w:rsidRPr="00136249">
        <w:rPr>
          <w:rFonts w:ascii="Times New Roman" w:hAnsi="Times New Roman"/>
          <w:sz w:val="24"/>
          <w:szCs w:val="24"/>
        </w:rPr>
        <w:t>research</w:t>
      </w:r>
      <w:proofErr w:type="gramEnd"/>
      <w:r w:rsidRPr="00136249">
        <w:rPr>
          <w:rFonts w:ascii="Times New Roman" w:hAnsi="Times New Roman"/>
          <w:sz w:val="24"/>
          <w:szCs w:val="24"/>
        </w:rPr>
        <w:t xml:space="preserve"> have used factor analysis on educational performance data. For instance, [11] used factor analysis to create a hierarchical model that placed basic cognitive capacity at the top and subject-specific skills like verbal comprehension and mathematical reasoning below it. Their method showed that domain-specific factors nevertheless have a significant impact, even though a similar factor may underpin performance in different disciplines. This realization highlights the significance of both general and specialized skills for academic performance, which has significant ramifications for curriculum design, assessment structure, and student support tactics.</w:t>
      </w:r>
    </w:p>
    <w:p w14:paraId="0BE8953F" w14:textId="77777777" w:rsidR="00154DE2" w:rsidRPr="00E01AC6" w:rsidRDefault="00154DE2" w:rsidP="00154DE2">
      <w:pPr>
        <w:jc w:val="both"/>
        <w:rPr>
          <w:rFonts w:ascii="Times New Roman" w:hAnsi="Times New Roman"/>
          <w:sz w:val="24"/>
          <w:szCs w:val="24"/>
        </w:rPr>
      </w:pPr>
    </w:p>
    <w:p w14:paraId="74B24C2E" w14:textId="77777777" w:rsidR="00154DE2" w:rsidRPr="00136249" w:rsidRDefault="00154DE2" w:rsidP="00154DE2">
      <w:pPr>
        <w:jc w:val="both"/>
        <w:rPr>
          <w:rFonts w:ascii="Times New Roman" w:hAnsi="Times New Roman"/>
          <w:sz w:val="24"/>
          <w:szCs w:val="24"/>
        </w:rPr>
      </w:pPr>
      <w:r w:rsidRPr="00136249">
        <w:rPr>
          <w:rFonts w:ascii="Times New Roman" w:hAnsi="Times New Roman"/>
          <w:sz w:val="24"/>
          <w:szCs w:val="24"/>
        </w:rPr>
        <w:t>A more recent work by [12] used bifactor models, a type of CFA that enables the simultaneous estimation of general and specific factors, to examine subject-specific performance in the UK's General Certificate of Secondary Education (GCSE). According to their findings, there were strong domain-specific factors that could not be disregarded even while general academic ability was a significant predictor of overall performance. Using a similar method in the computer science department at the University of Calabar would show how general academic qualities—such logical reasoning or analytical thinking—interact with course-specific requirements in areas like information systems, networks, and programming.</w:t>
      </w:r>
    </w:p>
    <w:p w14:paraId="772166AF" w14:textId="77777777" w:rsidR="00154DE2" w:rsidRPr="00DC1E73" w:rsidRDefault="00154DE2" w:rsidP="00154DE2">
      <w:pPr>
        <w:jc w:val="both"/>
        <w:rPr>
          <w:rFonts w:ascii="Times New Roman" w:hAnsi="Times New Roman"/>
          <w:sz w:val="24"/>
          <w:szCs w:val="24"/>
        </w:rPr>
      </w:pPr>
    </w:p>
    <w:p w14:paraId="576D5004" w14:textId="77777777" w:rsidR="00154DE2" w:rsidRPr="00136249" w:rsidRDefault="00154DE2" w:rsidP="00154DE2">
      <w:pPr>
        <w:jc w:val="both"/>
        <w:rPr>
          <w:rFonts w:ascii="Times New Roman" w:hAnsi="Times New Roman"/>
          <w:sz w:val="24"/>
          <w:szCs w:val="24"/>
        </w:rPr>
      </w:pPr>
      <w:r w:rsidRPr="00136249">
        <w:rPr>
          <w:rFonts w:ascii="Times New Roman" w:hAnsi="Times New Roman"/>
          <w:sz w:val="24"/>
          <w:szCs w:val="24"/>
        </w:rPr>
        <w:t>The ability of factor analysis to manage measurement error, a recurring issue in educational evaluation, is one of its major benefits. Factor analysis models separate observed scores into true-score and error components, producing more precise assessments of links among constructs than traditional correlation or regression analysis, which assumes that observed variables are error-free. This is especially crucial for exam-based evaluations, where noise can be introduced by inconsistent marking schemes, subjective response interpretation, and student-specific situational factors. [13] contend that component analysis improves the validity of educational judgments by separating the true-score variance.</w:t>
      </w:r>
    </w:p>
    <w:p w14:paraId="17A3A0D1" w14:textId="77777777" w:rsidR="00154DE2" w:rsidRDefault="00154DE2" w:rsidP="00154DE2">
      <w:pPr>
        <w:pStyle w:val="NoSpacing"/>
        <w:jc w:val="both"/>
        <w:rPr>
          <w:rFonts w:ascii="Times New Roman" w:hAnsi="Times New Roman" w:cs="Times New Roman"/>
          <w:sz w:val="24"/>
          <w:szCs w:val="24"/>
        </w:rPr>
      </w:pPr>
    </w:p>
    <w:p w14:paraId="7B5D32F6" w14:textId="77777777" w:rsidR="00154DE2" w:rsidRDefault="00154DE2" w:rsidP="00154DE2">
      <w:pPr>
        <w:jc w:val="both"/>
        <w:rPr>
          <w:rFonts w:ascii="Times New Roman" w:hAnsi="Times New Roman"/>
          <w:sz w:val="24"/>
          <w:szCs w:val="24"/>
        </w:rPr>
      </w:pPr>
      <w:r w:rsidRPr="00136249">
        <w:rPr>
          <w:rFonts w:ascii="Times New Roman" w:hAnsi="Times New Roman"/>
          <w:sz w:val="24"/>
          <w:szCs w:val="24"/>
        </w:rPr>
        <w:t>The use of factor analysis is not without restrictions and difficulties, despite its advantages. Choosing how many components to keep is one of the most frequent problems. The eigenvalue-greater-than-one rule and the visual examination of scree plots are two heuristic and possibly incorrect techniques that are frequently used by academics. Although more reliable methods, including parallel analysis or the Minimum Average Partial (MAP) test, have been recommended in the literature as better options (14; 15), their use is still restricted, especially in research carried out in African university settings. This shows that in environments like the University of Calabar, applying such techniques to actual data requires methodological instruction and rigor.</w:t>
      </w:r>
    </w:p>
    <w:p w14:paraId="4178FAAF" w14:textId="77777777" w:rsidR="00154DE2" w:rsidRDefault="00154DE2" w:rsidP="00154DE2">
      <w:pPr>
        <w:jc w:val="both"/>
        <w:rPr>
          <w:rFonts w:ascii="Times New Roman" w:hAnsi="Times New Roman"/>
          <w:sz w:val="24"/>
          <w:szCs w:val="24"/>
        </w:rPr>
      </w:pPr>
    </w:p>
    <w:p w14:paraId="5935D407" w14:textId="77777777" w:rsidR="00154DE2" w:rsidRPr="0092034C" w:rsidRDefault="00154DE2" w:rsidP="00154DE2">
      <w:pPr>
        <w:jc w:val="both"/>
        <w:rPr>
          <w:rFonts w:ascii="Times New Roman" w:hAnsi="Times New Roman"/>
          <w:sz w:val="24"/>
          <w:szCs w:val="24"/>
        </w:rPr>
      </w:pPr>
      <w:r w:rsidRPr="0092034C">
        <w:rPr>
          <w:rFonts w:ascii="Times New Roman" w:hAnsi="Times New Roman"/>
          <w:sz w:val="24"/>
          <w:szCs w:val="24"/>
        </w:rPr>
        <w:t xml:space="preserve">The interpretation of factor loadings is another methodological problem that calls for both subject expertise and statistical literacy. For example, interpreting a high loading of some courses on a latent factor in a computer science curriculum may indicate the existence of a programming-centric competency, but such interpretations may be deceptive if the course content and pedagogical </w:t>
      </w:r>
      <w:r w:rsidRPr="0092034C">
        <w:rPr>
          <w:rFonts w:ascii="Times New Roman" w:hAnsi="Times New Roman"/>
          <w:sz w:val="24"/>
          <w:szCs w:val="24"/>
        </w:rPr>
        <w:lastRenderedPageBreak/>
        <w:t>approach are not contextualized. Researchers must exercise caution when identifying the nature of extracted factors because the subjective aspect of factor naming provides a potential for bias, according to [16].</w:t>
      </w:r>
      <w:r>
        <w:rPr>
          <w:rFonts w:ascii="Times New Roman" w:hAnsi="Times New Roman"/>
          <w:sz w:val="24"/>
          <w:szCs w:val="24"/>
        </w:rPr>
        <w:t xml:space="preserve"> </w:t>
      </w:r>
      <w:r w:rsidRPr="0092034C">
        <w:rPr>
          <w:rFonts w:ascii="Times New Roman" w:hAnsi="Times New Roman"/>
          <w:sz w:val="24"/>
          <w:szCs w:val="24"/>
        </w:rPr>
        <w:t>Additionally, testing for measurement invariance</w:t>
      </w:r>
      <w:r>
        <w:rPr>
          <w:rFonts w:ascii="Times New Roman" w:hAnsi="Times New Roman"/>
          <w:sz w:val="24"/>
          <w:szCs w:val="24"/>
        </w:rPr>
        <w:t xml:space="preserve">, </w:t>
      </w:r>
      <w:r w:rsidRPr="0092034C">
        <w:rPr>
          <w:rFonts w:ascii="Times New Roman" w:hAnsi="Times New Roman"/>
          <w:sz w:val="24"/>
          <w:szCs w:val="24"/>
        </w:rPr>
        <w:t>which establishes if the same factor structure persists across other subgroups, such as gender, year of study, or prior academic background</w:t>
      </w:r>
      <w:r>
        <w:rPr>
          <w:rFonts w:ascii="Times New Roman" w:hAnsi="Times New Roman"/>
          <w:sz w:val="24"/>
          <w:szCs w:val="24"/>
        </w:rPr>
        <w:t xml:space="preserve">, </w:t>
      </w:r>
      <w:r w:rsidRPr="0092034C">
        <w:rPr>
          <w:rFonts w:ascii="Times New Roman" w:hAnsi="Times New Roman"/>
          <w:sz w:val="24"/>
          <w:szCs w:val="24"/>
        </w:rPr>
        <w:t xml:space="preserve">is a critical component of factor analytic research. Comparing factor scores between groups is dangerous if measurement invariance is not established. [17] stress that ignoring this step can lead to incorrect conclusions on achievement gaps. </w:t>
      </w:r>
    </w:p>
    <w:p w14:paraId="01140330" w14:textId="77777777" w:rsidR="00154DE2" w:rsidRPr="0092034C" w:rsidRDefault="00154DE2" w:rsidP="00154DE2">
      <w:pPr>
        <w:jc w:val="both"/>
        <w:rPr>
          <w:rFonts w:ascii="Times New Roman" w:hAnsi="Times New Roman"/>
          <w:sz w:val="24"/>
          <w:szCs w:val="24"/>
        </w:rPr>
      </w:pPr>
      <w:r w:rsidRPr="0092034C">
        <w:rPr>
          <w:rFonts w:ascii="Times New Roman" w:hAnsi="Times New Roman"/>
          <w:sz w:val="24"/>
          <w:szCs w:val="24"/>
        </w:rPr>
        <w:t>The use of factor analysis has the ability to provide answers to a number of significant questions in the particular context of computer science education. Are there certain latent characteristics, for instance, that distinguish between theoretical knowledge (as assessed in courses like Automata Theory and Algorithms) and practical competence (as assessed in courses like Web Development and Systems Programming)? Do courses that emphasize software lifecycle management or user interface design load differently than those that heavily rely on mathematical reasoning? A more distinct knowledge of what constitutes academic accomplishment in computer science and how it may be legitimately judged may result from investigating such problems through factor analysis.</w:t>
      </w:r>
    </w:p>
    <w:p w14:paraId="77CAF877" w14:textId="77777777" w:rsidR="00154DE2" w:rsidRPr="00136249" w:rsidRDefault="00154DE2" w:rsidP="00154DE2">
      <w:pPr>
        <w:jc w:val="both"/>
        <w:rPr>
          <w:rFonts w:ascii="Times New Roman" w:hAnsi="Times New Roman"/>
          <w:sz w:val="24"/>
          <w:szCs w:val="24"/>
        </w:rPr>
      </w:pPr>
    </w:p>
    <w:p w14:paraId="40AAD7A1" w14:textId="77777777" w:rsidR="00154DE2" w:rsidRDefault="00154DE2" w:rsidP="00154DE2">
      <w:pPr>
        <w:jc w:val="both"/>
        <w:rPr>
          <w:rFonts w:ascii="Times New Roman" w:hAnsi="Times New Roman"/>
          <w:sz w:val="24"/>
          <w:szCs w:val="24"/>
        </w:rPr>
      </w:pPr>
      <w:r w:rsidRPr="0092034C">
        <w:rPr>
          <w:rFonts w:ascii="Times New Roman" w:hAnsi="Times New Roman"/>
          <w:sz w:val="24"/>
          <w:szCs w:val="24"/>
        </w:rPr>
        <w:t>[18] offered a contemporary perspective on factor analysis, emphasizing principal component analysis (PCA) and its connection to factor models. Their study, Principal Component Analysis, describes how factor analysis can preserve the interpretability of important elements influencing academic performance while reducing dimensionality in educational data. Their research is noteworthy for its application to extensive educational datasets, providing rotation, normalization, and variable selection algorithms. Though it shares similarities with EFA, PCA is essentially a data-reduction method that lacks the same explanatory capacity for latent constructs. Consequently, PCA lacks the theoretical depth required to analyze underlying academic qualities, especially in complex subject-specific performance data, even while it is helpful in detecting high-variance subjects.</w:t>
      </w:r>
    </w:p>
    <w:p w14:paraId="751F1E2A" w14:textId="77777777" w:rsidR="00154DE2" w:rsidRDefault="00154DE2" w:rsidP="00154DE2">
      <w:pPr>
        <w:jc w:val="both"/>
        <w:rPr>
          <w:rFonts w:ascii="Times New Roman" w:hAnsi="Times New Roman"/>
          <w:sz w:val="24"/>
          <w:szCs w:val="24"/>
        </w:rPr>
      </w:pPr>
    </w:p>
    <w:p w14:paraId="45D539ED" w14:textId="77777777" w:rsidR="00154DE2" w:rsidRDefault="00154DE2" w:rsidP="00154DE2">
      <w:pPr>
        <w:spacing w:after="160" w:line="259" w:lineRule="auto"/>
        <w:jc w:val="both"/>
        <w:rPr>
          <w:rFonts w:ascii="Times New Roman" w:hAnsi="Times New Roman"/>
          <w:sz w:val="24"/>
          <w:szCs w:val="24"/>
        </w:rPr>
      </w:pPr>
      <w:r w:rsidRPr="003A410C">
        <w:rPr>
          <w:rFonts w:ascii="Times New Roman" w:hAnsi="Times New Roman"/>
          <w:sz w:val="24"/>
          <w:szCs w:val="24"/>
        </w:rPr>
        <w:t xml:space="preserve">These worldwide results are supported by regional research. </w:t>
      </w:r>
      <w:r>
        <w:rPr>
          <w:rFonts w:ascii="Times New Roman" w:hAnsi="Times New Roman"/>
          <w:sz w:val="24"/>
          <w:szCs w:val="24"/>
        </w:rPr>
        <w:t>[19]</w:t>
      </w:r>
      <w:r w:rsidRPr="003A410C">
        <w:rPr>
          <w:rFonts w:ascii="Times New Roman" w:hAnsi="Times New Roman"/>
          <w:sz w:val="24"/>
          <w:szCs w:val="24"/>
        </w:rPr>
        <w:t xml:space="preserve"> show how factor-analytic methods (PCA/PFA) can be used in Nigeria to validate instruments and uncover latent constructs in education research. Multivariate techniques like factor analysis and principal component analysis (PCA) are particularly adapted to revealing the hidden factors that influence computing-education results, according to recent African study. These methods have been used in Nigerian research for both empirical modeling of student and institutional ICT phenomena and instrument validation. For instance, </w:t>
      </w:r>
      <w:r>
        <w:rPr>
          <w:rFonts w:ascii="Times New Roman" w:hAnsi="Times New Roman"/>
          <w:sz w:val="24"/>
          <w:szCs w:val="24"/>
        </w:rPr>
        <w:t>[20]</w:t>
      </w:r>
      <w:r w:rsidRPr="003A410C">
        <w:rPr>
          <w:rFonts w:ascii="Times New Roman" w:hAnsi="Times New Roman"/>
          <w:sz w:val="24"/>
          <w:szCs w:val="24"/>
        </w:rPr>
        <w:t xml:space="preserve"> demonstrated how institutional service dimensions cluster and indirectly affect learning conditions by using PCA to identify key technical-support success determinants in higher education.</w:t>
      </w:r>
      <w:r>
        <w:rPr>
          <w:rFonts w:ascii="Times New Roman" w:hAnsi="Times New Roman"/>
          <w:sz w:val="24"/>
          <w:szCs w:val="24"/>
        </w:rPr>
        <w:t xml:space="preserve"> [21]</w:t>
      </w:r>
      <w:r w:rsidRPr="005017E6">
        <w:rPr>
          <w:rFonts w:ascii="Times New Roman" w:hAnsi="Times New Roman"/>
          <w:sz w:val="24"/>
          <w:szCs w:val="24"/>
        </w:rPr>
        <w:t xml:space="preserve"> demonstrated how dimensionality reduction enhances interpretability and model performance in e-learning research by using PCA to reduce and evaluate MOOC-adoption factors among Nigerian undergraduates prior to further predictive modeling. These applications are supported by more extensive regional work:</w:t>
      </w:r>
      <w:r>
        <w:rPr>
          <w:rFonts w:ascii="Times New Roman" w:hAnsi="Times New Roman"/>
          <w:sz w:val="24"/>
          <w:szCs w:val="24"/>
        </w:rPr>
        <w:t xml:space="preserve"> </w:t>
      </w:r>
      <w:r w:rsidRPr="005017E6">
        <w:rPr>
          <w:rFonts w:ascii="Times New Roman" w:hAnsi="Times New Roman"/>
          <w:sz w:val="24"/>
          <w:szCs w:val="24"/>
        </w:rPr>
        <w:t xml:space="preserve">While </w:t>
      </w:r>
      <w:r>
        <w:rPr>
          <w:rFonts w:ascii="Times New Roman" w:hAnsi="Times New Roman"/>
          <w:sz w:val="24"/>
          <w:szCs w:val="24"/>
        </w:rPr>
        <w:t>[22]</w:t>
      </w:r>
      <w:r w:rsidRPr="005017E6">
        <w:rPr>
          <w:rFonts w:ascii="Times New Roman" w:hAnsi="Times New Roman"/>
          <w:sz w:val="24"/>
          <w:szCs w:val="24"/>
        </w:rPr>
        <w:t xml:space="preserve"> showed how PCA may be combined with machine-learning pipelines to estimate student outcomes in an East African context, </w:t>
      </w:r>
      <w:r>
        <w:rPr>
          <w:rFonts w:ascii="Times New Roman" w:hAnsi="Times New Roman"/>
          <w:sz w:val="24"/>
          <w:szCs w:val="24"/>
        </w:rPr>
        <w:t>[23]</w:t>
      </w:r>
      <w:r w:rsidRPr="005017E6">
        <w:rPr>
          <w:rFonts w:ascii="Times New Roman" w:hAnsi="Times New Roman"/>
          <w:sz w:val="24"/>
          <w:szCs w:val="24"/>
        </w:rPr>
        <w:t xml:space="preserve"> employed principle component/factor approaches to summarize complicated development indicators in southern Nigeria.</w:t>
      </w:r>
    </w:p>
    <w:p w14:paraId="201C1EED" w14:textId="77777777" w:rsidR="00154DE2" w:rsidRDefault="00154DE2" w:rsidP="00154DE2">
      <w:pPr>
        <w:jc w:val="both"/>
        <w:rPr>
          <w:rFonts w:ascii="Times New Roman" w:hAnsi="Times New Roman"/>
          <w:sz w:val="24"/>
          <w:szCs w:val="24"/>
        </w:rPr>
      </w:pPr>
      <w:r w:rsidRPr="000E3396">
        <w:rPr>
          <w:rFonts w:ascii="Times New Roman" w:hAnsi="Times New Roman"/>
          <w:sz w:val="24"/>
          <w:szCs w:val="24"/>
        </w:rPr>
        <w:t>[</w:t>
      </w:r>
      <w:r>
        <w:rPr>
          <w:rFonts w:ascii="Times New Roman" w:hAnsi="Times New Roman"/>
          <w:sz w:val="24"/>
          <w:szCs w:val="24"/>
        </w:rPr>
        <w:t>24</w:t>
      </w:r>
      <w:r w:rsidRPr="000E3396">
        <w:rPr>
          <w:rFonts w:ascii="Times New Roman" w:hAnsi="Times New Roman"/>
          <w:sz w:val="24"/>
          <w:szCs w:val="24"/>
        </w:rPr>
        <w:t xml:space="preserve">] has out a seminal study contrasting the methodological rigor of several factor analysis applications in psychological and educational research. They discovered that a lot of published research have inadequate sample sizes, poor extraction techniques, and incorrect factor loading </w:t>
      </w:r>
      <w:r w:rsidRPr="000E3396">
        <w:rPr>
          <w:rFonts w:ascii="Times New Roman" w:hAnsi="Times New Roman"/>
          <w:sz w:val="24"/>
          <w:szCs w:val="24"/>
        </w:rPr>
        <w:lastRenderedPageBreak/>
        <w:t>interpretations. In addition to advocating for the reporting of communalities and reliability indices, their work highlighted the necessity of precise criteria in factor retention (e.g., utilizing parallel analysis or scree plots). Factor analysis was not applied to discipline-specific academic data, such as computer science exams, where diverse skill domains (e.g., programming logic, algorithms, and systems analysis) may form distinct clusters, even though their study was a wake-up call for strengthening methodological rigor.</w:t>
      </w:r>
    </w:p>
    <w:p w14:paraId="71DB3E2A" w14:textId="77777777" w:rsidR="00154DE2" w:rsidRDefault="00154DE2" w:rsidP="00154DE2">
      <w:pPr>
        <w:jc w:val="both"/>
        <w:rPr>
          <w:rFonts w:ascii="Times New Roman" w:hAnsi="Times New Roman"/>
          <w:sz w:val="24"/>
          <w:szCs w:val="24"/>
        </w:rPr>
      </w:pPr>
    </w:p>
    <w:p w14:paraId="02ECC9D2" w14:textId="77777777" w:rsidR="00154DE2" w:rsidRPr="000E3396" w:rsidRDefault="00154DE2" w:rsidP="00154DE2">
      <w:pPr>
        <w:jc w:val="both"/>
        <w:rPr>
          <w:rFonts w:ascii="Times New Roman" w:hAnsi="Times New Roman"/>
          <w:sz w:val="24"/>
          <w:szCs w:val="24"/>
        </w:rPr>
      </w:pPr>
      <w:r w:rsidRPr="000E3396">
        <w:rPr>
          <w:rFonts w:ascii="Times New Roman" w:hAnsi="Times New Roman"/>
          <w:sz w:val="24"/>
          <w:szCs w:val="24"/>
        </w:rPr>
        <w:t>Mathematical foundation and practical application were revealed to be important factors in the CFA of 300 Nigerian engineering students in Factor Analysis of Academic Performance in Nigerian STEM Programs [2</w:t>
      </w:r>
      <w:r>
        <w:rPr>
          <w:rFonts w:ascii="Times New Roman" w:hAnsi="Times New Roman"/>
          <w:sz w:val="24"/>
          <w:szCs w:val="24"/>
        </w:rPr>
        <w:t>5</w:t>
      </w:r>
      <w:r w:rsidRPr="000E3396">
        <w:rPr>
          <w:rFonts w:ascii="Times New Roman" w:hAnsi="Times New Roman"/>
          <w:sz w:val="24"/>
          <w:szCs w:val="24"/>
        </w:rPr>
        <w:t>]. Despite being revolutionary for its local setting, the study failed to distinguish CS-specific competencies by confusing engineering with CS measurements. Software design principles, for instance, were categorized under "practical application," ignoring their theoretical foundations. The necessity of domain-specific FA models in Nigerian computer science departments is highlighted by this confusion.</w:t>
      </w:r>
      <w:r>
        <w:rPr>
          <w:rFonts w:ascii="Times New Roman" w:hAnsi="Times New Roman"/>
          <w:sz w:val="24"/>
          <w:szCs w:val="24"/>
        </w:rPr>
        <w:t xml:space="preserve"> </w:t>
      </w:r>
      <w:r w:rsidRPr="000E3396">
        <w:rPr>
          <w:rFonts w:ascii="Times New Roman" w:hAnsi="Times New Roman"/>
          <w:sz w:val="24"/>
          <w:szCs w:val="24"/>
        </w:rPr>
        <w:t>[2</w:t>
      </w:r>
      <w:r>
        <w:rPr>
          <w:rFonts w:ascii="Times New Roman" w:hAnsi="Times New Roman"/>
          <w:sz w:val="24"/>
          <w:szCs w:val="24"/>
        </w:rPr>
        <w:t>6</w:t>
      </w:r>
      <w:r w:rsidRPr="000E3396">
        <w:rPr>
          <w:rFonts w:ascii="Times New Roman" w:hAnsi="Times New Roman"/>
          <w:sz w:val="24"/>
          <w:szCs w:val="24"/>
        </w:rPr>
        <w:t>] used factor analysis to investigate the association between students' academic performance and school-based characteristics in Nigerian secondary schools. His study offers a regional perspective and highlights elements like teacher quality, school infrastructure, and curriculum adequacy, even if it is not specifically focused on postsecondary education. EFA was used in the study to show that some latent characteristics, such as teacher experience and school culture, had a significant impact on academic performance. Although contextually important, Adeyemi's study concentrates on broader environmental factors rather than academic scores particular to a given subject. Additionally, in specialized fields like computer science, where inherent cognitive and skill-based components may predominate, it lacks the granularity needed for analysis.</w:t>
      </w:r>
    </w:p>
    <w:p w14:paraId="51073ACE" w14:textId="77777777" w:rsidR="00154DE2" w:rsidRPr="000E3396" w:rsidRDefault="00154DE2" w:rsidP="00154DE2">
      <w:pPr>
        <w:jc w:val="both"/>
        <w:rPr>
          <w:rFonts w:ascii="Times New Roman" w:hAnsi="Times New Roman"/>
          <w:sz w:val="24"/>
          <w:szCs w:val="24"/>
        </w:rPr>
      </w:pPr>
    </w:p>
    <w:p w14:paraId="1D67CF8D" w14:textId="77777777" w:rsidR="00154DE2" w:rsidRDefault="00154DE2" w:rsidP="00154DE2">
      <w:pPr>
        <w:jc w:val="both"/>
        <w:rPr>
          <w:rFonts w:ascii="Times New Roman" w:hAnsi="Times New Roman"/>
          <w:sz w:val="24"/>
          <w:szCs w:val="24"/>
        </w:rPr>
      </w:pPr>
      <w:r w:rsidRPr="000E3396">
        <w:rPr>
          <w:rFonts w:ascii="Times New Roman" w:hAnsi="Times New Roman"/>
          <w:sz w:val="24"/>
          <w:szCs w:val="24"/>
        </w:rPr>
        <w:t>The absence of longitudinal factor analysis in higher education, especially in the African context, is one obvious gap in the literature despite these developments. Most studies rely on cross-sectional data, so limiting their capacity to track how academic competencies improve over time. Incorporating longitudinal CFA or latent growth models could allow researchers to see how factors impacting achievement vary throughout different academic years, potentially revealing insight into curriculum efficacy and the timing of pedagogical interventions.</w:t>
      </w:r>
    </w:p>
    <w:p w14:paraId="32920F1E" w14:textId="77777777" w:rsidR="00154DE2" w:rsidRDefault="00154DE2" w:rsidP="00154DE2">
      <w:pPr>
        <w:jc w:val="both"/>
        <w:rPr>
          <w:rFonts w:ascii="Times New Roman" w:hAnsi="Times New Roman"/>
          <w:sz w:val="24"/>
          <w:szCs w:val="24"/>
        </w:rPr>
      </w:pPr>
    </w:p>
    <w:p w14:paraId="285AC2E6" w14:textId="77777777" w:rsidR="00154DE2" w:rsidRPr="006123DE" w:rsidRDefault="00154DE2" w:rsidP="00154DE2">
      <w:pPr>
        <w:jc w:val="both"/>
        <w:rPr>
          <w:rFonts w:ascii="Times New Roman" w:hAnsi="Times New Roman"/>
          <w:sz w:val="24"/>
          <w:szCs w:val="24"/>
        </w:rPr>
      </w:pPr>
      <w:r w:rsidRPr="000E3396">
        <w:rPr>
          <w:rFonts w:ascii="Times New Roman" w:hAnsi="Times New Roman"/>
          <w:sz w:val="24"/>
          <w:szCs w:val="24"/>
        </w:rPr>
        <w:t xml:space="preserve">A factor analysis's choice of courses has a significant impact on how the findings are interpreted. Artificial Intelligence, Operating Systems, Networking, Human-Computer Interaction, and Information Security are just a few of the many topics covered in the University of Calabar's Department of Computer Science curriculum. It is possible to determine whether particular subject clusters correspond with different cognitive demands or professional competencies by carefully including these courses into the factor model. This can then be used to guide focused academic support services, such as coaching in particular subject areas or reorganizing the assessment architecture to better highlight students' strengths. </w:t>
      </w:r>
      <w:r w:rsidRPr="006123DE">
        <w:rPr>
          <w:rFonts w:ascii="Times New Roman" w:hAnsi="Times New Roman"/>
          <w:sz w:val="24"/>
          <w:szCs w:val="24"/>
        </w:rPr>
        <w:t>Academic attainment is also impacted by the increasing incorporation of ICT technologies and computational thinking into curricula. ICT-enhanced instruction was favorably connected with performance across disciplines in a meta-analysis by [2</w:t>
      </w:r>
      <w:r>
        <w:rPr>
          <w:rFonts w:ascii="Times New Roman" w:hAnsi="Times New Roman"/>
          <w:sz w:val="24"/>
          <w:szCs w:val="24"/>
        </w:rPr>
        <w:t>7</w:t>
      </w:r>
      <w:r w:rsidRPr="006123DE">
        <w:rPr>
          <w:rFonts w:ascii="Times New Roman" w:hAnsi="Times New Roman"/>
          <w:sz w:val="24"/>
          <w:szCs w:val="24"/>
        </w:rPr>
        <w:t>] that included 34 studies and almost 9,000 students. Additionally, compared to traditional instructional contexts, ICT integration in problem-based tasks produced greater academic benefits (effect sizes between 0.36 and 0.47) ([2</w:t>
      </w:r>
      <w:r>
        <w:rPr>
          <w:rFonts w:ascii="Times New Roman" w:hAnsi="Times New Roman"/>
          <w:sz w:val="24"/>
          <w:szCs w:val="24"/>
        </w:rPr>
        <w:t>8</w:t>
      </w:r>
      <w:r w:rsidRPr="006123DE">
        <w:rPr>
          <w:rFonts w:ascii="Times New Roman" w:hAnsi="Times New Roman"/>
          <w:sz w:val="24"/>
          <w:szCs w:val="24"/>
        </w:rPr>
        <w:t>]).</w:t>
      </w:r>
    </w:p>
    <w:p w14:paraId="3CF3B298" w14:textId="1B0DBD03" w:rsidR="00154DE2" w:rsidRPr="006123DE" w:rsidRDefault="00154DE2" w:rsidP="00154DE2">
      <w:pPr>
        <w:pStyle w:val="NoSpacing"/>
      </w:pPr>
      <w:r w:rsidRPr="00154DE2">
        <w:rPr>
          <w:rFonts w:ascii="Times New Roman" w:hAnsi="Times New Roman" w:cs="Times New Roman"/>
          <w:sz w:val="24"/>
          <w:szCs w:val="24"/>
        </w:rPr>
        <w:t xml:space="preserve">Despite the abundance of research on academic success, there are still a lot of gaps. These are: (a) PCA is not widely used in Nigerian computer colleges to model performance. </w:t>
      </w:r>
      <w:r w:rsidRPr="00154DE2">
        <w:rPr>
          <w:rFonts w:ascii="Times New Roman" w:hAnsi="Times New Roman" w:cs="Times New Roman"/>
          <w:sz w:val="24"/>
          <w:szCs w:val="24"/>
        </w:rPr>
        <w:br/>
      </w:r>
      <w:r w:rsidRPr="00154DE2">
        <w:rPr>
          <w:rFonts w:ascii="Times New Roman" w:hAnsi="Times New Roman" w:cs="Times New Roman"/>
          <w:sz w:val="24"/>
          <w:szCs w:val="24"/>
        </w:rPr>
        <w:lastRenderedPageBreak/>
        <w:t xml:space="preserve">(b) Few </w:t>
      </w:r>
      <w:proofErr w:type="gramStart"/>
      <w:r w:rsidRPr="00154DE2">
        <w:rPr>
          <w:rFonts w:ascii="Times New Roman" w:hAnsi="Times New Roman" w:cs="Times New Roman"/>
          <w:sz w:val="24"/>
          <w:szCs w:val="24"/>
        </w:rPr>
        <w:t>research</w:t>
      </w:r>
      <w:proofErr w:type="gramEnd"/>
      <w:r w:rsidRPr="00154DE2">
        <w:rPr>
          <w:rFonts w:ascii="Times New Roman" w:hAnsi="Times New Roman" w:cs="Times New Roman"/>
          <w:sz w:val="24"/>
          <w:szCs w:val="24"/>
        </w:rPr>
        <w:t xml:space="preserve"> combine technical and psychological factors into a single factor structure. </w:t>
      </w:r>
      <w:r w:rsidRPr="00154DE2">
        <w:rPr>
          <w:rFonts w:ascii="Times New Roman" w:hAnsi="Times New Roman" w:cs="Times New Roman"/>
          <w:sz w:val="24"/>
          <w:szCs w:val="24"/>
        </w:rPr>
        <w:br/>
        <w:t xml:space="preserve">(c) There is still much to learn about the hidden connections between programming, arithmetic, and system analytic abilities. </w:t>
      </w:r>
      <w:r w:rsidRPr="00154DE2">
        <w:rPr>
          <w:rFonts w:ascii="Times New Roman" w:hAnsi="Times New Roman" w:cs="Times New Roman"/>
          <w:sz w:val="24"/>
          <w:szCs w:val="24"/>
        </w:rPr>
        <w:br/>
        <w:t>By using a strong PCA technique on test results from six University of Calabar core computing courses, this study seeks to close these gaps. In order to explain observed performance patterns and direct future initiatives, it is anticipated that the data would reveal hidden academic characteristics</w:t>
      </w:r>
      <w:r w:rsidRPr="006123DE">
        <w:t xml:space="preserve">. </w:t>
      </w:r>
      <w:r w:rsidRPr="006123DE">
        <w:br/>
      </w:r>
    </w:p>
    <w:p w14:paraId="7867BF41" w14:textId="77777777" w:rsidR="00154DE2" w:rsidRDefault="00154DE2" w:rsidP="00154DE2">
      <w:pPr>
        <w:pStyle w:val="NoSpacing"/>
        <w:rPr>
          <w:rStyle w:val="Strong"/>
        </w:rPr>
      </w:pPr>
    </w:p>
    <w:p w14:paraId="3F212277" w14:textId="77777777" w:rsidR="00154DE2" w:rsidRPr="00154DE2" w:rsidRDefault="00154DE2" w:rsidP="00154DE2">
      <w:pPr>
        <w:pStyle w:val="NoSpacing"/>
        <w:jc w:val="both"/>
        <w:rPr>
          <w:rStyle w:val="Strong"/>
          <w:rFonts w:ascii="Times New Roman" w:hAnsi="Times New Roman" w:cs="Times New Roman"/>
          <w:sz w:val="24"/>
          <w:szCs w:val="24"/>
        </w:rPr>
      </w:pPr>
      <w:r w:rsidRPr="00154DE2">
        <w:rPr>
          <w:rStyle w:val="Strong"/>
          <w:rFonts w:ascii="Times New Roman" w:hAnsi="Times New Roman" w:cs="Times New Roman"/>
          <w:sz w:val="24"/>
          <w:szCs w:val="24"/>
        </w:rPr>
        <w:t>2 Material and Methods</w:t>
      </w:r>
    </w:p>
    <w:p w14:paraId="753400D3" w14:textId="77777777" w:rsidR="00154DE2" w:rsidRPr="00154DE2" w:rsidRDefault="00154DE2" w:rsidP="00154DE2">
      <w:pPr>
        <w:pStyle w:val="NoSpacing"/>
        <w:jc w:val="both"/>
        <w:rPr>
          <w:rFonts w:ascii="Times New Roman" w:hAnsi="Times New Roman" w:cs="Times New Roman"/>
          <w:b/>
          <w:sz w:val="24"/>
          <w:szCs w:val="24"/>
        </w:rPr>
      </w:pPr>
      <w:r w:rsidRPr="00154DE2">
        <w:rPr>
          <w:rStyle w:val="Strong"/>
          <w:rFonts w:ascii="Times New Roman" w:hAnsi="Times New Roman" w:cs="Times New Roman"/>
          <w:bCs w:val="0"/>
          <w:sz w:val="24"/>
          <w:szCs w:val="24"/>
        </w:rPr>
        <w:t>2.1 Data Set</w:t>
      </w:r>
    </w:p>
    <w:p w14:paraId="6710976F" w14:textId="77777777" w:rsidR="00154DE2" w:rsidRDefault="00154DE2" w:rsidP="00154DE2">
      <w:pPr>
        <w:pStyle w:val="NoSpacing"/>
        <w:jc w:val="both"/>
        <w:rPr>
          <w:rFonts w:ascii="Times New Roman" w:eastAsia="Times New Roman" w:hAnsi="Times New Roman" w:cs="Times New Roman"/>
          <w:sz w:val="24"/>
          <w:szCs w:val="24"/>
        </w:rPr>
      </w:pPr>
      <w:r w:rsidRPr="006123DE">
        <w:rPr>
          <w:rFonts w:ascii="Times New Roman" w:hAnsi="Times New Roman" w:cs="Times New Roman"/>
          <w:sz w:val="24"/>
          <w:szCs w:val="24"/>
        </w:rPr>
        <w:t>Exam results from 500 students enrolled in the University of Calabar's Faculty of Computing are</w:t>
      </w:r>
      <w:r w:rsidRPr="006123DE">
        <w:rPr>
          <w:rFonts w:ascii="Times New Roman" w:eastAsia="Times New Roman" w:hAnsi="Times New Roman" w:cs="Times New Roman"/>
          <w:sz w:val="24"/>
          <w:szCs w:val="24"/>
        </w:rPr>
        <w:t xml:space="preserve"> used in this study. With scores from six courses included, the dataset offers a thorough picture of students' achievement in a variety of areas. To find latent variables that affect academic achievement, factor analysis is used.</w:t>
      </w:r>
    </w:p>
    <w:p w14:paraId="028E760A" w14:textId="77777777" w:rsidR="00154DE2" w:rsidRDefault="00154DE2" w:rsidP="00154DE2">
      <w:pPr>
        <w:pStyle w:val="NoSpacing"/>
        <w:jc w:val="both"/>
        <w:rPr>
          <w:rFonts w:ascii="Times New Roman" w:eastAsia="Times New Roman" w:hAnsi="Times New Roman" w:cs="Times New Roman"/>
          <w:sz w:val="24"/>
          <w:szCs w:val="24"/>
        </w:rPr>
      </w:pPr>
    </w:p>
    <w:p w14:paraId="2E5302A6" w14:textId="77777777" w:rsidR="00154DE2" w:rsidRPr="00154DE2" w:rsidRDefault="00154DE2" w:rsidP="00154DE2">
      <w:pPr>
        <w:pStyle w:val="NoSpacing"/>
        <w:jc w:val="both"/>
        <w:rPr>
          <w:rFonts w:ascii="Times New Roman" w:hAnsi="Times New Roman" w:cs="Times New Roman"/>
          <w:sz w:val="24"/>
          <w:szCs w:val="24"/>
        </w:rPr>
      </w:pPr>
      <w:proofErr w:type="gramStart"/>
      <w:r w:rsidRPr="00154DE2">
        <w:rPr>
          <w:rStyle w:val="Strong"/>
          <w:rFonts w:ascii="Times New Roman" w:hAnsi="Times New Roman" w:cs="Times New Roman"/>
          <w:sz w:val="24"/>
          <w:szCs w:val="24"/>
        </w:rPr>
        <w:t>2.2  Factor</w:t>
      </w:r>
      <w:proofErr w:type="gramEnd"/>
      <w:r w:rsidRPr="00154DE2">
        <w:rPr>
          <w:rStyle w:val="Strong"/>
          <w:rFonts w:ascii="Times New Roman" w:hAnsi="Times New Roman" w:cs="Times New Roman"/>
          <w:sz w:val="24"/>
          <w:szCs w:val="24"/>
        </w:rPr>
        <w:t xml:space="preserve"> Analysis Assumptions</w:t>
      </w:r>
    </w:p>
    <w:p w14:paraId="419969CE" w14:textId="77777777" w:rsidR="00154DE2" w:rsidRPr="00387F04" w:rsidRDefault="00154DE2" w:rsidP="00154DE2">
      <w:pPr>
        <w:jc w:val="both"/>
        <w:rPr>
          <w:rFonts w:ascii="Times New Roman" w:hAnsi="Times New Roman"/>
          <w:sz w:val="24"/>
          <w:szCs w:val="24"/>
        </w:rPr>
      </w:pPr>
      <w:r w:rsidRPr="00387F04">
        <w:rPr>
          <w:rFonts w:ascii="Times New Roman" w:hAnsi="Times New Roman"/>
          <w:sz w:val="24"/>
          <w:szCs w:val="24"/>
        </w:rPr>
        <w:t xml:space="preserve">Two crucial statistical tests are carried out to make sure factor analysis is appropriate: </w:t>
      </w:r>
      <w:r w:rsidRPr="00387F04">
        <w:rPr>
          <w:rFonts w:ascii="Times New Roman" w:hAnsi="Times New Roman"/>
          <w:sz w:val="24"/>
          <w:szCs w:val="24"/>
        </w:rPr>
        <w:br/>
        <w:t>(</w:t>
      </w:r>
      <w:proofErr w:type="spellStart"/>
      <w:r w:rsidRPr="00387F04">
        <w:rPr>
          <w:rFonts w:ascii="Times New Roman" w:hAnsi="Times New Roman"/>
          <w:sz w:val="24"/>
          <w:szCs w:val="24"/>
        </w:rPr>
        <w:t>i</w:t>
      </w:r>
      <w:proofErr w:type="spellEnd"/>
      <w:r w:rsidRPr="00387F04">
        <w:rPr>
          <w:rFonts w:ascii="Times New Roman" w:hAnsi="Times New Roman"/>
          <w:sz w:val="24"/>
          <w:szCs w:val="24"/>
        </w:rPr>
        <w:t>) Kaiser-Meyer-Olkin (KMO) Test: Assesses the quality of the sample. While values above 0.8 show great eligibility for factor analysis, KMO levels above 0.6 are regarded as acceptable ([2</w:t>
      </w:r>
      <w:r>
        <w:rPr>
          <w:rFonts w:ascii="Times New Roman" w:hAnsi="Times New Roman"/>
          <w:sz w:val="24"/>
          <w:szCs w:val="24"/>
        </w:rPr>
        <w:t>8</w:t>
      </w:r>
      <w:r w:rsidRPr="00387F04">
        <w:rPr>
          <w:rFonts w:ascii="Times New Roman" w:hAnsi="Times New Roman"/>
          <w:sz w:val="24"/>
          <w:szCs w:val="24"/>
        </w:rPr>
        <w:t>]).</w:t>
      </w:r>
    </w:p>
    <w:p w14:paraId="357CE9F7" w14:textId="77777777" w:rsidR="00154DE2" w:rsidRPr="006123DE" w:rsidRDefault="00154DE2" w:rsidP="00154DE2">
      <w:pPr>
        <w:pStyle w:val="NoSpacing"/>
        <w:jc w:val="both"/>
        <w:rPr>
          <w:rFonts w:ascii="Times New Roman" w:eastAsia="Times New Roman" w:hAnsi="Times New Roman" w:cs="Times New Roman"/>
          <w:sz w:val="24"/>
          <w:szCs w:val="24"/>
        </w:rPr>
      </w:pPr>
    </w:p>
    <w:p w14:paraId="14287250" w14:textId="77777777" w:rsidR="00154DE2" w:rsidRDefault="00154DE2" w:rsidP="00154DE2">
      <w:pPr>
        <w:pStyle w:val="NoSpacing"/>
        <w:jc w:val="both"/>
        <w:rPr>
          <w:rFonts w:ascii="Times New Roman" w:hAnsi="Times New Roman" w:cs="Times New Roman"/>
          <w:sz w:val="24"/>
          <w:szCs w:val="24"/>
        </w:rPr>
      </w:pPr>
      <w:r>
        <w:rPr>
          <w:rFonts w:ascii="Times New Roman" w:hAnsi="Times New Roman" w:cs="Times New Roman"/>
          <w:sz w:val="24"/>
          <w:szCs w:val="24"/>
        </w:rPr>
        <w:t xml:space="preserve">KMO = </w:t>
      </w:r>
      <w:r>
        <w:rPr>
          <w:rFonts w:ascii="Times New Roman" w:hAnsi="Times New Roman" w:cs="Times New Roman"/>
          <w:position w:val="-48"/>
          <w:sz w:val="24"/>
          <w:szCs w:val="24"/>
        </w:rPr>
        <w:object w:dxaOrig="2055" w:dyaOrig="1005" w14:anchorId="3ACAD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50.25pt" o:ole="">
            <v:imagedata r:id="rId7" o:title=""/>
          </v:shape>
          <o:OLEObject Type="Embed" ProgID="Equation.3" ShapeID="_x0000_i1025" DrawAspect="Content" ObjectID="_1825840623" r:id="rId8"/>
        </w:object>
      </w:r>
      <w:r>
        <w:rPr>
          <w:rFonts w:ascii="Times New Roman" w:hAnsi="Times New Roman" w:cs="Times New Roman"/>
          <w:sz w:val="24"/>
          <w:szCs w:val="24"/>
        </w:rPr>
        <w:t xml:space="preserve">, where </w:t>
      </w:r>
      <w:r>
        <w:rPr>
          <w:rFonts w:ascii="Times New Roman" w:hAnsi="Times New Roman" w:cs="Times New Roman"/>
          <w:position w:val="-16"/>
          <w:sz w:val="24"/>
          <w:szCs w:val="24"/>
        </w:rPr>
        <w:object w:dxaOrig="300" w:dyaOrig="405" w14:anchorId="11C63DE7">
          <v:shape id="_x0000_i1026" type="#_x0000_t75" style="width:15.05pt;height:20.1pt" o:ole="">
            <v:imagedata r:id="rId9" o:title=""/>
          </v:shape>
          <o:OLEObject Type="Embed" ProgID="Equation.3" ShapeID="_x0000_i1026" DrawAspect="Content" ObjectID="_1825840624" r:id="rId10"/>
        </w:object>
      </w:r>
      <w:r>
        <w:rPr>
          <w:rFonts w:ascii="Times New Roman" w:hAnsi="Times New Roman" w:cs="Times New Roman"/>
          <w:sz w:val="24"/>
          <w:szCs w:val="24"/>
        </w:rPr>
        <w:t xml:space="preserve">= correlation coefficient between variable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and j, </w:t>
      </w:r>
    </w:p>
    <w:p w14:paraId="6EB628C6" w14:textId="77777777" w:rsidR="00154DE2" w:rsidRDefault="00154DE2" w:rsidP="00154DE2">
      <w:pPr>
        <w:pStyle w:val="NoSpacing"/>
        <w:jc w:val="both"/>
        <w:rPr>
          <w:rFonts w:ascii="Times New Roman" w:hAnsi="Times New Roman" w:cs="Times New Roman"/>
          <w:sz w:val="24"/>
          <w:szCs w:val="24"/>
        </w:rPr>
      </w:pPr>
      <w:r>
        <w:rPr>
          <w:rFonts w:ascii="Times New Roman" w:hAnsi="Times New Roman" w:cs="Times New Roman"/>
          <w:position w:val="-20"/>
          <w:sz w:val="24"/>
          <w:szCs w:val="24"/>
        </w:rPr>
        <w:object w:dxaOrig="405" w:dyaOrig="480" w14:anchorId="7D418900">
          <v:shape id="_x0000_i1027" type="#_x0000_t75" style="width:20.1pt;height:24.3pt" o:ole="">
            <v:imagedata r:id="rId11" o:title=""/>
          </v:shape>
          <o:OLEObject Type="Embed" ProgID="Equation.3" ShapeID="_x0000_i1027" DrawAspect="Content" ObjectID="_1825840625" r:id="rId12"/>
        </w:object>
      </w:r>
      <w:r>
        <w:rPr>
          <w:rFonts w:ascii="Times New Roman" w:hAnsi="Times New Roman" w:cs="Times New Roman"/>
          <w:sz w:val="24"/>
          <w:szCs w:val="24"/>
        </w:rPr>
        <w:t xml:space="preserve">= partial correlation coefficient between variable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and variable j, </w:t>
      </w:r>
    </w:p>
    <w:p w14:paraId="5D47193B" w14:textId="77777777" w:rsidR="00154DE2" w:rsidRDefault="00154DE2" w:rsidP="00154DE2">
      <w:pPr>
        <w:jc w:val="both"/>
        <w:rPr>
          <w:rFonts w:ascii="Times New Roman" w:hAnsi="Times New Roman"/>
          <w:sz w:val="24"/>
          <w:szCs w:val="24"/>
        </w:rPr>
      </w:pPr>
      <w:r>
        <w:rPr>
          <w:rFonts w:ascii="Times New Roman" w:hAnsi="Times New Roman"/>
          <w:sz w:val="24"/>
          <w:szCs w:val="24"/>
        </w:rPr>
        <w:t xml:space="preserve">The summation  </w:t>
      </w:r>
      <w:r>
        <w:rPr>
          <w:rFonts w:ascii="Times New Roman" w:hAnsi="Times New Roman"/>
          <w:position w:val="-14"/>
          <w:sz w:val="24"/>
          <w:szCs w:val="24"/>
        </w:rPr>
        <w:object w:dxaOrig="765" w:dyaOrig="405" w14:anchorId="5631CD25">
          <v:shape id="_x0000_i1028" type="#_x0000_t75" style="width:38.5pt;height:20.1pt" o:ole="">
            <v:imagedata r:id="rId13" o:title=""/>
          </v:shape>
          <o:OLEObject Type="Embed" ProgID="Equation.3" ShapeID="_x0000_i1028" DrawAspect="Content" ObjectID="_1825840626" r:id="rId14"/>
        </w:object>
      </w:r>
      <w:r>
        <w:rPr>
          <w:rFonts w:ascii="Times New Roman" w:hAnsi="Times New Roman"/>
          <w:sz w:val="24"/>
          <w:szCs w:val="24"/>
        </w:rPr>
        <w:t xml:space="preserve">runs over all pairs </w:t>
      </w:r>
      <w:proofErr w:type="spellStart"/>
      <w:r>
        <w:rPr>
          <w:rFonts w:ascii="Times New Roman" w:hAnsi="Times New Roman"/>
          <w:sz w:val="24"/>
          <w:szCs w:val="24"/>
        </w:rPr>
        <w:t>i</w:t>
      </w:r>
      <w:proofErr w:type="spellEnd"/>
      <w:r>
        <w:rPr>
          <w:rFonts w:ascii="Times New Roman" w:hAnsi="Times New Roman"/>
          <w:position w:val="-4"/>
          <w:sz w:val="24"/>
          <w:szCs w:val="24"/>
        </w:rPr>
        <w:object w:dxaOrig="225" w:dyaOrig="225" w14:anchorId="4F97DFEE">
          <v:shape id="_x0000_i1029" type="#_x0000_t75" style="width:10.9pt;height:10.9pt" o:ole="">
            <v:imagedata r:id="rId15" o:title=""/>
          </v:shape>
          <o:OLEObject Type="Embed" ProgID="Equation.3" ShapeID="_x0000_i1029" DrawAspect="Content" ObjectID="_1825840627" r:id="rId16"/>
        </w:object>
      </w:r>
      <w:r>
        <w:rPr>
          <w:rFonts w:ascii="Times New Roman" w:hAnsi="Times New Roman"/>
          <w:sz w:val="24"/>
          <w:szCs w:val="24"/>
        </w:rPr>
        <w:t>j</w:t>
      </w:r>
    </w:p>
    <w:p w14:paraId="0B9FDC74" w14:textId="77777777" w:rsidR="00154DE2" w:rsidRDefault="00154DE2" w:rsidP="00154DE2">
      <w:pPr>
        <w:jc w:val="both"/>
        <w:rPr>
          <w:rFonts w:ascii="Times New Roman" w:hAnsi="Times New Roman"/>
          <w:sz w:val="24"/>
          <w:szCs w:val="24"/>
        </w:rPr>
      </w:pPr>
      <w:r>
        <w:rPr>
          <w:rFonts w:ascii="Times New Roman" w:hAnsi="Times New Roman"/>
          <w:position w:val="-16"/>
          <w:sz w:val="24"/>
          <w:szCs w:val="24"/>
        </w:rPr>
        <w:object w:dxaOrig="300" w:dyaOrig="465" w14:anchorId="10767EFC">
          <v:shape id="_x0000_i1030" type="#_x0000_t75" style="width:15.05pt;height:23.45pt" o:ole="">
            <v:imagedata r:id="rId17" o:title=""/>
          </v:shape>
          <o:OLEObject Type="Embed" ProgID="Equation.3" ShapeID="_x0000_i1030" DrawAspect="Content" ObjectID="_1825840628" r:id="rId18"/>
        </w:object>
      </w:r>
      <w:r>
        <w:rPr>
          <w:rFonts w:ascii="Times New Roman" w:hAnsi="Times New Roman"/>
          <w:sz w:val="24"/>
          <w:szCs w:val="24"/>
        </w:rPr>
        <w:t xml:space="preserve"> = is the proportion of variance shared between variables (correlation)</w:t>
      </w:r>
    </w:p>
    <w:p w14:paraId="0ED916D3" w14:textId="77777777" w:rsidR="00154DE2" w:rsidRDefault="00154DE2" w:rsidP="00154DE2">
      <w:pPr>
        <w:jc w:val="both"/>
        <w:rPr>
          <w:rFonts w:ascii="Times New Roman" w:hAnsi="Times New Roman"/>
          <w:sz w:val="24"/>
          <w:szCs w:val="24"/>
        </w:rPr>
      </w:pPr>
      <w:r>
        <w:rPr>
          <w:rFonts w:ascii="Times New Roman" w:hAnsi="Times New Roman"/>
          <w:position w:val="-20"/>
          <w:sz w:val="24"/>
          <w:szCs w:val="24"/>
        </w:rPr>
        <w:object w:dxaOrig="405" w:dyaOrig="540" w14:anchorId="2CF25500">
          <v:shape id="_x0000_i1031" type="#_x0000_t75" style="width:20.1pt;height:26.8pt" o:ole="">
            <v:imagedata r:id="rId19" o:title=""/>
          </v:shape>
          <o:OLEObject Type="Embed" ProgID="Equation.3" ShapeID="_x0000_i1031" DrawAspect="Content" ObjectID="_1825840629" r:id="rId20"/>
        </w:object>
      </w:r>
      <w:r>
        <w:rPr>
          <w:rFonts w:ascii="Times New Roman" w:hAnsi="Times New Roman"/>
          <w:sz w:val="24"/>
          <w:szCs w:val="24"/>
        </w:rPr>
        <w:t xml:space="preserve"> = is the proportion of variance not shared (partial correlation).</w:t>
      </w:r>
    </w:p>
    <w:p w14:paraId="394D5779" w14:textId="77777777" w:rsidR="00154DE2" w:rsidRPr="005911C7" w:rsidRDefault="00154DE2" w:rsidP="00154DE2">
      <w:pPr>
        <w:jc w:val="both"/>
        <w:rPr>
          <w:rFonts w:ascii="Times New Roman" w:hAnsi="Times New Roman"/>
          <w:sz w:val="24"/>
          <w:szCs w:val="24"/>
        </w:rPr>
      </w:pPr>
      <w:proofErr w:type="gramStart"/>
      <w:r>
        <w:rPr>
          <w:rFonts w:ascii="Times New Roman" w:hAnsi="Times New Roman"/>
          <w:sz w:val="24"/>
          <w:szCs w:val="24"/>
        </w:rPr>
        <w:t>So</w:t>
      </w:r>
      <w:proofErr w:type="gramEnd"/>
      <w:r>
        <w:rPr>
          <w:rFonts w:ascii="Times New Roman" w:hAnsi="Times New Roman"/>
          <w:sz w:val="24"/>
          <w:szCs w:val="24"/>
        </w:rPr>
        <w:t xml:space="preserve"> the KMO statistic is the ratio of the sum of squared correlations to the sum of squared correlations plus sum of squared partial correlations.</w:t>
      </w:r>
    </w:p>
    <w:p w14:paraId="672186FC" w14:textId="77777777" w:rsidR="00154DE2" w:rsidRDefault="00154DE2" w:rsidP="00154DE2">
      <w:pPr>
        <w:jc w:val="both"/>
        <w:rPr>
          <w:rFonts w:ascii="Times New Roman" w:hAnsi="Times New Roman"/>
          <w:b/>
          <w:sz w:val="24"/>
          <w:szCs w:val="24"/>
        </w:rPr>
      </w:pPr>
      <w:r>
        <w:rPr>
          <w:rFonts w:ascii="Times New Roman" w:hAnsi="Times New Roman"/>
          <w:b/>
          <w:sz w:val="24"/>
          <w:szCs w:val="24"/>
        </w:rPr>
        <w:t>KMO VALUE INTERPRETATION TABLE</w:t>
      </w:r>
    </w:p>
    <w:p w14:paraId="0C445D13" w14:textId="77777777" w:rsidR="00154DE2" w:rsidRDefault="00154DE2" w:rsidP="00154DE2">
      <w:pPr>
        <w:jc w:val="both"/>
        <w:rPr>
          <w:rFonts w:ascii="Times New Roman" w:hAnsi="Times New Roman"/>
          <w:b/>
          <w:sz w:val="24"/>
          <w:szCs w:val="24"/>
        </w:rPr>
      </w:pPr>
      <w:r>
        <w:rPr>
          <w:rFonts w:ascii="Times New Roman" w:hAnsi="Times New Roman"/>
          <w:b/>
          <w:sz w:val="24"/>
          <w:szCs w:val="24"/>
          <w:u w:val="single"/>
        </w:rPr>
        <w:t>KMO Value Range</w:t>
      </w:r>
      <w:r>
        <w:rPr>
          <w:rFonts w:ascii="Times New Roman" w:hAnsi="Times New Roman"/>
          <w:b/>
          <w:sz w:val="24"/>
          <w:szCs w:val="24"/>
        </w:rPr>
        <w:t xml:space="preserve">                        Interpretation</w:t>
      </w:r>
    </w:p>
    <w:p w14:paraId="35B3481E" w14:textId="77777777" w:rsidR="00154DE2" w:rsidRDefault="00154DE2" w:rsidP="00154DE2">
      <w:pPr>
        <w:jc w:val="both"/>
        <w:rPr>
          <w:rFonts w:ascii="Times New Roman" w:hAnsi="Times New Roman"/>
          <w:sz w:val="24"/>
          <w:szCs w:val="24"/>
        </w:rPr>
      </w:pPr>
      <w:r>
        <w:rPr>
          <w:rFonts w:ascii="Times New Roman" w:hAnsi="Times New Roman"/>
          <w:sz w:val="24"/>
          <w:szCs w:val="24"/>
        </w:rPr>
        <w:t>0.9 – 1.00                                           Very Suitable</w:t>
      </w:r>
    </w:p>
    <w:p w14:paraId="39E272CD" w14:textId="77777777" w:rsidR="00154DE2" w:rsidRDefault="00154DE2" w:rsidP="00154DE2">
      <w:pPr>
        <w:jc w:val="both"/>
        <w:rPr>
          <w:rFonts w:ascii="Times New Roman" w:hAnsi="Times New Roman"/>
          <w:sz w:val="24"/>
          <w:szCs w:val="24"/>
        </w:rPr>
      </w:pPr>
      <w:r>
        <w:rPr>
          <w:rFonts w:ascii="Times New Roman" w:hAnsi="Times New Roman"/>
          <w:sz w:val="24"/>
          <w:szCs w:val="24"/>
        </w:rPr>
        <w:t>0.8 – 0.89                                           Meritorious</w:t>
      </w:r>
    </w:p>
    <w:p w14:paraId="3F5AFC63" w14:textId="77777777" w:rsidR="00154DE2" w:rsidRDefault="00154DE2" w:rsidP="00154DE2">
      <w:pPr>
        <w:jc w:val="both"/>
        <w:rPr>
          <w:rFonts w:ascii="Times New Roman" w:hAnsi="Times New Roman"/>
          <w:sz w:val="24"/>
          <w:szCs w:val="24"/>
        </w:rPr>
      </w:pPr>
      <w:r>
        <w:rPr>
          <w:rFonts w:ascii="Times New Roman" w:hAnsi="Times New Roman"/>
          <w:sz w:val="24"/>
          <w:szCs w:val="24"/>
        </w:rPr>
        <w:t>0.7 – 0.79                                           Middling</w:t>
      </w:r>
    </w:p>
    <w:p w14:paraId="20913A9B" w14:textId="77777777" w:rsidR="00154DE2" w:rsidRDefault="00154DE2" w:rsidP="00154DE2">
      <w:pPr>
        <w:jc w:val="both"/>
        <w:rPr>
          <w:rFonts w:ascii="Times New Roman" w:hAnsi="Times New Roman"/>
          <w:sz w:val="24"/>
          <w:szCs w:val="24"/>
        </w:rPr>
      </w:pPr>
      <w:r>
        <w:rPr>
          <w:rFonts w:ascii="Times New Roman" w:hAnsi="Times New Roman"/>
          <w:sz w:val="24"/>
          <w:szCs w:val="24"/>
        </w:rPr>
        <w:t>0.6 – 0.69                                           Mediocre</w:t>
      </w:r>
    </w:p>
    <w:p w14:paraId="7E822193" w14:textId="77777777" w:rsidR="00154DE2" w:rsidRDefault="00154DE2" w:rsidP="00154DE2">
      <w:pPr>
        <w:jc w:val="both"/>
        <w:rPr>
          <w:rFonts w:ascii="Times New Roman" w:hAnsi="Times New Roman"/>
          <w:sz w:val="24"/>
          <w:szCs w:val="24"/>
        </w:rPr>
      </w:pPr>
      <w:r>
        <w:rPr>
          <w:rFonts w:ascii="Times New Roman" w:hAnsi="Times New Roman"/>
          <w:sz w:val="24"/>
          <w:szCs w:val="24"/>
        </w:rPr>
        <w:t>0.5 – 0.59                                           Miserable</w:t>
      </w:r>
    </w:p>
    <w:p w14:paraId="614EF95D" w14:textId="77777777" w:rsidR="00154DE2" w:rsidRDefault="00154DE2" w:rsidP="00154DE2">
      <w:pPr>
        <w:jc w:val="both"/>
        <w:rPr>
          <w:rFonts w:ascii="Times New Roman" w:hAnsi="Times New Roman"/>
          <w:sz w:val="24"/>
          <w:szCs w:val="24"/>
        </w:rPr>
      </w:pPr>
      <w:r>
        <w:rPr>
          <w:rFonts w:ascii="Times New Roman" w:hAnsi="Times New Roman"/>
          <w:sz w:val="24"/>
          <w:szCs w:val="24"/>
        </w:rPr>
        <w:t>below 0.5                                           Unacceptable</w:t>
      </w:r>
    </w:p>
    <w:p w14:paraId="2DC15375" w14:textId="77777777" w:rsidR="00154DE2" w:rsidRDefault="00154DE2" w:rsidP="00154DE2">
      <w:pPr>
        <w:jc w:val="both"/>
        <w:rPr>
          <w:rFonts w:ascii="Times New Roman" w:hAnsi="Times New Roman"/>
          <w:sz w:val="24"/>
          <w:szCs w:val="24"/>
        </w:rPr>
      </w:pPr>
      <w:proofErr w:type="gramStart"/>
      <w:r>
        <w:rPr>
          <w:rFonts w:ascii="Times New Roman" w:hAnsi="Times New Roman"/>
          <w:sz w:val="24"/>
          <w:szCs w:val="24"/>
        </w:rPr>
        <w:t>A  KMO</w:t>
      </w:r>
      <w:proofErr w:type="gramEnd"/>
      <w:r>
        <w:rPr>
          <w:rFonts w:ascii="Times New Roman" w:hAnsi="Times New Roman"/>
          <w:sz w:val="24"/>
          <w:szCs w:val="24"/>
        </w:rPr>
        <w:t xml:space="preserve"> </w:t>
      </w:r>
      <w:r>
        <w:rPr>
          <w:rFonts w:ascii="Times New Roman" w:hAnsi="Times New Roman"/>
          <w:position w:val="-10"/>
          <w:sz w:val="24"/>
          <w:szCs w:val="24"/>
        </w:rPr>
        <w:object w:dxaOrig="555" w:dyaOrig="300" w14:anchorId="67B3B777">
          <v:shape id="_x0000_i1032" type="#_x0000_t75" style="width:27.65pt;height:15.05pt" o:ole="">
            <v:imagedata r:id="rId21" o:title=""/>
          </v:shape>
          <o:OLEObject Type="Embed" ProgID="Equation.3" ShapeID="_x0000_i1032" DrawAspect="Content" ObjectID="_1825840630" r:id="rId22"/>
        </w:object>
      </w:r>
      <w:r>
        <w:rPr>
          <w:rFonts w:ascii="Times New Roman" w:hAnsi="Times New Roman"/>
          <w:sz w:val="24"/>
          <w:szCs w:val="24"/>
        </w:rPr>
        <w:t xml:space="preserve"> is generally the minimum threshold for factor analysis to be appropriate.</w:t>
      </w:r>
    </w:p>
    <w:p w14:paraId="6CAB6DD8" w14:textId="77777777" w:rsidR="00154DE2" w:rsidRDefault="00154DE2" w:rsidP="00154DE2">
      <w:pPr>
        <w:jc w:val="both"/>
        <w:rPr>
          <w:rFonts w:ascii="Times New Roman" w:hAnsi="Times New Roman"/>
          <w:sz w:val="24"/>
          <w:szCs w:val="24"/>
        </w:rPr>
      </w:pPr>
      <w:r>
        <w:rPr>
          <w:rStyle w:val="Strong"/>
        </w:rPr>
        <w:t>(ii) Bartlett’s Test of Sphericity</w:t>
      </w:r>
      <w:r>
        <w:rPr>
          <w:rFonts w:ascii="Times New Roman" w:hAnsi="Times New Roman"/>
          <w:sz w:val="24"/>
          <w:szCs w:val="24"/>
        </w:rPr>
        <w:t>: Bartlett’s test of Sphericity checks whether your correlation matrix is significantly different from identity matrix, that, whether your variables are sufficiently correlated to justify the use of factor analysis.</w:t>
      </w:r>
    </w:p>
    <w:p w14:paraId="07A1D61B" w14:textId="77777777" w:rsidR="00154DE2" w:rsidRDefault="00154DE2" w:rsidP="00154DE2">
      <w:pPr>
        <w:jc w:val="both"/>
        <w:rPr>
          <w:rFonts w:ascii="Times New Roman" w:hAnsi="Times New Roman"/>
          <w:sz w:val="24"/>
          <w:szCs w:val="24"/>
        </w:rPr>
      </w:pPr>
      <w:r>
        <w:rPr>
          <w:rFonts w:ascii="Times New Roman" w:hAnsi="Times New Roman"/>
          <w:position w:val="-16"/>
          <w:sz w:val="24"/>
          <w:szCs w:val="24"/>
        </w:rPr>
        <w:object w:dxaOrig="405" w:dyaOrig="495" w14:anchorId="74924198">
          <v:shape id="_x0000_i1033" type="#_x0000_t75" style="width:20.1pt;height:25.1pt" o:ole="">
            <v:imagedata r:id="rId23" o:title=""/>
          </v:shape>
          <o:OLEObject Type="Embed" ProgID="Equation.3" ShapeID="_x0000_i1033" DrawAspect="Content" ObjectID="_1825840631" r:id="rId24"/>
        </w:object>
      </w:r>
      <w:proofErr w:type="gramStart"/>
      <w:r>
        <w:rPr>
          <w:rFonts w:ascii="Times New Roman" w:hAnsi="Times New Roman"/>
          <w:sz w:val="24"/>
          <w:szCs w:val="24"/>
        </w:rPr>
        <w:t>=  -</w:t>
      </w:r>
      <w:proofErr w:type="gramEnd"/>
      <w:r>
        <w:rPr>
          <w:rFonts w:ascii="Times New Roman" w:hAnsi="Times New Roman"/>
          <w:sz w:val="24"/>
          <w:szCs w:val="24"/>
        </w:rPr>
        <w:t xml:space="preserve"> </w:t>
      </w:r>
      <w:r>
        <w:rPr>
          <w:rFonts w:ascii="Times New Roman" w:hAnsi="Times New Roman"/>
          <w:position w:val="-28"/>
          <w:sz w:val="24"/>
          <w:szCs w:val="24"/>
        </w:rPr>
        <w:object w:dxaOrig="2340" w:dyaOrig="675" w14:anchorId="29EB5D9B">
          <v:shape id="_x0000_i1034" type="#_x0000_t75" style="width:117.2pt;height:33.5pt" o:ole="">
            <v:imagedata r:id="rId25" o:title=""/>
          </v:shape>
          <o:OLEObject Type="Embed" ProgID="Equation.3" ShapeID="_x0000_i1034" DrawAspect="Content" ObjectID="_1825840632" r:id="rId26"/>
        </w:object>
      </w:r>
      <w:r>
        <w:rPr>
          <w:rFonts w:ascii="Times New Roman" w:hAnsi="Times New Roman"/>
          <w:sz w:val="24"/>
          <w:szCs w:val="24"/>
        </w:rPr>
        <w:t xml:space="preserve">,  where </w:t>
      </w:r>
      <w:r>
        <w:rPr>
          <w:rFonts w:ascii="Times New Roman" w:hAnsi="Times New Roman"/>
          <w:position w:val="-16"/>
          <w:sz w:val="24"/>
          <w:szCs w:val="24"/>
        </w:rPr>
        <w:object w:dxaOrig="405" w:dyaOrig="495" w14:anchorId="4572C0AD">
          <v:shape id="_x0000_i1035" type="#_x0000_t75" style="width:20.1pt;height:25.1pt" o:ole="">
            <v:imagedata r:id="rId23" o:title=""/>
          </v:shape>
          <o:OLEObject Type="Embed" ProgID="Equation.3" ShapeID="_x0000_i1035" DrawAspect="Content" ObjectID="_1825840633" r:id="rId27"/>
        </w:object>
      </w:r>
      <w:r>
        <w:rPr>
          <w:rFonts w:ascii="Times New Roman" w:hAnsi="Times New Roman"/>
          <w:sz w:val="24"/>
          <w:szCs w:val="24"/>
        </w:rPr>
        <w:t>=  Bartlett’s test statistic (follows a chi-square distribution)</w:t>
      </w:r>
    </w:p>
    <w:p w14:paraId="669F8D2B" w14:textId="77777777" w:rsidR="00154DE2" w:rsidRDefault="00154DE2" w:rsidP="00154DE2">
      <w:pPr>
        <w:jc w:val="both"/>
        <w:rPr>
          <w:rFonts w:ascii="Times New Roman" w:hAnsi="Times New Roman"/>
          <w:sz w:val="24"/>
          <w:szCs w:val="24"/>
        </w:rPr>
      </w:pPr>
      <w:r>
        <w:rPr>
          <w:rFonts w:ascii="Times New Roman" w:hAnsi="Times New Roman"/>
          <w:sz w:val="24"/>
          <w:szCs w:val="24"/>
        </w:rPr>
        <w:t>n = number of observations (sample size)</w:t>
      </w:r>
    </w:p>
    <w:p w14:paraId="11F78FC7" w14:textId="77777777" w:rsidR="00154DE2" w:rsidRDefault="00154DE2" w:rsidP="00154DE2">
      <w:pPr>
        <w:jc w:val="both"/>
        <w:rPr>
          <w:rFonts w:ascii="Times New Roman" w:hAnsi="Times New Roman"/>
          <w:sz w:val="24"/>
          <w:szCs w:val="24"/>
        </w:rPr>
      </w:pPr>
      <w:r>
        <w:rPr>
          <w:rFonts w:ascii="Times New Roman" w:hAnsi="Times New Roman"/>
          <w:position w:val="-6"/>
          <w:sz w:val="24"/>
          <w:szCs w:val="24"/>
        </w:rPr>
        <w:object w:dxaOrig="300" w:dyaOrig="285" w14:anchorId="5E567D9E">
          <v:shape id="_x0000_i1036" type="#_x0000_t75" style="width:15pt;height:14.5pt" o:ole="">
            <v:imagedata r:id="rId28" o:title=""/>
          </v:shape>
          <o:OLEObject Type="Embed" ProgID="Equation.3" ShapeID="_x0000_i1036" DrawAspect="Content" ObjectID="_1825840634" r:id="rId29"/>
        </w:object>
      </w:r>
      <w:r>
        <w:rPr>
          <w:rFonts w:ascii="Times New Roman" w:hAnsi="Times New Roman"/>
          <w:sz w:val="24"/>
          <w:szCs w:val="24"/>
        </w:rPr>
        <w:t xml:space="preserve"> = natural logarithm</w:t>
      </w:r>
    </w:p>
    <w:p w14:paraId="61538102" w14:textId="77777777" w:rsidR="00154DE2" w:rsidRDefault="00154DE2" w:rsidP="00154DE2">
      <w:pPr>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w:t>
      </w:r>
      <w:r>
        <w:rPr>
          <w:rFonts w:ascii="Times New Roman" w:hAnsi="Times New Roman"/>
          <w:sz w:val="24"/>
          <w:szCs w:val="24"/>
        </w:rPr>
        <w:t>: The correlation matrix is an identity matrix</w:t>
      </w:r>
    </w:p>
    <w:p w14:paraId="5B892103" w14:textId="77777777" w:rsidR="00154DE2" w:rsidRDefault="00154DE2" w:rsidP="00154DE2">
      <w:pPr>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1</w:t>
      </w:r>
      <w:r>
        <w:rPr>
          <w:rFonts w:ascii="Times New Roman" w:hAnsi="Times New Roman"/>
          <w:sz w:val="24"/>
          <w:szCs w:val="24"/>
        </w:rPr>
        <w:t>:  The correlation matrix is not identity matrix</w:t>
      </w:r>
    </w:p>
    <w:p w14:paraId="36C45086" w14:textId="77777777" w:rsidR="00154DE2" w:rsidRDefault="00154DE2" w:rsidP="00154DE2">
      <w:pPr>
        <w:jc w:val="both"/>
        <w:rPr>
          <w:rFonts w:ascii="Times New Roman" w:hAnsi="Times New Roman"/>
          <w:sz w:val="24"/>
          <w:szCs w:val="24"/>
        </w:rPr>
      </w:pPr>
      <w:r>
        <w:rPr>
          <w:rFonts w:ascii="Times New Roman" w:hAnsi="Times New Roman"/>
          <w:sz w:val="24"/>
          <w:szCs w:val="24"/>
        </w:rPr>
        <w:t xml:space="preserve">If  </w:t>
      </w:r>
      <w:r>
        <w:rPr>
          <w:rFonts w:ascii="Times New Roman" w:hAnsi="Times New Roman"/>
          <w:position w:val="-16"/>
          <w:sz w:val="24"/>
          <w:szCs w:val="24"/>
        </w:rPr>
        <w:object w:dxaOrig="405" w:dyaOrig="495" w14:anchorId="371E0F42">
          <v:shape id="_x0000_i1037" type="#_x0000_t75" style="width:20.5pt;height:25pt" o:ole="">
            <v:imagedata r:id="rId23" o:title=""/>
          </v:shape>
          <o:OLEObject Type="Embed" ProgID="Equation.3" ShapeID="_x0000_i1037" DrawAspect="Content" ObjectID="_1825840635" r:id="rId30"/>
        </w:object>
      </w:r>
      <w:r>
        <w:rPr>
          <w:rFonts w:ascii="Times New Roman" w:hAnsi="Times New Roman"/>
          <w:sz w:val="24"/>
          <w:szCs w:val="24"/>
        </w:rPr>
        <w:t>value is significant (</w:t>
      </w:r>
      <w:proofErr w:type="spellStart"/>
      <w:r>
        <w:rPr>
          <w:rFonts w:ascii="Times New Roman" w:hAnsi="Times New Roman"/>
          <w:sz w:val="24"/>
          <w:szCs w:val="24"/>
        </w:rPr>
        <w:t>i.e</w:t>
      </w:r>
      <w:proofErr w:type="spellEnd"/>
      <w:r>
        <w:rPr>
          <w:rFonts w:ascii="Times New Roman" w:hAnsi="Times New Roman"/>
          <w:sz w:val="24"/>
          <w:szCs w:val="24"/>
        </w:rPr>
        <w:t xml:space="preserve"> p-value &lt; 0.05), you reject H</w:t>
      </w:r>
      <w:r>
        <w:rPr>
          <w:rFonts w:ascii="Times New Roman" w:hAnsi="Times New Roman"/>
          <w:sz w:val="24"/>
          <w:szCs w:val="24"/>
          <w:vertAlign w:val="subscript"/>
        </w:rPr>
        <w:t>0</w:t>
      </w:r>
      <w:r>
        <w:rPr>
          <w:rFonts w:ascii="Times New Roman" w:hAnsi="Times New Roman"/>
          <w:sz w:val="24"/>
          <w:szCs w:val="24"/>
        </w:rPr>
        <w:t xml:space="preserve"> and conclude that the data is suitable for factor analysis. Additionally, the </w:t>
      </w:r>
      <w:r w:rsidRPr="00DB31FC">
        <w:rPr>
          <w:rStyle w:val="Strong"/>
          <w:b w:val="0"/>
        </w:rPr>
        <w:t>correlation matrix</w:t>
      </w:r>
      <w:r>
        <w:rPr>
          <w:rFonts w:ascii="Times New Roman" w:hAnsi="Times New Roman"/>
          <w:sz w:val="24"/>
          <w:szCs w:val="24"/>
        </w:rPr>
        <w:t xml:space="preserve"> is examined to ensure that variables exhibit sufficient interrelationships for factor extraction.</w:t>
      </w:r>
    </w:p>
    <w:p w14:paraId="2451F5C1" w14:textId="77777777" w:rsidR="00154DE2" w:rsidRPr="00AF78CB" w:rsidRDefault="00154DE2" w:rsidP="00154DE2">
      <w:pPr>
        <w:pStyle w:val="NoSpacing"/>
        <w:jc w:val="both"/>
        <w:rPr>
          <w:rFonts w:ascii="Times New Roman" w:hAnsi="Times New Roman" w:cs="Times New Roman"/>
          <w:sz w:val="24"/>
          <w:szCs w:val="24"/>
        </w:rPr>
      </w:pPr>
      <w:proofErr w:type="gramStart"/>
      <w:r w:rsidRPr="00AF78CB">
        <w:rPr>
          <w:rStyle w:val="Strong"/>
        </w:rPr>
        <w:t>2.3  Communalities</w:t>
      </w:r>
      <w:proofErr w:type="gramEnd"/>
      <w:r w:rsidRPr="00AF78CB">
        <w:rPr>
          <w:rStyle w:val="Strong"/>
        </w:rPr>
        <w:t xml:space="preserve"> &amp; Extraction Method (PCA)</w:t>
      </w:r>
    </w:p>
    <w:p w14:paraId="774DB51E" w14:textId="77777777" w:rsidR="00154DE2" w:rsidRDefault="00154DE2" w:rsidP="00154DE2">
      <w:pPr>
        <w:pStyle w:val="NoSpacing"/>
        <w:jc w:val="both"/>
        <w:rPr>
          <w:rFonts w:ascii="Times New Roman" w:hAnsi="Times New Roman" w:cs="Times New Roman"/>
          <w:sz w:val="24"/>
          <w:szCs w:val="24"/>
        </w:rPr>
      </w:pPr>
      <w:r>
        <w:rPr>
          <w:rStyle w:val="Strong"/>
        </w:rPr>
        <w:t xml:space="preserve"> </w:t>
      </w:r>
      <w:r>
        <w:rPr>
          <w:rStyle w:val="Strong"/>
          <w:i/>
        </w:rPr>
        <w:t>(</w:t>
      </w:r>
      <w:proofErr w:type="spellStart"/>
      <w:r>
        <w:rPr>
          <w:rStyle w:val="Strong"/>
          <w:i/>
        </w:rPr>
        <w:t>i</w:t>
      </w:r>
      <w:proofErr w:type="spellEnd"/>
      <w:r>
        <w:rPr>
          <w:rStyle w:val="Strong"/>
          <w:i/>
        </w:rPr>
        <w:t>) Communalities</w:t>
      </w:r>
      <w:r>
        <w:rPr>
          <w:rFonts w:ascii="Times New Roman" w:hAnsi="Times New Roman" w:cs="Times New Roman"/>
          <w:sz w:val="24"/>
          <w:szCs w:val="24"/>
        </w:rPr>
        <w:t>: Represent the proportion of variance in each variable explained by the extracted factors. Higher communalities indicate strong factor representation.</w:t>
      </w:r>
    </w:p>
    <w:p w14:paraId="7B2A2F17" w14:textId="77777777" w:rsidR="00154DE2" w:rsidRDefault="00154DE2" w:rsidP="00154DE2">
      <w:pPr>
        <w:pStyle w:val="NoSpacing"/>
        <w:jc w:val="both"/>
        <w:rPr>
          <w:rFonts w:ascii="Times New Roman" w:hAnsi="Times New Roman" w:cs="Times New Roman"/>
          <w:b/>
          <w:i/>
          <w:sz w:val="24"/>
          <w:szCs w:val="24"/>
        </w:rPr>
      </w:pPr>
      <w:r>
        <w:rPr>
          <w:rFonts w:ascii="Times New Roman" w:hAnsi="Times New Roman" w:cs="Times New Roman"/>
          <w:i/>
          <w:sz w:val="24"/>
          <w:szCs w:val="24"/>
        </w:rPr>
        <w:t xml:space="preserve"> </w:t>
      </w:r>
      <w:r>
        <w:rPr>
          <w:rStyle w:val="Strong"/>
          <w:i/>
        </w:rPr>
        <w:t>Initial Communality</w:t>
      </w:r>
    </w:p>
    <w:p w14:paraId="1C5D747A" w14:textId="77777777" w:rsidR="00154DE2" w:rsidRPr="00373AC2" w:rsidRDefault="00154DE2" w:rsidP="00154DE2">
      <w:pPr>
        <w:pStyle w:val="NoSpacing"/>
        <w:jc w:val="both"/>
        <w:rPr>
          <w:rStyle w:val="Strong"/>
          <w:b w:val="0"/>
          <w:bCs w:val="0"/>
        </w:rPr>
      </w:pPr>
      <w:r>
        <w:rPr>
          <w:rFonts w:ascii="Times New Roman" w:hAnsi="Times New Roman" w:cs="Times New Roman"/>
          <w:sz w:val="24"/>
          <w:szCs w:val="24"/>
        </w:rPr>
        <w:t xml:space="preserve">Before extraction, the </w:t>
      </w:r>
      <w:r w:rsidRPr="00A00157">
        <w:rPr>
          <w:rStyle w:val="Strong"/>
          <w:b w:val="0"/>
        </w:rPr>
        <w:t>initial communalities</w:t>
      </w:r>
      <w:r>
        <w:rPr>
          <w:rFonts w:ascii="Times New Roman" w:hAnsi="Times New Roman" w:cs="Times New Roman"/>
          <w:sz w:val="24"/>
          <w:szCs w:val="24"/>
        </w:rPr>
        <w:t xml:space="preserve"> are usually set to </w:t>
      </w:r>
      <w:r w:rsidRPr="002A0373">
        <w:rPr>
          <w:rStyle w:val="Strong"/>
          <w:b w:val="0"/>
        </w:rPr>
        <w:t>1.0</w:t>
      </w:r>
      <w:r>
        <w:rPr>
          <w:rFonts w:ascii="Times New Roman" w:hAnsi="Times New Roman" w:cs="Times New Roman"/>
          <w:sz w:val="24"/>
          <w:szCs w:val="24"/>
        </w:rPr>
        <w:t xml:space="preserve"> (if using Principal Component Analysis), or to the </w:t>
      </w:r>
      <w:r w:rsidRPr="00A00157">
        <w:rPr>
          <w:rStyle w:val="Strong"/>
          <w:b w:val="0"/>
        </w:rPr>
        <w:t>squared multiple correlation (SMC)</w:t>
      </w:r>
      <w:r>
        <w:rPr>
          <w:rFonts w:ascii="Times New Roman" w:hAnsi="Times New Roman" w:cs="Times New Roman"/>
          <w:sz w:val="24"/>
          <w:szCs w:val="24"/>
        </w:rPr>
        <w:t xml:space="preserve"> of each variable with all others (if using Principal Axis Factoring or other methods).</w:t>
      </w:r>
    </w:p>
    <w:p w14:paraId="484A2E2F" w14:textId="77777777" w:rsidR="00154DE2" w:rsidRPr="00A00157" w:rsidRDefault="00154DE2" w:rsidP="00154DE2">
      <w:pPr>
        <w:pStyle w:val="NoSpacing"/>
        <w:jc w:val="both"/>
        <w:rPr>
          <w:rFonts w:ascii="Times New Roman" w:hAnsi="Times New Roman" w:cs="Times New Roman"/>
          <w:b/>
          <w:i/>
        </w:rPr>
      </w:pPr>
      <w:r w:rsidRPr="00A00157">
        <w:rPr>
          <w:rStyle w:val="Strong"/>
          <w:rFonts w:ascii="Times New Roman" w:hAnsi="Times New Roman" w:cs="Times New Roman"/>
          <w:i/>
        </w:rPr>
        <w:t>Extracted Communality</w:t>
      </w:r>
    </w:p>
    <w:p w14:paraId="60DA8DF3" w14:textId="77777777" w:rsidR="00154DE2" w:rsidRDefault="00154DE2" w:rsidP="00154DE2">
      <w:pPr>
        <w:pStyle w:val="NoSpacing"/>
        <w:jc w:val="both"/>
        <w:rPr>
          <w:rFonts w:ascii="Times New Roman" w:hAnsi="Times New Roman" w:cs="Times New Roman"/>
          <w:sz w:val="24"/>
          <w:szCs w:val="24"/>
        </w:rPr>
      </w:pPr>
      <w:r>
        <w:rPr>
          <w:rFonts w:ascii="Times New Roman" w:hAnsi="Times New Roman" w:cs="Times New Roman"/>
          <w:sz w:val="24"/>
          <w:szCs w:val="24"/>
        </w:rPr>
        <w:t xml:space="preserve">After factor extraction, the </w:t>
      </w:r>
      <w:r w:rsidRPr="00A00157">
        <w:rPr>
          <w:rStyle w:val="Strong"/>
          <w:b w:val="0"/>
        </w:rPr>
        <w:t>extracted communality</w:t>
      </w:r>
      <w:r>
        <w:rPr>
          <w:rFonts w:ascii="Times New Roman" w:hAnsi="Times New Roman" w:cs="Times New Roman"/>
          <w:sz w:val="24"/>
          <w:szCs w:val="24"/>
        </w:rPr>
        <w:t xml:space="preserve"> for each variable is calculated as:</w:t>
      </w:r>
    </w:p>
    <w:p w14:paraId="3B848B0E" w14:textId="77777777" w:rsidR="00154DE2" w:rsidRDefault="00154DE2" w:rsidP="00154DE2">
      <w:pPr>
        <w:jc w:val="both"/>
        <w:rPr>
          <w:rFonts w:ascii="Times New Roman" w:hAnsi="Times New Roman"/>
          <w:sz w:val="24"/>
          <w:szCs w:val="24"/>
        </w:rPr>
      </w:pPr>
      <w:r>
        <w:rPr>
          <w:rFonts w:ascii="Times New Roman" w:hAnsi="Times New Roman"/>
          <w:sz w:val="24"/>
          <w:szCs w:val="24"/>
        </w:rPr>
        <w:t xml:space="preserve">Communalities = </w:t>
      </w:r>
      <w:r>
        <w:rPr>
          <w:rFonts w:ascii="Times New Roman" w:eastAsia="Calibri" w:hAnsi="Times New Roman"/>
          <w:position w:val="-32"/>
          <w:sz w:val="24"/>
          <w:szCs w:val="24"/>
        </w:rPr>
        <w:object w:dxaOrig="885" w:dyaOrig="735" w14:anchorId="173C304B">
          <v:shape id="_x0000_i1038" type="#_x0000_t75" style="width:44.5pt;height:37pt" o:ole="">
            <v:imagedata r:id="rId31" o:title=""/>
          </v:shape>
          <o:OLEObject Type="Embed" ProgID="Equation.3" ShapeID="_x0000_i1038" DrawAspect="Content" ObjectID="_1825840636" r:id="rId32"/>
        </w:object>
      </w:r>
      <w:r>
        <w:rPr>
          <w:rFonts w:ascii="Times New Roman" w:hAnsi="Times New Roman"/>
          <w:sz w:val="24"/>
          <w:szCs w:val="24"/>
        </w:rPr>
        <w:t xml:space="preserve">, where </w:t>
      </w:r>
      <w:r>
        <w:rPr>
          <w:rFonts w:ascii="Times New Roman" w:eastAsia="Calibri" w:hAnsi="Times New Roman"/>
          <w:position w:val="-14"/>
          <w:sz w:val="24"/>
          <w:szCs w:val="24"/>
        </w:rPr>
        <w:object w:dxaOrig="300" w:dyaOrig="375" w14:anchorId="7B157480">
          <v:shape id="_x0000_i1039" type="#_x0000_t75" style="width:15pt;height:19pt" o:ole="">
            <v:imagedata r:id="rId33" o:title=""/>
          </v:shape>
          <o:OLEObject Type="Embed" ProgID="Equation.3" ShapeID="_x0000_i1039" DrawAspect="Content" ObjectID="_1825840637" r:id="rId34"/>
        </w:object>
      </w:r>
      <w:r>
        <w:rPr>
          <w:rFonts w:ascii="Times New Roman" w:hAnsi="Times New Roman"/>
          <w:sz w:val="24"/>
          <w:szCs w:val="24"/>
        </w:rPr>
        <w:t xml:space="preserve"> is the loading of variable </w:t>
      </w:r>
      <w:proofErr w:type="spellStart"/>
      <w:r>
        <w:rPr>
          <w:rFonts w:ascii="Times New Roman" w:hAnsi="Times New Roman"/>
          <w:sz w:val="24"/>
          <w:szCs w:val="24"/>
        </w:rPr>
        <w:t>i</w:t>
      </w:r>
      <w:proofErr w:type="spellEnd"/>
      <w:r>
        <w:rPr>
          <w:rFonts w:ascii="Times New Roman" w:hAnsi="Times New Roman"/>
          <w:sz w:val="24"/>
          <w:szCs w:val="24"/>
        </w:rPr>
        <w:t xml:space="preserve"> on factor j, </w:t>
      </w:r>
    </w:p>
    <w:p w14:paraId="66D76183" w14:textId="77777777" w:rsidR="00154DE2" w:rsidRDefault="00154DE2" w:rsidP="00154DE2">
      <w:pPr>
        <w:jc w:val="both"/>
        <w:rPr>
          <w:rFonts w:ascii="Times New Roman" w:hAnsi="Times New Roman"/>
          <w:sz w:val="24"/>
          <w:szCs w:val="24"/>
        </w:rPr>
      </w:pPr>
      <w:r>
        <w:rPr>
          <w:rFonts w:ascii="Times New Roman" w:hAnsi="Times New Roman"/>
          <w:sz w:val="24"/>
          <w:szCs w:val="24"/>
        </w:rPr>
        <w:t>m is the number of retained factors (based on eigenvalues, scree plots, or other criteria)</w:t>
      </w:r>
    </w:p>
    <w:p w14:paraId="6FC4DF17" w14:textId="77777777" w:rsidR="00154DE2" w:rsidRPr="00A00157" w:rsidRDefault="00154DE2" w:rsidP="00154DE2">
      <w:pPr>
        <w:pStyle w:val="NoSpacing"/>
        <w:jc w:val="both"/>
        <w:rPr>
          <w:rFonts w:ascii="Times New Roman" w:hAnsi="Times New Roman" w:cs="Times New Roman"/>
          <w:sz w:val="24"/>
          <w:szCs w:val="24"/>
        </w:rPr>
      </w:pPr>
      <w:r w:rsidRPr="00A00157">
        <w:rPr>
          <w:rStyle w:val="Strong"/>
          <w:rFonts w:ascii="Times New Roman" w:hAnsi="Times New Roman" w:cs="Times New Roman"/>
          <w:i/>
        </w:rPr>
        <w:t>(ii) Principal Component Analysis (PCA</w:t>
      </w:r>
      <w:r w:rsidRPr="00A00157">
        <w:rPr>
          <w:rStyle w:val="Strong"/>
          <w:rFonts w:ascii="Times New Roman" w:hAnsi="Times New Roman" w:cs="Times New Roman"/>
        </w:rPr>
        <w:t>)</w:t>
      </w:r>
      <w:r w:rsidRPr="00A00157">
        <w:rPr>
          <w:rFonts w:ascii="Times New Roman" w:hAnsi="Times New Roman" w:cs="Times New Roman"/>
          <w:sz w:val="24"/>
          <w:szCs w:val="24"/>
        </w:rPr>
        <w:t>:</w:t>
      </w:r>
    </w:p>
    <w:p w14:paraId="6EAF62E6" w14:textId="77777777" w:rsidR="00154DE2" w:rsidRDefault="00154DE2" w:rsidP="00154DE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Principal Component Analysis (PCA) is a dimensionality reduction technique that transforms a set of possibly correlated variables into a set of linearly uncorrelated variables called principal components. To get the principal component analysis, the following are obtained:</w:t>
      </w:r>
    </w:p>
    <w:p w14:paraId="597200F9" w14:textId="77777777" w:rsidR="00154DE2" w:rsidRDefault="00154DE2" w:rsidP="00154DE2">
      <w:pPr>
        <w:pStyle w:val="NoSpacing"/>
        <w:numPr>
          <w:ilvl w:val="0"/>
          <w:numId w:val="5"/>
        </w:numPr>
        <w:jc w:val="both"/>
        <w:rPr>
          <w:rFonts w:ascii="Times New Roman" w:hAnsi="Times New Roman" w:cs="Times New Roman"/>
          <w:i/>
          <w:sz w:val="24"/>
          <w:szCs w:val="24"/>
        </w:rPr>
      </w:pPr>
      <w:r>
        <w:rPr>
          <w:rFonts w:ascii="Times New Roman" w:hAnsi="Times New Roman" w:cs="Times New Roman"/>
          <w:i/>
          <w:sz w:val="24"/>
          <w:szCs w:val="24"/>
        </w:rPr>
        <w:t>Standardization of Data</w:t>
      </w:r>
    </w:p>
    <w:p w14:paraId="059C2E32" w14:textId="77777777" w:rsidR="00154DE2" w:rsidRDefault="00154DE2" w:rsidP="00154DE2">
      <w:pPr>
        <w:pStyle w:val="NoSpacing"/>
        <w:ind w:left="360"/>
        <w:jc w:val="both"/>
        <w:rPr>
          <w:rFonts w:ascii="Times New Roman" w:hAnsi="Times New Roman" w:cs="Times New Roman"/>
          <w:sz w:val="24"/>
          <w:szCs w:val="24"/>
        </w:rPr>
      </w:pPr>
      <w:r>
        <w:rPr>
          <w:rFonts w:ascii="Times New Roman" w:hAnsi="Times New Roman" w:cs="Times New Roman"/>
          <w:sz w:val="24"/>
          <w:szCs w:val="24"/>
        </w:rPr>
        <w:t>If variables are measured on different scales, standardize data:</w:t>
      </w:r>
    </w:p>
    <w:p w14:paraId="53A4F08E" w14:textId="77777777" w:rsidR="00154DE2" w:rsidRDefault="00154DE2" w:rsidP="00154DE2">
      <w:pPr>
        <w:pStyle w:val="NoSpacing"/>
        <w:numPr>
          <w:ilvl w:val="0"/>
          <w:numId w:val="5"/>
        </w:numPr>
        <w:jc w:val="both"/>
        <w:rPr>
          <w:rFonts w:ascii="Times New Roman" w:hAnsi="Times New Roman" w:cs="Times New Roman"/>
          <w:i/>
          <w:sz w:val="24"/>
          <w:szCs w:val="24"/>
        </w:rPr>
      </w:pPr>
      <w:r>
        <w:rPr>
          <w:rFonts w:ascii="Times New Roman" w:hAnsi="Times New Roman" w:cs="Times New Roman"/>
          <w:i/>
          <w:sz w:val="24"/>
          <w:szCs w:val="24"/>
        </w:rPr>
        <w:t>Covariance or Correlation Matrix</w:t>
      </w:r>
    </w:p>
    <w:p w14:paraId="79AD60DB" w14:textId="77777777" w:rsidR="00154DE2" w:rsidRDefault="00154DE2" w:rsidP="00154DE2">
      <w:pPr>
        <w:pStyle w:val="NoSpacing"/>
        <w:ind w:left="360"/>
        <w:jc w:val="both"/>
        <w:rPr>
          <w:rFonts w:ascii="Times New Roman" w:hAnsi="Times New Roman" w:cs="Times New Roman"/>
          <w:sz w:val="24"/>
          <w:szCs w:val="24"/>
        </w:rPr>
      </w:pPr>
      <w:r>
        <w:rPr>
          <w:rFonts w:ascii="Times New Roman" w:hAnsi="Times New Roman" w:cs="Times New Roman"/>
          <w:sz w:val="24"/>
          <w:szCs w:val="24"/>
        </w:rPr>
        <w:t>Z =</w:t>
      </w:r>
      <w:r>
        <w:rPr>
          <w:rFonts w:ascii="Times New Roman" w:eastAsia="Calibri" w:hAnsi="Times New Roman" w:cs="Times New Roman"/>
          <w:position w:val="-32"/>
          <w:sz w:val="24"/>
          <w:szCs w:val="24"/>
        </w:rPr>
        <w:object w:dxaOrig="975" w:dyaOrig="780" w14:anchorId="012348BE">
          <v:shape id="_x0000_i1040" type="#_x0000_t75" style="width:49pt;height:39pt" o:ole="">
            <v:imagedata r:id="rId35" o:title=""/>
          </v:shape>
          <o:OLEObject Type="Embed" ProgID="Equation.3" ShapeID="_x0000_i1040" DrawAspect="Content" ObjectID="_1825840638" r:id="rId36"/>
        </w:object>
      </w:r>
      <w:r>
        <w:rPr>
          <w:rFonts w:ascii="Times New Roman" w:hAnsi="Times New Roman" w:cs="Times New Roman"/>
          <w:sz w:val="24"/>
          <w:szCs w:val="24"/>
        </w:rPr>
        <w:t xml:space="preserve"> , where  </w:t>
      </w:r>
      <w:r>
        <w:rPr>
          <w:rFonts w:ascii="Times New Roman" w:eastAsia="Calibri" w:hAnsi="Times New Roman" w:cs="Times New Roman"/>
          <w:position w:val="-14"/>
          <w:sz w:val="24"/>
          <w:szCs w:val="24"/>
        </w:rPr>
        <w:object w:dxaOrig="360" w:dyaOrig="375" w14:anchorId="41AA466A">
          <v:shape id="_x0000_i1041" type="#_x0000_t75" style="width:18pt;height:19pt" o:ole="">
            <v:imagedata r:id="rId37" o:title=""/>
          </v:shape>
          <o:OLEObject Type="Embed" ProgID="Equation.3" ShapeID="_x0000_i1041" DrawAspect="Content" ObjectID="_1825840639" r:id="rId38"/>
        </w:object>
      </w:r>
      <w:r>
        <w:rPr>
          <w:rFonts w:ascii="Times New Roman" w:hAnsi="Times New Roman" w:cs="Times New Roman"/>
          <w:sz w:val="24"/>
          <w:szCs w:val="24"/>
        </w:rPr>
        <w:t xml:space="preserve"> is the value of variable j for observation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0B69B9A2" w14:textId="77777777" w:rsidR="00154DE2" w:rsidRDefault="00154DE2" w:rsidP="00154DE2">
      <w:pPr>
        <w:pStyle w:val="NoSpacing"/>
        <w:ind w:left="360"/>
        <w:jc w:val="both"/>
        <w:rPr>
          <w:rFonts w:ascii="Times New Roman" w:hAnsi="Times New Roman" w:cs="Times New Roman"/>
          <w:sz w:val="24"/>
          <w:szCs w:val="24"/>
        </w:rPr>
      </w:pPr>
      <w:r>
        <w:rPr>
          <w:rFonts w:ascii="Times New Roman" w:eastAsia="Calibri" w:hAnsi="Times New Roman" w:cs="Times New Roman"/>
          <w:position w:val="-10"/>
          <w:sz w:val="24"/>
          <w:szCs w:val="24"/>
        </w:rPr>
        <w:object w:dxaOrig="375" w:dyaOrig="375" w14:anchorId="3C5C1C7D">
          <v:shape id="_x0000_i1042" type="#_x0000_t75" style="width:19pt;height:19pt" o:ole="">
            <v:imagedata r:id="rId39" o:title=""/>
          </v:shape>
          <o:OLEObject Type="Embed" ProgID="Equation.3" ShapeID="_x0000_i1042" DrawAspect="Content" ObjectID="_1825840640" r:id="rId40"/>
        </w:object>
      </w:r>
      <w:r>
        <w:rPr>
          <w:rFonts w:ascii="Times New Roman" w:hAnsi="Times New Roman" w:cs="Times New Roman"/>
          <w:sz w:val="24"/>
          <w:szCs w:val="24"/>
        </w:rPr>
        <w:t xml:space="preserve"> = mean of variable j,</w:t>
      </w:r>
    </w:p>
    <w:p w14:paraId="720329EE" w14:textId="77777777" w:rsidR="00154DE2" w:rsidRDefault="00154DE2" w:rsidP="00154DE2">
      <w:pPr>
        <w:pStyle w:val="NoSpacing"/>
        <w:ind w:left="360"/>
        <w:jc w:val="both"/>
        <w:rPr>
          <w:rFonts w:ascii="Times New Roman" w:hAnsi="Times New Roman" w:cs="Times New Roman"/>
          <w:sz w:val="24"/>
          <w:szCs w:val="24"/>
        </w:rPr>
      </w:pPr>
      <w:r>
        <w:rPr>
          <w:rFonts w:ascii="Times New Roman" w:eastAsia="Calibri" w:hAnsi="Times New Roman" w:cs="Times New Roman"/>
          <w:position w:val="-14"/>
          <w:sz w:val="24"/>
          <w:szCs w:val="24"/>
        </w:rPr>
        <w:object w:dxaOrig="300" w:dyaOrig="375" w14:anchorId="34BDAD65">
          <v:shape id="_x0000_i1043" type="#_x0000_t75" style="width:15pt;height:19pt" o:ole="">
            <v:imagedata r:id="rId41" o:title=""/>
          </v:shape>
          <o:OLEObject Type="Embed" ProgID="Equation.3" ShapeID="_x0000_i1043" DrawAspect="Content" ObjectID="_1825840641" r:id="rId42"/>
        </w:object>
      </w:r>
      <w:r>
        <w:rPr>
          <w:rFonts w:ascii="Times New Roman" w:hAnsi="Times New Roman" w:cs="Times New Roman"/>
          <w:sz w:val="24"/>
          <w:szCs w:val="24"/>
        </w:rPr>
        <w:t>= standard deviation of variable j</w:t>
      </w:r>
    </w:p>
    <w:p w14:paraId="7E6C847F" w14:textId="77777777" w:rsidR="00154DE2" w:rsidRDefault="00154DE2" w:rsidP="00154DE2">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The covariance or correlation matrix, </w:t>
      </w:r>
      <w:r>
        <w:rPr>
          <w:rFonts w:ascii="Times New Roman" w:eastAsia="Calibri" w:hAnsi="Times New Roman" w:cs="Times New Roman"/>
          <w:position w:val="-4"/>
          <w:sz w:val="24"/>
          <w:szCs w:val="24"/>
        </w:rPr>
        <w:object w:dxaOrig="225" w:dyaOrig="240" w14:anchorId="6BB1C831">
          <v:shape id="_x0000_i1044" type="#_x0000_t75" style="width:11.5pt;height:12pt" o:ole="">
            <v:imagedata r:id="rId43" o:title=""/>
          </v:shape>
          <o:OLEObject Type="Embed" ProgID="Equation.3" ShapeID="_x0000_i1044" DrawAspect="Content" ObjectID="_1825840642" r:id="rId44"/>
        </w:object>
      </w:r>
      <w:r>
        <w:rPr>
          <w:rFonts w:ascii="Times New Roman" w:hAnsi="Times New Roman" w:cs="Times New Roman"/>
          <w:sz w:val="24"/>
          <w:szCs w:val="24"/>
        </w:rPr>
        <w:t>, if data is in the same scale, or the correlation matrix R if variables were standardized;</w:t>
      </w:r>
    </w:p>
    <w:p w14:paraId="2423F1DA"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eastAsia="Calibri" w:hAnsi="Times New Roman" w:cs="Times New Roman"/>
          <w:position w:val="-4"/>
          <w:sz w:val="24"/>
          <w:szCs w:val="24"/>
        </w:rPr>
        <w:object w:dxaOrig="225" w:dyaOrig="240" w14:anchorId="1E59EB1A">
          <v:shape id="_x0000_i1045" type="#_x0000_t75" style="width:11.5pt;height:12pt" o:ole="">
            <v:imagedata r:id="rId43" o:title=""/>
          </v:shape>
          <o:OLEObject Type="Embed" ProgID="Equation.3" ShapeID="_x0000_i1045" DrawAspect="Content" ObjectID="_1825840643" r:id="rId45"/>
        </w:object>
      </w:r>
      <w:r>
        <w:rPr>
          <w:rFonts w:ascii="Times New Roman" w:hAnsi="Times New Roman" w:cs="Times New Roman"/>
          <w:sz w:val="24"/>
          <w:szCs w:val="24"/>
        </w:rPr>
        <w:t xml:space="preserve"> = </w:t>
      </w:r>
      <w:r>
        <w:rPr>
          <w:rFonts w:ascii="Times New Roman" w:eastAsia="Calibri" w:hAnsi="Times New Roman" w:cs="Times New Roman"/>
          <w:position w:val="-24"/>
          <w:sz w:val="24"/>
          <w:szCs w:val="24"/>
        </w:rPr>
        <w:object w:dxaOrig="1020" w:dyaOrig="615" w14:anchorId="7A9CFC1D">
          <v:shape id="_x0000_i1046" type="#_x0000_t75" style="width:51pt;height:31pt" o:ole="">
            <v:imagedata r:id="rId46" o:title=""/>
          </v:shape>
          <o:OLEObject Type="Embed" ProgID="Equation.3" ShapeID="_x0000_i1046" DrawAspect="Content" ObjectID="_1825840644" r:id="rId47"/>
        </w:object>
      </w:r>
    </w:p>
    <w:p w14:paraId="1201F976" w14:textId="77777777" w:rsidR="00154DE2" w:rsidRDefault="00154DE2" w:rsidP="00154DE2">
      <w:pPr>
        <w:pStyle w:val="NoSpacing"/>
        <w:tabs>
          <w:tab w:val="left" w:pos="2805"/>
        </w:tabs>
        <w:ind w:left="360"/>
        <w:jc w:val="both"/>
        <w:rPr>
          <w:rFonts w:ascii="Times New Roman" w:hAnsi="Times New Roman" w:cs="Times New Roman"/>
          <w:i/>
          <w:sz w:val="24"/>
          <w:szCs w:val="24"/>
        </w:rPr>
      </w:pPr>
      <w:r>
        <w:rPr>
          <w:rFonts w:ascii="Times New Roman" w:hAnsi="Times New Roman" w:cs="Times New Roman"/>
          <w:i/>
          <w:sz w:val="24"/>
          <w:szCs w:val="24"/>
        </w:rPr>
        <w:t>(c)  Eigenvalues Decomposition</w:t>
      </w:r>
      <w:r>
        <w:rPr>
          <w:rFonts w:ascii="Times New Roman" w:hAnsi="Times New Roman" w:cs="Times New Roman"/>
          <w:i/>
          <w:sz w:val="24"/>
          <w:szCs w:val="24"/>
        </w:rPr>
        <w:tab/>
      </w:r>
    </w:p>
    <w:p w14:paraId="70CBDF5C"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Solve the eigenvalue problem RV= </w:t>
      </w:r>
      <w:r>
        <w:rPr>
          <w:rFonts w:ascii="Times New Roman" w:eastAsia="Calibri" w:hAnsi="Times New Roman" w:cs="Times New Roman"/>
          <w:position w:val="-6"/>
          <w:sz w:val="24"/>
          <w:szCs w:val="24"/>
        </w:rPr>
        <w:object w:dxaOrig="375" w:dyaOrig="285" w14:anchorId="7380E329">
          <v:shape id="_x0000_i1047" type="#_x0000_t75" style="width:19pt;height:14.5pt" o:ole="">
            <v:imagedata r:id="rId48" o:title=""/>
          </v:shape>
          <o:OLEObject Type="Embed" ProgID="Equation.3" ShapeID="_x0000_i1047" DrawAspect="Content" ObjectID="_1825840645" r:id="rId49"/>
        </w:object>
      </w:r>
      <w:r>
        <w:rPr>
          <w:rFonts w:ascii="Times New Roman" w:hAnsi="Times New Roman" w:cs="Times New Roman"/>
          <w:sz w:val="24"/>
          <w:szCs w:val="24"/>
        </w:rPr>
        <w:t>,</w:t>
      </w:r>
    </w:p>
    <w:p w14:paraId="5844AECD"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eastAsia="Calibri" w:hAnsi="Times New Roman" w:cs="Times New Roman"/>
          <w:position w:val="-6"/>
          <w:sz w:val="24"/>
          <w:szCs w:val="24"/>
        </w:rPr>
        <w:object w:dxaOrig="225" w:dyaOrig="285" w14:anchorId="32979B33">
          <v:shape id="_x0000_i1048" type="#_x0000_t75" style="width:11.5pt;height:14.5pt" o:ole="">
            <v:imagedata r:id="rId50" o:title=""/>
          </v:shape>
          <o:OLEObject Type="Embed" ProgID="Equation.3" ShapeID="_x0000_i1048" DrawAspect="Content" ObjectID="_1825840646" r:id="rId51"/>
        </w:object>
      </w:r>
      <w:r>
        <w:rPr>
          <w:rFonts w:ascii="Times New Roman" w:hAnsi="Times New Roman" w:cs="Times New Roman"/>
          <w:sz w:val="24"/>
          <w:szCs w:val="24"/>
        </w:rPr>
        <w:t>= eigenvalue (represents variance explained by each principal component)</w:t>
      </w:r>
    </w:p>
    <w:p w14:paraId="5DF2DB58"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V = eigenvector (the coefficients of the linear combination)</w:t>
      </w:r>
    </w:p>
    <w:p w14:paraId="48D595E3" w14:textId="77777777" w:rsidR="00154DE2" w:rsidRDefault="00154DE2" w:rsidP="00154DE2">
      <w:pPr>
        <w:pStyle w:val="NoSpacing"/>
        <w:tabs>
          <w:tab w:val="left" w:pos="2805"/>
        </w:tabs>
        <w:ind w:left="360"/>
        <w:jc w:val="both"/>
        <w:rPr>
          <w:rFonts w:ascii="Times New Roman" w:hAnsi="Times New Roman" w:cs="Times New Roman"/>
          <w:i/>
          <w:sz w:val="24"/>
          <w:szCs w:val="24"/>
        </w:rPr>
      </w:pPr>
      <w:r>
        <w:rPr>
          <w:rFonts w:ascii="Times New Roman" w:hAnsi="Times New Roman" w:cs="Times New Roman"/>
          <w:i/>
          <w:sz w:val="24"/>
          <w:szCs w:val="24"/>
        </w:rPr>
        <w:t>(d)  Principal Components</w:t>
      </w:r>
    </w:p>
    <w:p w14:paraId="44E3F3EA"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 xml:space="preserve">Each principal component </w:t>
      </w:r>
      <w:r>
        <w:rPr>
          <w:rFonts w:ascii="Times New Roman" w:eastAsia="Calibri" w:hAnsi="Times New Roman" w:cs="Times New Roman"/>
          <w:position w:val="-12"/>
          <w:sz w:val="24"/>
          <w:szCs w:val="24"/>
        </w:rPr>
        <w:object w:dxaOrig="420" w:dyaOrig="360" w14:anchorId="7D29BE61">
          <v:shape id="_x0000_i1049" type="#_x0000_t75" style="width:21pt;height:18pt" o:ole="">
            <v:imagedata r:id="rId52" o:title=""/>
          </v:shape>
          <o:OLEObject Type="Embed" ProgID="Equation.3" ShapeID="_x0000_i1049" DrawAspect="Content" ObjectID="_1825840647" r:id="rId53"/>
        </w:object>
      </w:r>
      <w:r>
        <w:rPr>
          <w:rFonts w:ascii="Times New Roman" w:hAnsi="Times New Roman" w:cs="Times New Roman"/>
          <w:sz w:val="24"/>
          <w:szCs w:val="24"/>
        </w:rPr>
        <w:t>is a linear combination of the original variables:</w:t>
      </w:r>
    </w:p>
    <w:p w14:paraId="781138AA"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position w:val="-12"/>
          <w:sz w:val="24"/>
          <w:szCs w:val="24"/>
        </w:rPr>
        <w:object w:dxaOrig="420" w:dyaOrig="360" w14:anchorId="45797AAF">
          <v:shape id="_x0000_i1050" type="#_x0000_t75" style="width:21pt;height:18pt" o:ole="">
            <v:imagedata r:id="rId52" o:title=""/>
          </v:shape>
          <o:OLEObject Type="Embed" ProgID="Equation.3" ShapeID="_x0000_i1050" DrawAspect="Content" ObjectID="_1825840648" r:id="rId54"/>
        </w:object>
      </w:r>
      <w:r>
        <w:rPr>
          <w:rFonts w:ascii="Times New Roman" w:hAnsi="Times New Roman" w:cs="Times New Roman"/>
          <w:sz w:val="24"/>
          <w:szCs w:val="24"/>
        </w:rPr>
        <w:t xml:space="preserve">= </w:t>
      </w:r>
      <w:r>
        <w:rPr>
          <w:rFonts w:ascii="Times New Roman" w:eastAsia="Calibri" w:hAnsi="Times New Roman" w:cs="Times New Roman"/>
          <w:position w:val="-14"/>
          <w:sz w:val="24"/>
          <w:szCs w:val="24"/>
        </w:rPr>
        <w:object w:dxaOrig="3915" w:dyaOrig="375" w14:anchorId="606477B2">
          <v:shape id="_x0000_i1051" type="#_x0000_t75" style="width:196pt;height:19pt" o:ole="">
            <v:imagedata r:id="rId55" o:title=""/>
          </v:shape>
          <o:OLEObject Type="Embed" ProgID="Equation.3" ShapeID="_x0000_i1051" DrawAspect="Content" ObjectID="_1825840649" r:id="rId56"/>
        </w:object>
      </w:r>
      <w:r>
        <w:rPr>
          <w:rFonts w:ascii="Times New Roman" w:hAnsi="Times New Roman" w:cs="Times New Roman"/>
          <w:sz w:val="24"/>
          <w:szCs w:val="24"/>
        </w:rPr>
        <w:t xml:space="preserve"> or in matrix notation:</w:t>
      </w:r>
    </w:p>
    <w:p w14:paraId="47B7B7BC" w14:textId="77777777" w:rsidR="00154DE2" w:rsidRDefault="00154DE2" w:rsidP="00154DE2">
      <w:pPr>
        <w:pStyle w:val="NoSpacing"/>
        <w:tabs>
          <w:tab w:val="left" w:pos="2235"/>
        </w:tabs>
        <w:ind w:left="360"/>
        <w:jc w:val="both"/>
        <w:rPr>
          <w:rFonts w:ascii="Times New Roman" w:hAnsi="Times New Roman" w:cs="Times New Roman"/>
          <w:sz w:val="24"/>
          <w:szCs w:val="24"/>
        </w:rPr>
      </w:pPr>
      <w:r>
        <w:rPr>
          <w:rFonts w:ascii="Times New Roman" w:hAnsi="Times New Roman" w:cs="Times New Roman"/>
          <w:sz w:val="24"/>
          <w:szCs w:val="24"/>
        </w:rPr>
        <w:t xml:space="preserve">      PC = Z. A,</w:t>
      </w:r>
      <w:r>
        <w:rPr>
          <w:rFonts w:ascii="Times New Roman" w:hAnsi="Times New Roman" w:cs="Times New Roman"/>
          <w:sz w:val="24"/>
          <w:szCs w:val="24"/>
        </w:rPr>
        <w:tab/>
      </w:r>
    </w:p>
    <w:p w14:paraId="6E108960" w14:textId="77777777" w:rsidR="00154DE2" w:rsidRDefault="00154DE2" w:rsidP="00154DE2">
      <w:pPr>
        <w:pStyle w:val="NoSpacing"/>
        <w:tabs>
          <w:tab w:val="left" w:pos="2805"/>
        </w:tabs>
        <w:ind w:left="360"/>
        <w:jc w:val="both"/>
        <w:rPr>
          <w:rFonts w:ascii="Times New Roman" w:hAnsi="Times New Roman" w:cs="Times New Roman"/>
          <w:sz w:val="24"/>
          <w:szCs w:val="24"/>
        </w:rPr>
      </w:pPr>
      <w:proofErr w:type="gramStart"/>
      <w:r>
        <w:rPr>
          <w:rFonts w:ascii="Times New Roman" w:hAnsi="Times New Roman" w:cs="Times New Roman"/>
          <w:sz w:val="24"/>
          <w:szCs w:val="24"/>
        </w:rPr>
        <w:t>where  Z</w:t>
      </w:r>
      <w:proofErr w:type="gramEnd"/>
      <w:r>
        <w:rPr>
          <w:rFonts w:ascii="Times New Roman" w:hAnsi="Times New Roman" w:cs="Times New Roman"/>
          <w:sz w:val="24"/>
          <w:szCs w:val="24"/>
        </w:rPr>
        <w:t xml:space="preserve">   = standardized data matrix (</w:t>
      </w:r>
      <w:proofErr w:type="spellStart"/>
      <w:r>
        <w:rPr>
          <w:rFonts w:ascii="Times New Roman" w:hAnsi="Times New Roman" w:cs="Times New Roman"/>
          <w:sz w:val="24"/>
          <w:szCs w:val="24"/>
        </w:rPr>
        <w:t>nxp</w:t>
      </w:r>
      <w:proofErr w:type="spellEnd"/>
      <w:r>
        <w:rPr>
          <w:rFonts w:ascii="Times New Roman" w:hAnsi="Times New Roman" w:cs="Times New Roman"/>
          <w:sz w:val="24"/>
          <w:szCs w:val="24"/>
        </w:rPr>
        <w:t xml:space="preserve">), </w:t>
      </w:r>
    </w:p>
    <w:p w14:paraId="0B731F2A"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A   = matrix of eigenvectors (</w:t>
      </w:r>
      <w:proofErr w:type="spellStart"/>
      <w:r>
        <w:rPr>
          <w:rFonts w:ascii="Times New Roman" w:hAnsi="Times New Roman" w:cs="Times New Roman"/>
          <w:sz w:val="24"/>
          <w:szCs w:val="24"/>
        </w:rPr>
        <w:t>pxp</w:t>
      </w:r>
      <w:proofErr w:type="spellEnd"/>
      <w:r>
        <w:rPr>
          <w:rFonts w:ascii="Times New Roman" w:hAnsi="Times New Roman" w:cs="Times New Roman"/>
          <w:sz w:val="24"/>
          <w:szCs w:val="24"/>
        </w:rPr>
        <w:t>),</w:t>
      </w:r>
    </w:p>
    <w:p w14:paraId="5A7F4853" w14:textId="77777777" w:rsidR="00154DE2" w:rsidRPr="00AF78CB" w:rsidRDefault="00154DE2" w:rsidP="00154DE2">
      <w:pPr>
        <w:pStyle w:val="NoSpacing"/>
        <w:jc w:val="both"/>
        <w:rPr>
          <w:rStyle w:val="Strong"/>
          <w:b w:val="0"/>
          <w:bCs w:val="0"/>
        </w:rPr>
      </w:pPr>
      <w:r>
        <w:rPr>
          <w:rFonts w:ascii="Times New Roman" w:hAnsi="Times New Roman" w:cs="Times New Roman"/>
          <w:sz w:val="24"/>
          <w:szCs w:val="24"/>
        </w:rPr>
        <w:t xml:space="preserve">           PC = principal component scores (</w:t>
      </w:r>
      <w:proofErr w:type="spellStart"/>
      <w:r>
        <w:rPr>
          <w:rFonts w:ascii="Times New Roman" w:hAnsi="Times New Roman" w:cs="Times New Roman"/>
          <w:sz w:val="24"/>
          <w:szCs w:val="24"/>
        </w:rPr>
        <w:t>nxp</w:t>
      </w:r>
      <w:proofErr w:type="spellEnd"/>
      <w:r>
        <w:rPr>
          <w:rFonts w:ascii="Times New Roman" w:hAnsi="Times New Roman" w:cs="Times New Roman"/>
          <w:sz w:val="24"/>
          <w:szCs w:val="24"/>
        </w:rPr>
        <w:t>)</w:t>
      </w:r>
    </w:p>
    <w:p w14:paraId="60068F96" w14:textId="77777777" w:rsidR="00154DE2" w:rsidRDefault="00154DE2" w:rsidP="00154DE2">
      <w:pPr>
        <w:pStyle w:val="NoSpacing"/>
        <w:jc w:val="both"/>
        <w:rPr>
          <w:rStyle w:val="Strong"/>
        </w:rPr>
      </w:pPr>
    </w:p>
    <w:p w14:paraId="76BF5BDC" w14:textId="77777777" w:rsidR="00154DE2" w:rsidRPr="00AF78CB" w:rsidRDefault="00154DE2" w:rsidP="00154DE2">
      <w:pPr>
        <w:pStyle w:val="NoSpacing"/>
        <w:jc w:val="both"/>
        <w:rPr>
          <w:rFonts w:ascii="Times New Roman" w:hAnsi="Times New Roman" w:cs="Times New Roman"/>
        </w:rPr>
      </w:pPr>
      <w:r w:rsidRPr="00AF78CB">
        <w:rPr>
          <w:rStyle w:val="Strong"/>
        </w:rPr>
        <w:t>(iii) Component Matrix &amp; Rotated Component Matrix</w:t>
      </w:r>
      <w:r w:rsidRPr="00AF78CB">
        <w:rPr>
          <w:rFonts w:ascii="Times New Roman" w:hAnsi="Times New Roman" w:cs="Times New Roman"/>
          <w:sz w:val="24"/>
          <w:szCs w:val="24"/>
        </w:rPr>
        <w:t xml:space="preserve">: </w:t>
      </w:r>
    </w:p>
    <w:p w14:paraId="2633F61E" w14:textId="77777777" w:rsidR="00154DE2" w:rsidRDefault="00154DE2" w:rsidP="00154DE2">
      <w:pPr>
        <w:pStyle w:val="NoSpacing"/>
        <w:numPr>
          <w:ilvl w:val="0"/>
          <w:numId w:val="9"/>
        </w:numPr>
        <w:jc w:val="both"/>
        <w:rPr>
          <w:rStyle w:val="Strong"/>
          <w:b w:val="0"/>
          <w:i/>
        </w:rPr>
      </w:pPr>
      <w:r>
        <w:rPr>
          <w:rStyle w:val="Strong"/>
          <w:i/>
        </w:rPr>
        <w:t xml:space="preserve">Component Matrix </w:t>
      </w:r>
    </w:p>
    <w:p w14:paraId="3275A5A8" w14:textId="77777777" w:rsidR="00154DE2" w:rsidRDefault="00154DE2" w:rsidP="00154DE2">
      <w:pPr>
        <w:pStyle w:val="NoSpacing"/>
        <w:ind w:left="720"/>
        <w:jc w:val="both"/>
        <w:rPr>
          <w:rFonts w:ascii="Times New Roman" w:hAnsi="Times New Roman" w:cs="Times New Roman"/>
        </w:rPr>
      </w:pPr>
      <w:r>
        <w:rPr>
          <w:rFonts w:ascii="Times New Roman" w:hAnsi="Times New Roman" w:cs="Times New Roman"/>
          <w:sz w:val="24"/>
          <w:szCs w:val="24"/>
        </w:rPr>
        <w:t>The component matrix displays factor loadings before rotation, while the rotated matrix enhances interpretability by aligning variables with distinct factors</w:t>
      </w:r>
      <w:r>
        <w:rPr>
          <w:rStyle w:val="mx-05"/>
          <w:rFonts w:ascii="Times New Roman" w:hAnsi="Times New Roman" w:cs="Times New Roman"/>
          <w:sz w:val="24"/>
          <w:szCs w:val="24"/>
        </w:rPr>
        <w:t xml:space="preserve">. </w:t>
      </w:r>
      <w:r>
        <w:rPr>
          <w:rFonts w:ascii="Times New Roman" w:hAnsi="Times New Roman" w:cs="Times New Roman"/>
          <w:sz w:val="24"/>
          <w:szCs w:val="24"/>
        </w:rPr>
        <w:t xml:space="preserve">The component matrix (loading matrix) shows the correlations (loadings) between the original variables and the extracted components (principal components). Each element in the component matrix is a factor loading, and it is calculated as </w:t>
      </w:r>
      <w:r>
        <w:rPr>
          <w:rFonts w:ascii="Times New Roman" w:eastAsia="Calibri" w:hAnsi="Times New Roman" w:cs="Times New Roman"/>
          <w:position w:val="-14"/>
          <w:sz w:val="24"/>
          <w:szCs w:val="24"/>
        </w:rPr>
        <w:object w:dxaOrig="300" w:dyaOrig="375" w14:anchorId="0950C5A1">
          <v:shape id="_x0000_i1052" type="#_x0000_t75" style="width:15pt;height:19pt" o:ole="">
            <v:imagedata r:id="rId33" o:title=""/>
          </v:shape>
          <o:OLEObject Type="Embed" ProgID="Equation.3" ShapeID="_x0000_i1052" DrawAspect="Content" ObjectID="_1825840650" r:id="rId57"/>
        </w:object>
      </w:r>
      <w:r>
        <w:rPr>
          <w:rFonts w:ascii="Times New Roman" w:hAnsi="Times New Roman" w:cs="Times New Roman"/>
          <w:sz w:val="24"/>
          <w:szCs w:val="24"/>
        </w:rPr>
        <w:t>=</w:t>
      </w:r>
      <w:r>
        <w:rPr>
          <w:rFonts w:ascii="Times New Roman" w:eastAsia="Calibri" w:hAnsi="Times New Roman" w:cs="Times New Roman"/>
          <w:position w:val="-16"/>
          <w:sz w:val="24"/>
          <w:szCs w:val="24"/>
        </w:rPr>
        <w:object w:dxaOrig="495" w:dyaOrig="435" w14:anchorId="7ABA5C6B">
          <v:shape id="_x0000_i1053" type="#_x0000_t75" style="width:25pt;height:22pt" o:ole="">
            <v:imagedata r:id="rId58" o:title=""/>
          </v:shape>
          <o:OLEObject Type="Embed" ProgID="Equation.3" ShapeID="_x0000_i1053" DrawAspect="Content" ObjectID="_1825840651" r:id="rId59"/>
        </w:object>
      </w:r>
      <w:r>
        <w:rPr>
          <w:rFonts w:ascii="Times New Roman" w:hAnsi="Times New Roman" w:cs="Times New Roman"/>
          <w:sz w:val="24"/>
          <w:szCs w:val="24"/>
        </w:rPr>
        <w:t>.</w:t>
      </w:r>
      <w:r>
        <w:rPr>
          <w:rFonts w:ascii="Times New Roman" w:eastAsia="Calibri" w:hAnsi="Times New Roman" w:cs="Times New Roman"/>
          <w:position w:val="-14"/>
          <w:sz w:val="24"/>
          <w:szCs w:val="24"/>
        </w:rPr>
        <w:object w:dxaOrig="285" w:dyaOrig="375" w14:anchorId="5A787825">
          <v:shape id="_x0000_i1054" type="#_x0000_t75" style="width:14.5pt;height:19pt" o:ole="">
            <v:imagedata r:id="rId60" o:title=""/>
          </v:shape>
          <o:OLEObject Type="Embed" ProgID="Equation.3" ShapeID="_x0000_i1054" DrawAspect="Content" ObjectID="_1825840652" r:id="rId61"/>
        </w:object>
      </w:r>
      <w:r>
        <w:rPr>
          <w:rFonts w:ascii="Times New Roman" w:hAnsi="Times New Roman" w:cs="Times New Roman"/>
          <w:sz w:val="24"/>
          <w:szCs w:val="24"/>
        </w:rPr>
        <w:t>,</w:t>
      </w:r>
    </w:p>
    <w:p w14:paraId="6660DFD1"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where </w:t>
      </w:r>
      <w:r>
        <w:rPr>
          <w:rFonts w:ascii="Times New Roman" w:eastAsia="Calibri" w:hAnsi="Times New Roman" w:cs="Times New Roman"/>
          <w:position w:val="-14"/>
          <w:sz w:val="24"/>
          <w:szCs w:val="24"/>
        </w:rPr>
        <w:object w:dxaOrig="300" w:dyaOrig="375" w14:anchorId="5AA60645">
          <v:shape id="_x0000_i1055" type="#_x0000_t75" style="width:15pt;height:19pt" o:ole="">
            <v:imagedata r:id="rId33" o:title=""/>
          </v:shape>
          <o:OLEObject Type="Embed" ProgID="Equation.3" ShapeID="_x0000_i1055" DrawAspect="Content" ObjectID="_1825840653" r:id="rId62"/>
        </w:object>
      </w:r>
      <w:r>
        <w:rPr>
          <w:rFonts w:ascii="Times New Roman" w:hAnsi="Times New Roman" w:cs="Times New Roman"/>
          <w:sz w:val="24"/>
          <w:szCs w:val="24"/>
        </w:rPr>
        <w:t xml:space="preserve">= loading of variable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on component j,</w:t>
      </w:r>
    </w:p>
    <w:p w14:paraId="2D774133"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position w:val="-14"/>
          <w:sz w:val="24"/>
          <w:szCs w:val="24"/>
        </w:rPr>
        <w:object w:dxaOrig="285" w:dyaOrig="375" w14:anchorId="2E4B754F">
          <v:shape id="_x0000_i1056" type="#_x0000_t75" style="width:14.5pt;height:19pt" o:ole="">
            <v:imagedata r:id="rId63" o:title=""/>
          </v:shape>
          <o:OLEObject Type="Embed" ProgID="Equation.3" ShapeID="_x0000_i1056" DrawAspect="Content" ObjectID="_1825840654" r:id="rId64"/>
        </w:object>
      </w:r>
      <w:r>
        <w:rPr>
          <w:rFonts w:ascii="Times New Roman" w:hAnsi="Times New Roman" w:cs="Times New Roman"/>
          <w:sz w:val="24"/>
          <w:szCs w:val="24"/>
        </w:rPr>
        <w:t>= eigenvalue of component j,</w:t>
      </w:r>
    </w:p>
    <w:p w14:paraId="530D070F"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position w:val="-14"/>
          <w:sz w:val="24"/>
          <w:szCs w:val="24"/>
        </w:rPr>
        <w:object w:dxaOrig="285" w:dyaOrig="375" w14:anchorId="1FE03549">
          <v:shape id="_x0000_i1057" type="#_x0000_t75" style="width:14.5pt;height:19pt" o:ole="">
            <v:imagedata r:id="rId60" o:title=""/>
          </v:shape>
          <o:OLEObject Type="Embed" ProgID="Equation.3" ShapeID="_x0000_i1057" DrawAspect="Content" ObjectID="_1825840655" r:id="rId65"/>
        </w:object>
      </w:r>
      <w:r>
        <w:rPr>
          <w:rFonts w:ascii="Times New Roman" w:hAnsi="Times New Roman" w:cs="Times New Roman"/>
          <w:sz w:val="24"/>
          <w:szCs w:val="24"/>
        </w:rPr>
        <w:t xml:space="preserve">= element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of the eigenvector j</w:t>
      </w:r>
    </w:p>
    <w:p w14:paraId="35D4B9DE"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If the PCA is performed on the correlation matrix, the component matrix, L, </w:t>
      </w:r>
      <w:proofErr w:type="gramStart"/>
      <w:r>
        <w:rPr>
          <w:rFonts w:ascii="Times New Roman" w:hAnsi="Times New Roman" w:cs="Times New Roman"/>
          <w:sz w:val="24"/>
          <w:szCs w:val="24"/>
        </w:rPr>
        <w:t>is  L</w:t>
      </w:r>
      <w:proofErr w:type="gramEnd"/>
      <w:r>
        <w:rPr>
          <w:rFonts w:ascii="Times New Roman" w:hAnsi="Times New Roman" w:cs="Times New Roman"/>
          <w:sz w:val="24"/>
          <w:szCs w:val="24"/>
        </w:rPr>
        <w:t xml:space="preserve"> = V.</w:t>
      </w:r>
      <w:r>
        <w:rPr>
          <w:rFonts w:ascii="Times New Roman" w:eastAsia="Calibri" w:hAnsi="Times New Roman" w:cs="Times New Roman"/>
          <w:position w:val="-4"/>
          <w:sz w:val="24"/>
          <w:szCs w:val="24"/>
        </w:rPr>
        <w:object w:dxaOrig="300" w:dyaOrig="480" w14:anchorId="77690656">
          <v:shape id="_x0000_i1058" type="#_x0000_t75" style="width:15pt;height:24pt" o:ole="">
            <v:imagedata r:id="rId66" o:title=""/>
          </v:shape>
          <o:OLEObject Type="Embed" ProgID="Equation.3" ShapeID="_x0000_i1058" DrawAspect="Content" ObjectID="_1825840656" r:id="rId67"/>
        </w:object>
      </w:r>
      <w:r>
        <w:rPr>
          <w:rFonts w:ascii="Times New Roman" w:hAnsi="Times New Roman" w:cs="Times New Roman"/>
          <w:sz w:val="24"/>
          <w:szCs w:val="24"/>
        </w:rPr>
        <w:t>,</w:t>
      </w:r>
    </w:p>
    <w:p w14:paraId="3CEB574F"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where V = matrix of eigenvectors (each column is an eigenvector)</w:t>
      </w:r>
    </w:p>
    <w:p w14:paraId="2B814D7D"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eastAsia="Calibri" w:hAnsi="Times New Roman" w:cs="Times New Roman"/>
          <w:position w:val="-4"/>
          <w:sz w:val="24"/>
          <w:szCs w:val="24"/>
        </w:rPr>
        <w:object w:dxaOrig="300" w:dyaOrig="480" w14:anchorId="132502C3">
          <v:shape id="_x0000_i1059" type="#_x0000_t75" style="width:15pt;height:24pt" o:ole="">
            <v:imagedata r:id="rId66" o:title=""/>
          </v:shape>
          <o:OLEObject Type="Embed" ProgID="Equation.3" ShapeID="_x0000_i1059" DrawAspect="Content" ObjectID="_1825840657" r:id="rId68"/>
        </w:object>
      </w:r>
      <w:r>
        <w:rPr>
          <w:rFonts w:ascii="Times New Roman" w:hAnsi="Times New Roman" w:cs="Times New Roman"/>
          <w:sz w:val="24"/>
          <w:szCs w:val="24"/>
        </w:rPr>
        <w:t xml:space="preserve"> = diagonal matrix with square roots of eigenvalues.</w:t>
      </w:r>
    </w:p>
    <w:p w14:paraId="1A867B72"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Each row of L represents a variable, and each column represents a component (principal </w:t>
      </w:r>
    </w:p>
    <w:p w14:paraId="343A7F62"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axis).</w:t>
      </w:r>
    </w:p>
    <w:p w14:paraId="4335AA91" w14:textId="77777777" w:rsidR="00154DE2" w:rsidRDefault="00154DE2" w:rsidP="00154DE2">
      <w:pPr>
        <w:pStyle w:val="NoSpacing"/>
        <w:tabs>
          <w:tab w:val="left" w:pos="2805"/>
        </w:tabs>
        <w:ind w:left="360"/>
        <w:jc w:val="both"/>
        <w:rPr>
          <w:rFonts w:ascii="Times New Roman" w:hAnsi="Times New Roman" w:cs="Times New Roman"/>
          <w:b/>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(b) </w:t>
      </w:r>
      <w:r>
        <w:rPr>
          <w:rFonts w:ascii="Times New Roman" w:hAnsi="Times New Roman" w:cs="Times New Roman"/>
          <w:i/>
          <w:sz w:val="24"/>
          <w:szCs w:val="24"/>
        </w:rPr>
        <w:t>Rotated Component Matrix</w:t>
      </w:r>
    </w:p>
    <w:p w14:paraId="7CDD5FF4"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In principal component analysis or factor analysis, the rotated component matrix displays</w:t>
      </w:r>
    </w:p>
    <w:p w14:paraId="53B70754"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simplified </w:t>
      </w:r>
      <w:proofErr w:type="gramStart"/>
      <w:r>
        <w:rPr>
          <w:rFonts w:ascii="Times New Roman" w:hAnsi="Times New Roman" w:cs="Times New Roman"/>
          <w:sz w:val="24"/>
          <w:szCs w:val="24"/>
        </w:rPr>
        <w:t>and  more</w:t>
      </w:r>
      <w:proofErr w:type="gramEnd"/>
      <w:r>
        <w:rPr>
          <w:rFonts w:ascii="Times New Roman" w:hAnsi="Times New Roman" w:cs="Times New Roman"/>
          <w:sz w:val="24"/>
          <w:szCs w:val="24"/>
        </w:rPr>
        <w:t xml:space="preserve"> interpretable factor loadings after a rotation (typical Varimax, </w:t>
      </w:r>
    </w:p>
    <w:p w14:paraId="2FA10CBD"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Oblimin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Rotation redistributes the variance among factors to achieve a simpler and </w:t>
      </w:r>
    </w:p>
    <w:p w14:paraId="507285BA"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clearer structure, </w:t>
      </w:r>
      <w:proofErr w:type="spellStart"/>
      <w:proofErr w:type="gram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each variable loads strongly on one component and weakly on others. </w:t>
      </w:r>
    </w:p>
    <w:p w14:paraId="54810CF5"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If you have the unrotated component matrix</w:t>
      </w:r>
      <w:r>
        <w:rPr>
          <w:rFonts w:ascii="Times New Roman" w:eastAsia="Calibri" w:hAnsi="Times New Roman" w:cs="Times New Roman"/>
          <w:position w:val="-4"/>
          <w:sz w:val="24"/>
          <w:szCs w:val="24"/>
        </w:rPr>
        <w:object w:dxaOrig="285" w:dyaOrig="300" w14:anchorId="0DE7AD83">
          <v:shape id="_x0000_i1060" type="#_x0000_t75" style="width:14.5pt;height:15pt" o:ole="">
            <v:imagedata r:id="rId69" o:title=""/>
          </v:shape>
          <o:OLEObject Type="Embed" ProgID="Equation.3" ShapeID="_x0000_i1060" DrawAspect="Content" ObjectID="_1825840658" r:id="rId70"/>
        </w:object>
      </w:r>
      <w:r>
        <w:rPr>
          <w:rFonts w:ascii="Times New Roman" w:hAnsi="Times New Roman" w:cs="Times New Roman"/>
          <w:sz w:val="24"/>
          <w:szCs w:val="24"/>
        </w:rPr>
        <w:t xml:space="preserve">is given by  </w:t>
      </w:r>
      <w:r>
        <w:rPr>
          <w:rFonts w:ascii="Times New Roman" w:eastAsia="Calibri" w:hAnsi="Times New Roman" w:cs="Times New Roman"/>
          <w:position w:val="-4"/>
          <w:sz w:val="24"/>
          <w:szCs w:val="24"/>
        </w:rPr>
        <w:object w:dxaOrig="285" w:dyaOrig="300" w14:anchorId="0BF836B0">
          <v:shape id="_x0000_i1061" type="#_x0000_t75" style="width:14.5pt;height:15pt" o:ole="">
            <v:imagedata r:id="rId71" o:title=""/>
          </v:shape>
          <o:OLEObject Type="Embed" ProgID="Equation.3" ShapeID="_x0000_i1061" DrawAspect="Content" ObjectID="_1825840659" r:id="rId72"/>
        </w:object>
      </w:r>
      <w:r>
        <w:rPr>
          <w:rFonts w:ascii="Times New Roman" w:hAnsi="Times New Roman" w:cs="Times New Roman"/>
          <w:sz w:val="24"/>
          <w:szCs w:val="24"/>
        </w:rPr>
        <w:t xml:space="preserve"> = L.T, </w:t>
      </w:r>
    </w:p>
    <w:p w14:paraId="75DAEB6B"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where  L</w:t>
      </w:r>
      <w:proofErr w:type="gramEnd"/>
      <w:r>
        <w:rPr>
          <w:rFonts w:ascii="Times New Roman" w:hAnsi="Times New Roman" w:cs="Times New Roman"/>
          <w:sz w:val="24"/>
          <w:szCs w:val="24"/>
        </w:rPr>
        <w:t xml:space="preserve"> = initial (unrotated) loading matrix (variables x components)</w:t>
      </w:r>
    </w:p>
    <w:p w14:paraId="6A864E98"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T = rotation matrix (components x components)</w:t>
      </w:r>
    </w:p>
    <w:p w14:paraId="3D821E9F" w14:textId="77777777" w:rsidR="00154DE2" w:rsidRDefault="00154DE2" w:rsidP="00154DE2">
      <w:pPr>
        <w:pStyle w:val="NoSpacing"/>
        <w:tabs>
          <w:tab w:val="left" w:pos="2805"/>
        </w:tabs>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position w:val="-4"/>
          <w:sz w:val="24"/>
          <w:szCs w:val="24"/>
        </w:rPr>
        <w:object w:dxaOrig="285" w:dyaOrig="300" w14:anchorId="4C56A4FA">
          <v:shape id="_x0000_i1062" type="#_x0000_t75" style="width:14.5pt;height:15pt" o:ole="">
            <v:imagedata r:id="rId69" o:title=""/>
          </v:shape>
          <o:OLEObject Type="Embed" ProgID="Equation.3" ShapeID="_x0000_i1062" DrawAspect="Content" ObjectID="_1825840660" r:id="rId73"/>
        </w:object>
      </w:r>
      <w:r>
        <w:rPr>
          <w:rFonts w:ascii="Times New Roman" w:hAnsi="Times New Roman" w:cs="Times New Roman"/>
          <w:sz w:val="24"/>
          <w:szCs w:val="24"/>
        </w:rPr>
        <w:t>= rotated loading matrix (rotated component matrix)</w:t>
      </w:r>
    </w:p>
    <w:p w14:paraId="43DD87D6" w14:textId="77777777" w:rsidR="00154DE2" w:rsidRDefault="00154DE2" w:rsidP="00154DE2">
      <w:pPr>
        <w:pStyle w:val="NoSpacing"/>
        <w:jc w:val="both"/>
        <w:rPr>
          <w:rFonts w:ascii="Times New Roman" w:hAnsi="Times New Roman" w:cs="Times New Roman"/>
          <w:b/>
          <w:sz w:val="24"/>
          <w:szCs w:val="24"/>
        </w:rPr>
      </w:pPr>
    </w:p>
    <w:p w14:paraId="24B100EC" w14:textId="77777777" w:rsidR="00154DE2" w:rsidRDefault="00154DE2" w:rsidP="00154DE2">
      <w:pPr>
        <w:pStyle w:val="NoSpacing"/>
        <w:jc w:val="both"/>
        <w:rPr>
          <w:rFonts w:ascii="Times New Roman" w:hAnsi="Times New Roman" w:cs="Times New Roman"/>
          <w:b/>
          <w:sz w:val="24"/>
          <w:szCs w:val="24"/>
        </w:rPr>
      </w:pPr>
    </w:p>
    <w:p w14:paraId="357D31F4" w14:textId="77777777" w:rsidR="00154DE2" w:rsidRDefault="00154DE2" w:rsidP="00154DE2">
      <w:pPr>
        <w:pStyle w:val="NoSpacing"/>
        <w:jc w:val="both"/>
        <w:rPr>
          <w:rFonts w:ascii="Times New Roman" w:hAnsi="Times New Roman" w:cs="Times New Roman"/>
          <w:b/>
          <w:sz w:val="24"/>
          <w:szCs w:val="24"/>
        </w:rPr>
      </w:pPr>
    </w:p>
    <w:p w14:paraId="51969987" w14:textId="77777777" w:rsidR="00154DE2" w:rsidRDefault="00154DE2" w:rsidP="00154DE2">
      <w:pPr>
        <w:pStyle w:val="NoSpacing"/>
        <w:jc w:val="both"/>
        <w:rPr>
          <w:rFonts w:ascii="Times New Roman" w:hAnsi="Times New Roman" w:cs="Times New Roman"/>
          <w:b/>
          <w:sz w:val="24"/>
          <w:szCs w:val="24"/>
        </w:rPr>
      </w:pPr>
    </w:p>
    <w:p w14:paraId="44B730C4" w14:textId="77777777" w:rsidR="00154DE2" w:rsidRDefault="00154DE2" w:rsidP="00154DE2">
      <w:pPr>
        <w:pStyle w:val="NoSpacing"/>
        <w:jc w:val="both"/>
        <w:rPr>
          <w:rFonts w:ascii="Times New Roman" w:hAnsi="Times New Roman" w:cs="Times New Roman"/>
          <w:b/>
          <w:sz w:val="24"/>
          <w:szCs w:val="24"/>
        </w:rPr>
      </w:pPr>
    </w:p>
    <w:p w14:paraId="3E28D34D" w14:textId="77777777" w:rsidR="00154DE2" w:rsidRDefault="00154DE2" w:rsidP="00154DE2">
      <w:pPr>
        <w:pStyle w:val="NoSpacing"/>
        <w:jc w:val="both"/>
        <w:rPr>
          <w:rFonts w:ascii="Times New Roman" w:hAnsi="Times New Roman" w:cs="Times New Roman"/>
          <w:b/>
          <w:sz w:val="24"/>
          <w:szCs w:val="24"/>
        </w:rPr>
      </w:pPr>
    </w:p>
    <w:p w14:paraId="6F554D54" w14:textId="77777777" w:rsidR="00154DE2" w:rsidRDefault="00154DE2" w:rsidP="00154DE2">
      <w:pPr>
        <w:pStyle w:val="NoSpacing"/>
        <w:jc w:val="both"/>
        <w:rPr>
          <w:rFonts w:ascii="Times New Roman" w:hAnsi="Times New Roman" w:cs="Times New Roman"/>
          <w:b/>
          <w:sz w:val="24"/>
          <w:szCs w:val="24"/>
        </w:rPr>
      </w:pPr>
    </w:p>
    <w:p w14:paraId="14CCCB90" w14:textId="77777777" w:rsidR="00154DE2" w:rsidRDefault="00154DE2" w:rsidP="00154DE2">
      <w:pPr>
        <w:pStyle w:val="NoSpacing"/>
        <w:jc w:val="both"/>
        <w:rPr>
          <w:rFonts w:ascii="Times New Roman" w:hAnsi="Times New Roman" w:cs="Times New Roman"/>
          <w:b/>
          <w:sz w:val="24"/>
          <w:szCs w:val="24"/>
        </w:rPr>
      </w:pPr>
    </w:p>
    <w:p w14:paraId="0C7F3AC5" w14:textId="77777777" w:rsidR="00154DE2" w:rsidRDefault="00154DE2" w:rsidP="00154DE2">
      <w:pPr>
        <w:pStyle w:val="NoSpacing"/>
        <w:jc w:val="both"/>
        <w:rPr>
          <w:rFonts w:ascii="Times New Roman" w:hAnsi="Times New Roman" w:cs="Times New Roman"/>
          <w:b/>
          <w:sz w:val="24"/>
          <w:szCs w:val="24"/>
        </w:rPr>
      </w:pPr>
    </w:p>
    <w:p w14:paraId="40C59FDA" w14:textId="77777777" w:rsidR="00154DE2" w:rsidRDefault="00154DE2" w:rsidP="00154DE2">
      <w:pPr>
        <w:pStyle w:val="NoSpacing"/>
        <w:jc w:val="both"/>
        <w:rPr>
          <w:rFonts w:ascii="Times New Roman" w:hAnsi="Times New Roman" w:cs="Times New Roman"/>
          <w:b/>
          <w:sz w:val="24"/>
          <w:szCs w:val="24"/>
        </w:rPr>
      </w:pPr>
    </w:p>
    <w:p w14:paraId="1CAC0C6C" w14:textId="77777777" w:rsidR="00154DE2" w:rsidRDefault="00154DE2" w:rsidP="00154DE2">
      <w:pPr>
        <w:pStyle w:val="NoSpacing"/>
        <w:jc w:val="both"/>
        <w:rPr>
          <w:rFonts w:ascii="Times New Roman" w:hAnsi="Times New Roman" w:cs="Times New Roman"/>
          <w:b/>
          <w:sz w:val="24"/>
          <w:szCs w:val="24"/>
        </w:rPr>
      </w:pPr>
    </w:p>
    <w:p w14:paraId="7D162C47" w14:textId="77777777" w:rsidR="00154DE2" w:rsidRDefault="00154DE2" w:rsidP="00154DE2">
      <w:pPr>
        <w:pStyle w:val="NoSpacing"/>
        <w:jc w:val="both"/>
        <w:rPr>
          <w:rFonts w:ascii="Times New Roman" w:hAnsi="Times New Roman" w:cs="Times New Roman"/>
          <w:b/>
          <w:sz w:val="24"/>
          <w:szCs w:val="24"/>
        </w:rPr>
      </w:pPr>
    </w:p>
    <w:p w14:paraId="5E7544A8" w14:textId="77777777" w:rsidR="00154DE2" w:rsidRDefault="00154DE2" w:rsidP="00154DE2">
      <w:pPr>
        <w:pStyle w:val="NoSpacing"/>
        <w:jc w:val="both"/>
        <w:rPr>
          <w:rFonts w:ascii="Times New Roman" w:hAnsi="Times New Roman" w:cs="Times New Roman"/>
          <w:b/>
          <w:sz w:val="24"/>
          <w:szCs w:val="24"/>
        </w:rPr>
      </w:pPr>
    </w:p>
    <w:p w14:paraId="19844805" w14:textId="77777777" w:rsidR="00154DE2" w:rsidRDefault="00154DE2" w:rsidP="00154DE2">
      <w:pPr>
        <w:pStyle w:val="NoSpacing"/>
        <w:jc w:val="both"/>
        <w:rPr>
          <w:rFonts w:ascii="Times New Roman" w:hAnsi="Times New Roman" w:cs="Times New Roman"/>
          <w:b/>
          <w:sz w:val="24"/>
          <w:szCs w:val="24"/>
        </w:rPr>
      </w:pPr>
    </w:p>
    <w:p w14:paraId="5750C695" w14:textId="77777777" w:rsidR="00154DE2" w:rsidRDefault="00154DE2" w:rsidP="00154DE2">
      <w:pPr>
        <w:pStyle w:val="NoSpacing"/>
        <w:jc w:val="both"/>
        <w:rPr>
          <w:rFonts w:ascii="Times New Roman" w:hAnsi="Times New Roman" w:cs="Times New Roman"/>
          <w:b/>
          <w:sz w:val="24"/>
          <w:szCs w:val="24"/>
        </w:rPr>
      </w:pPr>
    </w:p>
    <w:p w14:paraId="1B51F57C" w14:textId="77777777" w:rsidR="00154DE2" w:rsidRDefault="00154DE2" w:rsidP="00154DE2">
      <w:pPr>
        <w:pStyle w:val="NoSpacing"/>
        <w:jc w:val="both"/>
        <w:rPr>
          <w:rFonts w:ascii="Times New Roman" w:hAnsi="Times New Roman" w:cs="Times New Roman"/>
          <w:b/>
          <w:sz w:val="24"/>
          <w:szCs w:val="24"/>
        </w:rPr>
      </w:pPr>
    </w:p>
    <w:p w14:paraId="1EF23DC7" w14:textId="50DF2316" w:rsidR="00154DE2" w:rsidRDefault="00154DE2" w:rsidP="00154DE2">
      <w:pPr>
        <w:pStyle w:val="NoSpacing"/>
        <w:jc w:val="both"/>
        <w:rPr>
          <w:rFonts w:ascii="Times New Roman" w:hAnsi="Times New Roman" w:cs="Times New Roman"/>
          <w:b/>
          <w:sz w:val="24"/>
          <w:szCs w:val="24"/>
        </w:rPr>
      </w:pPr>
      <w:proofErr w:type="gramStart"/>
      <w:r>
        <w:rPr>
          <w:rFonts w:ascii="Times New Roman" w:hAnsi="Times New Roman" w:cs="Times New Roman"/>
          <w:b/>
          <w:sz w:val="24"/>
          <w:szCs w:val="24"/>
        </w:rPr>
        <w:t>3  Results</w:t>
      </w:r>
      <w:proofErr w:type="gramEnd"/>
      <w:r>
        <w:rPr>
          <w:rFonts w:ascii="Times New Roman" w:hAnsi="Times New Roman" w:cs="Times New Roman"/>
          <w:b/>
          <w:sz w:val="24"/>
          <w:szCs w:val="24"/>
        </w:rPr>
        <w:t xml:space="preserve"> </w:t>
      </w:r>
    </w:p>
    <w:p w14:paraId="4E38B07E" w14:textId="77777777" w:rsidR="00154DE2" w:rsidRPr="0060233A" w:rsidRDefault="00154DE2" w:rsidP="00154DE2">
      <w:pPr>
        <w:pStyle w:val="NoSpacing"/>
        <w:jc w:val="both"/>
        <w:rPr>
          <w:rFonts w:ascii="Times New Roman" w:hAnsi="Times New Roman" w:cs="Times New Roman"/>
          <w:b/>
          <w:bCs/>
          <w:sz w:val="24"/>
          <w:szCs w:val="24"/>
        </w:rPr>
      </w:pPr>
      <w:r>
        <w:rPr>
          <w:rFonts w:ascii="Times New Roman" w:hAnsi="Times New Roman" w:cs="Times New Roman"/>
          <w:b/>
          <w:sz w:val="24"/>
          <w:szCs w:val="24"/>
        </w:rPr>
        <w:t xml:space="preserve">Table 1: </w:t>
      </w:r>
      <w:r>
        <w:rPr>
          <w:rFonts w:ascii="Times New Roman" w:hAnsi="Times New Roman" w:cs="Times New Roman"/>
          <w:b/>
          <w:bCs/>
          <w:sz w:val="24"/>
          <w:szCs w:val="24"/>
        </w:rPr>
        <w:t>KMO &amp; Bartlett’s Test of Sphericity</w:t>
      </w:r>
    </w:p>
    <w:tbl>
      <w:tblPr>
        <w:tblW w:w="10255" w:type="dxa"/>
        <w:tblLook w:val="04A0" w:firstRow="1" w:lastRow="0" w:firstColumn="1" w:lastColumn="0" w:noHBand="0" w:noVBand="1"/>
      </w:tblPr>
      <w:tblGrid>
        <w:gridCol w:w="3106"/>
        <w:gridCol w:w="1119"/>
        <w:gridCol w:w="6030"/>
      </w:tblGrid>
      <w:tr w:rsidR="00154DE2" w14:paraId="167F9A05" w14:textId="77777777" w:rsidTr="007F0762">
        <w:tc>
          <w:tcPr>
            <w:tcW w:w="0" w:type="auto"/>
            <w:hideMark/>
          </w:tcPr>
          <w:p w14:paraId="6FD7AA43"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Test</w:t>
            </w:r>
          </w:p>
        </w:tc>
        <w:tc>
          <w:tcPr>
            <w:tcW w:w="1119" w:type="dxa"/>
            <w:hideMark/>
          </w:tcPr>
          <w:p w14:paraId="3FABBA09"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 xml:space="preserve"> Value</w:t>
            </w:r>
          </w:p>
        </w:tc>
        <w:tc>
          <w:tcPr>
            <w:tcW w:w="6030" w:type="dxa"/>
            <w:hideMark/>
          </w:tcPr>
          <w:p w14:paraId="3A0CC21D"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 xml:space="preserve">        Interpretation</w:t>
            </w:r>
          </w:p>
        </w:tc>
      </w:tr>
      <w:tr w:rsidR="00154DE2" w14:paraId="5D62B785" w14:textId="77777777" w:rsidTr="007F0762">
        <w:tc>
          <w:tcPr>
            <w:tcW w:w="0" w:type="auto"/>
            <w:hideMark/>
          </w:tcPr>
          <w:p w14:paraId="3844703C" w14:textId="77777777" w:rsidR="00154DE2" w:rsidRDefault="00154DE2" w:rsidP="00154DE2">
            <w:pPr>
              <w:spacing w:line="256" w:lineRule="auto"/>
              <w:jc w:val="both"/>
              <w:rPr>
                <w:rFonts w:ascii="Times New Roman" w:hAnsi="Times New Roman"/>
                <w:sz w:val="24"/>
                <w:szCs w:val="24"/>
              </w:rPr>
            </w:pPr>
            <w:r>
              <w:rPr>
                <w:rFonts w:ascii="Times New Roman" w:hAnsi="Times New Roman"/>
                <w:bCs/>
                <w:sz w:val="24"/>
                <w:szCs w:val="24"/>
              </w:rPr>
              <w:t>Kaiser-Meyer-Olkin (KMO) Measure</w:t>
            </w:r>
          </w:p>
        </w:tc>
        <w:tc>
          <w:tcPr>
            <w:tcW w:w="1119" w:type="dxa"/>
            <w:hideMark/>
          </w:tcPr>
          <w:p w14:paraId="34926D0A"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w:t>
            </w:r>
          </w:p>
          <w:p w14:paraId="706DD7C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0.85</w:t>
            </w:r>
          </w:p>
        </w:tc>
        <w:tc>
          <w:tcPr>
            <w:tcW w:w="6030" w:type="dxa"/>
            <w:hideMark/>
          </w:tcPr>
          <w:p w14:paraId="40FC8BA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Very good sampling adequacy; suitable for factor</w:t>
            </w:r>
          </w:p>
          <w:p w14:paraId="338701F4"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analysis</w:t>
            </w:r>
          </w:p>
        </w:tc>
      </w:tr>
      <w:tr w:rsidR="00154DE2" w14:paraId="4B2F925C" w14:textId="77777777" w:rsidTr="007F0762">
        <w:tc>
          <w:tcPr>
            <w:tcW w:w="0" w:type="auto"/>
            <w:hideMark/>
          </w:tcPr>
          <w:p w14:paraId="2F2746E7" w14:textId="77777777" w:rsidR="00154DE2" w:rsidRDefault="00154DE2" w:rsidP="00154DE2">
            <w:pPr>
              <w:spacing w:line="256" w:lineRule="auto"/>
              <w:jc w:val="both"/>
              <w:rPr>
                <w:rFonts w:ascii="Times New Roman" w:hAnsi="Times New Roman"/>
                <w:sz w:val="24"/>
                <w:szCs w:val="24"/>
              </w:rPr>
            </w:pPr>
            <w:r>
              <w:rPr>
                <w:rFonts w:ascii="Times New Roman" w:hAnsi="Times New Roman"/>
                <w:bCs/>
                <w:sz w:val="24"/>
                <w:szCs w:val="24"/>
              </w:rPr>
              <w:t xml:space="preserve">Bartlett’s Test of Sphericity </w:t>
            </w:r>
            <w:proofErr w:type="gramStart"/>
            <w:r>
              <w:rPr>
                <w:rFonts w:ascii="Times New Roman" w:hAnsi="Times New Roman"/>
                <w:bCs/>
                <w:sz w:val="24"/>
                <w:szCs w:val="24"/>
              </w:rPr>
              <w:t xml:space="preserve">   (</w:t>
            </w:r>
            <w:proofErr w:type="gramEnd"/>
            <w:r>
              <w:rPr>
                <w:rFonts w:ascii="Times New Roman" w:hAnsi="Times New Roman"/>
                <w:bCs/>
                <w:sz w:val="24"/>
                <w:szCs w:val="24"/>
              </w:rPr>
              <w:t>Chi-Square)</w:t>
            </w:r>
          </w:p>
        </w:tc>
        <w:tc>
          <w:tcPr>
            <w:tcW w:w="1119" w:type="dxa"/>
          </w:tcPr>
          <w:p w14:paraId="10D7E0BD" w14:textId="77777777" w:rsidR="00154DE2" w:rsidRDefault="00154DE2" w:rsidP="00154DE2">
            <w:pPr>
              <w:spacing w:line="256" w:lineRule="auto"/>
              <w:jc w:val="both"/>
              <w:rPr>
                <w:rFonts w:ascii="Times New Roman" w:hAnsi="Times New Roman"/>
                <w:sz w:val="24"/>
                <w:szCs w:val="24"/>
              </w:rPr>
            </w:pPr>
          </w:p>
          <w:p w14:paraId="44D57DD0"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932.45</w:t>
            </w:r>
          </w:p>
        </w:tc>
        <w:tc>
          <w:tcPr>
            <w:tcW w:w="6030" w:type="dxa"/>
            <w:hideMark/>
          </w:tcPr>
          <w:p w14:paraId="4D487585"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w:t>
            </w:r>
          </w:p>
          <w:p w14:paraId="6FD14ACD"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Significant correlation among variables</w:t>
            </w:r>
          </w:p>
        </w:tc>
      </w:tr>
      <w:tr w:rsidR="00154DE2" w14:paraId="74D3E433" w14:textId="77777777" w:rsidTr="007F0762">
        <w:tc>
          <w:tcPr>
            <w:tcW w:w="0" w:type="auto"/>
            <w:hideMark/>
          </w:tcPr>
          <w:p w14:paraId="7B0E9EDF" w14:textId="77777777" w:rsidR="00154DE2" w:rsidRDefault="00154DE2" w:rsidP="00154DE2">
            <w:pPr>
              <w:spacing w:line="256" w:lineRule="auto"/>
              <w:jc w:val="both"/>
              <w:rPr>
                <w:rFonts w:ascii="Times New Roman" w:hAnsi="Times New Roman"/>
                <w:sz w:val="24"/>
                <w:szCs w:val="24"/>
              </w:rPr>
            </w:pPr>
            <w:r>
              <w:rPr>
                <w:rFonts w:ascii="Times New Roman" w:hAnsi="Times New Roman"/>
                <w:bCs/>
                <w:sz w:val="24"/>
                <w:szCs w:val="24"/>
              </w:rPr>
              <w:t>Bartlett’s Test Significance (p-value)</w:t>
            </w:r>
          </w:p>
        </w:tc>
        <w:tc>
          <w:tcPr>
            <w:tcW w:w="1119" w:type="dxa"/>
            <w:hideMark/>
          </w:tcPr>
          <w:p w14:paraId="7AF1CDD7"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&lt; .001 </w:t>
            </w:r>
          </w:p>
        </w:tc>
        <w:tc>
          <w:tcPr>
            <w:tcW w:w="6030" w:type="dxa"/>
            <w:hideMark/>
          </w:tcPr>
          <w:p w14:paraId="2972A2A0"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Correlation matrix is not an identity matrix; factor</w:t>
            </w:r>
          </w:p>
          <w:p w14:paraId="2DD58ECC"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analysis is appropriate</w:t>
            </w:r>
          </w:p>
        </w:tc>
      </w:tr>
    </w:tbl>
    <w:p w14:paraId="7FE66C4A" w14:textId="77777777" w:rsidR="00154DE2" w:rsidRDefault="00154DE2" w:rsidP="00154DE2">
      <w:pPr>
        <w:spacing w:before="100" w:beforeAutospacing="1" w:after="100" w:afterAutospacing="1"/>
        <w:jc w:val="both"/>
      </w:pPr>
    </w:p>
    <w:p w14:paraId="28292304" w14:textId="77777777" w:rsidR="00154DE2" w:rsidRDefault="00154DE2" w:rsidP="00154DE2">
      <w:pPr>
        <w:spacing w:before="100" w:beforeAutospacing="1" w:after="100" w:afterAutospacing="1"/>
        <w:jc w:val="both"/>
        <w:rPr>
          <w:rFonts w:ascii="Times New Roman" w:hAnsi="Times New Roman"/>
          <w:b/>
          <w:sz w:val="24"/>
          <w:szCs w:val="24"/>
        </w:rPr>
      </w:pPr>
    </w:p>
    <w:p w14:paraId="4D311576" w14:textId="77777777" w:rsidR="00154DE2" w:rsidRDefault="00154DE2" w:rsidP="00154DE2">
      <w:pPr>
        <w:spacing w:before="100" w:beforeAutospacing="1" w:after="100" w:afterAutospacing="1"/>
        <w:jc w:val="both"/>
        <w:rPr>
          <w:rFonts w:ascii="Times New Roman" w:hAnsi="Times New Roman"/>
          <w:b/>
          <w:sz w:val="24"/>
          <w:szCs w:val="24"/>
        </w:rPr>
      </w:pPr>
    </w:p>
    <w:p w14:paraId="6F1134DE" w14:textId="77777777" w:rsidR="00154DE2" w:rsidRDefault="00154DE2" w:rsidP="00154DE2">
      <w:pPr>
        <w:spacing w:before="100" w:beforeAutospacing="1" w:after="100" w:afterAutospacing="1"/>
        <w:jc w:val="both"/>
        <w:rPr>
          <w:rFonts w:ascii="Times New Roman" w:hAnsi="Times New Roman"/>
          <w:b/>
          <w:sz w:val="24"/>
          <w:szCs w:val="24"/>
        </w:rPr>
      </w:pPr>
      <w:r>
        <w:rPr>
          <w:rFonts w:ascii="Times New Roman" w:hAnsi="Times New Roman"/>
          <w:b/>
          <w:sz w:val="24"/>
          <w:szCs w:val="24"/>
        </w:rPr>
        <w:t xml:space="preserve">Table 2: </w:t>
      </w:r>
      <w:r>
        <w:rPr>
          <w:rFonts w:ascii="Times New Roman" w:hAnsi="Times New Roman"/>
          <w:b/>
          <w:bCs/>
          <w:sz w:val="24"/>
          <w:szCs w:val="24"/>
        </w:rPr>
        <w:t>Correlation Matrix of Six Courses</w:t>
      </w:r>
    </w:p>
    <w:tbl>
      <w:tblPr>
        <w:tblW w:w="0" w:type="auto"/>
        <w:tblCellSpacing w:w="15" w:type="dxa"/>
        <w:tblLook w:val="04A0" w:firstRow="1" w:lastRow="0" w:firstColumn="1" w:lastColumn="0" w:noHBand="0" w:noVBand="1"/>
      </w:tblPr>
      <w:tblGrid>
        <w:gridCol w:w="1502"/>
        <w:gridCol w:w="997"/>
        <w:gridCol w:w="1391"/>
        <w:gridCol w:w="1440"/>
        <w:gridCol w:w="1222"/>
        <w:gridCol w:w="1342"/>
        <w:gridCol w:w="1466"/>
      </w:tblGrid>
      <w:tr w:rsidR="00154DE2" w14:paraId="39935C9C" w14:textId="77777777" w:rsidTr="007F0762">
        <w:trPr>
          <w:tblHeader/>
          <w:tblCellSpacing w:w="15" w:type="dxa"/>
        </w:trPr>
        <w:tc>
          <w:tcPr>
            <w:tcW w:w="0" w:type="auto"/>
            <w:tcMar>
              <w:top w:w="15" w:type="dxa"/>
              <w:left w:w="15" w:type="dxa"/>
              <w:bottom w:w="15" w:type="dxa"/>
              <w:right w:w="15" w:type="dxa"/>
            </w:tcMar>
            <w:vAlign w:val="center"/>
            <w:hideMark/>
          </w:tcPr>
          <w:p w14:paraId="02262329"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Courses</w:t>
            </w:r>
          </w:p>
        </w:tc>
        <w:tc>
          <w:tcPr>
            <w:tcW w:w="0" w:type="auto"/>
            <w:tcMar>
              <w:top w:w="15" w:type="dxa"/>
              <w:left w:w="15" w:type="dxa"/>
              <w:bottom w:w="15" w:type="dxa"/>
              <w:right w:w="15" w:type="dxa"/>
            </w:tcMar>
            <w:vAlign w:val="center"/>
            <w:hideMark/>
          </w:tcPr>
          <w:p w14:paraId="0C1F8EC6"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System Analysis</w:t>
            </w:r>
          </w:p>
        </w:tc>
        <w:tc>
          <w:tcPr>
            <w:tcW w:w="0" w:type="auto"/>
            <w:tcMar>
              <w:top w:w="15" w:type="dxa"/>
              <w:left w:w="15" w:type="dxa"/>
              <w:bottom w:w="15" w:type="dxa"/>
              <w:right w:w="15" w:type="dxa"/>
            </w:tcMar>
            <w:vAlign w:val="center"/>
            <w:hideMark/>
          </w:tcPr>
          <w:p w14:paraId="31B50239"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 xml:space="preserve">Structured </w:t>
            </w:r>
            <w:proofErr w:type="spellStart"/>
            <w:r>
              <w:rPr>
                <w:rFonts w:ascii="Times New Roman" w:hAnsi="Times New Roman"/>
                <w:b/>
                <w:bCs/>
                <w:sz w:val="24"/>
                <w:szCs w:val="24"/>
              </w:rPr>
              <w:t>Programme</w:t>
            </w:r>
            <w:proofErr w:type="spellEnd"/>
          </w:p>
        </w:tc>
        <w:tc>
          <w:tcPr>
            <w:tcW w:w="0" w:type="auto"/>
            <w:tcMar>
              <w:top w:w="15" w:type="dxa"/>
              <w:left w:w="15" w:type="dxa"/>
              <w:bottom w:w="15" w:type="dxa"/>
              <w:right w:w="15" w:type="dxa"/>
            </w:tcMar>
            <w:vAlign w:val="center"/>
            <w:hideMark/>
          </w:tcPr>
          <w:p w14:paraId="08230956"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 xml:space="preserve">Object Oriented </w:t>
            </w:r>
            <w:proofErr w:type="spellStart"/>
            <w:r>
              <w:rPr>
                <w:rFonts w:ascii="Times New Roman" w:hAnsi="Times New Roman"/>
                <w:b/>
                <w:bCs/>
                <w:sz w:val="24"/>
                <w:szCs w:val="24"/>
              </w:rPr>
              <w:t>Programme</w:t>
            </w:r>
            <w:proofErr w:type="spellEnd"/>
          </w:p>
        </w:tc>
        <w:tc>
          <w:tcPr>
            <w:tcW w:w="0" w:type="auto"/>
            <w:tcMar>
              <w:top w:w="15" w:type="dxa"/>
              <w:left w:w="15" w:type="dxa"/>
              <w:bottom w:w="15" w:type="dxa"/>
              <w:right w:w="15" w:type="dxa"/>
            </w:tcMar>
            <w:vAlign w:val="center"/>
            <w:hideMark/>
          </w:tcPr>
          <w:p w14:paraId="4329DB28"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Numerical Analysis</w:t>
            </w:r>
          </w:p>
        </w:tc>
        <w:tc>
          <w:tcPr>
            <w:tcW w:w="0" w:type="auto"/>
            <w:tcMar>
              <w:top w:w="15" w:type="dxa"/>
              <w:left w:w="15" w:type="dxa"/>
              <w:bottom w:w="15" w:type="dxa"/>
              <w:right w:w="15" w:type="dxa"/>
            </w:tcMar>
            <w:vAlign w:val="center"/>
            <w:hideMark/>
          </w:tcPr>
          <w:p w14:paraId="37C9647D"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Distributed Computing</w:t>
            </w:r>
          </w:p>
        </w:tc>
        <w:tc>
          <w:tcPr>
            <w:tcW w:w="0" w:type="auto"/>
            <w:tcMar>
              <w:top w:w="15" w:type="dxa"/>
              <w:left w:w="15" w:type="dxa"/>
              <w:bottom w:w="15" w:type="dxa"/>
              <w:right w:w="15" w:type="dxa"/>
            </w:tcMar>
            <w:vAlign w:val="center"/>
            <w:hideMark/>
          </w:tcPr>
          <w:p w14:paraId="4420CE33"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Algorithm &amp; Complexity Analysis</w:t>
            </w:r>
          </w:p>
        </w:tc>
      </w:tr>
      <w:tr w:rsidR="00154DE2" w14:paraId="3208E052" w14:textId="77777777" w:rsidTr="007F0762">
        <w:trPr>
          <w:tblCellSpacing w:w="15" w:type="dxa"/>
        </w:trPr>
        <w:tc>
          <w:tcPr>
            <w:tcW w:w="0" w:type="auto"/>
            <w:tcMar>
              <w:top w:w="15" w:type="dxa"/>
              <w:left w:w="15" w:type="dxa"/>
              <w:bottom w:w="15" w:type="dxa"/>
              <w:right w:w="15" w:type="dxa"/>
            </w:tcMar>
            <w:vAlign w:val="center"/>
            <w:hideMark/>
          </w:tcPr>
          <w:p w14:paraId="65549D98" w14:textId="77777777" w:rsidR="00154DE2" w:rsidRDefault="00154DE2" w:rsidP="00154DE2">
            <w:pPr>
              <w:spacing w:line="256" w:lineRule="auto"/>
              <w:jc w:val="both"/>
              <w:rPr>
                <w:rFonts w:ascii="Times New Roman" w:hAnsi="Times New Roman"/>
                <w:sz w:val="24"/>
                <w:szCs w:val="24"/>
              </w:rPr>
            </w:pPr>
            <w:r>
              <w:rPr>
                <w:rFonts w:ascii="Times New Roman" w:hAnsi="Times New Roman"/>
                <w:b/>
                <w:bCs/>
                <w:sz w:val="24"/>
                <w:szCs w:val="24"/>
              </w:rPr>
              <w:t>System Analysis</w:t>
            </w:r>
          </w:p>
        </w:tc>
        <w:tc>
          <w:tcPr>
            <w:tcW w:w="0" w:type="auto"/>
            <w:tcMar>
              <w:top w:w="15" w:type="dxa"/>
              <w:left w:w="15" w:type="dxa"/>
              <w:bottom w:w="15" w:type="dxa"/>
              <w:right w:w="15" w:type="dxa"/>
            </w:tcMar>
            <w:vAlign w:val="center"/>
            <w:hideMark/>
          </w:tcPr>
          <w:p w14:paraId="7A2EB0A6"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1.00</w:t>
            </w:r>
          </w:p>
        </w:tc>
        <w:tc>
          <w:tcPr>
            <w:tcW w:w="0" w:type="auto"/>
            <w:tcMar>
              <w:top w:w="15" w:type="dxa"/>
              <w:left w:w="15" w:type="dxa"/>
              <w:bottom w:w="15" w:type="dxa"/>
              <w:right w:w="15" w:type="dxa"/>
            </w:tcMar>
            <w:vAlign w:val="center"/>
            <w:hideMark/>
          </w:tcPr>
          <w:p w14:paraId="6C3BC7BD"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0.64</w:t>
            </w:r>
          </w:p>
        </w:tc>
        <w:tc>
          <w:tcPr>
            <w:tcW w:w="0" w:type="auto"/>
            <w:tcMar>
              <w:top w:w="15" w:type="dxa"/>
              <w:left w:w="15" w:type="dxa"/>
              <w:bottom w:w="15" w:type="dxa"/>
              <w:right w:w="15" w:type="dxa"/>
            </w:tcMar>
            <w:vAlign w:val="center"/>
            <w:hideMark/>
          </w:tcPr>
          <w:p w14:paraId="4C6A8C2E"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0.68</w:t>
            </w:r>
          </w:p>
        </w:tc>
        <w:tc>
          <w:tcPr>
            <w:tcW w:w="0" w:type="auto"/>
            <w:tcMar>
              <w:top w:w="15" w:type="dxa"/>
              <w:left w:w="15" w:type="dxa"/>
              <w:bottom w:w="15" w:type="dxa"/>
              <w:right w:w="15" w:type="dxa"/>
            </w:tcMar>
            <w:vAlign w:val="center"/>
            <w:hideMark/>
          </w:tcPr>
          <w:p w14:paraId="2E90978E"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0.72</w:t>
            </w:r>
          </w:p>
        </w:tc>
        <w:tc>
          <w:tcPr>
            <w:tcW w:w="0" w:type="auto"/>
            <w:tcMar>
              <w:top w:w="15" w:type="dxa"/>
              <w:left w:w="15" w:type="dxa"/>
              <w:bottom w:w="15" w:type="dxa"/>
              <w:right w:w="15" w:type="dxa"/>
            </w:tcMar>
            <w:vAlign w:val="center"/>
            <w:hideMark/>
          </w:tcPr>
          <w:p w14:paraId="7C12EA10"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0.59</w:t>
            </w:r>
          </w:p>
        </w:tc>
        <w:tc>
          <w:tcPr>
            <w:tcW w:w="0" w:type="auto"/>
            <w:tcMar>
              <w:top w:w="15" w:type="dxa"/>
              <w:left w:w="15" w:type="dxa"/>
              <w:bottom w:w="15" w:type="dxa"/>
              <w:right w:w="15" w:type="dxa"/>
            </w:tcMar>
            <w:vAlign w:val="center"/>
            <w:hideMark/>
          </w:tcPr>
          <w:p w14:paraId="7CAA72F3"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0.66</w:t>
            </w:r>
          </w:p>
        </w:tc>
      </w:tr>
      <w:tr w:rsidR="00154DE2" w14:paraId="5F4F18A6" w14:textId="77777777" w:rsidTr="007F0762">
        <w:trPr>
          <w:tblCellSpacing w:w="15" w:type="dxa"/>
        </w:trPr>
        <w:tc>
          <w:tcPr>
            <w:tcW w:w="0" w:type="auto"/>
            <w:tcMar>
              <w:top w:w="15" w:type="dxa"/>
              <w:left w:w="15" w:type="dxa"/>
              <w:bottom w:w="15" w:type="dxa"/>
              <w:right w:w="15" w:type="dxa"/>
            </w:tcMar>
            <w:vAlign w:val="center"/>
            <w:hideMark/>
          </w:tcPr>
          <w:p w14:paraId="19927000" w14:textId="77777777" w:rsidR="00154DE2" w:rsidRDefault="00154DE2" w:rsidP="00154DE2">
            <w:pPr>
              <w:spacing w:line="256" w:lineRule="auto"/>
              <w:jc w:val="both"/>
              <w:rPr>
                <w:rFonts w:ascii="Times New Roman" w:hAnsi="Times New Roman"/>
                <w:sz w:val="24"/>
                <w:szCs w:val="24"/>
              </w:rPr>
            </w:pPr>
            <w:r>
              <w:rPr>
                <w:rFonts w:ascii="Times New Roman" w:hAnsi="Times New Roman"/>
                <w:b/>
                <w:bCs/>
                <w:sz w:val="24"/>
                <w:szCs w:val="24"/>
              </w:rPr>
              <w:t xml:space="preserve">Structured </w:t>
            </w:r>
            <w:proofErr w:type="spellStart"/>
            <w:r>
              <w:rPr>
                <w:rFonts w:ascii="Times New Roman" w:hAnsi="Times New Roman"/>
                <w:b/>
                <w:bCs/>
                <w:sz w:val="24"/>
                <w:szCs w:val="24"/>
              </w:rPr>
              <w:t>Programme</w:t>
            </w:r>
            <w:proofErr w:type="spellEnd"/>
          </w:p>
        </w:tc>
        <w:tc>
          <w:tcPr>
            <w:tcW w:w="0" w:type="auto"/>
            <w:tcMar>
              <w:top w:w="15" w:type="dxa"/>
              <w:left w:w="15" w:type="dxa"/>
              <w:bottom w:w="15" w:type="dxa"/>
              <w:right w:w="15" w:type="dxa"/>
            </w:tcMar>
            <w:vAlign w:val="center"/>
            <w:hideMark/>
          </w:tcPr>
          <w:p w14:paraId="21DF6B0C"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0.64</w:t>
            </w:r>
          </w:p>
        </w:tc>
        <w:tc>
          <w:tcPr>
            <w:tcW w:w="0" w:type="auto"/>
            <w:tcMar>
              <w:top w:w="15" w:type="dxa"/>
              <w:left w:w="15" w:type="dxa"/>
              <w:bottom w:w="15" w:type="dxa"/>
              <w:right w:w="15" w:type="dxa"/>
            </w:tcMar>
            <w:vAlign w:val="center"/>
            <w:hideMark/>
          </w:tcPr>
          <w:p w14:paraId="131A63EF"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1.00</w:t>
            </w:r>
          </w:p>
        </w:tc>
        <w:tc>
          <w:tcPr>
            <w:tcW w:w="0" w:type="auto"/>
            <w:tcMar>
              <w:top w:w="15" w:type="dxa"/>
              <w:left w:w="15" w:type="dxa"/>
              <w:bottom w:w="15" w:type="dxa"/>
              <w:right w:w="15" w:type="dxa"/>
            </w:tcMar>
            <w:vAlign w:val="center"/>
            <w:hideMark/>
          </w:tcPr>
          <w:p w14:paraId="7678809E"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0.70</w:t>
            </w:r>
          </w:p>
        </w:tc>
        <w:tc>
          <w:tcPr>
            <w:tcW w:w="0" w:type="auto"/>
            <w:tcMar>
              <w:top w:w="15" w:type="dxa"/>
              <w:left w:w="15" w:type="dxa"/>
              <w:bottom w:w="15" w:type="dxa"/>
              <w:right w:w="15" w:type="dxa"/>
            </w:tcMar>
            <w:vAlign w:val="center"/>
            <w:hideMark/>
          </w:tcPr>
          <w:p w14:paraId="07EB2177"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0.75</w:t>
            </w:r>
          </w:p>
        </w:tc>
        <w:tc>
          <w:tcPr>
            <w:tcW w:w="0" w:type="auto"/>
            <w:tcMar>
              <w:top w:w="15" w:type="dxa"/>
              <w:left w:w="15" w:type="dxa"/>
              <w:bottom w:w="15" w:type="dxa"/>
              <w:right w:w="15" w:type="dxa"/>
            </w:tcMar>
            <w:vAlign w:val="center"/>
            <w:hideMark/>
          </w:tcPr>
          <w:p w14:paraId="626F93A4"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0.61</w:t>
            </w:r>
          </w:p>
        </w:tc>
        <w:tc>
          <w:tcPr>
            <w:tcW w:w="0" w:type="auto"/>
            <w:tcMar>
              <w:top w:w="15" w:type="dxa"/>
              <w:left w:w="15" w:type="dxa"/>
              <w:bottom w:w="15" w:type="dxa"/>
              <w:right w:w="15" w:type="dxa"/>
            </w:tcMar>
            <w:vAlign w:val="center"/>
            <w:hideMark/>
          </w:tcPr>
          <w:p w14:paraId="6D7FEA5E"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0.68</w:t>
            </w:r>
          </w:p>
        </w:tc>
      </w:tr>
      <w:tr w:rsidR="00154DE2" w14:paraId="35EECEF4" w14:textId="77777777" w:rsidTr="007F0762">
        <w:trPr>
          <w:tblCellSpacing w:w="15" w:type="dxa"/>
        </w:trPr>
        <w:tc>
          <w:tcPr>
            <w:tcW w:w="0" w:type="auto"/>
            <w:tcMar>
              <w:top w:w="15" w:type="dxa"/>
              <w:left w:w="15" w:type="dxa"/>
              <w:bottom w:w="15" w:type="dxa"/>
              <w:right w:w="15" w:type="dxa"/>
            </w:tcMar>
            <w:vAlign w:val="center"/>
            <w:hideMark/>
          </w:tcPr>
          <w:p w14:paraId="787185EC" w14:textId="77777777" w:rsidR="00154DE2" w:rsidRDefault="00154DE2" w:rsidP="00154DE2">
            <w:pPr>
              <w:spacing w:line="256" w:lineRule="auto"/>
              <w:jc w:val="both"/>
              <w:rPr>
                <w:rFonts w:ascii="Times New Roman" w:hAnsi="Times New Roman"/>
                <w:sz w:val="24"/>
                <w:szCs w:val="24"/>
              </w:rPr>
            </w:pPr>
            <w:r>
              <w:rPr>
                <w:rFonts w:ascii="Times New Roman" w:hAnsi="Times New Roman"/>
                <w:b/>
                <w:bCs/>
                <w:sz w:val="24"/>
                <w:szCs w:val="24"/>
              </w:rPr>
              <w:t xml:space="preserve">Object Oriented </w:t>
            </w:r>
            <w:proofErr w:type="spellStart"/>
            <w:r>
              <w:rPr>
                <w:rFonts w:ascii="Times New Roman" w:hAnsi="Times New Roman"/>
                <w:b/>
                <w:bCs/>
                <w:sz w:val="24"/>
                <w:szCs w:val="24"/>
              </w:rPr>
              <w:t>Programme</w:t>
            </w:r>
            <w:proofErr w:type="spellEnd"/>
          </w:p>
        </w:tc>
        <w:tc>
          <w:tcPr>
            <w:tcW w:w="0" w:type="auto"/>
            <w:tcMar>
              <w:top w:w="15" w:type="dxa"/>
              <w:left w:w="15" w:type="dxa"/>
              <w:bottom w:w="15" w:type="dxa"/>
              <w:right w:w="15" w:type="dxa"/>
            </w:tcMar>
            <w:vAlign w:val="center"/>
            <w:hideMark/>
          </w:tcPr>
          <w:p w14:paraId="362BA4F9"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0.68</w:t>
            </w:r>
          </w:p>
        </w:tc>
        <w:tc>
          <w:tcPr>
            <w:tcW w:w="0" w:type="auto"/>
            <w:tcMar>
              <w:top w:w="15" w:type="dxa"/>
              <w:left w:w="15" w:type="dxa"/>
              <w:bottom w:w="15" w:type="dxa"/>
              <w:right w:w="15" w:type="dxa"/>
            </w:tcMar>
            <w:vAlign w:val="center"/>
            <w:hideMark/>
          </w:tcPr>
          <w:p w14:paraId="4364B036"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0.70</w:t>
            </w:r>
          </w:p>
        </w:tc>
        <w:tc>
          <w:tcPr>
            <w:tcW w:w="0" w:type="auto"/>
            <w:tcMar>
              <w:top w:w="15" w:type="dxa"/>
              <w:left w:w="15" w:type="dxa"/>
              <w:bottom w:w="15" w:type="dxa"/>
              <w:right w:w="15" w:type="dxa"/>
            </w:tcMar>
            <w:vAlign w:val="center"/>
            <w:hideMark/>
          </w:tcPr>
          <w:p w14:paraId="08C8D399"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1.00</w:t>
            </w:r>
          </w:p>
        </w:tc>
        <w:tc>
          <w:tcPr>
            <w:tcW w:w="0" w:type="auto"/>
            <w:tcMar>
              <w:top w:w="15" w:type="dxa"/>
              <w:left w:w="15" w:type="dxa"/>
              <w:bottom w:w="15" w:type="dxa"/>
              <w:right w:w="15" w:type="dxa"/>
            </w:tcMar>
            <w:vAlign w:val="center"/>
            <w:hideMark/>
          </w:tcPr>
          <w:p w14:paraId="1B6A4F1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0.78</w:t>
            </w:r>
          </w:p>
        </w:tc>
        <w:tc>
          <w:tcPr>
            <w:tcW w:w="0" w:type="auto"/>
            <w:tcMar>
              <w:top w:w="15" w:type="dxa"/>
              <w:left w:w="15" w:type="dxa"/>
              <w:bottom w:w="15" w:type="dxa"/>
              <w:right w:w="15" w:type="dxa"/>
            </w:tcMar>
            <w:vAlign w:val="center"/>
            <w:hideMark/>
          </w:tcPr>
          <w:p w14:paraId="58696CF7"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0.63</w:t>
            </w:r>
          </w:p>
        </w:tc>
        <w:tc>
          <w:tcPr>
            <w:tcW w:w="0" w:type="auto"/>
            <w:tcMar>
              <w:top w:w="15" w:type="dxa"/>
              <w:left w:w="15" w:type="dxa"/>
              <w:bottom w:w="15" w:type="dxa"/>
              <w:right w:w="15" w:type="dxa"/>
            </w:tcMar>
            <w:vAlign w:val="center"/>
            <w:hideMark/>
          </w:tcPr>
          <w:p w14:paraId="5F86155F"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0.71</w:t>
            </w:r>
          </w:p>
        </w:tc>
      </w:tr>
      <w:tr w:rsidR="00154DE2" w14:paraId="6278C657" w14:textId="77777777" w:rsidTr="007F0762">
        <w:trPr>
          <w:tblCellSpacing w:w="15" w:type="dxa"/>
        </w:trPr>
        <w:tc>
          <w:tcPr>
            <w:tcW w:w="0" w:type="auto"/>
            <w:tcMar>
              <w:top w:w="15" w:type="dxa"/>
              <w:left w:w="15" w:type="dxa"/>
              <w:bottom w:w="15" w:type="dxa"/>
              <w:right w:w="15" w:type="dxa"/>
            </w:tcMar>
            <w:vAlign w:val="center"/>
            <w:hideMark/>
          </w:tcPr>
          <w:p w14:paraId="258640A2" w14:textId="77777777" w:rsidR="00154DE2" w:rsidRDefault="00154DE2" w:rsidP="00154DE2">
            <w:pPr>
              <w:spacing w:line="256" w:lineRule="auto"/>
              <w:jc w:val="both"/>
              <w:rPr>
                <w:rFonts w:ascii="Times New Roman" w:hAnsi="Times New Roman"/>
                <w:sz w:val="24"/>
                <w:szCs w:val="24"/>
              </w:rPr>
            </w:pPr>
            <w:r>
              <w:rPr>
                <w:rFonts w:ascii="Times New Roman" w:hAnsi="Times New Roman"/>
                <w:b/>
                <w:bCs/>
                <w:sz w:val="24"/>
                <w:szCs w:val="24"/>
              </w:rPr>
              <w:t>Numerical Analysis</w:t>
            </w:r>
          </w:p>
        </w:tc>
        <w:tc>
          <w:tcPr>
            <w:tcW w:w="0" w:type="auto"/>
            <w:tcMar>
              <w:top w:w="15" w:type="dxa"/>
              <w:left w:w="15" w:type="dxa"/>
              <w:bottom w:w="15" w:type="dxa"/>
              <w:right w:w="15" w:type="dxa"/>
            </w:tcMar>
            <w:vAlign w:val="center"/>
            <w:hideMark/>
          </w:tcPr>
          <w:p w14:paraId="2A6A4019"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0.72</w:t>
            </w:r>
          </w:p>
        </w:tc>
        <w:tc>
          <w:tcPr>
            <w:tcW w:w="0" w:type="auto"/>
            <w:tcMar>
              <w:top w:w="15" w:type="dxa"/>
              <w:left w:w="15" w:type="dxa"/>
              <w:bottom w:w="15" w:type="dxa"/>
              <w:right w:w="15" w:type="dxa"/>
            </w:tcMar>
            <w:vAlign w:val="center"/>
            <w:hideMark/>
          </w:tcPr>
          <w:p w14:paraId="4929D03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0.75</w:t>
            </w:r>
          </w:p>
        </w:tc>
        <w:tc>
          <w:tcPr>
            <w:tcW w:w="0" w:type="auto"/>
            <w:tcMar>
              <w:top w:w="15" w:type="dxa"/>
              <w:left w:w="15" w:type="dxa"/>
              <w:bottom w:w="15" w:type="dxa"/>
              <w:right w:w="15" w:type="dxa"/>
            </w:tcMar>
            <w:vAlign w:val="center"/>
            <w:hideMark/>
          </w:tcPr>
          <w:p w14:paraId="64263668"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0.78</w:t>
            </w:r>
          </w:p>
        </w:tc>
        <w:tc>
          <w:tcPr>
            <w:tcW w:w="0" w:type="auto"/>
            <w:tcMar>
              <w:top w:w="15" w:type="dxa"/>
              <w:left w:w="15" w:type="dxa"/>
              <w:bottom w:w="15" w:type="dxa"/>
              <w:right w:w="15" w:type="dxa"/>
            </w:tcMar>
            <w:vAlign w:val="center"/>
            <w:hideMark/>
          </w:tcPr>
          <w:p w14:paraId="29021ED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1.00</w:t>
            </w:r>
          </w:p>
        </w:tc>
        <w:tc>
          <w:tcPr>
            <w:tcW w:w="0" w:type="auto"/>
            <w:tcMar>
              <w:top w:w="15" w:type="dxa"/>
              <w:left w:w="15" w:type="dxa"/>
              <w:bottom w:w="15" w:type="dxa"/>
              <w:right w:w="15" w:type="dxa"/>
            </w:tcMar>
            <w:vAlign w:val="center"/>
            <w:hideMark/>
          </w:tcPr>
          <w:p w14:paraId="516680B0"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0.66</w:t>
            </w:r>
          </w:p>
        </w:tc>
        <w:tc>
          <w:tcPr>
            <w:tcW w:w="0" w:type="auto"/>
            <w:tcMar>
              <w:top w:w="15" w:type="dxa"/>
              <w:left w:w="15" w:type="dxa"/>
              <w:bottom w:w="15" w:type="dxa"/>
              <w:right w:w="15" w:type="dxa"/>
            </w:tcMar>
            <w:vAlign w:val="center"/>
            <w:hideMark/>
          </w:tcPr>
          <w:p w14:paraId="6463C490"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0.74</w:t>
            </w:r>
          </w:p>
        </w:tc>
      </w:tr>
      <w:tr w:rsidR="00154DE2" w14:paraId="2912658E" w14:textId="77777777" w:rsidTr="007F0762">
        <w:trPr>
          <w:tblCellSpacing w:w="15" w:type="dxa"/>
        </w:trPr>
        <w:tc>
          <w:tcPr>
            <w:tcW w:w="0" w:type="auto"/>
            <w:tcMar>
              <w:top w:w="15" w:type="dxa"/>
              <w:left w:w="15" w:type="dxa"/>
              <w:bottom w:w="15" w:type="dxa"/>
              <w:right w:w="15" w:type="dxa"/>
            </w:tcMar>
            <w:vAlign w:val="center"/>
            <w:hideMark/>
          </w:tcPr>
          <w:p w14:paraId="4E5DE560" w14:textId="77777777" w:rsidR="00154DE2" w:rsidRDefault="00154DE2" w:rsidP="00154DE2">
            <w:pPr>
              <w:spacing w:line="256" w:lineRule="auto"/>
              <w:jc w:val="both"/>
              <w:rPr>
                <w:rFonts w:ascii="Times New Roman" w:hAnsi="Times New Roman"/>
                <w:sz w:val="24"/>
                <w:szCs w:val="24"/>
              </w:rPr>
            </w:pPr>
            <w:r>
              <w:rPr>
                <w:rFonts w:ascii="Times New Roman" w:hAnsi="Times New Roman"/>
                <w:b/>
                <w:bCs/>
                <w:sz w:val="24"/>
                <w:szCs w:val="24"/>
              </w:rPr>
              <w:t>Distributed Computing</w:t>
            </w:r>
          </w:p>
        </w:tc>
        <w:tc>
          <w:tcPr>
            <w:tcW w:w="0" w:type="auto"/>
            <w:tcMar>
              <w:top w:w="15" w:type="dxa"/>
              <w:left w:w="15" w:type="dxa"/>
              <w:bottom w:w="15" w:type="dxa"/>
              <w:right w:w="15" w:type="dxa"/>
            </w:tcMar>
            <w:vAlign w:val="center"/>
            <w:hideMark/>
          </w:tcPr>
          <w:p w14:paraId="033571B0"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0.59</w:t>
            </w:r>
          </w:p>
        </w:tc>
        <w:tc>
          <w:tcPr>
            <w:tcW w:w="0" w:type="auto"/>
            <w:tcMar>
              <w:top w:w="15" w:type="dxa"/>
              <w:left w:w="15" w:type="dxa"/>
              <w:bottom w:w="15" w:type="dxa"/>
              <w:right w:w="15" w:type="dxa"/>
            </w:tcMar>
            <w:vAlign w:val="center"/>
            <w:hideMark/>
          </w:tcPr>
          <w:p w14:paraId="3457304D"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0.61</w:t>
            </w:r>
          </w:p>
        </w:tc>
        <w:tc>
          <w:tcPr>
            <w:tcW w:w="0" w:type="auto"/>
            <w:tcMar>
              <w:top w:w="15" w:type="dxa"/>
              <w:left w:w="15" w:type="dxa"/>
              <w:bottom w:w="15" w:type="dxa"/>
              <w:right w:w="15" w:type="dxa"/>
            </w:tcMar>
            <w:vAlign w:val="center"/>
            <w:hideMark/>
          </w:tcPr>
          <w:p w14:paraId="0FE4B8C5"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0.63</w:t>
            </w:r>
          </w:p>
        </w:tc>
        <w:tc>
          <w:tcPr>
            <w:tcW w:w="0" w:type="auto"/>
            <w:tcMar>
              <w:top w:w="15" w:type="dxa"/>
              <w:left w:w="15" w:type="dxa"/>
              <w:bottom w:w="15" w:type="dxa"/>
              <w:right w:w="15" w:type="dxa"/>
            </w:tcMar>
            <w:vAlign w:val="center"/>
            <w:hideMark/>
          </w:tcPr>
          <w:p w14:paraId="549109EC"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0.66</w:t>
            </w:r>
          </w:p>
        </w:tc>
        <w:tc>
          <w:tcPr>
            <w:tcW w:w="0" w:type="auto"/>
            <w:tcMar>
              <w:top w:w="15" w:type="dxa"/>
              <w:left w:w="15" w:type="dxa"/>
              <w:bottom w:w="15" w:type="dxa"/>
              <w:right w:w="15" w:type="dxa"/>
            </w:tcMar>
            <w:vAlign w:val="center"/>
            <w:hideMark/>
          </w:tcPr>
          <w:p w14:paraId="5B3690F4"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1.00</w:t>
            </w:r>
          </w:p>
        </w:tc>
        <w:tc>
          <w:tcPr>
            <w:tcW w:w="0" w:type="auto"/>
            <w:tcMar>
              <w:top w:w="15" w:type="dxa"/>
              <w:left w:w="15" w:type="dxa"/>
              <w:bottom w:w="15" w:type="dxa"/>
              <w:right w:w="15" w:type="dxa"/>
            </w:tcMar>
            <w:vAlign w:val="center"/>
            <w:hideMark/>
          </w:tcPr>
          <w:p w14:paraId="5763C1E5"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0.62</w:t>
            </w:r>
          </w:p>
        </w:tc>
      </w:tr>
      <w:tr w:rsidR="00154DE2" w14:paraId="31127DCD" w14:textId="77777777" w:rsidTr="007F0762">
        <w:trPr>
          <w:tblCellSpacing w:w="15" w:type="dxa"/>
        </w:trPr>
        <w:tc>
          <w:tcPr>
            <w:tcW w:w="0" w:type="auto"/>
            <w:tcMar>
              <w:top w:w="15" w:type="dxa"/>
              <w:left w:w="15" w:type="dxa"/>
              <w:bottom w:w="15" w:type="dxa"/>
              <w:right w:w="15" w:type="dxa"/>
            </w:tcMar>
            <w:vAlign w:val="center"/>
            <w:hideMark/>
          </w:tcPr>
          <w:p w14:paraId="41CEB9A0" w14:textId="77777777" w:rsidR="00154DE2" w:rsidRDefault="00154DE2" w:rsidP="00154DE2">
            <w:pPr>
              <w:spacing w:line="256" w:lineRule="auto"/>
              <w:jc w:val="both"/>
              <w:rPr>
                <w:rFonts w:ascii="Times New Roman" w:hAnsi="Times New Roman"/>
                <w:sz w:val="24"/>
                <w:szCs w:val="24"/>
              </w:rPr>
            </w:pPr>
            <w:r>
              <w:rPr>
                <w:rFonts w:ascii="Times New Roman" w:hAnsi="Times New Roman"/>
                <w:b/>
                <w:bCs/>
                <w:sz w:val="24"/>
                <w:szCs w:val="24"/>
              </w:rPr>
              <w:t>Algorithm &amp; Complexity Analysis</w:t>
            </w:r>
          </w:p>
        </w:tc>
        <w:tc>
          <w:tcPr>
            <w:tcW w:w="0" w:type="auto"/>
            <w:tcMar>
              <w:top w:w="15" w:type="dxa"/>
              <w:left w:w="15" w:type="dxa"/>
              <w:bottom w:w="15" w:type="dxa"/>
              <w:right w:w="15" w:type="dxa"/>
            </w:tcMar>
            <w:vAlign w:val="center"/>
            <w:hideMark/>
          </w:tcPr>
          <w:p w14:paraId="32B3FC14"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0.66</w:t>
            </w:r>
          </w:p>
        </w:tc>
        <w:tc>
          <w:tcPr>
            <w:tcW w:w="0" w:type="auto"/>
            <w:tcMar>
              <w:top w:w="15" w:type="dxa"/>
              <w:left w:w="15" w:type="dxa"/>
              <w:bottom w:w="15" w:type="dxa"/>
              <w:right w:w="15" w:type="dxa"/>
            </w:tcMar>
            <w:vAlign w:val="center"/>
            <w:hideMark/>
          </w:tcPr>
          <w:p w14:paraId="3DDA53A6"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0.68</w:t>
            </w:r>
          </w:p>
        </w:tc>
        <w:tc>
          <w:tcPr>
            <w:tcW w:w="0" w:type="auto"/>
            <w:tcMar>
              <w:top w:w="15" w:type="dxa"/>
              <w:left w:w="15" w:type="dxa"/>
              <w:bottom w:w="15" w:type="dxa"/>
              <w:right w:w="15" w:type="dxa"/>
            </w:tcMar>
            <w:vAlign w:val="center"/>
            <w:hideMark/>
          </w:tcPr>
          <w:p w14:paraId="7BC7CC9C"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0.71</w:t>
            </w:r>
          </w:p>
        </w:tc>
        <w:tc>
          <w:tcPr>
            <w:tcW w:w="0" w:type="auto"/>
            <w:tcMar>
              <w:top w:w="15" w:type="dxa"/>
              <w:left w:w="15" w:type="dxa"/>
              <w:bottom w:w="15" w:type="dxa"/>
              <w:right w:w="15" w:type="dxa"/>
            </w:tcMar>
            <w:vAlign w:val="center"/>
            <w:hideMark/>
          </w:tcPr>
          <w:p w14:paraId="3B017D8D"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0.74</w:t>
            </w:r>
          </w:p>
        </w:tc>
        <w:tc>
          <w:tcPr>
            <w:tcW w:w="0" w:type="auto"/>
            <w:tcMar>
              <w:top w:w="15" w:type="dxa"/>
              <w:left w:w="15" w:type="dxa"/>
              <w:bottom w:w="15" w:type="dxa"/>
              <w:right w:w="15" w:type="dxa"/>
            </w:tcMar>
            <w:vAlign w:val="center"/>
            <w:hideMark/>
          </w:tcPr>
          <w:p w14:paraId="433A4DE2"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0.62</w:t>
            </w:r>
          </w:p>
        </w:tc>
        <w:tc>
          <w:tcPr>
            <w:tcW w:w="0" w:type="auto"/>
            <w:tcMar>
              <w:top w:w="15" w:type="dxa"/>
              <w:left w:w="15" w:type="dxa"/>
              <w:bottom w:w="15" w:type="dxa"/>
              <w:right w:w="15" w:type="dxa"/>
            </w:tcMar>
            <w:vAlign w:val="center"/>
            <w:hideMark/>
          </w:tcPr>
          <w:p w14:paraId="2ECAB1C4"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1.00</w:t>
            </w:r>
          </w:p>
        </w:tc>
      </w:tr>
    </w:tbl>
    <w:p w14:paraId="2D70F3E5" w14:textId="77777777" w:rsidR="00154DE2" w:rsidRPr="006123DE" w:rsidRDefault="00154DE2" w:rsidP="00154DE2">
      <w:pPr>
        <w:pStyle w:val="NoSpacing"/>
        <w:jc w:val="both"/>
        <w:rPr>
          <w:rFonts w:ascii="Times New Roman" w:eastAsia="Times New Roman" w:hAnsi="Times New Roman" w:cs="Times New Roman"/>
          <w:sz w:val="24"/>
          <w:szCs w:val="24"/>
        </w:rPr>
      </w:pPr>
    </w:p>
    <w:p w14:paraId="790773C0" w14:textId="629D1083" w:rsidR="00154DE2" w:rsidRPr="00154DE2" w:rsidRDefault="00154DE2" w:rsidP="00154DE2">
      <w:pPr>
        <w:jc w:val="both"/>
        <w:rPr>
          <w:rFonts w:ascii="Times New Roman" w:hAnsi="Times New Roman"/>
          <w:sz w:val="24"/>
          <w:szCs w:val="24"/>
        </w:rPr>
      </w:pPr>
      <w:r>
        <w:rPr>
          <w:rFonts w:ascii="Times New Roman" w:hAnsi="Times New Roman"/>
          <w:i/>
          <w:sz w:val="24"/>
          <w:szCs w:val="24"/>
        </w:rPr>
        <w:t>Remark</w:t>
      </w:r>
      <w:r>
        <w:rPr>
          <w:rFonts w:ascii="Times New Roman" w:hAnsi="Times New Roman"/>
          <w:sz w:val="24"/>
          <w:szCs w:val="24"/>
        </w:rPr>
        <w:t xml:space="preserve">: </w:t>
      </w:r>
      <w:r w:rsidRPr="00373AC2">
        <w:rPr>
          <w:rFonts w:ascii="Times New Roman" w:hAnsi="Times New Roman"/>
          <w:sz w:val="24"/>
          <w:szCs w:val="24"/>
        </w:rPr>
        <w:t xml:space="preserve">These findings indicate a common underlying academic dimension by demonstrating moderate to significant connections between all six courses, particularly between Numerical </w:t>
      </w:r>
      <w:r w:rsidRPr="00373AC2">
        <w:rPr>
          <w:rFonts w:ascii="Times New Roman" w:hAnsi="Times New Roman"/>
          <w:sz w:val="24"/>
          <w:szCs w:val="24"/>
        </w:rPr>
        <w:lastRenderedPageBreak/>
        <w:t>Analysis, Object Oriented Program, and Algorithm &amp; Complexity Analysis. The dataset is statistically suitable for factor analysis, according to the KMO and Bartlett's tests.</w:t>
      </w:r>
    </w:p>
    <w:p w14:paraId="7D2BE31D" w14:textId="77777777" w:rsidR="00154DE2" w:rsidRDefault="00154DE2" w:rsidP="00154DE2">
      <w:pPr>
        <w:jc w:val="both"/>
        <w:rPr>
          <w:rFonts w:ascii="Times New Roman" w:hAnsi="Times New Roman"/>
          <w:b/>
          <w:sz w:val="24"/>
          <w:szCs w:val="24"/>
        </w:rPr>
      </w:pPr>
    </w:p>
    <w:p w14:paraId="3B03D3B4" w14:textId="77777777" w:rsidR="00154DE2" w:rsidRDefault="00154DE2" w:rsidP="00154DE2">
      <w:pPr>
        <w:jc w:val="both"/>
        <w:rPr>
          <w:rFonts w:ascii="Times New Roman" w:hAnsi="Times New Roman"/>
          <w:b/>
          <w:sz w:val="24"/>
          <w:szCs w:val="24"/>
        </w:rPr>
      </w:pPr>
    </w:p>
    <w:p w14:paraId="756814F8" w14:textId="77777777" w:rsidR="00154DE2" w:rsidRDefault="00154DE2" w:rsidP="00154DE2">
      <w:pPr>
        <w:jc w:val="both"/>
        <w:rPr>
          <w:rFonts w:ascii="Times New Roman" w:hAnsi="Times New Roman"/>
          <w:b/>
          <w:sz w:val="24"/>
          <w:szCs w:val="24"/>
        </w:rPr>
      </w:pPr>
    </w:p>
    <w:p w14:paraId="17B4C361" w14:textId="1CDD6B3F" w:rsidR="00154DE2" w:rsidRDefault="00154DE2" w:rsidP="00154DE2">
      <w:pPr>
        <w:jc w:val="both"/>
        <w:rPr>
          <w:rFonts w:ascii="Times New Roman" w:hAnsi="Times New Roman"/>
          <w:b/>
          <w:sz w:val="24"/>
          <w:szCs w:val="24"/>
        </w:rPr>
      </w:pPr>
      <w:r>
        <w:rPr>
          <w:rFonts w:ascii="Times New Roman" w:hAnsi="Times New Roman"/>
          <w:b/>
          <w:sz w:val="24"/>
          <w:szCs w:val="24"/>
        </w:rPr>
        <w:t>Table 3: Communalities (Extraction Method: Principal Component Analysis)</w:t>
      </w:r>
    </w:p>
    <w:tbl>
      <w:tblPr>
        <w:tblW w:w="0" w:type="auto"/>
        <w:tblCellSpacing w:w="15" w:type="dxa"/>
        <w:tblLook w:val="04A0" w:firstRow="1" w:lastRow="0" w:firstColumn="1" w:lastColumn="0" w:noHBand="0" w:noVBand="1"/>
      </w:tblPr>
      <w:tblGrid>
        <w:gridCol w:w="3415"/>
        <w:gridCol w:w="2161"/>
        <w:gridCol w:w="2802"/>
      </w:tblGrid>
      <w:tr w:rsidR="00154DE2" w14:paraId="0994C386" w14:textId="77777777" w:rsidTr="007F0762">
        <w:trPr>
          <w:tblHeader/>
          <w:tblCellSpacing w:w="15" w:type="dxa"/>
        </w:trPr>
        <w:tc>
          <w:tcPr>
            <w:tcW w:w="0" w:type="auto"/>
            <w:tcMar>
              <w:top w:w="15" w:type="dxa"/>
              <w:left w:w="15" w:type="dxa"/>
              <w:bottom w:w="15" w:type="dxa"/>
              <w:right w:w="15" w:type="dxa"/>
            </w:tcMar>
            <w:vAlign w:val="center"/>
            <w:hideMark/>
          </w:tcPr>
          <w:p w14:paraId="0CB80CD3"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Course Title</w:t>
            </w:r>
          </w:p>
        </w:tc>
        <w:tc>
          <w:tcPr>
            <w:tcW w:w="0" w:type="auto"/>
            <w:tcMar>
              <w:top w:w="15" w:type="dxa"/>
              <w:left w:w="15" w:type="dxa"/>
              <w:bottom w:w="15" w:type="dxa"/>
              <w:right w:w="15" w:type="dxa"/>
            </w:tcMar>
            <w:vAlign w:val="center"/>
            <w:hideMark/>
          </w:tcPr>
          <w:p w14:paraId="0BD0B10E"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Initial Communality</w:t>
            </w:r>
          </w:p>
        </w:tc>
        <w:tc>
          <w:tcPr>
            <w:tcW w:w="0" w:type="auto"/>
            <w:tcMar>
              <w:top w:w="15" w:type="dxa"/>
              <w:left w:w="15" w:type="dxa"/>
              <w:bottom w:w="15" w:type="dxa"/>
              <w:right w:w="15" w:type="dxa"/>
            </w:tcMar>
            <w:vAlign w:val="center"/>
            <w:hideMark/>
          </w:tcPr>
          <w:p w14:paraId="6025149D"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 xml:space="preserve">    Extracted Communality</w:t>
            </w:r>
          </w:p>
        </w:tc>
      </w:tr>
      <w:tr w:rsidR="00154DE2" w14:paraId="63FD1F7D" w14:textId="77777777" w:rsidTr="007F0762">
        <w:trPr>
          <w:tblCellSpacing w:w="15" w:type="dxa"/>
        </w:trPr>
        <w:tc>
          <w:tcPr>
            <w:tcW w:w="0" w:type="auto"/>
            <w:tcMar>
              <w:top w:w="15" w:type="dxa"/>
              <w:left w:w="15" w:type="dxa"/>
              <w:bottom w:w="15" w:type="dxa"/>
              <w:right w:w="15" w:type="dxa"/>
            </w:tcMar>
            <w:vAlign w:val="center"/>
            <w:hideMark/>
          </w:tcPr>
          <w:p w14:paraId="2B1DA227"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System Analysis</w:t>
            </w:r>
          </w:p>
        </w:tc>
        <w:tc>
          <w:tcPr>
            <w:tcW w:w="0" w:type="auto"/>
            <w:tcMar>
              <w:top w:w="15" w:type="dxa"/>
              <w:left w:w="15" w:type="dxa"/>
              <w:bottom w:w="15" w:type="dxa"/>
              <w:right w:w="15" w:type="dxa"/>
            </w:tcMar>
            <w:vAlign w:val="center"/>
            <w:hideMark/>
          </w:tcPr>
          <w:p w14:paraId="2AE28E08"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1.000</w:t>
            </w:r>
          </w:p>
        </w:tc>
        <w:tc>
          <w:tcPr>
            <w:tcW w:w="0" w:type="auto"/>
            <w:tcMar>
              <w:top w:w="15" w:type="dxa"/>
              <w:left w:w="15" w:type="dxa"/>
              <w:bottom w:w="15" w:type="dxa"/>
              <w:right w:w="15" w:type="dxa"/>
            </w:tcMar>
            <w:vAlign w:val="center"/>
            <w:hideMark/>
          </w:tcPr>
          <w:p w14:paraId="506F96E8"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0.812</w:t>
            </w:r>
          </w:p>
        </w:tc>
      </w:tr>
      <w:tr w:rsidR="00154DE2" w14:paraId="3DEEA41D" w14:textId="77777777" w:rsidTr="007F0762">
        <w:trPr>
          <w:tblCellSpacing w:w="15" w:type="dxa"/>
        </w:trPr>
        <w:tc>
          <w:tcPr>
            <w:tcW w:w="0" w:type="auto"/>
            <w:tcMar>
              <w:top w:w="15" w:type="dxa"/>
              <w:left w:w="15" w:type="dxa"/>
              <w:bottom w:w="15" w:type="dxa"/>
              <w:right w:w="15" w:type="dxa"/>
            </w:tcMar>
            <w:vAlign w:val="center"/>
            <w:hideMark/>
          </w:tcPr>
          <w:p w14:paraId="00ADFD1E"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Structured </w:t>
            </w:r>
            <w:proofErr w:type="spellStart"/>
            <w:r>
              <w:rPr>
                <w:rFonts w:ascii="Times New Roman" w:hAnsi="Times New Roman"/>
                <w:sz w:val="24"/>
                <w:szCs w:val="24"/>
              </w:rPr>
              <w:t>Programme</w:t>
            </w:r>
            <w:proofErr w:type="spellEnd"/>
          </w:p>
        </w:tc>
        <w:tc>
          <w:tcPr>
            <w:tcW w:w="0" w:type="auto"/>
            <w:tcMar>
              <w:top w:w="15" w:type="dxa"/>
              <w:left w:w="15" w:type="dxa"/>
              <w:bottom w:w="15" w:type="dxa"/>
              <w:right w:w="15" w:type="dxa"/>
            </w:tcMar>
            <w:vAlign w:val="center"/>
            <w:hideMark/>
          </w:tcPr>
          <w:p w14:paraId="2DD4214C"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1.000</w:t>
            </w:r>
          </w:p>
        </w:tc>
        <w:tc>
          <w:tcPr>
            <w:tcW w:w="0" w:type="auto"/>
            <w:tcMar>
              <w:top w:w="15" w:type="dxa"/>
              <w:left w:w="15" w:type="dxa"/>
              <w:bottom w:w="15" w:type="dxa"/>
              <w:right w:w="15" w:type="dxa"/>
            </w:tcMar>
            <w:vAlign w:val="center"/>
            <w:hideMark/>
          </w:tcPr>
          <w:p w14:paraId="3E0E1955"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0.846</w:t>
            </w:r>
          </w:p>
        </w:tc>
      </w:tr>
      <w:tr w:rsidR="00154DE2" w14:paraId="67D9FBDC" w14:textId="77777777" w:rsidTr="007F0762">
        <w:trPr>
          <w:tblCellSpacing w:w="15" w:type="dxa"/>
        </w:trPr>
        <w:tc>
          <w:tcPr>
            <w:tcW w:w="0" w:type="auto"/>
            <w:tcMar>
              <w:top w:w="15" w:type="dxa"/>
              <w:left w:w="15" w:type="dxa"/>
              <w:bottom w:w="15" w:type="dxa"/>
              <w:right w:w="15" w:type="dxa"/>
            </w:tcMar>
            <w:vAlign w:val="center"/>
            <w:hideMark/>
          </w:tcPr>
          <w:p w14:paraId="071AC09C"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Object Oriented </w:t>
            </w:r>
            <w:proofErr w:type="spellStart"/>
            <w:r>
              <w:rPr>
                <w:rFonts w:ascii="Times New Roman" w:hAnsi="Times New Roman"/>
                <w:sz w:val="24"/>
                <w:szCs w:val="24"/>
              </w:rPr>
              <w:t>Programme</w:t>
            </w:r>
            <w:proofErr w:type="spellEnd"/>
          </w:p>
        </w:tc>
        <w:tc>
          <w:tcPr>
            <w:tcW w:w="0" w:type="auto"/>
            <w:tcMar>
              <w:top w:w="15" w:type="dxa"/>
              <w:left w:w="15" w:type="dxa"/>
              <w:bottom w:w="15" w:type="dxa"/>
              <w:right w:w="15" w:type="dxa"/>
            </w:tcMar>
            <w:vAlign w:val="center"/>
            <w:hideMark/>
          </w:tcPr>
          <w:p w14:paraId="285BCC82"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1.000</w:t>
            </w:r>
          </w:p>
        </w:tc>
        <w:tc>
          <w:tcPr>
            <w:tcW w:w="0" w:type="auto"/>
            <w:tcMar>
              <w:top w:w="15" w:type="dxa"/>
              <w:left w:w="15" w:type="dxa"/>
              <w:bottom w:w="15" w:type="dxa"/>
              <w:right w:w="15" w:type="dxa"/>
            </w:tcMar>
            <w:vAlign w:val="center"/>
            <w:hideMark/>
          </w:tcPr>
          <w:p w14:paraId="64C154AA"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0.879</w:t>
            </w:r>
          </w:p>
        </w:tc>
      </w:tr>
      <w:tr w:rsidR="00154DE2" w14:paraId="2EA31034" w14:textId="77777777" w:rsidTr="007F0762">
        <w:trPr>
          <w:tblCellSpacing w:w="15" w:type="dxa"/>
        </w:trPr>
        <w:tc>
          <w:tcPr>
            <w:tcW w:w="0" w:type="auto"/>
            <w:tcMar>
              <w:top w:w="15" w:type="dxa"/>
              <w:left w:w="15" w:type="dxa"/>
              <w:bottom w:w="15" w:type="dxa"/>
              <w:right w:w="15" w:type="dxa"/>
            </w:tcMar>
            <w:vAlign w:val="center"/>
            <w:hideMark/>
          </w:tcPr>
          <w:p w14:paraId="30A01BA9"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Numerical Analysis</w:t>
            </w:r>
          </w:p>
        </w:tc>
        <w:tc>
          <w:tcPr>
            <w:tcW w:w="0" w:type="auto"/>
            <w:tcMar>
              <w:top w:w="15" w:type="dxa"/>
              <w:left w:w="15" w:type="dxa"/>
              <w:bottom w:w="15" w:type="dxa"/>
              <w:right w:w="15" w:type="dxa"/>
            </w:tcMar>
            <w:vAlign w:val="center"/>
            <w:hideMark/>
          </w:tcPr>
          <w:p w14:paraId="0951FC16"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1.000</w:t>
            </w:r>
          </w:p>
        </w:tc>
        <w:tc>
          <w:tcPr>
            <w:tcW w:w="0" w:type="auto"/>
            <w:tcMar>
              <w:top w:w="15" w:type="dxa"/>
              <w:left w:w="15" w:type="dxa"/>
              <w:bottom w:w="15" w:type="dxa"/>
              <w:right w:w="15" w:type="dxa"/>
            </w:tcMar>
            <w:vAlign w:val="center"/>
            <w:hideMark/>
          </w:tcPr>
          <w:p w14:paraId="29409BB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0.894</w:t>
            </w:r>
          </w:p>
        </w:tc>
      </w:tr>
      <w:tr w:rsidR="00154DE2" w14:paraId="16C7E9CD" w14:textId="77777777" w:rsidTr="007F0762">
        <w:trPr>
          <w:tblCellSpacing w:w="15" w:type="dxa"/>
        </w:trPr>
        <w:tc>
          <w:tcPr>
            <w:tcW w:w="0" w:type="auto"/>
            <w:tcMar>
              <w:top w:w="15" w:type="dxa"/>
              <w:left w:w="15" w:type="dxa"/>
              <w:bottom w:w="15" w:type="dxa"/>
              <w:right w:w="15" w:type="dxa"/>
            </w:tcMar>
            <w:vAlign w:val="center"/>
            <w:hideMark/>
          </w:tcPr>
          <w:p w14:paraId="40B1685E"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Distributed Computing</w:t>
            </w:r>
          </w:p>
        </w:tc>
        <w:tc>
          <w:tcPr>
            <w:tcW w:w="0" w:type="auto"/>
            <w:tcMar>
              <w:top w:w="15" w:type="dxa"/>
              <w:left w:w="15" w:type="dxa"/>
              <w:bottom w:w="15" w:type="dxa"/>
              <w:right w:w="15" w:type="dxa"/>
            </w:tcMar>
            <w:vAlign w:val="center"/>
            <w:hideMark/>
          </w:tcPr>
          <w:p w14:paraId="70FDB0F1"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1.000</w:t>
            </w:r>
          </w:p>
        </w:tc>
        <w:tc>
          <w:tcPr>
            <w:tcW w:w="0" w:type="auto"/>
            <w:tcMar>
              <w:top w:w="15" w:type="dxa"/>
              <w:left w:w="15" w:type="dxa"/>
              <w:bottom w:w="15" w:type="dxa"/>
              <w:right w:w="15" w:type="dxa"/>
            </w:tcMar>
            <w:vAlign w:val="center"/>
            <w:hideMark/>
          </w:tcPr>
          <w:p w14:paraId="4F7A02BD"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0.768</w:t>
            </w:r>
          </w:p>
        </w:tc>
      </w:tr>
      <w:tr w:rsidR="00154DE2" w14:paraId="5AEA016F" w14:textId="77777777" w:rsidTr="007F0762">
        <w:trPr>
          <w:tblCellSpacing w:w="15" w:type="dxa"/>
        </w:trPr>
        <w:tc>
          <w:tcPr>
            <w:tcW w:w="0" w:type="auto"/>
            <w:tcMar>
              <w:top w:w="15" w:type="dxa"/>
              <w:left w:w="15" w:type="dxa"/>
              <w:bottom w:w="15" w:type="dxa"/>
              <w:right w:w="15" w:type="dxa"/>
            </w:tcMar>
            <w:vAlign w:val="center"/>
            <w:hideMark/>
          </w:tcPr>
          <w:p w14:paraId="0E61087C"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Algorithm &amp; Complexity Analysis</w:t>
            </w:r>
          </w:p>
        </w:tc>
        <w:tc>
          <w:tcPr>
            <w:tcW w:w="0" w:type="auto"/>
            <w:tcMar>
              <w:top w:w="15" w:type="dxa"/>
              <w:left w:w="15" w:type="dxa"/>
              <w:bottom w:w="15" w:type="dxa"/>
              <w:right w:w="15" w:type="dxa"/>
            </w:tcMar>
            <w:vAlign w:val="center"/>
            <w:hideMark/>
          </w:tcPr>
          <w:p w14:paraId="3B8F3A90"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1.000</w:t>
            </w:r>
          </w:p>
        </w:tc>
        <w:tc>
          <w:tcPr>
            <w:tcW w:w="0" w:type="auto"/>
            <w:tcMar>
              <w:top w:w="15" w:type="dxa"/>
              <w:left w:w="15" w:type="dxa"/>
              <w:bottom w:w="15" w:type="dxa"/>
              <w:right w:w="15" w:type="dxa"/>
            </w:tcMar>
            <w:vAlign w:val="center"/>
            <w:hideMark/>
          </w:tcPr>
          <w:p w14:paraId="00C68507"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0.861</w:t>
            </w:r>
          </w:p>
        </w:tc>
      </w:tr>
    </w:tbl>
    <w:p w14:paraId="5E45D963" w14:textId="77777777" w:rsidR="00154DE2" w:rsidRPr="00373AC2" w:rsidRDefault="00154DE2" w:rsidP="00154DE2">
      <w:pPr>
        <w:jc w:val="both"/>
        <w:rPr>
          <w:rFonts w:ascii="Times New Roman" w:hAnsi="Times New Roman"/>
          <w:sz w:val="24"/>
          <w:szCs w:val="24"/>
        </w:rPr>
      </w:pPr>
      <w:r>
        <w:rPr>
          <w:rFonts w:ascii="Times New Roman" w:hAnsi="Times New Roman"/>
          <w:i/>
          <w:sz w:val="24"/>
          <w:szCs w:val="24"/>
        </w:rPr>
        <w:t>Remar</w:t>
      </w:r>
      <w:r>
        <w:rPr>
          <w:rFonts w:ascii="Times New Roman" w:hAnsi="Times New Roman"/>
          <w:sz w:val="24"/>
          <w:szCs w:val="24"/>
        </w:rPr>
        <w:t xml:space="preserve">k: </w:t>
      </w:r>
      <w:r w:rsidRPr="00373AC2">
        <w:rPr>
          <w:rFonts w:ascii="Times New Roman" w:hAnsi="Times New Roman"/>
          <w:sz w:val="24"/>
          <w:szCs w:val="24"/>
        </w:rPr>
        <w:t xml:space="preserve">These figures imply that a high fraction of variance in each course is explained by the extracted components, especially Numerical Analysis and Object Oriented </w:t>
      </w:r>
      <w:proofErr w:type="spellStart"/>
      <w:r w:rsidRPr="00373AC2">
        <w:rPr>
          <w:rFonts w:ascii="Times New Roman" w:hAnsi="Times New Roman"/>
          <w:sz w:val="24"/>
          <w:szCs w:val="24"/>
        </w:rPr>
        <w:t>Programme</w:t>
      </w:r>
      <w:proofErr w:type="spellEnd"/>
    </w:p>
    <w:p w14:paraId="38B19D02" w14:textId="77777777" w:rsidR="00154DE2" w:rsidRDefault="00154DE2" w:rsidP="00154DE2">
      <w:pPr>
        <w:jc w:val="both"/>
        <w:rPr>
          <w:rFonts w:ascii="Times New Roman" w:hAnsi="Times New Roman"/>
          <w:sz w:val="24"/>
          <w:szCs w:val="24"/>
        </w:rPr>
      </w:pPr>
    </w:p>
    <w:p w14:paraId="10E11ABD" w14:textId="77777777" w:rsidR="00154DE2" w:rsidRDefault="00154DE2" w:rsidP="00154DE2">
      <w:pPr>
        <w:jc w:val="both"/>
        <w:rPr>
          <w:rFonts w:ascii="Times New Roman" w:hAnsi="Times New Roman"/>
          <w:b/>
          <w:sz w:val="24"/>
          <w:szCs w:val="24"/>
        </w:rPr>
      </w:pPr>
    </w:p>
    <w:p w14:paraId="26CB834D" w14:textId="77777777" w:rsidR="00154DE2" w:rsidRDefault="00154DE2" w:rsidP="00154DE2">
      <w:pPr>
        <w:jc w:val="both"/>
        <w:rPr>
          <w:rFonts w:ascii="Times New Roman" w:hAnsi="Times New Roman"/>
          <w:b/>
          <w:sz w:val="24"/>
          <w:szCs w:val="24"/>
        </w:rPr>
      </w:pPr>
      <w:r>
        <w:rPr>
          <w:rFonts w:ascii="Times New Roman" w:hAnsi="Times New Roman"/>
          <w:b/>
          <w:sz w:val="24"/>
          <w:szCs w:val="24"/>
        </w:rPr>
        <w:t xml:space="preserve">Table 4: Total Variance Explained (Eigenvalues and % of Variance) </w:t>
      </w:r>
    </w:p>
    <w:tbl>
      <w:tblPr>
        <w:tblW w:w="0" w:type="auto"/>
        <w:tblCellSpacing w:w="15" w:type="dxa"/>
        <w:tblLook w:val="04A0" w:firstRow="1" w:lastRow="0" w:firstColumn="1" w:lastColumn="0" w:noHBand="0" w:noVBand="1"/>
      </w:tblPr>
      <w:tblGrid>
        <w:gridCol w:w="1276"/>
        <w:gridCol w:w="1314"/>
        <w:gridCol w:w="1673"/>
        <w:gridCol w:w="1815"/>
      </w:tblGrid>
      <w:tr w:rsidR="00154DE2" w14:paraId="6242D277" w14:textId="77777777" w:rsidTr="007F0762">
        <w:trPr>
          <w:tblHeader/>
          <w:tblCellSpacing w:w="15" w:type="dxa"/>
        </w:trPr>
        <w:tc>
          <w:tcPr>
            <w:tcW w:w="0" w:type="auto"/>
            <w:tcMar>
              <w:top w:w="15" w:type="dxa"/>
              <w:left w:w="15" w:type="dxa"/>
              <w:bottom w:w="15" w:type="dxa"/>
              <w:right w:w="15" w:type="dxa"/>
            </w:tcMar>
            <w:vAlign w:val="center"/>
            <w:hideMark/>
          </w:tcPr>
          <w:p w14:paraId="6878F51D"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Component</w:t>
            </w:r>
          </w:p>
        </w:tc>
        <w:tc>
          <w:tcPr>
            <w:tcW w:w="0" w:type="auto"/>
            <w:tcMar>
              <w:top w:w="15" w:type="dxa"/>
              <w:left w:w="15" w:type="dxa"/>
              <w:bottom w:w="15" w:type="dxa"/>
              <w:right w:w="15" w:type="dxa"/>
            </w:tcMar>
            <w:vAlign w:val="center"/>
            <w:hideMark/>
          </w:tcPr>
          <w:p w14:paraId="03605911"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 xml:space="preserve">  Eigenvalue</w:t>
            </w:r>
          </w:p>
        </w:tc>
        <w:tc>
          <w:tcPr>
            <w:tcW w:w="0" w:type="auto"/>
            <w:tcMar>
              <w:top w:w="15" w:type="dxa"/>
              <w:left w:w="15" w:type="dxa"/>
              <w:bottom w:w="15" w:type="dxa"/>
              <w:right w:w="15" w:type="dxa"/>
            </w:tcMar>
            <w:vAlign w:val="center"/>
            <w:hideMark/>
          </w:tcPr>
          <w:p w14:paraId="22459A80"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 xml:space="preserve">  % of Variance</w:t>
            </w:r>
          </w:p>
        </w:tc>
        <w:tc>
          <w:tcPr>
            <w:tcW w:w="0" w:type="auto"/>
            <w:tcMar>
              <w:top w:w="15" w:type="dxa"/>
              <w:left w:w="15" w:type="dxa"/>
              <w:bottom w:w="15" w:type="dxa"/>
              <w:right w:w="15" w:type="dxa"/>
            </w:tcMar>
            <w:vAlign w:val="center"/>
            <w:hideMark/>
          </w:tcPr>
          <w:p w14:paraId="6344D240"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 xml:space="preserve">    Cumulative %</w:t>
            </w:r>
          </w:p>
        </w:tc>
      </w:tr>
      <w:tr w:rsidR="00154DE2" w14:paraId="13CB981C" w14:textId="77777777" w:rsidTr="007F0762">
        <w:trPr>
          <w:tblCellSpacing w:w="15" w:type="dxa"/>
        </w:trPr>
        <w:tc>
          <w:tcPr>
            <w:tcW w:w="0" w:type="auto"/>
            <w:tcMar>
              <w:top w:w="15" w:type="dxa"/>
              <w:left w:w="15" w:type="dxa"/>
              <w:bottom w:w="15" w:type="dxa"/>
              <w:right w:w="15" w:type="dxa"/>
            </w:tcMar>
            <w:vAlign w:val="center"/>
            <w:hideMark/>
          </w:tcPr>
          <w:p w14:paraId="38910AAE"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1</w:t>
            </w:r>
          </w:p>
        </w:tc>
        <w:tc>
          <w:tcPr>
            <w:tcW w:w="0" w:type="auto"/>
            <w:tcMar>
              <w:top w:w="15" w:type="dxa"/>
              <w:left w:w="15" w:type="dxa"/>
              <w:bottom w:w="15" w:type="dxa"/>
              <w:right w:w="15" w:type="dxa"/>
            </w:tcMar>
            <w:vAlign w:val="center"/>
            <w:hideMark/>
          </w:tcPr>
          <w:p w14:paraId="2F537AD2"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3.42</w:t>
            </w:r>
          </w:p>
        </w:tc>
        <w:tc>
          <w:tcPr>
            <w:tcW w:w="0" w:type="auto"/>
            <w:tcMar>
              <w:top w:w="15" w:type="dxa"/>
              <w:left w:w="15" w:type="dxa"/>
              <w:bottom w:w="15" w:type="dxa"/>
              <w:right w:w="15" w:type="dxa"/>
            </w:tcMar>
            <w:vAlign w:val="center"/>
            <w:hideMark/>
          </w:tcPr>
          <w:p w14:paraId="309B9A50"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57.0%</w:t>
            </w:r>
          </w:p>
        </w:tc>
        <w:tc>
          <w:tcPr>
            <w:tcW w:w="0" w:type="auto"/>
            <w:tcMar>
              <w:top w:w="15" w:type="dxa"/>
              <w:left w:w="15" w:type="dxa"/>
              <w:bottom w:w="15" w:type="dxa"/>
              <w:right w:w="15" w:type="dxa"/>
            </w:tcMar>
            <w:vAlign w:val="center"/>
            <w:hideMark/>
          </w:tcPr>
          <w:p w14:paraId="5C7BC89A"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57.0%</w:t>
            </w:r>
          </w:p>
        </w:tc>
      </w:tr>
      <w:tr w:rsidR="00154DE2" w14:paraId="4ED55630" w14:textId="77777777" w:rsidTr="007F0762">
        <w:trPr>
          <w:tblCellSpacing w:w="15" w:type="dxa"/>
        </w:trPr>
        <w:tc>
          <w:tcPr>
            <w:tcW w:w="0" w:type="auto"/>
            <w:tcMar>
              <w:top w:w="15" w:type="dxa"/>
              <w:left w:w="15" w:type="dxa"/>
              <w:bottom w:w="15" w:type="dxa"/>
              <w:right w:w="15" w:type="dxa"/>
            </w:tcMar>
            <w:vAlign w:val="center"/>
            <w:hideMark/>
          </w:tcPr>
          <w:p w14:paraId="04972DB0"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2</w:t>
            </w:r>
          </w:p>
        </w:tc>
        <w:tc>
          <w:tcPr>
            <w:tcW w:w="0" w:type="auto"/>
            <w:tcMar>
              <w:top w:w="15" w:type="dxa"/>
              <w:left w:w="15" w:type="dxa"/>
              <w:bottom w:w="15" w:type="dxa"/>
              <w:right w:w="15" w:type="dxa"/>
            </w:tcMar>
            <w:vAlign w:val="center"/>
            <w:hideMark/>
          </w:tcPr>
          <w:p w14:paraId="36C05F4D"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1.12</w:t>
            </w:r>
          </w:p>
        </w:tc>
        <w:tc>
          <w:tcPr>
            <w:tcW w:w="0" w:type="auto"/>
            <w:tcMar>
              <w:top w:w="15" w:type="dxa"/>
              <w:left w:w="15" w:type="dxa"/>
              <w:bottom w:w="15" w:type="dxa"/>
              <w:right w:w="15" w:type="dxa"/>
            </w:tcMar>
            <w:vAlign w:val="center"/>
            <w:hideMark/>
          </w:tcPr>
          <w:p w14:paraId="0D14E6D1"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18.7%</w:t>
            </w:r>
          </w:p>
        </w:tc>
        <w:tc>
          <w:tcPr>
            <w:tcW w:w="0" w:type="auto"/>
            <w:tcMar>
              <w:top w:w="15" w:type="dxa"/>
              <w:left w:w="15" w:type="dxa"/>
              <w:bottom w:w="15" w:type="dxa"/>
              <w:right w:w="15" w:type="dxa"/>
            </w:tcMar>
            <w:vAlign w:val="center"/>
            <w:hideMark/>
          </w:tcPr>
          <w:p w14:paraId="75E78B3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75.7%</w:t>
            </w:r>
          </w:p>
        </w:tc>
      </w:tr>
      <w:tr w:rsidR="00154DE2" w14:paraId="1E8503C9" w14:textId="77777777" w:rsidTr="007F0762">
        <w:trPr>
          <w:tblCellSpacing w:w="15" w:type="dxa"/>
        </w:trPr>
        <w:tc>
          <w:tcPr>
            <w:tcW w:w="0" w:type="auto"/>
            <w:tcMar>
              <w:top w:w="15" w:type="dxa"/>
              <w:left w:w="15" w:type="dxa"/>
              <w:bottom w:w="15" w:type="dxa"/>
              <w:right w:w="15" w:type="dxa"/>
            </w:tcMar>
            <w:vAlign w:val="center"/>
            <w:hideMark/>
          </w:tcPr>
          <w:p w14:paraId="69583DBC"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3</w:t>
            </w:r>
          </w:p>
        </w:tc>
        <w:tc>
          <w:tcPr>
            <w:tcW w:w="0" w:type="auto"/>
            <w:tcMar>
              <w:top w:w="15" w:type="dxa"/>
              <w:left w:w="15" w:type="dxa"/>
              <w:bottom w:w="15" w:type="dxa"/>
              <w:right w:w="15" w:type="dxa"/>
            </w:tcMar>
            <w:vAlign w:val="center"/>
            <w:hideMark/>
          </w:tcPr>
          <w:p w14:paraId="79454E61"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0.74</w:t>
            </w:r>
          </w:p>
        </w:tc>
        <w:tc>
          <w:tcPr>
            <w:tcW w:w="0" w:type="auto"/>
            <w:tcMar>
              <w:top w:w="15" w:type="dxa"/>
              <w:left w:w="15" w:type="dxa"/>
              <w:bottom w:w="15" w:type="dxa"/>
              <w:right w:w="15" w:type="dxa"/>
            </w:tcMar>
            <w:vAlign w:val="center"/>
            <w:hideMark/>
          </w:tcPr>
          <w:p w14:paraId="72DCCD74"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12.3%</w:t>
            </w:r>
          </w:p>
        </w:tc>
        <w:tc>
          <w:tcPr>
            <w:tcW w:w="0" w:type="auto"/>
            <w:tcMar>
              <w:top w:w="15" w:type="dxa"/>
              <w:left w:w="15" w:type="dxa"/>
              <w:bottom w:w="15" w:type="dxa"/>
              <w:right w:w="15" w:type="dxa"/>
            </w:tcMar>
            <w:vAlign w:val="center"/>
            <w:hideMark/>
          </w:tcPr>
          <w:p w14:paraId="1BC2E2D7"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88.0%</w:t>
            </w:r>
          </w:p>
        </w:tc>
      </w:tr>
      <w:tr w:rsidR="00154DE2" w14:paraId="1391B016" w14:textId="77777777" w:rsidTr="007F0762">
        <w:trPr>
          <w:tblCellSpacing w:w="15" w:type="dxa"/>
        </w:trPr>
        <w:tc>
          <w:tcPr>
            <w:tcW w:w="0" w:type="auto"/>
            <w:tcMar>
              <w:top w:w="15" w:type="dxa"/>
              <w:left w:w="15" w:type="dxa"/>
              <w:bottom w:w="15" w:type="dxa"/>
              <w:right w:w="15" w:type="dxa"/>
            </w:tcMar>
            <w:vAlign w:val="center"/>
            <w:hideMark/>
          </w:tcPr>
          <w:p w14:paraId="6FEEF9E7"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4</w:t>
            </w:r>
          </w:p>
        </w:tc>
        <w:tc>
          <w:tcPr>
            <w:tcW w:w="0" w:type="auto"/>
            <w:tcMar>
              <w:top w:w="15" w:type="dxa"/>
              <w:left w:w="15" w:type="dxa"/>
              <w:bottom w:w="15" w:type="dxa"/>
              <w:right w:w="15" w:type="dxa"/>
            </w:tcMar>
            <w:vAlign w:val="center"/>
            <w:hideMark/>
          </w:tcPr>
          <w:p w14:paraId="3DF6027D"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0.42</w:t>
            </w:r>
          </w:p>
        </w:tc>
        <w:tc>
          <w:tcPr>
            <w:tcW w:w="0" w:type="auto"/>
            <w:tcMar>
              <w:top w:w="15" w:type="dxa"/>
              <w:left w:w="15" w:type="dxa"/>
              <w:bottom w:w="15" w:type="dxa"/>
              <w:right w:w="15" w:type="dxa"/>
            </w:tcMar>
            <w:vAlign w:val="center"/>
            <w:hideMark/>
          </w:tcPr>
          <w:p w14:paraId="21CA3AB9"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7.0%</w:t>
            </w:r>
          </w:p>
        </w:tc>
        <w:tc>
          <w:tcPr>
            <w:tcW w:w="0" w:type="auto"/>
            <w:tcMar>
              <w:top w:w="15" w:type="dxa"/>
              <w:left w:w="15" w:type="dxa"/>
              <w:bottom w:w="15" w:type="dxa"/>
              <w:right w:w="15" w:type="dxa"/>
            </w:tcMar>
            <w:vAlign w:val="center"/>
            <w:hideMark/>
          </w:tcPr>
          <w:p w14:paraId="663B7F5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95.0%</w:t>
            </w:r>
          </w:p>
        </w:tc>
      </w:tr>
      <w:tr w:rsidR="00154DE2" w14:paraId="173658BA" w14:textId="77777777" w:rsidTr="007F0762">
        <w:trPr>
          <w:tblCellSpacing w:w="15" w:type="dxa"/>
        </w:trPr>
        <w:tc>
          <w:tcPr>
            <w:tcW w:w="0" w:type="auto"/>
            <w:tcMar>
              <w:top w:w="15" w:type="dxa"/>
              <w:left w:w="15" w:type="dxa"/>
              <w:bottom w:w="15" w:type="dxa"/>
              <w:right w:w="15" w:type="dxa"/>
            </w:tcMar>
            <w:vAlign w:val="center"/>
            <w:hideMark/>
          </w:tcPr>
          <w:p w14:paraId="571CF04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5</w:t>
            </w:r>
          </w:p>
        </w:tc>
        <w:tc>
          <w:tcPr>
            <w:tcW w:w="0" w:type="auto"/>
            <w:tcMar>
              <w:top w:w="15" w:type="dxa"/>
              <w:left w:w="15" w:type="dxa"/>
              <w:bottom w:w="15" w:type="dxa"/>
              <w:right w:w="15" w:type="dxa"/>
            </w:tcMar>
            <w:vAlign w:val="center"/>
            <w:hideMark/>
          </w:tcPr>
          <w:p w14:paraId="0C3B3ED9"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0.18</w:t>
            </w:r>
          </w:p>
        </w:tc>
        <w:tc>
          <w:tcPr>
            <w:tcW w:w="0" w:type="auto"/>
            <w:tcMar>
              <w:top w:w="15" w:type="dxa"/>
              <w:left w:w="15" w:type="dxa"/>
              <w:bottom w:w="15" w:type="dxa"/>
              <w:right w:w="15" w:type="dxa"/>
            </w:tcMar>
            <w:vAlign w:val="center"/>
            <w:hideMark/>
          </w:tcPr>
          <w:p w14:paraId="57E6B6E4"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3.0%</w:t>
            </w:r>
          </w:p>
        </w:tc>
        <w:tc>
          <w:tcPr>
            <w:tcW w:w="0" w:type="auto"/>
            <w:tcMar>
              <w:top w:w="15" w:type="dxa"/>
              <w:left w:w="15" w:type="dxa"/>
              <w:bottom w:w="15" w:type="dxa"/>
              <w:right w:w="15" w:type="dxa"/>
            </w:tcMar>
            <w:vAlign w:val="center"/>
            <w:hideMark/>
          </w:tcPr>
          <w:p w14:paraId="49031B2D"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98.0%</w:t>
            </w:r>
          </w:p>
        </w:tc>
      </w:tr>
      <w:tr w:rsidR="00154DE2" w14:paraId="0C084B81" w14:textId="77777777" w:rsidTr="007F0762">
        <w:trPr>
          <w:tblCellSpacing w:w="15" w:type="dxa"/>
        </w:trPr>
        <w:tc>
          <w:tcPr>
            <w:tcW w:w="0" w:type="auto"/>
            <w:tcMar>
              <w:top w:w="15" w:type="dxa"/>
              <w:left w:w="15" w:type="dxa"/>
              <w:bottom w:w="15" w:type="dxa"/>
              <w:right w:w="15" w:type="dxa"/>
            </w:tcMar>
            <w:vAlign w:val="center"/>
            <w:hideMark/>
          </w:tcPr>
          <w:p w14:paraId="1AF6A712"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6</w:t>
            </w:r>
          </w:p>
        </w:tc>
        <w:tc>
          <w:tcPr>
            <w:tcW w:w="0" w:type="auto"/>
            <w:tcMar>
              <w:top w:w="15" w:type="dxa"/>
              <w:left w:w="15" w:type="dxa"/>
              <w:bottom w:w="15" w:type="dxa"/>
              <w:right w:w="15" w:type="dxa"/>
            </w:tcMar>
            <w:vAlign w:val="center"/>
            <w:hideMark/>
          </w:tcPr>
          <w:p w14:paraId="03742CA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0.12</w:t>
            </w:r>
          </w:p>
        </w:tc>
        <w:tc>
          <w:tcPr>
            <w:tcW w:w="0" w:type="auto"/>
            <w:tcMar>
              <w:top w:w="15" w:type="dxa"/>
              <w:left w:w="15" w:type="dxa"/>
              <w:bottom w:w="15" w:type="dxa"/>
              <w:right w:w="15" w:type="dxa"/>
            </w:tcMar>
            <w:vAlign w:val="center"/>
            <w:hideMark/>
          </w:tcPr>
          <w:p w14:paraId="1AE24868"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2.0%</w:t>
            </w:r>
          </w:p>
        </w:tc>
        <w:tc>
          <w:tcPr>
            <w:tcW w:w="0" w:type="auto"/>
            <w:tcMar>
              <w:top w:w="15" w:type="dxa"/>
              <w:left w:w="15" w:type="dxa"/>
              <w:bottom w:w="15" w:type="dxa"/>
              <w:right w:w="15" w:type="dxa"/>
            </w:tcMar>
            <w:vAlign w:val="center"/>
            <w:hideMark/>
          </w:tcPr>
          <w:p w14:paraId="76007EA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100.0%</w:t>
            </w:r>
          </w:p>
        </w:tc>
      </w:tr>
    </w:tbl>
    <w:p w14:paraId="35453E33" w14:textId="77777777" w:rsidR="00154DE2" w:rsidRPr="000E3396" w:rsidRDefault="00154DE2" w:rsidP="00154DE2">
      <w:pPr>
        <w:jc w:val="both"/>
        <w:rPr>
          <w:rFonts w:ascii="Times New Roman" w:hAnsi="Times New Roman"/>
          <w:sz w:val="24"/>
          <w:szCs w:val="24"/>
        </w:rPr>
      </w:pPr>
    </w:p>
    <w:p w14:paraId="3C6FF60E" w14:textId="77777777" w:rsidR="00154DE2" w:rsidRPr="00373AC2" w:rsidRDefault="00154DE2" w:rsidP="00154DE2">
      <w:pPr>
        <w:jc w:val="both"/>
        <w:rPr>
          <w:rFonts w:ascii="Times New Roman" w:hAnsi="Times New Roman"/>
          <w:sz w:val="24"/>
          <w:szCs w:val="24"/>
        </w:rPr>
      </w:pPr>
      <w:r>
        <w:rPr>
          <w:rFonts w:ascii="Times New Roman" w:hAnsi="Times New Roman"/>
          <w:i/>
          <w:sz w:val="24"/>
          <w:szCs w:val="24"/>
        </w:rPr>
        <w:t>Remark</w:t>
      </w:r>
      <w:r>
        <w:rPr>
          <w:rFonts w:ascii="Times New Roman" w:hAnsi="Times New Roman"/>
          <w:sz w:val="24"/>
          <w:szCs w:val="24"/>
        </w:rPr>
        <w:t xml:space="preserve">: </w:t>
      </w:r>
      <w:r w:rsidRPr="00373AC2">
        <w:rPr>
          <w:rFonts w:ascii="Times New Roman" w:hAnsi="Times New Roman"/>
          <w:sz w:val="24"/>
          <w:szCs w:val="24"/>
        </w:rPr>
        <w:t>The first two components, which account for 75.7% of the total variance, are kept based on the Kaiser criterion (eigenvalues &gt; 1).</w:t>
      </w:r>
    </w:p>
    <w:p w14:paraId="2E3F5486" w14:textId="77777777" w:rsidR="00154DE2" w:rsidRDefault="00154DE2" w:rsidP="00154DE2">
      <w:pPr>
        <w:jc w:val="both"/>
        <w:rPr>
          <w:rFonts w:ascii="Times New Roman" w:hAnsi="Times New Roman"/>
          <w:sz w:val="24"/>
          <w:szCs w:val="24"/>
        </w:rPr>
      </w:pPr>
    </w:p>
    <w:p w14:paraId="4E9A5F90" w14:textId="77777777" w:rsidR="00154DE2" w:rsidRDefault="00154DE2" w:rsidP="00154DE2">
      <w:pPr>
        <w:spacing w:before="100" w:beforeAutospacing="1" w:after="100" w:afterAutospacing="1"/>
        <w:jc w:val="both"/>
        <w:rPr>
          <w:rFonts w:ascii="Times New Roman" w:hAnsi="Times New Roman"/>
          <w:b/>
          <w:sz w:val="24"/>
          <w:szCs w:val="24"/>
        </w:rPr>
      </w:pPr>
    </w:p>
    <w:p w14:paraId="1350EAB6" w14:textId="77777777" w:rsidR="00154DE2" w:rsidRDefault="00154DE2" w:rsidP="00154DE2">
      <w:pPr>
        <w:spacing w:before="100" w:beforeAutospacing="1" w:after="100" w:afterAutospacing="1"/>
        <w:jc w:val="both"/>
        <w:rPr>
          <w:rFonts w:ascii="Times New Roman" w:hAnsi="Times New Roman"/>
          <w:b/>
          <w:sz w:val="24"/>
          <w:szCs w:val="24"/>
        </w:rPr>
      </w:pPr>
    </w:p>
    <w:p w14:paraId="224901F7" w14:textId="77777777" w:rsidR="00154DE2" w:rsidRDefault="00154DE2" w:rsidP="00154DE2">
      <w:pPr>
        <w:spacing w:before="100" w:beforeAutospacing="1" w:after="100" w:afterAutospacing="1"/>
        <w:jc w:val="both"/>
        <w:rPr>
          <w:rFonts w:ascii="Times New Roman" w:hAnsi="Times New Roman"/>
          <w:b/>
          <w:sz w:val="24"/>
          <w:szCs w:val="24"/>
        </w:rPr>
      </w:pPr>
    </w:p>
    <w:p w14:paraId="6F3BFDC1" w14:textId="77777777" w:rsidR="00154DE2" w:rsidRDefault="00154DE2" w:rsidP="00154DE2">
      <w:pPr>
        <w:spacing w:before="100" w:beforeAutospacing="1" w:after="100" w:afterAutospacing="1"/>
        <w:jc w:val="both"/>
        <w:rPr>
          <w:rFonts w:ascii="Times New Roman" w:hAnsi="Times New Roman"/>
          <w:b/>
          <w:sz w:val="24"/>
          <w:szCs w:val="24"/>
        </w:rPr>
      </w:pPr>
    </w:p>
    <w:p w14:paraId="132A8E2D" w14:textId="2D3B787E" w:rsidR="00154DE2" w:rsidRDefault="00154DE2" w:rsidP="00154DE2">
      <w:pPr>
        <w:spacing w:before="100" w:beforeAutospacing="1" w:after="100" w:afterAutospacing="1"/>
        <w:jc w:val="both"/>
        <w:rPr>
          <w:rFonts w:ascii="Times New Roman" w:hAnsi="Times New Roman"/>
          <w:b/>
          <w:sz w:val="24"/>
          <w:szCs w:val="24"/>
        </w:rPr>
      </w:pPr>
    </w:p>
    <w:p w14:paraId="5D8A4DEB" w14:textId="1DDC098A" w:rsidR="00154DE2" w:rsidRDefault="00154DE2" w:rsidP="00154DE2">
      <w:pPr>
        <w:spacing w:before="100" w:beforeAutospacing="1" w:after="100" w:afterAutospacing="1"/>
        <w:jc w:val="both"/>
        <w:rPr>
          <w:rFonts w:ascii="Times New Roman" w:hAnsi="Times New Roman"/>
          <w:b/>
          <w:sz w:val="24"/>
          <w:szCs w:val="24"/>
        </w:rPr>
      </w:pPr>
    </w:p>
    <w:p w14:paraId="1D66AC75" w14:textId="06F2B643" w:rsidR="00154DE2" w:rsidRDefault="00154DE2" w:rsidP="00154DE2">
      <w:pPr>
        <w:spacing w:before="100" w:beforeAutospacing="1" w:after="100" w:afterAutospacing="1"/>
        <w:jc w:val="both"/>
        <w:rPr>
          <w:rFonts w:ascii="Times New Roman" w:hAnsi="Times New Roman"/>
          <w:b/>
          <w:sz w:val="24"/>
          <w:szCs w:val="24"/>
        </w:rPr>
      </w:pPr>
    </w:p>
    <w:p w14:paraId="2846CCD5" w14:textId="3F2CCC77" w:rsidR="00154DE2" w:rsidRDefault="00154DE2" w:rsidP="00154DE2">
      <w:pPr>
        <w:spacing w:before="100" w:beforeAutospacing="1" w:after="100" w:afterAutospacing="1"/>
        <w:jc w:val="both"/>
        <w:rPr>
          <w:rFonts w:ascii="Times New Roman" w:hAnsi="Times New Roman"/>
          <w:b/>
          <w:sz w:val="24"/>
          <w:szCs w:val="24"/>
        </w:rPr>
      </w:pPr>
    </w:p>
    <w:p w14:paraId="34ACB6D7" w14:textId="77777777" w:rsidR="00154DE2" w:rsidRDefault="00154DE2" w:rsidP="00154DE2">
      <w:pPr>
        <w:spacing w:before="100" w:beforeAutospacing="1" w:after="100" w:afterAutospacing="1"/>
        <w:jc w:val="both"/>
        <w:rPr>
          <w:rFonts w:ascii="Times New Roman" w:hAnsi="Times New Roman"/>
          <w:b/>
          <w:sz w:val="24"/>
          <w:szCs w:val="24"/>
        </w:rPr>
      </w:pPr>
    </w:p>
    <w:p w14:paraId="65DD1CE5" w14:textId="6B82C774" w:rsidR="00154DE2" w:rsidRDefault="00154DE2" w:rsidP="00154DE2">
      <w:pPr>
        <w:spacing w:before="100" w:beforeAutospacing="1" w:after="100" w:afterAutospacing="1"/>
        <w:jc w:val="both"/>
        <w:rPr>
          <w:rFonts w:ascii="Times New Roman" w:hAnsi="Times New Roman"/>
          <w:b/>
          <w:sz w:val="24"/>
          <w:szCs w:val="24"/>
        </w:rPr>
      </w:pPr>
      <w:r>
        <w:rPr>
          <w:rFonts w:ascii="Times New Roman" w:hAnsi="Times New Roman"/>
          <w:b/>
          <w:sz w:val="24"/>
          <w:szCs w:val="24"/>
        </w:rPr>
        <w:t>Table 5: Rotated Component Matrix (Varimax Rotation with Kaiser Normalization)</w:t>
      </w:r>
    </w:p>
    <w:tbl>
      <w:tblPr>
        <w:tblW w:w="0" w:type="auto"/>
        <w:tblCellSpacing w:w="15" w:type="dxa"/>
        <w:tblLook w:val="04A0" w:firstRow="1" w:lastRow="0" w:firstColumn="1" w:lastColumn="0" w:noHBand="0" w:noVBand="1"/>
      </w:tblPr>
      <w:tblGrid>
        <w:gridCol w:w="3415"/>
        <w:gridCol w:w="1441"/>
        <w:gridCol w:w="1816"/>
      </w:tblGrid>
      <w:tr w:rsidR="00154DE2" w14:paraId="56F797A4" w14:textId="77777777" w:rsidTr="007F0762">
        <w:trPr>
          <w:tblHeader/>
          <w:tblCellSpacing w:w="15" w:type="dxa"/>
        </w:trPr>
        <w:tc>
          <w:tcPr>
            <w:tcW w:w="0" w:type="auto"/>
            <w:tcMar>
              <w:top w:w="15" w:type="dxa"/>
              <w:left w:w="15" w:type="dxa"/>
              <w:bottom w:w="15" w:type="dxa"/>
              <w:right w:w="15" w:type="dxa"/>
            </w:tcMar>
            <w:vAlign w:val="center"/>
            <w:hideMark/>
          </w:tcPr>
          <w:p w14:paraId="6EAA77EC"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Course Title</w:t>
            </w:r>
          </w:p>
        </w:tc>
        <w:tc>
          <w:tcPr>
            <w:tcW w:w="0" w:type="auto"/>
            <w:tcMar>
              <w:top w:w="15" w:type="dxa"/>
              <w:left w:w="15" w:type="dxa"/>
              <w:bottom w:w="15" w:type="dxa"/>
              <w:right w:w="15" w:type="dxa"/>
            </w:tcMar>
            <w:vAlign w:val="center"/>
            <w:hideMark/>
          </w:tcPr>
          <w:p w14:paraId="1CC786CE"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Component 1</w:t>
            </w:r>
          </w:p>
        </w:tc>
        <w:tc>
          <w:tcPr>
            <w:tcW w:w="0" w:type="auto"/>
            <w:tcMar>
              <w:top w:w="15" w:type="dxa"/>
              <w:left w:w="15" w:type="dxa"/>
              <w:bottom w:w="15" w:type="dxa"/>
              <w:right w:w="15" w:type="dxa"/>
            </w:tcMar>
            <w:vAlign w:val="center"/>
            <w:hideMark/>
          </w:tcPr>
          <w:p w14:paraId="2D8B603C" w14:textId="77777777" w:rsidR="00154DE2" w:rsidRDefault="00154DE2" w:rsidP="00154DE2">
            <w:pPr>
              <w:spacing w:line="256" w:lineRule="auto"/>
              <w:jc w:val="both"/>
              <w:rPr>
                <w:rFonts w:ascii="Times New Roman" w:hAnsi="Times New Roman"/>
                <w:b/>
                <w:bCs/>
                <w:sz w:val="24"/>
                <w:szCs w:val="24"/>
              </w:rPr>
            </w:pPr>
            <w:r>
              <w:rPr>
                <w:rFonts w:ascii="Times New Roman" w:hAnsi="Times New Roman"/>
                <w:b/>
                <w:bCs/>
                <w:sz w:val="24"/>
                <w:szCs w:val="24"/>
              </w:rPr>
              <w:t xml:space="preserve">      Component 2</w:t>
            </w:r>
          </w:p>
        </w:tc>
      </w:tr>
      <w:tr w:rsidR="00154DE2" w14:paraId="4B1254F4" w14:textId="77777777" w:rsidTr="007F0762">
        <w:trPr>
          <w:tblCellSpacing w:w="15" w:type="dxa"/>
        </w:trPr>
        <w:tc>
          <w:tcPr>
            <w:tcW w:w="0" w:type="auto"/>
            <w:tcMar>
              <w:top w:w="15" w:type="dxa"/>
              <w:left w:w="15" w:type="dxa"/>
              <w:bottom w:w="15" w:type="dxa"/>
              <w:right w:w="15" w:type="dxa"/>
            </w:tcMar>
            <w:vAlign w:val="center"/>
            <w:hideMark/>
          </w:tcPr>
          <w:p w14:paraId="7381511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System Analysis</w:t>
            </w:r>
          </w:p>
        </w:tc>
        <w:tc>
          <w:tcPr>
            <w:tcW w:w="0" w:type="auto"/>
            <w:tcMar>
              <w:top w:w="15" w:type="dxa"/>
              <w:left w:w="15" w:type="dxa"/>
              <w:bottom w:w="15" w:type="dxa"/>
              <w:right w:w="15" w:type="dxa"/>
            </w:tcMar>
            <w:vAlign w:val="center"/>
            <w:hideMark/>
          </w:tcPr>
          <w:p w14:paraId="4311738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0.81</w:t>
            </w:r>
          </w:p>
        </w:tc>
        <w:tc>
          <w:tcPr>
            <w:tcW w:w="0" w:type="auto"/>
            <w:tcMar>
              <w:top w:w="15" w:type="dxa"/>
              <w:left w:w="15" w:type="dxa"/>
              <w:bottom w:w="15" w:type="dxa"/>
              <w:right w:w="15" w:type="dxa"/>
            </w:tcMar>
            <w:vAlign w:val="center"/>
            <w:hideMark/>
          </w:tcPr>
          <w:p w14:paraId="0F8A635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0.32</w:t>
            </w:r>
          </w:p>
        </w:tc>
      </w:tr>
      <w:tr w:rsidR="00154DE2" w14:paraId="254B0427" w14:textId="77777777" w:rsidTr="007F0762">
        <w:trPr>
          <w:tblCellSpacing w:w="15" w:type="dxa"/>
        </w:trPr>
        <w:tc>
          <w:tcPr>
            <w:tcW w:w="0" w:type="auto"/>
            <w:tcMar>
              <w:top w:w="15" w:type="dxa"/>
              <w:left w:w="15" w:type="dxa"/>
              <w:bottom w:w="15" w:type="dxa"/>
              <w:right w:w="15" w:type="dxa"/>
            </w:tcMar>
            <w:vAlign w:val="center"/>
            <w:hideMark/>
          </w:tcPr>
          <w:p w14:paraId="1951E5A4"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Structured </w:t>
            </w:r>
            <w:proofErr w:type="spellStart"/>
            <w:r>
              <w:rPr>
                <w:rFonts w:ascii="Times New Roman" w:hAnsi="Times New Roman"/>
                <w:sz w:val="24"/>
                <w:szCs w:val="24"/>
              </w:rPr>
              <w:t>Programme</w:t>
            </w:r>
            <w:proofErr w:type="spellEnd"/>
          </w:p>
        </w:tc>
        <w:tc>
          <w:tcPr>
            <w:tcW w:w="0" w:type="auto"/>
            <w:tcMar>
              <w:top w:w="15" w:type="dxa"/>
              <w:left w:w="15" w:type="dxa"/>
              <w:bottom w:w="15" w:type="dxa"/>
              <w:right w:w="15" w:type="dxa"/>
            </w:tcMar>
            <w:vAlign w:val="center"/>
            <w:hideMark/>
          </w:tcPr>
          <w:p w14:paraId="75E3859D"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0.84</w:t>
            </w:r>
          </w:p>
        </w:tc>
        <w:tc>
          <w:tcPr>
            <w:tcW w:w="0" w:type="auto"/>
            <w:tcMar>
              <w:top w:w="15" w:type="dxa"/>
              <w:left w:w="15" w:type="dxa"/>
              <w:bottom w:w="15" w:type="dxa"/>
              <w:right w:w="15" w:type="dxa"/>
            </w:tcMar>
            <w:vAlign w:val="center"/>
            <w:hideMark/>
          </w:tcPr>
          <w:p w14:paraId="3489CB5A"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0.29</w:t>
            </w:r>
          </w:p>
        </w:tc>
      </w:tr>
      <w:tr w:rsidR="00154DE2" w14:paraId="1427D4F1" w14:textId="77777777" w:rsidTr="007F0762">
        <w:trPr>
          <w:tblCellSpacing w:w="15" w:type="dxa"/>
        </w:trPr>
        <w:tc>
          <w:tcPr>
            <w:tcW w:w="0" w:type="auto"/>
            <w:tcMar>
              <w:top w:w="15" w:type="dxa"/>
              <w:left w:w="15" w:type="dxa"/>
              <w:bottom w:w="15" w:type="dxa"/>
              <w:right w:w="15" w:type="dxa"/>
            </w:tcMar>
            <w:vAlign w:val="center"/>
            <w:hideMark/>
          </w:tcPr>
          <w:p w14:paraId="49EB1872"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Object Oriented </w:t>
            </w:r>
            <w:proofErr w:type="spellStart"/>
            <w:r>
              <w:rPr>
                <w:rFonts w:ascii="Times New Roman" w:hAnsi="Times New Roman"/>
                <w:sz w:val="24"/>
                <w:szCs w:val="24"/>
              </w:rPr>
              <w:t>Programme</w:t>
            </w:r>
            <w:proofErr w:type="spellEnd"/>
          </w:p>
        </w:tc>
        <w:tc>
          <w:tcPr>
            <w:tcW w:w="0" w:type="auto"/>
            <w:tcMar>
              <w:top w:w="15" w:type="dxa"/>
              <w:left w:w="15" w:type="dxa"/>
              <w:bottom w:w="15" w:type="dxa"/>
              <w:right w:w="15" w:type="dxa"/>
            </w:tcMar>
            <w:vAlign w:val="center"/>
            <w:hideMark/>
          </w:tcPr>
          <w:p w14:paraId="5B15A3CE"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0.87</w:t>
            </w:r>
          </w:p>
        </w:tc>
        <w:tc>
          <w:tcPr>
            <w:tcW w:w="0" w:type="auto"/>
            <w:tcMar>
              <w:top w:w="15" w:type="dxa"/>
              <w:left w:w="15" w:type="dxa"/>
              <w:bottom w:w="15" w:type="dxa"/>
              <w:right w:w="15" w:type="dxa"/>
            </w:tcMar>
            <w:vAlign w:val="center"/>
            <w:hideMark/>
          </w:tcPr>
          <w:p w14:paraId="683A003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0.26</w:t>
            </w:r>
          </w:p>
        </w:tc>
      </w:tr>
      <w:tr w:rsidR="00154DE2" w14:paraId="3BDFA67D" w14:textId="77777777" w:rsidTr="007F0762">
        <w:trPr>
          <w:tblCellSpacing w:w="15" w:type="dxa"/>
        </w:trPr>
        <w:tc>
          <w:tcPr>
            <w:tcW w:w="0" w:type="auto"/>
            <w:tcMar>
              <w:top w:w="15" w:type="dxa"/>
              <w:left w:w="15" w:type="dxa"/>
              <w:bottom w:w="15" w:type="dxa"/>
              <w:right w:w="15" w:type="dxa"/>
            </w:tcMar>
            <w:vAlign w:val="center"/>
            <w:hideMark/>
          </w:tcPr>
          <w:p w14:paraId="5720DE8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Numerical Analysis</w:t>
            </w:r>
          </w:p>
        </w:tc>
        <w:tc>
          <w:tcPr>
            <w:tcW w:w="0" w:type="auto"/>
            <w:tcMar>
              <w:top w:w="15" w:type="dxa"/>
              <w:left w:w="15" w:type="dxa"/>
              <w:bottom w:w="15" w:type="dxa"/>
              <w:right w:w="15" w:type="dxa"/>
            </w:tcMar>
            <w:vAlign w:val="center"/>
            <w:hideMark/>
          </w:tcPr>
          <w:p w14:paraId="23064EC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0.88</w:t>
            </w:r>
          </w:p>
        </w:tc>
        <w:tc>
          <w:tcPr>
            <w:tcW w:w="0" w:type="auto"/>
            <w:tcMar>
              <w:top w:w="15" w:type="dxa"/>
              <w:left w:w="15" w:type="dxa"/>
              <w:bottom w:w="15" w:type="dxa"/>
              <w:right w:w="15" w:type="dxa"/>
            </w:tcMar>
            <w:vAlign w:val="center"/>
            <w:hideMark/>
          </w:tcPr>
          <w:p w14:paraId="4409827C"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0.31</w:t>
            </w:r>
          </w:p>
        </w:tc>
      </w:tr>
      <w:tr w:rsidR="00154DE2" w14:paraId="00A59938" w14:textId="77777777" w:rsidTr="007F0762">
        <w:trPr>
          <w:tblCellSpacing w:w="15" w:type="dxa"/>
        </w:trPr>
        <w:tc>
          <w:tcPr>
            <w:tcW w:w="0" w:type="auto"/>
            <w:tcMar>
              <w:top w:w="15" w:type="dxa"/>
              <w:left w:w="15" w:type="dxa"/>
              <w:bottom w:w="15" w:type="dxa"/>
              <w:right w:w="15" w:type="dxa"/>
            </w:tcMar>
            <w:vAlign w:val="center"/>
            <w:hideMark/>
          </w:tcPr>
          <w:p w14:paraId="0E02E247"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Distributed Computing</w:t>
            </w:r>
          </w:p>
        </w:tc>
        <w:tc>
          <w:tcPr>
            <w:tcW w:w="0" w:type="auto"/>
            <w:tcMar>
              <w:top w:w="15" w:type="dxa"/>
              <w:left w:w="15" w:type="dxa"/>
              <w:bottom w:w="15" w:type="dxa"/>
              <w:right w:w="15" w:type="dxa"/>
            </w:tcMar>
            <w:vAlign w:val="center"/>
            <w:hideMark/>
          </w:tcPr>
          <w:p w14:paraId="1FAF819B"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0.34</w:t>
            </w:r>
          </w:p>
        </w:tc>
        <w:tc>
          <w:tcPr>
            <w:tcW w:w="0" w:type="auto"/>
            <w:tcMar>
              <w:top w:w="15" w:type="dxa"/>
              <w:left w:w="15" w:type="dxa"/>
              <w:bottom w:w="15" w:type="dxa"/>
              <w:right w:w="15" w:type="dxa"/>
            </w:tcMar>
            <w:vAlign w:val="center"/>
            <w:hideMark/>
          </w:tcPr>
          <w:p w14:paraId="2B0BD98C"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0.79</w:t>
            </w:r>
          </w:p>
        </w:tc>
      </w:tr>
      <w:tr w:rsidR="00154DE2" w14:paraId="763F55AF" w14:textId="77777777" w:rsidTr="007F0762">
        <w:trPr>
          <w:tblCellSpacing w:w="15" w:type="dxa"/>
        </w:trPr>
        <w:tc>
          <w:tcPr>
            <w:tcW w:w="0" w:type="auto"/>
            <w:tcMar>
              <w:top w:w="15" w:type="dxa"/>
              <w:left w:w="15" w:type="dxa"/>
              <w:bottom w:w="15" w:type="dxa"/>
              <w:right w:w="15" w:type="dxa"/>
            </w:tcMar>
            <w:vAlign w:val="center"/>
            <w:hideMark/>
          </w:tcPr>
          <w:p w14:paraId="6BF3A626"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Algorithm &amp; Complexity Analysis</w:t>
            </w:r>
          </w:p>
        </w:tc>
        <w:tc>
          <w:tcPr>
            <w:tcW w:w="0" w:type="auto"/>
            <w:tcMar>
              <w:top w:w="15" w:type="dxa"/>
              <w:left w:w="15" w:type="dxa"/>
              <w:bottom w:w="15" w:type="dxa"/>
              <w:right w:w="15" w:type="dxa"/>
            </w:tcMar>
            <w:vAlign w:val="center"/>
            <w:hideMark/>
          </w:tcPr>
          <w:p w14:paraId="7D39F178"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0.42</w:t>
            </w:r>
          </w:p>
        </w:tc>
        <w:tc>
          <w:tcPr>
            <w:tcW w:w="0" w:type="auto"/>
            <w:tcMar>
              <w:top w:w="15" w:type="dxa"/>
              <w:left w:w="15" w:type="dxa"/>
              <w:bottom w:w="15" w:type="dxa"/>
              <w:right w:w="15" w:type="dxa"/>
            </w:tcMar>
            <w:vAlign w:val="center"/>
            <w:hideMark/>
          </w:tcPr>
          <w:p w14:paraId="32F1831A" w14:textId="77777777" w:rsidR="00154DE2" w:rsidRDefault="00154DE2" w:rsidP="00154DE2">
            <w:pPr>
              <w:spacing w:line="256" w:lineRule="auto"/>
              <w:jc w:val="both"/>
              <w:rPr>
                <w:rFonts w:ascii="Times New Roman" w:hAnsi="Times New Roman"/>
                <w:sz w:val="24"/>
                <w:szCs w:val="24"/>
              </w:rPr>
            </w:pPr>
            <w:r>
              <w:rPr>
                <w:rFonts w:ascii="Times New Roman" w:hAnsi="Times New Roman"/>
                <w:sz w:val="24"/>
                <w:szCs w:val="24"/>
              </w:rPr>
              <w:t xml:space="preserve">           0.83</w:t>
            </w:r>
          </w:p>
        </w:tc>
      </w:tr>
    </w:tbl>
    <w:p w14:paraId="76C70139" w14:textId="77777777" w:rsidR="00154DE2" w:rsidRPr="000E3396" w:rsidRDefault="00154DE2" w:rsidP="00154DE2">
      <w:pPr>
        <w:jc w:val="both"/>
        <w:rPr>
          <w:rFonts w:ascii="Times New Roman" w:hAnsi="Times New Roman"/>
          <w:sz w:val="24"/>
          <w:szCs w:val="24"/>
        </w:rPr>
      </w:pPr>
    </w:p>
    <w:p w14:paraId="4B86E237" w14:textId="77777777" w:rsidR="00154DE2" w:rsidRPr="0092034C" w:rsidRDefault="00154DE2" w:rsidP="00154DE2">
      <w:pPr>
        <w:jc w:val="both"/>
        <w:rPr>
          <w:rFonts w:ascii="Times New Roman" w:hAnsi="Times New Roman"/>
          <w:sz w:val="24"/>
          <w:szCs w:val="24"/>
        </w:rPr>
      </w:pPr>
      <w:r>
        <w:rPr>
          <w:rFonts w:ascii="Times New Roman" w:hAnsi="Times New Roman"/>
          <w:i/>
          <w:sz w:val="24"/>
          <w:szCs w:val="24"/>
        </w:rPr>
        <w:t>Remark</w:t>
      </w:r>
      <w:r>
        <w:rPr>
          <w:rFonts w:ascii="Times New Roman" w:hAnsi="Times New Roman"/>
          <w:sz w:val="24"/>
          <w:szCs w:val="24"/>
        </w:rPr>
        <w:t xml:space="preserve">: </w:t>
      </w:r>
      <w:r w:rsidRPr="00373AC2">
        <w:rPr>
          <w:rFonts w:ascii="Times New Roman" w:hAnsi="Times New Roman"/>
          <w:sz w:val="24"/>
          <w:szCs w:val="24"/>
        </w:rPr>
        <w:t xml:space="preserve">The structure is made clearer by the rotation: Component 2 represents distributed and algorithmic complexity aspects, whereas Component 1 captures courses with solid analytical and programming foundations. </w:t>
      </w:r>
    </w:p>
    <w:p w14:paraId="10A13139" w14:textId="77777777" w:rsidR="00154DE2" w:rsidRPr="00154934" w:rsidRDefault="00154DE2" w:rsidP="00154DE2">
      <w:pPr>
        <w:jc w:val="both"/>
        <w:rPr>
          <w:rFonts w:ascii="Times New Roman" w:hAnsi="Times New Roman"/>
          <w:sz w:val="24"/>
          <w:szCs w:val="24"/>
        </w:rPr>
      </w:pPr>
      <w:r w:rsidRPr="00154934">
        <w:rPr>
          <w:rFonts w:ascii="Times New Roman" w:hAnsi="Times New Roman"/>
          <w:sz w:val="24"/>
          <w:szCs w:val="24"/>
        </w:rPr>
        <w:t>The two retrieved components can be interpreted as follows using the rotated component matrix from the factor analysis:</w:t>
      </w:r>
    </w:p>
    <w:p w14:paraId="12EA1800" w14:textId="77777777" w:rsidR="00154DE2" w:rsidRDefault="00154DE2" w:rsidP="00154DE2">
      <w:pPr>
        <w:pStyle w:val="NoSpacing"/>
        <w:jc w:val="both"/>
        <w:rPr>
          <w:rFonts w:ascii="Times New Roman" w:hAnsi="Times New Roman" w:cs="Times New Roman"/>
          <w:i/>
          <w:sz w:val="24"/>
          <w:szCs w:val="24"/>
        </w:rPr>
      </w:pPr>
      <w:r>
        <w:rPr>
          <w:rFonts w:ascii="Times New Roman" w:hAnsi="Times New Roman" w:cs="Times New Roman"/>
          <w:i/>
          <w:sz w:val="24"/>
          <w:szCs w:val="24"/>
        </w:rPr>
        <w:t>Component 1: Programming &amp; Analytic Proficiency</w:t>
      </w:r>
    </w:p>
    <w:p w14:paraId="39A765A2" w14:textId="77777777" w:rsidR="00154DE2" w:rsidRDefault="00154DE2" w:rsidP="00154DE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Courses with high loadings:</w:t>
      </w:r>
    </w:p>
    <w:p w14:paraId="65F2C314" w14:textId="77777777" w:rsidR="00154DE2" w:rsidRDefault="00154DE2" w:rsidP="00154DE2">
      <w:pPr>
        <w:pStyle w:val="NoSpacing"/>
        <w:jc w:val="both"/>
        <w:rPr>
          <w:rFonts w:ascii="Times New Roman" w:hAnsi="Times New Roman" w:cs="Times New Roman"/>
          <w:sz w:val="24"/>
          <w:szCs w:val="24"/>
        </w:rPr>
      </w:pPr>
      <w:r>
        <w:rPr>
          <w:rStyle w:val="Strong"/>
        </w:rPr>
        <w:t>System Analysis</w:t>
      </w:r>
      <w:r>
        <w:rPr>
          <w:rFonts w:ascii="Times New Roman" w:hAnsi="Times New Roman" w:cs="Times New Roman"/>
          <w:sz w:val="24"/>
          <w:szCs w:val="24"/>
        </w:rPr>
        <w:t xml:space="preserve"> (0.81)</w:t>
      </w:r>
    </w:p>
    <w:p w14:paraId="2D32BE31" w14:textId="77777777" w:rsidR="00154DE2" w:rsidRDefault="00154DE2" w:rsidP="00154DE2">
      <w:pPr>
        <w:pStyle w:val="NoSpacing"/>
        <w:jc w:val="both"/>
        <w:rPr>
          <w:rFonts w:ascii="Times New Roman" w:hAnsi="Times New Roman" w:cs="Times New Roman"/>
          <w:sz w:val="24"/>
          <w:szCs w:val="24"/>
        </w:rPr>
      </w:pPr>
      <w:r>
        <w:rPr>
          <w:rStyle w:val="Strong"/>
        </w:rPr>
        <w:t xml:space="preserve">Structured </w:t>
      </w:r>
      <w:proofErr w:type="spellStart"/>
      <w:r>
        <w:rPr>
          <w:rStyle w:val="Strong"/>
        </w:rPr>
        <w:t>Programme</w:t>
      </w:r>
      <w:proofErr w:type="spellEnd"/>
      <w:r>
        <w:rPr>
          <w:rFonts w:ascii="Times New Roman" w:hAnsi="Times New Roman" w:cs="Times New Roman"/>
          <w:sz w:val="24"/>
          <w:szCs w:val="24"/>
        </w:rPr>
        <w:t xml:space="preserve"> (0.84)</w:t>
      </w:r>
    </w:p>
    <w:p w14:paraId="0EB7352C" w14:textId="77777777" w:rsidR="00154DE2" w:rsidRDefault="00154DE2" w:rsidP="00154DE2">
      <w:pPr>
        <w:pStyle w:val="NoSpacing"/>
        <w:jc w:val="both"/>
        <w:rPr>
          <w:rFonts w:ascii="Times New Roman" w:hAnsi="Times New Roman" w:cs="Times New Roman"/>
          <w:sz w:val="24"/>
          <w:szCs w:val="24"/>
        </w:rPr>
      </w:pPr>
      <w:r>
        <w:rPr>
          <w:rStyle w:val="Strong"/>
        </w:rPr>
        <w:t xml:space="preserve">Object Oriented </w:t>
      </w:r>
      <w:proofErr w:type="spellStart"/>
      <w:r>
        <w:rPr>
          <w:rStyle w:val="Strong"/>
        </w:rPr>
        <w:t>Programme</w:t>
      </w:r>
      <w:proofErr w:type="spellEnd"/>
      <w:r>
        <w:rPr>
          <w:rFonts w:ascii="Times New Roman" w:hAnsi="Times New Roman" w:cs="Times New Roman"/>
          <w:sz w:val="24"/>
          <w:szCs w:val="24"/>
        </w:rPr>
        <w:t xml:space="preserve"> (0.87)</w:t>
      </w:r>
    </w:p>
    <w:p w14:paraId="257F8485" w14:textId="77777777" w:rsidR="00154DE2" w:rsidRDefault="00154DE2" w:rsidP="00154DE2">
      <w:pPr>
        <w:pStyle w:val="NoSpacing"/>
        <w:jc w:val="both"/>
        <w:rPr>
          <w:rFonts w:ascii="Times New Roman" w:hAnsi="Times New Roman" w:cs="Times New Roman"/>
          <w:sz w:val="24"/>
          <w:szCs w:val="24"/>
        </w:rPr>
      </w:pPr>
      <w:r>
        <w:rPr>
          <w:rStyle w:val="Strong"/>
        </w:rPr>
        <w:t>Numerical Analysis</w:t>
      </w:r>
      <w:r>
        <w:rPr>
          <w:rFonts w:ascii="Times New Roman" w:hAnsi="Times New Roman" w:cs="Times New Roman"/>
          <w:sz w:val="24"/>
          <w:szCs w:val="24"/>
        </w:rPr>
        <w:t xml:space="preserve"> (0.88)</w:t>
      </w:r>
    </w:p>
    <w:p w14:paraId="280BAA40" w14:textId="77777777" w:rsidR="00154DE2" w:rsidRDefault="00154DE2" w:rsidP="00154DE2">
      <w:pPr>
        <w:jc w:val="both"/>
        <w:rPr>
          <w:rFonts w:ascii="Times New Roman" w:hAnsi="Times New Roman"/>
          <w:sz w:val="24"/>
          <w:szCs w:val="24"/>
        </w:rPr>
      </w:pPr>
    </w:p>
    <w:p w14:paraId="628F1B1C" w14:textId="77777777" w:rsidR="00154DE2" w:rsidRDefault="00154DE2" w:rsidP="00154DE2">
      <w:pPr>
        <w:jc w:val="both"/>
        <w:rPr>
          <w:rFonts w:ascii="Times New Roman" w:hAnsi="Times New Roman"/>
          <w:sz w:val="24"/>
          <w:szCs w:val="24"/>
        </w:rPr>
      </w:pPr>
      <w:r w:rsidRPr="00154934">
        <w:rPr>
          <w:rFonts w:ascii="Times New Roman" w:hAnsi="Times New Roman"/>
          <w:sz w:val="24"/>
          <w:szCs w:val="24"/>
        </w:rPr>
        <w:t>Logical reasoning, algorithmic thinking, and software design concepts are all heavily emphasized in these classes. The high loadings imply that students' fundamental programming and analytical skills are reflected in this component. It probably reflects a hidden component associated with systematic problem-solving and computational fluency</w:t>
      </w:r>
      <w:r>
        <w:rPr>
          <w:rFonts w:ascii="Times New Roman" w:hAnsi="Times New Roman"/>
          <w:sz w:val="24"/>
          <w:szCs w:val="24"/>
        </w:rPr>
        <w:t>.</w:t>
      </w:r>
    </w:p>
    <w:p w14:paraId="270FF46A" w14:textId="77777777" w:rsidR="00154DE2" w:rsidRDefault="00154DE2" w:rsidP="00154DE2">
      <w:pPr>
        <w:jc w:val="both"/>
        <w:rPr>
          <w:rFonts w:ascii="Times New Roman" w:hAnsi="Times New Roman"/>
          <w:sz w:val="24"/>
          <w:szCs w:val="24"/>
        </w:rPr>
      </w:pPr>
    </w:p>
    <w:p w14:paraId="2A2047EC" w14:textId="77777777" w:rsidR="00154DE2" w:rsidRDefault="00154DE2" w:rsidP="00154DE2">
      <w:pPr>
        <w:pStyle w:val="NoSpacing"/>
        <w:jc w:val="both"/>
        <w:rPr>
          <w:rFonts w:ascii="Times New Roman" w:hAnsi="Times New Roman" w:cs="Times New Roman"/>
          <w:i/>
          <w:sz w:val="24"/>
          <w:szCs w:val="24"/>
        </w:rPr>
      </w:pPr>
      <w:r>
        <w:rPr>
          <w:rFonts w:ascii="Times New Roman" w:hAnsi="Times New Roman" w:cs="Times New Roman"/>
          <w:i/>
          <w:sz w:val="24"/>
          <w:szCs w:val="24"/>
        </w:rPr>
        <w:t>Component 2: Systems &amp; Complexity Orientation</w:t>
      </w:r>
    </w:p>
    <w:p w14:paraId="3373F22A" w14:textId="77777777" w:rsidR="00154DE2" w:rsidRDefault="00154DE2" w:rsidP="00154DE2">
      <w:pPr>
        <w:pStyle w:val="NoSpacing"/>
        <w:jc w:val="both"/>
        <w:rPr>
          <w:rFonts w:ascii="Times New Roman" w:hAnsi="Times New Roman" w:cs="Times New Roman"/>
          <w:sz w:val="24"/>
          <w:szCs w:val="24"/>
        </w:rPr>
      </w:pPr>
      <w:r>
        <w:rPr>
          <w:rFonts w:ascii="Times New Roman" w:hAnsi="Times New Roman" w:cs="Times New Roman"/>
          <w:sz w:val="24"/>
          <w:szCs w:val="24"/>
        </w:rPr>
        <w:t>Courses with high loadings:</w:t>
      </w:r>
    </w:p>
    <w:p w14:paraId="021E0F67" w14:textId="77777777" w:rsidR="00154DE2" w:rsidRDefault="00154DE2" w:rsidP="00154DE2">
      <w:pPr>
        <w:pStyle w:val="NoSpacing"/>
        <w:jc w:val="both"/>
        <w:rPr>
          <w:rFonts w:ascii="Times New Roman" w:hAnsi="Times New Roman" w:cs="Times New Roman"/>
          <w:sz w:val="24"/>
          <w:szCs w:val="24"/>
        </w:rPr>
      </w:pPr>
      <w:r>
        <w:rPr>
          <w:rStyle w:val="Strong"/>
        </w:rPr>
        <w:t>Distributed Computing</w:t>
      </w:r>
      <w:r>
        <w:rPr>
          <w:rFonts w:ascii="Times New Roman" w:hAnsi="Times New Roman" w:cs="Times New Roman"/>
          <w:sz w:val="24"/>
          <w:szCs w:val="24"/>
        </w:rPr>
        <w:t xml:space="preserve"> (0.79)</w:t>
      </w:r>
    </w:p>
    <w:p w14:paraId="5641833C" w14:textId="77777777" w:rsidR="00154DE2" w:rsidRDefault="00154DE2" w:rsidP="00154DE2">
      <w:pPr>
        <w:pStyle w:val="NoSpacing"/>
        <w:jc w:val="both"/>
        <w:rPr>
          <w:rFonts w:ascii="Times New Roman" w:hAnsi="Times New Roman" w:cs="Times New Roman"/>
          <w:sz w:val="24"/>
          <w:szCs w:val="24"/>
        </w:rPr>
      </w:pPr>
      <w:r>
        <w:rPr>
          <w:rStyle w:val="Strong"/>
        </w:rPr>
        <w:t>Algorithm &amp; Complexity Analysis</w:t>
      </w:r>
      <w:r>
        <w:rPr>
          <w:rFonts w:ascii="Times New Roman" w:hAnsi="Times New Roman" w:cs="Times New Roman"/>
          <w:sz w:val="24"/>
          <w:szCs w:val="24"/>
        </w:rPr>
        <w:t xml:space="preserve"> (0.83)</w:t>
      </w:r>
    </w:p>
    <w:p w14:paraId="2A548412" w14:textId="77777777" w:rsidR="00154DE2" w:rsidRDefault="00154DE2" w:rsidP="00154DE2">
      <w:pPr>
        <w:pStyle w:val="NoSpacing"/>
        <w:jc w:val="both"/>
        <w:rPr>
          <w:rFonts w:ascii="Times New Roman" w:hAnsi="Times New Roman" w:cs="Times New Roman"/>
          <w:sz w:val="24"/>
          <w:szCs w:val="24"/>
        </w:rPr>
      </w:pPr>
    </w:p>
    <w:p w14:paraId="075B66E8" w14:textId="77777777" w:rsidR="00154DE2" w:rsidRPr="00154934" w:rsidRDefault="00154DE2" w:rsidP="00154DE2">
      <w:pPr>
        <w:jc w:val="both"/>
        <w:rPr>
          <w:rFonts w:ascii="Times New Roman" w:hAnsi="Times New Roman"/>
          <w:sz w:val="24"/>
          <w:szCs w:val="24"/>
        </w:rPr>
      </w:pPr>
      <w:r w:rsidRPr="00154934">
        <w:rPr>
          <w:rFonts w:ascii="Times New Roman" w:hAnsi="Times New Roman"/>
          <w:sz w:val="24"/>
          <w:szCs w:val="24"/>
        </w:rPr>
        <w:t>This component measures students' comprehension of concurrency, computing efficiency, and complex systems. The high correlation between algorithmic complexity and distributed systems points to a latent element associated with systems-level thinking and performance optimization.</w:t>
      </w:r>
    </w:p>
    <w:p w14:paraId="588786E1" w14:textId="77777777" w:rsidR="00154DE2" w:rsidRDefault="00154DE2" w:rsidP="00154DE2">
      <w:pPr>
        <w:pStyle w:val="NoSpacing"/>
        <w:jc w:val="both"/>
        <w:rPr>
          <w:rFonts w:ascii="Times New Roman" w:hAnsi="Times New Roman" w:cs="Times New Roman"/>
          <w:sz w:val="24"/>
          <w:szCs w:val="24"/>
        </w:rPr>
      </w:pPr>
    </w:p>
    <w:p w14:paraId="624E5335" w14:textId="77777777" w:rsidR="00154DE2" w:rsidRDefault="00154DE2" w:rsidP="00154DE2">
      <w:pPr>
        <w:jc w:val="both"/>
        <w:rPr>
          <w:rFonts w:ascii="Times New Roman" w:hAnsi="Times New Roman"/>
          <w:sz w:val="24"/>
          <w:szCs w:val="24"/>
        </w:rPr>
      </w:pPr>
    </w:p>
    <w:p w14:paraId="71DB008D" w14:textId="77777777" w:rsidR="00154DE2" w:rsidRDefault="00154DE2" w:rsidP="00154DE2">
      <w:pPr>
        <w:pStyle w:val="NormalWeb"/>
        <w:jc w:val="both"/>
        <w:rPr>
          <w:b/>
        </w:rPr>
      </w:pPr>
    </w:p>
    <w:p w14:paraId="732DB0E7" w14:textId="77777777" w:rsidR="00154DE2" w:rsidRDefault="00154DE2" w:rsidP="00154DE2">
      <w:pPr>
        <w:pStyle w:val="NormalWeb"/>
        <w:jc w:val="both"/>
        <w:rPr>
          <w:b/>
        </w:rPr>
      </w:pPr>
    </w:p>
    <w:p w14:paraId="273E1EF7" w14:textId="77777777" w:rsidR="00154DE2" w:rsidRDefault="00154DE2" w:rsidP="00154DE2">
      <w:pPr>
        <w:pStyle w:val="NormalWeb"/>
        <w:jc w:val="both"/>
        <w:rPr>
          <w:b/>
        </w:rPr>
      </w:pPr>
    </w:p>
    <w:p w14:paraId="79B11B6D" w14:textId="036A7CB0" w:rsidR="00154DE2" w:rsidRDefault="00154DE2" w:rsidP="00154DE2">
      <w:pPr>
        <w:pStyle w:val="NormalWeb"/>
        <w:jc w:val="both"/>
        <w:rPr>
          <w:b/>
        </w:rPr>
      </w:pPr>
      <w:r>
        <w:rPr>
          <w:b/>
        </w:rPr>
        <w:t>Fig. 1: Scree Plot</w:t>
      </w:r>
    </w:p>
    <w:p w14:paraId="1A762EB1" w14:textId="77777777" w:rsidR="00154DE2" w:rsidRDefault="00154DE2" w:rsidP="00154DE2">
      <w:pPr>
        <w:jc w:val="both"/>
      </w:pPr>
      <w:r>
        <w:rPr>
          <w:noProof/>
        </w:rPr>
        <w:drawing>
          <wp:inline distT="0" distB="0" distL="0" distR="0" wp14:anchorId="58B67C7D" wp14:editId="6BD2BFBE">
            <wp:extent cx="5943600" cy="349313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43600" cy="3493135"/>
                    </a:xfrm>
                    <a:prstGeom prst="rect">
                      <a:avLst/>
                    </a:prstGeom>
                    <a:noFill/>
                    <a:ln>
                      <a:noFill/>
                    </a:ln>
                  </pic:spPr>
                </pic:pic>
              </a:graphicData>
            </a:graphic>
          </wp:inline>
        </w:drawing>
      </w:r>
    </w:p>
    <w:p w14:paraId="42EA0D26" w14:textId="77777777" w:rsidR="00154DE2" w:rsidRPr="00154934" w:rsidRDefault="00154DE2" w:rsidP="00154DE2">
      <w:pPr>
        <w:jc w:val="both"/>
        <w:rPr>
          <w:rFonts w:ascii="Times New Roman" w:hAnsi="Times New Roman"/>
          <w:sz w:val="24"/>
          <w:szCs w:val="24"/>
        </w:rPr>
      </w:pPr>
      <w:r w:rsidRPr="00154934">
        <w:rPr>
          <w:rFonts w:ascii="Times New Roman" w:hAnsi="Times New Roman"/>
          <w:sz w:val="24"/>
          <w:szCs w:val="24"/>
        </w:rPr>
        <w:t xml:space="preserve">The distribution of eigenvalues across six principal components determined from exam scores in core computer courses is shown in the scree plot in </w:t>
      </w:r>
      <w:r w:rsidRPr="00154934">
        <w:rPr>
          <w:rFonts w:ascii="Times New Roman" w:hAnsi="Times New Roman"/>
          <w:b/>
          <w:sz w:val="24"/>
          <w:szCs w:val="24"/>
        </w:rPr>
        <w:t>Fig</w:t>
      </w:r>
      <w:r w:rsidRPr="006C5066">
        <w:rPr>
          <w:rFonts w:ascii="Times New Roman" w:hAnsi="Times New Roman"/>
          <w:b/>
          <w:sz w:val="24"/>
          <w:szCs w:val="24"/>
        </w:rPr>
        <w:t>.</w:t>
      </w:r>
      <w:r w:rsidRPr="00154934">
        <w:rPr>
          <w:rFonts w:ascii="Times New Roman" w:hAnsi="Times New Roman"/>
          <w:b/>
          <w:sz w:val="24"/>
          <w:szCs w:val="24"/>
        </w:rPr>
        <w:t>1</w:t>
      </w:r>
      <w:r w:rsidRPr="00154934">
        <w:rPr>
          <w:rFonts w:ascii="Times New Roman" w:hAnsi="Times New Roman"/>
          <w:sz w:val="24"/>
          <w:szCs w:val="24"/>
        </w:rPr>
        <w:t xml:space="preserve"> above. The ideal </w:t>
      </w:r>
      <w:proofErr w:type="gramStart"/>
      <w:r w:rsidRPr="00154934">
        <w:rPr>
          <w:rFonts w:ascii="Times New Roman" w:hAnsi="Times New Roman"/>
          <w:sz w:val="24"/>
          <w:szCs w:val="24"/>
        </w:rPr>
        <w:t>amount</w:t>
      </w:r>
      <w:proofErr w:type="gramEnd"/>
      <w:r w:rsidRPr="00154934">
        <w:rPr>
          <w:rFonts w:ascii="Times New Roman" w:hAnsi="Times New Roman"/>
          <w:sz w:val="24"/>
          <w:szCs w:val="24"/>
        </w:rPr>
        <w:t xml:space="preserve"> of components to keep is shown by a clear "elbow" at Component 2. This is consistent with the Kaiser criterion, which suggests retaining components with eigenvalues larger than 1. Consequently, two components that accounted for roughly 75.7% of the overall variance were kept.</w:t>
      </w:r>
    </w:p>
    <w:p w14:paraId="28074445" w14:textId="77777777" w:rsidR="00154DE2" w:rsidRDefault="00154DE2" w:rsidP="00154DE2">
      <w:pPr>
        <w:jc w:val="both"/>
      </w:pPr>
    </w:p>
    <w:p w14:paraId="39D2E043" w14:textId="77777777" w:rsidR="00154DE2" w:rsidRDefault="00154DE2" w:rsidP="00154DE2">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4 Discussion of Results </w:t>
      </w:r>
    </w:p>
    <w:p w14:paraId="69F231F8" w14:textId="77777777" w:rsidR="00154DE2" w:rsidRPr="006C5066" w:rsidRDefault="00154DE2" w:rsidP="00154DE2">
      <w:pPr>
        <w:jc w:val="both"/>
        <w:rPr>
          <w:rFonts w:ascii="Times New Roman" w:hAnsi="Times New Roman"/>
          <w:sz w:val="24"/>
          <w:szCs w:val="24"/>
        </w:rPr>
      </w:pPr>
      <w:r w:rsidRPr="006C5066">
        <w:rPr>
          <w:rFonts w:ascii="Times New Roman" w:hAnsi="Times New Roman"/>
          <w:sz w:val="24"/>
          <w:szCs w:val="24"/>
        </w:rPr>
        <w:t>The results of the factor analysis are discussed in this part in relation to the goals of the study, the body of current literature, and the implications for assessing academic accomplishment.</w:t>
      </w:r>
    </w:p>
    <w:p w14:paraId="0B73E9D0" w14:textId="77777777" w:rsidR="00154DE2" w:rsidRDefault="00154DE2" w:rsidP="00154DE2">
      <w:pPr>
        <w:jc w:val="both"/>
      </w:pPr>
    </w:p>
    <w:p w14:paraId="78DD878F" w14:textId="4B3BFB88" w:rsidR="00154DE2" w:rsidRDefault="00154DE2" w:rsidP="00154DE2">
      <w:pPr>
        <w:pStyle w:val="NoSpacing"/>
        <w:rPr>
          <w:rFonts w:ascii="Times New Roman" w:eastAsia="Times New Roman" w:hAnsi="Times New Roman" w:cs="Times New Roman"/>
          <w:sz w:val="24"/>
          <w:szCs w:val="24"/>
        </w:rPr>
      </w:pPr>
      <w:r w:rsidRPr="00154DE2">
        <w:rPr>
          <w:rFonts w:ascii="Times New Roman" w:hAnsi="Times New Roman" w:cs="Times New Roman"/>
          <w:i/>
          <w:sz w:val="24"/>
          <w:szCs w:val="24"/>
        </w:rPr>
        <w:t>Data Appropriateness for Factor Analysis</w:t>
      </w:r>
      <w:r w:rsidRPr="00154DE2">
        <w:t xml:space="preserve"> </w:t>
      </w:r>
      <w:r w:rsidRPr="006C5066">
        <w:rPr>
          <w:rFonts w:ascii="Times New Roman" w:eastAsia="Times New Roman" w:hAnsi="Times New Roman" w:cs="Times New Roman"/>
          <w:sz w:val="24"/>
          <w:szCs w:val="24"/>
        </w:rPr>
        <w:br/>
        <w:t>The dataset was appropriate for factor analysis, according to the initial diagnostic tests. The Kaiser-Meyer-Olkin (KMO) measure produced a result of 0.850, exceeding the suggested adequacy level of 0.6 ([2</w:t>
      </w:r>
      <w:r>
        <w:rPr>
          <w:rFonts w:ascii="Times New Roman" w:eastAsia="Times New Roman" w:hAnsi="Times New Roman" w:cs="Times New Roman"/>
          <w:sz w:val="24"/>
          <w:szCs w:val="24"/>
        </w:rPr>
        <w:t>9</w:t>
      </w:r>
      <w:r w:rsidRPr="006C5066">
        <w:rPr>
          <w:rFonts w:ascii="Times New Roman" w:eastAsia="Times New Roman" w:hAnsi="Times New Roman" w:cs="Times New Roman"/>
          <w:sz w:val="24"/>
          <w:szCs w:val="24"/>
        </w:rPr>
        <w:t>]). Furthermore, the presence of adequate correlations between the variables was confirmed by the extremely significant Bartlett's Test of Sphericity (p &lt; .001). These results support the claims made by [</w:t>
      </w:r>
      <w:r>
        <w:rPr>
          <w:rFonts w:ascii="Times New Roman" w:eastAsia="Times New Roman" w:hAnsi="Times New Roman" w:cs="Times New Roman"/>
          <w:sz w:val="24"/>
          <w:szCs w:val="24"/>
        </w:rPr>
        <w:t>30</w:t>
      </w:r>
      <w:r w:rsidRPr="006C5066">
        <w:rPr>
          <w:rFonts w:ascii="Times New Roman" w:eastAsia="Times New Roman" w:hAnsi="Times New Roman" w:cs="Times New Roman"/>
          <w:sz w:val="24"/>
          <w:szCs w:val="24"/>
        </w:rPr>
        <w:t>], who highlighted the significance of inter-correlation for effective factor extraction</w:t>
      </w:r>
      <w:r>
        <w:rPr>
          <w:rFonts w:ascii="Times New Roman" w:eastAsia="Times New Roman" w:hAnsi="Times New Roman" w:cs="Times New Roman"/>
          <w:sz w:val="24"/>
          <w:szCs w:val="24"/>
        </w:rPr>
        <w:t>.</w:t>
      </w:r>
    </w:p>
    <w:p w14:paraId="65A65F39" w14:textId="77777777" w:rsidR="00154DE2" w:rsidRDefault="00154DE2" w:rsidP="00154DE2">
      <w:pPr>
        <w:jc w:val="both"/>
        <w:rPr>
          <w:rFonts w:ascii="Times New Roman" w:hAnsi="Times New Roman"/>
          <w:sz w:val="24"/>
          <w:szCs w:val="24"/>
        </w:rPr>
      </w:pPr>
    </w:p>
    <w:p w14:paraId="3AA00BAA" w14:textId="77777777" w:rsidR="00154DE2" w:rsidRDefault="00154DE2" w:rsidP="00154DE2">
      <w:pPr>
        <w:pStyle w:val="NoSpacing"/>
        <w:jc w:val="both"/>
        <w:rPr>
          <w:rStyle w:val="Strong"/>
          <w:b w:val="0"/>
          <w:i/>
        </w:rPr>
      </w:pPr>
      <w:r w:rsidRPr="006C5066">
        <w:rPr>
          <w:rStyle w:val="Strong"/>
          <w:b w:val="0"/>
          <w:i/>
        </w:rPr>
        <w:t>Insights from the Correlation Matrix</w:t>
      </w:r>
    </w:p>
    <w:p w14:paraId="28EC3933" w14:textId="77777777" w:rsidR="00154DE2" w:rsidRDefault="00154DE2" w:rsidP="00154DE2">
      <w:pPr>
        <w:jc w:val="both"/>
        <w:rPr>
          <w:rFonts w:ascii="Times New Roman" w:hAnsi="Times New Roman"/>
          <w:sz w:val="24"/>
          <w:szCs w:val="24"/>
        </w:rPr>
      </w:pPr>
      <w:r w:rsidRPr="006C5066">
        <w:rPr>
          <w:rFonts w:ascii="Times New Roman" w:hAnsi="Times New Roman"/>
          <w:sz w:val="24"/>
          <w:szCs w:val="24"/>
        </w:rPr>
        <w:lastRenderedPageBreak/>
        <w:t>The correlation matrix showed moderate to significant positive relationships between Algorithm &amp; Complexity Analysis, Object Oriented Program, and Numerical Analysis across the six courses. Given that these courses call for logical problem-solving and algorithmic thinking, which suggests common skill sets, this relationship seems pedagogically plausible. These relationships confirm that computer education is multifaceted but interconnected.</w:t>
      </w:r>
    </w:p>
    <w:p w14:paraId="4B747136" w14:textId="77777777" w:rsidR="00154DE2" w:rsidRDefault="00154DE2" w:rsidP="00154DE2">
      <w:pPr>
        <w:pStyle w:val="NoSpacing"/>
        <w:jc w:val="both"/>
        <w:rPr>
          <w:rStyle w:val="Strong"/>
          <w:b w:val="0"/>
          <w:i/>
        </w:rPr>
      </w:pPr>
    </w:p>
    <w:p w14:paraId="06452312" w14:textId="3B912CE7" w:rsidR="00154DE2" w:rsidRPr="006C5066" w:rsidRDefault="00154DE2" w:rsidP="00154DE2">
      <w:pPr>
        <w:pStyle w:val="NoSpacing"/>
        <w:jc w:val="both"/>
        <w:rPr>
          <w:rStyle w:val="Strong"/>
          <w:b w:val="0"/>
          <w:bCs w:val="0"/>
          <w:i/>
        </w:rPr>
      </w:pPr>
      <w:r w:rsidRPr="006C5066">
        <w:rPr>
          <w:rStyle w:val="Strong"/>
          <w:b w:val="0"/>
          <w:i/>
        </w:rPr>
        <w:t>Factor Extraction and Communalities</w:t>
      </w:r>
    </w:p>
    <w:p w14:paraId="255F2BDA" w14:textId="77777777" w:rsidR="00154DE2" w:rsidRDefault="00154DE2" w:rsidP="00154DE2">
      <w:pPr>
        <w:jc w:val="both"/>
        <w:rPr>
          <w:rFonts w:ascii="Times New Roman" w:hAnsi="Times New Roman"/>
          <w:sz w:val="24"/>
          <w:szCs w:val="24"/>
        </w:rPr>
      </w:pPr>
      <w:r w:rsidRPr="006C5066">
        <w:rPr>
          <w:rFonts w:ascii="Times New Roman" w:hAnsi="Times New Roman"/>
          <w:sz w:val="24"/>
          <w:szCs w:val="24"/>
        </w:rPr>
        <w:t>Two components with eigenvalues larger than 1 were identified by Principal Component Analysis (PCA), accounting for a total of 75.7% of the variance. This is consistent with [16], who advise keeping components in educational studies that account for at least 60% of the overall variance. All six courses had communalities greater than 0.6, indicating that the derived components well reflected the dataset.</w:t>
      </w:r>
    </w:p>
    <w:p w14:paraId="4F221A85" w14:textId="77777777" w:rsidR="00154DE2" w:rsidRDefault="00154DE2" w:rsidP="00154DE2">
      <w:pPr>
        <w:jc w:val="both"/>
        <w:rPr>
          <w:rFonts w:ascii="Times New Roman" w:hAnsi="Times New Roman"/>
          <w:sz w:val="24"/>
          <w:szCs w:val="24"/>
        </w:rPr>
      </w:pPr>
    </w:p>
    <w:p w14:paraId="6A602F5D" w14:textId="77777777" w:rsidR="00154DE2" w:rsidRDefault="00154DE2" w:rsidP="00154DE2">
      <w:pPr>
        <w:pStyle w:val="NoSpacing"/>
        <w:jc w:val="both"/>
        <w:rPr>
          <w:rStyle w:val="Strong"/>
          <w:b w:val="0"/>
          <w:i/>
        </w:rPr>
      </w:pPr>
      <w:r w:rsidRPr="006C5066">
        <w:rPr>
          <w:rStyle w:val="Strong"/>
          <w:b w:val="0"/>
          <w:i/>
        </w:rPr>
        <w:t>Interpretation of the Component Matrix</w:t>
      </w:r>
    </w:p>
    <w:p w14:paraId="0705F4D4" w14:textId="77777777" w:rsidR="00154DE2" w:rsidRDefault="00154DE2" w:rsidP="00154DE2">
      <w:pPr>
        <w:jc w:val="both"/>
        <w:rPr>
          <w:rFonts w:ascii="Times New Roman" w:hAnsi="Times New Roman"/>
          <w:sz w:val="24"/>
          <w:szCs w:val="24"/>
        </w:rPr>
      </w:pPr>
      <w:r w:rsidRPr="006C5066">
        <w:rPr>
          <w:rFonts w:ascii="Times New Roman" w:hAnsi="Times New Roman"/>
          <w:sz w:val="24"/>
          <w:szCs w:val="24"/>
        </w:rPr>
        <w:t>The courses from the two components matrix share a significant emphasis on algorithmic thinking, logical reasoning, and software design concepts, according to the rotational component matrix from the factor analysis. The high loadings imply that these elements represent students' fundamental analytical and programming skills. Additionally, it captures students' comprehension of concurrency, computing efficiency, and complicated systems. A latent factor associated with systems-level thinking, performance optimization, computational fluency, and structured problem-solving is suggested by the high correlation between algorithmic complexity and distributed systems.</w:t>
      </w:r>
    </w:p>
    <w:p w14:paraId="0A8E2E07" w14:textId="77777777" w:rsidR="00154DE2" w:rsidRDefault="00154DE2" w:rsidP="00154DE2">
      <w:pPr>
        <w:jc w:val="both"/>
        <w:rPr>
          <w:rFonts w:ascii="Times New Roman" w:hAnsi="Times New Roman"/>
          <w:sz w:val="24"/>
          <w:szCs w:val="24"/>
        </w:rPr>
      </w:pPr>
    </w:p>
    <w:p w14:paraId="0B888130" w14:textId="77777777" w:rsidR="00154DE2" w:rsidRDefault="00154DE2" w:rsidP="00154DE2">
      <w:pPr>
        <w:pStyle w:val="NoSpacing"/>
        <w:jc w:val="both"/>
        <w:rPr>
          <w:rStyle w:val="Strong"/>
          <w:b w:val="0"/>
          <w:i/>
        </w:rPr>
      </w:pPr>
      <w:r w:rsidRPr="004E5F5F">
        <w:rPr>
          <w:rStyle w:val="Strong"/>
          <w:b w:val="0"/>
          <w:i/>
        </w:rPr>
        <w:t>Scree Plot and Variance Explained</w:t>
      </w:r>
    </w:p>
    <w:p w14:paraId="0ED0BC39" w14:textId="77777777" w:rsidR="00154DE2" w:rsidRPr="004E5F5F" w:rsidRDefault="00154DE2" w:rsidP="00154DE2">
      <w:pPr>
        <w:jc w:val="both"/>
        <w:rPr>
          <w:rFonts w:ascii="Times New Roman" w:hAnsi="Times New Roman"/>
          <w:sz w:val="24"/>
          <w:szCs w:val="24"/>
        </w:rPr>
      </w:pPr>
      <w:r w:rsidRPr="004E5F5F">
        <w:rPr>
          <w:rFonts w:ascii="Times New Roman" w:hAnsi="Times New Roman"/>
          <w:sz w:val="24"/>
          <w:szCs w:val="24"/>
        </w:rPr>
        <w:t xml:space="preserve">A clear "elbow" was seen at Component 2 in the scree plot, indicating the ideal </w:t>
      </w:r>
      <w:proofErr w:type="gramStart"/>
      <w:r w:rsidRPr="004E5F5F">
        <w:rPr>
          <w:rFonts w:ascii="Times New Roman" w:hAnsi="Times New Roman"/>
          <w:sz w:val="24"/>
          <w:szCs w:val="24"/>
        </w:rPr>
        <w:t>amount</w:t>
      </w:r>
      <w:proofErr w:type="gramEnd"/>
      <w:r w:rsidRPr="004E5F5F">
        <w:rPr>
          <w:rFonts w:ascii="Times New Roman" w:hAnsi="Times New Roman"/>
          <w:sz w:val="24"/>
          <w:szCs w:val="24"/>
        </w:rPr>
        <w:t xml:space="preserve"> of components to keep. This is consistent with the Kaiser criterion, which suggests retaining components with eigenvalues larger than 1. As a result, two components that accounted for roughly 75.7% of the overall variation were kept, suggesting that a two-factor model can explain the underlying academic structure quite well. The model's robustness and interpretive utility are strengthened by this high explanatory power.</w:t>
      </w:r>
    </w:p>
    <w:p w14:paraId="78D18981" w14:textId="77777777" w:rsidR="00154DE2" w:rsidRPr="004E5F5F" w:rsidRDefault="00154DE2" w:rsidP="00154DE2">
      <w:pPr>
        <w:pStyle w:val="NoSpacing"/>
        <w:jc w:val="both"/>
        <w:rPr>
          <w:rStyle w:val="Strong"/>
          <w:b w:val="0"/>
          <w:bCs w:val="0"/>
        </w:rPr>
      </w:pPr>
    </w:p>
    <w:p w14:paraId="19951FEA" w14:textId="77777777" w:rsidR="00154DE2" w:rsidRPr="006C5066" w:rsidRDefault="00154DE2" w:rsidP="00154DE2">
      <w:pPr>
        <w:jc w:val="both"/>
        <w:rPr>
          <w:rFonts w:ascii="Times New Roman" w:hAnsi="Times New Roman"/>
          <w:sz w:val="24"/>
          <w:szCs w:val="24"/>
        </w:rPr>
      </w:pPr>
    </w:p>
    <w:p w14:paraId="08F605D7" w14:textId="77777777" w:rsidR="00154DE2" w:rsidRPr="006C5066" w:rsidRDefault="00154DE2" w:rsidP="00154DE2">
      <w:pPr>
        <w:pStyle w:val="NoSpacing"/>
        <w:jc w:val="both"/>
        <w:rPr>
          <w:rStyle w:val="Strong"/>
          <w:b w:val="0"/>
          <w:bCs w:val="0"/>
        </w:rPr>
      </w:pPr>
    </w:p>
    <w:p w14:paraId="614AB490" w14:textId="77777777" w:rsidR="00154DE2" w:rsidRDefault="00154DE2" w:rsidP="00154DE2">
      <w:pPr>
        <w:pStyle w:val="NoSpacing"/>
        <w:jc w:val="both"/>
        <w:rPr>
          <w:rFonts w:ascii="Times New Roman" w:hAnsi="Times New Roman" w:cs="Times New Roman"/>
          <w:b/>
          <w:sz w:val="24"/>
          <w:szCs w:val="24"/>
        </w:rPr>
      </w:pPr>
      <w:r>
        <w:rPr>
          <w:rFonts w:ascii="Times New Roman" w:hAnsi="Times New Roman" w:cs="Times New Roman"/>
          <w:b/>
          <w:sz w:val="24"/>
          <w:szCs w:val="24"/>
        </w:rPr>
        <w:t>5 Conclusion</w:t>
      </w:r>
    </w:p>
    <w:p w14:paraId="09FDDFA4" w14:textId="77777777" w:rsidR="00154DE2" w:rsidRPr="004E5F5F" w:rsidRDefault="00154DE2" w:rsidP="00154DE2">
      <w:pPr>
        <w:jc w:val="both"/>
        <w:rPr>
          <w:rFonts w:ascii="Times New Roman" w:hAnsi="Times New Roman"/>
          <w:sz w:val="24"/>
          <w:szCs w:val="24"/>
        </w:rPr>
      </w:pPr>
      <w:r w:rsidRPr="004E5F5F">
        <w:rPr>
          <w:rFonts w:ascii="Times New Roman" w:hAnsi="Times New Roman"/>
          <w:sz w:val="24"/>
          <w:szCs w:val="24"/>
        </w:rPr>
        <w:t>This study used a factor analysis approach to assess students' academic performance based on their exam results in six computing courses. The Introduction made clear right away how important it is to appropriately assess academic performance at the University of Calabar's Faculty of Computing. Understanding that academic accomplishment is multifaceted, the study sought to use statistical methods to uncover underlying academic patterns in addition to conventional grading.</w:t>
      </w:r>
    </w:p>
    <w:p w14:paraId="6B795C8F" w14:textId="77777777" w:rsidR="00154DE2" w:rsidRPr="004E5F5F" w:rsidRDefault="00154DE2" w:rsidP="00154DE2">
      <w:pPr>
        <w:jc w:val="both"/>
        <w:rPr>
          <w:rFonts w:ascii="Times New Roman" w:hAnsi="Times New Roman"/>
          <w:sz w:val="24"/>
          <w:szCs w:val="24"/>
        </w:rPr>
      </w:pPr>
      <w:r w:rsidRPr="004E5F5F">
        <w:rPr>
          <w:rFonts w:ascii="Times New Roman" w:hAnsi="Times New Roman"/>
          <w:sz w:val="24"/>
          <w:szCs w:val="24"/>
        </w:rPr>
        <w:t xml:space="preserve">A combination of cognitive, instructional, and environmental factors </w:t>
      </w:r>
      <w:proofErr w:type="gramStart"/>
      <w:r w:rsidRPr="004E5F5F">
        <w:rPr>
          <w:rFonts w:ascii="Times New Roman" w:hAnsi="Times New Roman"/>
          <w:sz w:val="24"/>
          <w:szCs w:val="24"/>
        </w:rPr>
        <w:t>affect</w:t>
      </w:r>
      <w:proofErr w:type="gramEnd"/>
      <w:r w:rsidRPr="004E5F5F">
        <w:rPr>
          <w:rFonts w:ascii="Times New Roman" w:hAnsi="Times New Roman"/>
          <w:sz w:val="24"/>
          <w:szCs w:val="24"/>
        </w:rPr>
        <w:t xml:space="preserve"> academic performance, according to the review in the introduction, and multivariate statistical tools, especially Principal Component Analysis (PCA), have been successfully used to uncover hidden patterns in educational datasets ([</w:t>
      </w:r>
      <w:r>
        <w:rPr>
          <w:rFonts w:ascii="Times New Roman" w:hAnsi="Times New Roman"/>
          <w:sz w:val="24"/>
          <w:szCs w:val="24"/>
        </w:rPr>
        <w:t>30</w:t>
      </w:r>
      <w:r w:rsidRPr="004E5F5F">
        <w:rPr>
          <w:rFonts w:ascii="Times New Roman" w:hAnsi="Times New Roman"/>
          <w:sz w:val="24"/>
          <w:szCs w:val="24"/>
        </w:rPr>
        <w:t xml:space="preserve">] and [16]). The theoretical foundation for factor analysis's use as a reliable instrument in educational assessment was reinforced by these results. </w:t>
      </w:r>
      <w:r w:rsidRPr="004E5F5F">
        <w:rPr>
          <w:rFonts w:ascii="Times New Roman" w:hAnsi="Times New Roman"/>
          <w:sz w:val="24"/>
          <w:szCs w:val="24"/>
        </w:rPr>
        <w:br/>
        <w:t>500 undergraduate students' exam results from six main computer courses</w:t>
      </w:r>
      <w:r>
        <w:rPr>
          <w:rFonts w:ascii="Times New Roman" w:hAnsi="Times New Roman"/>
          <w:sz w:val="24"/>
          <w:szCs w:val="24"/>
        </w:rPr>
        <w:t xml:space="preserve">; </w:t>
      </w:r>
      <w:r w:rsidRPr="004E5F5F">
        <w:rPr>
          <w:rFonts w:ascii="Times New Roman" w:hAnsi="Times New Roman"/>
          <w:sz w:val="24"/>
          <w:szCs w:val="24"/>
        </w:rPr>
        <w:t xml:space="preserve">System Analysis, Structured </w:t>
      </w:r>
      <w:proofErr w:type="spellStart"/>
      <w:r w:rsidRPr="004E5F5F">
        <w:rPr>
          <w:rFonts w:ascii="Times New Roman" w:hAnsi="Times New Roman"/>
          <w:sz w:val="24"/>
          <w:szCs w:val="24"/>
        </w:rPr>
        <w:t>Programme</w:t>
      </w:r>
      <w:proofErr w:type="spellEnd"/>
      <w:r w:rsidRPr="004E5F5F">
        <w:rPr>
          <w:rFonts w:ascii="Times New Roman" w:hAnsi="Times New Roman"/>
          <w:sz w:val="24"/>
          <w:szCs w:val="24"/>
        </w:rPr>
        <w:t xml:space="preserve">, Object Oriented </w:t>
      </w:r>
      <w:proofErr w:type="spellStart"/>
      <w:r w:rsidRPr="004E5F5F">
        <w:rPr>
          <w:rFonts w:ascii="Times New Roman" w:hAnsi="Times New Roman"/>
          <w:sz w:val="24"/>
          <w:szCs w:val="24"/>
        </w:rPr>
        <w:t>Programme</w:t>
      </w:r>
      <w:proofErr w:type="spellEnd"/>
      <w:r w:rsidRPr="004E5F5F">
        <w:rPr>
          <w:rFonts w:ascii="Times New Roman" w:hAnsi="Times New Roman"/>
          <w:sz w:val="24"/>
          <w:szCs w:val="24"/>
        </w:rPr>
        <w:t>, Numerical Analysis, Distributed computer, and Algorithm &amp; Complexity Analysis</w:t>
      </w:r>
      <w:r>
        <w:rPr>
          <w:rFonts w:ascii="Times New Roman" w:hAnsi="Times New Roman"/>
          <w:sz w:val="24"/>
          <w:szCs w:val="24"/>
        </w:rPr>
        <w:t xml:space="preserve">, </w:t>
      </w:r>
      <w:r w:rsidRPr="004E5F5F">
        <w:rPr>
          <w:rFonts w:ascii="Times New Roman" w:hAnsi="Times New Roman"/>
          <w:sz w:val="24"/>
          <w:szCs w:val="24"/>
        </w:rPr>
        <w:t xml:space="preserve">were included in the dataset for the methodology. </w:t>
      </w:r>
    </w:p>
    <w:p w14:paraId="29E0CCD1" w14:textId="77777777" w:rsidR="00154DE2" w:rsidRPr="004E5F5F" w:rsidRDefault="00154DE2" w:rsidP="00154DE2">
      <w:pPr>
        <w:jc w:val="both"/>
        <w:rPr>
          <w:rFonts w:ascii="Times New Roman" w:hAnsi="Times New Roman"/>
          <w:sz w:val="24"/>
          <w:szCs w:val="24"/>
        </w:rPr>
      </w:pPr>
      <w:r w:rsidRPr="004E5F5F">
        <w:rPr>
          <w:rFonts w:ascii="Times New Roman" w:hAnsi="Times New Roman"/>
          <w:sz w:val="24"/>
          <w:szCs w:val="24"/>
        </w:rPr>
        <w:lastRenderedPageBreak/>
        <w:t xml:space="preserve">The KMO measure of sample adequacy and Bartlett's test of sphericity were used to evaluate factor analysis assumptions, and both tests verified that the dataset was appropriate for PCA. The variables were sufficiently connected to support factor extraction, according to correlation analysis. A thorough factor analysis revealed that the sampling was adequate, with a KMO value of 0.85. Inter-variable connections were confirmed by a significant (p &lt;.001) Bartlett's Test of Sphericity. Additionally, all six courses showed substantial correlations in the correlation matrix. </w:t>
      </w:r>
      <w:r w:rsidRPr="004E5F5F">
        <w:rPr>
          <w:rFonts w:ascii="Times New Roman" w:hAnsi="Times New Roman"/>
          <w:sz w:val="24"/>
          <w:szCs w:val="24"/>
        </w:rPr>
        <w:br/>
        <w:t xml:space="preserve">Based on the </w:t>
      </w:r>
      <w:proofErr w:type="spellStart"/>
      <w:r w:rsidRPr="004E5F5F">
        <w:rPr>
          <w:rFonts w:ascii="Times New Roman" w:hAnsi="Times New Roman"/>
          <w:sz w:val="24"/>
          <w:szCs w:val="24"/>
        </w:rPr>
        <w:t>scree</w:t>
      </w:r>
      <w:proofErr w:type="spellEnd"/>
      <w:r w:rsidRPr="004E5F5F">
        <w:rPr>
          <w:rFonts w:ascii="Times New Roman" w:hAnsi="Times New Roman"/>
          <w:sz w:val="24"/>
          <w:szCs w:val="24"/>
        </w:rPr>
        <w:t xml:space="preserve"> plot, which revealed a distinct "elbow" at Component 2, two dominating components were kept using Principal Component Analysis (PCA). 75.7% of the variance was explained by these factors:</w:t>
      </w:r>
    </w:p>
    <w:p w14:paraId="301E32F0" w14:textId="77777777" w:rsidR="00154DE2" w:rsidRPr="00154DE2" w:rsidRDefault="00154DE2" w:rsidP="00154DE2">
      <w:pPr>
        <w:pStyle w:val="NoSpacing"/>
        <w:rPr>
          <w:rFonts w:ascii="Times New Roman" w:hAnsi="Times New Roman" w:cs="Times New Roman"/>
          <w:sz w:val="24"/>
          <w:szCs w:val="24"/>
        </w:rPr>
      </w:pPr>
      <w:r w:rsidRPr="00154DE2">
        <w:rPr>
          <w:rFonts w:ascii="Times New Roman" w:hAnsi="Times New Roman" w:cs="Times New Roman"/>
          <w:sz w:val="24"/>
          <w:szCs w:val="24"/>
        </w:rPr>
        <w:t xml:space="preserve">Programming and analytical skills were measured in Component 1 (high loadings from courses like Numerical Analysis and </w:t>
      </w:r>
      <w:proofErr w:type="gramStart"/>
      <w:r w:rsidRPr="00154DE2">
        <w:rPr>
          <w:rFonts w:ascii="Times New Roman" w:hAnsi="Times New Roman" w:cs="Times New Roman"/>
          <w:sz w:val="24"/>
          <w:szCs w:val="24"/>
        </w:rPr>
        <w:t>Object Oriented</w:t>
      </w:r>
      <w:proofErr w:type="gramEnd"/>
      <w:r w:rsidRPr="00154DE2">
        <w:rPr>
          <w:rFonts w:ascii="Times New Roman" w:hAnsi="Times New Roman" w:cs="Times New Roman"/>
          <w:sz w:val="24"/>
          <w:szCs w:val="24"/>
        </w:rPr>
        <w:t xml:space="preserve"> Programming). </w:t>
      </w:r>
      <w:r w:rsidRPr="00154DE2">
        <w:rPr>
          <w:rFonts w:ascii="Times New Roman" w:hAnsi="Times New Roman" w:cs="Times New Roman"/>
          <w:sz w:val="24"/>
          <w:szCs w:val="24"/>
        </w:rPr>
        <w:br/>
        <w:t xml:space="preserve">Algorithmic complexity and systems-level thinking were mirrored in Component 2 (anchored by Distributed Computing and Algorithm &amp; Complexity Analysis). </w:t>
      </w:r>
      <w:r w:rsidRPr="00154DE2">
        <w:rPr>
          <w:rFonts w:ascii="Times New Roman" w:hAnsi="Times New Roman" w:cs="Times New Roman"/>
          <w:sz w:val="24"/>
          <w:szCs w:val="24"/>
        </w:rPr>
        <w:br/>
        <w:t>In summary, this study shows that: Factor analysis is an effective technique for identifying underlying academic structures; academic achievement in computing is multifaceted.</w:t>
      </w:r>
      <w:r>
        <w:t xml:space="preserve"> </w:t>
      </w:r>
      <w:r w:rsidRPr="00154DE2">
        <w:rPr>
          <w:rFonts w:ascii="Times New Roman" w:hAnsi="Times New Roman" w:cs="Times New Roman"/>
          <w:sz w:val="24"/>
          <w:szCs w:val="24"/>
        </w:rPr>
        <w:t>The core of student success in computing programs is captured by two separate performance domains: technical competence and application/systems proficiency. As a result, this work advances educational research both practically and methodologically. In comparable institutional environments, it offers a replicable paradigm for evaluating academic accomplishment and serves as a basis for curriculum improvement, academic advising, and performance tracking.</w:t>
      </w:r>
    </w:p>
    <w:p w14:paraId="1194DFD5" w14:textId="77777777" w:rsidR="00154DE2" w:rsidRPr="00154DE2" w:rsidRDefault="00154DE2" w:rsidP="00154DE2">
      <w:pPr>
        <w:jc w:val="both"/>
        <w:rPr>
          <w:rFonts w:ascii="Times New Roman" w:hAnsi="Times New Roman"/>
          <w:sz w:val="24"/>
          <w:szCs w:val="24"/>
        </w:rPr>
      </w:pPr>
    </w:p>
    <w:p w14:paraId="175B9C2A" w14:textId="77777777" w:rsidR="00154DE2" w:rsidRPr="006C5066" w:rsidRDefault="00154DE2" w:rsidP="00154DE2">
      <w:pPr>
        <w:jc w:val="both"/>
        <w:rPr>
          <w:rFonts w:ascii="Times New Roman" w:hAnsi="Times New Roman"/>
          <w:sz w:val="24"/>
          <w:szCs w:val="24"/>
        </w:rPr>
      </w:pPr>
    </w:p>
    <w:p w14:paraId="3082AA0F" w14:textId="77777777" w:rsidR="00154DE2" w:rsidRDefault="00154DE2" w:rsidP="00154DE2">
      <w:pPr>
        <w:spacing w:after="134" w:line="360" w:lineRule="auto"/>
        <w:ind w:right="2"/>
        <w:jc w:val="both"/>
        <w:rPr>
          <w:rFonts w:ascii="Times New Roman" w:hAnsi="Times New Roman"/>
          <w:sz w:val="24"/>
          <w:szCs w:val="24"/>
        </w:rPr>
      </w:pPr>
      <w:r>
        <w:rPr>
          <w:rFonts w:ascii="Times New Roman" w:hAnsi="Times New Roman"/>
          <w:b/>
          <w:sz w:val="24"/>
          <w:szCs w:val="24"/>
        </w:rPr>
        <w:t xml:space="preserve">Funding: </w:t>
      </w:r>
      <w:r>
        <w:rPr>
          <w:rFonts w:ascii="Times New Roman" w:hAnsi="Times New Roman"/>
          <w:sz w:val="24"/>
          <w:szCs w:val="24"/>
        </w:rPr>
        <w:t>This research received no external funding.</w:t>
      </w:r>
    </w:p>
    <w:p w14:paraId="1FC2E123" w14:textId="77777777" w:rsidR="00154DE2" w:rsidRDefault="00154DE2" w:rsidP="00154DE2">
      <w:pPr>
        <w:spacing w:after="138" w:line="360" w:lineRule="auto"/>
        <w:jc w:val="both"/>
        <w:rPr>
          <w:rFonts w:ascii="Times New Roman" w:hAnsi="Times New Roman"/>
          <w:sz w:val="24"/>
          <w:szCs w:val="24"/>
        </w:rPr>
      </w:pPr>
      <w:r>
        <w:rPr>
          <w:rFonts w:ascii="Times New Roman" w:hAnsi="Times New Roman"/>
          <w:b/>
          <w:sz w:val="24"/>
          <w:szCs w:val="24"/>
        </w:rPr>
        <w:t>Consent for publication:</w:t>
      </w:r>
      <w:r>
        <w:rPr>
          <w:rFonts w:ascii="Times New Roman" w:hAnsi="Times New Roman"/>
          <w:sz w:val="24"/>
          <w:szCs w:val="24"/>
        </w:rPr>
        <w:t xml:space="preserve"> Not applicable.</w:t>
      </w:r>
    </w:p>
    <w:p w14:paraId="1243AD78" w14:textId="77777777" w:rsidR="00154DE2" w:rsidRDefault="00154DE2" w:rsidP="00154DE2">
      <w:pPr>
        <w:spacing w:after="133" w:line="360" w:lineRule="auto"/>
        <w:ind w:right="2"/>
        <w:jc w:val="both"/>
        <w:rPr>
          <w:rFonts w:ascii="Times New Roman" w:hAnsi="Times New Roman"/>
          <w:sz w:val="24"/>
          <w:szCs w:val="24"/>
        </w:rPr>
      </w:pPr>
      <w:r>
        <w:rPr>
          <w:rFonts w:ascii="Times New Roman" w:hAnsi="Times New Roman"/>
          <w:b/>
          <w:sz w:val="24"/>
          <w:szCs w:val="24"/>
        </w:rPr>
        <w:t xml:space="preserve">Data Availability Statement: </w:t>
      </w:r>
      <w:r>
        <w:rPr>
          <w:rFonts w:ascii="Times New Roman" w:hAnsi="Times New Roman"/>
          <w:sz w:val="24"/>
          <w:szCs w:val="24"/>
        </w:rPr>
        <w:t>The data used in the current study are available from the corresponding author and can be attached on request</w:t>
      </w:r>
    </w:p>
    <w:p w14:paraId="49629F72" w14:textId="77777777" w:rsidR="00154DE2" w:rsidRDefault="00154DE2" w:rsidP="00154DE2">
      <w:pPr>
        <w:spacing w:line="360" w:lineRule="auto"/>
        <w:jc w:val="both"/>
        <w:rPr>
          <w:rFonts w:ascii="Times New Roman" w:hAnsi="Times New Roman"/>
          <w:sz w:val="24"/>
          <w:szCs w:val="24"/>
        </w:rPr>
      </w:pPr>
      <w:r>
        <w:rPr>
          <w:rFonts w:ascii="Times New Roman" w:hAnsi="Times New Roman"/>
          <w:b/>
          <w:sz w:val="24"/>
          <w:szCs w:val="24"/>
        </w:rPr>
        <w:t xml:space="preserve">Conflicts of Interest: </w:t>
      </w:r>
      <w:r>
        <w:rPr>
          <w:rFonts w:ascii="Times New Roman" w:hAnsi="Times New Roman"/>
          <w:sz w:val="24"/>
          <w:szCs w:val="24"/>
        </w:rPr>
        <w:t>The authors declare no conflicts of interest.</w:t>
      </w:r>
    </w:p>
    <w:p w14:paraId="678BC3DC" w14:textId="77777777" w:rsidR="00154DE2" w:rsidRPr="00092152" w:rsidRDefault="00154DE2" w:rsidP="00154DE2">
      <w:pPr>
        <w:jc w:val="both"/>
        <w:rPr>
          <w:rFonts w:ascii="Times New Roman" w:hAnsi="Times New Roman"/>
          <w:b/>
          <w:sz w:val="24"/>
          <w:szCs w:val="24"/>
        </w:rPr>
      </w:pPr>
      <w:r w:rsidRPr="00092152">
        <w:rPr>
          <w:rFonts w:ascii="Times New Roman" w:hAnsi="Times New Roman"/>
          <w:b/>
          <w:sz w:val="24"/>
          <w:szCs w:val="24"/>
        </w:rPr>
        <w:t>Disclaimer (Artificial intelligence)</w:t>
      </w:r>
      <w:r>
        <w:rPr>
          <w:rFonts w:ascii="Times New Roman" w:hAnsi="Times New Roman"/>
          <w:b/>
          <w:sz w:val="24"/>
          <w:szCs w:val="24"/>
        </w:rPr>
        <w:t xml:space="preserve">: </w:t>
      </w:r>
      <w:r w:rsidRPr="00092152">
        <w:rPr>
          <w:rFonts w:ascii="Times New Roman" w:hAnsi="Times New Roman"/>
          <w:sz w:val="24"/>
          <w:szCs w:val="24"/>
        </w:rPr>
        <w:t>Author(s) hereby declare that NO generative AI technologies such as Large Language Models (</w:t>
      </w:r>
      <w:proofErr w:type="spellStart"/>
      <w:r w:rsidRPr="00092152">
        <w:rPr>
          <w:rFonts w:ascii="Times New Roman" w:hAnsi="Times New Roman"/>
          <w:sz w:val="24"/>
          <w:szCs w:val="24"/>
        </w:rPr>
        <w:t>ChatGPT</w:t>
      </w:r>
      <w:proofErr w:type="spellEnd"/>
      <w:r w:rsidRPr="00092152">
        <w:rPr>
          <w:rFonts w:ascii="Times New Roman" w:hAnsi="Times New Roman"/>
          <w:sz w:val="24"/>
          <w:szCs w:val="24"/>
        </w:rPr>
        <w:t xml:space="preserve">, COPILOT, etc.) and text-to-image generators have been used during the writing or editing of this manuscript. </w:t>
      </w:r>
    </w:p>
    <w:p w14:paraId="77E5BAE4" w14:textId="77777777" w:rsidR="00154DE2" w:rsidRDefault="00154DE2" w:rsidP="00154DE2">
      <w:pPr>
        <w:spacing w:line="360" w:lineRule="auto"/>
        <w:jc w:val="both"/>
        <w:rPr>
          <w:rFonts w:ascii="Times New Roman" w:hAnsi="Times New Roman"/>
          <w:sz w:val="24"/>
          <w:szCs w:val="24"/>
        </w:rPr>
      </w:pPr>
    </w:p>
    <w:p w14:paraId="433FB337" w14:textId="77777777" w:rsidR="00154DE2" w:rsidRDefault="00154DE2" w:rsidP="00154DE2">
      <w:pPr>
        <w:spacing w:line="360" w:lineRule="auto"/>
        <w:jc w:val="both"/>
        <w:rPr>
          <w:rFonts w:ascii="Times New Roman" w:hAnsi="Times New Roman"/>
          <w:sz w:val="24"/>
          <w:szCs w:val="24"/>
        </w:rPr>
      </w:pPr>
    </w:p>
    <w:p w14:paraId="7DCB1E84" w14:textId="77777777" w:rsidR="00154DE2" w:rsidRPr="006016F4" w:rsidRDefault="00154DE2" w:rsidP="00154DE2">
      <w:pPr>
        <w:spacing w:line="360" w:lineRule="auto"/>
        <w:jc w:val="both"/>
        <w:rPr>
          <w:rFonts w:ascii="Times New Roman" w:hAnsi="Times New Roman"/>
          <w:sz w:val="24"/>
          <w:szCs w:val="24"/>
        </w:rPr>
      </w:pPr>
    </w:p>
    <w:p w14:paraId="745EB07A" w14:textId="77777777" w:rsidR="00154DE2" w:rsidRDefault="00154DE2" w:rsidP="00154DE2">
      <w:pPr>
        <w:jc w:val="both"/>
        <w:rPr>
          <w:rFonts w:ascii="Times New Roman" w:hAnsi="Times New Roman"/>
          <w:b/>
          <w:bCs/>
          <w:sz w:val="24"/>
          <w:szCs w:val="24"/>
        </w:rPr>
      </w:pPr>
    </w:p>
    <w:p w14:paraId="6FA52257" w14:textId="77777777" w:rsidR="00154DE2" w:rsidRDefault="00154DE2" w:rsidP="00154DE2">
      <w:pPr>
        <w:jc w:val="both"/>
        <w:rPr>
          <w:rFonts w:ascii="Times New Roman" w:hAnsi="Times New Roman"/>
          <w:b/>
          <w:bCs/>
          <w:sz w:val="24"/>
          <w:szCs w:val="24"/>
        </w:rPr>
      </w:pPr>
    </w:p>
    <w:p w14:paraId="2D2364B5" w14:textId="77777777" w:rsidR="00154DE2" w:rsidRDefault="00154DE2" w:rsidP="00154DE2">
      <w:pPr>
        <w:jc w:val="both"/>
        <w:rPr>
          <w:rFonts w:ascii="Times New Roman" w:hAnsi="Times New Roman"/>
          <w:b/>
          <w:bCs/>
          <w:sz w:val="24"/>
          <w:szCs w:val="24"/>
        </w:rPr>
      </w:pPr>
    </w:p>
    <w:p w14:paraId="51471DBA" w14:textId="77777777" w:rsidR="00154DE2" w:rsidRDefault="00154DE2" w:rsidP="00154DE2">
      <w:pPr>
        <w:jc w:val="both"/>
        <w:rPr>
          <w:rFonts w:ascii="Times New Roman" w:hAnsi="Times New Roman"/>
          <w:b/>
          <w:bCs/>
          <w:sz w:val="24"/>
          <w:szCs w:val="24"/>
        </w:rPr>
      </w:pPr>
    </w:p>
    <w:p w14:paraId="7B96458B" w14:textId="77777777" w:rsidR="00154DE2" w:rsidRDefault="00154DE2" w:rsidP="00154DE2">
      <w:pPr>
        <w:jc w:val="both"/>
        <w:rPr>
          <w:rFonts w:ascii="Times New Roman" w:hAnsi="Times New Roman"/>
          <w:b/>
          <w:bCs/>
          <w:sz w:val="24"/>
          <w:szCs w:val="24"/>
        </w:rPr>
      </w:pPr>
    </w:p>
    <w:p w14:paraId="6E169588" w14:textId="77777777" w:rsidR="00154DE2" w:rsidRDefault="00154DE2" w:rsidP="00154DE2">
      <w:pPr>
        <w:jc w:val="both"/>
        <w:rPr>
          <w:rFonts w:ascii="Times New Roman" w:hAnsi="Times New Roman"/>
          <w:b/>
          <w:bCs/>
          <w:sz w:val="24"/>
          <w:szCs w:val="24"/>
        </w:rPr>
      </w:pPr>
    </w:p>
    <w:p w14:paraId="2F80A25A" w14:textId="77777777" w:rsidR="00154DE2" w:rsidRDefault="00154DE2" w:rsidP="00154DE2">
      <w:pPr>
        <w:jc w:val="both"/>
        <w:rPr>
          <w:rFonts w:ascii="Times New Roman" w:hAnsi="Times New Roman"/>
          <w:b/>
          <w:bCs/>
          <w:sz w:val="24"/>
          <w:szCs w:val="24"/>
        </w:rPr>
      </w:pPr>
    </w:p>
    <w:p w14:paraId="7B3B6A07" w14:textId="77777777" w:rsidR="00154DE2" w:rsidRDefault="00154DE2" w:rsidP="00154DE2">
      <w:pPr>
        <w:jc w:val="both"/>
        <w:rPr>
          <w:rFonts w:ascii="Times New Roman" w:hAnsi="Times New Roman"/>
          <w:b/>
          <w:bCs/>
          <w:sz w:val="24"/>
          <w:szCs w:val="24"/>
        </w:rPr>
      </w:pPr>
    </w:p>
    <w:p w14:paraId="3A5002FF" w14:textId="77777777" w:rsidR="00154DE2" w:rsidRDefault="00154DE2" w:rsidP="00154DE2">
      <w:pPr>
        <w:jc w:val="both"/>
        <w:rPr>
          <w:rFonts w:ascii="Times New Roman" w:hAnsi="Times New Roman"/>
          <w:b/>
          <w:bCs/>
          <w:sz w:val="24"/>
          <w:szCs w:val="24"/>
        </w:rPr>
      </w:pPr>
    </w:p>
    <w:p w14:paraId="67CDADB5" w14:textId="77777777" w:rsidR="00154DE2" w:rsidRDefault="00154DE2" w:rsidP="00154DE2">
      <w:pPr>
        <w:jc w:val="both"/>
        <w:rPr>
          <w:rFonts w:ascii="Times New Roman" w:hAnsi="Times New Roman"/>
          <w:b/>
          <w:bCs/>
          <w:sz w:val="24"/>
          <w:szCs w:val="24"/>
        </w:rPr>
      </w:pPr>
    </w:p>
    <w:p w14:paraId="57E29434" w14:textId="77777777" w:rsidR="00154DE2" w:rsidRDefault="00154DE2" w:rsidP="00154DE2">
      <w:pPr>
        <w:jc w:val="both"/>
        <w:rPr>
          <w:rFonts w:ascii="Times New Roman" w:hAnsi="Times New Roman"/>
          <w:b/>
          <w:bCs/>
          <w:sz w:val="24"/>
          <w:szCs w:val="24"/>
        </w:rPr>
      </w:pPr>
    </w:p>
    <w:p w14:paraId="375E31C5" w14:textId="77777777" w:rsidR="00154DE2" w:rsidRDefault="00154DE2" w:rsidP="00154DE2">
      <w:pPr>
        <w:jc w:val="both"/>
        <w:rPr>
          <w:rFonts w:ascii="Times New Roman" w:hAnsi="Times New Roman"/>
          <w:b/>
          <w:bCs/>
          <w:sz w:val="24"/>
          <w:szCs w:val="24"/>
        </w:rPr>
      </w:pPr>
    </w:p>
    <w:p w14:paraId="52D3E4F3" w14:textId="77777777" w:rsidR="00154DE2" w:rsidRDefault="00154DE2" w:rsidP="00154DE2">
      <w:pPr>
        <w:jc w:val="both"/>
        <w:rPr>
          <w:rFonts w:ascii="Times New Roman" w:hAnsi="Times New Roman"/>
          <w:b/>
          <w:bCs/>
          <w:sz w:val="24"/>
          <w:szCs w:val="24"/>
        </w:rPr>
      </w:pPr>
    </w:p>
    <w:p w14:paraId="5EAA351D" w14:textId="77777777" w:rsidR="00154DE2" w:rsidRDefault="00154DE2" w:rsidP="00154DE2">
      <w:pPr>
        <w:jc w:val="both"/>
        <w:rPr>
          <w:rFonts w:ascii="Times New Roman" w:hAnsi="Times New Roman"/>
          <w:b/>
          <w:bCs/>
          <w:sz w:val="24"/>
          <w:szCs w:val="24"/>
        </w:rPr>
      </w:pPr>
    </w:p>
    <w:p w14:paraId="6793F6DA" w14:textId="77777777" w:rsidR="00154DE2" w:rsidRDefault="00154DE2" w:rsidP="00154DE2">
      <w:pPr>
        <w:jc w:val="both"/>
        <w:rPr>
          <w:rFonts w:ascii="Times New Roman" w:hAnsi="Times New Roman"/>
          <w:b/>
          <w:bCs/>
          <w:sz w:val="24"/>
          <w:szCs w:val="24"/>
        </w:rPr>
      </w:pPr>
    </w:p>
    <w:p w14:paraId="41DB4C65" w14:textId="475D7666" w:rsidR="00154DE2" w:rsidRPr="003D3B7E" w:rsidRDefault="00154DE2" w:rsidP="00154DE2">
      <w:pPr>
        <w:jc w:val="both"/>
        <w:rPr>
          <w:rFonts w:ascii="Times New Roman" w:hAnsi="Times New Roman"/>
          <w:sz w:val="24"/>
          <w:szCs w:val="24"/>
        </w:rPr>
      </w:pPr>
      <w:r w:rsidRPr="003D3B7E">
        <w:rPr>
          <w:rFonts w:ascii="Times New Roman" w:hAnsi="Times New Roman"/>
          <w:b/>
          <w:bCs/>
          <w:sz w:val="24"/>
          <w:szCs w:val="24"/>
        </w:rPr>
        <w:t>References</w:t>
      </w:r>
    </w:p>
    <w:p w14:paraId="150E93F6" w14:textId="77777777" w:rsidR="00154DE2" w:rsidRPr="003D3B7E" w:rsidRDefault="00154DE2" w:rsidP="00154DE2">
      <w:pPr>
        <w:pStyle w:val="NoSpacing"/>
        <w:jc w:val="both"/>
        <w:rPr>
          <w:rStyle w:val="Emphasis"/>
          <w:rFonts w:ascii="Times New Roman" w:hAnsi="Times New Roman" w:cs="Times New Roman"/>
          <w:i w:val="0"/>
        </w:rPr>
      </w:pPr>
      <w:r w:rsidRPr="003D3B7E">
        <w:rPr>
          <w:rFonts w:ascii="Times New Roman" w:hAnsi="Times New Roman" w:cs="Times New Roman"/>
          <w:sz w:val="24"/>
          <w:szCs w:val="24"/>
        </w:rPr>
        <w:t xml:space="preserve">[1]   </w:t>
      </w:r>
      <w:proofErr w:type="spellStart"/>
      <w:r w:rsidRPr="003D3B7E">
        <w:rPr>
          <w:rFonts w:ascii="Times New Roman" w:hAnsi="Times New Roman" w:cs="Times New Roman"/>
          <w:sz w:val="24"/>
          <w:szCs w:val="24"/>
        </w:rPr>
        <w:t>Poropat</w:t>
      </w:r>
      <w:proofErr w:type="spellEnd"/>
      <w:r w:rsidRPr="003D3B7E">
        <w:rPr>
          <w:rFonts w:ascii="Times New Roman" w:hAnsi="Times New Roman" w:cs="Times New Roman"/>
          <w:sz w:val="24"/>
          <w:szCs w:val="24"/>
        </w:rPr>
        <w:t xml:space="preserve">, A. E. (2019). </w:t>
      </w:r>
      <w:r w:rsidRPr="003D3B7E">
        <w:rPr>
          <w:rStyle w:val="Emphasis"/>
          <w:rFonts w:ascii="Times New Roman" w:hAnsi="Times New Roman" w:cs="Times New Roman"/>
          <w:i w:val="0"/>
          <w:sz w:val="24"/>
          <w:szCs w:val="24"/>
        </w:rPr>
        <w:t>A meta-analysis of the five-factor model of personality and academic</w:t>
      </w:r>
    </w:p>
    <w:p w14:paraId="6B4F12F7" w14:textId="77777777" w:rsidR="00154DE2" w:rsidRPr="003D3B7E" w:rsidRDefault="00154DE2" w:rsidP="00154DE2">
      <w:pPr>
        <w:pStyle w:val="NoSpacing"/>
        <w:jc w:val="both"/>
        <w:rPr>
          <w:rFonts w:ascii="Times New Roman" w:hAnsi="Times New Roman" w:cs="Times New Roman"/>
        </w:rPr>
      </w:pPr>
      <w:r w:rsidRPr="003D3B7E">
        <w:rPr>
          <w:rStyle w:val="Emphasis"/>
          <w:rFonts w:ascii="Times New Roman" w:hAnsi="Times New Roman" w:cs="Times New Roman"/>
          <w:i w:val="0"/>
          <w:sz w:val="24"/>
          <w:szCs w:val="24"/>
        </w:rPr>
        <w:t xml:space="preserve">        performance</w:t>
      </w:r>
      <w:r w:rsidRPr="003D3B7E">
        <w:rPr>
          <w:rFonts w:ascii="Times New Roman" w:hAnsi="Times New Roman" w:cs="Times New Roman"/>
          <w:sz w:val="24"/>
          <w:szCs w:val="24"/>
        </w:rPr>
        <w:t xml:space="preserve">. </w:t>
      </w:r>
      <w:r w:rsidRPr="003D3B7E">
        <w:rPr>
          <w:rStyle w:val="Strong"/>
          <w:b w:val="0"/>
        </w:rPr>
        <w:t>Psychological Bulletin</w:t>
      </w:r>
      <w:r w:rsidRPr="003D3B7E">
        <w:rPr>
          <w:rFonts w:ascii="Times New Roman" w:hAnsi="Times New Roman" w:cs="Times New Roman"/>
          <w:sz w:val="24"/>
          <w:szCs w:val="24"/>
        </w:rPr>
        <w:t xml:space="preserve">, 135(2), 322–338. Washington, D.C. </w:t>
      </w:r>
    </w:p>
    <w:p w14:paraId="53977C53"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American Psychological Association </w:t>
      </w:r>
    </w:p>
    <w:p w14:paraId="758959E2" w14:textId="77777777" w:rsidR="00154DE2" w:rsidRPr="003D3B7E" w:rsidRDefault="00154DE2" w:rsidP="00154DE2">
      <w:pPr>
        <w:pStyle w:val="NoSpacing"/>
        <w:jc w:val="both"/>
        <w:rPr>
          <w:rFonts w:ascii="Times New Roman" w:hAnsi="Times New Roman" w:cs="Times New Roman"/>
          <w:sz w:val="24"/>
          <w:szCs w:val="24"/>
        </w:rPr>
      </w:pPr>
    </w:p>
    <w:p w14:paraId="314A3C39" w14:textId="77777777" w:rsidR="00154DE2" w:rsidRPr="003D3B7E" w:rsidRDefault="00154DE2" w:rsidP="00154DE2">
      <w:pPr>
        <w:pStyle w:val="NoSpacing"/>
        <w:jc w:val="both"/>
        <w:rPr>
          <w:rStyle w:val="Emphasis"/>
          <w:rFonts w:ascii="Times New Roman" w:hAnsi="Times New Roman" w:cs="Times New Roman"/>
          <w:i w:val="0"/>
        </w:rPr>
      </w:pPr>
      <w:r w:rsidRPr="003D3B7E">
        <w:rPr>
          <w:rFonts w:ascii="Times New Roman" w:hAnsi="Times New Roman" w:cs="Times New Roman"/>
          <w:sz w:val="24"/>
          <w:szCs w:val="24"/>
        </w:rPr>
        <w:t xml:space="preserve">[2]   Gutiérrez, M., Tomás, J. M., Romero, I., &amp; </w:t>
      </w:r>
      <w:proofErr w:type="spellStart"/>
      <w:r w:rsidRPr="003D3B7E">
        <w:rPr>
          <w:rFonts w:ascii="Times New Roman" w:hAnsi="Times New Roman" w:cs="Times New Roman"/>
          <w:sz w:val="24"/>
          <w:szCs w:val="24"/>
        </w:rPr>
        <w:t>Barrica</w:t>
      </w:r>
      <w:proofErr w:type="spellEnd"/>
      <w:r w:rsidRPr="003D3B7E">
        <w:rPr>
          <w:rFonts w:ascii="Times New Roman" w:hAnsi="Times New Roman" w:cs="Times New Roman"/>
          <w:sz w:val="24"/>
          <w:szCs w:val="24"/>
        </w:rPr>
        <w:t xml:space="preserve">, I. (2021). </w:t>
      </w:r>
      <w:r w:rsidRPr="003D3B7E">
        <w:rPr>
          <w:rStyle w:val="Emphasis"/>
          <w:rFonts w:ascii="Times New Roman" w:hAnsi="Times New Roman" w:cs="Times New Roman"/>
          <w:i w:val="0"/>
          <w:sz w:val="24"/>
          <w:szCs w:val="24"/>
        </w:rPr>
        <w:t>The influence of motivation</w:t>
      </w:r>
    </w:p>
    <w:p w14:paraId="07F519C6" w14:textId="77777777" w:rsidR="00154DE2" w:rsidRPr="003D3B7E" w:rsidRDefault="00154DE2" w:rsidP="00154DE2">
      <w:pPr>
        <w:pStyle w:val="NoSpacing"/>
        <w:jc w:val="both"/>
        <w:rPr>
          <w:rStyle w:val="Strong"/>
          <w:b w:val="0"/>
        </w:rPr>
      </w:pPr>
      <w:r w:rsidRPr="003D3B7E">
        <w:rPr>
          <w:rStyle w:val="Emphasis"/>
          <w:rFonts w:ascii="Times New Roman" w:hAnsi="Times New Roman" w:cs="Times New Roman"/>
          <w:i w:val="0"/>
          <w:sz w:val="24"/>
          <w:szCs w:val="24"/>
        </w:rPr>
        <w:t xml:space="preserve">        and learning strategies on academic performance: A structural model</w:t>
      </w:r>
      <w:r w:rsidRPr="003D3B7E">
        <w:rPr>
          <w:rFonts w:ascii="Times New Roman" w:hAnsi="Times New Roman" w:cs="Times New Roman"/>
          <w:sz w:val="24"/>
          <w:szCs w:val="24"/>
        </w:rPr>
        <w:t xml:space="preserve">. </w:t>
      </w:r>
      <w:r w:rsidRPr="003D3B7E">
        <w:rPr>
          <w:rStyle w:val="Strong"/>
          <w:b w:val="0"/>
        </w:rPr>
        <w:t>International Journal</w:t>
      </w:r>
    </w:p>
    <w:p w14:paraId="60EA63D8" w14:textId="77777777" w:rsidR="00154DE2" w:rsidRPr="003D3B7E" w:rsidRDefault="00154DE2" w:rsidP="00154DE2">
      <w:pPr>
        <w:pStyle w:val="NoSpacing"/>
        <w:jc w:val="both"/>
        <w:rPr>
          <w:rFonts w:ascii="Times New Roman" w:hAnsi="Times New Roman" w:cs="Times New Roman"/>
        </w:rPr>
      </w:pPr>
      <w:r w:rsidRPr="003D3B7E">
        <w:rPr>
          <w:rStyle w:val="Strong"/>
          <w:b w:val="0"/>
        </w:rPr>
        <w:t xml:space="preserve">        of Educational Psychology</w:t>
      </w:r>
      <w:r w:rsidRPr="003D3B7E">
        <w:rPr>
          <w:rFonts w:ascii="Times New Roman" w:hAnsi="Times New Roman" w:cs="Times New Roman"/>
          <w:sz w:val="24"/>
          <w:szCs w:val="24"/>
        </w:rPr>
        <w:t>, 10(2), 123–139. Madrid: Universidad de Valencia Press.</w:t>
      </w:r>
    </w:p>
    <w:p w14:paraId="1B054809" w14:textId="77777777" w:rsidR="00154DE2" w:rsidRPr="003D3B7E" w:rsidRDefault="00154DE2" w:rsidP="00154DE2">
      <w:pPr>
        <w:pStyle w:val="NoSpacing"/>
        <w:jc w:val="both"/>
        <w:rPr>
          <w:rFonts w:ascii="Times New Roman" w:hAnsi="Times New Roman" w:cs="Times New Roman"/>
          <w:sz w:val="24"/>
          <w:szCs w:val="24"/>
        </w:rPr>
      </w:pPr>
    </w:p>
    <w:p w14:paraId="34A950B2"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[3</w:t>
      </w:r>
      <w:proofErr w:type="gramStart"/>
      <w:r w:rsidRPr="003D3B7E">
        <w:rPr>
          <w:rFonts w:ascii="Times New Roman" w:hAnsi="Times New Roman" w:cs="Times New Roman"/>
          <w:sz w:val="24"/>
          <w:szCs w:val="24"/>
        </w:rPr>
        <w:t xml:space="preserve">]  </w:t>
      </w:r>
      <w:proofErr w:type="spellStart"/>
      <w:r w:rsidRPr="003D3B7E">
        <w:rPr>
          <w:rStyle w:val="Strong"/>
          <w:b w:val="0"/>
        </w:rPr>
        <w:t>Su</w:t>
      </w:r>
      <w:proofErr w:type="spellEnd"/>
      <w:proofErr w:type="gramEnd"/>
      <w:r w:rsidRPr="003D3B7E">
        <w:rPr>
          <w:rStyle w:val="Strong"/>
          <w:b w:val="0"/>
        </w:rPr>
        <w:t>, Y.-S., Wang, X., &amp; Zhao, L. (2024).</w:t>
      </w:r>
      <w:r w:rsidRPr="003D3B7E">
        <w:rPr>
          <w:rFonts w:ascii="Times New Roman" w:hAnsi="Times New Roman" w:cs="Times New Roman"/>
        </w:rPr>
        <w:t xml:space="preserve"> </w:t>
      </w:r>
      <w:r w:rsidRPr="003D3B7E">
        <w:rPr>
          <w:rFonts w:ascii="Times New Roman" w:hAnsi="Times New Roman" w:cs="Times New Roman"/>
          <w:sz w:val="24"/>
          <w:szCs w:val="24"/>
        </w:rPr>
        <w:t xml:space="preserve">An evaluation framework for assessing pupils’ </w:t>
      </w:r>
    </w:p>
    <w:p w14:paraId="5E8984D2" w14:textId="77777777" w:rsidR="00154DE2" w:rsidRPr="003D3B7E" w:rsidRDefault="00154DE2" w:rsidP="00154DE2">
      <w:pPr>
        <w:pStyle w:val="NoSpacing"/>
        <w:jc w:val="both"/>
        <w:rPr>
          <w:rStyle w:val="Emphasis"/>
          <w:rFonts w:ascii="Times New Roman" w:hAnsi="Times New Roman" w:cs="Times New Roman"/>
          <w:i w:val="0"/>
        </w:rPr>
      </w:pPr>
      <w:r w:rsidRPr="003D3B7E">
        <w:rPr>
          <w:rFonts w:ascii="Times New Roman" w:hAnsi="Times New Roman" w:cs="Times New Roman"/>
          <w:sz w:val="24"/>
          <w:szCs w:val="24"/>
        </w:rPr>
        <w:t xml:space="preserve">         computational thinking during classroom problem solving</w:t>
      </w:r>
      <w:r w:rsidRPr="003D3B7E">
        <w:rPr>
          <w:rFonts w:ascii="Times New Roman" w:hAnsi="Times New Roman" w:cs="Times New Roman"/>
        </w:rPr>
        <w:t xml:space="preserve">. </w:t>
      </w:r>
      <w:r w:rsidRPr="003D3B7E">
        <w:rPr>
          <w:rStyle w:val="Emphasis"/>
          <w:rFonts w:ascii="Times New Roman" w:hAnsi="Times New Roman" w:cs="Times New Roman"/>
          <w:i w:val="0"/>
          <w:sz w:val="24"/>
          <w:szCs w:val="24"/>
        </w:rPr>
        <w:t>IEEE Transactions on</w:t>
      </w:r>
    </w:p>
    <w:p w14:paraId="5CB9430E" w14:textId="77777777" w:rsidR="00154DE2" w:rsidRPr="003D3B7E" w:rsidRDefault="00154DE2" w:rsidP="00154DE2">
      <w:pPr>
        <w:pStyle w:val="NoSpacing"/>
        <w:jc w:val="both"/>
        <w:rPr>
          <w:rFonts w:ascii="Times New Roman" w:hAnsi="Times New Roman" w:cs="Times New Roman"/>
        </w:rPr>
      </w:pPr>
      <w:r w:rsidRPr="003D3B7E">
        <w:rPr>
          <w:rStyle w:val="Emphasis"/>
          <w:rFonts w:ascii="Times New Roman" w:hAnsi="Times New Roman" w:cs="Times New Roman"/>
          <w:i w:val="0"/>
          <w:sz w:val="24"/>
          <w:szCs w:val="24"/>
        </w:rPr>
        <w:t xml:space="preserve">         Education</w:t>
      </w:r>
      <w:r w:rsidRPr="003D3B7E">
        <w:rPr>
          <w:rFonts w:ascii="Times New Roman" w:hAnsi="Times New Roman" w:cs="Times New Roman"/>
        </w:rPr>
        <w:t xml:space="preserve">. </w:t>
      </w:r>
      <w:r w:rsidRPr="003D3B7E">
        <w:rPr>
          <w:rFonts w:ascii="Times New Roman" w:hAnsi="Times New Roman" w:cs="Times New Roman"/>
          <w:sz w:val="24"/>
          <w:szCs w:val="24"/>
        </w:rPr>
        <w:t>Advance online publication. https://doi.org/10.1109/TE.2024</w:t>
      </w:r>
    </w:p>
    <w:p w14:paraId="4A4E56F6" w14:textId="77777777" w:rsidR="00154DE2" w:rsidRPr="003D3B7E" w:rsidRDefault="00154DE2" w:rsidP="00154DE2">
      <w:pPr>
        <w:pStyle w:val="NoSpacing"/>
        <w:jc w:val="both"/>
        <w:rPr>
          <w:rFonts w:ascii="Times New Roman" w:hAnsi="Times New Roman" w:cs="Times New Roman"/>
          <w:sz w:val="24"/>
          <w:szCs w:val="24"/>
        </w:rPr>
      </w:pPr>
    </w:p>
    <w:p w14:paraId="3A6B0444"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[4</w:t>
      </w:r>
      <w:proofErr w:type="gramStart"/>
      <w:r w:rsidRPr="003D3B7E">
        <w:rPr>
          <w:rFonts w:ascii="Times New Roman" w:hAnsi="Times New Roman" w:cs="Times New Roman"/>
          <w:sz w:val="24"/>
          <w:szCs w:val="24"/>
        </w:rPr>
        <w:t xml:space="preserve">]  </w:t>
      </w:r>
      <w:r w:rsidRPr="003D3B7E">
        <w:rPr>
          <w:rStyle w:val="Strong"/>
          <w:b w:val="0"/>
        </w:rPr>
        <w:t>Liu</w:t>
      </w:r>
      <w:proofErr w:type="gramEnd"/>
      <w:r w:rsidRPr="003D3B7E">
        <w:rPr>
          <w:rStyle w:val="Strong"/>
          <w:b w:val="0"/>
        </w:rPr>
        <w:t>, H., Zhang, Y., Chen, J., &amp; Yu, Q. (2024).</w:t>
      </w:r>
      <w:r w:rsidRPr="003D3B7E">
        <w:rPr>
          <w:rFonts w:ascii="Times New Roman" w:hAnsi="Times New Roman" w:cs="Times New Roman"/>
        </w:rPr>
        <w:t xml:space="preserve"> </w:t>
      </w:r>
      <w:r w:rsidRPr="003D3B7E">
        <w:rPr>
          <w:rFonts w:ascii="Times New Roman" w:hAnsi="Times New Roman" w:cs="Times New Roman"/>
          <w:sz w:val="24"/>
          <w:szCs w:val="24"/>
        </w:rPr>
        <w:t xml:space="preserve">Impact of logical thinking skills and digital </w:t>
      </w:r>
    </w:p>
    <w:p w14:paraId="368F89EF"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literacy on learning effectiveness in technology-supported education</w:t>
      </w:r>
      <w:r w:rsidRPr="003D3B7E">
        <w:rPr>
          <w:rFonts w:ascii="Times New Roman" w:hAnsi="Times New Roman" w:cs="Times New Roman"/>
        </w:rPr>
        <w:t xml:space="preserve">. </w:t>
      </w:r>
      <w:proofErr w:type="spellStart"/>
      <w:r w:rsidRPr="003D3B7E">
        <w:rPr>
          <w:rStyle w:val="Emphasis"/>
          <w:rFonts w:ascii="Times New Roman" w:hAnsi="Times New Roman" w:cs="Times New Roman"/>
          <w:i w:val="0"/>
          <w:sz w:val="24"/>
          <w:szCs w:val="24"/>
        </w:rPr>
        <w:t>Heliyon</w:t>
      </w:r>
      <w:proofErr w:type="spellEnd"/>
      <w:r w:rsidRPr="003D3B7E">
        <w:rPr>
          <w:rStyle w:val="Emphasis"/>
          <w:rFonts w:ascii="Times New Roman" w:hAnsi="Times New Roman" w:cs="Times New Roman"/>
          <w:sz w:val="24"/>
          <w:szCs w:val="24"/>
        </w:rPr>
        <w:t>, 10</w:t>
      </w:r>
      <w:r w:rsidRPr="003D3B7E">
        <w:rPr>
          <w:rFonts w:ascii="Times New Roman" w:hAnsi="Times New Roman" w:cs="Times New Roman"/>
          <w:sz w:val="24"/>
          <w:szCs w:val="24"/>
        </w:rPr>
        <w:t xml:space="preserve">(2), </w:t>
      </w:r>
    </w:p>
    <w:p w14:paraId="3BAB5883"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e25678. https://doi.org/10.1016/j.heliyon.2024.e25678</w:t>
      </w:r>
    </w:p>
    <w:p w14:paraId="376F6664" w14:textId="77777777" w:rsidR="00154DE2" w:rsidRPr="003D3B7E" w:rsidRDefault="00154DE2" w:rsidP="00154DE2">
      <w:pPr>
        <w:pStyle w:val="NoSpacing"/>
        <w:jc w:val="both"/>
        <w:rPr>
          <w:rFonts w:ascii="Times New Roman" w:hAnsi="Times New Roman" w:cs="Times New Roman"/>
          <w:sz w:val="24"/>
          <w:szCs w:val="24"/>
        </w:rPr>
      </w:pPr>
    </w:p>
    <w:p w14:paraId="47B7EB23" w14:textId="77777777" w:rsidR="00154DE2" w:rsidRPr="003D3B7E" w:rsidRDefault="00154DE2" w:rsidP="00154DE2">
      <w:pPr>
        <w:pStyle w:val="NoSpacing"/>
        <w:jc w:val="both"/>
        <w:rPr>
          <w:rStyle w:val="Emphasis"/>
          <w:rFonts w:ascii="Times New Roman" w:hAnsi="Times New Roman" w:cs="Times New Roman"/>
          <w:i w:val="0"/>
        </w:rPr>
      </w:pPr>
      <w:r w:rsidRPr="003D3B7E">
        <w:rPr>
          <w:rFonts w:ascii="Times New Roman" w:hAnsi="Times New Roman" w:cs="Times New Roman"/>
          <w:sz w:val="24"/>
          <w:szCs w:val="24"/>
        </w:rPr>
        <w:t xml:space="preserve">  [5</w:t>
      </w:r>
      <w:proofErr w:type="gramStart"/>
      <w:r w:rsidRPr="003D3B7E">
        <w:rPr>
          <w:rFonts w:ascii="Times New Roman" w:hAnsi="Times New Roman" w:cs="Times New Roman"/>
          <w:sz w:val="24"/>
          <w:szCs w:val="24"/>
        </w:rPr>
        <w:t>]  Bello</w:t>
      </w:r>
      <w:proofErr w:type="gramEnd"/>
      <w:r w:rsidRPr="003D3B7E">
        <w:rPr>
          <w:rFonts w:ascii="Times New Roman" w:hAnsi="Times New Roman" w:cs="Times New Roman"/>
          <w:sz w:val="24"/>
          <w:szCs w:val="24"/>
        </w:rPr>
        <w:t xml:space="preserve">, T., &amp; Musa, A. (2022). </w:t>
      </w:r>
      <w:r w:rsidRPr="003D3B7E">
        <w:rPr>
          <w:rStyle w:val="Emphasis"/>
          <w:rFonts w:ascii="Times New Roman" w:hAnsi="Times New Roman" w:cs="Times New Roman"/>
          <w:i w:val="0"/>
          <w:sz w:val="24"/>
          <w:szCs w:val="24"/>
        </w:rPr>
        <w:t>Identifying critical skill areas in computing education: An</w:t>
      </w:r>
    </w:p>
    <w:p w14:paraId="75C46B43" w14:textId="77777777" w:rsidR="00154DE2" w:rsidRPr="003D3B7E" w:rsidRDefault="00154DE2" w:rsidP="00154DE2">
      <w:pPr>
        <w:pStyle w:val="NoSpacing"/>
        <w:jc w:val="both"/>
        <w:rPr>
          <w:rFonts w:ascii="Times New Roman" w:hAnsi="Times New Roman" w:cs="Times New Roman"/>
        </w:rPr>
      </w:pPr>
      <w:r w:rsidRPr="003D3B7E">
        <w:rPr>
          <w:rStyle w:val="Emphasis"/>
          <w:rFonts w:ascii="Times New Roman" w:hAnsi="Times New Roman" w:cs="Times New Roman"/>
          <w:i w:val="0"/>
          <w:sz w:val="24"/>
          <w:szCs w:val="24"/>
        </w:rPr>
        <w:t xml:space="preserve">         inferential perspective</w:t>
      </w:r>
      <w:r w:rsidRPr="003D3B7E">
        <w:rPr>
          <w:rFonts w:ascii="Times New Roman" w:hAnsi="Times New Roman" w:cs="Times New Roman"/>
          <w:i/>
          <w:sz w:val="24"/>
          <w:szCs w:val="24"/>
        </w:rPr>
        <w:t xml:space="preserve">. </w:t>
      </w:r>
      <w:r w:rsidRPr="003D3B7E">
        <w:rPr>
          <w:rStyle w:val="Strong"/>
          <w:b w:val="0"/>
        </w:rPr>
        <w:t>Nigerian Journal of Curriculum and Instruction</w:t>
      </w:r>
      <w:r w:rsidRPr="003D3B7E">
        <w:rPr>
          <w:rFonts w:ascii="Times New Roman" w:hAnsi="Times New Roman" w:cs="Times New Roman"/>
          <w:sz w:val="24"/>
          <w:szCs w:val="24"/>
        </w:rPr>
        <w:t xml:space="preserve">, 10(3), 76–89. </w:t>
      </w:r>
    </w:p>
    <w:p w14:paraId="0B53E979"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Lagos: Nigerian Educational Research and Development Council (NERDC)</w:t>
      </w:r>
    </w:p>
    <w:p w14:paraId="2D306B73"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w:t>
      </w:r>
    </w:p>
    <w:p w14:paraId="3596DFDD" w14:textId="77777777" w:rsidR="00154DE2" w:rsidRPr="003D3B7E" w:rsidRDefault="00154DE2" w:rsidP="00154DE2">
      <w:pPr>
        <w:pStyle w:val="NoSpacing"/>
        <w:jc w:val="both"/>
        <w:rPr>
          <w:rFonts w:ascii="Times New Roman" w:hAnsi="Times New Roman" w:cs="Times New Roman"/>
          <w:i/>
          <w:iCs/>
          <w:sz w:val="24"/>
          <w:szCs w:val="24"/>
        </w:rPr>
      </w:pPr>
      <w:r w:rsidRPr="003D3B7E">
        <w:rPr>
          <w:rFonts w:ascii="Times New Roman" w:hAnsi="Times New Roman" w:cs="Times New Roman"/>
          <w:sz w:val="24"/>
          <w:szCs w:val="24"/>
        </w:rPr>
        <w:t xml:space="preserve">  [6</w:t>
      </w:r>
      <w:proofErr w:type="gramStart"/>
      <w:r w:rsidRPr="003D3B7E">
        <w:rPr>
          <w:rFonts w:ascii="Times New Roman" w:hAnsi="Times New Roman" w:cs="Times New Roman"/>
          <w:sz w:val="24"/>
          <w:szCs w:val="24"/>
        </w:rPr>
        <w:t>]  Spearman</w:t>
      </w:r>
      <w:proofErr w:type="gramEnd"/>
      <w:r w:rsidRPr="003D3B7E">
        <w:rPr>
          <w:rFonts w:ascii="Times New Roman" w:hAnsi="Times New Roman" w:cs="Times New Roman"/>
          <w:sz w:val="24"/>
          <w:szCs w:val="24"/>
        </w:rPr>
        <w:t xml:space="preserve">, C. (1904). "General intelligence," objectively determined and measured. </w:t>
      </w:r>
      <w:r w:rsidRPr="003D3B7E">
        <w:rPr>
          <w:rFonts w:ascii="Times New Roman" w:hAnsi="Times New Roman" w:cs="Times New Roman"/>
          <w:i/>
          <w:iCs/>
          <w:sz w:val="24"/>
          <w:szCs w:val="24"/>
        </w:rPr>
        <w:t>The</w:t>
      </w:r>
    </w:p>
    <w:p w14:paraId="7816E6E4"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i/>
          <w:iCs/>
          <w:sz w:val="24"/>
          <w:szCs w:val="24"/>
        </w:rPr>
        <w:t xml:space="preserve">         </w:t>
      </w:r>
      <w:r w:rsidRPr="003D3B7E">
        <w:rPr>
          <w:rFonts w:ascii="Times New Roman" w:hAnsi="Times New Roman" w:cs="Times New Roman"/>
          <w:iCs/>
          <w:sz w:val="24"/>
          <w:szCs w:val="24"/>
        </w:rPr>
        <w:t>American Journal of Psychology</w:t>
      </w:r>
      <w:r w:rsidRPr="003D3B7E">
        <w:rPr>
          <w:rFonts w:ascii="Times New Roman" w:hAnsi="Times New Roman" w:cs="Times New Roman"/>
          <w:i/>
          <w:iCs/>
          <w:sz w:val="24"/>
          <w:szCs w:val="24"/>
        </w:rPr>
        <w:t>, 15</w:t>
      </w:r>
      <w:r w:rsidRPr="003D3B7E">
        <w:rPr>
          <w:rFonts w:ascii="Times New Roman" w:hAnsi="Times New Roman" w:cs="Times New Roman"/>
          <w:sz w:val="24"/>
          <w:szCs w:val="24"/>
        </w:rPr>
        <w:t>(2), 201–293.</w:t>
      </w:r>
    </w:p>
    <w:p w14:paraId="21A4AF38" w14:textId="77777777" w:rsidR="00154DE2" w:rsidRPr="003D3B7E" w:rsidRDefault="00154DE2" w:rsidP="00154DE2">
      <w:pPr>
        <w:pStyle w:val="NoSpacing"/>
        <w:jc w:val="both"/>
        <w:rPr>
          <w:rFonts w:ascii="Times New Roman" w:hAnsi="Times New Roman" w:cs="Times New Roman"/>
          <w:sz w:val="24"/>
          <w:szCs w:val="24"/>
        </w:rPr>
      </w:pPr>
    </w:p>
    <w:p w14:paraId="45E2AA85"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[7</w:t>
      </w:r>
      <w:proofErr w:type="gramStart"/>
      <w:r w:rsidRPr="003D3B7E">
        <w:rPr>
          <w:rFonts w:ascii="Times New Roman" w:hAnsi="Times New Roman" w:cs="Times New Roman"/>
          <w:sz w:val="24"/>
          <w:szCs w:val="24"/>
        </w:rPr>
        <w:t>]  Brown</w:t>
      </w:r>
      <w:proofErr w:type="gramEnd"/>
      <w:r w:rsidRPr="003D3B7E">
        <w:rPr>
          <w:rFonts w:ascii="Times New Roman" w:hAnsi="Times New Roman" w:cs="Times New Roman"/>
          <w:sz w:val="24"/>
          <w:szCs w:val="24"/>
        </w:rPr>
        <w:t xml:space="preserve">, T. A. (2015). </w:t>
      </w:r>
      <w:r w:rsidRPr="003D3B7E">
        <w:rPr>
          <w:rFonts w:ascii="Times New Roman" w:hAnsi="Times New Roman" w:cs="Times New Roman"/>
          <w:iCs/>
          <w:sz w:val="24"/>
          <w:szCs w:val="24"/>
        </w:rPr>
        <w:t>Confirmatory factor analysis for applied research</w:t>
      </w:r>
      <w:r w:rsidRPr="003D3B7E">
        <w:rPr>
          <w:rFonts w:ascii="Times New Roman" w:hAnsi="Times New Roman" w:cs="Times New Roman"/>
          <w:sz w:val="24"/>
          <w:szCs w:val="24"/>
        </w:rPr>
        <w:t xml:space="preserve"> (2nd ed.). The</w:t>
      </w:r>
    </w:p>
    <w:p w14:paraId="23B48C7B"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Guilford Press.</w:t>
      </w:r>
    </w:p>
    <w:p w14:paraId="607E0E31" w14:textId="77777777" w:rsidR="00154DE2" w:rsidRPr="003D3B7E" w:rsidRDefault="00154DE2" w:rsidP="00154DE2">
      <w:pPr>
        <w:pStyle w:val="NoSpacing"/>
        <w:jc w:val="both"/>
        <w:rPr>
          <w:rFonts w:ascii="Times New Roman" w:hAnsi="Times New Roman" w:cs="Times New Roman"/>
          <w:sz w:val="24"/>
          <w:szCs w:val="24"/>
        </w:rPr>
      </w:pPr>
    </w:p>
    <w:p w14:paraId="5EF360E4"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[8</w:t>
      </w:r>
      <w:proofErr w:type="gramStart"/>
      <w:r w:rsidRPr="003D3B7E">
        <w:rPr>
          <w:rFonts w:ascii="Times New Roman" w:hAnsi="Times New Roman" w:cs="Times New Roman"/>
          <w:sz w:val="24"/>
          <w:szCs w:val="24"/>
        </w:rPr>
        <w:t>]  Kline</w:t>
      </w:r>
      <w:proofErr w:type="gramEnd"/>
      <w:r w:rsidRPr="003D3B7E">
        <w:rPr>
          <w:rFonts w:ascii="Times New Roman" w:hAnsi="Times New Roman" w:cs="Times New Roman"/>
          <w:sz w:val="24"/>
          <w:szCs w:val="24"/>
        </w:rPr>
        <w:t xml:space="preserve">, R. B. (2016). </w:t>
      </w:r>
      <w:r w:rsidRPr="003D3B7E">
        <w:rPr>
          <w:rFonts w:ascii="Times New Roman" w:hAnsi="Times New Roman" w:cs="Times New Roman"/>
          <w:iCs/>
          <w:sz w:val="24"/>
          <w:szCs w:val="24"/>
        </w:rPr>
        <w:t>Principles and practice of structural equation modeling</w:t>
      </w:r>
      <w:r w:rsidRPr="003D3B7E">
        <w:rPr>
          <w:rFonts w:ascii="Times New Roman" w:hAnsi="Times New Roman" w:cs="Times New Roman"/>
          <w:sz w:val="24"/>
          <w:szCs w:val="24"/>
        </w:rPr>
        <w:t xml:space="preserve"> (4th ed.). The </w:t>
      </w:r>
    </w:p>
    <w:p w14:paraId="39D8E4AB"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Guilford Press.</w:t>
      </w:r>
    </w:p>
    <w:p w14:paraId="50C945CB" w14:textId="77777777" w:rsidR="00154DE2" w:rsidRPr="003D3B7E" w:rsidRDefault="00154DE2" w:rsidP="00154DE2">
      <w:pPr>
        <w:pStyle w:val="NoSpacing"/>
        <w:jc w:val="both"/>
        <w:rPr>
          <w:rFonts w:ascii="Times New Roman" w:hAnsi="Times New Roman" w:cs="Times New Roman"/>
          <w:sz w:val="24"/>
          <w:szCs w:val="24"/>
        </w:rPr>
      </w:pPr>
    </w:p>
    <w:p w14:paraId="54875622"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[9</w:t>
      </w:r>
      <w:proofErr w:type="gramStart"/>
      <w:r w:rsidRPr="003D3B7E">
        <w:rPr>
          <w:rFonts w:ascii="Times New Roman" w:hAnsi="Times New Roman" w:cs="Times New Roman"/>
          <w:sz w:val="24"/>
          <w:szCs w:val="24"/>
        </w:rPr>
        <w:t>]  Schreiber</w:t>
      </w:r>
      <w:proofErr w:type="gramEnd"/>
      <w:r w:rsidRPr="003D3B7E">
        <w:rPr>
          <w:rFonts w:ascii="Times New Roman" w:hAnsi="Times New Roman" w:cs="Times New Roman"/>
          <w:sz w:val="24"/>
          <w:szCs w:val="24"/>
        </w:rPr>
        <w:t xml:space="preserve">, J. B., Nora, A., Stage, F. K., Barlow, E. A., &amp; King, J. (2006). Reporting </w:t>
      </w:r>
    </w:p>
    <w:p w14:paraId="67004AF0" w14:textId="77777777" w:rsidR="00154DE2" w:rsidRPr="003D3B7E" w:rsidRDefault="00154DE2" w:rsidP="00154DE2">
      <w:pPr>
        <w:pStyle w:val="NoSpacing"/>
        <w:jc w:val="both"/>
        <w:rPr>
          <w:rFonts w:ascii="Times New Roman" w:hAnsi="Times New Roman" w:cs="Times New Roman"/>
          <w:iCs/>
          <w:sz w:val="24"/>
          <w:szCs w:val="24"/>
        </w:rPr>
      </w:pPr>
      <w:r w:rsidRPr="003D3B7E">
        <w:rPr>
          <w:rFonts w:ascii="Times New Roman" w:hAnsi="Times New Roman" w:cs="Times New Roman"/>
          <w:sz w:val="24"/>
          <w:szCs w:val="24"/>
        </w:rPr>
        <w:t xml:space="preserve">          structural equation modeling and confirmatory factor analysis results. </w:t>
      </w:r>
      <w:r w:rsidRPr="003D3B7E">
        <w:rPr>
          <w:rFonts w:ascii="Times New Roman" w:hAnsi="Times New Roman" w:cs="Times New Roman"/>
          <w:iCs/>
          <w:sz w:val="24"/>
          <w:szCs w:val="24"/>
        </w:rPr>
        <w:t xml:space="preserve">Journal of </w:t>
      </w:r>
    </w:p>
    <w:p w14:paraId="1147CB4E"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iCs/>
          <w:sz w:val="24"/>
          <w:szCs w:val="24"/>
        </w:rPr>
        <w:t xml:space="preserve">          Educational Research</w:t>
      </w:r>
      <w:r w:rsidRPr="003D3B7E">
        <w:rPr>
          <w:rFonts w:ascii="Times New Roman" w:hAnsi="Times New Roman" w:cs="Times New Roman"/>
          <w:i/>
          <w:iCs/>
          <w:sz w:val="24"/>
          <w:szCs w:val="24"/>
        </w:rPr>
        <w:t>, 99</w:t>
      </w:r>
      <w:r w:rsidRPr="003D3B7E">
        <w:rPr>
          <w:rFonts w:ascii="Times New Roman" w:hAnsi="Times New Roman" w:cs="Times New Roman"/>
          <w:sz w:val="24"/>
          <w:szCs w:val="24"/>
        </w:rPr>
        <w:t>(6), 323–338.</w:t>
      </w:r>
    </w:p>
    <w:p w14:paraId="0A4F3B51" w14:textId="77777777" w:rsidR="00154DE2" w:rsidRPr="003D3B7E" w:rsidRDefault="00154DE2" w:rsidP="00154DE2">
      <w:pPr>
        <w:pStyle w:val="NoSpacing"/>
        <w:jc w:val="both"/>
        <w:rPr>
          <w:rFonts w:ascii="Times New Roman" w:hAnsi="Times New Roman" w:cs="Times New Roman"/>
          <w:sz w:val="24"/>
          <w:szCs w:val="24"/>
        </w:rPr>
      </w:pPr>
    </w:p>
    <w:p w14:paraId="1CA34CF2" w14:textId="77777777" w:rsidR="00154DE2" w:rsidRPr="003D3B7E" w:rsidRDefault="00154DE2" w:rsidP="00154DE2">
      <w:pPr>
        <w:pStyle w:val="NoSpacing"/>
        <w:jc w:val="both"/>
        <w:rPr>
          <w:rStyle w:val="Emphasis"/>
          <w:rFonts w:ascii="Times New Roman" w:hAnsi="Times New Roman" w:cs="Times New Roman"/>
          <w:i w:val="0"/>
        </w:rPr>
      </w:pPr>
      <w:r w:rsidRPr="003D3B7E">
        <w:rPr>
          <w:rFonts w:ascii="Times New Roman" w:hAnsi="Times New Roman" w:cs="Times New Roman"/>
          <w:sz w:val="24"/>
          <w:szCs w:val="24"/>
        </w:rPr>
        <w:t xml:space="preserve">   [10</w:t>
      </w:r>
      <w:proofErr w:type="gramStart"/>
      <w:r w:rsidRPr="003D3B7E">
        <w:rPr>
          <w:rFonts w:ascii="Times New Roman" w:hAnsi="Times New Roman" w:cs="Times New Roman"/>
          <w:sz w:val="24"/>
          <w:szCs w:val="24"/>
        </w:rPr>
        <w:t xml:space="preserve">]  </w:t>
      </w:r>
      <w:proofErr w:type="spellStart"/>
      <w:r w:rsidRPr="003D3B7E">
        <w:rPr>
          <w:rFonts w:ascii="Times New Roman" w:hAnsi="Times New Roman" w:cs="Times New Roman"/>
          <w:sz w:val="24"/>
          <w:szCs w:val="24"/>
        </w:rPr>
        <w:t>Fagbola</w:t>
      </w:r>
      <w:proofErr w:type="spellEnd"/>
      <w:proofErr w:type="gramEnd"/>
      <w:r w:rsidRPr="003D3B7E">
        <w:rPr>
          <w:rFonts w:ascii="Times New Roman" w:hAnsi="Times New Roman" w:cs="Times New Roman"/>
          <w:sz w:val="24"/>
          <w:szCs w:val="24"/>
        </w:rPr>
        <w:t xml:space="preserve">, T. M., Akinyemi, I. O., &amp; Popoola, M. (2019). </w:t>
      </w:r>
      <w:r w:rsidRPr="003D3B7E">
        <w:rPr>
          <w:rStyle w:val="Emphasis"/>
          <w:rFonts w:ascii="Times New Roman" w:hAnsi="Times New Roman" w:cs="Times New Roman"/>
          <w:i w:val="0"/>
          <w:sz w:val="24"/>
          <w:szCs w:val="24"/>
        </w:rPr>
        <w:t>Predicting programming</w:t>
      </w:r>
    </w:p>
    <w:p w14:paraId="3FCBB46F" w14:textId="77777777" w:rsidR="00154DE2" w:rsidRPr="003D3B7E" w:rsidRDefault="00154DE2" w:rsidP="00154DE2">
      <w:pPr>
        <w:pStyle w:val="NoSpacing"/>
        <w:jc w:val="both"/>
        <w:rPr>
          <w:rStyle w:val="Strong"/>
          <w:b w:val="0"/>
        </w:rPr>
      </w:pPr>
      <w:r w:rsidRPr="003D3B7E">
        <w:rPr>
          <w:rStyle w:val="Emphasis"/>
          <w:rFonts w:ascii="Times New Roman" w:hAnsi="Times New Roman" w:cs="Times New Roman"/>
          <w:i w:val="0"/>
          <w:sz w:val="24"/>
          <w:szCs w:val="24"/>
        </w:rPr>
        <w:t xml:space="preserve">            performance using data mining techniques in Nigerian universities</w:t>
      </w:r>
      <w:r w:rsidRPr="003D3B7E">
        <w:rPr>
          <w:rFonts w:ascii="Times New Roman" w:hAnsi="Times New Roman" w:cs="Times New Roman"/>
          <w:sz w:val="24"/>
          <w:szCs w:val="24"/>
        </w:rPr>
        <w:t xml:space="preserve">. </w:t>
      </w:r>
      <w:r w:rsidRPr="003D3B7E">
        <w:rPr>
          <w:rStyle w:val="Strong"/>
          <w:b w:val="0"/>
        </w:rPr>
        <w:t>Journal of Computer</w:t>
      </w:r>
    </w:p>
    <w:p w14:paraId="04D5DBF9" w14:textId="77777777" w:rsidR="00154DE2" w:rsidRPr="003D3B7E" w:rsidRDefault="00154DE2" w:rsidP="00154DE2">
      <w:pPr>
        <w:pStyle w:val="NoSpacing"/>
        <w:jc w:val="both"/>
        <w:rPr>
          <w:rFonts w:ascii="Times New Roman" w:hAnsi="Times New Roman" w:cs="Times New Roman"/>
        </w:rPr>
      </w:pPr>
      <w:r w:rsidRPr="003D3B7E">
        <w:rPr>
          <w:rStyle w:val="Strong"/>
          <w:b w:val="0"/>
        </w:rPr>
        <w:t xml:space="preserve">            Science and Application</w:t>
      </w:r>
      <w:r w:rsidRPr="003D3B7E">
        <w:rPr>
          <w:rStyle w:val="Strong"/>
          <w:b w:val="0"/>
          <w:i/>
        </w:rPr>
        <w:t>s</w:t>
      </w:r>
      <w:r w:rsidRPr="003D3B7E">
        <w:rPr>
          <w:rFonts w:ascii="Times New Roman" w:hAnsi="Times New Roman" w:cs="Times New Roman"/>
          <w:sz w:val="24"/>
          <w:szCs w:val="24"/>
        </w:rPr>
        <w:t>, 17(1), 15–27. Lagos: Nigeria Computer Society.</w:t>
      </w:r>
    </w:p>
    <w:p w14:paraId="1B64842D"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w:t>
      </w:r>
    </w:p>
    <w:p w14:paraId="7A2F65F8"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[11</w:t>
      </w:r>
      <w:proofErr w:type="gramStart"/>
      <w:r w:rsidRPr="003D3B7E">
        <w:rPr>
          <w:rFonts w:ascii="Times New Roman" w:hAnsi="Times New Roman" w:cs="Times New Roman"/>
          <w:sz w:val="24"/>
          <w:szCs w:val="24"/>
        </w:rPr>
        <w:t>]  Gustafsson</w:t>
      </w:r>
      <w:proofErr w:type="gramEnd"/>
      <w:r w:rsidRPr="003D3B7E">
        <w:rPr>
          <w:rFonts w:ascii="Times New Roman" w:hAnsi="Times New Roman" w:cs="Times New Roman"/>
          <w:sz w:val="24"/>
          <w:szCs w:val="24"/>
        </w:rPr>
        <w:t xml:space="preserve">, J.-E., &amp; </w:t>
      </w:r>
      <w:proofErr w:type="spellStart"/>
      <w:r w:rsidRPr="003D3B7E">
        <w:rPr>
          <w:rFonts w:ascii="Times New Roman" w:hAnsi="Times New Roman" w:cs="Times New Roman"/>
          <w:sz w:val="24"/>
          <w:szCs w:val="24"/>
        </w:rPr>
        <w:t>Balke</w:t>
      </w:r>
      <w:proofErr w:type="spellEnd"/>
      <w:r w:rsidRPr="003D3B7E">
        <w:rPr>
          <w:rFonts w:ascii="Times New Roman" w:hAnsi="Times New Roman" w:cs="Times New Roman"/>
          <w:sz w:val="24"/>
          <w:szCs w:val="24"/>
        </w:rPr>
        <w:t>, G. (1993). General and specific abilities as predictors of</w:t>
      </w:r>
    </w:p>
    <w:p w14:paraId="0767E112"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lastRenderedPageBreak/>
        <w:t xml:space="preserve">            school achievement. </w:t>
      </w:r>
      <w:r w:rsidRPr="003D3B7E">
        <w:rPr>
          <w:rFonts w:ascii="Times New Roman" w:hAnsi="Times New Roman" w:cs="Times New Roman"/>
          <w:iCs/>
          <w:sz w:val="24"/>
          <w:szCs w:val="24"/>
        </w:rPr>
        <w:t>Multivariate Behavioral Research</w:t>
      </w:r>
      <w:r w:rsidRPr="003D3B7E">
        <w:rPr>
          <w:rFonts w:ascii="Times New Roman" w:hAnsi="Times New Roman" w:cs="Times New Roman"/>
          <w:i/>
          <w:iCs/>
          <w:sz w:val="24"/>
          <w:szCs w:val="24"/>
        </w:rPr>
        <w:t>, 28</w:t>
      </w:r>
      <w:r w:rsidRPr="003D3B7E">
        <w:rPr>
          <w:rFonts w:ascii="Times New Roman" w:hAnsi="Times New Roman" w:cs="Times New Roman"/>
          <w:sz w:val="24"/>
          <w:szCs w:val="24"/>
        </w:rPr>
        <w:t>(4), 407–434.</w:t>
      </w:r>
    </w:p>
    <w:p w14:paraId="37321A53" w14:textId="77777777" w:rsidR="00154DE2" w:rsidRPr="003D3B7E" w:rsidRDefault="00154DE2" w:rsidP="00154DE2">
      <w:pPr>
        <w:pStyle w:val="NoSpacing"/>
        <w:jc w:val="both"/>
        <w:rPr>
          <w:rFonts w:ascii="Times New Roman" w:hAnsi="Times New Roman" w:cs="Times New Roman"/>
          <w:sz w:val="24"/>
          <w:szCs w:val="24"/>
        </w:rPr>
      </w:pPr>
    </w:p>
    <w:p w14:paraId="1828B121" w14:textId="77777777" w:rsidR="00154DE2" w:rsidRPr="003D3B7E" w:rsidRDefault="00154DE2" w:rsidP="00154DE2">
      <w:pPr>
        <w:pStyle w:val="NoSpacing"/>
        <w:jc w:val="both"/>
        <w:rPr>
          <w:rFonts w:ascii="Times New Roman" w:hAnsi="Times New Roman" w:cs="Times New Roman"/>
          <w:sz w:val="24"/>
          <w:szCs w:val="24"/>
        </w:rPr>
      </w:pPr>
    </w:p>
    <w:p w14:paraId="6C2003B2"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[12</w:t>
      </w:r>
      <w:proofErr w:type="gramStart"/>
      <w:r w:rsidRPr="003D3B7E">
        <w:rPr>
          <w:rFonts w:ascii="Times New Roman" w:hAnsi="Times New Roman" w:cs="Times New Roman"/>
          <w:sz w:val="24"/>
          <w:szCs w:val="24"/>
        </w:rPr>
        <w:t>]  Gill</w:t>
      </w:r>
      <w:proofErr w:type="gramEnd"/>
      <w:r w:rsidRPr="003D3B7E">
        <w:rPr>
          <w:rFonts w:ascii="Times New Roman" w:hAnsi="Times New Roman" w:cs="Times New Roman"/>
          <w:sz w:val="24"/>
          <w:szCs w:val="24"/>
        </w:rPr>
        <w:t>, P., &amp; Thompson, G. (2021). General and specific factors in GCSE performance: A</w:t>
      </w:r>
    </w:p>
    <w:p w14:paraId="233AB329"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bifactor model analysis. </w:t>
      </w:r>
      <w:r w:rsidRPr="003D3B7E">
        <w:rPr>
          <w:rFonts w:ascii="Times New Roman" w:hAnsi="Times New Roman" w:cs="Times New Roman"/>
          <w:iCs/>
          <w:sz w:val="24"/>
          <w:szCs w:val="24"/>
        </w:rPr>
        <w:t>British Educational Research Journal</w:t>
      </w:r>
      <w:r w:rsidRPr="003D3B7E">
        <w:rPr>
          <w:rFonts w:ascii="Times New Roman" w:hAnsi="Times New Roman" w:cs="Times New Roman"/>
          <w:i/>
          <w:iCs/>
          <w:sz w:val="24"/>
          <w:szCs w:val="24"/>
        </w:rPr>
        <w:t>, 47</w:t>
      </w:r>
      <w:r w:rsidRPr="003D3B7E">
        <w:rPr>
          <w:rFonts w:ascii="Times New Roman" w:hAnsi="Times New Roman" w:cs="Times New Roman"/>
          <w:sz w:val="24"/>
          <w:szCs w:val="24"/>
        </w:rPr>
        <w:t>(6), 1274–1293.</w:t>
      </w:r>
    </w:p>
    <w:p w14:paraId="1DF7EA2A" w14:textId="77777777" w:rsidR="00154DE2" w:rsidRPr="003D3B7E" w:rsidRDefault="00154DE2" w:rsidP="00154DE2">
      <w:pPr>
        <w:pStyle w:val="NoSpacing"/>
        <w:jc w:val="both"/>
        <w:rPr>
          <w:rFonts w:ascii="Times New Roman" w:hAnsi="Times New Roman" w:cs="Times New Roman"/>
          <w:sz w:val="24"/>
          <w:szCs w:val="24"/>
        </w:rPr>
      </w:pPr>
    </w:p>
    <w:p w14:paraId="4ADEFE8F"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[13</w:t>
      </w:r>
      <w:proofErr w:type="gramStart"/>
      <w:r w:rsidRPr="003D3B7E">
        <w:rPr>
          <w:rFonts w:ascii="Times New Roman" w:hAnsi="Times New Roman" w:cs="Times New Roman"/>
          <w:sz w:val="24"/>
          <w:szCs w:val="24"/>
        </w:rPr>
        <w:t>]  MacCallum</w:t>
      </w:r>
      <w:proofErr w:type="gramEnd"/>
      <w:r w:rsidRPr="003D3B7E">
        <w:rPr>
          <w:rFonts w:ascii="Times New Roman" w:hAnsi="Times New Roman" w:cs="Times New Roman"/>
          <w:sz w:val="24"/>
          <w:szCs w:val="24"/>
        </w:rPr>
        <w:t xml:space="preserve">, R. C., &amp; Tucker, L. R. (1991). Representing sources of error in the </w:t>
      </w:r>
    </w:p>
    <w:p w14:paraId="67D8A1B8" w14:textId="77777777" w:rsidR="00154DE2" w:rsidRPr="003D3B7E" w:rsidRDefault="00154DE2" w:rsidP="00154DE2">
      <w:pPr>
        <w:pStyle w:val="NoSpacing"/>
        <w:jc w:val="both"/>
        <w:rPr>
          <w:rFonts w:ascii="Times New Roman" w:hAnsi="Times New Roman" w:cs="Times New Roman"/>
          <w:iCs/>
          <w:sz w:val="24"/>
          <w:szCs w:val="24"/>
        </w:rPr>
      </w:pPr>
      <w:r w:rsidRPr="003D3B7E">
        <w:rPr>
          <w:rFonts w:ascii="Times New Roman" w:hAnsi="Times New Roman" w:cs="Times New Roman"/>
          <w:sz w:val="24"/>
          <w:szCs w:val="24"/>
        </w:rPr>
        <w:t xml:space="preserve">             common-factor model: Implications for theory and practice. </w:t>
      </w:r>
      <w:r w:rsidRPr="003D3B7E">
        <w:rPr>
          <w:rFonts w:ascii="Times New Roman" w:hAnsi="Times New Roman" w:cs="Times New Roman"/>
          <w:iCs/>
          <w:sz w:val="24"/>
          <w:szCs w:val="24"/>
        </w:rPr>
        <w:t xml:space="preserve">Psychological Bulletin, </w:t>
      </w:r>
    </w:p>
    <w:p w14:paraId="7CC0EDA7"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iCs/>
          <w:sz w:val="24"/>
          <w:szCs w:val="24"/>
        </w:rPr>
        <w:t xml:space="preserve">            109</w:t>
      </w:r>
      <w:r w:rsidRPr="003D3B7E">
        <w:rPr>
          <w:rFonts w:ascii="Times New Roman" w:hAnsi="Times New Roman" w:cs="Times New Roman"/>
          <w:sz w:val="24"/>
          <w:szCs w:val="24"/>
        </w:rPr>
        <w:t>(3), 502–511.</w:t>
      </w:r>
    </w:p>
    <w:p w14:paraId="106A0965" w14:textId="77777777" w:rsidR="00154DE2" w:rsidRPr="003D3B7E" w:rsidRDefault="00154DE2" w:rsidP="00154DE2">
      <w:pPr>
        <w:pStyle w:val="NoSpacing"/>
        <w:jc w:val="both"/>
        <w:rPr>
          <w:rFonts w:ascii="Times New Roman" w:hAnsi="Times New Roman" w:cs="Times New Roman"/>
          <w:sz w:val="24"/>
          <w:szCs w:val="24"/>
        </w:rPr>
      </w:pPr>
    </w:p>
    <w:p w14:paraId="4EF7268E"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[14</w:t>
      </w:r>
      <w:proofErr w:type="gramStart"/>
      <w:r w:rsidRPr="003D3B7E">
        <w:rPr>
          <w:rFonts w:ascii="Times New Roman" w:hAnsi="Times New Roman" w:cs="Times New Roman"/>
          <w:sz w:val="24"/>
          <w:szCs w:val="24"/>
        </w:rPr>
        <w:t xml:space="preserve">]  </w:t>
      </w:r>
      <w:proofErr w:type="spellStart"/>
      <w:r w:rsidRPr="003D3B7E">
        <w:rPr>
          <w:rFonts w:ascii="Times New Roman" w:hAnsi="Times New Roman" w:cs="Times New Roman"/>
          <w:sz w:val="24"/>
          <w:szCs w:val="24"/>
        </w:rPr>
        <w:t>Velicer</w:t>
      </w:r>
      <w:proofErr w:type="spellEnd"/>
      <w:proofErr w:type="gramEnd"/>
      <w:r w:rsidRPr="003D3B7E">
        <w:rPr>
          <w:rFonts w:ascii="Times New Roman" w:hAnsi="Times New Roman" w:cs="Times New Roman"/>
          <w:sz w:val="24"/>
          <w:szCs w:val="24"/>
        </w:rPr>
        <w:t xml:space="preserve">, W. F., &amp; Jackson, D. N. (1990). Component analysis versus common factor </w:t>
      </w:r>
    </w:p>
    <w:p w14:paraId="7A8EFEA2" w14:textId="77777777" w:rsidR="00154DE2" w:rsidRPr="003D3B7E" w:rsidRDefault="00154DE2" w:rsidP="00154DE2">
      <w:pPr>
        <w:pStyle w:val="NoSpacing"/>
        <w:jc w:val="both"/>
        <w:rPr>
          <w:rFonts w:ascii="Times New Roman" w:hAnsi="Times New Roman" w:cs="Times New Roman"/>
          <w:iCs/>
          <w:sz w:val="24"/>
          <w:szCs w:val="24"/>
        </w:rPr>
      </w:pPr>
      <w:r w:rsidRPr="003D3B7E">
        <w:rPr>
          <w:rFonts w:ascii="Times New Roman" w:hAnsi="Times New Roman" w:cs="Times New Roman"/>
          <w:sz w:val="24"/>
          <w:szCs w:val="24"/>
        </w:rPr>
        <w:t xml:space="preserve">              analysis: Some issues in selecting an appropriate procedure. </w:t>
      </w:r>
      <w:r w:rsidRPr="003D3B7E">
        <w:rPr>
          <w:rFonts w:ascii="Times New Roman" w:hAnsi="Times New Roman" w:cs="Times New Roman"/>
          <w:iCs/>
          <w:sz w:val="24"/>
          <w:szCs w:val="24"/>
        </w:rPr>
        <w:t xml:space="preserve">Multivariate Behavioral </w:t>
      </w:r>
    </w:p>
    <w:p w14:paraId="5ACB8004"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iCs/>
          <w:sz w:val="24"/>
          <w:szCs w:val="24"/>
        </w:rPr>
        <w:t xml:space="preserve">              Research</w:t>
      </w:r>
      <w:r w:rsidRPr="003D3B7E">
        <w:rPr>
          <w:rFonts w:ascii="Times New Roman" w:hAnsi="Times New Roman" w:cs="Times New Roman"/>
          <w:i/>
          <w:iCs/>
          <w:sz w:val="24"/>
          <w:szCs w:val="24"/>
        </w:rPr>
        <w:t>, 25</w:t>
      </w:r>
      <w:r w:rsidRPr="003D3B7E">
        <w:rPr>
          <w:rFonts w:ascii="Times New Roman" w:hAnsi="Times New Roman" w:cs="Times New Roman"/>
          <w:sz w:val="24"/>
          <w:szCs w:val="24"/>
        </w:rPr>
        <w:t>(1), 1–28.</w:t>
      </w:r>
    </w:p>
    <w:p w14:paraId="4BFAFA56" w14:textId="77777777" w:rsidR="00154DE2" w:rsidRPr="003D3B7E" w:rsidRDefault="00154DE2" w:rsidP="00154DE2">
      <w:pPr>
        <w:pStyle w:val="NoSpacing"/>
        <w:jc w:val="both"/>
        <w:rPr>
          <w:rFonts w:ascii="Times New Roman" w:hAnsi="Times New Roman" w:cs="Times New Roman"/>
          <w:sz w:val="24"/>
          <w:szCs w:val="24"/>
        </w:rPr>
      </w:pPr>
    </w:p>
    <w:p w14:paraId="766289C2"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[15]   Zwick, W. R., &amp; </w:t>
      </w:r>
      <w:proofErr w:type="spellStart"/>
      <w:r w:rsidRPr="003D3B7E">
        <w:rPr>
          <w:rFonts w:ascii="Times New Roman" w:hAnsi="Times New Roman" w:cs="Times New Roman"/>
          <w:sz w:val="24"/>
          <w:szCs w:val="24"/>
        </w:rPr>
        <w:t>Velicer</w:t>
      </w:r>
      <w:proofErr w:type="spellEnd"/>
      <w:r w:rsidRPr="003D3B7E">
        <w:rPr>
          <w:rFonts w:ascii="Times New Roman" w:hAnsi="Times New Roman" w:cs="Times New Roman"/>
          <w:sz w:val="24"/>
          <w:szCs w:val="24"/>
        </w:rPr>
        <w:t xml:space="preserve">, W. F. (1986). Comparison of five rules for determining the </w:t>
      </w:r>
    </w:p>
    <w:p w14:paraId="3D4BD37C"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number of components to retain. </w:t>
      </w:r>
      <w:r w:rsidRPr="003D3B7E">
        <w:rPr>
          <w:rFonts w:ascii="Times New Roman" w:hAnsi="Times New Roman" w:cs="Times New Roman"/>
          <w:iCs/>
          <w:sz w:val="24"/>
          <w:szCs w:val="24"/>
        </w:rPr>
        <w:t>Psychological Bulletin</w:t>
      </w:r>
      <w:r w:rsidRPr="003D3B7E">
        <w:rPr>
          <w:rFonts w:ascii="Times New Roman" w:hAnsi="Times New Roman" w:cs="Times New Roman"/>
          <w:i/>
          <w:iCs/>
          <w:sz w:val="24"/>
          <w:szCs w:val="24"/>
        </w:rPr>
        <w:t>, 99</w:t>
      </w:r>
      <w:r w:rsidRPr="003D3B7E">
        <w:rPr>
          <w:rFonts w:ascii="Times New Roman" w:hAnsi="Times New Roman" w:cs="Times New Roman"/>
          <w:sz w:val="24"/>
          <w:szCs w:val="24"/>
        </w:rPr>
        <w:t>(3), 432–442.</w:t>
      </w:r>
    </w:p>
    <w:p w14:paraId="20FD0734"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w:t>
      </w:r>
    </w:p>
    <w:p w14:paraId="260A107D" w14:textId="77777777" w:rsidR="00154DE2" w:rsidRPr="003D3B7E" w:rsidRDefault="00154DE2" w:rsidP="00154DE2">
      <w:pPr>
        <w:pStyle w:val="NoSpacing"/>
        <w:jc w:val="both"/>
        <w:rPr>
          <w:rFonts w:ascii="Times New Roman" w:hAnsi="Times New Roman" w:cs="Times New Roman"/>
          <w:i/>
          <w:iCs/>
          <w:sz w:val="24"/>
          <w:szCs w:val="24"/>
        </w:rPr>
      </w:pPr>
      <w:r w:rsidRPr="003D3B7E">
        <w:rPr>
          <w:rFonts w:ascii="Times New Roman" w:hAnsi="Times New Roman" w:cs="Times New Roman"/>
          <w:sz w:val="24"/>
          <w:szCs w:val="24"/>
        </w:rPr>
        <w:t xml:space="preserve">    [16]   Hair, J. F., Black, W. C., </w:t>
      </w:r>
      <w:proofErr w:type="spellStart"/>
      <w:r w:rsidRPr="003D3B7E">
        <w:rPr>
          <w:rFonts w:ascii="Times New Roman" w:hAnsi="Times New Roman" w:cs="Times New Roman"/>
          <w:sz w:val="24"/>
          <w:szCs w:val="24"/>
        </w:rPr>
        <w:t>Babin</w:t>
      </w:r>
      <w:proofErr w:type="spellEnd"/>
      <w:r w:rsidRPr="003D3B7E">
        <w:rPr>
          <w:rFonts w:ascii="Times New Roman" w:hAnsi="Times New Roman" w:cs="Times New Roman"/>
          <w:sz w:val="24"/>
          <w:szCs w:val="24"/>
        </w:rPr>
        <w:t xml:space="preserve">, B. J., &amp; Anderson, R. E. (2019). </w:t>
      </w:r>
      <w:r w:rsidRPr="003D3B7E">
        <w:rPr>
          <w:rFonts w:ascii="Times New Roman" w:hAnsi="Times New Roman" w:cs="Times New Roman"/>
          <w:i/>
          <w:iCs/>
          <w:sz w:val="24"/>
          <w:szCs w:val="24"/>
        </w:rPr>
        <w:t>Multivariate data</w:t>
      </w:r>
    </w:p>
    <w:p w14:paraId="6B274088"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i/>
          <w:iCs/>
          <w:sz w:val="24"/>
          <w:szCs w:val="24"/>
        </w:rPr>
        <w:t xml:space="preserve">             analysis</w:t>
      </w:r>
      <w:r w:rsidRPr="003D3B7E">
        <w:rPr>
          <w:rFonts w:ascii="Times New Roman" w:hAnsi="Times New Roman" w:cs="Times New Roman"/>
          <w:sz w:val="24"/>
          <w:szCs w:val="24"/>
        </w:rPr>
        <w:t xml:space="preserve"> (8th ed.). Essex, England: Pearson Education Limited.</w:t>
      </w:r>
    </w:p>
    <w:p w14:paraId="5BE3994A" w14:textId="77777777" w:rsidR="00154DE2" w:rsidRPr="003D3B7E" w:rsidRDefault="00154DE2" w:rsidP="00154DE2">
      <w:pPr>
        <w:pStyle w:val="NoSpacing"/>
        <w:jc w:val="both"/>
        <w:rPr>
          <w:rFonts w:ascii="Times New Roman" w:hAnsi="Times New Roman" w:cs="Times New Roman"/>
          <w:sz w:val="24"/>
          <w:szCs w:val="24"/>
        </w:rPr>
      </w:pPr>
    </w:p>
    <w:p w14:paraId="457C9DB3"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[17]   Cheung, G. W., &amp; </w:t>
      </w:r>
      <w:proofErr w:type="spellStart"/>
      <w:r w:rsidRPr="003D3B7E">
        <w:rPr>
          <w:rFonts w:ascii="Times New Roman" w:hAnsi="Times New Roman" w:cs="Times New Roman"/>
          <w:sz w:val="24"/>
          <w:szCs w:val="24"/>
        </w:rPr>
        <w:t>Rensvold</w:t>
      </w:r>
      <w:proofErr w:type="spellEnd"/>
      <w:r w:rsidRPr="003D3B7E">
        <w:rPr>
          <w:rFonts w:ascii="Times New Roman" w:hAnsi="Times New Roman" w:cs="Times New Roman"/>
          <w:sz w:val="24"/>
          <w:szCs w:val="24"/>
        </w:rPr>
        <w:t xml:space="preserve">, R. B. (2002). Evaluating goodness-of-fit indexes for </w:t>
      </w:r>
    </w:p>
    <w:p w14:paraId="58BAB27E" w14:textId="77777777" w:rsidR="00154DE2" w:rsidRPr="003D3B7E" w:rsidRDefault="00154DE2" w:rsidP="00154DE2">
      <w:pPr>
        <w:pStyle w:val="NoSpacing"/>
        <w:jc w:val="both"/>
        <w:rPr>
          <w:rFonts w:ascii="Times New Roman" w:hAnsi="Times New Roman" w:cs="Times New Roman"/>
          <w:iCs/>
          <w:sz w:val="24"/>
          <w:szCs w:val="24"/>
        </w:rPr>
      </w:pPr>
      <w:r w:rsidRPr="003D3B7E">
        <w:rPr>
          <w:rFonts w:ascii="Times New Roman" w:hAnsi="Times New Roman" w:cs="Times New Roman"/>
          <w:sz w:val="24"/>
          <w:szCs w:val="24"/>
        </w:rPr>
        <w:t xml:space="preserve">              testing measurement invariance. </w:t>
      </w:r>
      <w:r w:rsidRPr="003D3B7E">
        <w:rPr>
          <w:rFonts w:ascii="Times New Roman" w:hAnsi="Times New Roman" w:cs="Times New Roman"/>
          <w:iCs/>
          <w:sz w:val="24"/>
          <w:szCs w:val="24"/>
        </w:rPr>
        <w:t xml:space="preserve">Structural Equation Modeling: A Multidisciplinary </w:t>
      </w:r>
    </w:p>
    <w:p w14:paraId="0D5E7D25"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3D3B7E">
        <w:rPr>
          <w:rFonts w:ascii="Times New Roman" w:hAnsi="Times New Roman" w:cs="Times New Roman"/>
          <w:iCs/>
          <w:sz w:val="24"/>
          <w:szCs w:val="24"/>
        </w:rPr>
        <w:t xml:space="preserve"> Journal, 9</w:t>
      </w:r>
      <w:r w:rsidRPr="003D3B7E">
        <w:rPr>
          <w:rFonts w:ascii="Times New Roman" w:hAnsi="Times New Roman" w:cs="Times New Roman"/>
          <w:sz w:val="24"/>
          <w:szCs w:val="24"/>
        </w:rPr>
        <w:t>(2), 233–255.</w:t>
      </w:r>
    </w:p>
    <w:p w14:paraId="7CF3A118" w14:textId="77777777" w:rsidR="00154DE2" w:rsidRPr="003D3B7E" w:rsidRDefault="00154DE2" w:rsidP="00154DE2">
      <w:pPr>
        <w:pStyle w:val="NoSpacing"/>
        <w:jc w:val="both"/>
        <w:rPr>
          <w:rFonts w:ascii="Times New Roman" w:hAnsi="Times New Roman" w:cs="Times New Roman"/>
          <w:sz w:val="24"/>
          <w:szCs w:val="24"/>
        </w:rPr>
      </w:pPr>
    </w:p>
    <w:p w14:paraId="29781FD0"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[18</w:t>
      </w:r>
      <w:proofErr w:type="gramStart"/>
      <w:r w:rsidRPr="003D3B7E">
        <w:rPr>
          <w:rFonts w:ascii="Times New Roman" w:hAnsi="Times New Roman" w:cs="Times New Roman"/>
          <w:sz w:val="24"/>
          <w:szCs w:val="24"/>
        </w:rPr>
        <w:t>]  Abdi</w:t>
      </w:r>
      <w:proofErr w:type="gramEnd"/>
      <w:r w:rsidRPr="003D3B7E">
        <w:rPr>
          <w:rFonts w:ascii="Times New Roman" w:hAnsi="Times New Roman" w:cs="Times New Roman"/>
          <w:sz w:val="24"/>
          <w:szCs w:val="24"/>
        </w:rPr>
        <w:t xml:space="preserve">, H., &amp; Williams, L. J. (2010). </w:t>
      </w:r>
      <w:r w:rsidRPr="003D3B7E">
        <w:rPr>
          <w:rFonts w:ascii="Times New Roman" w:hAnsi="Times New Roman" w:cs="Times New Roman"/>
          <w:iCs/>
          <w:sz w:val="24"/>
          <w:szCs w:val="24"/>
        </w:rPr>
        <w:t>Principal component analysis</w:t>
      </w:r>
      <w:r w:rsidRPr="003D3B7E">
        <w:rPr>
          <w:rFonts w:ascii="Times New Roman" w:hAnsi="Times New Roman" w:cs="Times New Roman"/>
          <w:sz w:val="24"/>
          <w:szCs w:val="24"/>
        </w:rPr>
        <w:t xml:space="preserve">. Wiley Interdisciplinary </w:t>
      </w:r>
    </w:p>
    <w:p w14:paraId="00693F6A" w14:textId="77777777" w:rsidR="00154DE2"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3B7E">
        <w:rPr>
          <w:rFonts w:ascii="Times New Roman" w:hAnsi="Times New Roman" w:cs="Times New Roman"/>
          <w:sz w:val="24"/>
          <w:szCs w:val="24"/>
        </w:rPr>
        <w:t>Reviews: Computational Statistics, 2(4), 433–459.</w:t>
      </w:r>
    </w:p>
    <w:p w14:paraId="60B2789B" w14:textId="77777777" w:rsidR="00154DE2" w:rsidRDefault="00154DE2" w:rsidP="00154DE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39C9CDDE" w14:textId="77777777" w:rsidR="00154DE2" w:rsidRPr="00A454B9" w:rsidRDefault="00154DE2" w:rsidP="00154DE2">
      <w:pPr>
        <w:pStyle w:val="NoSpacing"/>
        <w:jc w:val="both"/>
        <w:rPr>
          <w:rFonts w:ascii="Times New Roman" w:hAnsi="Times New Roman" w:cs="Times New Roman"/>
          <w:sz w:val="24"/>
          <w:szCs w:val="24"/>
        </w:rPr>
      </w:pPr>
      <w:r w:rsidRPr="00A454B9">
        <w:rPr>
          <w:rFonts w:ascii="Times New Roman" w:hAnsi="Times New Roman" w:cs="Times New Roman"/>
          <w:sz w:val="24"/>
          <w:szCs w:val="24"/>
        </w:rPr>
        <w:t xml:space="preserve">    [19</w:t>
      </w:r>
      <w:proofErr w:type="gramStart"/>
      <w:r w:rsidRPr="00A454B9">
        <w:rPr>
          <w:rFonts w:ascii="Times New Roman" w:hAnsi="Times New Roman" w:cs="Times New Roman"/>
          <w:sz w:val="24"/>
          <w:szCs w:val="24"/>
        </w:rPr>
        <w:t>]</w:t>
      </w:r>
      <w:r>
        <w:t xml:space="preserve">  </w:t>
      </w:r>
      <w:proofErr w:type="spellStart"/>
      <w:r w:rsidRPr="00A454B9">
        <w:rPr>
          <w:rFonts w:ascii="Times New Roman" w:hAnsi="Times New Roman" w:cs="Times New Roman"/>
          <w:sz w:val="24"/>
          <w:szCs w:val="24"/>
        </w:rPr>
        <w:t>Agah</w:t>
      </w:r>
      <w:proofErr w:type="spellEnd"/>
      <w:proofErr w:type="gramEnd"/>
      <w:r w:rsidRPr="00A454B9">
        <w:rPr>
          <w:rFonts w:ascii="Times New Roman" w:hAnsi="Times New Roman" w:cs="Times New Roman"/>
          <w:sz w:val="24"/>
          <w:szCs w:val="24"/>
        </w:rPr>
        <w:t xml:space="preserve">, J. J., </w:t>
      </w:r>
      <w:proofErr w:type="spellStart"/>
      <w:r w:rsidRPr="00A454B9">
        <w:rPr>
          <w:rFonts w:ascii="Times New Roman" w:hAnsi="Times New Roman" w:cs="Times New Roman"/>
          <w:sz w:val="24"/>
          <w:szCs w:val="24"/>
        </w:rPr>
        <w:t>Andor</w:t>
      </w:r>
      <w:proofErr w:type="spellEnd"/>
      <w:r w:rsidRPr="00A454B9">
        <w:rPr>
          <w:rFonts w:ascii="Times New Roman" w:hAnsi="Times New Roman" w:cs="Times New Roman"/>
          <w:sz w:val="24"/>
          <w:szCs w:val="24"/>
        </w:rPr>
        <w:t xml:space="preserve">, S. E., &amp; </w:t>
      </w:r>
      <w:proofErr w:type="spellStart"/>
      <w:r w:rsidRPr="00A454B9">
        <w:rPr>
          <w:rFonts w:ascii="Times New Roman" w:hAnsi="Times New Roman" w:cs="Times New Roman"/>
          <w:sz w:val="24"/>
          <w:szCs w:val="24"/>
        </w:rPr>
        <w:t>Asor</w:t>
      </w:r>
      <w:proofErr w:type="spellEnd"/>
      <w:r w:rsidRPr="00A454B9">
        <w:rPr>
          <w:rFonts w:ascii="Times New Roman" w:hAnsi="Times New Roman" w:cs="Times New Roman"/>
          <w:sz w:val="24"/>
          <w:szCs w:val="24"/>
        </w:rPr>
        <w:t>, L. J. (2021). Understanding the application of Principal</w:t>
      </w:r>
    </w:p>
    <w:p w14:paraId="0DEB93AB" w14:textId="77777777" w:rsidR="00154DE2" w:rsidRPr="00A454B9" w:rsidRDefault="00154DE2" w:rsidP="00154DE2">
      <w:pPr>
        <w:pStyle w:val="NoSpacing"/>
        <w:jc w:val="both"/>
        <w:rPr>
          <w:rFonts w:ascii="Times New Roman" w:hAnsi="Times New Roman" w:cs="Times New Roman"/>
          <w:sz w:val="24"/>
          <w:szCs w:val="24"/>
        </w:rPr>
      </w:pPr>
      <w:r w:rsidRPr="00A454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54B9">
        <w:rPr>
          <w:rFonts w:ascii="Times New Roman" w:hAnsi="Times New Roman" w:cs="Times New Roman"/>
          <w:sz w:val="24"/>
          <w:szCs w:val="24"/>
        </w:rPr>
        <w:t xml:space="preserve"> Component Analysis (PCA) and Principal Factor Analysis (PFA) methods for construct </w:t>
      </w:r>
    </w:p>
    <w:p w14:paraId="218CCEAE" w14:textId="77777777" w:rsidR="00154DE2" w:rsidRPr="00A454B9" w:rsidRDefault="00154DE2" w:rsidP="00154DE2">
      <w:pPr>
        <w:pStyle w:val="NoSpacing"/>
        <w:jc w:val="both"/>
        <w:rPr>
          <w:rFonts w:ascii="Times New Roman" w:hAnsi="Times New Roman" w:cs="Times New Roman"/>
          <w:iCs/>
          <w:sz w:val="24"/>
          <w:szCs w:val="24"/>
        </w:rPr>
      </w:pPr>
      <w:r>
        <w:rPr>
          <w:rFonts w:ascii="Times New Roman" w:hAnsi="Times New Roman" w:cs="Times New Roman"/>
          <w:sz w:val="24"/>
          <w:szCs w:val="24"/>
        </w:rPr>
        <w:t xml:space="preserve">            </w:t>
      </w:r>
      <w:r w:rsidRPr="00A454B9">
        <w:rPr>
          <w:rFonts w:ascii="Times New Roman" w:hAnsi="Times New Roman" w:cs="Times New Roman"/>
          <w:sz w:val="24"/>
          <w:szCs w:val="24"/>
        </w:rPr>
        <w:t xml:space="preserve">validation of research instruments. </w:t>
      </w:r>
      <w:r w:rsidRPr="00A454B9">
        <w:rPr>
          <w:rFonts w:ascii="Times New Roman" w:hAnsi="Times New Roman" w:cs="Times New Roman"/>
          <w:iCs/>
          <w:sz w:val="24"/>
          <w:szCs w:val="24"/>
        </w:rPr>
        <w:t xml:space="preserve">African Journal of Science, Technology, Mathematics </w:t>
      </w:r>
    </w:p>
    <w:p w14:paraId="31E1AE99" w14:textId="77777777" w:rsidR="00154DE2" w:rsidRDefault="00154DE2" w:rsidP="00154DE2">
      <w:pPr>
        <w:pStyle w:val="NoSpacing"/>
        <w:jc w:val="both"/>
        <w:rPr>
          <w:rFonts w:ascii="Times New Roman" w:hAnsi="Times New Roman" w:cs="Times New Roman"/>
          <w:sz w:val="24"/>
          <w:szCs w:val="24"/>
        </w:rPr>
      </w:pPr>
      <w:r w:rsidRPr="00A454B9">
        <w:rPr>
          <w:rFonts w:ascii="Times New Roman" w:hAnsi="Times New Roman" w:cs="Times New Roman"/>
          <w:iCs/>
          <w:sz w:val="24"/>
          <w:szCs w:val="24"/>
        </w:rPr>
        <w:t xml:space="preserve">            &amp; Education</w:t>
      </w:r>
      <w:r w:rsidRPr="00A454B9">
        <w:rPr>
          <w:rFonts w:ascii="Times New Roman" w:hAnsi="Times New Roman" w:cs="Times New Roman"/>
          <w:sz w:val="24"/>
          <w:szCs w:val="24"/>
        </w:rPr>
        <w:t>, 6(2), 32–42.</w:t>
      </w:r>
    </w:p>
    <w:p w14:paraId="39F3DEB3" w14:textId="77777777" w:rsidR="00154DE2" w:rsidRDefault="00154DE2" w:rsidP="00154DE2">
      <w:pPr>
        <w:pStyle w:val="NoSpacing"/>
        <w:jc w:val="both"/>
        <w:rPr>
          <w:rFonts w:ascii="Times New Roman" w:hAnsi="Times New Roman" w:cs="Times New Roman"/>
          <w:sz w:val="24"/>
          <w:szCs w:val="24"/>
        </w:rPr>
      </w:pPr>
    </w:p>
    <w:p w14:paraId="5BB35EEE" w14:textId="77777777" w:rsidR="00154DE2" w:rsidRDefault="00154DE2" w:rsidP="00154DE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[20</w:t>
      </w:r>
      <w:proofErr w:type="gramStart"/>
      <w:r>
        <w:rPr>
          <w:rFonts w:ascii="Times New Roman" w:hAnsi="Times New Roman" w:cs="Times New Roman"/>
          <w:sz w:val="24"/>
          <w:szCs w:val="24"/>
        </w:rPr>
        <w:t xml:space="preserve">]  </w:t>
      </w:r>
      <w:proofErr w:type="spellStart"/>
      <w:r w:rsidRPr="00023488">
        <w:rPr>
          <w:rFonts w:ascii="Times New Roman" w:hAnsi="Times New Roman" w:cs="Times New Roman"/>
          <w:sz w:val="24"/>
          <w:szCs w:val="24"/>
        </w:rPr>
        <w:t>Pursan</w:t>
      </w:r>
      <w:proofErr w:type="spellEnd"/>
      <w:proofErr w:type="gramEnd"/>
      <w:r w:rsidRPr="00023488">
        <w:rPr>
          <w:rFonts w:ascii="Times New Roman" w:hAnsi="Times New Roman" w:cs="Times New Roman"/>
          <w:sz w:val="24"/>
          <w:szCs w:val="24"/>
        </w:rPr>
        <w:t xml:space="preserve">, G., </w:t>
      </w:r>
      <w:proofErr w:type="spellStart"/>
      <w:r w:rsidRPr="00023488">
        <w:rPr>
          <w:rFonts w:ascii="Times New Roman" w:hAnsi="Times New Roman" w:cs="Times New Roman"/>
          <w:sz w:val="24"/>
          <w:szCs w:val="24"/>
        </w:rPr>
        <w:t>Adeliyi</w:t>
      </w:r>
      <w:proofErr w:type="spellEnd"/>
      <w:r w:rsidRPr="00023488">
        <w:rPr>
          <w:rFonts w:ascii="Times New Roman" w:hAnsi="Times New Roman" w:cs="Times New Roman"/>
          <w:sz w:val="24"/>
          <w:szCs w:val="24"/>
        </w:rPr>
        <w:t>, T. T., &amp; Joseph, S. (2023). Information technology technical support</w:t>
      </w:r>
    </w:p>
    <w:p w14:paraId="0B4DAB81" w14:textId="77777777" w:rsidR="00154DE2" w:rsidRPr="00A454B9" w:rsidRDefault="00154DE2" w:rsidP="00154DE2">
      <w:pPr>
        <w:pStyle w:val="NoSpacing"/>
        <w:jc w:val="both"/>
        <w:rPr>
          <w:rFonts w:ascii="Times New Roman" w:hAnsi="Times New Roman" w:cs="Times New Roman"/>
          <w:iCs/>
          <w:sz w:val="24"/>
          <w:szCs w:val="24"/>
        </w:rPr>
      </w:pPr>
      <w:r>
        <w:rPr>
          <w:rFonts w:ascii="Times New Roman" w:hAnsi="Times New Roman" w:cs="Times New Roman"/>
          <w:sz w:val="24"/>
          <w:szCs w:val="24"/>
        </w:rPr>
        <w:t xml:space="preserve">           </w:t>
      </w:r>
      <w:r w:rsidRPr="00023488">
        <w:rPr>
          <w:rFonts w:ascii="Times New Roman" w:hAnsi="Times New Roman" w:cs="Times New Roman"/>
          <w:sz w:val="24"/>
          <w:szCs w:val="24"/>
        </w:rPr>
        <w:t xml:space="preserve"> success factors in higher education: Principal component analysis. </w:t>
      </w:r>
      <w:r w:rsidRPr="00A454B9">
        <w:rPr>
          <w:rFonts w:ascii="Times New Roman" w:hAnsi="Times New Roman" w:cs="Times New Roman"/>
          <w:iCs/>
          <w:sz w:val="24"/>
          <w:szCs w:val="24"/>
        </w:rPr>
        <w:t>International Journal</w:t>
      </w:r>
    </w:p>
    <w:p w14:paraId="3DB91B93" w14:textId="77777777" w:rsidR="00154DE2" w:rsidRDefault="00154DE2" w:rsidP="00154DE2">
      <w:pPr>
        <w:pStyle w:val="NoSpacing"/>
        <w:jc w:val="both"/>
        <w:rPr>
          <w:rFonts w:ascii="Times New Roman" w:hAnsi="Times New Roman" w:cs="Times New Roman"/>
          <w:sz w:val="24"/>
          <w:szCs w:val="24"/>
        </w:rPr>
      </w:pPr>
      <w:r w:rsidRPr="00A454B9">
        <w:rPr>
          <w:rFonts w:ascii="Times New Roman" w:hAnsi="Times New Roman" w:cs="Times New Roman"/>
          <w:iCs/>
          <w:sz w:val="24"/>
          <w:szCs w:val="24"/>
        </w:rPr>
        <w:t xml:space="preserve">            of Advanced Computer Science and Applications (IJACSA)</w:t>
      </w:r>
      <w:r w:rsidRPr="00A454B9">
        <w:rPr>
          <w:rFonts w:ascii="Times New Roman" w:hAnsi="Times New Roman" w:cs="Times New Roman"/>
          <w:sz w:val="24"/>
          <w:szCs w:val="24"/>
        </w:rPr>
        <w:t>,</w:t>
      </w:r>
      <w:r w:rsidRPr="00023488">
        <w:rPr>
          <w:rFonts w:ascii="Times New Roman" w:hAnsi="Times New Roman" w:cs="Times New Roman"/>
          <w:sz w:val="24"/>
          <w:szCs w:val="24"/>
        </w:rPr>
        <w:t xml:space="preserve"> 14(6), 630–640. </w:t>
      </w:r>
    </w:p>
    <w:p w14:paraId="0163BA96" w14:textId="77777777" w:rsidR="00154DE2" w:rsidRDefault="00154DE2" w:rsidP="00154DE2">
      <w:pPr>
        <w:pStyle w:val="No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            </w:t>
      </w:r>
      <w:hyperlink r:id="rId75" w:history="1">
        <w:r w:rsidRPr="00A454B9">
          <w:rPr>
            <w:rStyle w:val="Hyperlink"/>
            <w:rFonts w:ascii="Times New Roman" w:eastAsia="Times New Roman" w:hAnsi="Times New Roman" w:cs="Times New Roman"/>
            <w:color w:val="000000" w:themeColor="text1"/>
            <w:sz w:val="24"/>
            <w:szCs w:val="24"/>
          </w:rPr>
          <w:t>https://doi.org/10.14569/IJACSA.2023.0140630</w:t>
        </w:r>
      </w:hyperlink>
      <w:r>
        <w:rPr>
          <w:rFonts w:ascii="Times New Roman" w:eastAsia="Times New Roman" w:hAnsi="Times New Roman" w:cs="Times New Roman"/>
          <w:color w:val="000000" w:themeColor="text1"/>
          <w:sz w:val="24"/>
          <w:szCs w:val="24"/>
        </w:rPr>
        <w:t xml:space="preserve"> </w:t>
      </w:r>
    </w:p>
    <w:p w14:paraId="69F9BA59" w14:textId="77777777" w:rsidR="00154DE2" w:rsidRDefault="00154DE2" w:rsidP="00154DE2">
      <w:pPr>
        <w:pStyle w:val="NoSpacing"/>
        <w:jc w:val="both"/>
        <w:rPr>
          <w:rFonts w:ascii="Times New Roman" w:eastAsia="Times New Roman" w:hAnsi="Times New Roman" w:cs="Times New Roman"/>
          <w:color w:val="000000" w:themeColor="text1"/>
          <w:sz w:val="24"/>
          <w:szCs w:val="24"/>
        </w:rPr>
      </w:pPr>
    </w:p>
    <w:p w14:paraId="2C6EC878" w14:textId="77777777" w:rsidR="00154DE2" w:rsidRDefault="00154DE2" w:rsidP="00154DE2">
      <w:pPr>
        <w:pStyle w:val="NoSpacing"/>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   [21</w:t>
      </w:r>
      <w:proofErr w:type="gramStart"/>
      <w:r>
        <w:rPr>
          <w:rFonts w:ascii="Times New Roman" w:eastAsia="Times New Roman" w:hAnsi="Times New Roman" w:cs="Times New Roman"/>
          <w:color w:val="000000" w:themeColor="text1"/>
          <w:sz w:val="24"/>
          <w:szCs w:val="24"/>
        </w:rPr>
        <w:t xml:space="preserve">]  </w:t>
      </w:r>
      <w:proofErr w:type="spellStart"/>
      <w:r w:rsidRPr="00023488">
        <w:rPr>
          <w:rFonts w:ascii="Times New Roman" w:hAnsi="Times New Roman" w:cs="Times New Roman"/>
          <w:sz w:val="24"/>
          <w:szCs w:val="24"/>
        </w:rPr>
        <w:t>Otitoju</w:t>
      </w:r>
      <w:proofErr w:type="spellEnd"/>
      <w:proofErr w:type="gramEnd"/>
      <w:r w:rsidRPr="00023488">
        <w:rPr>
          <w:rFonts w:ascii="Times New Roman" w:hAnsi="Times New Roman" w:cs="Times New Roman"/>
          <w:sz w:val="24"/>
          <w:szCs w:val="24"/>
        </w:rPr>
        <w:t xml:space="preserve">, G. J., &amp; </w:t>
      </w:r>
      <w:proofErr w:type="spellStart"/>
      <w:r w:rsidRPr="00023488">
        <w:rPr>
          <w:rFonts w:ascii="Times New Roman" w:hAnsi="Times New Roman" w:cs="Times New Roman"/>
          <w:sz w:val="24"/>
          <w:szCs w:val="24"/>
        </w:rPr>
        <w:t>Nwagwu</w:t>
      </w:r>
      <w:proofErr w:type="spellEnd"/>
      <w:r w:rsidRPr="00023488">
        <w:rPr>
          <w:rFonts w:ascii="Times New Roman" w:hAnsi="Times New Roman" w:cs="Times New Roman"/>
          <w:sz w:val="24"/>
          <w:szCs w:val="24"/>
        </w:rPr>
        <w:t>, W. E. (2024). Adoption and use of MOOCs by undergraduates</w:t>
      </w:r>
    </w:p>
    <w:p w14:paraId="310D6442" w14:textId="77777777" w:rsidR="00154DE2" w:rsidRDefault="00154DE2" w:rsidP="00154DE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0234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23488">
        <w:rPr>
          <w:rFonts w:ascii="Times New Roman" w:hAnsi="Times New Roman" w:cs="Times New Roman"/>
          <w:sz w:val="24"/>
          <w:szCs w:val="24"/>
        </w:rPr>
        <w:t xml:space="preserve">in selected universities in Ibadan, Nigeria. </w:t>
      </w:r>
      <w:r w:rsidRPr="00023488">
        <w:rPr>
          <w:rFonts w:ascii="Times New Roman" w:hAnsi="Times New Roman" w:cs="Times New Roman"/>
          <w:i/>
          <w:iCs/>
          <w:sz w:val="24"/>
          <w:szCs w:val="24"/>
        </w:rPr>
        <w:t>Educational Technology Quarterly</w:t>
      </w:r>
      <w:r w:rsidRPr="00023488">
        <w:rPr>
          <w:rFonts w:ascii="Times New Roman" w:hAnsi="Times New Roman" w:cs="Times New Roman"/>
          <w:sz w:val="24"/>
          <w:szCs w:val="24"/>
        </w:rPr>
        <w:t xml:space="preserve">. </w:t>
      </w:r>
    </w:p>
    <w:p w14:paraId="69CC0873" w14:textId="77777777" w:rsidR="00154DE2" w:rsidRPr="00A454B9" w:rsidRDefault="00154DE2" w:rsidP="00154DE2">
      <w:pPr>
        <w:pStyle w:val="NoSpacing"/>
        <w:jc w:val="both"/>
        <w:rPr>
          <w:rFonts w:ascii="Times New Roman" w:hAnsi="Times New Roman" w:cs="Times New Roman"/>
          <w:color w:val="000000" w:themeColor="text1"/>
          <w:sz w:val="24"/>
          <w:szCs w:val="24"/>
        </w:rPr>
      </w:pPr>
      <w:r w:rsidRPr="00A454B9">
        <w:rPr>
          <w:rFonts w:ascii="Times New Roman" w:hAnsi="Times New Roman" w:cs="Times New Roman"/>
          <w:color w:val="000000" w:themeColor="text1"/>
          <w:sz w:val="24"/>
          <w:szCs w:val="24"/>
        </w:rPr>
        <w:t xml:space="preserve">            </w:t>
      </w:r>
      <w:hyperlink r:id="rId76" w:history="1">
        <w:r w:rsidRPr="00A454B9">
          <w:rPr>
            <w:rStyle w:val="Hyperlink"/>
            <w:rFonts w:ascii="Times New Roman" w:hAnsi="Times New Roman" w:cs="Times New Roman"/>
            <w:color w:val="000000" w:themeColor="text1"/>
            <w:sz w:val="24"/>
            <w:szCs w:val="24"/>
          </w:rPr>
          <w:t>https://doi.org/10.55056/etq.706</w:t>
        </w:r>
      </w:hyperlink>
    </w:p>
    <w:p w14:paraId="536D00C3" w14:textId="77777777" w:rsidR="00154DE2" w:rsidRDefault="00154DE2" w:rsidP="00154DE2">
      <w:pPr>
        <w:pStyle w:val="NoSpacing"/>
        <w:jc w:val="both"/>
        <w:rPr>
          <w:rFonts w:ascii="Times New Roman" w:hAnsi="Times New Roman" w:cs="Times New Roman"/>
          <w:sz w:val="24"/>
          <w:szCs w:val="24"/>
        </w:rPr>
      </w:pPr>
    </w:p>
    <w:p w14:paraId="17C322A4" w14:textId="77777777" w:rsidR="00154DE2" w:rsidRDefault="00154DE2" w:rsidP="00154DE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[22</w:t>
      </w:r>
      <w:proofErr w:type="gramStart"/>
      <w:r>
        <w:rPr>
          <w:rFonts w:ascii="Times New Roman" w:hAnsi="Times New Roman" w:cs="Times New Roman"/>
          <w:sz w:val="24"/>
          <w:szCs w:val="24"/>
        </w:rPr>
        <w:t xml:space="preserve">]  </w:t>
      </w:r>
      <w:proofErr w:type="spellStart"/>
      <w:r w:rsidRPr="00023488">
        <w:rPr>
          <w:rFonts w:ascii="Times New Roman" w:hAnsi="Times New Roman" w:cs="Times New Roman"/>
          <w:sz w:val="24"/>
          <w:szCs w:val="24"/>
        </w:rPr>
        <w:t>Walusala</w:t>
      </w:r>
      <w:proofErr w:type="spellEnd"/>
      <w:proofErr w:type="gramEnd"/>
      <w:r w:rsidRPr="00023488">
        <w:rPr>
          <w:rFonts w:ascii="Times New Roman" w:hAnsi="Times New Roman" w:cs="Times New Roman"/>
          <w:sz w:val="24"/>
          <w:szCs w:val="24"/>
        </w:rPr>
        <w:t xml:space="preserve">, S. W., </w:t>
      </w:r>
      <w:proofErr w:type="spellStart"/>
      <w:r w:rsidRPr="00023488">
        <w:rPr>
          <w:rFonts w:ascii="Times New Roman" w:hAnsi="Times New Roman" w:cs="Times New Roman"/>
          <w:sz w:val="24"/>
          <w:szCs w:val="24"/>
        </w:rPr>
        <w:t>Rimiru</w:t>
      </w:r>
      <w:proofErr w:type="spellEnd"/>
      <w:r w:rsidRPr="00023488">
        <w:rPr>
          <w:rFonts w:ascii="Times New Roman" w:hAnsi="Times New Roman" w:cs="Times New Roman"/>
          <w:sz w:val="24"/>
          <w:szCs w:val="24"/>
        </w:rPr>
        <w:t xml:space="preserve">, R., &amp; Otieno, C. (2024). A hybrid machine-learning approach </w:t>
      </w:r>
    </w:p>
    <w:p w14:paraId="3414B356" w14:textId="77777777" w:rsidR="00154DE2" w:rsidRDefault="00154DE2" w:rsidP="00154DE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023488">
        <w:rPr>
          <w:rFonts w:ascii="Times New Roman" w:hAnsi="Times New Roman" w:cs="Times New Roman"/>
          <w:sz w:val="24"/>
          <w:szCs w:val="24"/>
        </w:rPr>
        <w:t xml:space="preserve">using PCA for student performance modelling. </w:t>
      </w:r>
      <w:r w:rsidRPr="00023488">
        <w:rPr>
          <w:rFonts w:ascii="Times New Roman" w:hAnsi="Times New Roman" w:cs="Times New Roman"/>
          <w:i/>
          <w:iCs/>
          <w:sz w:val="24"/>
          <w:szCs w:val="24"/>
        </w:rPr>
        <w:t>International Journal of Computer</w:t>
      </w:r>
      <w:r w:rsidRPr="00023488">
        <w:rPr>
          <w:rFonts w:ascii="Times New Roman" w:hAnsi="Times New Roman" w:cs="Times New Roman"/>
          <w:sz w:val="24"/>
          <w:szCs w:val="24"/>
        </w:rPr>
        <w:t xml:space="preserve">, 27(1). </w:t>
      </w:r>
    </w:p>
    <w:p w14:paraId="1930C834" w14:textId="77777777" w:rsidR="00154DE2" w:rsidRPr="00A454B9" w:rsidRDefault="00154DE2" w:rsidP="00154DE2">
      <w:pPr>
        <w:pStyle w:val="No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hyperlink r:id="rId77" w:history="1">
        <w:r w:rsidRPr="00A454B9">
          <w:rPr>
            <w:rStyle w:val="Hyperlink"/>
            <w:rFonts w:ascii="Times New Roman" w:hAnsi="Times New Roman" w:cs="Times New Roman"/>
            <w:color w:val="000000" w:themeColor="text1"/>
            <w:sz w:val="24"/>
            <w:szCs w:val="24"/>
          </w:rPr>
          <w:t>https://doi.org/10.53896/ijc.v27i1.1077</w:t>
        </w:r>
      </w:hyperlink>
    </w:p>
    <w:p w14:paraId="7F7D442F" w14:textId="77777777" w:rsidR="00154DE2" w:rsidRPr="00A454B9" w:rsidRDefault="00154DE2" w:rsidP="00154DE2">
      <w:pPr>
        <w:pStyle w:val="NoSpacing"/>
        <w:jc w:val="both"/>
        <w:rPr>
          <w:rFonts w:ascii="Times New Roman" w:hAnsi="Times New Roman" w:cs="Times New Roman"/>
          <w:color w:val="000000" w:themeColor="text1"/>
          <w:sz w:val="24"/>
          <w:szCs w:val="24"/>
        </w:rPr>
      </w:pPr>
    </w:p>
    <w:p w14:paraId="03ADC25A" w14:textId="77777777" w:rsidR="00154DE2" w:rsidRDefault="00154DE2" w:rsidP="00154DE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[23</w:t>
      </w:r>
      <w:proofErr w:type="gramStart"/>
      <w:r>
        <w:rPr>
          <w:rFonts w:ascii="Times New Roman" w:hAnsi="Times New Roman" w:cs="Times New Roman"/>
          <w:sz w:val="24"/>
          <w:szCs w:val="24"/>
        </w:rPr>
        <w:t xml:space="preserve">]  </w:t>
      </w:r>
      <w:proofErr w:type="spellStart"/>
      <w:r w:rsidRPr="00023488">
        <w:rPr>
          <w:rFonts w:ascii="Times New Roman" w:hAnsi="Times New Roman" w:cs="Times New Roman"/>
          <w:sz w:val="24"/>
          <w:szCs w:val="24"/>
        </w:rPr>
        <w:t>Eze</w:t>
      </w:r>
      <w:proofErr w:type="spellEnd"/>
      <w:proofErr w:type="gramEnd"/>
      <w:r w:rsidRPr="00023488">
        <w:rPr>
          <w:rFonts w:ascii="Times New Roman" w:hAnsi="Times New Roman" w:cs="Times New Roman"/>
          <w:sz w:val="24"/>
          <w:szCs w:val="24"/>
        </w:rPr>
        <w:t xml:space="preserve">, N. M., </w:t>
      </w:r>
      <w:proofErr w:type="spellStart"/>
      <w:r w:rsidRPr="00023488">
        <w:rPr>
          <w:rFonts w:ascii="Times New Roman" w:hAnsi="Times New Roman" w:cs="Times New Roman"/>
          <w:sz w:val="24"/>
          <w:szCs w:val="24"/>
        </w:rPr>
        <w:t>Asogwa</w:t>
      </w:r>
      <w:proofErr w:type="spellEnd"/>
      <w:r w:rsidRPr="00023488">
        <w:rPr>
          <w:rFonts w:ascii="Times New Roman" w:hAnsi="Times New Roman" w:cs="Times New Roman"/>
          <w:sz w:val="24"/>
          <w:szCs w:val="24"/>
        </w:rPr>
        <w:t xml:space="preserve">, O. C., &amp; </w:t>
      </w:r>
      <w:proofErr w:type="spellStart"/>
      <w:r w:rsidRPr="00023488">
        <w:rPr>
          <w:rFonts w:ascii="Times New Roman" w:hAnsi="Times New Roman" w:cs="Times New Roman"/>
          <w:sz w:val="24"/>
          <w:szCs w:val="24"/>
        </w:rPr>
        <w:t>Eze</w:t>
      </w:r>
      <w:proofErr w:type="spellEnd"/>
      <w:r w:rsidRPr="00023488">
        <w:rPr>
          <w:rFonts w:ascii="Times New Roman" w:hAnsi="Times New Roman" w:cs="Times New Roman"/>
          <w:sz w:val="24"/>
          <w:szCs w:val="24"/>
        </w:rPr>
        <w:t>, C. M. (2021). Principal component factor analysis of</w:t>
      </w:r>
    </w:p>
    <w:p w14:paraId="3C05B32A" w14:textId="77777777" w:rsidR="00154DE2" w:rsidRPr="00A454B9" w:rsidRDefault="00154DE2" w:rsidP="00154DE2">
      <w:pPr>
        <w:pStyle w:val="NoSpacing"/>
        <w:jc w:val="both"/>
        <w:rPr>
          <w:rFonts w:ascii="Times New Roman" w:hAnsi="Times New Roman" w:cs="Times New Roman"/>
          <w:iCs/>
          <w:sz w:val="24"/>
          <w:szCs w:val="24"/>
        </w:rPr>
      </w:pPr>
      <w:r>
        <w:rPr>
          <w:rFonts w:ascii="Times New Roman" w:hAnsi="Times New Roman" w:cs="Times New Roman"/>
          <w:sz w:val="24"/>
          <w:szCs w:val="24"/>
        </w:rPr>
        <w:lastRenderedPageBreak/>
        <w:t xml:space="preserve">           </w:t>
      </w:r>
      <w:r w:rsidRPr="00023488">
        <w:rPr>
          <w:rFonts w:ascii="Times New Roman" w:hAnsi="Times New Roman" w:cs="Times New Roman"/>
          <w:sz w:val="24"/>
          <w:szCs w:val="24"/>
        </w:rPr>
        <w:t xml:space="preserve"> some development factors in Southern Nigeria. </w:t>
      </w:r>
      <w:r w:rsidRPr="00A454B9">
        <w:rPr>
          <w:rFonts w:ascii="Times New Roman" w:hAnsi="Times New Roman" w:cs="Times New Roman"/>
          <w:iCs/>
          <w:sz w:val="24"/>
          <w:szCs w:val="24"/>
        </w:rPr>
        <w:t xml:space="preserve">Journal of Advances in Mathematics and </w:t>
      </w:r>
    </w:p>
    <w:p w14:paraId="41B71C23" w14:textId="77777777" w:rsidR="00154DE2" w:rsidRPr="00A454B9" w:rsidRDefault="00154DE2" w:rsidP="00154DE2">
      <w:pPr>
        <w:pStyle w:val="NoSpacing"/>
        <w:jc w:val="both"/>
        <w:rPr>
          <w:rFonts w:ascii="Times New Roman" w:hAnsi="Times New Roman" w:cs="Times New Roman"/>
          <w:color w:val="000000" w:themeColor="text1"/>
          <w:sz w:val="24"/>
          <w:szCs w:val="24"/>
        </w:rPr>
      </w:pPr>
      <w:r w:rsidRPr="00A454B9">
        <w:rPr>
          <w:rFonts w:ascii="Times New Roman" w:hAnsi="Times New Roman" w:cs="Times New Roman"/>
          <w:iCs/>
          <w:sz w:val="24"/>
          <w:szCs w:val="24"/>
        </w:rPr>
        <w:t xml:space="preserve">            Computer Science</w:t>
      </w:r>
      <w:r w:rsidRPr="00023488">
        <w:rPr>
          <w:rFonts w:ascii="Times New Roman" w:hAnsi="Times New Roman" w:cs="Times New Roman"/>
          <w:sz w:val="24"/>
          <w:szCs w:val="24"/>
        </w:rPr>
        <w:t xml:space="preserve">, 36(3), 301–315. </w:t>
      </w:r>
      <w:hyperlink r:id="rId78" w:history="1">
        <w:r w:rsidRPr="00A454B9">
          <w:rPr>
            <w:rStyle w:val="Hyperlink"/>
            <w:rFonts w:ascii="Times New Roman" w:hAnsi="Times New Roman" w:cs="Times New Roman"/>
            <w:color w:val="000000" w:themeColor="text1"/>
            <w:sz w:val="24"/>
            <w:szCs w:val="24"/>
          </w:rPr>
          <w:t>https://doi.org/10.9734/jamcs/2021/v36i330351</w:t>
        </w:r>
      </w:hyperlink>
    </w:p>
    <w:p w14:paraId="28BF484D" w14:textId="77777777" w:rsidR="00154DE2" w:rsidRPr="00A454B9" w:rsidRDefault="00154DE2" w:rsidP="00154DE2">
      <w:pPr>
        <w:pStyle w:val="NoSpacing"/>
        <w:jc w:val="both"/>
        <w:rPr>
          <w:rFonts w:ascii="Times New Roman" w:hAnsi="Times New Roman" w:cs="Times New Roman"/>
          <w:color w:val="000000" w:themeColor="text1"/>
          <w:sz w:val="24"/>
          <w:szCs w:val="24"/>
        </w:rPr>
      </w:pPr>
      <w:r w:rsidRPr="00A454B9">
        <w:rPr>
          <w:rFonts w:ascii="Times New Roman" w:hAnsi="Times New Roman" w:cs="Times New Roman"/>
          <w:color w:val="000000" w:themeColor="text1"/>
          <w:sz w:val="24"/>
          <w:szCs w:val="24"/>
        </w:rPr>
        <w:t xml:space="preserve"> </w:t>
      </w:r>
    </w:p>
    <w:p w14:paraId="4D4586CA" w14:textId="77777777" w:rsidR="00154DE2" w:rsidRPr="003D3B7E" w:rsidRDefault="00154DE2" w:rsidP="00154DE2">
      <w:pPr>
        <w:pStyle w:val="NoSpacing"/>
        <w:jc w:val="both"/>
        <w:rPr>
          <w:rFonts w:ascii="Times New Roman" w:hAnsi="Times New Roman" w:cs="Times New Roman"/>
          <w:sz w:val="24"/>
          <w:szCs w:val="24"/>
        </w:rPr>
      </w:pPr>
    </w:p>
    <w:p w14:paraId="7F50E4E5"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w:t>
      </w:r>
      <w:r>
        <w:rPr>
          <w:rFonts w:ascii="Times New Roman" w:hAnsi="Times New Roman" w:cs="Times New Roman"/>
          <w:sz w:val="24"/>
          <w:szCs w:val="24"/>
        </w:rPr>
        <w:t>24</w:t>
      </w:r>
      <w:proofErr w:type="gramStart"/>
      <w:r w:rsidRPr="003D3B7E">
        <w:rPr>
          <w:rFonts w:ascii="Times New Roman" w:hAnsi="Times New Roman" w:cs="Times New Roman"/>
          <w:sz w:val="24"/>
          <w:szCs w:val="24"/>
        </w:rPr>
        <w:t>]  Costello</w:t>
      </w:r>
      <w:proofErr w:type="gramEnd"/>
      <w:r w:rsidRPr="003D3B7E">
        <w:rPr>
          <w:rFonts w:ascii="Times New Roman" w:hAnsi="Times New Roman" w:cs="Times New Roman"/>
          <w:sz w:val="24"/>
          <w:szCs w:val="24"/>
        </w:rPr>
        <w:t xml:space="preserve">, A. B., &amp; Osborne, J. W. (2005). Best practices in exploratory factor analysis: </w:t>
      </w:r>
    </w:p>
    <w:p w14:paraId="5D6A2C83" w14:textId="77777777" w:rsidR="00154DE2" w:rsidRPr="003D3B7E" w:rsidRDefault="00154DE2" w:rsidP="00154DE2">
      <w:pPr>
        <w:pStyle w:val="NoSpacing"/>
        <w:jc w:val="both"/>
        <w:rPr>
          <w:rFonts w:ascii="Times New Roman" w:hAnsi="Times New Roman" w:cs="Times New Roman"/>
          <w:iCs/>
          <w:sz w:val="24"/>
          <w:szCs w:val="24"/>
        </w:rPr>
      </w:pPr>
      <w:r w:rsidRPr="003D3B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3B7E">
        <w:rPr>
          <w:rFonts w:ascii="Times New Roman" w:hAnsi="Times New Roman" w:cs="Times New Roman"/>
          <w:sz w:val="24"/>
          <w:szCs w:val="24"/>
        </w:rPr>
        <w:t xml:space="preserve"> Four recommendations for getting the most from your analysis. </w:t>
      </w:r>
      <w:r w:rsidRPr="003D3B7E">
        <w:rPr>
          <w:rFonts w:ascii="Times New Roman" w:hAnsi="Times New Roman" w:cs="Times New Roman"/>
          <w:iCs/>
          <w:sz w:val="24"/>
          <w:szCs w:val="24"/>
        </w:rPr>
        <w:t>Practical Assessment,</w:t>
      </w:r>
    </w:p>
    <w:p w14:paraId="4D3A793A"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3D3B7E">
        <w:rPr>
          <w:rFonts w:ascii="Times New Roman" w:hAnsi="Times New Roman" w:cs="Times New Roman"/>
          <w:iCs/>
          <w:sz w:val="24"/>
          <w:szCs w:val="24"/>
        </w:rPr>
        <w:t xml:space="preserve"> Research &amp; Evaluation</w:t>
      </w:r>
      <w:r w:rsidRPr="003D3B7E">
        <w:rPr>
          <w:rFonts w:ascii="Times New Roman" w:hAnsi="Times New Roman" w:cs="Times New Roman"/>
          <w:i/>
          <w:iCs/>
          <w:sz w:val="24"/>
          <w:szCs w:val="24"/>
        </w:rPr>
        <w:t>, 10</w:t>
      </w:r>
      <w:r w:rsidRPr="003D3B7E">
        <w:rPr>
          <w:rFonts w:ascii="Times New Roman" w:hAnsi="Times New Roman" w:cs="Times New Roman"/>
          <w:sz w:val="24"/>
          <w:szCs w:val="24"/>
        </w:rPr>
        <w:t>(7), 1–9.</w:t>
      </w:r>
    </w:p>
    <w:p w14:paraId="57498587"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[2</w:t>
      </w:r>
      <w:r>
        <w:rPr>
          <w:rFonts w:ascii="Times New Roman" w:hAnsi="Times New Roman" w:cs="Times New Roman"/>
          <w:sz w:val="24"/>
          <w:szCs w:val="24"/>
        </w:rPr>
        <w:t>5</w:t>
      </w:r>
      <w:proofErr w:type="gramStart"/>
      <w:r w:rsidRPr="003D3B7E">
        <w:rPr>
          <w:rFonts w:ascii="Times New Roman" w:hAnsi="Times New Roman" w:cs="Times New Roman"/>
          <w:sz w:val="24"/>
          <w:szCs w:val="24"/>
        </w:rPr>
        <w:t>]  Alhassan</w:t>
      </w:r>
      <w:proofErr w:type="gramEnd"/>
      <w:r w:rsidRPr="003D3B7E">
        <w:rPr>
          <w:rFonts w:ascii="Times New Roman" w:hAnsi="Times New Roman" w:cs="Times New Roman"/>
          <w:sz w:val="24"/>
          <w:szCs w:val="24"/>
        </w:rPr>
        <w:t>, M., Bello, S., &amp; Danjuma, A. (2018). Factor analysis of academic performance</w:t>
      </w:r>
    </w:p>
    <w:p w14:paraId="3A94759E" w14:textId="77777777" w:rsidR="00154DE2" w:rsidRPr="003D3B7E" w:rsidRDefault="00154DE2" w:rsidP="00154DE2">
      <w:pPr>
        <w:pStyle w:val="NoSpacing"/>
        <w:jc w:val="both"/>
        <w:rPr>
          <w:rFonts w:ascii="Times New Roman" w:hAnsi="Times New Roman" w:cs="Times New Roman"/>
          <w:iCs/>
          <w:sz w:val="24"/>
          <w:szCs w:val="24"/>
        </w:rPr>
      </w:pPr>
      <w:r w:rsidRPr="003D3B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3B7E">
        <w:rPr>
          <w:rFonts w:ascii="Times New Roman" w:hAnsi="Times New Roman" w:cs="Times New Roman"/>
          <w:sz w:val="24"/>
          <w:szCs w:val="24"/>
        </w:rPr>
        <w:t xml:space="preserve">in Nigerian STEM programs. </w:t>
      </w:r>
      <w:r w:rsidRPr="003D3B7E">
        <w:rPr>
          <w:rFonts w:ascii="Times New Roman" w:hAnsi="Times New Roman" w:cs="Times New Roman"/>
          <w:iCs/>
          <w:sz w:val="24"/>
          <w:szCs w:val="24"/>
        </w:rPr>
        <w:t>African Journal of Educational Research and Development,</w:t>
      </w:r>
    </w:p>
    <w:p w14:paraId="6C71059D"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3D3B7E">
        <w:rPr>
          <w:rFonts w:ascii="Times New Roman" w:hAnsi="Times New Roman" w:cs="Times New Roman"/>
          <w:iCs/>
          <w:sz w:val="24"/>
          <w:szCs w:val="24"/>
        </w:rPr>
        <w:t xml:space="preserve">  9</w:t>
      </w:r>
      <w:r w:rsidRPr="003D3B7E">
        <w:rPr>
          <w:rFonts w:ascii="Times New Roman" w:hAnsi="Times New Roman" w:cs="Times New Roman"/>
          <w:sz w:val="24"/>
          <w:szCs w:val="24"/>
        </w:rPr>
        <w:t>(3), 51–63.</w:t>
      </w:r>
    </w:p>
    <w:p w14:paraId="46F1425C" w14:textId="77777777" w:rsidR="00154DE2" w:rsidRPr="003D3B7E" w:rsidRDefault="00154DE2" w:rsidP="00154DE2">
      <w:pPr>
        <w:pStyle w:val="NoSpacing"/>
        <w:jc w:val="both"/>
        <w:rPr>
          <w:rFonts w:ascii="Times New Roman" w:hAnsi="Times New Roman" w:cs="Times New Roman"/>
          <w:sz w:val="24"/>
          <w:szCs w:val="24"/>
        </w:rPr>
      </w:pPr>
    </w:p>
    <w:p w14:paraId="308B93AC"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[2</w:t>
      </w:r>
      <w:r>
        <w:rPr>
          <w:rFonts w:ascii="Times New Roman" w:hAnsi="Times New Roman" w:cs="Times New Roman"/>
          <w:sz w:val="24"/>
          <w:szCs w:val="24"/>
        </w:rPr>
        <w:t>6</w:t>
      </w:r>
      <w:proofErr w:type="gramStart"/>
      <w:r w:rsidRPr="003D3B7E">
        <w:rPr>
          <w:rFonts w:ascii="Times New Roman" w:hAnsi="Times New Roman" w:cs="Times New Roman"/>
          <w:sz w:val="24"/>
          <w:szCs w:val="24"/>
        </w:rPr>
        <w:t>]  Adeyemi</w:t>
      </w:r>
      <w:proofErr w:type="gramEnd"/>
      <w:r w:rsidRPr="003D3B7E">
        <w:rPr>
          <w:rFonts w:ascii="Times New Roman" w:hAnsi="Times New Roman" w:cs="Times New Roman"/>
          <w:sz w:val="24"/>
          <w:szCs w:val="24"/>
        </w:rPr>
        <w:t xml:space="preserve">, T. O. (2007). Teachers’ teaching experience and students’ learning outcomes </w:t>
      </w:r>
    </w:p>
    <w:p w14:paraId="75ACF590"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3B7E">
        <w:rPr>
          <w:rFonts w:ascii="Times New Roman" w:hAnsi="Times New Roman" w:cs="Times New Roman"/>
          <w:sz w:val="24"/>
          <w:szCs w:val="24"/>
        </w:rPr>
        <w:t xml:space="preserve"> in secondary schools in Ondo State, Nigeria. </w:t>
      </w:r>
      <w:r w:rsidRPr="003D3B7E">
        <w:rPr>
          <w:rFonts w:ascii="Times New Roman" w:hAnsi="Times New Roman" w:cs="Times New Roman"/>
          <w:iCs/>
          <w:sz w:val="24"/>
          <w:szCs w:val="24"/>
        </w:rPr>
        <w:t>Educational Research and Review, 2</w:t>
      </w:r>
      <w:r w:rsidRPr="003D3B7E">
        <w:rPr>
          <w:rFonts w:ascii="Times New Roman" w:hAnsi="Times New Roman" w:cs="Times New Roman"/>
          <w:sz w:val="24"/>
          <w:szCs w:val="24"/>
        </w:rPr>
        <w:t xml:space="preserve">(7), </w:t>
      </w:r>
    </w:p>
    <w:p w14:paraId="07558B7A"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3B7E">
        <w:rPr>
          <w:rFonts w:ascii="Times New Roman" w:hAnsi="Times New Roman" w:cs="Times New Roman"/>
          <w:sz w:val="24"/>
          <w:szCs w:val="24"/>
        </w:rPr>
        <w:t xml:space="preserve">  133–140.</w:t>
      </w:r>
    </w:p>
    <w:p w14:paraId="77D48C07" w14:textId="77777777" w:rsidR="00154DE2" w:rsidRPr="003D3B7E" w:rsidRDefault="00154DE2" w:rsidP="00154DE2">
      <w:pPr>
        <w:pStyle w:val="NoSpacing"/>
        <w:jc w:val="both"/>
        <w:rPr>
          <w:rFonts w:ascii="Times New Roman" w:hAnsi="Times New Roman" w:cs="Times New Roman"/>
          <w:sz w:val="24"/>
          <w:szCs w:val="24"/>
        </w:rPr>
      </w:pPr>
    </w:p>
    <w:p w14:paraId="300CD80A" w14:textId="77777777" w:rsidR="00154DE2" w:rsidRPr="003D3B7E" w:rsidRDefault="00154DE2" w:rsidP="00154DE2">
      <w:pPr>
        <w:pStyle w:val="NoSpacing"/>
        <w:jc w:val="both"/>
        <w:rPr>
          <w:rStyle w:val="Emphasis"/>
          <w:rFonts w:ascii="Times New Roman" w:hAnsi="Times New Roman" w:cs="Times New Roman"/>
          <w:i w:val="0"/>
        </w:rPr>
      </w:pPr>
      <w:r w:rsidRPr="003D3B7E">
        <w:rPr>
          <w:rFonts w:ascii="Times New Roman" w:hAnsi="Times New Roman" w:cs="Times New Roman"/>
          <w:sz w:val="24"/>
          <w:szCs w:val="24"/>
        </w:rPr>
        <w:t xml:space="preserve">    [2</w:t>
      </w:r>
      <w:r>
        <w:rPr>
          <w:rFonts w:ascii="Times New Roman" w:hAnsi="Times New Roman" w:cs="Times New Roman"/>
          <w:sz w:val="24"/>
          <w:szCs w:val="24"/>
        </w:rPr>
        <w:t>7</w:t>
      </w:r>
      <w:proofErr w:type="gramStart"/>
      <w:r w:rsidRPr="003D3B7E">
        <w:rPr>
          <w:rFonts w:ascii="Times New Roman" w:hAnsi="Times New Roman" w:cs="Times New Roman"/>
          <w:sz w:val="24"/>
          <w:szCs w:val="24"/>
        </w:rPr>
        <w:t>]  Bocconi</w:t>
      </w:r>
      <w:proofErr w:type="gramEnd"/>
      <w:r w:rsidRPr="003D3B7E">
        <w:rPr>
          <w:rFonts w:ascii="Times New Roman" w:hAnsi="Times New Roman" w:cs="Times New Roman"/>
          <w:sz w:val="24"/>
          <w:szCs w:val="24"/>
        </w:rPr>
        <w:t xml:space="preserve">, S., </w:t>
      </w:r>
      <w:proofErr w:type="spellStart"/>
      <w:r w:rsidRPr="003D3B7E">
        <w:rPr>
          <w:rFonts w:ascii="Times New Roman" w:hAnsi="Times New Roman" w:cs="Times New Roman"/>
          <w:sz w:val="24"/>
          <w:szCs w:val="24"/>
        </w:rPr>
        <w:t>Chioccariello</w:t>
      </w:r>
      <w:proofErr w:type="spellEnd"/>
      <w:r w:rsidRPr="003D3B7E">
        <w:rPr>
          <w:rFonts w:ascii="Times New Roman" w:hAnsi="Times New Roman" w:cs="Times New Roman"/>
          <w:sz w:val="24"/>
          <w:szCs w:val="24"/>
        </w:rPr>
        <w:t xml:space="preserve">, A., </w:t>
      </w:r>
      <w:proofErr w:type="spellStart"/>
      <w:r w:rsidRPr="003D3B7E">
        <w:rPr>
          <w:rFonts w:ascii="Times New Roman" w:hAnsi="Times New Roman" w:cs="Times New Roman"/>
          <w:sz w:val="24"/>
          <w:szCs w:val="24"/>
        </w:rPr>
        <w:t>Dettori</w:t>
      </w:r>
      <w:proofErr w:type="spellEnd"/>
      <w:r w:rsidRPr="003D3B7E">
        <w:rPr>
          <w:rFonts w:ascii="Times New Roman" w:hAnsi="Times New Roman" w:cs="Times New Roman"/>
          <w:sz w:val="24"/>
          <w:szCs w:val="24"/>
        </w:rPr>
        <w:t xml:space="preserve">, G., &amp; Engelhardt, K. (2020). </w:t>
      </w:r>
      <w:r w:rsidRPr="003D3B7E">
        <w:rPr>
          <w:rStyle w:val="Emphasis"/>
          <w:rFonts w:ascii="Times New Roman" w:hAnsi="Times New Roman" w:cs="Times New Roman"/>
          <w:i w:val="0"/>
          <w:sz w:val="24"/>
          <w:szCs w:val="24"/>
        </w:rPr>
        <w:t>ICT-enhanced</w:t>
      </w:r>
    </w:p>
    <w:p w14:paraId="77C8B5E5" w14:textId="77777777" w:rsidR="00154DE2" w:rsidRPr="003D3B7E" w:rsidRDefault="00154DE2" w:rsidP="00154DE2">
      <w:pPr>
        <w:pStyle w:val="NoSpacing"/>
        <w:jc w:val="both"/>
        <w:rPr>
          <w:rStyle w:val="Strong"/>
          <w:b w:val="0"/>
        </w:rPr>
      </w:pPr>
      <w:r w:rsidRPr="003D3B7E">
        <w:rPr>
          <w:rStyle w:val="Emphasis"/>
          <w:rFonts w:ascii="Times New Roman" w:hAnsi="Times New Roman" w:cs="Times New Roman"/>
          <w:i w:val="0"/>
          <w:sz w:val="24"/>
          <w:szCs w:val="24"/>
        </w:rPr>
        <w:t xml:space="preserve">             learning in secondary education: A meta-analytic review</w:t>
      </w:r>
      <w:r w:rsidRPr="003D3B7E">
        <w:rPr>
          <w:rFonts w:ascii="Times New Roman" w:hAnsi="Times New Roman" w:cs="Times New Roman"/>
          <w:sz w:val="24"/>
          <w:szCs w:val="24"/>
        </w:rPr>
        <w:t xml:space="preserve">. </w:t>
      </w:r>
      <w:r w:rsidRPr="003D3B7E">
        <w:rPr>
          <w:rStyle w:val="Strong"/>
          <w:b w:val="0"/>
        </w:rPr>
        <w:t>European Journal</w:t>
      </w:r>
    </w:p>
    <w:p w14:paraId="69F71038" w14:textId="77777777" w:rsidR="00154DE2" w:rsidRPr="003D3B7E" w:rsidRDefault="00154DE2" w:rsidP="00154DE2">
      <w:pPr>
        <w:pStyle w:val="NoSpacing"/>
        <w:jc w:val="both"/>
        <w:rPr>
          <w:rFonts w:ascii="Times New Roman" w:hAnsi="Times New Roman" w:cs="Times New Roman"/>
        </w:rPr>
      </w:pPr>
      <w:r w:rsidRPr="003D3B7E">
        <w:rPr>
          <w:rStyle w:val="Strong"/>
          <w:b w:val="0"/>
        </w:rPr>
        <w:t xml:space="preserve">             of Education</w:t>
      </w:r>
      <w:r w:rsidRPr="003D3B7E">
        <w:rPr>
          <w:rFonts w:ascii="Times New Roman" w:hAnsi="Times New Roman" w:cs="Times New Roman"/>
          <w:sz w:val="24"/>
          <w:szCs w:val="24"/>
        </w:rPr>
        <w:t>, 55(3), 355–378. Brussels: European Commission Publications.</w:t>
      </w:r>
    </w:p>
    <w:p w14:paraId="46362243" w14:textId="77777777" w:rsidR="00154DE2" w:rsidRPr="003D3B7E" w:rsidRDefault="00154DE2" w:rsidP="00154DE2">
      <w:pPr>
        <w:pStyle w:val="NoSpacing"/>
        <w:jc w:val="both"/>
        <w:rPr>
          <w:rFonts w:ascii="Times New Roman" w:hAnsi="Times New Roman" w:cs="Times New Roman"/>
          <w:sz w:val="24"/>
          <w:szCs w:val="24"/>
        </w:rPr>
      </w:pPr>
    </w:p>
    <w:p w14:paraId="25CD5017" w14:textId="77777777" w:rsidR="00154DE2" w:rsidRPr="003D3B7E" w:rsidRDefault="00154DE2" w:rsidP="00154DE2">
      <w:pPr>
        <w:pStyle w:val="NoSpacing"/>
        <w:jc w:val="both"/>
        <w:rPr>
          <w:rStyle w:val="Emphasis"/>
          <w:rFonts w:ascii="Times New Roman" w:hAnsi="Times New Roman" w:cs="Times New Roman"/>
          <w:i w:val="0"/>
        </w:rPr>
      </w:pPr>
      <w:r w:rsidRPr="003D3B7E">
        <w:rPr>
          <w:rFonts w:ascii="Times New Roman" w:hAnsi="Times New Roman" w:cs="Times New Roman"/>
          <w:sz w:val="24"/>
          <w:szCs w:val="24"/>
        </w:rPr>
        <w:t xml:space="preserve">    [2</w:t>
      </w:r>
      <w:r>
        <w:rPr>
          <w:rFonts w:ascii="Times New Roman" w:hAnsi="Times New Roman" w:cs="Times New Roman"/>
          <w:sz w:val="24"/>
          <w:szCs w:val="24"/>
        </w:rPr>
        <w:t>8</w:t>
      </w:r>
      <w:r w:rsidRPr="003D3B7E">
        <w:rPr>
          <w:rFonts w:ascii="Times New Roman" w:hAnsi="Times New Roman" w:cs="Times New Roman"/>
          <w:sz w:val="24"/>
          <w:szCs w:val="24"/>
        </w:rPr>
        <w:t xml:space="preserve">]   Zhao, X., </w:t>
      </w:r>
      <w:proofErr w:type="spellStart"/>
      <w:r w:rsidRPr="003D3B7E">
        <w:rPr>
          <w:rFonts w:ascii="Times New Roman" w:hAnsi="Times New Roman" w:cs="Times New Roman"/>
          <w:sz w:val="24"/>
          <w:szCs w:val="24"/>
        </w:rPr>
        <w:t>Jin</w:t>
      </w:r>
      <w:proofErr w:type="spellEnd"/>
      <w:r w:rsidRPr="003D3B7E">
        <w:rPr>
          <w:rFonts w:ascii="Times New Roman" w:hAnsi="Times New Roman" w:cs="Times New Roman"/>
          <w:sz w:val="24"/>
          <w:szCs w:val="24"/>
        </w:rPr>
        <w:t xml:space="preserve">, Y., &amp; Li, Q. (2022). </w:t>
      </w:r>
      <w:r w:rsidRPr="003D3B7E">
        <w:rPr>
          <w:rStyle w:val="Emphasis"/>
          <w:rFonts w:ascii="Times New Roman" w:hAnsi="Times New Roman" w:cs="Times New Roman"/>
          <w:i w:val="0"/>
          <w:sz w:val="24"/>
          <w:szCs w:val="24"/>
        </w:rPr>
        <w:t xml:space="preserve">Effectiveness of ICT in problem-based learning: A </w:t>
      </w:r>
    </w:p>
    <w:p w14:paraId="50863D79" w14:textId="77777777" w:rsidR="00154DE2" w:rsidRPr="003D3B7E" w:rsidRDefault="00154DE2" w:rsidP="00154DE2">
      <w:pPr>
        <w:pStyle w:val="NoSpacing"/>
        <w:jc w:val="both"/>
        <w:rPr>
          <w:rFonts w:ascii="Times New Roman" w:hAnsi="Times New Roman" w:cs="Times New Roman"/>
        </w:rPr>
      </w:pPr>
      <w:r w:rsidRPr="003D3B7E">
        <w:rPr>
          <w:rStyle w:val="Emphasis"/>
          <w:rFonts w:ascii="Times New Roman" w:hAnsi="Times New Roman" w:cs="Times New Roman"/>
          <w:i w:val="0"/>
          <w:sz w:val="24"/>
          <w:szCs w:val="24"/>
        </w:rPr>
        <w:t xml:space="preserve">               meta-analysis across educational levels</w:t>
      </w:r>
      <w:r w:rsidRPr="003D3B7E">
        <w:rPr>
          <w:rFonts w:ascii="Times New Roman" w:hAnsi="Times New Roman" w:cs="Times New Roman"/>
          <w:i/>
          <w:sz w:val="24"/>
          <w:szCs w:val="24"/>
        </w:rPr>
        <w:t xml:space="preserve">. </w:t>
      </w:r>
      <w:r w:rsidRPr="003D3B7E">
        <w:rPr>
          <w:rStyle w:val="Strong"/>
          <w:b w:val="0"/>
        </w:rPr>
        <w:t>Educational Technology &amp; Society</w:t>
      </w:r>
      <w:r w:rsidRPr="003D3B7E">
        <w:rPr>
          <w:rFonts w:ascii="Times New Roman" w:hAnsi="Times New Roman" w:cs="Times New Roman"/>
          <w:sz w:val="24"/>
          <w:szCs w:val="24"/>
        </w:rPr>
        <w:t xml:space="preserve">, 25(1), </w:t>
      </w:r>
    </w:p>
    <w:p w14:paraId="48F130DC"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45– 58. Taipei: International Forum of Educational Technology &amp; Society.</w:t>
      </w:r>
    </w:p>
    <w:p w14:paraId="67EC42F5" w14:textId="77777777" w:rsidR="00154DE2" w:rsidRPr="003D3B7E" w:rsidRDefault="00154DE2" w:rsidP="00154DE2">
      <w:pPr>
        <w:pStyle w:val="NoSpacing"/>
        <w:jc w:val="both"/>
        <w:rPr>
          <w:rFonts w:ascii="Times New Roman" w:hAnsi="Times New Roman" w:cs="Times New Roman"/>
          <w:sz w:val="24"/>
          <w:szCs w:val="24"/>
        </w:rPr>
      </w:pPr>
    </w:p>
    <w:p w14:paraId="6DD1A571" w14:textId="77777777" w:rsidR="00154DE2" w:rsidRPr="003D3B7E" w:rsidRDefault="00154DE2" w:rsidP="00154DE2">
      <w:pPr>
        <w:pStyle w:val="NoSpacing"/>
        <w:jc w:val="both"/>
        <w:rPr>
          <w:rStyle w:val="Hyperlink"/>
          <w:rFonts w:ascii="Times New Roman" w:hAnsi="Times New Roman" w:cs="Times New Roman"/>
          <w:color w:val="000000" w:themeColor="text1"/>
        </w:rPr>
      </w:pPr>
      <w:r w:rsidRPr="003D3B7E">
        <w:rPr>
          <w:rFonts w:ascii="Times New Roman" w:hAnsi="Times New Roman" w:cs="Times New Roman"/>
          <w:sz w:val="24"/>
          <w:szCs w:val="24"/>
        </w:rPr>
        <w:t xml:space="preserve">    [2</w:t>
      </w:r>
      <w:r>
        <w:rPr>
          <w:rFonts w:ascii="Times New Roman" w:hAnsi="Times New Roman" w:cs="Times New Roman"/>
          <w:sz w:val="24"/>
          <w:szCs w:val="24"/>
        </w:rPr>
        <w:t>9</w:t>
      </w:r>
      <w:r w:rsidRPr="003D3B7E">
        <w:rPr>
          <w:rFonts w:ascii="Times New Roman" w:hAnsi="Times New Roman" w:cs="Times New Roman"/>
          <w:sz w:val="24"/>
          <w:szCs w:val="24"/>
        </w:rPr>
        <w:t xml:space="preserve">]   Kaiser, H. F. (1974). </w:t>
      </w:r>
      <w:r w:rsidRPr="003D3B7E">
        <w:rPr>
          <w:rStyle w:val="Emphasis"/>
          <w:rFonts w:ascii="Times New Roman" w:hAnsi="Times New Roman" w:cs="Times New Roman"/>
          <w:i w:val="0"/>
          <w:sz w:val="24"/>
          <w:szCs w:val="24"/>
        </w:rPr>
        <w:t>An index of factorial simplicity</w:t>
      </w:r>
      <w:r w:rsidRPr="003D3B7E">
        <w:rPr>
          <w:rFonts w:ascii="Times New Roman" w:hAnsi="Times New Roman" w:cs="Times New Roman"/>
          <w:i/>
          <w:sz w:val="24"/>
          <w:szCs w:val="24"/>
        </w:rPr>
        <w:t xml:space="preserve">. </w:t>
      </w:r>
      <w:proofErr w:type="spellStart"/>
      <w:r w:rsidRPr="003D3B7E">
        <w:rPr>
          <w:rStyle w:val="Strong"/>
          <w:b w:val="0"/>
        </w:rPr>
        <w:t>Psychometrika</w:t>
      </w:r>
      <w:proofErr w:type="spellEnd"/>
      <w:r w:rsidRPr="003D3B7E">
        <w:rPr>
          <w:rFonts w:ascii="Times New Roman" w:hAnsi="Times New Roman" w:cs="Times New Roman"/>
          <w:b/>
          <w:sz w:val="24"/>
          <w:szCs w:val="24"/>
        </w:rPr>
        <w:t xml:space="preserve">, </w:t>
      </w:r>
      <w:r w:rsidRPr="003D3B7E">
        <w:rPr>
          <w:rStyle w:val="Strong"/>
          <w:b w:val="0"/>
        </w:rPr>
        <w:t>39</w:t>
      </w:r>
      <w:r w:rsidRPr="003D3B7E">
        <w:rPr>
          <w:rFonts w:ascii="Times New Roman" w:hAnsi="Times New Roman" w:cs="Times New Roman"/>
          <w:b/>
          <w:sz w:val="24"/>
          <w:szCs w:val="24"/>
        </w:rPr>
        <w:t>(</w:t>
      </w:r>
      <w:r w:rsidRPr="003D3B7E">
        <w:rPr>
          <w:rFonts w:ascii="Times New Roman" w:hAnsi="Times New Roman" w:cs="Times New Roman"/>
          <w:sz w:val="24"/>
          <w:szCs w:val="24"/>
        </w:rPr>
        <w:t>1), 31–36.</w:t>
      </w:r>
      <w:r w:rsidRPr="003D3B7E">
        <w:rPr>
          <w:rFonts w:ascii="Times New Roman" w:hAnsi="Times New Roman" w:cs="Times New Roman"/>
          <w:sz w:val="24"/>
          <w:szCs w:val="24"/>
        </w:rPr>
        <w:br/>
      </w:r>
      <w:r w:rsidRPr="003D3B7E">
        <w:rPr>
          <w:rFonts w:ascii="Times New Roman" w:hAnsi="Times New Roman" w:cs="Times New Roman"/>
        </w:rPr>
        <w:t xml:space="preserve">                   </w:t>
      </w:r>
      <w:hyperlink r:id="rId79" w:history="1">
        <w:r w:rsidRPr="003D3B7E">
          <w:rPr>
            <w:rStyle w:val="Hyperlink"/>
            <w:rFonts w:ascii="Times New Roman" w:hAnsi="Times New Roman" w:cs="Times New Roman"/>
            <w:color w:val="000000" w:themeColor="text1"/>
            <w:sz w:val="24"/>
            <w:szCs w:val="24"/>
          </w:rPr>
          <w:t>https://doi.org/10.1007/BF02291575</w:t>
        </w:r>
      </w:hyperlink>
    </w:p>
    <w:p w14:paraId="1EC4C43B" w14:textId="77777777" w:rsidR="00154DE2" w:rsidRPr="003D3B7E" w:rsidRDefault="00154DE2" w:rsidP="00154DE2">
      <w:pPr>
        <w:pStyle w:val="NoSpacing"/>
        <w:jc w:val="both"/>
        <w:rPr>
          <w:rFonts w:ascii="Times New Roman" w:hAnsi="Times New Roman" w:cs="Times New Roman"/>
          <w:color w:val="000000" w:themeColor="text1"/>
        </w:rPr>
      </w:pPr>
    </w:p>
    <w:p w14:paraId="7DA8DFB9"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w:t>
      </w:r>
      <w:r>
        <w:rPr>
          <w:rFonts w:ascii="Times New Roman" w:hAnsi="Times New Roman" w:cs="Times New Roman"/>
          <w:sz w:val="24"/>
          <w:szCs w:val="24"/>
        </w:rPr>
        <w:t>30</w:t>
      </w:r>
      <w:r w:rsidRPr="003D3B7E">
        <w:rPr>
          <w:rFonts w:ascii="Times New Roman" w:hAnsi="Times New Roman" w:cs="Times New Roman"/>
          <w:sz w:val="24"/>
          <w:szCs w:val="24"/>
        </w:rPr>
        <w:t xml:space="preserve">]   </w:t>
      </w:r>
      <w:proofErr w:type="spellStart"/>
      <w:r w:rsidRPr="003D3B7E">
        <w:rPr>
          <w:rFonts w:ascii="Times New Roman" w:hAnsi="Times New Roman" w:cs="Times New Roman"/>
          <w:sz w:val="24"/>
          <w:szCs w:val="24"/>
        </w:rPr>
        <w:t>Tabachnick</w:t>
      </w:r>
      <w:proofErr w:type="spellEnd"/>
      <w:r w:rsidRPr="003D3B7E">
        <w:rPr>
          <w:rFonts w:ascii="Times New Roman" w:hAnsi="Times New Roman" w:cs="Times New Roman"/>
          <w:sz w:val="24"/>
          <w:szCs w:val="24"/>
        </w:rPr>
        <w:t xml:space="preserve">, B. G., &amp; </w:t>
      </w:r>
      <w:proofErr w:type="spellStart"/>
      <w:r w:rsidRPr="003D3B7E">
        <w:rPr>
          <w:rFonts w:ascii="Times New Roman" w:hAnsi="Times New Roman" w:cs="Times New Roman"/>
          <w:sz w:val="24"/>
          <w:szCs w:val="24"/>
        </w:rPr>
        <w:t>Fidell</w:t>
      </w:r>
      <w:proofErr w:type="spellEnd"/>
      <w:r w:rsidRPr="003D3B7E">
        <w:rPr>
          <w:rFonts w:ascii="Times New Roman" w:hAnsi="Times New Roman" w:cs="Times New Roman"/>
          <w:sz w:val="24"/>
          <w:szCs w:val="24"/>
        </w:rPr>
        <w:t xml:space="preserve">, L. S. (2019). </w:t>
      </w:r>
      <w:r w:rsidRPr="003D3B7E">
        <w:rPr>
          <w:rStyle w:val="Emphasis"/>
          <w:rFonts w:ascii="Times New Roman" w:hAnsi="Times New Roman" w:cs="Times New Roman"/>
          <w:i w:val="0"/>
          <w:sz w:val="24"/>
          <w:szCs w:val="24"/>
        </w:rPr>
        <w:t>Using Multivariate Statistics</w:t>
      </w:r>
      <w:r w:rsidRPr="003D3B7E">
        <w:rPr>
          <w:rFonts w:ascii="Times New Roman" w:hAnsi="Times New Roman" w:cs="Times New Roman"/>
          <w:sz w:val="24"/>
          <w:szCs w:val="24"/>
        </w:rPr>
        <w:t xml:space="preserve"> (7th ed.).</w:t>
      </w:r>
    </w:p>
    <w:p w14:paraId="529BC9AC" w14:textId="77777777" w:rsidR="00154DE2" w:rsidRPr="003D3B7E" w:rsidRDefault="00154DE2" w:rsidP="00154DE2">
      <w:pPr>
        <w:pStyle w:val="NoSpacing"/>
        <w:jc w:val="both"/>
        <w:rPr>
          <w:rFonts w:ascii="Times New Roman" w:hAnsi="Times New Roman" w:cs="Times New Roman"/>
          <w:sz w:val="24"/>
          <w:szCs w:val="24"/>
        </w:rPr>
      </w:pPr>
      <w:r w:rsidRPr="003D3B7E">
        <w:rPr>
          <w:rFonts w:ascii="Times New Roman" w:hAnsi="Times New Roman" w:cs="Times New Roman"/>
          <w:sz w:val="24"/>
          <w:szCs w:val="24"/>
        </w:rPr>
        <w:t xml:space="preserve">                Pearson.</w:t>
      </w:r>
    </w:p>
    <w:p w14:paraId="3D94A2ED" w14:textId="77777777" w:rsidR="00154DE2" w:rsidRPr="003D3B7E" w:rsidRDefault="00154DE2" w:rsidP="00154DE2">
      <w:pPr>
        <w:jc w:val="both"/>
        <w:rPr>
          <w:rFonts w:ascii="Times New Roman" w:hAnsi="Times New Roman"/>
        </w:rPr>
      </w:pPr>
    </w:p>
    <w:p w14:paraId="0A3B36F7" w14:textId="77777777" w:rsidR="00154DE2" w:rsidRPr="003D3B7E" w:rsidRDefault="00154DE2" w:rsidP="00154DE2">
      <w:pPr>
        <w:jc w:val="both"/>
        <w:rPr>
          <w:rFonts w:ascii="Times New Roman" w:hAnsi="Times New Roman"/>
        </w:rPr>
      </w:pPr>
    </w:p>
    <w:p w14:paraId="1CB8658B" w14:textId="77777777" w:rsidR="00154DE2" w:rsidRPr="003D3B7E" w:rsidRDefault="00154DE2" w:rsidP="00154DE2">
      <w:pPr>
        <w:jc w:val="both"/>
        <w:rPr>
          <w:rFonts w:ascii="Times New Roman" w:hAnsi="Times New Roman"/>
        </w:rPr>
      </w:pPr>
    </w:p>
    <w:p w14:paraId="691C47BB" w14:textId="77777777" w:rsidR="00154DE2" w:rsidRPr="003D3B7E" w:rsidRDefault="00154DE2" w:rsidP="00154DE2">
      <w:pPr>
        <w:jc w:val="both"/>
        <w:rPr>
          <w:rFonts w:ascii="Times New Roman" w:hAnsi="Times New Roman"/>
        </w:rPr>
      </w:pPr>
    </w:p>
    <w:p w14:paraId="7CF8C0A6" w14:textId="77777777" w:rsidR="00154DE2" w:rsidRPr="003D3B7E" w:rsidRDefault="00154DE2" w:rsidP="00154DE2">
      <w:pPr>
        <w:jc w:val="both"/>
        <w:rPr>
          <w:rFonts w:ascii="Times New Roman" w:hAnsi="Times New Roman"/>
        </w:rPr>
      </w:pPr>
    </w:p>
    <w:p w14:paraId="6E0399D6" w14:textId="77777777" w:rsidR="00154DE2" w:rsidRPr="003D3B7E" w:rsidRDefault="00154DE2" w:rsidP="00154DE2">
      <w:pPr>
        <w:jc w:val="both"/>
        <w:rPr>
          <w:rFonts w:ascii="Times New Roman" w:hAnsi="Times New Roman"/>
        </w:rPr>
      </w:pPr>
    </w:p>
    <w:p w14:paraId="1B319890" w14:textId="77777777" w:rsidR="00154DE2" w:rsidRPr="003D3B7E" w:rsidRDefault="00154DE2" w:rsidP="00154DE2">
      <w:pPr>
        <w:jc w:val="both"/>
        <w:rPr>
          <w:rFonts w:ascii="Times New Roman" w:hAnsi="Times New Roman"/>
        </w:rPr>
      </w:pPr>
    </w:p>
    <w:p w14:paraId="2B9633E9" w14:textId="77777777" w:rsidR="00610291" w:rsidRDefault="00610291"/>
    <w:sectPr w:rsidR="00610291">
      <w:headerReference w:type="even" r:id="rId80"/>
      <w:headerReference w:type="default" r:id="rId81"/>
      <w:footerReference w:type="even" r:id="rId82"/>
      <w:footerReference w:type="default" r:id="rId83"/>
      <w:headerReference w:type="first" r:id="rId84"/>
      <w:footerReference w:type="first" r:id="rId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84CAC" w14:textId="77777777" w:rsidR="008B1BA5" w:rsidRDefault="008B1BA5" w:rsidP="00610291">
      <w:r>
        <w:separator/>
      </w:r>
    </w:p>
  </w:endnote>
  <w:endnote w:type="continuationSeparator" w:id="0">
    <w:p w14:paraId="4FA926A7" w14:textId="77777777" w:rsidR="008B1BA5" w:rsidRDefault="008B1BA5" w:rsidP="0061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631FC" w14:textId="77777777" w:rsidR="004D1FAB" w:rsidRDefault="004D1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033FB" w14:textId="77777777" w:rsidR="004D1FAB" w:rsidRDefault="004D1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3E24" w14:textId="77777777" w:rsidR="004D1FAB" w:rsidRDefault="004D1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6DA0D" w14:textId="77777777" w:rsidR="008B1BA5" w:rsidRDefault="008B1BA5" w:rsidP="00610291">
      <w:r>
        <w:separator/>
      </w:r>
    </w:p>
  </w:footnote>
  <w:footnote w:type="continuationSeparator" w:id="0">
    <w:p w14:paraId="61EA4555" w14:textId="77777777" w:rsidR="008B1BA5" w:rsidRDefault="008B1BA5" w:rsidP="0061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6C820" w14:textId="7CFC6FDA" w:rsidR="004D1FAB" w:rsidRDefault="008B1BA5">
    <w:pPr>
      <w:pStyle w:val="Header"/>
    </w:pPr>
    <w:r>
      <w:rPr>
        <w:noProof/>
      </w:rPr>
      <w:pict w14:anchorId="5FF96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92857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4BDF" w14:textId="7C4E6798" w:rsidR="004D1FAB" w:rsidRDefault="008B1BA5">
    <w:pPr>
      <w:pStyle w:val="Header"/>
    </w:pPr>
    <w:r>
      <w:rPr>
        <w:noProof/>
      </w:rPr>
      <w:pict w14:anchorId="69124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92858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9750" w14:textId="7F3F8790" w:rsidR="004D1FAB" w:rsidRDefault="008B1BA5">
    <w:pPr>
      <w:pStyle w:val="Header"/>
    </w:pPr>
    <w:r>
      <w:rPr>
        <w:noProof/>
      </w:rPr>
      <w:pict w14:anchorId="56EDE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92857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93E66"/>
    <w:multiLevelType w:val="multilevel"/>
    <w:tmpl w:val="10DE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823AA"/>
    <w:multiLevelType w:val="hybridMultilevel"/>
    <w:tmpl w:val="EA821E4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FF6670"/>
    <w:multiLevelType w:val="multilevel"/>
    <w:tmpl w:val="66984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42239"/>
    <w:multiLevelType w:val="hybridMultilevel"/>
    <w:tmpl w:val="6592EFAE"/>
    <w:lvl w:ilvl="0" w:tplc="8E5E210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94F21"/>
    <w:multiLevelType w:val="multilevel"/>
    <w:tmpl w:val="E00C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2A5CBF"/>
    <w:multiLevelType w:val="hybridMultilevel"/>
    <w:tmpl w:val="B5BA4044"/>
    <w:lvl w:ilvl="0" w:tplc="BBCC3A9C">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FCB0243"/>
    <w:multiLevelType w:val="multilevel"/>
    <w:tmpl w:val="F208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7"/>
  </w:num>
  <w:num w:numId="2">
    <w:abstractNumId w:val="4"/>
  </w:num>
  <w:num w:numId="3">
    <w:abstractNumId w:val="6"/>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91"/>
    <w:rsid w:val="00092152"/>
    <w:rsid w:val="000F0D59"/>
    <w:rsid w:val="00154DE2"/>
    <w:rsid w:val="001763AF"/>
    <w:rsid w:val="00183F65"/>
    <w:rsid w:val="002D3F4F"/>
    <w:rsid w:val="00324EB2"/>
    <w:rsid w:val="003254E4"/>
    <w:rsid w:val="003A1EF8"/>
    <w:rsid w:val="0042135F"/>
    <w:rsid w:val="004455D4"/>
    <w:rsid w:val="004614A9"/>
    <w:rsid w:val="004B23B0"/>
    <w:rsid w:val="004D1FAB"/>
    <w:rsid w:val="005813E0"/>
    <w:rsid w:val="005F0E46"/>
    <w:rsid w:val="00610291"/>
    <w:rsid w:val="00665670"/>
    <w:rsid w:val="00695E45"/>
    <w:rsid w:val="007A4F8F"/>
    <w:rsid w:val="00837318"/>
    <w:rsid w:val="008B1BA5"/>
    <w:rsid w:val="008B5655"/>
    <w:rsid w:val="00936674"/>
    <w:rsid w:val="00972D57"/>
    <w:rsid w:val="009740EE"/>
    <w:rsid w:val="009D73FB"/>
    <w:rsid w:val="009E288B"/>
    <w:rsid w:val="00B601C8"/>
    <w:rsid w:val="00D47581"/>
    <w:rsid w:val="00EE25FB"/>
    <w:rsid w:val="00F3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724D23"/>
  <w15:chartTrackingRefBased/>
  <w15:docId w15:val="{4A385695-8821-48B1-8588-832B800A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291"/>
    <w:pPr>
      <w:spacing w:after="0" w:line="240" w:lineRule="auto"/>
    </w:pPr>
    <w:rPr>
      <w:rFonts w:ascii="Helvetica" w:eastAsia="Times New Roman" w:hAnsi="Helvetica" w:cs="Times New Roman"/>
      <w:sz w:val="20"/>
      <w:szCs w:val="20"/>
    </w:rPr>
  </w:style>
  <w:style w:type="paragraph" w:styleId="Heading3">
    <w:name w:val="heading 3"/>
    <w:basedOn w:val="Normal"/>
    <w:link w:val="Heading3Char"/>
    <w:uiPriority w:val="9"/>
    <w:qFormat/>
    <w:rsid w:val="00610291"/>
    <w:pPr>
      <w:spacing w:before="100" w:beforeAutospacing="1" w:after="100" w:afterAutospacing="1"/>
      <w:outlineLvl w:val="2"/>
    </w:pPr>
    <w:rPr>
      <w:rFonts w:ascii="Times New Roman" w:hAnsi="Times New Roman"/>
      <w:b/>
      <w:bCs/>
      <w:sz w:val="27"/>
      <w:szCs w:val="27"/>
    </w:rPr>
  </w:style>
  <w:style w:type="paragraph" w:styleId="Heading4">
    <w:name w:val="heading 4"/>
    <w:basedOn w:val="Normal"/>
    <w:link w:val="Heading4Char"/>
    <w:uiPriority w:val="9"/>
    <w:qFormat/>
    <w:rsid w:val="0061029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02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10291"/>
    <w:rPr>
      <w:rFonts w:ascii="Times New Roman" w:eastAsia="Times New Roman" w:hAnsi="Times New Roman" w:cs="Times New Roman"/>
      <w:b/>
      <w:bCs/>
      <w:sz w:val="24"/>
      <w:szCs w:val="24"/>
    </w:rPr>
  </w:style>
  <w:style w:type="paragraph" w:customStyle="1" w:styleId="Author">
    <w:name w:val="Author"/>
    <w:basedOn w:val="Normal"/>
    <w:rsid w:val="00610291"/>
    <w:pPr>
      <w:spacing w:line="280" w:lineRule="exact"/>
      <w:jc w:val="right"/>
    </w:pPr>
    <w:rPr>
      <w:b/>
      <w:sz w:val="24"/>
    </w:rPr>
  </w:style>
  <w:style w:type="paragraph" w:customStyle="1" w:styleId="Affiliation">
    <w:name w:val="Affiliation"/>
    <w:basedOn w:val="Normal"/>
    <w:rsid w:val="00610291"/>
    <w:pPr>
      <w:spacing w:after="240" w:line="240" w:lineRule="exact"/>
      <w:jc w:val="right"/>
    </w:pPr>
  </w:style>
  <w:style w:type="paragraph" w:customStyle="1" w:styleId="Body">
    <w:name w:val="Body"/>
    <w:basedOn w:val="Normal"/>
    <w:rsid w:val="00610291"/>
    <w:pPr>
      <w:spacing w:after="240"/>
      <w:jc w:val="both"/>
    </w:pPr>
  </w:style>
  <w:style w:type="paragraph" w:customStyle="1" w:styleId="AbstHead">
    <w:name w:val="Abst Head"/>
    <w:basedOn w:val="Normal"/>
    <w:rsid w:val="00610291"/>
    <w:pPr>
      <w:keepNext/>
      <w:spacing w:after="240"/>
    </w:pPr>
    <w:rPr>
      <w:b/>
      <w:caps/>
      <w:sz w:val="22"/>
    </w:rPr>
  </w:style>
  <w:style w:type="paragraph" w:customStyle="1" w:styleId="ConcHead">
    <w:name w:val="Conc Head"/>
    <w:basedOn w:val="Normal"/>
    <w:rsid w:val="00610291"/>
    <w:pPr>
      <w:keepNext/>
      <w:spacing w:after="240"/>
    </w:pPr>
    <w:rPr>
      <w:b/>
      <w:caps/>
      <w:sz w:val="22"/>
    </w:rPr>
  </w:style>
  <w:style w:type="paragraph" w:customStyle="1" w:styleId="AcknHead">
    <w:name w:val="Ackn Head"/>
    <w:basedOn w:val="Normal"/>
    <w:rsid w:val="00610291"/>
    <w:pPr>
      <w:keepNext/>
      <w:spacing w:after="240"/>
    </w:pPr>
    <w:rPr>
      <w:b/>
      <w:caps/>
      <w:sz w:val="22"/>
    </w:rPr>
  </w:style>
  <w:style w:type="paragraph" w:customStyle="1" w:styleId="ReferHead">
    <w:name w:val="Refer Head"/>
    <w:basedOn w:val="Normal"/>
    <w:rsid w:val="00610291"/>
    <w:pPr>
      <w:keepNext/>
      <w:spacing w:after="240"/>
    </w:pPr>
    <w:rPr>
      <w:b/>
      <w:caps/>
      <w:sz w:val="22"/>
    </w:rPr>
  </w:style>
  <w:style w:type="paragraph" w:customStyle="1" w:styleId="DefAcrHead">
    <w:name w:val="DefAcrHead"/>
    <w:basedOn w:val="Normal"/>
    <w:rsid w:val="00610291"/>
    <w:pPr>
      <w:keepNext/>
      <w:spacing w:after="240"/>
    </w:pPr>
    <w:rPr>
      <w:b/>
      <w:caps/>
      <w:sz w:val="22"/>
    </w:rPr>
  </w:style>
  <w:style w:type="paragraph" w:customStyle="1" w:styleId="Copyright">
    <w:name w:val="Copyright"/>
    <w:basedOn w:val="Normal"/>
    <w:rsid w:val="00610291"/>
    <w:pPr>
      <w:spacing w:after="960" w:line="200" w:lineRule="exact"/>
    </w:pPr>
    <w:rPr>
      <w:sz w:val="16"/>
    </w:rPr>
  </w:style>
  <w:style w:type="paragraph" w:styleId="Title">
    <w:name w:val="Title"/>
    <w:basedOn w:val="Normal"/>
    <w:link w:val="TitleChar"/>
    <w:qFormat/>
    <w:rsid w:val="00610291"/>
    <w:pPr>
      <w:spacing w:after="360"/>
      <w:jc w:val="right"/>
    </w:pPr>
    <w:rPr>
      <w:b/>
      <w:kern w:val="28"/>
      <w:sz w:val="36"/>
    </w:rPr>
  </w:style>
  <w:style w:type="character" w:customStyle="1" w:styleId="TitleChar">
    <w:name w:val="Title Char"/>
    <w:basedOn w:val="DefaultParagraphFont"/>
    <w:link w:val="Title"/>
    <w:rsid w:val="00610291"/>
    <w:rPr>
      <w:rFonts w:ascii="Helvetica" w:eastAsia="Times New Roman" w:hAnsi="Helvetica" w:cs="Times New Roman"/>
      <w:b/>
      <w:kern w:val="28"/>
      <w:sz w:val="36"/>
      <w:szCs w:val="20"/>
    </w:rPr>
  </w:style>
  <w:style w:type="paragraph" w:customStyle="1" w:styleId="Reference">
    <w:name w:val="Reference"/>
    <w:basedOn w:val="Body"/>
    <w:rsid w:val="00610291"/>
    <w:pPr>
      <w:numPr>
        <w:numId w:val="1"/>
      </w:numPr>
      <w:spacing w:after="0" w:line="240" w:lineRule="exact"/>
    </w:pPr>
  </w:style>
  <w:style w:type="paragraph" w:customStyle="1" w:styleId="Head1">
    <w:name w:val="Head1"/>
    <w:basedOn w:val="Normal"/>
    <w:rsid w:val="00610291"/>
    <w:pPr>
      <w:keepNext/>
      <w:spacing w:after="240"/>
    </w:pPr>
    <w:rPr>
      <w:b/>
      <w:caps/>
      <w:sz w:val="22"/>
    </w:rPr>
  </w:style>
  <w:style w:type="paragraph" w:customStyle="1" w:styleId="Appendix">
    <w:name w:val="Appendix"/>
    <w:basedOn w:val="Normal"/>
    <w:rsid w:val="00610291"/>
    <w:pPr>
      <w:keepNext/>
      <w:spacing w:after="240"/>
    </w:pPr>
    <w:rPr>
      <w:b/>
      <w:caps/>
      <w:sz w:val="22"/>
    </w:rPr>
  </w:style>
  <w:style w:type="paragraph" w:styleId="Footer">
    <w:name w:val="footer"/>
    <w:basedOn w:val="Normal"/>
    <w:link w:val="FooterChar"/>
    <w:uiPriority w:val="99"/>
    <w:rsid w:val="00610291"/>
    <w:pPr>
      <w:tabs>
        <w:tab w:val="center" w:pos="4320"/>
        <w:tab w:val="right" w:pos="8640"/>
      </w:tabs>
    </w:pPr>
  </w:style>
  <w:style w:type="character" w:customStyle="1" w:styleId="FooterChar">
    <w:name w:val="Footer Char"/>
    <w:basedOn w:val="DefaultParagraphFont"/>
    <w:link w:val="Footer"/>
    <w:uiPriority w:val="99"/>
    <w:rsid w:val="00610291"/>
    <w:rPr>
      <w:rFonts w:ascii="Helvetica" w:eastAsia="Times New Roman" w:hAnsi="Helvetica" w:cs="Times New Roman"/>
      <w:sz w:val="20"/>
      <w:szCs w:val="20"/>
    </w:rPr>
  </w:style>
  <w:style w:type="paragraph" w:styleId="Header">
    <w:name w:val="header"/>
    <w:basedOn w:val="Normal"/>
    <w:link w:val="HeaderChar"/>
    <w:uiPriority w:val="99"/>
    <w:rsid w:val="00610291"/>
    <w:pPr>
      <w:tabs>
        <w:tab w:val="center" w:pos="4320"/>
        <w:tab w:val="right" w:pos="8640"/>
      </w:tabs>
    </w:pPr>
  </w:style>
  <w:style w:type="character" w:customStyle="1" w:styleId="HeaderChar">
    <w:name w:val="Header Char"/>
    <w:basedOn w:val="DefaultParagraphFont"/>
    <w:link w:val="Header"/>
    <w:uiPriority w:val="99"/>
    <w:rsid w:val="00610291"/>
    <w:rPr>
      <w:rFonts w:ascii="Helvetica" w:eastAsia="Times New Roman" w:hAnsi="Helvetica" w:cs="Times New Roman"/>
      <w:sz w:val="20"/>
      <w:szCs w:val="20"/>
    </w:rPr>
  </w:style>
  <w:style w:type="character" w:styleId="Hyperlink">
    <w:name w:val="Hyperlink"/>
    <w:basedOn w:val="DefaultParagraphFont"/>
    <w:uiPriority w:val="99"/>
    <w:rsid w:val="00610291"/>
    <w:rPr>
      <w:color w:val="FF0080"/>
      <w:u w:val="single"/>
    </w:rPr>
  </w:style>
  <w:style w:type="paragraph" w:styleId="BodyText3">
    <w:name w:val="Body Text 3"/>
    <w:basedOn w:val="Normal"/>
    <w:link w:val="BodyText3Char"/>
    <w:rsid w:val="00610291"/>
    <w:pPr>
      <w:spacing w:after="120"/>
    </w:pPr>
    <w:rPr>
      <w:sz w:val="16"/>
      <w:szCs w:val="16"/>
    </w:rPr>
  </w:style>
  <w:style w:type="character" w:customStyle="1" w:styleId="BodyText3Char">
    <w:name w:val="Body Text 3 Char"/>
    <w:basedOn w:val="DefaultParagraphFont"/>
    <w:link w:val="BodyText3"/>
    <w:rsid w:val="00610291"/>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610291"/>
  </w:style>
  <w:style w:type="paragraph" w:styleId="NormalWeb">
    <w:name w:val="Normal (Web)"/>
    <w:basedOn w:val="Normal"/>
    <w:uiPriority w:val="99"/>
    <w:unhideWhenUsed/>
    <w:rsid w:val="00610291"/>
    <w:pPr>
      <w:spacing w:before="100" w:beforeAutospacing="1" w:after="100" w:afterAutospacing="1"/>
    </w:pPr>
    <w:rPr>
      <w:rFonts w:ascii="Times New Roman" w:hAnsi="Times New Roman"/>
      <w:sz w:val="24"/>
      <w:szCs w:val="24"/>
    </w:rPr>
  </w:style>
  <w:style w:type="paragraph" w:styleId="NoSpacing">
    <w:name w:val="No Spacing"/>
    <w:uiPriority w:val="1"/>
    <w:qFormat/>
    <w:rsid w:val="00610291"/>
    <w:pPr>
      <w:spacing w:after="0" w:line="240" w:lineRule="auto"/>
    </w:pPr>
  </w:style>
  <w:style w:type="character" w:styleId="Strong">
    <w:name w:val="Strong"/>
    <w:basedOn w:val="DefaultParagraphFont"/>
    <w:uiPriority w:val="22"/>
    <w:qFormat/>
    <w:rsid w:val="00610291"/>
    <w:rPr>
      <w:b/>
      <w:bCs/>
    </w:rPr>
  </w:style>
  <w:style w:type="character" w:customStyle="1" w:styleId="mx-05">
    <w:name w:val="mx-0.5"/>
    <w:basedOn w:val="DefaultParagraphFont"/>
    <w:rsid w:val="00610291"/>
  </w:style>
  <w:style w:type="table" w:styleId="TableGrid">
    <w:name w:val="Table Grid"/>
    <w:basedOn w:val="TableNormal"/>
    <w:uiPriority w:val="39"/>
    <w:rsid w:val="0061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10291"/>
    <w:rPr>
      <w:rFonts w:ascii="Segoe UI" w:hAnsi="Segoe UI" w:cs="Segoe UI"/>
      <w:sz w:val="18"/>
      <w:szCs w:val="18"/>
    </w:rPr>
  </w:style>
  <w:style w:type="paragraph" w:styleId="BalloonText">
    <w:name w:val="Balloon Text"/>
    <w:basedOn w:val="Normal"/>
    <w:link w:val="BalloonTextChar"/>
    <w:uiPriority w:val="99"/>
    <w:semiHidden/>
    <w:unhideWhenUsed/>
    <w:rsid w:val="00610291"/>
    <w:rPr>
      <w:rFonts w:ascii="Segoe UI" w:eastAsiaTheme="minorHAnsi" w:hAnsi="Segoe UI" w:cs="Segoe UI"/>
      <w:sz w:val="18"/>
      <w:szCs w:val="18"/>
    </w:rPr>
  </w:style>
  <w:style w:type="character" w:styleId="Emphasis">
    <w:name w:val="Emphasis"/>
    <w:basedOn w:val="DefaultParagraphFont"/>
    <w:uiPriority w:val="20"/>
    <w:qFormat/>
    <w:rsid w:val="00610291"/>
    <w:rPr>
      <w:i/>
      <w:iCs/>
    </w:rPr>
  </w:style>
  <w:style w:type="paragraph" w:styleId="ListParagraph">
    <w:name w:val="List Paragraph"/>
    <w:basedOn w:val="Normal"/>
    <w:uiPriority w:val="34"/>
    <w:qFormat/>
    <w:rsid w:val="00610291"/>
    <w:pPr>
      <w:spacing w:after="160" w:line="276" w:lineRule="auto"/>
      <w:ind w:left="720"/>
      <w:contextualSpacing/>
    </w:pPr>
    <w:rPr>
      <w:rFonts w:asciiTheme="minorHAnsi" w:eastAsiaTheme="minorHAnsi"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972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26.wmf"/><Relationship Id="rId68" Type="http://schemas.openxmlformats.org/officeDocument/2006/relationships/oleObject" Target="embeddings/oleObject35.bin"/><Relationship Id="rId84" Type="http://schemas.openxmlformats.org/officeDocument/2006/relationships/header" Target="header3.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image" Target="media/image15.wmf"/><Relationship Id="rId53" Type="http://schemas.openxmlformats.org/officeDocument/2006/relationships/oleObject" Target="embeddings/oleObject25.bin"/><Relationship Id="rId58" Type="http://schemas.openxmlformats.org/officeDocument/2006/relationships/image" Target="media/image24.wmf"/><Relationship Id="rId74" Type="http://schemas.openxmlformats.org/officeDocument/2006/relationships/image" Target="media/image30.png"/><Relationship Id="rId79" Type="http://schemas.openxmlformats.org/officeDocument/2006/relationships/hyperlink" Target="https://doi.org/10.1007/BF02291575" TargetMode="External"/><Relationship Id="rId5" Type="http://schemas.openxmlformats.org/officeDocument/2006/relationships/footnotes" Target="footnotes.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oleObject" Target="embeddings/oleObject27.bin"/><Relationship Id="rId64" Type="http://schemas.openxmlformats.org/officeDocument/2006/relationships/oleObject" Target="embeddings/oleObject32.bin"/><Relationship Id="rId69" Type="http://schemas.openxmlformats.org/officeDocument/2006/relationships/image" Target="media/image28.wmf"/><Relationship Id="rId77" Type="http://schemas.openxmlformats.org/officeDocument/2006/relationships/hyperlink" Target="https://doi.org/10.53896/ijc.v27i1.1077" TargetMode="External"/><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7.bin"/><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image" Target="media/image19.wmf"/><Relationship Id="rId59" Type="http://schemas.openxmlformats.org/officeDocument/2006/relationships/oleObject" Target="embeddings/oleObject29.bin"/><Relationship Id="rId67" Type="http://schemas.openxmlformats.org/officeDocument/2006/relationships/oleObject" Target="embeddings/oleObject34.bin"/><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oleObject" Target="embeddings/oleObject36.bin"/><Relationship Id="rId75" Type="http://schemas.openxmlformats.org/officeDocument/2006/relationships/hyperlink" Target="https://doi.org/10.14569/IJACSA.2023.0140630" TargetMode="External"/><Relationship Id="rId8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8.bin"/><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image" Target="media/image22.wmf"/><Relationship Id="rId60" Type="http://schemas.openxmlformats.org/officeDocument/2006/relationships/image" Target="media/image25.wmf"/><Relationship Id="rId65" Type="http://schemas.openxmlformats.org/officeDocument/2006/relationships/oleObject" Target="embeddings/oleObject33.bin"/><Relationship Id="rId73" Type="http://schemas.openxmlformats.org/officeDocument/2006/relationships/oleObject" Target="embeddings/oleObject38.bin"/><Relationship Id="rId78" Type="http://schemas.openxmlformats.org/officeDocument/2006/relationships/hyperlink" Target="https://doi.org/10.9734/jamcs/2021/v36i330351"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34"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image" Target="media/image23.wmf"/><Relationship Id="rId76" Type="http://schemas.openxmlformats.org/officeDocument/2006/relationships/hyperlink" Target="https://doi.org/10.55056/etq.706" TargetMode="External"/><Relationship Id="rId7" Type="http://schemas.openxmlformats.org/officeDocument/2006/relationships/image" Target="media/image1.wmf"/><Relationship Id="rId71" Type="http://schemas.openxmlformats.org/officeDocument/2006/relationships/image" Target="media/image29.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27.wmf"/><Relationship Id="rId87" Type="http://schemas.openxmlformats.org/officeDocument/2006/relationships/theme" Target="theme/theme1.xml"/><Relationship Id="rId61" Type="http://schemas.openxmlformats.org/officeDocument/2006/relationships/oleObject" Target="embeddings/oleObject30.bin"/><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6632</Words>
  <Characters>37803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Dr.Ugbe</dc:creator>
  <cp:keywords/>
  <dc:description/>
  <cp:lastModifiedBy>Editor-11</cp:lastModifiedBy>
  <cp:revision>3</cp:revision>
  <dcterms:created xsi:type="dcterms:W3CDTF">2025-11-28T02:10:00Z</dcterms:created>
  <dcterms:modified xsi:type="dcterms:W3CDTF">2025-11-28T07:40:00Z</dcterms:modified>
</cp:coreProperties>
</file>