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210AB" w14:textId="75344211" w:rsidR="00CE4DAA" w:rsidRPr="002210AD" w:rsidRDefault="00A0133B" w:rsidP="00F81FA7">
      <w:pPr>
        <w:jc w:val="center"/>
        <w:rPr>
          <w:rFonts w:ascii="Times New Roman" w:hAnsi="Times New Roman" w:cs="Times New Roman"/>
          <w:b/>
          <w:bCs/>
          <w:sz w:val="24"/>
          <w:szCs w:val="24"/>
          <w:lang w:val="en-GB"/>
        </w:rPr>
      </w:pPr>
      <w:bookmarkStart w:id="0" w:name="_Hlk215578894"/>
      <w:r w:rsidRPr="002210AD">
        <w:rPr>
          <w:rFonts w:ascii="Times New Roman" w:hAnsi="Times New Roman" w:cs="Times New Roman"/>
          <w:b/>
          <w:bCs/>
          <w:sz w:val="24"/>
          <w:szCs w:val="24"/>
          <w:lang w:val="en-GB"/>
        </w:rPr>
        <w:t xml:space="preserve">Analytical Framework to Understand the Under-Five Survival in Ghana: A Hybrid </w:t>
      </w:r>
      <w:r w:rsidR="007C0F56" w:rsidRPr="002210AD">
        <w:rPr>
          <w:rFonts w:ascii="Times New Roman" w:hAnsi="Times New Roman" w:cs="Times New Roman"/>
          <w:b/>
          <w:bCs/>
          <w:sz w:val="24"/>
          <w:szCs w:val="24"/>
          <w:lang w:val="en-GB"/>
        </w:rPr>
        <w:t>Modelling</w:t>
      </w:r>
      <w:r w:rsidRPr="002210AD">
        <w:rPr>
          <w:rFonts w:ascii="Times New Roman" w:hAnsi="Times New Roman" w:cs="Times New Roman"/>
          <w:b/>
          <w:bCs/>
          <w:sz w:val="24"/>
          <w:szCs w:val="24"/>
          <w:lang w:val="en-GB"/>
        </w:rPr>
        <w:t xml:space="preserve"> Framework</w:t>
      </w:r>
    </w:p>
    <w:p w14:paraId="4C9380BA" w14:textId="77777777" w:rsidR="00151FA0" w:rsidRPr="002210AD" w:rsidRDefault="00151FA0" w:rsidP="00F81FA7">
      <w:pPr>
        <w:jc w:val="both"/>
        <w:rPr>
          <w:rFonts w:ascii="Times New Roman" w:hAnsi="Times New Roman" w:cs="Times New Roman"/>
          <w:sz w:val="24"/>
          <w:szCs w:val="24"/>
          <w:lang w:val="en-GB"/>
        </w:rPr>
      </w:pPr>
    </w:p>
    <w:bookmarkEnd w:id="0"/>
    <w:p w14:paraId="1ADAF4C3" w14:textId="77777777" w:rsidR="00C44D4F" w:rsidRPr="002210AD" w:rsidRDefault="00C44D4F"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Abstract</w:t>
      </w:r>
    </w:p>
    <w:p w14:paraId="7D9D99CB" w14:textId="0C7824DF" w:rsidR="001947E8" w:rsidRPr="002210AD" w:rsidRDefault="00951398" w:rsidP="00F81FA7">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This</w:t>
      </w:r>
      <w:r w:rsidR="001947E8" w:rsidRPr="002210AD">
        <w:rPr>
          <w:rFonts w:ascii="Times New Roman" w:hAnsi="Times New Roman" w:cs="Times New Roman"/>
          <w:sz w:val="24"/>
          <w:szCs w:val="24"/>
          <w:lang w:val="en-GB"/>
        </w:rPr>
        <w:t xml:space="preserve"> </w:t>
      </w:r>
      <w:r w:rsidRPr="002210AD">
        <w:rPr>
          <w:rFonts w:ascii="Times New Roman" w:hAnsi="Times New Roman" w:cs="Times New Roman"/>
          <w:sz w:val="24"/>
          <w:szCs w:val="24"/>
          <w:lang w:val="en-GB"/>
        </w:rPr>
        <w:t>study</w:t>
      </w:r>
      <w:r w:rsidR="001947E8" w:rsidRPr="002210AD">
        <w:rPr>
          <w:rFonts w:ascii="Times New Roman" w:hAnsi="Times New Roman" w:cs="Times New Roman"/>
          <w:sz w:val="24"/>
          <w:szCs w:val="24"/>
          <w:lang w:val="en-GB"/>
        </w:rPr>
        <w:t xml:space="preserve"> </w:t>
      </w:r>
      <w:r w:rsidRPr="002210AD">
        <w:rPr>
          <w:rFonts w:ascii="Times New Roman" w:hAnsi="Times New Roman" w:cs="Times New Roman"/>
          <w:sz w:val="24"/>
          <w:szCs w:val="24"/>
          <w:lang w:val="en-GB"/>
        </w:rPr>
        <w:t>develops an integrated, comprehensive analytical framework to clarify the most significant determinants of under-five mortality</w:t>
      </w:r>
      <w:r w:rsidR="00C44D4F" w:rsidRPr="002210AD">
        <w:rPr>
          <w:rFonts w:ascii="Times New Roman" w:hAnsi="Times New Roman" w:cs="Times New Roman"/>
          <w:sz w:val="24"/>
          <w:szCs w:val="24"/>
          <w:lang w:val="en-GB"/>
        </w:rPr>
        <w:t xml:space="preserve"> in Ghana. The novelty lies in the fact that the four modelling paradigms are combined in a single pipeline as logistic regression, multilevel logistic regression, generalised additive models (GAM), and explainable machine learning (</w:t>
      </w:r>
      <w:proofErr w:type="spellStart"/>
      <w:r w:rsidR="00C44D4F" w:rsidRPr="002210AD">
        <w:rPr>
          <w:rFonts w:ascii="Times New Roman" w:hAnsi="Times New Roman" w:cs="Times New Roman"/>
          <w:sz w:val="24"/>
          <w:szCs w:val="24"/>
          <w:lang w:val="en-GB"/>
        </w:rPr>
        <w:t>XGBoost</w:t>
      </w:r>
      <w:proofErr w:type="spellEnd"/>
      <w:r w:rsidR="00C44D4F" w:rsidRPr="002210AD">
        <w:rPr>
          <w:rFonts w:ascii="Times New Roman" w:hAnsi="Times New Roman" w:cs="Times New Roman"/>
          <w:sz w:val="24"/>
          <w:szCs w:val="24"/>
          <w:lang w:val="en-GB"/>
        </w:rPr>
        <w:t xml:space="preserve"> + SHAP) and is the combination of the risk structure of the linear, nonlinear, hierarchical risk and interaction-driven risks. The data </w:t>
      </w:r>
      <w:r w:rsidR="001947E8" w:rsidRPr="002210AD">
        <w:rPr>
          <w:rFonts w:ascii="Times New Roman" w:hAnsi="Times New Roman" w:cs="Times New Roman"/>
          <w:sz w:val="24"/>
          <w:szCs w:val="24"/>
          <w:lang w:val="en-GB"/>
        </w:rPr>
        <w:t>comprised 34,663 children and 17 covariates, which were analysed to examine the effects of socioeconomic, demographic, environmental,</w:t>
      </w:r>
      <w:r w:rsidR="00C44D4F" w:rsidRPr="002210AD">
        <w:rPr>
          <w:rFonts w:ascii="Times New Roman" w:hAnsi="Times New Roman" w:cs="Times New Roman"/>
          <w:sz w:val="24"/>
          <w:szCs w:val="24"/>
          <w:lang w:val="en-GB"/>
        </w:rPr>
        <w:t xml:space="preserve"> and </w:t>
      </w:r>
      <w:r w:rsidR="00D42FEC" w:rsidRPr="002210AD">
        <w:rPr>
          <w:rFonts w:ascii="Times New Roman" w:hAnsi="Times New Roman" w:cs="Times New Roman"/>
          <w:sz w:val="24"/>
          <w:szCs w:val="24"/>
          <w:lang w:val="en-GB"/>
        </w:rPr>
        <w:t>service-related</w:t>
      </w:r>
      <w:r w:rsidR="00C44D4F" w:rsidRPr="002210AD">
        <w:rPr>
          <w:rFonts w:ascii="Times New Roman" w:hAnsi="Times New Roman" w:cs="Times New Roman"/>
          <w:sz w:val="24"/>
          <w:szCs w:val="24"/>
          <w:lang w:val="en-GB"/>
        </w:rPr>
        <w:t xml:space="preserve"> variables on </w:t>
      </w:r>
      <w:r w:rsidRPr="002210AD">
        <w:rPr>
          <w:rFonts w:ascii="Times New Roman" w:hAnsi="Times New Roman" w:cs="Times New Roman"/>
          <w:sz w:val="24"/>
          <w:szCs w:val="24"/>
          <w:lang w:val="en-GB"/>
        </w:rPr>
        <w:t>survival</w:t>
      </w:r>
      <w:r w:rsidR="00C44D4F" w:rsidRPr="002210AD">
        <w:rPr>
          <w:rFonts w:ascii="Times New Roman" w:hAnsi="Times New Roman" w:cs="Times New Roman"/>
          <w:sz w:val="24"/>
          <w:szCs w:val="24"/>
          <w:lang w:val="en-GB"/>
        </w:rPr>
        <w:t xml:space="preserve">. In the approach to methods, each </w:t>
      </w:r>
      <w:r w:rsidR="001947E8" w:rsidRPr="002210AD">
        <w:rPr>
          <w:rFonts w:ascii="Times New Roman" w:hAnsi="Times New Roman" w:cs="Times New Roman"/>
          <w:sz w:val="24"/>
          <w:szCs w:val="24"/>
          <w:lang w:val="en-GB"/>
        </w:rPr>
        <w:t>model exhibited good, repeatable discrimination (AUC = 0.760-0.764)</w:t>
      </w:r>
      <w:r w:rsidR="00C44D4F" w:rsidRPr="002210AD">
        <w:rPr>
          <w:rFonts w:ascii="Times New Roman" w:hAnsi="Times New Roman" w:cs="Times New Roman"/>
          <w:sz w:val="24"/>
          <w:szCs w:val="24"/>
          <w:lang w:val="en-GB"/>
        </w:rPr>
        <w:t xml:space="preserve">. The GAM smooth models revealed that </w:t>
      </w:r>
      <w:r w:rsidR="001947E8" w:rsidRPr="002210AD">
        <w:rPr>
          <w:rFonts w:ascii="Times New Roman" w:hAnsi="Times New Roman" w:cs="Times New Roman"/>
          <w:sz w:val="24"/>
          <w:szCs w:val="24"/>
          <w:lang w:val="en-GB"/>
        </w:rPr>
        <w:t xml:space="preserve">mortality risk decreased non-linearly with paternal age. However, </w:t>
      </w:r>
      <w:proofErr w:type="spellStart"/>
      <w:r w:rsidR="001947E8" w:rsidRPr="002210AD">
        <w:rPr>
          <w:rFonts w:ascii="Times New Roman" w:hAnsi="Times New Roman" w:cs="Times New Roman"/>
          <w:sz w:val="24"/>
          <w:szCs w:val="24"/>
          <w:lang w:val="en-GB"/>
        </w:rPr>
        <w:t>XGBoost</w:t>
      </w:r>
      <w:proofErr w:type="spellEnd"/>
      <w:r w:rsidR="001947E8" w:rsidRPr="002210AD">
        <w:rPr>
          <w:rFonts w:ascii="Times New Roman" w:hAnsi="Times New Roman" w:cs="Times New Roman"/>
          <w:sz w:val="24"/>
          <w:szCs w:val="24"/>
          <w:lang w:val="en-GB"/>
        </w:rPr>
        <w:t xml:space="preserve"> </w:t>
      </w:r>
      <w:proofErr w:type="spellStart"/>
      <w:r w:rsidR="001947E8" w:rsidRPr="002210AD">
        <w:rPr>
          <w:rFonts w:ascii="Times New Roman" w:hAnsi="Times New Roman" w:cs="Times New Roman"/>
          <w:sz w:val="24"/>
          <w:szCs w:val="24"/>
          <w:lang w:val="en-GB"/>
        </w:rPr>
        <w:t>explainability</w:t>
      </w:r>
      <w:proofErr w:type="spellEnd"/>
      <w:r w:rsidR="001947E8" w:rsidRPr="002210AD">
        <w:rPr>
          <w:rFonts w:ascii="Times New Roman" w:hAnsi="Times New Roman" w:cs="Times New Roman"/>
          <w:sz w:val="24"/>
          <w:szCs w:val="24"/>
          <w:lang w:val="en-GB"/>
        </w:rPr>
        <w:t xml:space="preserve"> showed that paternal age, residence, household gender arrangement, water source, and maternal-</w:t>
      </w:r>
      <w:proofErr w:type="spellStart"/>
      <w:r w:rsidR="001947E8" w:rsidRPr="002210AD">
        <w:rPr>
          <w:rFonts w:ascii="Times New Roman" w:hAnsi="Times New Roman" w:cs="Times New Roman"/>
          <w:sz w:val="24"/>
          <w:szCs w:val="24"/>
          <w:lang w:val="en-GB"/>
        </w:rPr>
        <w:t>newborn</w:t>
      </w:r>
      <w:proofErr w:type="spellEnd"/>
      <w:r w:rsidR="001947E8" w:rsidRPr="002210AD">
        <w:rPr>
          <w:rFonts w:ascii="Times New Roman" w:hAnsi="Times New Roman" w:cs="Times New Roman"/>
          <w:sz w:val="24"/>
          <w:szCs w:val="24"/>
          <w:lang w:val="en-GB"/>
        </w:rPr>
        <w:t xml:space="preserve"> services used were the predominant predictors</w:t>
      </w:r>
      <w:r w:rsidR="00C44D4F" w:rsidRPr="002210AD">
        <w:rPr>
          <w:rFonts w:ascii="Times New Roman" w:hAnsi="Times New Roman" w:cs="Times New Roman"/>
          <w:sz w:val="24"/>
          <w:szCs w:val="24"/>
          <w:lang w:val="en-GB"/>
        </w:rPr>
        <w:t xml:space="preserve">. Calibration diagnostics indicated a </w:t>
      </w:r>
      <w:r w:rsidR="001947E8" w:rsidRPr="002210AD">
        <w:rPr>
          <w:rFonts w:ascii="Times New Roman" w:hAnsi="Times New Roman" w:cs="Times New Roman"/>
          <w:sz w:val="24"/>
          <w:szCs w:val="24"/>
          <w:lang w:val="en-GB"/>
        </w:rPr>
        <w:t>reasonable</w:t>
      </w:r>
      <w:r w:rsidR="00C44D4F" w:rsidRPr="002210AD">
        <w:rPr>
          <w:rFonts w:ascii="Times New Roman" w:hAnsi="Times New Roman" w:cs="Times New Roman"/>
          <w:sz w:val="24"/>
          <w:szCs w:val="24"/>
          <w:lang w:val="en-GB"/>
        </w:rPr>
        <w:t xml:space="preserve"> estimate of probabilities which can be applied in </w:t>
      </w:r>
      <w:r w:rsidR="001947E8" w:rsidRPr="002210AD">
        <w:rPr>
          <w:rFonts w:ascii="Times New Roman" w:hAnsi="Times New Roman" w:cs="Times New Roman"/>
          <w:sz w:val="24"/>
          <w:szCs w:val="24"/>
          <w:lang w:val="en-GB"/>
        </w:rPr>
        <w:t>everyday</w:t>
      </w:r>
      <w:r w:rsidR="00C44D4F" w:rsidRPr="002210AD">
        <w:rPr>
          <w:rFonts w:ascii="Times New Roman" w:hAnsi="Times New Roman" w:cs="Times New Roman"/>
          <w:sz w:val="24"/>
          <w:szCs w:val="24"/>
          <w:lang w:val="en-GB"/>
        </w:rPr>
        <w:t xml:space="preserve"> decision-making in operations. The triangulated evidence points </w:t>
      </w:r>
      <w:r w:rsidR="001947E8" w:rsidRPr="002210AD">
        <w:rPr>
          <w:rFonts w:ascii="Times New Roman" w:hAnsi="Times New Roman" w:cs="Times New Roman"/>
          <w:sz w:val="24"/>
          <w:szCs w:val="24"/>
          <w:lang w:val="en-GB"/>
        </w:rPr>
        <w:t xml:space="preserve">to the importance of service access in early life, access to clean water, and </w:t>
      </w:r>
      <w:r w:rsidRPr="002210AD">
        <w:rPr>
          <w:rFonts w:ascii="Times New Roman" w:hAnsi="Times New Roman" w:cs="Times New Roman"/>
          <w:sz w:val="24"/>
          <w:szCs w:val="24"/>
          <w:lang w:val="en-GB"/>
        </w:rPr>
        <w:t xml:space="preserve">household gender relations </w:t>
      </w:r>
      <w:r w:rsidR="001947E8" w:rsidRPr="002210AD">
        <w:rPr>
          <w:rFonts w:ascii="Times New Roman" w:hAnsi="Times New Roman" w:cs="Times New Roman"/>
          <w:sz w:val="24"/>
          <w:szCs w:val="24"/>
          <w:lang w:val="en-GB"/>
        </w:rPr>
        <w:t xml:space="preserve">in determining the </w:t>
      </w:r>
      <w:r w:rsidR="00C44D4F" w:rsidRPr="002210AD">
        <w:rPr>
          <w:rFonts w:ascii="Times New Roman" w:hAnsi="Times New Roman" w:cs="Times New Roman"/>
          <w:sz w:val="24"/>
          <w:szCs w:val="24"/>
          <w:lang w:val="en-GB"/>
        </w:rPr>
        <w:t>chances of survival. By introducing methodological novelty into child survival analytics and offering policy-oriented implications to be undertaken in line with SDG 3, SDG 6, and SDG 10, the study offers an innovative methodological approach to this issue. The</w:t>
      </w:r>
      <w:r w:rsidRPr="002210AD">
        <w:rPr>
          <w:rFonts w:ascii="Times New Roman" w:hAnsi="Times New Roman" w:cs="Times New Roman"/>
          <w:sz w:val="24"/>
          <w:szCs w:val="24"/>
          <w:lang w:val="en-GB"/>
        </w:rPr>
        <w:t xml:space="preserve"> findings</w:t>
      </w:r>
      <w:r w:rsidR="00C44D4F" w:rsidRPr="002210AD">
        <w:rPr>
          <w:rFonts w:ascii="Times New Roman" w:hAnsi="Times New Roman" w:cs="Times New Roman"/>
          <w:sz w:val="24"/>
          <w:szCs w:val="24"/>
          <w:lang w:val="en-GB"/>
        </w:rPr>
        <w:t xml:space="preserve"> recommend that </w:t>
      </w:r>
      <w:r w:rsidR="001947E8" w:rsidRPr="002210AD">
        <w:rPr>
          <w:rFonts w:ascii="Times New Roman" w:hAnsi="Times New Roman" w:cs="Times New Roman"/>
          <w:sz w:val="24"/>
          <w:szCs w:val="24"/>
          <w:lang w:val="en-GB"/>
        </w:rPr>
        <w:t xml:space="preserve">health authorities </w:t>
      </w:r>
      <w:r w:rsidRPr="002210AD">
        <w:rPr>
          <w:rFonts w:ascii="Times New Roman" w:hAnsi="Times New Roman" w:cs="Times New Roman"/>
          <w:sz w:val="24"/>
          <w:szCs w:val="24"/>
          <w:lang w:val="en-GB"/>
        </w:rPr>
        <w:t>intensify attention on maternal-</w:t>
      </w:r>
      <w:proofErr w:type="spellStart"/>
      <w:r w:rsidRPr="002210AD">
        <w:rPr>
          <w:rFonts w:ascii="Times New Roman" w:hAnsi="Times New Roman" w:cs="Times New Roman"/>
          <w:sz w:val="24"/>
          <w:szCs w:val="24"/>
          <w:lang w:val="en-GB"/>
        </w:rPr>
        <w:t>newborn</w:t>
      </w:r>
      <w:proofErr w:type="spellEnd"/>
      <w:r w:rsidRPr="002210AD">
        <w:rPr>
          <w:rFonts w:ascii="Times New Roman" w:hAnsi="Times New Roman" w:cs="Times New Roman"/>
          <w:sz w:val="24"/>
          <w:szCs w:val="24"/>
          <w:lang w:val="en-GB"/>
        </w:rPr>
        <w:t xml:space="preserve"> and clean-water interventions in high-risk households to accelerate equitable gains in child survival</w:t>
      </w:r>
      <w:r w:rsidR="00C44D4F" w:rsidRPr="002210AD">
        <w:rPr>
          <w:rFonts w:ascii="Times New Roman" w:hAnsi="Times New Roman" w:cs="Times New Roman"/>
          <w:sz w:val="24"/>
          <w:szCs w:val="24"/>
          <w:lang w:val="en-GB"/>
        </w:rPr>
        <w:t>.</w:t>
      </w:r>
    </w:p>
    <w:p w14:paraId="021D64F4" w14:textId="6A0FDCFC" w:rsidR="00A45DE2" w:rsidRPr="002210AD" w:rsidRDefault="00C44D4F" w:rsidP="00F81FA7">
      <w:pPr>
        <w:jc w:val="both"/>
        <w:rPr>
          <w:rFonts w:ascii="Times New Roman" w:hAnsi="Times New Roman" w:cs="Times New Roman"/>
          <w:sz w:val="24"/>
          <w:szCs w:val="24"/>
          <w:lang w:val="en-GB"/>
        </w:rPr>
      </w:pPr>
      <w:r w:rsidRPr="002210AD">
        <w:rPr>
          <w:rFonts w:ascii="Times New Roman" w:hAnsi="Times New Roman" w:cs="Times New Roman"/>
          <w:b/>
          <w:bCs/>
          <w:sz w:val="24"/>
          <w:szCs w:val="24"/>
          <w:lang w:val="en-GB"/>
        </w:rPr>
        <w:t>Keywords:</w:t>
      </w:r>
      <w:r w:rsidR="001947E8" w:rsidRPr="002210AD">
        <w:rPr>
          <w:rFonts w:ascii="Times New Roman" w:hAnsi="Times New Roman" w:cs="Times New Roman"/>
          <w:b/>
          <w:bCs/>
          <w:sz w:val="24"/>
          <w:szCs w:val="24"/>
          <w:lang w:val="en-GB"/>
        </w:rPr>
        <w:t xml:space="preserve"> </w:t>
      </w:r>
      <w:r w:rsidR="001947E8" w:rsidRPr="002210AD">
        <w:rPr>
          <w:rFonts w:ascii="Times New Roman" w:hAnsi="Times New Roman" w:cs="Times New Roman"/>
          <w:sz w:val="24"/>
          <w:szCs w:val="24"/>
          <w:lang w:val="en-GB"/>
        </w:rPr>
        <w:t>C</w:t>
      </w:r>
      <w:r w:rsidRPr="002210AD">
        <w:rPr>
          <w:rFonts w:ascii="Times New Roman" w:hAnsi="Times New Roman" w:cs="Times New Roman"/>
          <w:sz w:val="24"/>
          <w:szCs w:val="24"/>
          <w:lang w:val="en-GB"/>
        </w:rPr>
        <w:t xml:space="preserve">hild survival modelling, Logistic and multilevel regression, explainable machine learning, </w:t>
      </w:r>
      <w:proofErr w:type="spellStart"/>
      <w:r w:rsidRPr="002210AD">
        <w:rPr>
          <w:rFonts w:ascii="Times New Roman" w:hAnsi="Times New Roman" w:cs="Times New Roman"/>
          <w:sz w:val="24"/>
          <w:szCs w:val="24"/>
          <w:lang w:val="en-GB"/>
        </w:rPr>
        <w:t>XGBoost</w:t>
      </w:r>
      <w:proofErr w:type="spellEnd"/>
      <w:r w:rsidRPr="002210AD">
        <w:rPr>
          <w:rFonts w:ascii="Times New Roman" w:hAnsi="Times New Roman" w:cs="Times New Roman"/>
          <w:sz w:val="24"/>
          <w:szCs w:val="24"/>
          <w:lang w:val="en-GB"/>
        </w:rPr>
        <w:t>, SHAP values.</w:t>
      </w:r>
    </w:p>
    <w:p w14:paraId="3F83D73F" w14:textId="77777777" w:rsidR="00C1372B" w:rsidRPr="002210AD" w:rsidRDefault="00C1372B" w:rsidP="00F81FA7">
      <w:pPr>
        <w:jc w:val="both"/>
        <w:rPr>
          <w:rFonts w:ascii="Times New Roman" w:hAnsi="Times New Roman" w:cs="Times New Roman"/>
          <w:b/>
          <w:bCs/>
          <w:sz w:val="24"/>
          <w:szCs w:val="24"/>
          <w:lang w:val="en-GB"/>
        </w:rPr>
      </w:pPr>
    </w:p>
    <w:p w14:paraId="6731EEB0" w14:textId="25761EAF" w:rsidR="00C44D4F" w:rsidRPr="002210AD" w:rsidRDefault="00C44D4F"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Introduction</w:t>
      </w:r>
    </w:p>
    <w:p w14:paraId="019ECEA7" w14:textId="177A0801" w:rsidR="00C44D4F" w:rsidRPr="002210AD" w:rsidRDefault="00C44D4F" w:rsidP="00F81FA7">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Under-five mortality has been a primary health issue of interest to the population, especially in developing nations where structural disparities, access to healthcare, and environmental risks interact to define child mortality rates (</w:t>
      </w:r>
      <w:proofErr w:type="spellStart"/>
      <w:r w:rsidRPr="002210AD">
        <w:rPr>
          <w:rFonts w:ascii="Times New Roman" w:hAnsi="Times New Roman" w:cs="Times New Roman"/>
          <w:sz w:val="24"/>
          <w:szCs w:val="24"/>
          <w:lang w:val="en-GB"/>
        </w:rPr>
        <w:t>Dhage</w:t>
      </w:r>
      <w:proofErr w:type="spellEnd"/>
      <w:r w:rsidRPr="002210AD">
        <w:rPr>
          <w:rFonts w:ascii="Times New Roman" w:hAnsi="Times New Roman" w:cs="Times New Roman"/>
          <w:sz w:val="24"/>
          <w:szCs w:val="24"/>
          <w:lang w:val="en-GB"/>
        </w:rPr>
        <w:t xml:space="preserve"> et al., 2024; Rajapakse et al., 2025; </w:t>
      </w:r>
      <w:proofErr w:type="spellStart"/>
      <w:r w:rsidRPr="002210AD">
        <w:rPr>
          <w:rFonts w:ascii="Times New Roman" w:hAnsi="Times New Roman" w:cs="Times New Roman"/>
          <w:sz w:val="24"/>
          <w:szCs w:val="24"/>
          <w:lang w:val="en-GB"/>
        </w:rPr>
        <w:t>Olawade</w:t>
      </w:r>
      <w:proofErr w:type="spellEnd"/>
      <w:r w:rsidRPr="002210AD">
        <w:rPr>
          <w:rFonts w:ascii="Times New Roman" w:hAnsi="Times New Roman" w:cs="Times New Roman"/>
          <w:sz w:val="24"/>
          <w:szCs w:val="24"/>
          <w:lang w:val="en-GB"/>
        </w:rPr>
        <w:t xml:space="preserve"> et al., 2025; Olusola et al., 2025; Amir-</w:t>
      </w:r>
      <w:proofErr w:type="spellStart"/>
      <w:r w:rsidRPr="002210AD">
        <w:rPr>
          <w:rFonts w:ascii="Times New Roman" w:hAnsi="Times New Roman" w:cs="Times New Roman"/>
          <w:sz w:val="24"/>
          <w:szCs w:val="24"/>
          <w:lang w:val="en-GB"/>
        </w:rPr>
        <w:t>ud</w:t>
      </w:r>
      <w:proofErr w:type="spellEnd"/>
      <w:r w:rsidRPr="002210AD">
        <w:rPr>
          <w:rFonts w:ascii="Times New Roman" w:hAnsi="Times New Roman" w:cs="Times New Roman"/>
          <w:sz w:val="24"/>
          <w:szCs w:val="24"/>
          <w:lang w:val="en-GB"/>
        </w:rPr>
        <w:t>-Din et al., 202</w:t>
      </w:r>
      <w:r w:rsidR="002D1ACF" w:rsidRPr="002210AD">
        <w:rPr>
          <w:rFonts w:ascii="Times New Roman" w:hAnsi="Times New Roman" w:cs="Times New Roman"/>
          <w:sz w:val="24"/>
          <w:szCs w:val="24"/>
          <w:lang w:val="en-GB"/>
        </w:rPr>
        <w:t>4</w:t>
      </w:r>
      <w:r w:rsidRPr="002210AD">
        <w:rPr>
          <w:rFonts w:ascii="Times New Roman" w:hAnsi="Times New Roman" w:cs="Times New Roman"/>
          <w:sz w:val="24"/>
          <w:szCs w:val="24"/>
          <w:lang w:val="en-GB"/>
        </w:rPr>
        <w:t xml:space="preserve">).  Although notable progress has been recorded under the global sustainable development goal (SDG) 3.2 objective to end preventable deaths of </w:t>
      </w:r>
      <w:proofErr w:type="spellStart"/>
      <w:r w:rsidRPr="002210AD">
        <w:rPr>
          <w:rFonts w:ascii="Times New Roman" w:hAnsi="Times New Roman" w:cs="Times New Roman"/>
          <w:sz w:val="24"/>
          <w:szCs w:val="24"/>
          <w:lang w:val="en-GB"/>
        </w:rPr>
        <w:t>newborns</w:t>
      </w:r>
      <w:proofErr w:type="spellEnd"/>
      <w:r w:rsidRPr="002210AD">
        <w:rPr>
          <w:rFonts w:ascii="Times New Roman" w:hAnsi="Times New Roman" w:cs="Times New Roman"/>
          <w:sz w:val="24"/>
          <w:szCs w:val="24"/>
          <w:lang w:val="en-GB"/>
        </w:rPr>
        <w:t xml:space="preserve"> and children under five years of age by 2030, the reduction in mortality </w:t>
      </w:r>
      <w:r w:rsidR="002905A6" w:rsidRPr="002210AD">
        <w:rPr>
          <w:rFonts w:ascii="Times New Roman" w:hAnsi="Times New Roman" w:cs="Times New Roman"/>
          <w:sz w:val="24"/>
          <w:szCs w:val="24"/>
          <w:lang w:val="en-GB"/>
        </w:rPr>
        <w:t>is</w:t>
      </w:r>
      <w:r w:rsidRPr="002210AD">
        <w:rPr>
          <w:rFonts w:ascii="Times New Roman" w:hAnsi="Times New Roman" w:cs="Times New Roman"/>
          <w:sz w:val="24"/>
          <w:szCs w:val="24"/>
          <w:lang w:val="en-GB"/>
        </w:rPr>
        <w:t xml:space="preserve"> disproportionate across geographical borders and socioeconomic classes. In Ghana and other sub-Saharan African countries, the under-five mortality determinants continue to be numerous, including restricted access to antenatal and postnatal care, inadequate water and sanitation systems, gender inequality in the provision of care, and household economic vulnerability (</w:t>
      </w:r>
      <w:proofErr w:type="spellStart"/>
      <w:r w:rsidRPr="002210AD">
        <w:rPr>
          <w:rFonts w:ascii="Times New Roman" w:hAnsi="Times New Roman" w:cs="Times New Roman"/>
          <w:sz w:val="24"/>
          <w:szCs w:val="24"/>
          <w:lang w:val="en-GB"/>
        </w:rPr>
        <w:t>Kefale</w:t>
      </w:r>
      <w:proofErr w:type="spellEnd"/>
      <w:r w:rsidRPr="002210AD">
        <w:rPr>
          <w:rFonts w:ascii="Times New Roman" w:hAnsi="Times New Roman" w:cs="Times New Roman"/>
          <w:sz w:val="24"/>
          <w:szCs w:val="24"/>
          <w:lang w:val="en-GB"/>
        </w:rPr>
        <w:t xml:space="preserve"> et al., 2025; Rajapakse et al., 2025; </w:t>
      </w:r>
      <w:proofErr w:type="spellStart"/>
      <w:r w:rsidRPr="002210AD">
        <w:rPr>
          <w:rFonts w:ascii="Times New Roman" w:hAnsi="Times New Roman" w:cs="Times New Roman"/>
          <w:sz w:val="24"/>
          <w:szCs w:val="24"/>
          <w:lang w:val="en-GB"/>
        </w:rPr>
        <w:t>Mazumder</w:t>
      </w:r>
      <w:proofErr w:type="spellEnd"/>
      <w:r w:rsidRPr="002210AD">
        <w:rPr>
          <w:rFonts w:ascii="Times New Roman" w:hAnsi="Times New Roman" w:cs="Times New Roman"/>
          <w:sz w:val="24"/>
          <w:szCs w:val="24"/>
          <w:lang w:val="en-GB"/>
        </w:rPr>
        <w:t xml:space="preserve"> et al., 2025; Faruk et al., 2025). Conventional statistical methods, as commonly used on demographic and survey data, can also be characterised by assuming linear and independent relationships between predictors</w:t>
      </w:r>
      <w:r w:rsidR="00CE607F" w:rsidRPr="002210AD">
        <w:rPr>
          <w:rFonts w:ascii="Times New Roman" w:hAnsi="Times New Roman" w:cs="Times New Roman"/>
          <w:sz w:val="24"/>
          <w:szCs w:val="24"/>
          <w:lang w:val="en-GB"/>
        </w:rPr>
        <w:t>, which may obscure nonlinear relationships and interaction processes inherent in real-world</w:t>
      </w:r>
      <w:r w:rsidRPr="002210AD">
        <w:rPr>
          <w:rFonts w:ascii="Times New Roman" w:hAnsi="Times New Roman" w:cs="Times New Roman"/>
          <w:sz w:val="24"/>
          <w:szCs w:val="24"/>
          <w:lang w:val="en-GB"/>
        </w:rPr>
        <w:t xml:space="preserve"> systems.</w:t>
      </w:r>
    </w:p>
    <w:p w14:paraId="3B24F408" w14:textId="1C2726CA" w:rsidR="006D10C6" w:rsidRDefault="00C44D4F" w:rsidP="00F81FA7">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 xml:space="preserve">Recent developments in machine learning and statistical </w:t>
      </w:r>
      <w:r w:rsidR="00CE607F" w:rsidRPr="002210AD">
        <w:rPr>
          <w:rFonts w:ascii="Times New Roman" w:hAnsi="Times New Roman" w:cs="Times New Roman"/>
          <w:sz w:val="24"/>
          <w:szCs w:val="24"/>
          <w:lang w:val="en-GB"/>
        </w:rPr>
        <w:t xml:space="preserve">modelling have introduced opportunities </w:t>
      </w:r>
      <w:r w:rsidRPr="002210AD">
        <w:rPr>
          <w:rFonts w:ascii="Times New Roman" w:hAnsi="Times New Roman" w:cs="Times New Roman"/>
          <w:sz w:val="24"/>
          <w:szCs w:val="24"/>
          <w:lang w:val="en-GB"/>
        </w:rPr>
        <w:t xml:space="preserve">to overcome such limitations in analysis. Logistic regression is the initial method </w:t>
      </w:r>
      <w:r w:rsidR="00CE607F" w:rsidRPr="002210AD">
        <w:rPr>
          <w:rFonts w:ascii="Times New Roman" w:hAnsi="Times New Roman" w:cs="Times New Roman"/>
          <w:sz w:val="24"/>
          <w:szCs w:val="24"/>
          <w:lang w:val="en-GB"/>
        </w:rPr>
        <w:lastRenderedPageBreak/>
        <w:t>for</w:t>
      </w:r>
      <w:r w:rsidRPr="002210AD">
        <w:rPr>
          <w:rFonts w:ascii="Times New Roman" w:hAnsi="Times New Roman" w:cs="Times New Roman"/>
          <w:sz w:val="24"/>
          <w:szCs w:val="24"/>
          <w:lang w:val="en-GB"/>
        </w:rPr>
        <w:t xml:space="preserve"> binary outcomes</w:t>
      </w:r>
      <w:r w:rsidR="00CE607F" w:rsidRPr="002210AD">
        <w:rPr>
          <w:rFonts w:ascii="Times New Roman" w:hAnsi="Times New Roman" w:cs="Times New Roman"/>
          <w:sz w:val="24"/>
          <w:szCs w:val="24"/>
          <w:lang w:val="en-GB"/>
        </w:rPr>
        <w:t xml:space="preserve"> and is interpretable and globally model-stable</w:t>
      </w:r>
      <w:r w:rsidRPr="002210AD">
        <w:rPr>
          <w:rFonts w:ascii="Times New Roman" w:hAnsi="Times New Roman" w:cs="Times New Roman"/>
          <w:sz w:val="24"/>
          <w:szCs w:val="24"/>
          <w:lang w:val="en-GB"/>
        </w:rPr>
        <w:t>. It</w:t>
      </w:r>
      <w:r w:rsidR="00CE607F" w:rsidRPr="002210AD">
        <w:rPr>
          <w:rFonts w:ascii="Times New Roman" w:hAnsi="Times New Roman" w:cs="Times New Roman"/>
          <w:sz w:val="24"/>
          <w:szCs w:val="24"/>
          <w:lang w:val="en-GB"/>
        </w:rPr>
        <w:t>, however, assumes additive linear relationships,</w:t>
      </w:r>
      <w:r w:rsidRPr="002210AD">
        <w:rPr>
          <w:rFonts w:ascii="Times New Roman" w:hAnsi="Times New Roman" w:cs="Times New Roman"/>
          <w:sz w:val="24"/>
          <w:szCs w:val="24"/>
          <w:lang w:val="en-GB"/>
        </w:rPr>
        <w:t xml:space="preserve"> which </w:t>
      </w:r>
      <w:r w:rsidR="00CE607F" w:rsidRPr="002210AD">
        <w:rPr>
          <w:rFonts w:ascii="Times New Roman" w:hAnsi="Times New Roman" w:cs="Times New Roman"/>
          <w:sz w:val="24"/>
          <w:szCs w:val="24"/>
          <w:lang w:val="en-GB"/>
        </w:rPr>
        <w:t>can underrepresent complex risk gradients</w:t>
      </w:r>
      <w:r w:rsidRPr="002210AD">
        <w:rPr>
          <w:rFonts w:ascii="Times New Roman" w:hAnsi="Times New Roman" w:cs="Times New Roman"/>
          <w:sz w:val="24"/>
          <w:szCs w:val="24"/>
          <w:lang w:val="en-GB"/>
        </w:rPr>
        <w:t xml:space="preserve">. This model is </w:t>
      </w:r>
      <w:r w:rsidR="00CE607F" w:rsidRPr="002210AD">
        <w:rPr>
          <w:rFonts w:ascii="Times New Roman" w:hAnsi="Times New Roman" w:cs="Times New Roman"/>
          <w:sz w:val="24"/>
          <w:szCs w:val="24"/>
          <w:lang w:val="en-GB"/>
        </w:rPr>
        <w:t>generalised</w:t>
      </w:r>
      <w:r w:rsidRPr="002210AD">
        <w:rPr>
          <w:rFonts w:ascii="Times New Roman" w:hAnsi="Times New Roman" w:cs="Times New Roman"/>
          <w:sz w:val="24"/>
          <w:szCs w:val="24"/>
          <w:lang w:val="en-GB"/>
        </w:rPr>
        <w:t xml:space="preserve"> to hierarchical or multilevel logistic models to accommodate random effects </w:t>
      </w:r>
      <w:r w:rsidR="00CE607F" w:rsidRPr="002210AD">
        <w:rPr>
          <w:rFonts w:ascii="Times New Roman" w:hAnsi="Times New Roman" w:cs="Times New Roman"/>
          <w:sz w:val="24"/>
          <w:szCs w:val="24"/>
          <w:lang w:val="en-GB"/>
        </w:rPr>
        <w:t>that explain regional or contextual variation, thereby improving inference</w:t>
      </w:r>
      <w:r w:rsidRPr="002210AD">
        <w:rPr>
          <w:rFonts w:ascii="Times New Roman" w:hAnsi="Times New Roman" w:cs="Times New Roman"/>
          <w:sz w:val="24"/>
          <w:szCs w:val="24"/>
          <w:lang w:val="en-GB"/>
        </w:rPr>
        <w:t xml:space="preserve"> in clustered data structures (</w:t>
      </w:r>
      <w:proofErr w:type="spellStart"/>
      <w:r w:rsidRPr="002210AD">
        <w:rPr>
          <w:rFonts w:ascii="Times New Roman" w:hAnsi="Times New Roman" w:cs="Times New Roman"/>
          <w:sz w:val="24"/>
          <w:szCs w:val="24"/>
          <w:lang w:val="en-GB"/>
        </w:rPr>
        <w:t>Birhanie</w:t>
      </w:r>
      <w:proofErr w:type="spellEnd"/>
      <w:r w:rsidRPr="002210AD">
        <w:rPr>
          <w:rFonts w:ascii="Times New Roman" w:hAnsi="Times New Roman" w:cs="Times New Roman"/>
          <w:sz w:val="24"/>
          <w:szCs w:val="24"/>
          <w:lang w:val="en-GB"/>
        </w:rPr>
        <w:t xml:space="preserve"> et al., 2025; Mahama et al., 2025; </w:t>
      </w:r>
      <w:proofErr w:type="spellStart"/>
      <w:r w:rsidRPr="002210AD">
        <w:rPr>
          <w:rFonts w:ascii="Times New Roman" w:hAnsi="Times New Roman" w:cs="Times New Roman"/>
          <w:sz w:val="24"/>
          <w:szCs w:val="24"/>
          <w:lang w:val="en-GB"/>
        </w:rPr>
        <w:t>Mazumder</w:t>
      </w:r>
      <w:proofErr w:type="spellEnd"/>
      <w:r w:rsidRPr="002210AD">
        <w:rPr>
          <w:rFonts w:ascii="Times New Roman" w:hAnsi="Times New Roman" w:cs="Times New Roman"/>
          <w:sz w:val="24"/>
          <w:szCs w:val="24"/>
          <w:lang w:val="en-GB"/>
        </w:rPr>
        <w:t xml:space="preserve"> et al., 2024; </w:t>
      </w:r>
      <w:proofErr w:type="spellStart"/>
      <w:r w:rsidRPr="002210AD">
        <w:rPr>
          <w:rFonts w:ascii="Times New Roman" w:hAnsi="Times New Roman" w:cs="Times New Roman"/>
          <w:sz w:val="24"/>
          <w:szCs w:val="24"/>
          <w:lang w:val="en-GB"/>
        </w:rPr>
        <w:t>Wiysonge</w:t>
      </w:r>
      <w:proofErr w:type="spellEnd"/>
      <w:r w:rsidRPr="002210AD">
        <w:rPr>
          <w:rFonts w:ascii="Times New Roman" w:hAnsi="Times New Roman" w:cs="Times New Roman"/>
          <w:sz w:val="24"/>
          <w:szCs w:val="24"/>
          <w:lang w:val="en-GB"/>
        </w:rPr>
        <w:t xml:space="preserve"> et al., 2025). Even these models</w:t>
      </w:r>
      <w:r w:rsidR="00CE607F" w:rsidRPr="002210AD">
        <w:rPr>
          <w:rFonts w:ascii="Times New Roman" w:hAnsi="Times New Roman" w:cs="Times New Roman"/>
          <w:sz w:val="24"/>
          <w:szCs w:val="24"/>
          <w:lang w:val="en-GB"/>
        </w:rPr>
        <w:t xml:space="preserve"> can still fail to account for</w:t>
      </w:r>
      <w:r w:rsidRPr="002210AD">
        <w:rPr>
          <w:rFonts w:ascii="Times New Roman" w:hAnsi="Times New Roman" w:cs="Times New Roman"/>
          <w:sz w:val="24"/>
          <w:szCs w:val="24"/>
          <w:lang w:val="en-GB"/>
        </w:rPr>
        <w:t xml:space="preserve"> nonlinear effects in continuous covariates. </w:t>
      </w:r>
      <w:r w:rsidR="006D10C6" w:rsidRPr="006D10C6">
        <w:rPr>
          <w:rFonts w:ascii="Times New Roman" w:hAnsi="Times New Roman" w:cs="Times New Roman"/>
          <w:sz w:val="24"/>
          <w:szCs w:val="24"/>
          <w:lang w:val="en-GB"/>
        </w:rPr>
        <w:t>To solve this, smooth</w:t>
      </w:r>
      <w:r w:rsidR="006D10C6">
        <w:rPr>
          <w:rFonts w:ascii="Times New Roman" w:hAnsi="Times New Roman" w:cs="Times New Roman"/>
          <w:sz w:val="24"/>
          <w:szCs w:val="24"/>
          <w:lang w:val="en-GB"/>
        </w:rPr>
        <w:t xml:space="preserve">, data-driven relationships are fitted using Generalised Additive Models (GAMs) without undermining their interpretability, </w:t>
      </w:r>
      <w:r w:rsidR="00B322E3">
        <w:rPr>
          <w:rFonts w:ascii="Times New Roman" w:hAnsi="Times New Roman" w:cs="Times New Roman"/>
          <w:sz w:val="24"/>
          <w:szCs w:val="24"/>
          <w:lang w:val="en-GB"/>
        </w:rPr>
        <w:t>thereby allowing the identification of threshold or saturation effects associated with interventions that influence population health</w:t>
      </w:r>
      <w:r w:rsidR="006D10C6" w:rsidRPr="006D10C6">
        <w:rPr>
          <w:rFonts w:ascii="Times New Roman" w:hAnsi="Times New Roman" w:cs="Times New Roman"/>
          <w:sz w:val="24"/>
          <w:szCs w:val="24"/>
          <w:lang w:val="en-GB"/>
        </w:rPr>
        <w:t xml:space="preserve">. Besides </w:t>
      </w:r>
      <w:r w:rsidR="006D10C6">
        <w:rPr>
          <w:rFonts w:ascii="Times New Roman" w:hAnsi="Times New Roman" w:cs="Times New Roman"/>
          <w:sz w:val="24"/>
          <w:szCs w:val="24"/>
          <w:lang w:val="en-GB"/>
        </w:rPr>
        <w:t xml:space="preserve">conventional models, ensemble machine learning algorithms such as </w:t>
      </w:r>
      <w:proofErr w:type="spellStart"/>
      <w:r w:rsidR="006D10C6">
        <w:rPr>
          <w:rFonts w:ascii="Times New Roman" w:hAnsi="Times New Roman" w:cs="Times New Roman"/>
          <w:sz w:val="24"/>
          <w:szCs w:val="24"/>
          <w:lang w:val="en-GB"/>
        </w:rPr>
        <w:t>XGBoost</w:t>
      </w:r>
      <w:proofErr w:type="spellEnd"/>
      <w:r w:rsidR="006D10C6">
        <w:rPr>
          <w:rFonts w:ascii="Times New Roman" w:hAnsi="Times New Roman" w:cs="Times New Roman"/>
          <w:sz w:val="24"/>
          <w:szCs w:val="24"/>
          <w:lang w:val="en-GB"/>
        </w:rPr>
        <w:t xml:space="preserve"> can</w:t>
      </w:r>
      <w:r w:rsidR="006D10C6" w:rsidRPr="006D10C6">
        <w:rPr>
          <w:rFonts w:ascii="Times New Roman" w:hAnsi="Times New Roman" w:cs="Times New Roman"/>
          <w:sz w:val="24"/>
          <w:szCs w:val="24"/>
          <w:lang w:val="en-GB"/>
        </w:rPr>
        <w:t xml:space="preserve"> enhance predictive performance by combining weak learners and nonparametric splits. </w:t>
      </w:r>
      <w:r w:rsidR="006D10C6">
        <w:rPr>
          <w:rFonts w:ascii="Times New Roman" w:hAnsi="Times New Roman" w:cs="Times New Roman"/>
          <w:sz w:val="24"/>
          <w:szCs w:val="24"/>
          <w:lang w:val="en-GB"/>
        </w:rPr>
        <w:t xml:space="preserve">With the help of </w:t>
      </w:r>
      <w:proofErr w:type="spellStart"/>
      <w:r w:rsidR="006D10C6">
        <w:rPr>
          <w:rFonts w:ascii="Times New Roman" w:hAnsi="Times New Roman" w:cs="Times New Roman"/>
          <w:sz w:val="24"/>
          <w:szCs w:val="24"/>
          <w:lang w:val="en-GB"/>
        </w:rPr>
        <w:t>explainability</w:t>
      </w:r>
      <w:proofErr w:type="spellEnd"/>
      <w:r w:rsidR="006D10C6">
        <w:rPr>
          <w:rFonts w:ascii="Times New Roman" w:hAnsi="Times New Roman" w:cs="Times New Roman"/>
          <w:sz w:val="24"/>
          <w:szCs w:val="24"/>
          <w:lang w:val="en-GB"/>
        </w:rPr>
        <w:t xml:space="preserve"> algorithms such as SHAP (Shapley Additive </w:t>
      </w:r>
      <w:proofErr w:type="spellStart"/>
      <w:r w:rsidR="006D10C6">
        <w:rPr>
          <w:rFonts w:ascii="Times New Roman" w:hAnsi="Times New Roman" w:cs="Times New Roman"/>
          <w:sz w:val="24"/>
          <w:szCs w:val="24"/>
          <w:lang w:val="en-GB"/>
        </w:rPr>
        <w:t>exPlanations</w:t>
      </w:r>
      <w:proofErr w:type="spellEnd"/>
      <w:r w:rsidR="006D10C6">
        <w:rPr>
          <w:rFonts w:ascii="Times New Roman" w:hAnsi="Times New Roman" w:cs="Times New Roman"/>
          <w:sz w:val="24"/>
          <w:szCs w:val="24"/>
          <w:lang w:val="en-GB"/>
        </w:rPr>
        <w:t xml:space="preserve">) values, the joint representation of these models </w:t>
      </w:r>
      <w:r w:rsidR="00B322E3">
        <w:rPr>
          <w:rFonts w:ascii="Times New Roman" w:hAnsi="Times New Roman" w:cs="Times New Roman"/>
          <w:sz w:val="24"/>
          <w:szCs w:val="24"/>
          <w:lang w:val="en-GB"/>
        </w:rPr>
        <w:t xml:space="preserve">provides a clear picture of how each factor contributes to </w:t>
      </w:r>
      <w:r w:rsidR="006D10C6">
        <w:rPr>
          <w:rFonts w:ascii="Times New Roman" w:hAnsi="Times New Roman" w:cs="Times New Roman"/>
          <w:sz w:val="24"/>
          <w:szCs w:val="24"/>
          <w:lang w:val="en-GB"/>
        </w:rPr>
        <w:t>child survival</w:t>
      </w:r>
      <w:r w:rsidR="006D10C6" w:rsidRPr="006D10C6">
        <w:rPr>
          <w:rFonts w:ascii="Times New Roman" w:hAnsi="Times New Roman" w:cs="Times New Roman"/>
          <w:sz w:val="24"/>
          <w:szCs w:val="24"/>
          <w:lang w:val="en-GB"/>
        </w:rPr>
        <w:t>.</w:t>
      </w:r>
    </w:p>
    <w:p w14:paraId="26DD9968" w14:textId="3561F9B0" w:rsidR="0025648D" w:rsidRDefault="00C44D4F" w:rsidP="00F81FA7">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 xml:space="preserve">The socioeconomic status, parental education, maternal healthcare use, and the environmental conditions have </w:t>
      </w:r>
      <w:r w:rsidR="00CE607F" w:rsidRPr="002210AD">
        <w:rPr>
          <w:rFonts w:ascii="Times New Roman" w:hAnsi="Times New Roman" w:cs="Times New Roman"/>
          <w:sz w:val="24"/>
          <w:szCs w:val="24"/>
          <w:lang w:val="en-GB"/>
        </w:rPr>
        <w:t>consistently</w:t>
      </w:r>
      <w:r w:rsidRPr="002210AD">
        <w:rPr>
          <w:rFonts w:ascii="Times New Roman" w:hAnsi="Times New Roman" w:cs="Times New Roman"/>
          <w:sz w:val="24"/>
          <w:szCs w:val="24"/>
          <w:lang w:val="en-GB"/>
        </w:rPr>
        <w:t xml:space="preserve"> been shown to be </w:t>
      </w:r>
      <w:r w:rsidR="00CE607F" w:rsidRPr="002210AD">
        <w:rPr>
          <w:rFonts w:ascii="Times New Roman" w:hAnsi="Times New Roman" w:cs="Times New Roman"/>
          <w:sz w:val="24"/>
          <w:szCs w:val="24"/>
          <w:lang w:val="en-GB"/>
        </w:rPr>
        <w:t>significant survival factors</w:t>
      </w:r>
      <w:r w:rsidRPr="002210AD">
        <w:rPr>
          <w:rFonts w:ascii="Times New Roman" w:hAnsi="Times New Roman" w:cs="Times New Roman"/>
          <w:sz w:val="24"/>
          <w:szCs w:val="24"/>
          <w:lang w:val="en-GB"/>
        </w:rPr>
        <w:t xml:space="preserve"> </w:t>
      </w:r>
      <w:r w:rsidR="00CE607F" w:rsidRPr="002210AD">
        <w:rPr>
          <w:rFonts w:ascii="Times New Roman" w:hAnsi="Times New Roman" w:cs="Times New Roman"/>
          <w:sz w:val="24"/>
          <w:szCs w:val="24"/>
          <w:lang w:val="en-GB"/>
        </w:rPr>
        <w:t xml:space="preserve">for </w:t>
      </w:r>
      <w:r w:rsidRPr="002210AD">
        <w:rPr>
          <w:rFonts w:ascii="Times New Roman" w:hAnsi="Times New Roman" w:cs="Times New Roman"/>
          <w:sz w:val="24"/>
          <w:szCs w:val="24"/>
          <w:lang w:val="en-GB"/>
        </w:rPr>
        <w:t xml:space="preserve">under-five mortality. The research that correlates maternal, biological and environmental variables with the death of a child (LaFave et al., 2024; Souza et al., 2024; </w:t>
      </w:r>
      <w:proofErr w:type="spellStart"/>
      <w:r w:rsidRPr="002210AD">
        <w:rPr>
          <w:rFonts w:ascii="Times New Roman" w:hAnsi="Times New Roman" w:cs="Times New Roman"/>
          <w:sz w:val="24"/>
          <w:szCs w:val="24"/>
          <w:lang w:val="en-GB"/>
        </w:rPr>
        <w:t>Headen</w:t>
      </w:r>
      <w:proofErr w:type="spellEnd"/>
      <w:r w:rsidRPr="002210AD">
        <w:rPr>
          <w:rFonts w:ascii="Times New Roman" w:hAnsi="Times New Roman" w:cs="Times New Roman"/>
          <w:sz w:val="24"/>
          <w:szCs w:val="24"/>
          <w:lang w:val="en-GB"/>
        </w:rPr>
        <w:t xml:space="preserve"> et al., 2025; Adeyinka </w:t>
      </w:r>
      <w:r w:rsidR="00156116" w:rsidRPr="002210AD">
        <w:rPr>
          <w:rFonts w:ascii="Times New Roman" w:hAnsi="Times New Roman" w:cs="Times New Roman"/>
          <w:sz w:val="24"/>
          <w:szCs w:val="24"/>
          <w:lang w:val="en-GB"/>
        </w:rPr>
        <w:t xml:space="preserve">&amp; </w:t>
      </w:r>
      <w:proofErr w:type="spellStart"/>
      <w:r w:rsidR="00156116" w:rsidRPr="002210AD">
        <w:rPr>
          <w:rFonts w:ascii="Times New Roman" w:hAnsi="Times New Roman" w:cs="Times New Roman"/>
          <w:sz w:val="24"/>
          <w:szCs w:val="24"/>
          <w:lang w:val="en-GB"/>
        </w:rPr>
        <w:t>Muhajarine</w:t>
      </w:r>
      <w:proofErr w:type="spellEnd"/>
      <w:r w:rsidRPr="002210AD">
        <w:rPr>
          <w:rFonts w:ascii="Times New Roman" w:hAnsi="Times New Roman" w:cs="Times New Roman"/>
          <w:sz w:val="24"/>
          <w:szCs w:val="24"/>
          <w:lang w:val="en-GB"/>
        </w:rPr>
        <w:t xml:space="preserve">, 2024). In Ghana, </w:t>
      </w:r>
      <w:r w:rsidR="00CE607F" w:rsidRPr="002210AD">
        <w:rPr>
          <w:rFonts w:ascii="Times New Roman" w:hAnsi="Times New Roman" w:cs="Times New Roman"/>
          <w:sz w:val="24"/>
          <w:szCs w:val="24"/>
          <w:lang w:val="en-GB"/>
        </w:rPr>
        <w:t>maternal education level, wealth index, and access to health services also play important roles in children under-five’s survival rates</w:t>
      </w:r>
      <w:r w:rsidRPr="002210AD">
        <w:rPr>
          <w:rFonts w:ascii="Times New Roman" w:hAnsi="Times New Roman" w:cs="Times New Roman"/>
          <w:sz w:val="24"/>
          <w:szCs w:val="24"/>
          <w:lang w:val="en-GB"/>
        </w:rPr>
        <w:t xml:space="preserve"> (Iddrisu et al., 2025; Osei et al., 2024; Frimpong et al., 2025). These results are consistent with </w:t>
      </w:r>
      <w:r w:rsidR="00CE607F" w:rsidRPr="002210AD">
        <w:rPr>
          <w:rFonts w:ascii="Times New Roman" w:hAnsi="Times New Roman" w:cs="Times New Roman"/>
          <w:sz w:val="24"/>
          <w:szCs w:val="24"/>
          <w:lang w:val="en-GB"/>
        </w:rPr>
        <w:t xml:space="preserve">findings from </w:t>
      </w:r>
      <w:r w:rsidR="002905A6" w:rsidRPr="002210AD">
        <w:rPr>
          <w:rFonts w:ascii="Times New Roman" w:hAnsi="Times New Roman" w:cs="Times New Roman"/>
          <w:sz w:val="24"/>
          <w:szCs w:val="24"/>
          <w:lang w:val="en-GB"/>
        </w:rPr>
        <w:t xml:space="preserve">other parts of the world, which indicate that antenatal care attendance, skilled delivery, and postnatal care are protective factors against </w:t>
      </w:r>
      <w:r w:rsidRPr="002210AD">
        <w:rPr>
          <w:rFonts w:ascii="Times New Roman" w:hAnsi="Times New Roman" w:cs="Times New Roman"/>
          <w:sz w:val="24"/>
          <w:szCs w:val="24"/>
          <w:lang w:val="en-GB"/>
        </w:rPr>
        <w:t xml:space="preserve">early childhood mortality. </w:t>
      </w:r>
      <w:r w:rsidR="009A12A2" w:rsidRPr="009A12A2">
        <w:rPr>
          <w:rFonts w:ascii="Times New Roman" w:hAnsi="Times New Roman" w:cs="Times New Roman"/>
          <w:sz w:val="24"/>
          <w:szCs w:val="24"/>
          <w:lang w:val="en-GB"/>
        </w:rPr>
        <w:t>Despite these findings being evident, a great deal of what has been found in the literature has been using classical regression techniques, which may overlook nonlinear and interaction terms in controlling the aforementioned factors of socioeconomic variables (</w:t>
      </w:r>
      <w:proofErr w:type="spellStart"/>
      <w:r w:rsidR="009A12A2" w:rsidRPr="009A12A2">
        <w:rPr>
          <w:rFonts w:ascii="Times New Roman" w:hAnsi="Times New Roman" w:cs="Times New Roman"/>
          <w:sz w:val="24"/>
          <w:szCs w:val="24"/>
          <w:lang w:val="en-GB"/>
        </w:rPr>
        <w:t>Fenta</w:t>
      </w:r>
      <w:proofErr w:type="spellEnd"/>
      <w:r w:rsidR="009A12A2" w:rsidRPr="009A12A2">
        <w:rPr>
          <w:rFonts w:ascii="Times New Roman" w:hAnsi="Times New Roman" w:cs="Times New Roman"/>
          <w:sz w:val="24"/>
          <w:szCs w:val="24"/>
          <w:lang w:val="en-GB"/>
        </w:rPr>
        <w:t xml:space="preserve"> et al., 2024; </w:t>
      </w:r>
      <w:proofErr w:type="spellStart"/>
      <w:r w:rsidR="009A12A2" w:rsidRPr="009A12A2">
        <w:rPr>
          <w:rFonts w:ascii="Times New Roman" w:hAnsi="Times New Roman" w:cs="Times New Roman"/>
          <w:sz w:val="24"/>
          <w:szCs w:val="24"/>
          <w:lang w:val="en-GB"/>
        </w:rPr>
        <w:t>Gazze</w:t>
      </w:r>
      <w:proofErr w:type="spellEnd"/>
      <w:r w:rsidR="009A12A2" w:rsidRPr="009A12A2">
        <w:rPr>
          <w:rFonts w:ascii="Times New Roman" w:hAnsi="Times New Roman" w:cs="Times New Roman"/>
          <w:sz w:val="24"/>
          <w:szCs w:val="24"/>
          <w:lang w:val="en-GB"/>
        </w:rPr>
        <w:t xml:space="preserve"> et al., 2024; </w:t>
      </w:r>
      <w:proofErr w:type="spellStart"/>
      <w:r w:rsidR="009A12A2" w:rsidRPr="009A12A2">
        <w:rPr>
          <w:rFonts w:ascii="Times New Roman" w:hAnsi="Times New Roman" w:cs="Times New Roman"/>
          <w:sz w:val="24"/>
          <w:szCs w:val="24"/>
          <w:lang w:val="en-GB"/>
        </w:rPr>
        <w:t>Chaku</w:t>
      </w:r>
      <w:proofErr w:type="spellEnd"/>
      <w:r w:rsidR="009A12A2" w:rsidRPr="009A12A2">
        <w:rPr>
          <w:rFonts w:ascii="Times New Roman" w:hAnsi="Times New Roman" w:cs="Times New Roman"/>
          <w:sz w:val="24"/>
          <w:szCs w:val="24"/>
          <w:lang w:val="en-GB"/>
        </w:rPr>
        <w:t xml:space="preserve"> et al., 2025; Arana-Ovalle et al., 2025)</w:t>
      </w:r>
      <w:r w:rsidRPr="002210AD">
        <w:rPr>
          <w:rFonts w:ascii="Times New Roman" w:hAnsi="Times New Roman" w:cs="Times New Roman"/>
          <w:sz w:val="24"/>
          <w:szCs w:val="24"/>
          <w:lang w:val="en-GB"/>
        </w:rPr>
        <w:t xml:space="preserve">. </w:t>
      </w:r>
      <w:r w:rsidR="0025648D" w:rsidRPr="0025648D">
        <w:rPr>
          <w:rFonts w:ascii="Times New Roman" w:hAnsi="Times New Roman" w:cs="Times New Roman"/>
          <w:sz w:val="24"/>
          <w:szCs w:val="24"/>
          <w:lang w:val="en-GB"/>
        </w:rPr>
        <w:t xml:space="preserve">Multilevel logistic models have been used to identify </w:t>
      </w:r>
      <w:r w:rsidR="0025648D">
        <w:rPr>
          <w:rFonts w:ascii="Times New Roman" w:hAnsi="Times New Roman" w:cs="Times New Roman"/>
          <w:sz w:val="24"/>
          <w:szCs w:val="24"/>
          <w:lang w:val="en-GB"/>
        </w:rPr>
        <w:t>individual-level risk and context-specific variation across administrative regions in studies</w:t>
      </w:r>
      <w:r w:rsidR="0025648D" w:rsidRPr="0025648D">
        <w:rPr>
          <w:rFonts w:ascii="Times New Roman" w:hAnsi="Times New Roman" w:cs="Times New Roman"/>
          <w:sz w:val="24"/>
          <w:szCs w:val="24"/>
          <w:lang w:val="en-GB"/>
        </w:rPr>
        <w:t xml:space="preserve"> of child mortality.</w:t>
      </w:r>
    </w:p>
    <w:p w14:paraId="7096421A" w14:textId="3F39431E" w:rsidR="009A12A2" w:rsidRPr="009A12A2" w:rsidRDefault="00C44D4F" w:rsidP="009A12A2">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 xml:space="preserve">The approaches are stronger in that they are used to ensure that inference </w:t>
      </w:r>
      <w:r w:rsidR="00CE607F" w:rsidRPr="002210AD">
        <w:rPr>
          <w:rFonts w:ascii="Times New Roman" w:hAnsi="Times New Roman" w:cs="Times New Roman"/>
          <w:sz w:val="24"/>
          <w:szCs w:val="24"/>
          <w:lang w:val="en-GB"/>
        </w:rPr>
        <w:t>accounts for</w:t>
      </w:r>
      <w:r w:rsidRPr="002210AD">
        <w:rPr>
          <w:rFonts w:ascii="Times New Roman" w:hAnsi="Times New Roman" w:cs="Times New Roman"/>
          <w:sz w:val="24"/>
          <w:szCs w:val="24"/>
          <w:lang w:val="en-GB"/>
        </w:rPr>
        <w:t xml:space="preserve"> unobserved heterogeneity, but they still conceal latent nonlinearities because they rely on linear structures. </w:t>
      </w:r>
      <w:r w:rsidR="0076384E" w:rsidRPr="0076384E">
        <w:rPr>
          <w:rFonts w:ascii="Times New Roman" w:hAnsi="Times New Roman" w:cs="Times New Roman"/>
          <w:sz w:val="24"/>
          <w:szCs w:val="24"/>
          <w:lang w:val="en-GB"/>
        </w:rPr>
        <w:t xml:space="preserve">The ability to handle smooth nonlinear relationships, for instance, for the reduced influence of parental age and size and families on chances for survival, is a capability unique to Generalised Additive Models and is also applicable in health informatics. On the other hand, predictive validity has also been implemented within healthcare data using techniques such as random forests and gradient boosting machines in machine learning and has been noted for a lack of interpretability (Rahman et al., 2025; </w:t>
      </w:r>
      <w:proofErr w:type="spellStart"/>
      <w:r w:rsidR="0076384E" w:rsidRPr="0076384E">
        <w:rPr>
          <w:rFonts w:ascii="Times New Roman" w:hAnsi="Times New Roman" w:cs="Times New Roman"/>
          <w:sz w:val="24"/>
          <w:szCs w:val="24"/>
          <w:lang w:val="en-GB"/>
        </w:rPr>
        <w:t>Naznin</w:t>
      </w:r>
      <w:proofErr w:type="spellEnd"/>
      <w:r w:rsidR="0076384E" w:rsidRPr="0076384E">
        <w:rPr>
          <w:rFonts w:ascii="Times New Roman" w:hAnsi="Times New Roman" w:cs="Times New Roman"/>
          <w:sz w:val="24"/>
          <w:szCs w:val="24"/>
          <w:lang w:val="en-GB"/>
        </w:rPr>
        <w:t xml:space="preserve"> et al., 2025; Ashwini et al., 2024; Natarajan et al., 2025; </w:t>
      </w:r>
      <w:proofErr w:type="spellStart"/>
      <w:r w:rsidR="0076384E" w:rsidRPr="0076384E">
        <w:rPr>
          <w:rFonts w:ascii="Times New Roman" w:hAnsi="Times New Roman" w:cs="Times New Roman"/>
          <w:sz w:val="24"/>
          <w:szCs w:val="24"/>
          <w:lang w:val="en-GB"/>
        </w:rPr>
        <w:t>Satty</w:t>
      </w:r>
      <w:proofErr w:type="spellEnd"/>
      <w:r w:rsidR="0076384E" w:rsidRPr="0076384E">
        <w:rPr>
          <w:rFonts w:ascii="Times New Roman" w:hAnsi="Times New Roman" w:cs="Times New Roman"/>
          <w:sz w:val="24"/>
          <w:szCs w:val="24"/>
          <w:lang w:val="en-GB"/>
        </w:rPr>
        <w:t xml:space="preserve"> et al., 2025; </w:t>
      </w:r>
      <w:proofErr w:type="spellStart"/>
      <w:r w:rsidR="0076384E" w:rsidRPr="0076384E">
        <w:rPr>
          <w:rFonts w:ascii="Times New Roman" w:hAnsi="Times New Roman" w:cs="Times New Roman"/>
          <w:sz w:val="24"/>
          <w:szCs w:val="24"/>
          <w:lang w:val="en-GB"/>
        </w:rPr>
        <w:t>Ayiah</w:t>
      </w:r>
      <w:proofErr w:type="spellEnd"/>
      <w:r w:rsidR="0076384E" w:rsidRPr="0076384E">
        <w:rPr>
          <w:rFonts w:ascii="Times New Roman" w:hAnsi="Times New Roman" w:cs="Times New Roman"/>
          <w:sz w:val="24"/>
          <w:szCs w:val="24"/>
          <w:lang w:val="en-GB"/>
        </w:rPr>
        <w:t>-Mensah et al., 2025).</w:t>
      </w:r>
    </w:p>
    <w:p w14:paraId="71524065" w14:textId="5DD49CFC" w:rsidR="00A76640" w:rsidRPr="002210AD" w:rsidRDefault="0025648D" w:rsidP="00F81FA7">
      <w:pPr>
        <w:jc w:val="both"/>
        <w:rPr>
          <w:rFonts w:ascii="Times New Roman" w:hAnsi="Times New Roman" w:cs="Times New Roman"/>
          <w:sz w:val="24"/>
          <w:szCs w:val="24"/>
          <w:lang w:val="en-GB"/>
        </w:rPr>
      </w:pPr>
      <w:r w:rsidRPr="0025648D">
        <w:rPr>
          <w:rFonts w:ascii="Times New Roman" w:hAnsi="Times New Roman" w:cs="Times New Roman"/>
          <w:sz w:val="24"/>
          <w:szCs w:val="24"/>
          <w:lang w:val="en-GB"/>
        </w:rPr>
        <w:t xml:space="preserve">The increasing demand </w:t>
      </w:r>
      <w:r>
        <w:rPr>
          <w:rFonts w:ascii="Times New Roman" w:hAnsi="Times New Roman" w:cs="Times New Roman"/>
          <w:sz w:val="24"/>
          <w:szCs w:val="24"/>
          <w:lang w:val="en-GB"/>
        </w:rPr>
        <w:t>for a transparent, data-driven decision-making tool, especially in health system management, aligns</w:t>
      </w:r>
      <w:r w:rsidRPr="0025648D">
        <w:rPr>
          <w:rFonts w:ascii="Times New Roman" w:hAnsi="Times New Roman" w:cs="Times New Roman"/>
          <w:sz w:val="24"/>
          <w:szCs w:val="24"/>
          <w:lang w:val="en-GB"/>
        </w:rPr>
        <w:t xml:space="preserve"> with this hybrid interpretability.</w:t>
      </w:r>
      <w:r>
        <w:rPr>
          <w:rFonts w:ascii="Times New Roman" w:hAnsi="Times New Roman" w:cs="Times New Roman"/>
          <w:sz w:val="24"/>
          <w:szCs w:val="24"/>
          <w:lang w:val="en-GB"/>
        </w:rPr>
        <w:t xml:space="preserve"> </w:t>
      </w:r>
      <w:r w:rsidR="00A76640" w:rsidRPr="002210AD">
        <w:rPr>
          <w:rFonts w:ascii="Times New Roman" w:hAnsi="Times New Roman" w:cs="Times New Roman"/>
          <w:sz w:val="24"/>
          <w:szCs w:val="24"/>
          <w:lang w:val="en-GB"/>
        </w:rPr>
        <w:t xml:space="preserve">Despite the volume of work in child survival </w:t>
      </w:r>
      <w:r w:rsidR="00CE607F" w:rsidRPr="002210AD">
        <w:rPr>
          <w:rFonts w:ascii="Times New Roman" w:hAnsi="Times New Roman" w:cs="Times New Roman"/>
          <w:sz w:val="24"/>
          <w:szCs w:val="24"/>
          <w:lang w:val="en-GB"/>
        </w:rPr>
        <w:t>modelling</w:t>
      </w:r>
      <w:r w:rsidR="00A76640" w:rsidRPr="002210AD">
        <w:rPr>
          <w:rFonts w:ascii="Times New Roman" w:hAnsi="Times New Roman" w:cs="Times New Roman"/>
          <w:sz w:val="24"/>
          <w:szCs w:val="24"/>
          <w:lang w:val="en-GB"/>
        </w:rPr>
        <w:t xml:space="preserve">, three key research gaps persist. First, few studies integrate statistical and machine learning paradigms within a </w:t>
      </w:r>
      <w:r w:rsidR="00CE607F" w:rsidRPr="002210AD">
        <w:rPr>
          <w:rFonts w:ascii="Times New Roman" w:hAnsi="Times New Roman" w:cs="Times New Roman"/>
          <w:sz w:val="24"/>
          <w:szCs w:val="24"/>
          <w:lang w:val="en-GB"/>
        </w:rPr>
        <w:t>harmonised</w:t>
      </w:r>
      <w:r w:rsidR="00A76640" w:rsidRPr="002210AD">
        <w:rPr>
          <w:rFonts w:ascii="Times New Roman" w:hAnsi="Times New Roman" w:cs="Times New Roman"/>
          <w:sz w:val="24"/>
          <w:szCs w:val="24"/>
          <w:lang w:val="en-GB"/>
        </w:rPr>
        <w:t xml:space="preserve"> analytical pipeline to compare performance across interpretability and accuracy dimensions. </w:t>
      </w:r>
      <w:r w:rsidRPr="0025648D">
        <w:rPr>
          <w:rFonts w:ascii="Times New Roman" w:hAnsi="Times New Roman" w:cs="Times New Roman"/>
          <w:sz w:val="24"/>
          <w:szCs w:val="24"/>
          <w:lang w:val="en-GB"/>
        </w:rPr>
        <w:t>Second, not the least, there is not enough research on the nonlinear relationships between the critical determinants</w:t>
      </w:r>
      <w:r>
        <w:rPr>
          <w:rFonts w:ascii="Times New Roman" w:hAnsi="Times New Roman" w:cs="Times New Roman"/>
          <w:sz w:val="24"/>
          <w:szCs w:val="24"/>
          <w:lang w:val="en-GB"/>
        </w:rPr>
        <w:t>, paternal age, water accessibility and household characteristics,</w:t>
      </w:r>
      <w:r w:rsidRPr="0025648D">
        <w:rPr>
          <w:rFonts w:ascii="Times New Roman" w:hAnsi="Times New Roman" w:cs="Times New Roman"/>
          <w:sz w:val="24"/>
          <w:szCs w:val="24"/>
          <w:lang w:val="en-GB"/>
        </w:rPr>
        <w:t xml:space="preserve"> that would result in the mis-specification of risk thresholds. Third, the Ghanaian research is seldom infused with the innovations in </w:t>
      </w:r>
      <w:r w:rsidRPr="0025648D">
        <w:rPr>
          <w:rFonts w:ascii="Times New Roman" w:hAnsi="Times New Roman" w:cs="Times New Roman"/>
          <w:sz w:val="24"/>
          <w:szCs w:val="24"/>
          <w:lang w:val="en-GB"/>
        </w:rPr>
        <w:lastRenderedPageBreak/>
        <w:t xml:space="preserve">methodology, e.g., explainable machine learning or shape-aware GAMs, into the framework of SDG evaluation. This study fills these gaps </w:t>
      </w:r>
      <w:r>
        <w:rPr>
          <w:rFonts w:ascii="Times New Roman" w:hAnsi="Times New Roman" w:cs="Times New Roman"/>
          <w:sz w:val="24"/>
          <w:szCs w:val="24"/>
          <w:lang w:val="en-GB"/>
        </w:rPr>
        <w:t>by triangulating</w:t>
      </w:r>
      <w:r w:rsidRPr="0025648D">
        <w:rPr>
          <w:rFonts w:ascii="Times New Roman" w:hAnsi="Times New Roman" w:cs="Times New Roman"/>
          <w:sz w:val="24"/>
          <w:szCs w:val="24"/>
          <w:lang w:val="en-GB"/>
        </w:rPr>
        <w:t xml:space="preserve"> logistic, multilevel, GAM, and </w:t>
      </w:r>
      <w:proofErr w:type="spellStart"/>
      <w:r w:rsidRPr="0025648D">
        <w:rPr>
          <w:rFonts w:ascii="Times New Roman" w:hAnsi="Times New Roman" w:cs="Times New Roman"/>
          <w:sz w:val="24"/>
          <w:szCs w:val="24"/>
          <w:lang w:val="en-GB"/>
        </w:rPr>
        <w:t>XGBoost</w:t>
      </w:r>
      <w:proofErr w:type="spellEnd"/>
      <w:r w:rsidRPr="0025648D">
        <w:rPr>
          <w:rFonts w:ascii="Times New Roman" w:hAnsi="Times New Roman" w:cs="Times New Roman"/>
          <w:sz w:val="24"/>
          <w:szCs w:val="24"/>
          <w:lang w:val="en-GB"/>
        </w:rPr>
        <w:t xml:space="preserve"> models to determine, measure, and explain the drivers of under-five survival in Ghana. </w:t>
      </w:r>
      <w:r w:rsidR="00216B0B" w:rsidRPr="00216B0B">
        <w:rPr>
          <w:rFonts w:ascii="Times New Roman" w:hAnsi="Times New Roman" w:cs="Times New Roman"/>
          <w:sz w:val="24"/>
          <w:szCs w:val="24"/>
          <w:lang w:val="en-GB"/>
        </w:rPr>
        <w:t xml:space="preserve">This approach ensures high-quality </w:t>
      </w:r>
      <w:r w:rsidR="00681083">
        <w:rPr>
          <w:rFonts w:ascii="Times New Roman" w:hAnsi="Times New Roman" w:cs="Times New Roman"/>
          <w:sz w:val="24"/>
          <w:szCs w:val="24"/>
          <w:lang w:val="en-GB"/>
        </w:rPr>
        <w:t xml:space="preserve">model validation, </w:t>
      </w:r>
      <w:r w:rsidR="00B322E3">
        <w:rPr>
          <w:rFonts w:ascii="Times New Roman" w:hAnsi="Times New Roman" w:cs="Times New Roman"/>
          <w:sz w:val="24"/>
          <w:szCs w:val="24"/>
          <w:lang w:val="en-GB"/>
        </w:rPr>
        <w:t>supports feature importance testing, and may link</w:t>
      </w:r>
      <w:r w:rsidR="00681083">
        <w:rPr>
          <w:rFonts w:ascii="Times New Roman" w:hAnsi="Times New Roman" w:cs="Times New Roman"/>
          <w:sz w:val="24"/>
          <w:szCs w:val="24"/>
          <w:lang w:val="en-GB"/>
        </w:rPr>
        <w:t xml:space="preserve"> to direct correlations</w:t>
      </w:r>
      <w:r w:rsidR="00216B0B" w:rsidRPr="00216B0B">
        <w:rPr>
          <w:rFonts w:ascii="Times New Roman" w:hAnsi="Times New Roman" w:cs="Times New Roman"/>
          <w:sz w:val="24"/>
          <w:szCs w:val="24"/>
          <w:lang w:val="en-GB"/>
        </w:rPr>
        <w:t xml:space="preserve"> with SDG 3: Good Health and Well-being, SDG 6: Clean Water and </w:t>
      </w:r>
      <w:r w:rsidR="00681083">
        <w:rPr>
          <w:rFonts w:ascii="Times New Roman" w:hAnsi="Times New Roman" w:cs="Times New Roman"/>
          <w:sz w:val="24"/>
          <w:szCs w:val="24"/>
          <w:lang w:val="en-GB"/>
        </w:rPr>
        <w:t>Sanitation</w:t>
      </w:r>
      <w:r w:rsidR="00216B0B" w:rsidRPr="00216B0B">
        <w:rPr>
          <w:rFonts w:ascii="Times New Roman" w:hAnsi="Times New Roman" w:cs="Times New Roman"/>
          <w:sz w:val="24"/>
          <w:szCs w:val="24"/>
          <w:lang w:val="en-GB"/>
        </w:rPr>
        <w:t>, and SDG 10: Reduced Inequalities.</w:t>
      </w:r>
      <w:r w:rsidR="00216B0B">
        <w:rPr>
          <w:rFonts w:ascii="Times New Roman" w:hAnsi="Times New Roman" w:cs="Times New Roman"/>
          <w:sz w:val="24"/>
          <w:szCs w:val="24"/>
          <w:lang w:val="en-GB"/>
        </w:rPr>
        <w:t xml:space="preserve"> </w:t>
      </w:r>
      <w:r w:rsidRPr="0025648D">
        <w:rPr>
          <w:rFonts w:ascii="Times New Roman" w:hAnsi="Times New Roman" w:cs="Times New Roman"/>
          <w:sz w:val="24"/>
          <w:szCs w:val="24"/>
          <w:lang w:val="en-GB"/>
        </w:rPr>
        <w:t>By facilitating such integration, the research provides scientific and policy actionability</w:t>
      </w:r>
      <w:r>
        <w:rPr>
          <w:rFonts w:ascii="Times New Roman" w:hAnsi="Times New Roman" w:cs="Times New Roman"/>
          <w:sz w:val="24"/>
          <w:szCs w:val="24"/>
          <w:lang w:val="en-GB"/>
        </w:rPr>
        <w:t>,</w:t>
      </w:r>
      <w:r w:rsidRPr="0025648D">
        <w:rPr>
          <w:rFonts w:ascii="Times New Roman" w:hAnsi="Times New Roman" w:cs="Times New Roman"/>
          <w:sz w:val="24"/>
          <w:szCs w:val="24"/>
          <w:lang w:val="en-GB"/>
        </w:rPr>
        <w:t xml:space="preserve"> contributing to </w:t>
      </w:r>
      <w:r>
        <w:rPr>
          <w:rFonts w:ascii="Times New Roman" w:hAnsi="Times New Roman" w:cs="Times New Roman"/>
          <w:sz w:val="24"/>
          <w:szCs w:val="24"/>
          <w:lang w:val="en-GB"/>
        </w:rPr>
        <w:t>methodological edge in child survival analytics and</w:t>
      </w:r>
      <w:r w:rsidRPr="0025648D">
        <w:rPr>
          <w:rFonts w:ascii="Times New Roman" w:hAnsi="Times New Roman" w:cs="Times New Roman"/>
          <w:sz w:val="24"/>
          <w:szCs w:val="24"/>
          <w:lang w:val="en-GB"/>
        </w:rPr>
        <w:t xml:space="preserve"> </w:t>
      </w:r>
      <w:r>
        <w:rPr>
          <w:rFonts w:ascii="Times New Roman" w:hAnsi="Times New Roman" w:cs="Times New Roman"/>
          <w:sz w:val="24"/>
          <w:szCs w:val="24"/>
          <w:lang w:val="en-GB"/>
        </w:rPr>
        <w:t>informing</w:t>
      </w:r>
      <w:r w:rsidRPr="0025648D">
        <w:rPr>
          <w:rFonts w:ascii="Times New Roman" w:hAnsi="Times New Roman" w:cs="Times New Roman"/>
          <w:sz w:val="24"/>
          <w:szCs w:val="24"/>
          <w:lang w:val="en-GB"/>
        </w:rPr>
        <w:t xml:space="preserve"> equitable health action.</w:t>
      </w:r>
    </w:p>
    <w:p w14:paraId="226C69CB" w14:textId="77777777" w:rsidR="00EF5611" w:rsidRDefault="00EF5611" w:rsidP="00570C96">
      <w:pPr>
        <w:pStyle w:val="FirstParagraph"/>
        <w:jc w:val="both"/>
        <w:rPr>
          <w:rFonts w:cs="Times New Roman"/>
          <w:b/>
          <w:bCs/>
          <w:lang w:val="en-GB"/>
        </w:rPr>
      </w:pPr>
      <w:bookmarkStart w:id="1" w:name="study-design-and-data-source"/>
      <w:bookmarkStart w:id="2" w:name="materials-and-methods"/>
    </w:p>
    <w:p w14:paraId="4C979B5B" w14:textId="77777777" w:rsidR="00EF5611" w:rsidRDefault="00EF5611" w:rsidP="00570C96">
      <w:pPr>
        <w:pStyle w:val="FirstParagraph"/>
        <w:jc w:val="both"/>
        <w:rPr>
          <w:rFonts w:cs="Times New Roman"/>
          <w:b/>
          <w:bCs/>
          <w:lang w:val="en-GB"/>
        </w:rPr>
      </w:pPr>
    </w:p>
    <w:p w14:paraId="5EB1396C" w14:textId="342362F2" w:rsidR="00570C96" w:rsidRPr="00570C96" w:rsidRDefault="00570C96" w:rsidP="00570C96">
      <w:pPr>
        <w:pStyle w:val="FirstParagraph"/>
        <w:jc w:val="both"/>
        <w:rPr>
          <w:rFonts w:cs="Times New Roman"/>
          <w:b/>
          <w:bCs/>
          <w:lang w:val="en-GB"/>
        </w:rPr>
      </w:pPr>
      <w:r w:rsidRPr="00570C96">
        <w:rPr>
          <w:rFonts w:cs="Times New Roman"/>
          <w:b/>
          <w:bCs/>
          <w:lang w:val="en-GB"/>
        </w:rPr>
        <w:t>Materials and Methods</w:t>
      </w:r>
    </w:p>
    <w:p w14:paraId="4FF4BF46" w14:textId="77777777" w:rsidR="00570C96" w:rsidRPr="00570C96" w:rsidRDefault="00570C96" w:rsidP="00570C96">
      <w:pPr>
        <w:pStyle w:val="FirstParagraph"/>
        <w:jc w:val="both"/>
        <w:rPr>
          <w:rFonts w:cs="Times New Roman"/>
          <w:b/>
          <w:bCs/>
          <w:lang w:val="en-GB"/>
        </w:rPr>
      </w:pPr>
      <w:r w:rsidRPr="00570C96">
        <w:rPr>
          <w:rFonts w:cs="Times New Roman"/>
          <w:b/>
          <w:bCs/>
          <w:lang w:val="en-GB"/>
        </w:rPr>
        <w:t>Study Design and Data Source</w:t>
      </w:r>
    </w:p>
    <w:p w14:paraId="322A1614" w14:textId="1A6C5818" w:rsidR="00570C96" w:rsidRDefault="00570C96" w:rsidP="00570C96">
      <w:pPr>
        <w:pStyle w:val="FirstParagraph"/>
        <w:jc w:val="both"/>
        <w:rPr>
          <w:rFonts w:cs="Times New Roman"/>
          <w:lang w:val="en-GB"/>
        </w:rPr>
      </w:pPr>
      <w:r w:rsidRPr="00570C96">
        <w:rPr>
          <w:rFonts w:cs="Times New Roman"/>
          <w:lang w:val="en-GB"/>
        </w:rPr>
        <w:t>The analytical design applied in this study was quantitative</w:t>
      </w:r>
      <w:r>
        <w:rPr>
          <w:rFonts w:cs="Times New Roman"/>
          <w:lang w:val="en-GB"/>
        </w:rPr>
        <w:t>, using nationally representative data on children under five from</w:t>
      </w:r>
      <w:r w:rsidRPr="00570C96">
        <w:rPr>
          <w:rFonts w:cs="Times New Roman"/>
          <w:lang w:val="en-GB"/>
        </w:rPr>
        <w:t xml:space="preserve"> the Under5 Dataset (Under5.xlsx). The data </w:t>
      </w:r>
      <w:r>
        <w:rPr>
          <w:rFonts w:cs="Times New Roman"/>
          <w:lang w:val="en-GB"/>
        </w:rPr>
        <w:t>include 34,663 observations and 17 variables, representing child-, household-, and maternal-level characteristics from</w:t>
      </w:r>
      <w:r w:rsidRPr="00570C96">
        <w:rPr>
          <w:rFonts w:cs="Times New Roman"/>
          <w:lang w:val="en-GB"/>
        </w:rPr>
        <w:t xml:space="preserve"> a structured population-based survey in Ghana.</w:t>
      </w:r>
    </w:p>
    <w:p w14:paraId="0235D0C3" w14:textId="746A6ED0" w:rsidR="00BF1FAB" w:rsidRPr="002210AD" w:rsidRDefault="00BF1FAB" w:rsidP="00F81FA7">
      <w:pPr>
        <w:pStyle w:val="FirstParagraph"/>
        <w:jc w:val="both"/>
        <w:rPr>
          <w:rFonts w:cs="Times New Roman"/>
          <w:lang w:val="en-GB"/>
        </w:rPr>
      </w:pPr>
      <w:r w:rsidRPr="002210AD">
        <w:rPr>
          <w:rFonts w:cs="Times New Roman"/>
          <w:lang w:val="en-GB"/>
        </w:rPr>
        <w:t xml:space="preserve">All data and scripts have been archived in the Open Science Framework (OSF) repository under the project title </w:t>
      </w:r>
      <w:r w:rsidRPr="002210AD">
        <w:rPr>
          <w:rFonts w:cs="Times New Roman"/>
          <w:i/>
          <w:iCs/>
          <w:lang w:val="en-GB"/>
        </w:rPr>
        <w:t>“Determinants of Under-Five Survival in Ghana”</w:t>
      </w:r>
      <w:r w:rsidRPr="002210AD">
        <w:rPr>
          <w:rFonts w:cs="Times New Roman"/>
          <w:lang w:val="en-GB"/>
        </w:rPr>
        <w:t xml:space="preserve"> and can be accessed at:</w:t>
      </w:r>
      <w:r w:rsidR="007C4A07" w:rsidRPr="002210AD">
        <w:rPr>
          <w:rFonts w:cs="Times New Roman"/>
          <w:lang w:val="en-GB"/>
        </w:rPr>
        <w:t xml:space="preserve"> </w:t>
      </w:r>
      <w:r w:rsidRPr="002210AD">
        <w:rPr>
          <w:rFonts w:cs="Times New Roman"/>
          <w:lang w:val="en-GB"/>
        </w:rPr>
        <w:t xml:space="preserve">Repository Link: </w:t>
      </w:r>
      <w:hyperlink r:id="rId7">
        <w:r w:rsidRPr="002210AD">
          <w:rPr>
            <w:rStyle w:val="Hyperlink"/>
            <w:rFonts w:cs="Times New Roman"/>
            <w:lang w:val="en-GB"/>
          </w:rPr>
          <w:t>https://osf.io/ghn3y/</w:t>
        </w:r>
      </w:hyperlink>
    </w:p>
    <w:p w14:paraId="05BE43CC" w14:textId="77777777" w:rsidR="00EF5611" w:rsidRDefault="00EF5611" w:rsidP="00E24F00">
      <w:pPr>
        <w:pStyle w:val="Heading4"/>
        <w:rPr>
          <w:rFonts w:ascii="Times New Roman" w:hAnsi="Times New Roman" w:cs="Times New Roman"/>
          <w:b/>
          <w:bCs/>
          <w:i w:val="0"/>
          <w:iCs w:val="0"/>
          <w:color w:val="auto"/>
          <w:sz w:val="24"/>
          <w:szCs w:val="24"/>
          <w:lang w:val="en-GB"/>
        </w:rPr>
      </w:pPr>
      <w:bookmarkStart w:id="3" w:name="Xc091cb93d9b385fbe9a5071cc50c9ff1d540073"/>
      <w:bookmarkEnd w:id="1"/>
    </w:p>
    <w:p w14:paraId="5CEA588D" w14:textId="77777777" w:rsidR="00EF5611" w:rsidRDefault="00EF5611" w:rsidP="00E24F00">
      <w:pPr>
        <w:pStyle w:val="Heading4"/>
        <w:rPr>
          <w:rFonts w:ascii="Times New Roman" w:hAnsi="Times New Roman" w:cs="Times New Roman"/>
          <w:b/>
          <w:bCs/>
          <w:i w:val="0"/>
          <w:iCs w:val="0"/>
          <w:color w:val="auto"/>
          <w:sz w:val="24"/>
          <w:szCs w:val="24"/>
          <w:lang w:val="en-GB"/>
        </w:rPr>
      </w:pPr>
    </w:p>
    <w:p w14:paraId="6B202DE2" w14:textId="6F3B9C5C" w:rsidR="00BF1FAB" w:rsidRPr="002210AD" w:rsidRDefault="00CE607F" w:rsidP="00E24F00">
      <w:pPr>
        <w:pStyle w:val="Heading4"/>
        <w:rPr>
          <w:rFonts w:ascii="Times New Roman" w:hAnsi="Times New Roman" w:cs="Times New Roman"/>
          <w:i w:val="0"/>
          <w:iCs w:val="0"/>
          <w:color w:val="auto"/>
          <w:sz w:val="24"/>
          <w:szCs w:val="24"/>
          <w:lang w:val="en-GB"/>
        </w:rPr>
      </w:pPr>
      <w:r w:rsidRPr="002210AD">
        <w:rPr>
          <w:rFonts w:ascii="Times New Roman" w:hAnsi="Times New Roman" w:cs="Times New Roman"/>
          <w:b/>
          <w:bCs/>
          <w:i w:val="0"/>
          <w:iCs w:val="0"/>
          <w:color w:val="auto"/>
          <w:sz w:val="24"/>
          <w:szCs w:val="24"/>
          <w:lang w:val="en-GB"/>
        </w:rPr>
        <w:t>Modelling</w:t>
      </w:r>
      <w:r w:rsidR="00BF1FAB" w:rsidRPr="002210AD">
        <w:rPr>
          <w:rFonts w:ascii="Times New Roman" w:hAnsi="Times New Roman" w:cs="Times New Roman"/>
          <w:b/>
          <w:bCs/>
          <w:i w:val="0"/>
          <w:iCs w:val="0"/>
          <w:color w:val="auto"/>
          <w:sz w:val="24"/>
          <w:szCs w:val="24"/>
          <w:lang w:val="en-GB"/>
        </w:rPr>
        <w:t xml:space="preserve"> Framework and Statistical Methods</w:t>
      </w:r>
    </w:p>
    <w:p w14:paraId="5D7EC076" w14:textId="67F51CC7" w:rsidR="00BF1FAB" w:rsidRPr="002210AD" w:rsidRDefault="00BF1FAB" w:rsidP="00CE607F">
      <w:pPr>
        <w:pStyle w:val="FirstParagraph"/>
        <w:rPr>
          <w:rFonts w:cs="Times New Roman"/>
          <w:lang w:val="en-GB"/>
        </w:rPr>
      </w:pPr>
      <w:r w:rsidRPr="002210AD">
        <w:rPr>
          <w:rFonts w:cs="Times New Roman"/>
          <w:lang w:val="en-GB"/>
        </w:rPr>
        <w:t xml:space="preserve">The analytical framework integrates four </w:t>
      </w:r>
      <w:r w:rsidR="00CE607F" w:rsidRPr="002210AD">
        <w:rPr>
          <w:rFonts w:cs="Times New Roman"/>
          <w:lang w:val="en-GB"/>
        </w:rPr>
        <w:t>modelling</w:t>
      </w:r>
      <w:r w:rsidRPr="002210AD">
        <w:rPr>
          <w:rFonts w:cs="Times New Roman"/>
          <w:lang w:val="en-GB"/>
        </w:rPr>
        <w:t xml:space="preserve"> paradigms, each addressing a distinct methodological dimension of child survival </w:t>
      </w:r>
      <w:r w:rsidR="00CE607F" w:rsidRPr="002210AD">
        <w:rPr>
          <w:rFonts w:cs="Times New Roman"/>
          <w:lang w:val="en-GB"/>
        </w:rPr>
        <w:t>modelling</w:t>
      </w:r>
      <w:r w:rsidRPr="002210AD">
        <w:rPr>
          <w:rFonts w:cs="Times New Roman"/>
          <w:lang w:val="en-GB"/>
        </w:rPr>
        <w:t>:</w:t>
      </w:r>
      <w:r w:rsidR="00E24F00" w:rsidRPr="002210AD">
        <w:rPr>
          <w:rFonts w:cs="Times New Roman"/>
          <w:lang w:val="en-GB"/>
        </w:rPr>
        <w:t xml:space="preserve"> </w:t>
      </w:r>
      <w:r w:rsidRPr="002210AD">
        <w:rPr>
          <w:rFonts w:cs="Times New Roman"/>
          <w:lang w:val="en-GB"/>
        </w:rPr>
        <w:t xml:space="preserve">(1) </w:t>
      </w:r>
      <w:r w:rsidR="00C53F95" w:rsidRPr="002210AD">
        <w:rPr>
          <w:rFonts w:cs="Times New Roman"/>
          <w:lang w:val="en-GB"/>
        </w:rPr>
        <w:t xml:space="preserve">Binary </w:t>
      </w:r>
      <w:r w:rsidRPr="002210AD">
        <w:rPr>
          <w:rFonts w:cs="Times New Roman"/>
          <w:lang w:val="en-GB"/>
        </w:rPr>
        <w:t xml:space="preserve">Logistic Regression, (2) Multilevel Logistic Regression, (3) </w:t>
      </w:r>
      <w:r w:rsidR="00CE607F" w:rsidRPr="002210AD">
        <w:rPr>
          <w:rFonts w:cs="Times New Roman"/>
          <w:lang w:val="en-GB"/>
        </w:rPr>
        <w:t>Generalised</w:t>
      </w:r>
      <w:r w:rsidRPr="002210AD">
        <w:rPr>
          <w:rFonts w:cs="Times New Roman"/>
          <w:lang w:val="en-GB"/>
        </w:rPr>
        <w:t xml:space="preserve"> Additive Models (GAM), and (4) </w:t>
      </w:r>
      <w:proofErr w:type="spellStart"/>
      <w:r w:rsidRPr="002210AD">
        <w:rPr>
          <w:rFonts w:cs="Times New Roman"/>
          <w:lang w:val="en-GB"/>
        </w:rPr>
        <w:t>XGBoost</w:t>
      </w:r>
      <w:r w:rsidR="003D350A" w:rsidRPr="002210AD">
        <w:rPr>
          <w:rFonts w:cs="Times New Roman"/>
          <w:lang w:val="en-GB"/>
        </w:rPr>
        <w:t>+SHAP</w:t>
      </w:r>
      <w:proofErr w:type="spellEnd"/>
      <w:r w:rsidR="003D350A" w:rsidRPr="002210AD">
        <w:rPr>
          <w:rFonts w:cs="Times New Roman"/>
          <w:lang w:val="en-GB"/>
        </w:rPr>
        <w:t xml:space="preserve"> </w:t>
      </w:r>
      <w:r w:rsidRPr="002210AD">
        <w:rPr>
          <w:rFonts w:cs="Times New Roman"/>
          <w:lang w:val="en-GB"/>
        </w:rPr>
        <w:t xml:space="preserve">Machine Learning with </w:t>
      </w:r>
      <w:proofErr w:type="spellStart"/>
      <w:r w:rsidRPr="002210AD">
        <w:rPr>
          <w:rFonts w:cs="Times New Roman"/>
          <w:lang w:val="en-GB"/>
        </w:rPr>
        <w:t>Explainability</w:t>
      </w:r>
      <w:proofErr w:type="spellEnd"/>
      <w:r w:rsidRPr="002210AD">
        <w:rPr>
          <w:rFonts w:cs="Times New Roman"/>
          <w:lang w:val="en-GB"/>
        </w:rPr>
        <w:t>.</w:t>
      </w:r>
    </w:p>
    <w:p w14:paraId="54B91BA0" w14:textId="4328A083" w:rsidR="00570C96" w:rsidRDefault="00570C96" w:rsidP="0076384E">
      <w:pPr>
        <w:pStyle w:val="FirstParagraph"/>
        <w:numPr>
          <w:ilvl w:val="0"/>
          <w:numId w:val="1"/>
        </w:numPr>
        <w:jc w:val="both"/>
        <w:rPr>
          <w:rFonts w:cs="Times New Roman"/>
          <w:b/>
          <w:bCs/>
          <w:lang w:val="en-GB"/>
        </w:rPr>
      </w:pPr>
      <w:bookmarkStart w:id="4" w:name="binary-logistic-regression-model"/>
      <w:r w:rsidRPr="00570C96">
        <w:rPr>
          <w:rFonts w:cs="Times New Roman"/>
          <w:b/>
          <w:bCs/>
          <w:lang w:val="en-GB"/>
        </w:rPr>
        <w:t>Binary Logistic Regression Model.</w:t>
      </w:r>
    </w:p>
    <w:p w14:paraId="2A8ECBAE" w14:textId="5F1696C7" w:rsidR="0076384E" w:rsidRPr="0076384E" w:rsidRDefault="00E6148A" w:rsidP="0076384E">
      <w:pPr>
        <w:pStyle w:val="BodyText"/>
        <w:rPr>
          <w:lang w:val="en-GB"/>
        </w:rPr>
      </w:pPr>
      <w:r w:rsidRPr="00E6148A">
        <w:rPr>
          <w:lang w:val="en-GB"/>
        </w:rPr>
        <w:t>The logistic regression baseline model is a binary logistic regression model in which the log odds of survival are modelled as a function of socioeconomic, demographic, and environmental variables.</w:t>
      </w:r>
      <w:r>
        <w:rPr>
          <w:lang w:val="en-GB"/>
        </w:rPr>
        <w:t xml:space="preserve"> </w:t>
      </w:r>
      <w:r w:rsidR="0076384E" w:rsidRPr="0076384E">
        <w:rPr>
          <w:lang w:val="en-GB"/>
        </w:rPr>
        <w:t>The model is written as follows:</w:t>
      </w:r>
    </w:p>
    <w:p w14:paraId="46B1CC0C" w14:textId="289A6EA0" w:rsidR="00BF1FAB" w:rsidRPr="002210AD" w:rsidRDefault="00BF1FAB" w:rsidP="00F81FA7">
      <w:pPr>
        <w:pStyle w:val="BodyText"/>
        <w:jc w:val="both"/>
        <w:rPr>
          <w:rFonts w:cs="Times New Roman"/>
          <w:lang w:val="en-GB"/>
        </w:rPr>
      </w:pPr>
      <m:oMath>
        <m:r>
          <m:rPr>
            <m:sty m:val="p"/>
          </m:rPr>
          <w:rPr>
            <w:rFonts w:ascii="Cambria Math" w:hAnsi="Cambria Math" w:cs="Times New Roman"/>
            <w:lang w:val="en-GB"/>
          </w:rPr>
          <m:t>log</m:t>
        </m:r>
        <m:d>
          <m:dPr>
            <m:ctrlPr>
              <w:rPr>
                <w:rFonts w:ascii="Cambria Math" w:hAnsi="Cambria Math" w:cs="Times New Roman"/>
                <w:lang w:val="en-GB"/>
              </w:rPr>
            </m:ctrlPr>
          </m:dPr>
          <m:e>
            <m:f>
              <m:fPr>
                <m:ctrlPr>
                  <w:rPr>
                    <w:rFonts w:ascii="Cambria Math" w:hAnsi="Cambria Math" w:cs="Times New Roman"/>
                    <w:lang w:val="en-GB"/>
                  </w:rPr>
                </m:ctrlPr>
              </m:fPr>
              <m:num>
                <m:sSub>
                  <m:sSubPr>
                    <m:ctrlPr>
                      <w:rPr>
                        <w:rFonts w:ascii="Cambria Math" w:hAnsi="Cambria Math" w:cs="Times New Roman"/>
                        <w:lang w:val="en-GB"/>
                      </w:rPr>
                    </m:ctrlPr>
                  </m:sSubPr>
                  <m:e>
                    <m:r>
                      <w:rPr>
                        <w:rFonts w:ascii="Cambria Math" w:hAnsi="Cambria Math" w:cs="Times New Roman"/>
                        <w:lang w:val="en-GB"/>
                      </w:rPr>
                      <m:t>P</m:t>
                    </m:r>
                  </m:e>
                  <m:sub>
                    <m:r>
                      <w:rPr>
                        <w:rFonts w:ascii="Cambria Math" w:hAnsi="Cambria Math" w:cs="Times New Roman"/>
                        <w:lang w:val="en-GB"/>
                      </w:rPr>
                      <m:t>i</m:t>
                    </m:r>
                  </m:sub>
                </m:sSub>
              </m:num>
              <m:den>
                <m:r>
                  <w:rPr>
                    <w:rFonts w:ascii="Cambria Math" w:hAnsi="Cambria Math" w:cs="Times New Roman"/>
                    <w:lang w:val="en-GB"/>
                  </w:rPr>
                  <m:t>1</m:t>
                </m:r>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P</m:t>
                    </m:r>
                  </m:e>
                  <m:sub>
                    <m:r>
                      <w:rPr>
                        <w:rFonts w:ascii="Cambria Math" w:hAnsi="Cambria Math" w:cs="Times New Roman"/>
                        <w:lang w:val="en-GB"/>
                      </w:rPr>
                      <m:t>i</m:t>
                    </m:r>
                  </m:sub>
                </m:sSub>
              </m:den>
            </m:f>
          </m:e>
        </m:d>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β</m:t>
            </m:r>
          </m:e>
          <m:sub>
            <m:r>
              <w:rPr>
                <w:rFonts w:ascii="Cambria Math" w:hAnsi="Cambria Math" w:cs="Times New Roman"/>
                <w:lang w:val="en-GB"/>
              </w:rPr>
              <m:t>0</m:t>
            </m:r>
          </m:sub>
        </m:sSub>
        <m:r>
          <m:rPr>
            <m:sty m:val="p"/>
          </m:rPr>
          <w:rPr>
            <w:rFonts w:ascii="Cambria Math" w:hAnsi="Cambria Math" w:cs="Times New Roman"/>
            <w:lang w:val="en-GB"/>
          </w:rPr>
          <m:t>+</m:t>
        </m:r>
        <m:nary>
          <m:naryPr>
            <m:chr m:val="∑"/>
            <m:limLoc m:val="undOvr"/>
            <m:ctrlPr>
              <w:rPr>
                <w:rFonts w:ascii="Cambria Math" w:hAnsi="Cambria Math" w:cs="Times New Roman"/>
                <w:lang w:val="en-GB"/>
              </w:rPr>
            </m:ctrlPr>
          </m:naryPr>
          <m:sub>
            <m:r>
              <w:rPr>
                <w:rFonts w:ascii="Cambria Math" w:hAnsi="Cambria Math" w:cs="Times New Roman"/>
                <w:lang w:val="en-GB"/>
              </w:rPr>
              <m:t>k</m:t>
            </m:r>
            <m:r>
              <m:rPr>
                <m:sty m:val="p"/>
              </m:rPr>
              <w:rPr>
                <w:rFonts w:ascii="Cambria Math" w:hAnsi="Cambria Math" w:cs="Times New Roman"/>
                <w:lang w:val="en-GB"/>
              </w:rPr>
              <m:t>=</m:t>
            </m:r>
            <m:r>
              <w:rPr>
                <w:rFonts w:ascii="Cambria Math" w:hAnsi="Cambria Math" w:cs="Times New Roman"/>
                <w:lang w:val="en-GB"/>
              </w:rPr>
              <m:t>1</m:t>
            </m:r>
          </m:sub>
          <m:sup>
            <m:r>
              <w:rPr>
                <w:rFonts w:ascii="Cambria Math" w:hAnsi="Cambria Math" w:cs="Times New Roman"/>
                <w:lang w:val="en-GB"/>
              </w:rPr>
              <m:t>p</m:t>
            </m:r>
          </m:sup>
          <m:e>
            <m:sSub>
              <m:sSubPr>
                <m:ctrlPr>
                  <w:rPr>
                    <w:rFonts w:ascii="Cambria Math" w:hAnsi="Cambria Math" w:cs="Times New Roman"/>
                    <w:lang w:val="en-GB"/>
                  </w:rPr>
                </m:ctrlPr>
              </m:sSubPr>
              <m:e>
                <m:r>
                  <w:rPr>
                    <w:rFonts w:ascii="Cambria Math" w:hAnsi="Cambria Math" w:cs="Times New Roman"/>
                    <w:lang w:val="en-GB"/>
                  </w:rPr>
                  <m:t>β</m:t>
                </m:r>
              </m:e>
              <m:sub>
                <m:r>
                  <w:rPr>
                    <w:rFonts w:ascii="Cambria Math" w:hAnsi="Cambria Math" w:cs="Times New Roman"/>
                    <w:lang w:val="en-GB"/>
                  </w:rPr>
                  <m:t>k</m:t>
                </m:r>
              </m:sub>
            </m:sSub>
          </m:e>
        </m:nary>
        <m:sSub>
          <m:sSubPr>
            <m:ctrlPr>
              <w:rPr>
                <w:rFonts w:ascii="Cambria Math" w:hAnsi="Cambria Math" w:cs="Times New Roman"/>
                <w:lang w:val="en-GB"/>
              </w:rPr>
            </m:ctrlPr>
          </m:sSubPr>
          <m:e>
            <m:r>
              <w:rPr>
                <w:rFonts w:ascii="Cambria Math" w:hAnsi="Cambria Math" w:cs="Times New Roman"/>
                <w:lang w:val="en-GB"/>
              </w:rPr>
              <m:t>X</m:t>
            </m:r>
          </m:e>
          <m:sub>
            <m:r>
              <w:rPr>
                <w:rFonts w:ascii="Cambria Math" w:hAnsi="Cambria Math" w:cs="Times New Roman"/>
                <w:lang w:val="en-GB"/>
              </w:rPr>
              <m:t>ik</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ε</m:t>
            </m:r>
          </m:e>
          <m:sub>
            <m:r>
              <w:rPr>
                <w:rFonts w:ascii="Cambria Math" w:hAnsi="Cambria Math" w:cs="Times New Roman"/>
                <w:lang w:val="en-GB"/>
              </w:rPr>
              <m:t>i</m:t>
            </m:r>
          </m:sub>
        </m:sSub>
      </m:oMath>
      <w:r w:rsidRPr="002210AD">
        <w:rPr>
          <w:rFonts w:eastAsiaTheme="minorEastAsia" w:cs="Times New Roman"/>
          <w:lang w:val="en-GB"/>
        </w:rPr>
        <w:t>………………………….1</w:t>
      </w:r>
    </w:p>
    <w:p w14:paraId="15BE6A83" w14:textId="28232816" w:rsidR="00BF1FAB" w:rsidRPr="002210AD" w:rsidRDefault="00BF1FAB" w:rsidP="00E24F00">
      <w:pPr>
        <w:pStyle w:val="FirstParagraph"/>
        <w:rPr>
          <w:rFonts w:cs="Times New Roman"/>
          <w:lang w:val="en-GB"/>
        </w:rPr>
      </w:pPr>
      <w:r w:rsidRPr="002210AD">
        <w:rPr>
          <w:rFonts w:cs="Times New Roman"/>
          <w:lang w:val="en-GB"/>
        </w:rPr>
        <w:t xml:space="preserve">where </w:t>
      </w:r>
      <m:oMath>
        <m:sSub>
          <m:sSubPr>
            <m:ctrlPr>
              <w:rPr>
                <w:rFonts w:ascii="Cambria Math" w:hAnsi="Cambria Math" w:cs="Times New Roman"/>
                <w:lang w:val="en-GB"/>
              </w:rPr>
            </m:ctrlPr>
          </m:sSubPr>
          <m:e>
            <m:r>
              <w:rPr>
                <w:rFonts w:ascii="Cambria Math" w:hAnsi="Cambria Math" w:cs="Times New Roman"/>
                <w:lang w:val="en-GB"/>
              </w:rPr>
              <m:t>P</m:t>
            </m:r>
          </m:e>
          <m:sub>
            <m:r>
              <w:rPr>
                <w:rFonts w:ascii="Cambria Math" w:hAnsi="Cambria Math" w:cs="Times New Roman"/>
                <w:lang w:val="en-GB"/>
              </w:rPr>
              <m:t>i</m:t>
            </m:r>
          </m:sub>
        </m:sSub>
      </m:oMath>
      <w:r w:rsidRPr="002210AD">
        <w:rPr>
          <w:rFonts w:cs="Times New Roman"/>
          <w:lang w:val="en-GB"/>
        </w:rPr>
        <w:t xml:space="preserve"> is the probability that the</w:t>
      </w:r>
      <w:r w:rsidR="00135732" w:rsidRPr="002210AD">
        <w:rPr>
          <w:rFonts w:cs="Times New Roman"/>
          <w:lang w:val="en-GB"/>
        </w:rPr>
        <w:t xml:space="preserve"> </w:t>
      </w:r>
      <m:oMath>
        <m:sSup>
          <m:sSupPr>
            <m:ctrlPr>
              <w:rPr>
                <w:rFonts w:ascii="Cambria Math" w:hAnsi="Cambria Math" w:cs="Times New Roman"/>
                <w:i/>
                <w:lang w:val="en-GB"/>
              </w:rPr>
            </m:ctrlPr>
          </m:sSupPr>
          <m:e>
            <m:r>
              <w:rPr>
                <w:rFonts w:ascii="Cambria Math" w:hAnsi="Cambria Math" w:cs="Times New Roman"/>
                <w:lang w:val="en-GB"/>
              </w:rPr>
              <m:t>i</m:t>
            </m:r>
          </m:e>
          <m:sup>
            <m:r>
              <w:rPr>
                <w:rFonts w:ascii="Cambria Math" w:hAnsi="Cambria Math" w:cs="Times New Roman"/>
                <w:lang w:val="en-GB"/>
              </w:rPr>
              <m:t>th</m:t>
            </m:r>
          </m:sup>
        </m:sSup>
      </m:oMath>
      <w:r w:rsidRPr="002210AD">
        <w:rPr>
          <w:rFonts w:cs="Times New Roman"/>
          <w:lang w:val="en-GB"/>
        </w:rPr>
        <w:t xml:space="preserve"> child survives, </w:t>
      </w:r>
      <m:oMath>
        <m:sSub>
          <m:sSubPr>
            <m:ctrlPr>
              <w:rPr>
                <w:rFonts w:ascii="Cambria Math" w:hAnsi="Cambria Math" w:cs="Times New Roman"/>
                <w:lang w:val="en-GB"/>
              </w:rPr>
            </m:ctrlPr>
          </m:sSubPr>
          <m:e>
            <m:r>
              <w:rPr>
                <w:rFonts w:ascii="Cambria Math" w:hAnsi="Cambria Math" w:cs="Times New Roman"/>
                <w:lang w:val="en-GB"/>
              </w:rPr>
              <m:t>X</m:t>
            </m:r>
          </m:e>
          <m:sub>
            <m:r>
              <w:rPr>
                <w:rFonts w:ascii="Cambria Math" w:hAnsi="Cambria Math" w:cs="Times New Roman"/>
                <w:lang w:val="en-GB"/>
              </w:rPr>
              <m:t>ik</m:t>
            </m:r>
          </m:sub>
        </m:sSub>
      </m:oMath>
      <w:r w:rsidRPr="002210AD">
        <w:rPr>
          <w:rFonts w:cs="Times New Roman"/>
          <w:lang w:val="en-GB"/>
        </w:rPr>
        <w:t xml:space="preserve"> denotes the </w:t>
      </w:r>
      <m:oMath>
        <m:sSup>
          <m:sSupPr>
            <m:ctrlPr>
              <w:rPr>
                <w:rFonts w:ascii="Cambria Math" w:hAnsi="Cambria Math" w:cs="Times New Roman"/>
                <w:i/>
                <w:lang w:val="en-GB"/>
              </w:rPr>
            </m:ctrlPr>
          </m:sSupPr>
          <m:e>
            <m:r>
              <w:rPr>
                <w:rFonts w:ascii="Cambria Math" w:hAnsi="Cambria Math" w:cs="Times New Roman"/>
                <w:lang w:val="en-GB"/>
              </w:rPr>
              <m:t>k</m:t>
            </m:r>
          </m:e>
          <m:sup>
            <m:r>
              <w:rPr>
                <w:rFonts w:ascii="Cambria Math" w:hAnsi="Cambria Math" w:cs="Times New Roman"/>
                <w:lang w:val="en-GB"/>
              </w:rPr>
              <m:t>th</m:t>
            </m:r>
          </m:sup>
        </m:sSup>
      </m:oMath>
      <w:r w:rsidRPr="002210AD">
        <w:rPr>
          <w:rFonts w:cs="Times New Roman"/>
          <w:lang w:val="en-GB"/>
        </w:rPr>
        <w:t xml:space="preserve"> predictor, and </w:t>
      </w:r>
      <m:oMath>
        <m:sSub>
          <m:sSubPr>
            <m:ctrlPr>
              <w:rPr>
                <w:rFonts w:ascii="Cambria Math" w:hAnsi="Cambria Math" w:cs="Times New Roman"/>
                <w:lang w:val="en-GB"/>
              </w:rPr>
            </m:ctrlPr>
          </m:sSubPr>
          <m:e>
            <m:r>
              <w:rPr>
                <w:rFonts w:ascii="Cambria Math" w:hAnsi="Cambria Math" w:cs="Times New Roman"/>
                <w:lang w:val="en-GB"/>
              </w:rPr>
              <m:t>β</m:t>
            </m:r>
          </m:e>
          <m:sub>
            <m:r>
              <w:rPr>
                <w:rFonts w:ascii="Cambria Math" w:hAnsi="Cambria Math" w:cs="Times New Roman"/>
                <w:lang w:val="en-GB"/>
              </w:rPr>
              <m:t>k</m:t>
            </m:r>
          </m:sub>
        </m:sSub>
      </m:oMath>
      <w:r w:rsidRPr="002210AD">
        <w:rPr>
          <w:rFonts w:cs="Times New Roman"/>
          <w:lang w:val="en-GB"/>
        </w:rPr>
        <w:t xml:space="preserve"> are the estimated </w:t>
      </w:r>
      <w:proofErr w:type="gramStart"/>
      <w:r w:rsidRPr="002210AD">
        <w:rPr>
          <w:rFonts w:cs="Times New Roman"/>
          <w:lang w:val="en-GB"/>
        </w:rPr>
        <w:t>coefficients.</w:t>
      </w:r>
      <w:proofErr w:type="gramEnd"/>
      <w:r w:rsidRPr="002210AD">
        <w:rPr>
          <w:rFonts w:cs="Times New Roman"/>
          <w:lang w:val="en-GB"/>
        </w:rPr>
        <w:br/>
      </w:r>
    </w:p>
    <w:p w14:paraId="4508E11B" w14:textId="77777777" w:rsidR="00BF1FAB" w:rsidRPr="002210AD" w:rsidRDefault="00BF1FAB" w:rsidP="00F81FA7">
      <w:pPr>
        <w:pStyle w:val="Heading5"/>
        <w:jc w:val="both"/>
        <w:rPr>
          <w:rFonts w:ascii="Times New Roman" w:hAnsi="Times New Roman" w:cs="Times New Roman"/>
          <w:color w:val="auto"/>
          <w:sz w:val="24"/>
          <w:szCs w:val="24"/>
          <w:lang w:val="en-GB"/>
        </w:rPr>
      </w:pPr>
      <w:bookmarkStart w:id="5" w:name="multilevel-logistic-regression-model"/>
      <w:bookmarkEnd w:id="4"/>
      <w:r w:rsidRPr="002210AD">
        <w:rPr>
          <w:rFonts w:ascii="Times New Roman" w:hAnsi="Times New Roman" w:cs="Times New Roman"/>
          <w:b/>
          <w:bCs/>
          <w:color w:val="auto"/>
          <w:sz w:val="24"/>
          <w:szCs w:val="24"/>
          <w:lang w:val="en-GB"/>
        </w:rPr>
        <w:t>2. Multilevel Logistic Regression Model</w:t>
      </w:r>
    </w:p>
    <w:p w14:paraId="00B0A786" w14:textId="77777777" w:rsidR="00BF1FAB" w:rsidRPr="002210AD" w:rsidRDefault="00BF1FAB" w:rsidP="00F81FA7">
      <w:pPr>
        <w:pStyle w:val="FirstParagraph"/>
        <w:jc w:val="both"/>
        <w:rPr>
          <w:rFonts w:cs="Times New Roman"/>
          <w:lang w:val="en-GB"/>
        </w:rPr>
      </w:pPr>
      <w:r w:rsidRPr="002210AD">
        <w:rPr>
          <w:rFonts w:cs="Times New Roman"/>
          <w:lang w:val="en-GB"/>
        </w:rPr>
        <w:t>To capture unobserved heterogeneity across administrative regions, a multilevel logistic regression model with random intercepts was fitted:</w:t>
      </w:r>
    </w:p>
    <w:p w14:paraId="14176393" w14:textId="38E0AAFE" w:rsidR="00BF1FAB" w:rsidRPr="002210AD" w:rsidRDefault="00BF1FAB" w:rsidP="00F81FA7">
      <w:pPr>
        <w:pStyle w:val="BodyText"/>
        <w:jc w:val="both"/>
        <w:rPr>
          <w:rFonts w:cs="Times New Roman"/>
          <w:lang w:val="en-GB"/>
        </w:rPr>
      </w:pPr>
      <m:oMath>
        <m:r>
          <m:rPr>
            <m:sty m:val="p"/>
          </m:rPr>
          <w:rPr>
            <w:rFonts w:ascii="Cambria Math" w:hAnsi="Cambria Math" w:cs="Times New Roman"/>
            <w:lang w:val="en-GB"/>
          </w:rPr>
          <m:t>log</m:t>
        </m:r>
        <m:d>
          <m:dPr>
            <m:ctrlPr>
              <w:rPr>
                <w:rFonts w:ascii="Cambria Math" w:hAnsi="Cambria Math" w:cs="Times New Roman"/>
                <w:lang w:val="en-GB"/>
              </w:rPr>
            </m:ctrlPr>
          </m:dPr>
          <m:e>
            <m:f>
              <m:fPr>
                <m:ctrlPr>
                  <w:rPr>
                    <w:rFonts w:ascii="Cambria Math" w:hAnsi="Cambria Math" w:cs="Times New Roman"/>
                    <w:lang w:val="en-GB"/>
                  </w:rPr>
                </m:ctrlPr>
              </m:fPr>
              <m:num>
                <m:sSub>
                  <m:sSubPr>
                    <m:ctrlPr>
                      <w:rPr>
                        <w:rFonts w:ascii="Cambria Math" w:hAnsi="Cambria Math" w:cs="Times New Roman"/>
                        <w:lang w:val="en-GB"/>
                      </w:rPr>
                    </m:ctrlPr>
                  </m:sSubPr>
                  <m:e>
                    <m:r>
                      <w:rPr>
                        <w:rFonts w:ascii="Cambria Math" w:hAnsi="Cambria Math" w:cs="Times New Roman"/>
                        <w:lang w:val="en-GB"/>
                      </w:rPr>
                      <m:t>P</m:t>
                    </m:r>
                  </m:e>
                  <m:sub>
                    <m:r>
                      <w:rPr>
                        <w:rFonts w:ascii="Cambria Math" w:hAnsi="Cambria Math" w:cs="Times New Roman"/>
                        <w:lang w:val="en-GB"/>
                      </w:rPr>
                      <m:t>ij</m:t>
                    </m:r>
                  </m:sub>
                </m:sSub>
              </m:num>
              <m:den>
                <m:r>
                  <w:rPr>
                    <w:rFonts w:ascii="Cambria Math" w:hAnsi="Cambria Math" w:cs="Times New Roman"/>
                    <w:lang w:val="en-GB"/>
                  </w:rPr>
                  <m:t>1</m:t>
                </m:r>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P</m:t>
                    </m:r>
                  </m:e>
                  <m:sub>
                    <m:r>
                      <w:rPr>
                        <w:rFonts w:ascii="Cambria Math" w:hAnsi="Cambria Math" w:cs="Times New Roman"/>
                        <w:lang w:val="en-GB"/>
                      </w:rPr>
                      <m:t>ij</m:t>
                    </m:r>
                  </m:sub>
                </m:sSub>
              </m:den>
            </m:f>
          </m:e>
        </m:d>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β</m:t>
            </m:r>
          </m:e>
          <m:sub>
            <m:r>
              <w:rPr>
                <w:rFonts w:ascii="Cambria Math" w:hAnsi="Cambria Math" w:cs="Times New Roman"/>
                <w:lang w:val="en-GB"/>
              </w:rPr>
              <m:t>0</m:t>
            </m:r>
          </m:sub>
        </m:sSub>
        <m:r>
          <m:rPr>
            <m:sty m:val="p"/>
          </m:rPr>
          <w:rPr>
            <w:rFonts w:ascii="Cambria Math" w:hAnsi="Cambria Math" w:cs="Times New Roman"/>
            <w:lang w:val="en-GB"/>
          </w:rPr>
          <m:t>+</m:t>
        </m:r>
        <m:nary>
          <m:naryPr>
            <m:chr m:val="∑"/>
            <m:limLoc m:val="undOvr"/>
            <m:ctrlPr>
              <w:rPr>
                <w:rFonts w:ascii="Cambria Math" w:hAnsi="Cambria Math" w:cs="Times New Roman"/>
                <w:lang w:val="en-GB"/>
              </w:rPr>
            </m:ctrlPr>
          </m:naryPr>
          <m:sub>
            <m:r>
              <w:rPr>
                <w:rFonts w:ascii="Cambria Math" w:hAnsi="Cambria Math" w:cs="Times New Roman"/>
                <w:lang w:val="en-GB"/>
              </w:rPr>
              <m:t>k</m:t>
            </m:r>
            <m:r>
              <m:rPr>
                <m:sty m:val="p"/>
              </m:rPr>
              <w:rPr>
                <w:rFonts w:ascii="Cambria Math" w:hAnsi="Cambria Math" w:cs="Times New Roman"/>
                <w:lang w:val="en-GB"/>
              </w:rPr>
              <m:t>=</m:t>
            </m:r>
            <m:r>
              <w:rPr>
                <w:rFonts w:ascii="Cambria Math" w:hAnsi="Cambria Math" w:cs="Times New Roman"/>
                <w:lang w:val="en-GB"/>
              </w:rPr>
              <m:t>1</m:t>
            </m:r>
          </m:sub>
          <m:sup>
            <m:r>
              <w:rPr>
                <w:rFonts w:ascii="Cambria Math" w:hAnsi="Cambria Math" w:cs="Times New Roman"/>
                <w:lang w:val="en-GB"/>
              </w:rPr>
              <m:t>p</m:t>
            </m:r>
          </m:sup>
          <m:e>
            <m:sSub>
              <m:sSubPr>
                <m:ctrlPr>
                  <w:rPr>
                    <w:rFonts w:ascii="Cambria Math" w:hAnsi="Cambria Math" w:cs="Times New Roman"/>
                    <w:lang w:val="en-GB"/>
                  </w:rPr>
                </m:ctrlPr>
              </m:sSubPr>
              <m:e>
                <m:r>
                  <w:rPr>
                    <w:rFonts w:ascii="Cambria Math" w:hAnsi="Cambria Math" w:cs="Times New Roman"/>
                    <w:lang w:val="en-GB"/>
                  </w:rPr>
                  <m:t>β</m:t>
                </m:r>
              </m:e>
              <m:sub>
                <m:r>
                  <w:rPr>
                    <w:rFonts w:ascii="Cambria Math" w:hAnsi="Cambria Math" w:cs="Times New Roman"/>
                    <w:lang w:val="en-GB"/>
                  </w:rPr>
                  <m:t>k</m:t>
                </m:r>
              </m:sub>
            </m:sSub>
          </m:e>
        </m:nary>
        <m:sSub>
          <m:sSubPr>
            <m:ctrlPr>
              <w:rPr>
                <w:rFonts w:ascii="Cambria Math" w:hAnsi="Cambria Math" w:cs="Times New Roman"/>
                <w:lang w:val="en-GB"/>
              </w:rPr>
            </m:ctrlPr>
          </m:sSubPr>
          <m:e>
            <m:r>
              <w:rPr>
                <w:rFonts w:ascii="Cambria Math" w:hAnsi="Cambria Math" w:cs="Times New Roman"/>
                <w:lang w:val="en-GB"/>
              </w:rPr>
              <m:t>X</m:t>
            </m:r>
          </m:e>
          <m:sub>
            <m:r>
              <w:rPr>
                <w:rFonts w:ascii="Cambria Math" w:hAnsi="Cambria Math" w:cs="Times New Roman"/>
                <w:lang w:val="en-GB"/>
              </w:rPr>
              <m:t>ijk</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u</m:t>
            </m:r>
          </m:e>
          <m:sub>
            <m:r>
              <w:rPr>
                <w:rFonts w:ascii="Cambria Math" w:hAnsi="Cambria Math" w:cs="Times New Roman"/>
                <w:lang w:val="en-GB"/>
              </w:rPr>
              <m:t>j</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ε</m:t>
            </m:r>
          </m:e>
          <m:sub>
            <m:r>
              <w:rPr>
                <w:rFonts w:ascii="Cambria Math" w:hAnsi="Cambria Math" w:cs="Times New Roman"/>
                <w:lang w:val="en-GB"/>
              </w:rPr>
              <m:t>ij</m:t>
            </m:r>
          </m:sub>
        </m:sSub>
        <m:r>
          <m:rPr>
            <m:sty m:val="p"/>
          </m:rPr>
          <w:rPr>
            <w:rFonts w:ascii="Cambria Math" w:hAnsi="Cambria Math" w:cs="Times New Roman"/>
            <w:lang w:val="en-GB"/>
          </w:rPr>
          <m:t>,</m:t>
        </m:r>
        <m:r>
          <w:rPr>
            <w:rFonts w:ascii="Cambria Math" w:hAnsi="Cambria Math" w:cs="Times New Roman"/>
            <w:lang w:val="en-GB"/>
          </w:rPr>
          <m:t> </m:t>
        </m:r>
        <m:sSub>
          <m:sSubPr>
            <m:ctrlPr>
              <w:rPr>
                <w:rFonts w:ascii="Cambria Math" w:hAnsi="Cambria Math" w:cs="Times New Roman"/>
                <w:lang w:val="en-GB"/>
              </w:rPr>
            </m:ctrlPr>
          </m:sSubPr>
          <m:e>
            <m:r>
              <w:rPr>
                <w:rFonts w:ascii="Cambria Math" w:hAnsi="Cambria Math" w:cs="Times New Roman"/>
                <w:lang w:val="en-GB"/>
              </w:rPr>
              <m:t>u</m:t>
            </m:r>
          </m:e>
          <m:sub>
            <m:r>
              <w:rPr>
                <w:rFonts w:ascii="Cambria Math" w:hAnsi="Cambria Math" w:cs="Times New Roman"/>
                <w:lang w:val="en-GB"/>
              </w:rPr>
              <m:t>j</m:t>
            </m:r>
          </m:sub>
        </m:sSub>
        <m:r>
          <m:rPr>
            <m:sty m:val="p"/>
          </m:rPr>
          <w:rPr>
            <w:rFonts w:ascii="Cambria Math" w:hAnsi="Cambria Math" w:cs="Times New Roman"/>
            <w:lang w:val="en-GB"/>
          </w:rPr>
          <m:t>∼</m:t>
        </m:r>
        <m:r>
          <w:rPr>
            <w:rFonts w:ascii="Cambria Math" w:hAnsi="Cambria Math" w:cs="Times New Roman"/>
            <w:lang w:val="en-GB"/>
          </w:rPr>
          <m:t>N</m:t>
        </m:r>
        <m:r>
          <m:rPr>
            <m:sty m:val="p"/>
          </m:rPr>
          <w:rPr>
            <w:rFonts w:ascii="Cambria Math" w:hAnsi="Cambria Math" w:cs="Times New Roman"/>
            <w:lang w:val="en-GB"/>
          </w:rPr>
          <m:t>(</m:t>
        </m:r>
        <m:r>
          <w:rPr>
            <w:rFonts w:ascii="Cambria Math" w:hAnsi="Cambria Math" w:cs="Times New Roman"/>
            <w:lang w:val="en-GB"/>
          </w:rPr>
          <m:t>0</m:t>
        </m:r>
        <m:r>
          <m:rPr>
            <m:sty m:val="p"/>
          </m:rPr>
          <w:rPr>
            <w:rFonts w:ascii="Cambria Math" w:hAnsi="Cambria Math" w:cs="Times New Roman"/>
            <w:lang w:val="en-GB"/>
          </w:rPr>
          <m:t>,</m:t>
        </m:r>
        <m:sSubSup>
          <m:sSubSupPr>
            <m:ctrlPr>
              <w:rPr>
                <w:rFonts w:ascii="Cambria Math" w:hAnsi="Cambria Math" w:cs="Times New Roman"/>
                <w:lang w:val="en-GB"/>
              </w:rPr>
            </m:ctrlPr>
          </m:sSubSupPr>
          <m:e>
            <m:r>
              <w:rPr>
                <w:rFonts w:ascii="Cambria Math" w:hAnsi="Cambria Math" w:cs="Times New Roman"/>
                <w:lang w:val="en-GB"/>
              </w:rPr>
              <m:t>σ</m:t>
            </m:r>
          </m:e>
          <m:sub>
            <m:r>
              <w:rPr>
                <w:rFonts w:ascii="Cambria Math" w:hAnsi="Cambria Math" w:cs="Times New Roman"/>
                <w:lang w:val="en-GB"/>
              </w:rPr>
              <m:t>region</m:t>
            </m:r>
          </m:sub>
          <m:sup>
            <m:r>
              <w:rPr>
                <w:rFonts w:ascii="Cambria Math" w:hAnsi="Cambria Math" w:cs="Times New Roman"/>
                <w:lang w:val="en-GB"/>
              </w:rPr>
              <m:t>2</m:t>
            </m:r>
          </m:sup>
        </m:sSubSup>
        <m:r>
          <m:rPr>
            <m:sty m:val="p"/>
          </m:rPr>
          <w:rPr>
            <w:rFonts w:ascii="Cambria Math" w:hAnsi="Cambria Math" w:cs="Times New Roman"/>
            <w:lang w:val="en-GB"/>
          </w:rPr>
          <m:t>)</m:t>
        </m:r>
      </m:oMath>
      <w:r w:rsidR="00164407" w:rsidRPr="002210AD">
        <w:rPr>
          <w:rFonts w:eastAsiaTheme="minorEastAsia" w:cs="Times New Roman"/>
          <w:lang w:val="en-GB"/>
        </w:rPr>
        <w:t xml:space="preserve"> ……………………2</w:t>
      </w:r>
    </w:p>
    <w:p w14:paraId="05E48187" w14:textId="1ADD15EF" w:rsidR="00BF1FAB" w:rsidRPr="002210AD" w:rsidRDefault="00BF1FAB" w:rsidP="00135732">
      <w:pPr>
        <w:pStyle w:val="FirstParagraph"/>
        <w:rPr>
          <w:rFonts w:cs="Times New Roman"/>
          <w:lang w:val="en-GB"/>
        </w:rPr>
      </w:pPr>
      <w:r w:rsidRPr="002210AD">
        <w:rPr>
          <w:rFonts w:cs="Times New Roman"/>
          <w:lang w:val="en-GB"/>
        </w:rPr>
        <w:lastRenderedPageBreak/>
        <w:t xml:space="preserve">where </w:t>
      </w:r>
      <m:oMath>
        <m:r>
          <w:rPr>
            <w:rFonts w:ascii="Cambria Math" w:hAnsi="Cambria Math" w:cs="Times New Roman"/>
            <w:lang w:val="en-GB"/>
          </w:rPr>
          <m:t>i</m:t>
        </m:r>
      </m:oMath>
      <w:r w:rsidRPr="002210AD">
        <w:rPr>
          <w:rFonts w:cs="Times New Roman"/>
          <w:lang w:val="en-GB"/>
        </w:rPr>
        <w:t xml:space="preserve"> indexes children and </w:t>
      </w:r>
      <m:oMath>
        <m:r>
          <w:rPr>
            <w:rFonts w:ascii="Cambria Math" w:hAnsi="Cambria Math" w:cs="Times New Roman"/>
            <w:lang w:val="en-GB"/>
          </w:rPr>
          <m:t>j</m:t>
        </m:r>
      </m:oMath>
      <w:r w:rsidRPr="002210AD">
        <w:rPr>
          <w:rFonts w:cs="Times New Roman"/>
          <w:lang w:val="en-GB"/>
        </w:rPr>
        <w:t xml:space="preserve"> indexes regions.</w:t>
      </w:r>
      <w:r w:rsidR="00135732" w:rsidRPr="002210AD">
        <w:rPr>
          <w:rFonts w:cs="Times New Roman"/>
          <w:lang w:val="en-GB"/>
        </w:rPr>
        <w:t xml:space="preserve"> </w:t>
      </w:r>
      <w:r w:rsidRPr="002210AD">
        <w:rPr>
          <w:rFonts w:cs="Times New Roman"/>
          <w:lang w:val="en-GB"/>
        </w:rPr>
        <w:t xml:space="preserve">The random term </w:t>
      </w:r>
      <m:oMath>
        <m:sSub>
          <m:sSubPr>
            <m:ctrlPr>
              <w:rPr>
                <w:rFonts w:ascii="Cambria Math" w:hAnsi="Cambria Math" w:cs="Times New Roman"/>
                <w:lang w:val="en-GB"/>
              </w:rPr>
            </m:ctrlPr>
          </m:sSubPr>
          <m:e>
            <m:r>
              <w:rPr>
                <w:rFonts w:ascii="Cambria Math" w:hAnsi="Cambria Math" w:cs="Times New Roman"/>
                <w:lang w:val="en-GB"/>
              </w:rPr>
              <m:t>u</m:t>
            </m:r>
          </m:e>
          <m:sub>
            <m:r>
              <w:rPr>
                <w:rFonts w:ascii="Cambria Math" w:hAnsi="Cambria Math" w:cs="Times New Roman"/>
                <w:lang w:val="en-GB"/>
              </w:rPr>
              <m:t>j</m:t>
            </m:r>
          </m:sub>
        </m:sSub>
      </m:oMath>
      <w:r w:rsidRPr="002210AD">
        <w:rPr>
          <w:rFonts w:cs="Times New Roman"/>
          <w:lang w:val="en-GB"/>
        </w:rPr>
        <w:t xml:space="preserve"> models regional-level deviations from the overall mean.</w:t>
      </w:r>
      <w:r w:rsidRPr="002210AD">
        <w:rPr>
          <w:rFonts w:cs="Times New Roman"/>
          <w:lang w:val="en-GB"/>
        </w:rPr>
        <w:br/>
      </w:r>
    </w:p>
    <w:p w14:paraId="2A49CD65" w14:textId="22EB0207" w:rsidR="00BF1FAB" w:rsidRPr="002210AD" w:rsidRDefault="00BF1FAB" w:rsidP="00F81FA7">
      <w:pPr>
        <w:pStyle w:val="Heading5"/>
        <w:jc w:val="both"/>
        <w:rPr>
          <w:rFonts w:ascii="Times New Roman" w:hAnsi="Times New Roman" w:cs="Times New Roman"/>
          <w:color w:val="auto"/>
          <w:sz w:val="24"/>
          <w:szCs w:val="24"/>
          <w:lang w:val="en-GB"/>
        </w:rPr>
      </w:pPr>
      <w:bookmarkStart w:id="6" w:name="generalized-additive-model-gam"/>
      <w:bookmarkEnd w:id="5"/>
      <w:r w:rsidRPr="002210AD">
        <w:rPr>
          <w:rFonts w:ascii="Times New Roman" w:hAnsi="Times New Roman" w:cs="Times New Roman"/>
          <w:b/>
          <w:bCs/>
          <w:color w:val="auto"/>
          <w:sz w:val="24"/>
          <w:szCs w:val="24"/>
          <w:lang w:val="en-GB"/>
        </w:rPr>
        <w:t xml:space="preserve">3. </w:t>
      </w:r>
      <w:r w:rsidR="00E24F00" w:rsidRPr="002210AD">
        <w:rPr>
          <w:rFonts w:ascii="Times New Roman" w:hAnsi="Times New Roman" w:cs="Times New Roman"/>
          <w:b/>
          <w:bCs/>
          <w:color w:val="auto"/>
          <w:sz w:val="24"/>
          <w:szCs w:val="24"/>
          <w:lang w:val="en-GB"/>
        </w:rPr>
        <w:t>Generalised</w:t>
      </w:r>
      <w:r w:rsidRPr="002210AD">
        <w:rPr>
          <w:rFonts w:ascii="Times New Roman" w:hAnsi="Times New Roman" w:cs="Times New Roman"/>
          <w:b/>
          <w:bCs/>
          <w:color w:val="auto"/>
          <w:sz w:val="24"/>
          <w:szCs w:val="24"/>
          <w:lang w:val="en-GB"/>
        </w:rPr>
        <w:t xml:space="preserve"> Additive Model (GAM)</w:t>
      </w:r>
    </w:p>
    <w:p w14:paraId="6C595BC1" w14:textId="243EB5AF" w:rsidR="00BF1FAB" w:rsidRPr="002210AD" w:rsidRDefault="00BF1FAB" w:rsidP="00F81FA7">
      <w:pPr>
        <w:pStyle w:val="FirstParagraph"/>
        <w:jc w:val="both"/>
        <w:rPr>
          <w:rFonts w:cs="Times New Roman"/>
          <w:lang w:val="en-GB"/>
        </w:rPr>
      </w:pPr>
      <w:r w:rsidRPr="002210AD">
        <w:rPr>
          <w:rFonts w:cs="Times New Roman"/>
          <w:lang w:val="en-GB"/>
        </w:rPr>
        <w:t>The GAM extended the logistic model to flexibly capture nonlinear associations between survival probability and continuous predictors (</w:t>
      </w:r>
      <w:proofErr w:type="spellStart"/>
      <w:r w:rsidRPr="002210AD">
        <w:rPr>
          <w:rFonts w:cs="Times New Roman"/>
          <w:lang w:val="en-GB"/>
        </w:rPr>
        <w:t>FoT</w:t>
      </w:r>
      <w:proofErr w:type="spellEnd"/>
      <w:r w:rsidRPr="002210AD">
        <w:rPr>
          <w:rFonts w:cs="Times New Roman"/>
          <w:lang w:val="en-GB"/>
        </w:rPr>
        <w:t xml:space="preserve">, </w:t>
      </w:r>
      <w:proofErr w:type="spellStart"/>
      <w:r w:rsidRPr="002210AD">
        <w:rPr>
          <w:rFonts w:cs="Times New Roman"/>
          <w:lang w:val="en-GB"/>
        </w:rPr>
        <w:t>HhS</w:t>
      </w:r>
      <w:proofErr w:type="spellEnd"/>
      <w:r w:rsidRPr="002210AD">
        <w:rPr>
          <w:rFonts w:cs="Times New Roman"/>
          <w:lang w:val="en-GB"/>
        </w:rPr>
        <w:t xml:space="preserve">, WI, </w:t>
      </w:r>
      <w:proofErr w:type="spellStart"/>
      <w:r w:rsidRPr="002210AD">
        <w:rPr>
          <w:rFonts w:cs="Times New Roman"/>
          <w:lang w:val="en-GB"/>
        </w:rPr>
        <w:t>EduL</w:t>
      </w:r>
      <w:proofErr w:type="spellEnd"/>
      <w:r w:rsidRPr="002210AD">
        <w:rPr>
          <w:rFonts w:cs="Times New Roman"/>
          <w:lang w:val="en-GB"/>
        </w:rPr>
        <w:t xml:space="preserve">) using </w:t>
      </w:r>
      <w:r w:rsidR="00E24F00" w:rsidRPr="002210AD">
        <w:rPr>
          <w:rFonts w:cs="Times New Roman"/>
          <w:lang w:val="en-GB"/>
        </w:rPr>
        <w:t>penalised</w:t>
      </w:r>
      <w:r w:rsidRPr="002210AD">
        <w:rPr>
          <w:rFonts w:cs="Times New Roman"/>
          <w:lang w:val="en-GB"/>
        </w:rPr>
        <w:t xml:space="preserve"> regression splines. The model takes the form:</w:t>
      </w:r>
    </w:p>
    <w:p w14:paraId="3B21E091" w14:textId="29E7575A" w:rsidR="00BF1FAB" w:rsidRPr="002210AD" w:rsidRDefault="00BF1FAB" w:rsidP="00F81FA7">
      <w:pPr>
        <w:pStyle w:val="BodyText"/>
        <w:jc w:val="both"/>
        <w:rPr>
          <w:rFonts w:cs="Times New Roman"/>
          <w:lang w:val="en-GB"/>
        </w:rPr>
      </w:pPr>
      <m:oMath>
        <m:r>
          <m:rPr>
            <m:nor/>
          </m:rPr>
          <w:rPr>
            <w:rFonts w:cs="Times New Roman"/>
            <w:lang w:val="en-GB"/>
          </w:rPr>
          <m:t>logit</m:t>
        </m:r>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P</m:t>
            </m:r>
          </m:e>
          <m:sub>
            <m:r>
              <w:rPr>
                <w:rFonts w:ascii="Cambria Math" w:hAnsi="Cambria Math" w:cs="Times New Roman"/>
                <w:lang w:val="en-GB"/>
              </w:rPr>
              <m:t>i</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β</m:t>
            </m:r>
          </m:e>
          <m:sub>
            <m:r>
              <w:rPr>
                <w:rFonts w:ascii="Cambria Math" w:hAnsi="Cambria Math" w:cs="Times New Roman"/>
                <w:lang w:val="en-GB"/>
              </w:rPr>
              <m:t>0</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1</m:t>
            </m:r>
          </m:sub>
        </m:sSub>
        <m:r>
          <m:rPr>
            <m:sty m:val="p"/>
          </m:rPr>
          <w:rPr>
            <w:rFonts w:ascii="Cambria Math" w:hAnsi="Cambria Math" w:cs="Times New Roman"/>
            <w:lang w:val="en-GB"/>
          </w:rPr>
          <m:t>(</m:t>
        </m:r>
        <m:sSub>
          <m:sSubPr>
            <m:ctrlPr>
              <w:rPr>
                <w:rFonts w:ascii="Cambria Math" w:hAnsi="Cambria Math" w:cs="Times New Roman"/>
                <w:lang w:val="en-GB"/>
              </w:rPr>
            </m:ctrlPr>
          </m:sSubPr>
          <m:e>
            <m:r>
              <m:rPr>
                <m:nor/>
              </m:rPr>
              <w:rPr>
                <w:rFonts w:cs="Times New Roman"/>
                <w:lang w:val="en-GB"/>
              </w:rPr>
              <m:t>FoT</m:t>
            </m:r>
          </m:e>
          <m:sub>
            <m:r>
              <w:rPr>
                <w:rFonts w:ascii="Cambria Math" w:hAnsi="Cambria Math" w:cs="Times New Roman"/>
                <w:lang w:val="en-GB"/>
              </w:rPr>
              <m:t>i</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2</m:t>
            </m:r>
          </m:sub>
        </m:sSub>
        <m:r>
          <m:rPr>
            <m:sty m:val="p"/>
          </m:rPr>
          <w:rPr>
            <w:rFonts w:ascii="Cambria Math" w:hAnsi="Cambria Math" w:cs="Times New Roman"/>
            <w:lang w:val="en-GB"/>
          </w:rPr>
          <m:t>(</m:t>
        </m:r>
        <m:sSub>
          <m:sSubPr>
            <m:ctrlPr>
              <w:rPr>
                <w:rFonts w:ascii="Cambria Math" w:hAnsi="Cambria Math" w:cs="Times New Roman"/>
                <w:lang w:val="en-GB"/>
              </w:rPr>
            </m:ctrlPr>
          </m:sSubPr>
          <m:e>
            <m:r>
              <m:rPr>
                <m:nor/>
              </m:rPr>
              <w:rPr>
                <w:rFonts w:cs="Times New Roman"/>
                <w:lang w:val="en-GB"/>
              </w:rPr>
              <m:t>HhS</m:t>
            </m:r>
          </m:e>
          <m:sub>
            <m:r>
              <w:rPr>
                <w:rFonts w:ascii="Cambria Math" w:hAnsi="Cambria Math" w:cs="Times New Roman"/>
                <w:lang w:val="en-GB"/>
              </w:rPr>
              <m:t>i</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3</m:t>
            </m:r>
          </m:sub>
        </m:sSub>
        <m:r>
          <m:rPr>
            <m:sty m:val="p"/>
          </m:rPr>
          <w:rPr>
            <w:rFonts w:ascii="Cambria Math" w:hAnsi="Cambria Math" w:cs="Times New Roman"/>
            <w:lang w:val="en-GB"/>
          </w:rPr>
          <m:t>(</m:t>
        </m:r>
        <m:sSub>
          <m:sSubPr>
            <m:ctrlPr>
              <w:rPr>
                <w:rFonts w:ascii="Cambria Math" w:hAnsi="Cambria Math" w:cs="Times New Roman"/>
                <w:lang w:val="en-GB"/>
              </w:rPr>
            </m:ctrlPr>
          </m:sSubPr>
          <m:e>
            <m:r>
              <m:rPr>
                <m:nor/>
              </m:rPr>
              <w:rPr>
                <w:rFonts w:cs="Times New Roman"/>
                <w:lang w:val="en-GB"/>
              </w:rPr>
              <m:t>WI</m:t>
            </m:r>
          </m:e>
          <m:sub>
            <m:r>
              <w:rPr>
                <w:rFonts w:ascii="Cambria Math" w:hAnsi="Cambria Math" w:cs="Times New Roman"/>
                <w:lang w:val="en-GB"/>
              </w:rPr>
              <m:t>i</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4</m:t>
            </m:r>
          </m:sub>
        </m:sSub>
        <m:r>
          <m:rPr>
            <m:sty m:val="p"/>
          </m:rPr>
          <w:rPr>
            <w:rFonts w:ascii="Cambria Math" w:hAnsi="Cambria Math" w:cs="Times New Roman"/>
            <w:lang w:val="en-GB"/>
          </w:rPr>
          <m:t>(</m:t>
        </m:r>
        <m:sSub>
          <m:sSubPr>
            <m:ctrlPr>
              <w:rPr>
                <w:rFonts w:ascii="Cambria Math" w:hAnsi="Cambria Math" w:cs="Times New Roman"/>
                <w:lang w:val="en-GB"/>
              </w:rPr>
            </m:ctrlPr>
          </m:sSubPr>
          <m:e>
            <m:r>
              <m:rPr>
                <m:nor/>
              </m:rPr>
              <w:rPr>
                <w:rFonts w:cs="Times New Roman"/>
                <w:lang w:val="en-GB"/>
              </w:rPr>
              <m:t>EduL</m:t>
            </m:r>
          </m:e>
          <m:sub>
            <m:r>
              <w:rPr>
                <w:rFonts w:ascii="Cambria Math" w:hAnsi="Cambria Math" w:cs="Times New Roman"/>
                <w:lang w:val="en-GB"/>
              </w:rPr>
              <m:t>i</m:t>
            </m:r>
          </m:sub>
        </m:sSub>
        <m:r>
          <m:rPr>
            <m:sty m:val="p"/>
          </m:rPr>
          <w:rPr>
            <w:rFonts w:ascii="Cambria Math" w:hAnsi="Cambria Math" w:cs="Times New Roman"/>
            <w:lang w:val="en-GB"/>
          </w:rPr>
          <m:t>)+</m:t>
        </m:r>
        <m:nary>
          <m:naryPr>
            <m:chr m:val="∑"/>
            <m:limLoc m:val="undOvr"/>
            <m:ctrlPr>
              <w:rPr>
                <w:rFonts w:ascii="Cambria Math" w:hAnsi="Cambria Math" w:cs="Times New Roman"/>
                <w:lang w:val="en-GB"/>
              </w:rPr>
            </m:ctrlPr>
          </m:naryPr>
          <m:sub>
            <m:r>
              <w:rPr>
                <w:rFonts w:ascii="Cambria Math" w:hAnsi="Cambria Math" w:cs="Times New Roman"/>
                <w:lang w:val="en-GB"/>
              </w:rPr>
              <m:t>m</m:t>
            </m:r>
            <m:r>
              <m:rPr>
                <m:sty m:val="p"/>
              </m:rPr>
              <w:rPr>
                <w:rFonts w:ascii="Cambria Math" w:hAnsi="Cambria Math" w:cs="Times New Roman"/>
                <w:lang w:val="en-GB"/>
              </w:rPr>
              <m:t>=</m:t>
            </m:r>
            <m:r>
              <w:rPr>
                <w:rFonts w:ascii="Cambria Math" w:hAnsi="Cambria Math" w:cs="Times New Roman"/>
                <w:lang w:val="en-GB"/>
              </w:rPr>
              <m:t>1</m:t>
            </m:r>
          </m:sub>
          <m:sup>
            <m:r>
              <w:rPr>
                <w:rFonts w:ascii="Cambria Math" w:hAnsi="Cambria Math" w:cs="Times New Roman"/>
                <w:lang w:val="en-GB"/>
              </w:rPr>
              <m:t>M</m:t>
            </m:r>
          </m:sup>
          <m:e>
            <m:sSub>
              <m:sSubPr>
                <m:ctrlPr>
                  <w:rPr>
                    <w:rFonts w:ascii="Cambria Math" w:hAnsi="Cambria Math" w:cs="Times New Roman"/>
                    <w:lang w:val="en-GB"/>
                  </w:rPr>
                </m:ctrlPr>
              </m:sSubPr>
              <m:e>
                <m:r>
                  <w:rPr>
                    <w:rFonts w:ascii="Cambria Math" w:hAnsi="Cambria Math" w:cs="Times New Roman"/>
                    <w:lang w:val="en-GB"/>
                  </w:rPr>
                  <m:t>β</m:t>
                </m:r>
              </m:e>
              <m:sub>
                <m:r>
                  <w:rPr>
                    <w:rFonts w:ascii="Cambria Math" w:hAnsi="Cambria Math" w:cs="Times New Roman"/>
                    <w:lang w:val="en-GB"/>
                  </w:rPr>
                  <m:t>m</m:t>
                </m:r>
              </m:sub>
            </m:sSub>
          </m:e>
        </m:nary>
        <m:sSub>
          <m:sSubPr>
            <m:ctrlPr>
              <w:rPr>
                <w:rFonts w:ascii="Cambria Math" w:hAnsi="Cambria Math" w:cs="Times New Roman"/>
                <w:lang w:val="en-GB"/>
              </w:rPr>
            </m:ctrlPr>
          </m:sSubPr>
          <m:e>
            <m:r>
              <w:rPr>
                <w:rFonts w:ascii="Cambria Math" w:hAnsi="Cambria Math" w:cs="Times New Roman"/>
                <w:lang w:val="en-GB"/>
              </w:rPr>
              <m:t>Z</m:t>
            </m:r>
          </m:e>
          <m:sub>
            <m:r>
              <w:rPr>
                <w:rFonts w:ascii="Cambria Math" w:hAnsi="Cambria Math" w:cs="Times New Roman"/>
                <w:lang w:val="en-GB"/>
              </w:rPr>
              <m:t>im</m:t>
            </m:r>
          </m:sub>
        </m:sSub>
      </m:oMath>
      <w:r w:rsidR="00164407" w:rsidRPr="002210AD">
        <w:rPr>
          <w:rFonts w:eastAsiaTheme="minorEastAsia" w:cs="Times New Roman"/>
          <w:lang w:val="en-GB"/>
        </w:rPr>
        <w:t xml:space="preserve"> ……3</w:t>
      </w:r>
    </w:p>
    <w:p w14:paraId="2850C13F" w14:textId="03D143DA" w:rsidR="00BF1FAB" w:rsidRPr="002210AD" w:rsidRDefault="00BF1FAB" w:rsidP="00135732">
      <w:pPr>
        <w:pStyle w:val="FirstParagraph"/>
        <w:rPr>
          <w:rFonts w:cs="Times New Roman"/>
          <w:lang w:val="en-GB"/>
        </w:rPr>
      </w:pPr>
      <w:r w:rsidRPr="002210AD">
        <w:rPr>
          <w:rFonts w:cs="Times New Roman"/>
          <w:lang w:val="en-GB"/>
        </w:rPr>
        <w:t xml:space="preserve">where </w:t>
      </w:r>
      <m:oMath>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r</m:t>
            </m:r>
          </m:sub>
        </m:sSub>
        <m:r>
          <m:rPr>
            <m:sty m:val="p"/>
          </m:rPr>
          <w:rPr>
            <w:rFonts w:ascii="Cambria Math" w:hAnsi="Cambria Math" w:cs="Times New Roman"/>
            <w:lang w:val="en-GB"/>
          </w:rPr>
          <m:t>(⋅)</m:t>
        </m:r>
      </m:oMath>
      <w:r w:rsidRPr="002210AD">
        <w:rPr>
          <w:rFonts w:cs="Times New Roman"/>
          <w:lang w:val="en-GB"/>
        </w:rPr>
        <w:t xml:space="preserve"> denotes smooth </w:t>
      </w:r>
      <w:proofErr w:type="gramStart"/>
      <w:r w:rsidRPr="002210AD">
        <w:rPr>
          <w:rFonts w:cs="Times New Roman"/>
          <w:lang w:val="en-GB"/>
        </w:rPr>
        <w:t>spline</w:t>
      </w:r>
      <w:proofErr w:type="gramEnd"/>
      <w:r w:rsidRPr="002210AD">
        <w:rPr>
          <w:rFonts w:cs="Times New Roman"/>
          <w:lang w:val="en-GB"/>
        </w:rPr>
        <w:t xml:space="preserve"> functions estimated via </w:t>
      </w:r>
      <w:proofErr w:type="spellStart"/>
      <w:r w:rsidRPr="002210AD">
        <w:rPr>
          <w:rFonts w:cs="Times New Roman"/>
          <w:b/>
          <w:bCs/>
          <w:lang w:val="en-GB"/>
        </w:rPr>
        <w:t>mgcv</w:t>
      </w:r>
      <w:proofErr w:type="spellEnd"/>
      <w:r w:rsidRPr="002210AD">
        <w:rPr>
          <w:rFonts w:cs="Times New Roman"/>
          <w:lang w:val="en-GB"/>
        </w:rPr>
        <w:t xml:space="preserve"> using restricted maximum likelihood (REML).</w:t>
      </w:r>
      <w:r w:rsidRPr="002210AD">
        <w:rPr>
          <w:rFonts w:cs="Times New Roman"/>
          <w:lang w:val="en-GB"/>
        </w:rPr>
        <w:br/>
      </w:r>
    </w:p>
    <w:p w14:paraId="3D126794" w14:textId="05983BDC" w:rsidR="00BF1FAB" w:rsidRPr="002210AD" w:rsidRDefault="00BF1FAB" w:rsidP="00F81FA7">
      <w:pPr>
        <w:pStyle w:val="Heading5"/>
        <w:jc w:val="both"/>
        <w:rPr>
          <w:rFonts w:ascii="Times New Roman" w:hAnsi="Times New Roman" w:cs="Times New Roman"/>
          <w:color w:val="auto"/>
          <w:sz w:val="24"/>
          <w:szCs w:val="24"/>
          <w:lang w:val="en-GB"/>
        </w:rPr>
      </w:pPr>
      <w:bookmarkStart w:id="7" w:name="machine-learning-model-xgboost"/>
      <w:bookmarkEnd w:id="6"/>
      <w:r w:rsidRPr="002210AD">
        <w:rPr>
          <w:rFonts w:ascii="Times New Roman" w:hAnsi="Times New Roman" w:cs="Times New Roman"/>
          <w:b/>
          <w:bCs/>
          <w:color w:val="auto"/>
          <w:sz w:val="24"/>
          <w:szCs w:val="24"/>
          <w:lang w:val="en-GB"/>
        </w:rPr>
        <w:t>4. Machine Learning Model (</w:t>
      </w:r>
      <w:proofErr w:type="spellStart"/>
      <w:r w:rsidRPr="002210AD">
        <w:rPr>
          <w:rFonts w:ascii="Times New Roman" w:hAnsi="Times New Roman" w:cs="Times New Roman"/>
          <w:b/>
          <w:bCs/>
          <w:color w:val="auto"/>
          <w:sz w:val="24"/>
          <w:szCs w:val="24"/>
          <w:lang w:val="en-GB"/>
        </w:rPr>
        <w:t>XGBoost</w:t>
      </w:r>
      <w:r w:rsidR="003D350A" w:rsidRPr="002210AD">
        <w:rPr>
          <w:rFonts w:ascii="Times New Roman" w:hAnsi="Times New Roman" w:cs="Times New Roman"/>
          <w:b/>
          <w:bCs/>
          <w:color w:val="auto"/>
          <w:sz w:val="24"/>
          <w:szCs w:val="24"/>
          <w:lang w:val="en-GB"/>
        </w:rPr>
        <w:t>+SHAP</w:t>
      </w:r>
      <w:proofErr w:type="spellEnd"/>
      <w:r w:rsidRPr="002210AD">
        <w:rPr>
          <w:rFonts w:ascii="Times New Roman" w:hAnsi="Times New Roman" w:cs="Times New Roman"/>
          <w:b/>
          <w:bCs/>
          <w:color w:val="auto"/>
          <w:sz w:val="24"/>
          <w:szCs w:val="24"/>
          <w:lang w:val="en-GB"/>
        </w:rPr>
        <w:t>)</w:t>
      </w:r>
    </w:p>
    <w:p w14:paraId="061C5C81" w14:textId="77777777" w:rsidR="00BF1FAB" w:rsidRPr="002210AD" w:rsidRDefault="00BF1FAB" w:rsidP="00F81FA7">
      <w:pPr>
        <w:pStyle w:val="FirstParagraph"/>
        <w:jc w:val="both"/>
        <w:rPr>
          <w:rFonts w:cs="Times New Roman"/>
          <w:lang w:val="en-GB"/>
        </w:rPr>
      </w:pPr>
      <w:r w:rsidRPr="002210AD">
        <w:rPr>
          <w:rFonts w:cs="Times New Roman"/>
          <w:lang w:val="en-GB"/>
        </w:rPr>
        <w:t>To enhance predictive accuracy and explore feature interactions, a gradient boosting model (</w:t>
      </w:r>
      <w:proofErr w:type="spellStart"/>
      <w:r w:rsidRPr="002210AD">
        <w:rPr>
          <w:rFonts w:cs="Times New Roman"/>
          <w:lang w:val="en-GB"/>
        </w:rPr>
        <w:t>XGBoost</w:t>
      </w:r>
      <w:proofErr w:type="spellEnd"/>
      <w:r w:rsidRPr="002210AD">
        <w:rPr>
          <w:rFonts w:cs="Times New Roman"/>
          <w:lang w:val="en-GB"/>
        </w:rPr>
        <w:t>) was developed:</w:t>
      </w:r>
    </w:p>
    <w:p w14:paraId="09157C23" w14:textId="428ACAB0" w:rsidR="00BF1FAB" w:rsidRPr="002210AD" w:rsidRDefault="00222660" w:rsidP="00F81FA7">
      <w:pPr>
        <w:pStyle w:val="BodyText"/>
        <w:jc w:val="both"/>
        <w:rPr>
          <w:rFonts w:cs="Times New Roman"/>
          <w:lang w:val="en-GB"/>
        </w:rPr>
      </w:pPr>
      <m:oMath>
        <m:sSub>
          <m:sSubPr>
            <m:ctrlPr>
              <w:rPr>
                <w:rFonts w:ascii="Cambria Math" w:hAnsi="Cambria Math" w:cs="Times New Roman"/>
                <w:lang w:val="en-GB"/>
              </w:rPr>
            </m:ctrlPr>
          </m:sSubPr>
          <m:e>
            <m:acc>
              <m:accPr>
                <m:ctrlPr>
                  <w:rPr>
                    <w:rFonts w:ascii="Cambria Math" w:hAnsi="Cambria Math" w:cs="Times New Roman"/>
                    <w:lang w:val="en-GB"/>
                  </w:rPr>
                </m:ctrlPr>
              </m:accPr>
              <m:e>
                <m:r>
                  <w:rPr>
                    <w:rFonts w:ascii="Cambria Math" w:hAnsi="Cambria Math" w:cs="Times New Roman"/>
                    <w:lang w:val="en-GB"/>
                  </w:rPr>
                  <m:t>y</m:t>
                </m:r>
              </m:e>
            </m:acc>
          </m:e>
          <m:sub>
            <m:r>
              <w:rPr>
                <w:rFonts w:ascii="Cambria Math" w:hAnsi="Cambria Math" w:cs="Times New Roman"/>
                <w:lang w:val="en-GB"/>
              </w:rPr>
              <m:t>i</m:t>
            </m:r>
          </m:sub>
        </m:sSub>
        <m:r>
          <m:rPr>
            <m:sty m:val="p"/>
          </m:rPr>
          <w:rPr>
            <w:rFonts w:ascii="Cambria Math" w:hAnsi="Cambria Math" w:cs="Times New Roman"/>
            <w:lang w:val="en-GB"/>
          </w:rPr>
          <m:t>=</m:t>
        </m:r>
        <m:nary>
          <m:naryPr>
            <m:chr m:val="∑"/>
            <m:limLoc m:val="undOvr"/>
            <m:ctrlPr>
              <w:rPr>
                <w:rFonts w:ascii="Cambria Math" w:hAnsi="Cambria Math" w:cs="Times New Roman"/>
                <w:lang w:val="en-GB"/>
              </w:rPr>
            </m:ctrlPr>
          </m:naryPr>
          <m:sub>
            <m:r>
              <w:rPr>
                <w:rFonts w:ascii="Cambria Math" w:hAnsi="Cambria Math" w:cs="Times New Roman"/>
                <w:lang w:val="en-GB"/>
              </w:rPr>
              <m:t>t</m:t>
            </m:r>
            <m:r>
              <m:rPr>
                <m:sty m:val="p"/>
              </m:rPr>
              <w:rPr>
                <w:rFonts w:ascii="Cambria Math" w:hAnsi="Cambria Math" w:cs="Times New Roman"/>
                <w:lang w:val="en-GB"/>
              </w:rPr>
              <m:t>=</m:t>
            </m:r>
            <m:r>
              <w:rPr>
                <w:rFonts w:ascii="Cambria Math" w:hAnsi="Cambria Math" w:cs="Times New Roman"/>
                <w:lang w:val="en-GB"/>
              </w:rPr>
              <m:t>1</m:t>
            </m:r>
          </m:sub>
          <m:sup>
            <m:r>
              <w:rPr>
                <w:rFonts w:ascii="Cambria Math" w:hAnsi="Cambria Math" w:cs="Times New Roman"/>
                <w:lang w:val="en-GB"/>
              </w:rPr>
              <m:t>T</m:t>
            </m:r>
          </m:sup>
          <m:e>
            <m:r>
              <w:rPr>
                <w:rFonts w:ascii="Cambria Math" w:hAnsi="Cambria Math" w:cs="Times New Roman"/>
                <w:lang w:val="en-GB"/>
              </w:rPr>
              <m:t>η</m:t>
            </m:r>
          </m:e>
        </m:nary>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t</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X</m:t>
            </m:r>
          </m:e>
          <m:sub>
            <m:r>
              <w:rPr>
                <w:rFonts w:ascii="Cambria Math" w:hAnsi="Cambria Math" w:cs="Times New Roman"/>
                <w:lang w:val="en-GB"/>
              </w:rPr>
              <m:t>i</m:t>
            </m:r>
          </m:sub>
        </m:sSub>
        <m:r>
          <m:rPr>
            <m:sty m:val="p"/>
          </m:rPr>
          <w:rPr>
            <w:rFonts w:ascii="Cambria Math" w:hAnsi="Cambria Math" w:cs="Times New Roman"/>
            <w:lang w:val="en-GB"/>
          </w:rPr>
          <m:t>),</m:t>
        </m:r>
        <m:r>
          <w:rPr>
            <w:rFonts w:ascii="Cambria Math" w:hAnsi="Cambria Math" w:cs="Times New Roman"/>
            <w:lang w:val="en-GB"/>
          </w:rPr>
          <m:t> </m:t>
        </m:r>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t</m:t>
            </m:r>
          </m:sub>
        </m:sSub>
        <m:r>
          <m:rPr>
            <m:scr m:val="script"/>
            <m:sty m:val="p"/>
          </m:rPr>
          <w:rPr>
            <w:rFonts w:ascii="Cambria Math" w:hAnsi="Cambria Math" w:cs="Times New Roman"/>
            <w:lang w:val="en-GB"/>
          </w:rPr>
          <m:t>∈F</m:t>
        </m:r>
      </m:oMath>
      <w:r w:rsidR="00164407" w:rsidRPr="002210AD">
        <w:rPr>
          <w:rFonts w:eastAsiaTheme="minorEastAsia" w:cs="Times New Roman"/>
          <w:lang w:val="en-GB"/>
        </w:rPr>
        <w:t xml:space="preserve"> ………………………….4</w:t>
      </w:r>
    </w:p>
    <w:p w14:paraId="42AB5FFE" w14:textId="7D8E31ED" w:rsidR="00A0133B" w:rsidRPr="002210AD" w:rsidRDefault="00BF1FAB" w:rsidP="00F81FA7">
      <w:pPr>
        <w:pStyle w:val="FirstParagraph"/>
        <w:jc w:val="both"/>
        <w:rPr>
          <w:rFonts w:cs="Times New Roman"/>
          <w:lang w:val="en-GB"/>
        </w:rPr>
      </w:pPr>
      <w:r w:rsidRPr="002210AD">
        <w:rPr>
          <w:rFonts w:cs="Times New Roman"/>
          <w:lang w:val="en-GB"/>
        </w:rPr>
        <w:t xml:space="preserve">where each </w:t>
      </w:r>
      <m:oMath>
        <m:sSub>
          <m:sSubPr>
            <m:ctrlPr>
              <w:rPr>
                <w:rFonts w:ascii="Cambria Math" w:hAnsi="Cambria Math" w:cs="Times New Roman"/>
                <w:lang w:val="en-GB"/>
              </w:rPr>
            </m:ctrlPr>
          </m:sSubPr>
          <m:e>
            <m:r>
              <w:rPr>
                <w:rFonts w:ascii="Cambria Math" w:hAnsi="Cambria Math" w:cs="Times New Roman"/>
                <w:lang w:val="en-GB"/>
              </w:rPr>
              <m:t>f</m:t>
            </m:r>
          </m:e>
          <m:sub>
            <m:r>
              <w:rPr>
                <w:rFonts w:ascii="Cambria Math" w:hAnsi="Cambria Math" w:cs="Times New Roman"/>
                <w:lang w:val="en-GB"/>
              </w:rPr>
              <m:t>t</m:t>
            </m:r>
          </m:sub>
        </m:sSub>
      </m:oMath>
      <w:r w:rsidRPr="002210AD">
        <w:rPr>
          <w:rFonts w:cs="Times New Roman"/>
          <w:lang w:val="en-GB"/>
        </w:rPr>
        <w:t xml:space="preserve"> represents a regression tree, </w:t>
      </w:r>
      <m:oMath>
        <m:r>
          <w:rPr>
            <w:rFonts w:ascii="Cambria Math" w:hAnsi="Cambria Math" w:cs="Times New Roman"/>
            <w:lang w:val="en-GB"/>
          </w:rPr>
          <m:t>η</m:t>
        </m:r>
      </m:oMath>
      <w:r w:rsidRPr="002210AD">
        <w:rPr>
          <w:rFonts w:cs="Times New Roman"/>
          <w:lang w:val="en-GB"/>
        </w:rPr>
        <w:t xml:space="preserve"> is the learning rate, and </w:t>
      </w:r>
      <m:oMath>
        <m:r>
          <w:rPr>
            <w:rFonts w:ascii="Cambria Math" w:hAnsi="Cambria Math" w:cs="Times New Roman"/>
            <w:lang w:val="en-GB"/>
          </w:rPr>
          <m:t>T</m:t>
        </m:r>
      </m:oMath>
      <w:r w:rsidRPr="002210AD">
        <w:rPr>
          <w:rFonts w:cs="Times New Roman"/>
          <w:lang w:val="en-GB"/>
        </w:rPr>
        <w:t xml:space="preserve"> is the number of trees.</w:t>
      </w:r>
      <w:r w:rsidRPr="002210AD">
        <w:rPr>
          <w:rFonts w:cs="Times New Roman"/>
          <w:lang w:val="en-GB"/>
        </w:rPr>
        <w:br/>
      </w:r>
      <w:bookmarkStart w:id="8" w:name="model-evaluation-and-calibration"/>
      <w:bookmarkEnd w:id="3"/>
      <w:bookmarkEnd w:id="7"/>
      <w:r w:rsidR="00A0133B" w:rsidRPr="002210AD">
        <w:rPr>
          <w:rFonts w:cs="Times New Roman"/>
          <w:lang w:val="en-GB"/>
        </w:rPr>
        <w:t>SHAP (</w:t>
      </w:r>
      <w:proofErr w:type="spellStart"/>
      <w:r w:rsidR="00A0133B" w:rsidRPr="002210AD">
        <w:rPr>
          <w:rFonts w:cs="Times New Roman"/>
          <w:lang w:val="en-GB"/>
        </w:rPr>
        <w:t>SHapley</w:t>
      </w:r>
      <w:proofErr w:type="spellEnd"/>
      <w:r w:rsidR="00A0133B" w:rsidRPr="002210AD">
        <w:rPr>
          <w:rFonts w:cs="Times New Roman"/>
          <w:lang w:val="en-GB"/>
        </w:rPr>
        <w:t xml:space="preserve"> Additive </w:t>
      </w:r>
      <w:proofErr w:type="spellStart"/>
      <w:r w:rsidR="00A0133B" w:rsidRPr="002210AD">
        <w:rPr>
          <w:rFonts w:cs="Times New Roman"/>
          <w:lang w:val="en-GB"/>
        </w:rPr>
        <w:t>exPlanations</w:t>
      </w:r>
      <w:proofErr w:type="spellEnd"/>
      <w:r w:rsidR="00A0133B" w:rsidRPr="002210AD">
        <w:rPr>
          <w:rFonts w:cs="Times New Roman"/>
          <w:lang w:val="en-GB"/>
        </w:rPr>
        <w:t xml:space="preserve">) values were used to derive model </w:t>
      </w:r>
      <w:proofErr w:type="spellStart"/>
      <w:r w:rsidR="00A0133B" w:rsidRPr="002210AD">
        <w:rPr>
          <w:rFonts w:cs="Times New Roman"/>
          <w:lang w:val="en-GB"/>
        </w:rPr>
        <w:t>explainability</w:t>
      </w:r>
      <w:proofErr w:type="spellEnd"/>
      <w:r w:rsidR="00A0133B" w:rsidRPr="002210AD">
        <w:rPr>
          <w:rFonts w:cs="Times New Roman"/>
          <w:lang w:val="en-GB"/>
        </w:rPr>
        <w:t>, which was a measure of the contribution of each feature to individual predictions.</w:t>
      </w:r>
    </w:p>
    <w:p w14:paraId="1B4417D4" w14:textId="22D3E5A9" w:rsidR="006A1BCB" w:rsidRPr="006A1BCB" w:rsidRDefault="00A0133B" w:rsidP="006A1BCB">
      <w:pPr>
        <w:pStyle w:val="FirstParagraph"/>
        <w:jc w:val="both"/>
        <w:rPr>
          <w:rFonts w:cs="Times New Roman"/>
          <w:lang w:val="en-GB"/>
        </w:rPr>
      </w:pPr>
      <w:r w:rsidRPr="002210AD">
        <w:rPr>
          <w:rFonts w:cs="Times New Roman"/>
          <w:lang w:val="en-GB"/>
        </w:rPr>
        <w:t>The Receiver Operating Characteristic (ROC) curve and the Area Under the Curve (AUC)</w:t>
      </w:r>
      <w:r w:rsidR="00C609F9" w:rsidRPr="002210AD">
        <w:rPr>
          <w:rFonts w:cs="Times New Roman"/>
          <w:lang w:val="en-GB"/>
        </w:rPr>
        <w:t xml:space="preserve"> </w:t>
      </w:r>
      <w:r w:rsidRPr="002210AD">
        <w:rPr>
          <w:rFonts w:cs="Times New Roman"/>
          <w:lang w:val="en-GB"/>
        </w:rPr>
        <w:t xml:space="preserve">served as the </w:t>
      </w:r>
      <w:r w:rsidR="00E24F00" w:rsidRPr="002210AD">
        <w:rPr>
          <w:rFonts w:cs="Times New Roman"/>
          <w:lang w:val="en-GB"/>
        </w:rPr>
        <w:t>primary</w:t>
      </w:r>
      <w:r w:rsidRPr="002210AD">
        <w:rPr>
          <w:rFonts w:cs="Times New Roman"/>
          <w:lang w:val="en-GB"/>
        </w:rPr>
        <w:t xml:space="preserve"> measures of </w:t>
      </w:r>
      <w:r w:rsidR="00C609F9" w:rsidRPr="002210AD">
        <w:rPr>
          <w:rFonts w:cs="Times New Roman"/>
          <w:lang w:val="en-GB"/>
        </w:rPr>
        <w:t xml:space="preserve">predictive performance for all </w:t>
      </w:r>
      <w:r w:rsidRPr="002210AD">
        <w:rPr>
          <w:rFonts w:cs="Times New Roman"/>
          <w:lang w:val="en-GB"/>
        </w:rPr>
        <w:t xml:space="preserve">models in this research. The ROC curve </w:t>
      </w:r>
      <w:r w:rsidR="00E24F00" w:rsidRPr="002210AD">
        <w:rPr>
          <w:rFonts w:cs="Times New Roman"/>
          <w:lang w:val="en-GB"/>
        </w:rPr>
        <w:t xml:space="preserve">plots the </w:t>
      </w:r>
      <w:r w:rsidR="00C609F9" w:rsidRPr="002210AD">
        <w:rPr>
          <w:rFonts w:cs="Times New Roman"/>
          <w:lang w:val="en-GB"/>
        </w:rPr>
        <w:t>true-positive rate (sensitivity) versus the false-positive rate</w:t>
      </w:r>
      <w:r w:rsidR="00E24F00" w:rsidRPr="002210AD">
        <w:rPr>
          <w:rFonts w:cs="Times New Roman"/>
          <w:lang w:val="en-GB"/>
        </w:rPr>
        <w:t xml:space="preserve"> (1-specificity) at all values of the </w:t>
      </w:r>
      <w:r w:rsidRPr="002210AD">
        <w:rPr>
          <w:rFonts w:cs="Times New Roman"/>
          <w:lang w:val="en-GB"/>
        </w:rPr>
        <w:t xml:space="preserve">probability threshold. This </w:t>
      </w:r>
      <w:r w:rsidR="00E24F00" w:rsidRPr="002210AD">
        <w:rPr>
          <w:rFonts w:cs="Times New Roman"/>
          <w:lang w:val="en-GB"/>
        </w:rPr>
        <w:t>provides a clear visual picture of a model's effectiveness in distinguishing between children under five and those aged five or older</w:t>
      </w:r>
      <w:r w:rsidRPr="002210AD">
        <w:rPr>
          <w:rFonts w:cs="Times New Roman"/>
          <w:lang w:val="en-GB"/>
        </w:rPr>
        <w:t xml:space="preserve">. </w:t>
      </w:r>
      <w:r w:rsidR="006A1BCB" w:rsidRPr="006A1BCB">
        <w:rPr>
          <w:rFonts w:cs="Times New Roman"/>
          <w:lang w:val="en-GB"/>
        </w:rPr>
        <w:t xml:space="preserve"> This time, ROC curves were compared between a logistic regression model, a multilevel logistic regression model, a generalised additive model (GAM), and an </w:t>
      </w:r>
      <w:proofErr w:type="spellStart"/>
      <w:r w:rsidR="006A1BCB" w:rsidRPr="006A1BCB">
        <w:rPr>
          <w:rFonts w:cs="Times New Roman"/>
          <w:lang w:val="en-GB"/>
        </w:rPr>
        <w:t>XGBoost</w:t>
      </w:r>
      <w:proofErr w:type="spellEnd"/>
      <w:r w:rsidR="006A1BCB" w:rsidRPr="006A1BCB">
        <w:rPr>
          <w:rFonts w:cs="Times New Roman"/>
          <w:lang w:val="en-GB"/>
        </w:rPr>
        <w:t xml:space="preserve"> classifier. Similar curves </w:t>
      </w:r>
      <w:r w:rsidR="00ED3FA0">
        <w:rPr>
          <w:rFonts w:cs="Times New Roman"/>
          <w:lang w:val="en-GB"/>
        </w:rPr>
        <w:t xml:space="preserve">and patterns were evident in the graphs, reflecting similar </w:t>
      </w:r>
      <w:r w:rsidR="006A1BCB" w:rsidRPr="006A1BCB">
        <w:rPr>
          <w:rFonts w:cs="Times New Roman"/>
          <w:lang w:val="en-GB"/>
        </w:rPr>
        <w:t>classification across the risk spectrum.</w:t>
      </w:r>
    </w:p>
    <w:p w14:paraId="2A872BDB" w14:textId="69D9AE6F" w:rsidR="006A1BCB" w:rsidRPr="002210AD" w:rsidRDefault="006A1BCB" w:rsidP="006A1BCB">
      <w:pPr>
        <w:pStyle w:val="FirstParagraph"/>
        <w:jc w:val="both"/>
        <w:rPr>
          <w:rFonts w:cs="Times New Roman"/>
          <w:lang w:val="en-GB"/>
        </w:rPr>
      </w:pPr>
      <w:r w:rsidRPr="006A1BCB">
        <w:rPr>
          <w:rFonts w:cs="Times New Roman"/>
          <w:lang w:val="en-GB"/>
        </w:rPr>
        <w:t xml:space="preserve">The pipeline technique is a process </w:t>
      </w:r>
      <w:r w:rsidR="00ED3FA0">
        <w:rPr>
          <w:rFonts w:cs="Times New Roman"/>
          <w:lang w:val="en-GB"/>
        </w:rPr>
        <w:t xml:space="preserve">that brings together four diverse modelling paradigms: first, a collaborative logistic regression was applied </w:t>
      </w:r>
      <w:r w:rsidRPr="006A1BCB">
        <w:rPr>
          <w:rFonts w:cs="Times New Roman"/>
          <w:lang w:val="en-GB"/>
        </w:rPr>
        <w:t xml:space="preserve">to determine the linear and additive relationship. Second, the model applied was a multilevel logistic model, </w:t>
      </w:r>
      <w:r w:rsidR="00ED3FA0">
        <w:rPr>
          <w:rFonts w:cs="Times New Roman"/>
          <w:lang w:val="en-GB"/>
        </w:rPr>
        <w:t xml:space="preserve">with a regional random intercept to capture the context of the cluster and </w:t>
      </w:r>
      <w:r w:rsidRPr="006A1BCB">
        <w:rPr>
          <w:rFonts w:cs="Times New Roman"/>
          <w:lang w:val="en-GB"/>
        </w:rPr>
        <w:t xml:space="preserve">heterogeneity. </w:t>
      </w:r>
      <w:r w:rsidR="00E6148A" w:rsidRPr="00E6148A">
        <w:rPr>
          <w:rFonts w:cs="Times New Roman"/>
          <w:lang w:val="en-GB"/>
        </w:rPr>
        <w:t xml:space="preserve">Third, the Generalised Additive Model used shape-sensitive smooth functions </w:t>
      </w:r>
      <w:r w:rsidR="00ED3FA0">
        <w:rPr>
          <w:rFonts w:cs="Times New Roman"/>
          <w:lang w:val="en-GB"/>
        </w:rPr>
        <w:t xml:space="preserve">of the variables </w:t>
      </w:r>
      <w:r w:rsidR="00E6148A" w:rsidRPr="00E6148A">
        <w:rPr>
          <w:rFonts w:cs="Times New Roman"/>
          <w:lang w:val="en-GB"/>
        </w:rPr>
        <w:t>to establish the non-linear relationship.</w:t>
      </w:r>
      <w:r w:rsidR="00E6148A">
        <w:rPr>
          <w:rFonts w:cs="Times New Roman"/>
          <w:lang w:val="en-GB"/>
        </w:rPr>
        <w:t xml:space="preserve"> </w:t>
      </w:r>
      <w:r w:rsidRPr="006A1BCB">
        <w:rPr>
          <w:rFonts w:cs="Times New Roman"/>
          <w:lang w:val="en-GB"/>
        </w:rPr>
        <w:t xml:space="preserve">Lastly, the model </w:t>
      </w:r>
      <w:r w:rsidR="00ED3FA0">
        <w:rPr>
          <w:rFonts w:cs="Times New Roman"/>
          <w:lang w:val="en-GB"/>
        </w:rPr>
        <w:t xml:space="preserve">used was </w:t>
      </w:r>
      <w:proofErr w:type="spellStart"/>
      <w:r w:rsidR="00ED3FA0">
        <w:rPr>
          <w:rFonts w:cs="Times New Roman"/>
          <w:lang w:val="en-GB"/>
        </w:rPr>
        <w:t>XGBoost</w:t>
      </w:r>
      <w:proofErr w:type="spellEnd"/>
      <w:r w:rsidR="00ED3FA0">
        <w:rPr>
          <w:rFonts w:cs="Times New Roman"/>
          <w:lang w:val="en-GB"/>
        </w:rPr>
        <w:t xml:space="preserve">, trained to learn </w:t>
      </w:r>
      <w:r w:rsidRPr="006A1BCB">
        <w:rPr>
          <w:rFonts w:cs="Times New Roman"/>
          <w:lang w:val="en-GB"/>
        </w:rPr>
        <w:t>non-parametric splits.</w:t>
      </w:r>
    </w:p>
    <w:p w14:paraId="690E0805" w14:textId="238984BE" w:rsidR="00A0133B" w:rsidRPr="002210AD" w:rsidRDefault="00A0133B" w:rsidP="00F81FA7">
      <w:pPr>
        <w:pStyle w:val="FirstParagraph"/>
        <w:jc w:val="both"/>
        <w:rPr>
          <w:rFonts w:cs="Times New Roman"/>
          <w:lang w:val="en-GB"/>
        </w:rPr>
      </w:pPr>
      <w:r w:rsidRPr="002210AD">
        <w:rPr>
          <w:rFonts w:cs="Times New Roman"/>
          <w:lang w:val="en-GB"/>
        </w:rPr>
        <w:t xml:space="preserve"> It </w:t>
      </w:r>
      <w:r w:rsidR="00E24F00" w:rsidRPr="002210AD">
        <w:rPr>
          <w:rFonts w:cs="Times New Roman"/>
          <w:lang w:val="en-GB"/>
        </w:rPr>
        <w:t xml:space="preserve">included standardised </w:t>
      </w:r>
      <w:r w:rsidR="00E6148A" w:rsidRPr="002210AD">
        <w:rPr>
          <w:rFonts w:cs="Times New Roman"/>
          <w:lang w:val="en-GB"/>
        </w:rPr>
        <w:t>pre-processing</w:t>
      </w:r>
      <w:r w:rsidR="00E24F00" w:rsidRPr="002210AD">
        <w:rPr>
          <w:rFonts w:cs="Times New Roman"/>
          <w:lang w:val="en-GB"/>
        </w:rPr>
        <w:t>, dummy encoding, normalisation of continuous covariates, a 70:30 train-test split, ROC analysis, AUC comparison, and calibration diagnostics</w:t>
      </w:r>
      <w:r w:rsidRPr="002210AD">
        <w:rPr>
          <w:rFonts w:cs="Times New Roman"/>
          <w:lang w:val="en-GB"/>
        </w:rPr>
        <w:t xml:space="preserve">. Such a framework </w:t>
      </w:r>
      <w:r w:rsidR="00E24F00" w:rsidRPr="002210AD">
        <w:rPr>
          <w:rFonts w:cs="Times New Roman"/>
          <w:lang w:val="en-GB"/>
        </w:rPr>
        <w:t>ensured the robustness of the methodology and its comparability at both statistical and machine-learning</w:t>
      </w:r>
      <w:r w:rsidRPr="002210AD">
        <w:rPr>
          <w:rFonts w:cs="Times New Roman"/>
          <w:lang w:val="en-GB"/>
        </w:rPr>
        <w:t xml:space="preserve"> levels.</w:t>
      </w:r>
    </w:p>
    <w:p w14:paraId="5A569702" w14:textId="77777777" w:rsidR="00A0133B" w:rsidRPr="002210AD" w:rsidRDefault="00A0133B" w:rsidP="00F81FA7">
      <w:pPr>
        <w:pStyle w:val="FirstParagraph"/>
        <w:jc w:val="both"/>
        <w:rPr>
          <w:rFonts w:cs="Times New Roman"/>
          <w:lang w:val="en-GB"/>
        </w:rPr>
      </w:pPr>
      <w:r w:rsidRPr="002210AD">
        <w:rPr>
          <w:rFonts w:cs="Times New Roman"/>
          <w:lang w:val="en-GB"/>
        </w:rPr>
        <w:t>Model Evaluation and Calibration.</w:t>
      </w:r>
    </w:p>
    <w:p w14:paraId="1B55BBD2" w14:textId="46EC16D8" w:rsidR="00BF1FAB" w:rsidRPr="002210AD" w:rsidRDefault="00A0133B" w:rsidP="00F81FA7">
      <w:pPr>
        <w:pStyle w:val="FirstParagraph"/>
        <w:jc w:val="both"/>
        <w:rPr>
          <w:rFonts w:cs="Times New Roman"/>
          <w:lang w:val="en-GB"/>
        </w:rPr>
      </w:pPr>
      <w:r w:rsidRPr="002210AD">
        <w:rPr>
          <w:rFonts w:cs="Times New Roman"/>
          <w:lang w:val="en-GB"/>
        </w:rPr>
        <w:t>ROC analysis and AUC comparison were used to establish the validity of all models on a 70:30 train-test split. The nonparametric LOESS smoothing of observed versus predicted probabilities was used to test the model calibration:</w:t>
      </w:r>
    </w:p>
    <w:p w14:paraId="431324CE" w14:textId="3309AE8D" w:rsidR="00BF1FAB" w:rsidRPr="002210AD" w:rsidRDefault="00222660" w:rsidP="00F81FA7">
      <w:pPr>
        <w:pStyle w:val="BodyText"/>
        <w:jc w:val="both"/>
        <w:rPr>
          <w:rFonts w:cs="Times New Roman"/>
          <w:lang w:val="en-GB"/>
        </w:rPr>
      </w:pPr>
      <m:oMath>
        <m:sSub>
          <m:sSubPr>
            <m:ctrlPr>
              <w:rPr>
                <w:rFonts w:ascii="Cambria Math" w:hAnsi="Cambria Math" w:cs="Times New Roman"/>
                <w:lang w:val="en-GB"/>
              </w:rPr>
            </m:ctrlPr>
          </m:sSubPr>
          <m:e>
            <m:acc>
              <m:accPr>
                <m:ctrlPr>
                  <w:rPr>
                    <w:rFonts w:ascii="Cambria Math" w:hAnsi="Cambria Math" w:cs="Times New Roman"/>
                    <w:lang w:val="en-GB"/>
                  </w:rPr>
                </m:ctrlPr>
              </m:accPr>
              <m:e>
                <m:r>
                  <w:rPr>
                    <w:rFonts w:ascii="Cambria Math" w:hAnsi="Cambria Math" w:cs="Times New Roman"/>
                    <w:lang w:val="en-GB"/>
                  </w:rPr>
                  <m:t>P</m:t>
                </m:r>
              </m:e>
            </m:acc>
          </m:e>
          <m:sub>
            <m:r>
              <w:rPr>
                <w:rFonts w:ascii="Cambria Math" w:hAnsi="Cambria Math" w:cs="Times New Roman"/>
                <w:lang w:val="en-GB"/>
              </w:rPr>
              <m:t>obs</m:t>
            </m:r>
          </m:sub>
        </m:sSub>
        <m:r>
          <m:rPr>
            <m:sty m:val="p"/>
          </m:rPr>
          <w:rPr>
            <w:rFonts w:ascii="Cambria Math" w:hAnsi="Cambria Math" w:cs="Times New Roman"/>
            <w:lang w:val="en-GB"/>
          </w:rPr>
          <m:t>=</m:t>
        </m:r>
        <m:r>
          <w:rPr>
            <w:rFonts w:ascii="Cambria Math" w:hAnsi="Cambria Math" w:cs="Times New Roman"/>
            <w:lang w:val="en-GB"/>
          </w:rPr>
          <m:t>g</m:t>
        </m:r>
        <m:r>
          <m:rPr>
            <m:sty m:val="p"/>
          </m:rPr>
          <w:rPr>
            <w:rFonts w:ascii="Cambria Math" w:hAnsi="Cambria Math" w:cs="Times New Roman"/>
            <w:lang w:val="en-GB"/>
          </w:rPr>
          <m:t>(</m:t>
        </m:r>
        <m:sSub>
          <m:sSubPr>
            <m:ctrlPr>
              <w:rPr>
                <w:rFonts w:ascii="Cambria Math" w:hAnsi="Cambria Math" w:cs="Times New Roman"/>
                <w:lang w:val="en-GB"/>
              </w:rPr>
            </m:ctrlPr>
          </m:sSubPr>
          <m:e>
            <m:acc>
              <m:accPr>
                <m:ctrlPr>
                  <w:rPr>
                    <w:rFonts w:ascii="Cambria Math" w:hAnsi="Cambria Math" w:cs="Times New Roman"/>
                    <w:lang w:val="en-GB"/>
                  </w:rPr>
                </m:ctrlPr>
              </m:accPr>
              <m:e>
                <m:r>
                  <w:rPr>
                    <w:rFonts w:ascii="Cambria Math" w:hAnsi="Cambria Math" w:cs="Times New Roman"/>
                    <w:lang w:val="en-GB"/>
                  </w:rPr>
                  <m:t>P</m:t>
                </m:r>
              </m:e>
            </m:acc>
          </m:e>
          <m:sub>
            <m:r>
              <w:rPr>
                <w:rFonts w:ascii="Cambria Math" w:hAnsi="Cambria Math" w:cs="Times New Roman"/>
                <w:lang w:val="en-GB"/>
              </w:rPr>
              <m:t>pred</m:t>
            </m:r>
          </m:sub>
        </m:sSub>
        <m:r>
          <m:rPr>
            <m:sty m:val="p"/>
          </m:rPr>
          <w:rPr>
            <w:rFonts w:ascii="Cambria Math" w:hAnsi="Cambria Math" w:cs="Times New Roman"/>
            <w:lang w:val="en-GB"/>
          </w:rPr>
          <m:t>)+</m:t>
        </m:r>
        <m:r>
          <w:rPr>
            <w:rFonts w:ascii="Cambria Math" w:hAnsi="Cambria Math" w:cs="Times New Roman"/>
            <w:lang w:val="en-GB"/>
          </w:rPr>
          <m:t>ε</m:t>
        </m:r>
      </m:oMath>
      <w:r w:rsidR="00164407" w:rsidRPr="002210AD">
        <w:rPr>
          <w:rFonts w:eastAsiaTheme="minorEastAsia" w:cs="Times New Roman"/>
          <w:lang w:val="en-GB"/>
        </w:rPr>
        <w:t>………………………….5</w:t>
      </w:r>
    </w:p>
    <w:p w14:paraId="5077D18B" w14:textId="6F891ED4" w:rsidR="00BF1FAB" w:rsidRPr="002210AD" w:rsidRDefault="00BF1FAB" w:rsidP="00F81FA7">
      <w:pPr>
        <w:pStyle w:val="FirstParagraph"/>
        <w:jc w:val="both"/>
        <w:rPr>
          <w:rFonts w:cs="Times New Roman"/>
          <w:lang w:val="en-GB"/>
        </w:rPr>
      </w:pPr>
      <w:r w:rsidRPr="002210AD">
        <w:rPr>
          <w:rFonts w:cs="Times New Roman"/>
          <w:lang w:val="en-GB"/>
        </w:rPr>
        <w:lastRenderedPageBreak/>
        <w:t xml:space="preserve">Calibration plots (Figure 9) showed consistent predictive reliability across models, with logistic regression performing conservatively at lower risk levels and </w:t>
      </w:r>
      <w:proofErr w:type="spellStart"/>
      <w:r w:rsidRPr="002210AD">
        <w:rPr>
          <w:rFonts w:cs="Times New Roman"/>
          <w:lang w:val="en-GB"/>
        </w:rPr>
        <w:t>XGBoost</w:t>
      </w:r>
      <w:proofErr w:type="spellEnd"/>
      <w:r w:rsidRPr="002210AD">
        <w:rPr>
          <w:rFonts w:cs="Times New Roman"/>
          <w:lang w:val="en-GB"/>
        </w:rPr>
        <w:t xml:space="preserve"> showing stronger calibration </w:t>
      </w:r>
      <w:r w:rsidR="00E24F00" w:rsidRPr="002210AD">
        <w:rPr>
          <w:rFonts w:cs="Times New Roman"/>
          <w:lang w:val="en-GB"/>
        </w:rPr>
        <w:t>at higher risk levels</w:t>
      </w:r>
      <w:r w:rsidRPr="002210AD">
        <w:rPr>
          <w:rFonts w:cs="Times New Roman"/>
          <w:lang w:val="en-GB"/>
        </w:rPr>
        <w:t>.</w:t>
      </w:r>
    </w:p>
    <w:p w14:paraId="1FAEB21E" w14:textId="314AC334" w:rsidR="00BF1FAB" w:rsidRPr="002210AD" w:rsidRDefault="00BF1FAB" w:rsidP="00F81FA7">
      <w:pPr>
        <w:pStyle w:val="BodyText"/>
        <w:jc w:val="both"/>
        <w:rPr>
          <w:rFonts w:cs="Times New Roman"/>
          <w:lang w:val="en-GB"/>
        </w:rPr>
      </w:pPr>
      <w:r w:rsidRPr="002210AD">
        <w:rPr>
          <w:rFonts w:cs="Times New Roman"/>
          <w:lang w:val="en-GB"/>
        </w:rPr>
        <w:t xml:space="preserve">Discrimination metrics </w:t>
      </w:r>
      <w:r w:rsidR="00E24F00" w:rsidRPr="002210AD">
        <w:rPr>
          <w:rFonts w:cs="Times New Roman"/>
          <w:lang w:val="en-GB"/>
        </w:rPr>
        <w:t>summarised</w:t>
      </w:r>
      <w:r w:rsidRPr="002210AD">
        <w:rPr>
          <w:rFonts w:cs="Times New Roman"/>
          <w:lang w:val="en-GB"/>
        </w:rPr>
        <w:t xml:space="preserve"> in Table 2 reveal minimal divergence across models (AUC range: 0.760</w:t>
      </w:r>
      <w:r w:rsidR="00C53F95" w:rsidRPr="002210AD">
        <w:rPr>
          <w:rFonts w:cs="Times New Roman"/>
          <w:lang w:val="en-GB"/>
        </w:rPr>
        <w:t>-</w:t>
      </w:r>
      <w:r w:rsidRPr="002210AD">
        <w:rPr>
          <w:rFonts w:cs="Times New Roman"/>
          <w:lang w:val="en-GB"/>
        </w:rPr>
        <w:t>0.764), indicating robust model convergence and reliable inference across multiple methodological lenses.</w:t>
      </w:r>
    </w:p>
    <w:bookmarkEnd w:id="2"/>
    <w:bookmarkEnd w:id="8"/>
    <w:p w14:paraId="33416C9C" w14:textId="77777777" w:rsidR="00A0133B" w:rsidRPr="002210AD" w:rsidRDefault="00A0133B" w:rsidP="00F81FA7">
      <w:pPr>
        <w:spacing w:before="100" w:beforeAutospacing="1" w:after="100" w:afterAutospacing="1" w:line="240" w:lineRule="auto"/>
        <w:jc w:val="both"/>
        <w:rPr>
          <w:rFonts w:ascii="Times New Roman" w:eastAsia="Times New Roman" w:hAnsi="Times New Roman" w:cs="Times New Roman"/>
          <w:b/>
          <w:bCs/>
          <w:kern w:val="0"/>
          <w:sz w:val="24"/>
          <w:szCs w:val="24"/>
          <w:lang w:val="en-GB"/>
          <w14:ligatures w14:val="none"/>
        </w:rPr>
      </w:pPr>
      <w:r w:rsidRPr="002210AD">
        <w:rPr>
          <w:rFonts w:ascii="Times New Roman" w:eastAsia="Times New Roman" w:hAnsi="Times New Roman" w:cs="Times New Roman"/>
          <w:b/>
          <w:bCs/>
          <w:kern w:val="0"/>
          <w:sz w:val="24"/>
          <w:szCs w:val="24"/>
          <w:lang w:val="en-GB"/>
          <w14:ligatures w14:val="none"/>
        </w:rPr>
        <w:t>Results and Discussion</w:t>
      </w:r>
    </w:p>
    <w:p w14:paraId="6FF0687F" w14:textId="77777777" w:rsidR="00A0133B" w:rsidRPr="002210AD" w:rsidRDefault="00A0133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Table 1: GAM Summary (log-odds)</w:t>
      </w:r>
    </w:p>
    <w:p w14:paraId="74E5C971" w14:textId="67A408D9" w:rsidR="00A0133B" w:rsidRPr="002210AD" w:rsidRDefault="00A0133B" w:rsidP="00F81FA7">
      <w:pPr>
        <w:pBdr>
          <w:top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Term</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t xml:space="preserve">   </w:t>
      </w:r>
      <w:r w:rsidRPr="002210AD">
        <w:rPr>
          <w:rFonts w:ascii="Times New Roman" w:eastAsia="Times New Roman" w:hAnsi="Times New Roman" w:cs="Times New Roman"/>
          <w:kern w:val="0"/>
          <w:sz w:val="24"/>
          <w:szCs w:val="24"/>
          <w:lang w:val="en-GB"/>
          <w14:ligatures w14:val="none"/>
        </w:rPr>
        <w:t>Estimate</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t xml:space="preserve">   </w:t>
      </w:r>
      <w:r w:rsidRPr="002210AD">
        <w:rPr>
          <w:rFonts w:ascii="Times New Roman" w:eastAsia="Times New Roman" w:hAnsi="Times New Roman" w:cs="Times New Roman"/>
          <w:kern w:val="0"/>
          <w:sz w:val="24"/>
          <w:szCs w:val="24"/>
          <w:lang w:val="en-GB"/>
          <w14:ligatures w14:val="none"/>
        </w:rPr>
        <w:t>SE</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t xml:space="preserve">    </w:t>
      </w:r>
      <w:r w:rsidRPr="002210AD">
        <w:rPr>
          <w:rFonts w:ascii="Times New Roman" w:eastAsia="Times New Roman" w:hAnsi="Times New Roman" w:cs="Times New Roman"/>
          <w:kern w:val="0"/>
          <w:sz w:val="24"/>
          <w:szCs w:val="24"/>
          <w:lang w:val="en-GB"/>
          <w14:ligatures w14:val="none"/>
        </w:rPr>
        <w:t>z</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t xml:space="preserve">   </w:t>
      </w:r>
      <w:r w:rsidRPr="002210AD">
        <w:rPr>
          <w:rFonts w:ascii="Times New Roman" w:eastAsia="Times New Roman" w:hAnsi="Times New Roman" w:cs="Times New Roman"/>
          <w:kern w:val="0"/>
          <w:sz w:val="24"/>
          <w:szCs w:val="24"/>
          <w:lang w:val="en-GB"/>
          <w14:ligatures w14:val="none"/>
        </w:rPr>
        <w:t>p</w:t>
      </w:r>
    </w:p>
    <w:p w14:paraId="2E6DF740" w14:textId="403537F7"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(Intercept)</w:t>
      </w:r>
      <w:r w:rsidRPr="002210AD">
        <w:rPr>
          <w:rFonts w:ascii="Times New Roman" w:eastAsia="Times New Roman" w:hAnsi="Times New Roman" w:cs="Times New Roman"/>
          <w:kern w:val="0"/>
          <w:sz w:val="24"/>
          <w:szCs w:val="24"/>
          <w:lang w:val="en-GB"/>
          <w14:ligatures w14:val="none"/>
        </w:rPr>
        <w:tab/>
        <w:t>-3.516182137</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0.28065402</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-12.5285</w:t>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0.0000</w:t>
      </w:r>
    </w:p>
    <w:p w14:paraId="4BB32E30" w14:textId="54B0E2AF"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reg2</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-0.012480703</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0.16299857</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-0.07656</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0.9389</w:t>
      </w:r>
    </w:p>
    <w:p w14:paraId="33FFBC68" w14:textId="20F53941"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reg3</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-0.105389606</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0.17022835</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-0.61910</w:t>
      </w:r>
      <w:r w:rsidR="0014708F"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0.535</w:t>
      </w:r>
      <w:r w:rsidR="0014708F" w:rsidRPr="002210AD">
        <w:rPr>
          <w:rFonts w:ascii="Times New Roman" w:eastAsia="Times New Roman" w:hAnsi="Times New Roman" w:cs="Times New Roman"/>
          <w:kern w:val="0"/>
          <w:sz w:val="24"/>
          <w:szCs w:val="24"/>
          <w:lang w:val="en-GB"/>
          <w14:ligatures w14:val="none"/>
        </w:rPr>
        <w:t>8</w:t>
      </w:r>
    </w:p>
    <w:p w14:paraId="74EBBADE" w14:textId="7AA238BE"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reg4</w:t>
      </w:r>
      <w:r w:rsidRPr="002210AD">
        <w:rPr>
          <w:rFonts w:ascii="Times New Roman" w:eastAsia="Times New Roman" w:hAnsi="Times New Roman" w:cs="Times New Roman"/>
          <w:kern w:val="0"/>
          <w:sz w:val="24"/>
          <w:szCs w:val="24"/>
          <w:lang w:val="en-GB"/>
          <w14:ligatures w14:val="none"/>
        </w:rPr>
        <w:tab/>
      </w:r>
      <w:r w:rsidR="0014708F"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-0.160321824</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0.17490671</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-0.91661</w:t>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0.3593</w:t>
      </w:r>
    </w:p>
    <w:p w14:paraId="126CD5BB" w14:textId="3C67D1D3"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reg5</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-0.326735564</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0.17773338</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-1.8383</w:t>
      </w:r>
      <w:r w:rsidR="003D6492" w:rsidRPr="002210AD">
        <w:rPr>
          <w:rFonts w:ascii="Times New Roman" w:eastAsia="Times New Roman" w:hAnsi="Times New Roman" w:cs="Times New Roman"/>
          <w:kern w:val="0"/>
          <w:sz w:val="24"/>
          <w:szCs w:val="24"/>
          <w:lang w:val="en-GB"/>
          <w14:ligatures w14:val="none"/>
        </w:rPr>
        <w:t>5</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0.0660</w:t>
      </w:r>
    </w:p>
    <w:p w14:paraId="74501CCE" w14:textId="75E96EC8"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reg6</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-0.084047670</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0.15987933</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-0.52569</w:t>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0.5991</w:t>
      </w:r>
    </w:p>
    <w:p w14:paraId="406DFBAE" w14:textId="174BD469"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reg7</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-0.288158954</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0.17702331</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-1.62780</w:t>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0.1035</w:t>
      </w:r>
    </w:p>
    <w:p w14:paraId="565D0AF7" w14:textId="53208D65"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reg8</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-0.036079556</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0.16380637</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-0.220</w:t>
      </w:r>
      <w:r w:rsidR="003D6492" w:rsidRPr="002210AD">
        <w:rPr>
          <w:rFonts w:ascii="Times New Roman" w:eastAsia="Times New Roman" w:hAnsi="Times New Roman" w:cs="Times New Roman"/>
          <w:kern w:val="0"/>
          <w:sz w:val="24"/>
          <w:szCs w:val="24"/>
          <w:lang w:val="en-GB"/>
          <w14:ligatures w14:val="none"/>
        </w:rPr>
        <w:t>5</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0.8256</w:t>
      </w:r>
    </w:p>
    <w:p w14:paraId="4A7A8DE1" w14:textId="22DD3FF3"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reg9</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-0.238485320</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0.17889538</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-1.3330</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0.182</w:t>
      </w:r>
      <w:r w:rsidR="003D6492" w:rsidRPr="002210AD">
        <w:rPr>
          <w:rFonts w:ascii="Times New Roman" w:eastAsia="Times New Roman" w:hAnsi="Times New Roman" w:cs="Times New Roman"/>
          <w:kern w:val="0"/>
          <w:sz w:val="24"/>
          <w:szCs w:val="24"/>
          <w:lang w:val="en-GB"/>
          <w14:ligatures w14:val="none"/>
        </w:rPr>
        <w:t>5</w:t>
      </w:r>
    </w:p>
    <w:p w14:paraId="5AA1DD02" w14:textId="1CEB021B"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reg10</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-0.046622544</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0.15851870</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-0.294</w:t>
      </w:r>
      <w:r w:rsidR="003D6492" w:rsidRPr="002210AD">
        <w:rPr>
          <w:rFonts w:ascii="Times New Roman" w:eastAsia="Times New Roman" w:hAnsi="Times New Roman" w:cs="Times New Roman"/>
          <w:kern w:val="0"/>
          <w:sz w:val="24"/>
          <w:szCs w:val="24"/>
          <w:lang w:val="en-GB"/>
          <w14:ligatures w14:val="none"/>
        </w:rPr>
        <w:t xml:space="preserve">7 </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0.7686</w:t>
      </w:r>
    </w:p>
    <w:p w14:paraId="0EA881A0" w14:textId="7EBC7B74"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reg11</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-0.221440754</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0.16114790</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-1.3741</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0.1693</w:t>
      </w:r>
    </w:p>
    <w:p w14:paraId="7181A02D" w14:textId="1FD91371"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reg12</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-0.220196020</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0.15296921</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-1.4394</w:t>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0.1500</w:t>
      </w:r>
    </w:p>
    <w:p w14:paraId="14EAE260" w14:textId="65CBAB18"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reg13</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-0.105459513</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0.15515745</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-0.6796</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0.4966</w:t>
      </w:r>
    </w:p>
    <w:p w14:paraId="11FB3274" w14:textId="516F97C7"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reg14</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-0.147786656</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0.15387527</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-0.9604</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0.3368</w:t>
      </w:r>
    </w:p>
    <w:p w14:paraId="6CCB3ABE" w14:textId="411E81E3"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reg15</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-0.158471796</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0.16363987</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-0.9684</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0.3328</w:t>
      </w:r>
    </w:p>
    <w:p w14:paraId="4B998A7A" w14:textId="4A69BE13"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reg16</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-0.141898558</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0.16607897</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-0.854</w:t>
      </w:r>
      <w:r w:rsidR="003D6492" w:rsidRPr="002210AD">
        <w:rPr>
          <w:rFonts w:ascii="Times New Roman" w:eastAsia="Times New Roman" w:hAnsi="Times New Roman" w:cs="Times New Roman"/>
          <w:kern w:val="0"/>
          <w:sz w:val="24"/>
          <w:szCs w:val="24"/>
          <w:lang w:val="en-GB"/>
          <w14:ligatures w14:val="none"/>
        </w:rPr>
        <w:t>4</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0.3928</w:t>
      </w:r>
    </w:p>
    <w:p w14:paraId="5C62431C" w14:textId="55ADCC39"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res2</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0.115700600</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0.05746295</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2.01348</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0.0440</w:t>
      </w:r>
    </w:p>
    <w:p w14:paraId="40B56C61" w14:textId="07808113"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sexhh2</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-0.145749715</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0.06218424</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-2.3438</w:t>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0.0190</w:t>
      </w:r>
    </w:p>
    <w:p w14:paraId="0B0B8B99" w14:textId="67E46BA0"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sodw2</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0.115110310</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0.06824906</w:t>
      </w:r>
      <w:r w:rsidRPr="002210AD">
        <w:rPr>
          <w:rFonts w:ascii="Times New Roman" w:eastAsia="Times New Roman" w:hAnsi="Times New Roman" w:cs="Times New Roman"/>
          <w:kern w:val="0"/>
          <w:sz w:val="24"/>
          <w:szCs w:val="24"/>
          <w:lang w:val="en-GB"/>
          <w14:ligatures w14:val="none"/>
        </w:rPr>
        <w:tab/>
      </w:r>
      <w:r w:rsidR="003D6492"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1.68662</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0.0916</w:t>
      </w:r>
    </w:p>
    <w:p w14:paraId="54F73590" w14:textId="4101BC08"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tolf2</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-0.035551789</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0.05630486</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-0.63141</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0.5277</w:t>
      </w:r>
    </w:p>
    <w:p w14:paraId="2ACEAC02" w14:textId="7A974FC0"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tolf3</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-0.007673486</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0.26800026</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-0.02863</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0.9771</w:t>
      </w:r>
    </w:p>
    <w:p w14:paraId="55A98245" w14:textId="19DB7895"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elect1</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-0.045354345</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0.06451987</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-0.70295</w:t>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0.482</w:t>
      </w:r>
      <w:r w:rsidR="005B569B" w:rsidRPr="002210AD">
        <w:rPr>
          <w:rFonts w:ascii="Times New Roman" w:eastAsia="Times New Roman" w:hAnsi="Times New Roman" w:cs="Times New Roman"/>
          <w:kern w:val="0"/>
          <w:sz w:val="24"/>
          <w:szCs w:val="24"/>
          <w:lang w:val="en-GB"/>
          <w14:ligatures w14:val="none"/>
        </w:rPr>
        <w:t>1</w:t>
      </w:r>
    </w:p>
    <w:p w14:paraId="62F77E16" w14:textId="13AD9B1D"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sexc2</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-0.123173777</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0.05608357</w:t>
      </w:r>
      <w:r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-2.19625</w:t>
      </w:r>
      <w:r w:rsidR="005B569B" w:rsidRPr="002210AD">
        <w:rPr>
          <w:rFonts w:ascii="Times New Roman" w:eastAsia="Times New Roman" w:hAnsi="Times New Roman" w:cs="Times New Roman"/>
          <w:kern w:val="0"/>
          <w:sz w:val="24"/>
          <w:szCs w:val="24"/>
          <w:lang w:val="en-GB"/>
          <w14:ligatures w14:val="none"/>
        </w:rPr>
        <w:tab/>
      </w:r>
      <w:r w:rsidR="005B569B"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0.028</w:t>
      </w:r>
      <w:r w:rsidR="005B569B" w:rsidRPr="002210AD">
        <w:rPr>
          <w:rFonts w:ascii="Times New Roman" w:eastAsia="Times New Roman" w:hAnsi="Times New Roman" w:cs="Times New Roman"/>
          <w:kern w:val="0"/>
          <w:sz w:val="24"/>
          <w:szCs w:val="24"/>
          <w:lang w:val="en-GB"/>
          <w14:ligatures w14:val="none"/>
        </w:rPr>
        <w:t>1</w:t>
      </w:r>
    </w:p>
    <w:p w14:paraId="4BACF6D8" w14:textId="062456BE"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postn1</w:t>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-0.173353123</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0.12959179</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-1.33768</w:t>
      </w:r>
      <w:r w:rsidR="004E530E"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0.1809</w:t>
      </w:r>
    </w:p>
    <w:p w14:paraId="4586A90A" w14:textId="3B207B22"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postn2</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-0.252126017</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0.31953482</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-0.78904</w:t>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0.4300</w:t>
      </w:r>
    </w:p>
    <w:p w14:paraId="5A0FC60A" w14:textId="6820A576"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antc1</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-0.073122244</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0.06675833</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-1.09532</w:t>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0.273</w:t>
      </w:r>
      <w:r w:rsidR="004E530E" w:rsidRPr="002210AD">
        <w:rPr>
          <w:rFonts w:ascii="Times New Roman" w:eastAsia="Times New Roman" w:hAnsi="Times New Roman" w:cs="Times New Roman"/>
          <w:kern w:val="0"/>
          <w:sz w:val="24"/>
          <w:szCs w:val="24"/>
          <w:lang w:val="en-GB"/>
          <w14:ligatures w14:val="none"/>
        </w:rPr>
        <w:t>4</w:t>
      </w:r>
    </w:p>
    <w:p w14:paraId="2A2D4C92" w14:textId="47787F1A"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ms1</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-0.116114327</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0.13869874</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-0.83716</w:t>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0.402</w:t>
      </w:r>
      <w:r w:rsidR="004E530E" w:rsidRPr="002210AD">
        <w:rPr>
          <w:rFonts w:ascii="Times New Roman" w:eastAsia="Times New Roman" w:hAnsi="Times New Roman" w:cs="Times New Roman"/>
          <w:kern w:val="0"/>
          <w:sz w:val="24"/>
          <w:szCs w:val="24"/>
          <w:lang w:val="en-GB"/>
          <w14:ligatures w14:val="none"/>
        </w:rPr>
        <w:t>5</w:t>
      </w:r>
    </w:p>
    <w:p w14:paraId="26DF35D6" w14:textId="74B0DD1D"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ms2</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-0.149335279</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0.15393779</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-0.97010</w:t>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0.3319</w:t>
      </w:r>
    </w:p>
    <w:p w14:paraId="5C212071" w14:textId="401F851D"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ms3</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-0.155986442</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0.19927819</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-0.78275</w:t>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0.4337</w:t>
      </w:r>
    </w:p>
    <w:p w14:paraId="7DE676C0" w14:textId="144292D0"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ms4</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-0.132994080</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0.21489680</w:t>
      </w:r>
      <w:r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-0.61887</w:t>
      </w:r>
      <w:r w:rsidR="006A0206" w:rsidRPr="002210AD">
        <w:rPr>
          <w:rFonts w:ascii="Times New Roman" w:eastAsia="Times New Roman" w:hAnsi="Times New Roman" w:cs="Times New Roman"/>
          <w:kern w:val="0"/>
          <w:sz w:val="24"/>
          <w:szCs w:val="24"/>
          <w:lang w:val="en-GB"/>
          <w14:ligatures w14:val="none"/>
        </w:rPr>
        <w:tab/>
      </w:r>
      <w:r w:rsidR="004E530E"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0.5359</w:t>
      </w:r>
    </w:p>
    <w:p w14:paraId="0D668C94" w14:textId="5906F0E8"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ms5</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0.029726583</w:t>
      </w:r>
      <w:r w:rsidR="006A0206" w:rsidRPr="002210AD">
        <w:rPr>
          <w:rFonts w:ascii="Times New Roman" w:eastAsia="Times New Roman" w:hAnsi="Times New Roman" w:cs="Times New Roman"/>
          <w:kern w:val="0"/>
          <w:sz w:val="24"/>
          <w:szCs w:val="24"/>
          <w:lang w:val="en-GB"/>
          <w14:ligatures w14:val="none"/>
        </w:rPr>
        <w:t>0</w:t>
      </w:r>
      <w:r w:rsidR="00E24F00" w:rsidRPr="002210AD">
        <w:rPr>
          <w:rFonts w:ascii="Times New Roman" w:eastAsia="Times New Roman" w:hAnsi="Times New Roman" w:cs="Times New Roman"/>
          <w:kern w:val="0"/>
          <w:sz w:val="24"/>
          <w:szCs w:val="24"/>
          <w:lang w:val="en-GB"/>
          <w14:ligatures w14:val="none"/>
        </w:rPr>
        <w:t xml:space="preserve"> </w:t>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0.18000338</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0.165144</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0.8688</w:t>
      </w:r>
    </w:p>
    <w:p w14:paraId="322BC1BD" w14:textId="7A54C8B9"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contm1</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-0.155446650</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0.13013427</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-1.194509</w:t>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0.2322</w:t>
      </w:r>
    </w:p>
    <w:p w14:paraId="53B43D6F" w14:textId="5EEA7E3C"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contm2</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 xml:space="preserve"> </w:t>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0.059443671</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0.06403481</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0.9283025</w:t>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0.3532</w:t>
      </w:r>
    </w:p>
    <w:p w14:paraId="44A5B9FE" w14:textId="64F9AB59"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hel1</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t xml:space="preserve"> </w:t>
      </w:r>
      <w:r w:rsidRPr="002210AD">
        <w:rPr>
          <w:rFonts w:ascii="Times New Roman" w:eastAsia="Times New Roman" w:hAnsi="Times New Roman" w:cs="Times New Roman"/>
          <w:kern w:val="0"/>
          <w:sz w:val="24"/>
          <w:szCs w:val="24"/>
          <w:lang w:val="en-GB"/>
          <w14:ligatures w14:val="none"/>
        </w:rPr>
        <w:t>0.128231028</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0.07804199</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1.6431029</w:t>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0.1003</w:t>
      </w:r>
    </w:p>
    <w:p w14:paraId="24DD29FB" w14:textId="592F5038"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hel2</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t xml:space="preserve"> </w:t>
      </w:r>
      <w:r w:rsidRPr="002210AD">
        <w:rPr>
          <w:rFonts w:ascii="Times New Roman" w:eastAsia="Times New Roman" w:hAnsi="Times New Roman" w:cs="Times New Roman"/>
          <w:kern w:val="0"/>
          <w:sz w:val="24"/>
          <w:szCs w:val="24"/>
          <w:lang w:val="en-GB"/>
          <w14:ligatures w14:val="none"/>
        </w:rPr>
        <w:t>0.043430763</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0.06588027</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0.659237</w:t>
      </w:r>
      <w:r w:rsidR="006A0206" w:rsidRPr="002210AD">
        <w:rPr>
          <w:rFonts w:ascii="Times New Roman" w:eastAsia="Times New Roman" w:hAnsi="Times New Roman" w:cs="Times New Roman"/>
          <w:kern w:val="0"/>
          <w:sz w:val="24"/>
          <w:szCs w:val="24"/>
          <w:lang w:val="en-GB"/>
          <w14:ligatures w14:val="none"/>
        </w:rPr>
        <w:t>3</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0.5097</w:t>
      </w:r>
    </w:p>
    <w:p w14:paraId="53A03A74" w14:textId="07255AD9" w:rsidR="00A0133B" w:rsidRPr="002210AD" w:rsidRDefault="00A0133B" w:rsidP="00F81FA7">
      <w:pPr>
        <w:pBdr>
          <w:top w:val="single" w:sz="4" w:space="1" w:color="auto"/>
          <w:bottom w:val="single" w:sz="4" w:space="1" w:color="auto"/>
        </w:pBdr>
        <w:spacing w:after="0"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hel3</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t xml:space="preserve"> </w:t>
      </w:r>
      <w:r w:rsidRPr="002210AD">
        <w:rPr>
          <w:rFonts w:ascii="Times New Roman" w:eastAsia="Times New Roman" w:hAnsi="Times New Roman" w:cs="Times New Roman"/>
          <w:kern w:val="0"/>
          <w:sz w:val="24"/>
          <w:szCs w:val="24"/>
          <w:lang w:val="en-GB"/>
          <w14:ligatures w14:val="none"/>
        </w:rPr>
        <w:t>0.058748719</w:t>
      </w:r>
      <w:r w:rsidRPr="002210AD">
        <w:rPr>
          <w:rFonts w:ascii="Times New Roman" w:eastAsia="Times New Roman" w:hAnsi="Times New Roman" w:cs="Times New Roman"/>
          <w:kern w:val="0"/>
          <w:sz w:val="24"/>
          <w:szCs w:val="24"/>
          <w:lang w:val="en-GB"/>
          <w14:ligatures w14:val="none"/>
        </w:rPr>
        <w:tab/>
      </w:r>
      <w:r w:rsidR="00E24F00"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0.11605124</w:t>
      </w:r>
      <w:r w:rsidRPr="002210AD">
        <w:rPr>
          <w:rFonts w:ascii="Times New Roman" w:eastAsia="Times New Roman" w:hAnsi="Times New Roman" w:cs="Times New Roman"/>
          <w:kern w:val="0"/>
          <w:sz w:val="24"/>
          <w:szCs w:val="24"/>
          <w:lang w:val="en-GB"/>
          <w14:ligatures w14:val="none"/>
        </w:rPr>
        <w:tab/>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0.5062308</w:t>
      </w:r>
      <w:r w:rsidR="006A0206" w:rsidRPr="002210AD">
        <w:rPr>
          <w:rFonts w:ascii="Times New Roman" w:eastAsia="Times New Roman" w:hAnsi="Times New Roman" w:cs="Times New Roman"/>
          <w:kern w:val="0"/>
          <w:sz w:val="24"/>
          <w:szCs w:val="24"/>
          <w:lang w:val="en-GB"/>
          <w14:ligatures w14:val="none"/>
        </w:rPr>
        <w:tab/>
      </w:r>
      <w:r w:rsidRPr="002210AD">
        <w:rPr>
          <w:rFonts w:ascii="Times New Roman" w:eastAsia="Times New Roman" w:hAnsi="Times New Roman" w:cs="Times New Roman"/>
          <w:kern w:val="0"/>
          <w:sz w:val="24"/>
          <w:szCs w:val="24"/>
          <w:lang w:val="en-GB"/>
          <w14:ligatures w14:val="none"/>
        </w:rPr>
        <w:tab/>
        <w:t>0.6126</w:t>
      </w:r>
    </w:p>
    <w:p w14:paraId="0CB9638A" w14:textId="029B838D" w:rsidR="007C4A07" w:rsidRPr="002210AD" w:rsidRDefault="00A0133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This paper aimed to model under-five mortality in Ghana on a harmonised analytical pipeline comprising classical statistics, flexible semiparametric models and explainable machine </w:t>
      </w:r>
      <w:r w:rsidRPr="002210AD">
        <w:rPr>
          <w:rFonts w:ascii="Times New Roman" w:eastAsia="Times New Roman" w:hAnsi="Times New Roman" w:cs="Times New Roman"/>
          <w:kern w:val="0"/>
          <w:sz w:val="24"/>
          <w:szCs w:val="24"/>
          <w:lang w:val="en-GB"/>
          <w14:ligatures w14:val="none"/>
        </w:rPr>
        <w:lastRenderedPageBreak/>
        <w:t xml:space="preserve">learning. </w:t>
      </w:r>
      <w:r w:rsidR="003459F5" w:rsidRPr="003459F5">
        <w:rPr>
          <w:rFonts w:ascii="Times New Roman" w:eastAsia="Times New Roman" w:hAnsi="Times New Roman" w:cs="Times New Roman"/>
          <w:kern w:val="0"/>
          <w:sz w:val="24"/>
          <w:szCs w:val="24"/>
          <w:lang w:val="en-GB"/>
          <w14:ligatures w14:val="none"/>
        </w:rPr>
        <w:t>The general performance of all logistic regression, multilevel logistic regression, generalised additive models</w:t>
      </w:r>
      <w:r w:rsidR="003459F5">
        <w:rPr>
          <w:rFonts w:ascii="Times New Roman" w:eastAsia="Times New Roman" w:hAnsi="Times New Roman" w:cs="Times New Roman"/>
          <w:kern w:val="0"/>
          <w:sz w:val="24"/>
          <w:szCs w:val="24"/>
          <w:lang w:val="en-GB"/>
          <w14:ligatures w14:val="none"/>
        </w:rPr>
        <w:t xml:space="preserve">, and </w:t>
      </w:r>
      <w:proofErr w:type="spellStart"/>
      <w:r w:rsidR="003459F5">
        <w:rPr>
          <w:rFonts w:ascii="Times New Roman" w:eastAsia="Times New Roman" w:hAnsi="Times New Roman" w:cs="Times New Roman"/>
          <w:kern w:val="0"/>
          <w:sz w:val="24"/>
          <w:szCs w:val="24"/>
          <w:lang w:val="en-GB"/>
          <w14:ligatures w14:val="none"/>
        </w:rPr>
        <w:t>XGBoost</w:t>
      </w:r>
      <w:proofErr w:type="spellEnd"/>
      <w:r w:rsidR="003459F5">
        <w:rPr>
          <w:rFonts w:ascii="Times New Roman" w:eastAsia="Times New Roman" w:hAnsi="Times New Roman" w:cs="Times New Roman"/>
          <w:kern w:val="0"/>
          <w:sz w:val="24"/>
          <w:szCs w:val="24"/>
          <w:lang w:val="en-GB"/>
          <w14:ligatures w14:val="none"/>
        </w:rPr>
        <w:t xml:space="preserve"> models is quite close, with AUCs ranging from 0.760 to 0.764, as shown </w:t>
      </w:r>
      <w:r w:rsidR="003459F5" w:rsidRPr="003459F5">
        <w:rPr>
          <w:rFonts w:ascii="Times New Roman" w:eastAsia="Times New Roman" w:hAnsi="Times New Roman" w:cs="Times New Roman"/>
          <w:kern w:val="0"/>
          <w:sz w:val="24"/>
          <w:szCs w:val="24"/>
          <w:lang w:val="en-GB"/>
          <w14:ligatures w14:val="none"/>
        </w:rPr>
        <w:t xml:space="preserve">in Table 2. This intersection means that the </w:t>
      </w:r>
      <w:r w:rsidR="003459F5">
        <w:rPr>
          <w:rFonts w:ascii="Times New Roman" w:eastAsia="Times New Roman" w:hAnsi="Times New Roman" w:cs="Times New Roman"/>
          <w:kern w:val="0"/>
          <w:sz w:val="24"/>
          <w:szCs w:val="24"/>
          <w:lang w:val="en-GB"/>
          <w14:ligatures w14:val="none"/>
        </w:rPr>
        <w:t>primary</w:t>
      </w:r>
      <w:r w:rsidR="003459F5" w:rsidRPr="003459F5">
        <w:rPr>
          <w:rFonts w:ascii="Times New Roman" w:eastAsia="Times New Roman" w:hAnsi="Times New Roman" w:cs="Times New Roman"/>
          <w:kern w:val="0"/>
          <w:sz w:val="24"/>
          <w:szCs w:val="24"/>
          <w:lang w:val="en-GB"/>
          <w14:ligatures w14:val="none"/>
        </w:rPr>
        <w:t xml:space="preserve"> indicator of </w:t>
      </w:r>
      <w:r w:rsidR="003459F5">
        <w:rPr>
          <w:rFonts w:ascii="Times New Roman" w:eastAsia="Times New Roman" w:hAnsi="Times New Roman" w:cs="Times New Roman"/>
          <w:kern w:val="0"/>
          <w:sz w:val="24"/>
          <w:szCs w:val="24"/>
          <w:lang w:val="en-GB"/>
          <w14:ligatures w14:val="none"/>
        </w:rPr>
        <w:t>information survivability is not a purely characteristic of one modelling paradigm, but is uniform across them</w:t>
      </w:r>
      <w:r w:rsidR="003459F5" w:rsidRPr="003459F5">
        <w:rPr>
          <w:rFonts w:ascii="Times New Roman" w:eastAsia="Times New Roman" w:hAnsi="Times New Roman" w:cs="Times New Roman"/>
          <w:kern w:val="0"/>
          <w:sz w:val="24"/>
          <w:szCs w:val="24"/>
          <w:lang w:val="en-GB"/>
          <w14:ligatures w14:val="none"/>
        </w:rPr>
        <w:t>.</w:t>
      </w:r>
      <w:r w:rsidR="003459F5">
        <w:rPr>
          <w:rFonts w:ascii="Times New Roman" w:eastAsia="Times New Roman" w:hAnsi="Times New Roman" w:cs="Times New Roman"/>
          <w:kern w:val="0"/>
          <w:sz w:val="24"/>
          <w:szCs w:val="24"/>
          <w:lang w:val="en-GB"/>
          <w14:ligatures w14:val="none"/>
        </w:rPr>
        <w:t xml:space="preserve"> </w:t>
      </w:r>
      <w:r w:rsidRPr="002210AD">
        <w:rPr>
          <w:rFonts w:ascii="Times New Roman" w:eastAsia="Times New Roman" w:hAnsi="Times New Roman" w:cs="Times New Roman"/>
          <w:kern w:val="0"/>
          <w:sz w:val="24"/>
          <w:szCs w:val="24"/>
          <w:lang w:val="en-GB"/>
          <w14:ligatures w14:val="none"/>
        </w:rPr>
        <w:t xml:space="preserve">Both the logistic ROC curve in Figure 1 and the multilevel ROC in Figure 2 indicate </w:t>
      </w:r>
      <w:r w:rsidR="00F81FA7" w:rsidRPr="002210AD">
        <w:rPr>
          <w:rFonts w:ascii="Times New Roman" w:eastAsia="Times New Roman" w:hAnsi="Times New Roman" w:cs="Times New Roman"/>
          <w:kern w:val="0"/>
          <w:sz w:val="24"/>
          <w:szCs w:val="24"/>
          <w:lang w:val="en-GB"/>
          <w14:ligatures w14:val="none"/>
        </w:rPr>
        <w:t>significant discriminative capacity, demonstrating that both the socioeconomic and demographic, as well as the service-related covariates collected regularly</w:t>
      </w:r>
      <w:r w:rsidRPr="002210AD">
        <w:rPr>
          <w:rFonts w:ascii="Times New Roman" w:eastAsia="Times New Roman" w:hAnsi="Times New Roman" w:cs="Times New Roman"/>
          <w:kern w:val="0"/>
          <w:sz w:val="24"/>
          <w:szCs w:val="24"/>
          <w:lang w:val="en-GB"/>
          <w14:ligatures w14:val="none"/>
        </w:rPr>
        <w:t xml:space="preserve">, can reliably differentiate between under-five survivors and non-survivors in Ghana. </w:t>
      </w:r>
    </w:p>
    <w:p w14:paraId="0434682B" w14:textId="77777777" w:rsidR="003C33AB" w:rsidRPr="002210AD" w:rsidRDefault="003C33AB" w:rsidP="003C33AB">
      <w:pPr>
        <w:pStyle w:val="Heading3"/>
        <w:jc w:val="both"/>
        <w:rPr>
          <w:rFonts w:ascii="Times New Roman" w:hAnsi="Times New Roman" w:cs="Times New Roman"/>
          <w:color w:val="auto"/>
          <w:sz w:val="24"/>
          <w:szCs w:val="24"/>
          <w:lang w:val="en-GB"/>
        </w:rPr>
      </w:pPr>
      <w:r w:rsidRPr="002210AD">
        <w:rPr>
          <w:rFonts w:ascii="Times New Roman" w:hAnsi="Times New Roman" w:cs="Times New Roman"/>
          <w:color w:val="auto"/>
          <w:sz w:val="24"/>
          <w:szCs w:val="24"/>
          <w:lang w:val="en-GB"/>
        </w:rPr>
        <w:t>Table 2: Discrimination Summary (AUC)</w:t>
      </w:r>
    </w:p>
    <w:tbl>
      <w:tblPr>
        <w:tblpPr w:leftFromText="180" w:rightFromText="180" w:vertAnchor="text" w:horzAnchor="margin" w:tblpY="133"/>
        <w:tblW w:w="0" w:type="auto"/>
        <w:tblLayout w:type="fixed"/>
        <w:tblLook w:val="0420" w:firstRow="1" w:lastRow="0" w:firstColumn="0" w:lastColumn="0" w:noHBand="0" w:noVBand="1"/>
      </w:tblPr>
      <w:tblGrid>
        <w:gridCol w:w="3746"/>
        <w:gridCol w:w="2332"/>
      </w:tblGrid>
      <w:tr w:rsidR="003C33AB" w:rsidRPr="002210AD" w14:paraId="1D596135" w14:textId="77777777" w:rsidTr="00C54E0D">
        <w:trPr>
          <w:trHeight w:val="423"/>
          <w:tblHeader/>
        </w:trPr>
        <w:tc>
          <w:tcPr>
            <w:tcW w:w="37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8CE9DF"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Model</w:t>
            </w:r>
          </w:p>
        </w:tc>
        <w:tc>
          <w:tcPr>
            <w:tcW w:w="23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F50F50"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AUC</w:t>
            </w:r>
          </w:p>
        </w:tc>
      </w:tr>
      <w:tr w:rsidR="003C33AB" w:rsidRPr="002210AD" w14:paraId="69C2942C" w14:textId="77777777" w:rsidTr="00EB0214">
        <w:trPr>
          <w:trHeight w:val="603"/>
        </w:trPr>
        <w:tc>
          <w:tcPr>
            <w:tcW w:w="37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2EC60"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Logistic Regression</w:t>
            </w:r>
          </w:p>
        </w:tc>
        <w:tc>
          <w:tcPr>
            <w:tcW w:w="23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2C23D"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0.7637415</w:t>
            </w:r>
          </w:p>
        </w:tc>
      </w:tr>
      <w:tr w:rsidR="003C33AB" w:rsidRPr="002210AD" w14:paraId="14CF5FD8" w14:textId="77777777" w:rsidTr="00EB0214">
        <w:trPr>
          <w:trHeight w:val="590"/>
        </w:trPr>
        <w:tc>
          <w:tcPr>
            <w:tcW w:w="37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B390B"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Multilevel Logistic</w:t>
            </w:r>
          </w:p>
        </w:tc>
        <w:tc>
          <w:tcPr>
            <w:tcW w:w="2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84BC3"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0.7637956</w:t>
            </w:r>
          </w:p>
        </w:tc>
      </w:tr>
      <w:tr w:rsidR="003C33AB" w:rsidRPr="002210AD" w14:paraId="1FCAFA79" w14:textId="77777777" w:rsidTr="00EB0214">
        <w:trPr>
          <w:trHeight w:val="590"/>
        </w:trPr>
        <w:tc>
          <w:tcPr>
            <w:tcW w:w="37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C9970"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GAM</w:t>
            </w:r>
          </w:p>
        </w:tc>
        <w:tc>
          <w:tcPr>
            <w:tcW w:w="2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751D3"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0.7614862</w:t>
            </w:r>
          </w:p>
        </w:tc>
      </w:tr>
      <w:tr w:rsidR="003C33AB" w:rsidRPr="002210AD" w14:paraId="110649BB" w14:textId="77777777" w:rsidTr="00EB0214">
        <w:trPr>
          <w:trHeight w:val="603"/>
        </w:trPr>
        <w:tc>
          <w:tcPr>
            <w:tcW w:w="37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F7C04F"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proofErr w:type="spellStart"/>
            <w:r w:rsidRPr="002210AD">
              <w:rPr>
                <w:rFonts w:ascii="Times New Roman" w:eastAsia="Arial" w:hAnsi="Times New Roman" w:cs="Times New Roman"/>
                <w:color w:val="000000"/>
                <w:sz w:val="24"/>
                <w:szCs w:val="24"/>
                <w:lang w:val="en-GB"/>
              </w:rPr>
              <w:t>XGBoost</w:t>
            </w:r>
            <w:proofErr w:type="spellEnd"/>
          </w:p>
        </w:tc>
        <w:tc>
          <w:tcPr>
            <w:tcW w:w="23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99740F" w14:textId="77777777" w:rsidR="003C33AB" w:rsidRPr="002210AD" w:rsidRDefault="003C33AB" w:rsidP="00C54E0D">
            <w:pPr>
              <w:pBdr>
                <w:top w:val="none" w:sz="0" w:space="0" w:color="000000"/>
                <w:left w:val="none" w:sz="0" w:space="0" w:color="000000"/>
                <w:bottom w:val="none" w:sz="0" w:space="0" w:color="000000"/>
                <w:right w:val="none" w:sz="0" w:space="0" w:color="000000"/>
              </w:pBdr>
              <w:spacing w:after="0" w:line="240" w:lineRule="auto"/>
              <w:ind w:left="101" w:right="101"/>
              <w:jc w:val="both"/>
              <w:rPr>
                <w:rFonts w:ascii="Times New Roman" w:eastAsia="Arial" w:hAnsi="Times New Roman" w:cs="Times New Roman"/>
                <w:color w:val="000000"/>
                <w:sz w:val="24"/>
                <w:szCs w:val="24"/>
                <w:lang w:val="en-GB"/>
              </w:rPr>
            </w:pPr>
            <w:r w:rsidRPr="002210AD">
              <w:rPr>
                <w:rFonts w:ascii="Times New Roman" w:eastAsia="Arial" w:hAnsi="Times New Roman" w:cs="Times New Roman"/>
                <w:color w:val="000000"/>
                <w:sz w:val="24"/>
                <w:szCs w:val="24"/>
                <w:lang w:val="en-GB"/>
              </w:rPr>
              <w:t>0.7602453</w:t>
            </w:r>
          </w:p>
        </w:tc>
      </w:tr>
    </w:tbl>
    <w:p w14:paraId="11753B4E" w14:textId="0B10604E" w:rsidR="00BD5DCD" w:rsidRPr="002210AD" w:rsidRDefault="00BD5DCD" w:rsidP="00F81FA7">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b w:val="0"/>
          <w:lang w:val="en-GB"/>
        </w:rPr>
      </w:pPr>
    </w:p>
    <w:p w14:paraId="0E4B44F0" w14:textId="78A0724B" w:rsidR="003C33AB" w:rsidRPr="002210AD" w:rsidRDefault="003C33AB" w:rsidP="00F81FA7">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b w:val="0"/>
          <w:lang w:val="en-GB"/>
        </w:rPr>
      </w:pPr>
    </w:p>
    <w:p w14:paraId="3E4D8F8C" w14:textId="4088C1B4" w:rsidR="003C33AB" w:rsidRPr="002210AD" w:rsidRDefault="003C33AB" w:rsidP="00F81FA7">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b w:val="0"/>
          <w:lang w:val="en-GB"/>
        </w:rPr>
      </w:pPr>
    </w:p>
    <w:p w14:paraId="597BFA0B" w14:textId="77777777" w:rsidR="003C33AB" w:rsidRPr="002210AD" w:rsidRDefault="003C33AB" w:rsidP="00F81FA7">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b w:val="0"/>
          <w:lang w:val="en-GB"/>
        </w:rPr>
      </w:pPr>
    </w:p>
    <w:p w14:paraId="61C227F6" w14:textId="77777777" w:rsidR="00BD5DCD" w:rsidRPr="002210AD" w:rsidRDefault="00BD5DCD"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p>
    <w:p w14:paraId="2E3E7F7C" w14:textId="74481779" w:rsidR="005A611B" w:rsidRPr="002210AD" w:rsidRDefault="007C4A07"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hAnsi="Times New Roman" w:cs="Times New Roman"/>
          <w:noProof/>
          <w:sz w:val="24"/>
          <w:szCs w:val="24"/>
          <w:lang w:val="en-GB"/>
        </w:rPr>
        <w:drawing>
          <wp:inline distT="0" distB="0" distL="0" distR="0" wp14:anchorId="370749E1" wp14:editId="31C08778">
            <wp:extent cx="5729096" cy="2012315"/>
            <wp:effectExtent l="0" t="0" r="508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a:srcRect t="6195"/>
                    <a:stretch>
                      <a:fillRect/>
                    </a:stretch>
                  </pic:blipFill>
                  <pic:spPr bwMode="auto">
                    <a:xfrm>
                      <a:off x="0" y="0"/>
                      <a:ext cx="5733269" cy="2013781"/>
                    </a:xfrm>
                    <a:prstGeom prst="rect">
                      <a:avLst/>
                    </a:prstGeom>
                    <a:noFill/>
                    <a:ln>
                      <a:noFill/>
                    </a:ln>
                    <a:extLst>
                      <a:ext uri="{53640926-AAD7-44D8-BBD7-CCE9431645EC}">
                        <a14:shadowObscured xmlns:a14="http://schemas.microsoft.com/office/drawing/2010/main"/>
                      </a:ext>
                    </a:extLst>
                  </pic:spPr>
                </pic:pic>
              </a:graphicData>
            </a:graphic>
          </wp:inline>
        </w:drawing>
      </w:r>
    </w:p>
    <w:p w14:paraId="1AB2F9F3" w14:textId="77777777" w:rsidR="007C4A07" w:rsidRPr="002210AD" w:rsidRDefault="007C4A07" w:rsidP="00F81FA7">
      <w:pPr>
        <w:pStyle w:val="Heading3"/>
        <w:jc w:val="both"/>
        <w:rPr>
          <w:rFonts w:ascii="Times New Roman" w:hAnsi="Times New Roman" w:cs="Times New Roman"/>
          <w:color w:val="auto"/>
          <w:sz w:val="24"/>
          <w:szCs w:val="24"/>
          <w:lang w:val="en-GB"/>
        </w:rPr>
      </w:pPr>
      <w:r w:rsidRPr="002210AD">
        <w:rPr>
          <w:rFonts w:ascii="Times New Roman" w:hAnsi="Times New Roman" w:cs="Times New Roman"/>
          <w:color w:val="auto"/>
          <w:sz w:val="24"/>
          <w:szCs w:val="24"/>
          <w:lang w:val="en-GB"/>
        </w:rPr>
        <w:t>Figure 1: Logistic ROC (AUC = 0.764)</w:t>
      </w:r>
    </w:p>
    <w:p w14:paraId="79B516DF" w14:textId="065D760B" w:rsidR="004C2B12" w:rsidRPr="002210AD" w:rsidRDefault="004C2B12" w:rsidP="00F81FA7">
      <w:pPr>
        <w:pStyle w:val="Heading3"/>
        <w:jc w:val="both"/>
        <w:rPr>
          <w:rFonts w:ascii="Times New Roman" w:hAnsi="Times New Roman" w:cs="Times New Roman"/>
          <w:color w:val="auto"/>
          <w:kern w:val="0"/>
          <w:sz w:val="24"/>
          <w:szCs w:val="24"/>
          <w:lang w:val="en-GB"/>
          <w14:ligatures w14:val="none"/>
        </w:rPr>
      </w:pPr>
      <w:r w:rsidRPr="002210AD">
        <w:rPr>
          <w:rFonts w:ascii="Times New Roman" w:hAnsi="Times New Roman" w:cs="Times New Roman"/>
          <w:noProof/>
          <w:sz w:val="24"/>
          <w:szCs w:val="24"/>
          <w:lang w:val="en-GB"/>
        </w:rPr>
        <w:drawing>
          <wp:inline distT="0" distB="0" distL="0" distR="0" wp14:anchorId="22C99922" wp14:editId="344D811D">
            <wp:extent cx="5729605" cy="1850838"/>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a:srcRect t="6421"/>
                    <a:stretch>
                      <a:fillRect/>
                    </a:stretch>
                  </pic:blipFill>
                  <pic:spPr bwMode="auto">
                    <a:xfrm>
                      <a:off x="0" y="0"/>
                      <a:ext cx="5738575" cy="1853736"/>
                    </a:xfrm>
                    <a:prstGeom prst="rect">
                      <a:avLst/>
                    </a:prstGeom>
                    <a:noFill/>
                    <a:ln>
                      <a:noFill/>
                    </a:ln>
                    <a:extLst>
                      <a:ext uri="{53640926-AAD7-44D8-BBD7-CCE9431645EC}">
                        <a14:shadowObscured xmlns:a14="http://schemas.microsoft.com/office/drawing/2010/main"/>
                      </a:ext>
                    </a:extLst>
                  </pic:spPr>
                </pic:pic>
              </a:graphicData>
            </a:graphic>
          </wp:inline>
        </w:drawing>
      </w:r>
      <w:r w:rsidRPr="002210AD">
        <w:rPr>
          <w:rFonts w:ascii="Times New Roman" w:hAnsi="Times New Roman" w:cs="Times New Roman"/>
          <w:kern w:val="0"/>
          <w:sz w:val="24"/>
          <w:szCs w:val="24"/>
          <w:lang w:val="en-GB"/>
          <w14:ligatures w14:val="none"/>
        </w:rPr>
        <w:t xml:space="preserve"> </w:t>
      </w:r>
      <w:r w:rsidRPr="002210AD">
        <w:rPr>
          <w:rFonts w:ascii="Times New Roman" w:hAnsi="Times New Roman" w:cs="Times New Roman"/>
          <w:color w:val="auto"/>
          <w:kern w:val="0"/>
          <w:sz w:val="24"/>
          <w:szCs w:val="24"/>
          <w:lang w:val="en-GB"/>
          <w14:ligatures w14:val="none"/>
        </w:rPr>
        <w:t>Figure 2: Multilevel Logistic ROC (AUC = 0.764)</w:t>
      </w:r>
    </w:p>
    <w:p w14:paraId="1C7762D5" w14:textId="3DDD595C" w:rsidR="004C2B12"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The multilevel specification in Figure 2 introduced a random intercept for region to account for unmeasured contextual differences. The near-identical AUC to the single-level model and the limited random-effect variance indicate that, in this dataset, regional clustering plays a </w:t>
      </w:r>
      <w:r w:rsidRPr="002210AD">
        <w:rPr>
          <w:rFonts w:ascii="Times New Roman" w:eastAsia="Times New Roman" w:hAnsi="Times New Roman" w:cs="Times New Roman"/>
          <w:kern w:val="0"/>
          <w:sz w:val="24"/>
          <w:szCs w:val="24"/>
          <w:lang w:val="en-GB"/>
          <w14:ligatures w14:val="none"/>
        </w:rPr>
        <w:lastRenderedPageBreak/>
        <w:t xml:space="preserve">modest role once individual and household covariates are included. </w:t>
      </w:r>
      <w:r w:rsidR="003459F5" w:rsidRPr="003459F5">
        <w:rPr>
          <w:rFonts w:ascii="Times New Roman" w:eastAsia="Times New Roman" w:hAnsi="Times New Roman" w:cs="Times New Roman"/>
          <w:kern w:val="0"/>
          <w:sz w:val="24"/>
          <w:szCs w:val="24"/>
          <w:lang w:val="en-GB"/>
          <w14:ligatures w14:val="none"/>
        </w:rPr>
        <w:t xml:space="preserve">This is unlike certain multi-country and spatial studies that indicate high geographic clustering of under-five mortality, and </w:t>
      </w:r>
      <w:r w:rsidR="003459F5">
        <w:rPr>
          <w:rFonts w:ascii="Times New Roman" w:eastAsia="Times New Roman" w:hAnsi="Times New Roman" w:cs="Times New Roman"/>
          <w:kern w:val="0"/>
          <w:sz w:val="24"/>
          <w:szCs w:val="24"/>
          <w:lang w:val="en-GB"/>
          <w14:ligatures w14:val="none"/>
        </w:rPr>
        <w:t xml:space="preserve">suggests that in Ghana, inequity disparities might be supported not so much by regional borders but by </w:t>
      </w:r>
      <w:r w:rsidR="003459F5" w:rsidRPr="003459F5">
        <w:rPr>
          <w:rFonts w:ascii="Times New Roman" w:eastAsia="Times New Roman" w:hAnsi="Times New Roman" w:cs="Times New Roman"/>
          <w:kern w:val="0"/>
          <w:sz w:val="24"/>
          <w:szCs w:val="24"/>
          <w:lang w:val="en-GB"/>
          <w14:ligatures w14:val="none"/>
        </w:rPr>
        <w:t xml:space="preserve">household-based conditions and service availability. This trend is consistent with </w:t>
      </w:r>
      <w:r w:rsidR="003459F5">
        <w:rPr>
          <w:rFonts w:ascii="Times New Roman" w:eastAsia="Times New Roman" w:hAnsi="Times New Roman" w:cs="Times New Roman"/>
          <w:kern w:val="0"/>
          <w:sz w:val="24"/>
          <w:szCs w:val="24"/>
          <w:lang w:val="en-GB"/>
          <w14:ligatures w14:val="none"/>
        </w:rPr>
        <w:t>the literature, which indicates that when health systems and infrastructural dispersion are moderate across</w:t>
      </w:r>
      <w:r w:rsidR="003459F5" w:rsidRPr="003459F5">
        <w:rPr>
          <w:rFonts w:ascii="Times New Roman" w:eastAsia="Times New Roman" w:hAnsi="Times New Roman" w:cs="Times New Roman"/>
          <w:kern w:val="0"/>
          <w:sz w:val="24"/>
          <w:szCs w:val="24"/>
          <w:lang w:val="en-GB"/>
          <w14:ligatures w14:val="none"/>
        </w:rPr>
        <w:t xml:space="preserve"> geographic areas, in-region disparities may prevail over inter-region disparities.</w:t>
      </w:r>
      <w:r w:rsidR="004C2B12" w:rsidRPr="002210AD">
        <w:rPr>
          <w:rFonts w:ascii="Times New Roman" w:hAnsi="Times New Roman" w:cs="Times New Roman"/>
          <w:noProof/>
          <w:sz w:val="24"/>
          <w:szCs w:val="24"/>
          <w:lang w:val="en-GB"/>
        </w:rPr>
        <w:drawing>
          <wp:inline distT="0" distB="0" distL="0" distR="0" wp14:anchorId="0151ADF6" wp14:editId="51BCE07E">
            <wp:extent cx="5730357" cy="227266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rotWithShape="1">
                    <a:blip r:embed="rId10"/>
                    <a:srcRect t="5543"/>
                    <a:stretch>
                      <a:fillRect/>
                    </a:stretch>
                  </pic:blipFill>
                  <pic:spPr bwMode="auto">
                    <a:xfrm>
                      <a:off x="0" y="0"/>
                      <a:ext cx="5731510" cy="2273122"/>
                    </a:xfrm>
                    <a:prstGeom prst="rect">
                      <a:avLst/>
                    </a:prstGeom>
                    <a:noFill/>
                    <a:ln>
                      <a:noFill/>
                    </a:ln>
                    <a:extLst>
                      <a:ext uri="{53640926-AAD7-44D8-BBD7-CCE9431645EC}">
                        <a14:shadowObscured xmlns:a14="http://schemas.microsoft.com/office/drawing/2010/main"/>
                      </a:ext>
                    </a:extLst>
                  </pic:spPr>
                </pic:pic>
              </a:graphicData>
            </a:graphic>
          </wp:inline>
        </w:drawing>
      </w:r>
    </w:p>
    <w:p w14:paraId="66183DCA" w14:textId="77777777" w:rsidR="004C2B12" w:rsidRPr="002210AD" w:rsidRDefault="004C2B12" w:rsidP="00F81FA7">
      <w:pPr>
        <w:pStyle w:val="Heading3"/>
        <w:jc w:val="both"/>
        <w:rPr>
          <w:rFonts w:ascii="Times New Roman" w:hAnsi="Times New Roman" w:cs="Times New Roman"/>
          <w:color w:val="auto"/>
          <w:sz w:val="24"/>
          <w:szCs w:val="24"/>
          <w:lang w:val="en-GB"/>
        </w:rPr>
      </w:pPr>
      <w:r w:rsidRPr="002210AD">
        <w:rPr>
          <w:rFonts w:ascii="Times New Roman" w:hAnsi="Times New Roman" w:cs="Times New Roman"/>
          <w:color w:val="auto"/>
          <w:sz w:val="24"/>
          <w:szCs w:val="24"/>
          <w:lang w:val="en-GB"/>
        </w:rPr>
        <w:t>Figure 3: GAM ROC (AUC = 0.761)</w:t>
      </w:r>
    </w:p>
    <w:p w14:paraId="50362C01" w14:textId="53CA6B01"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The </w:t>
      </w:r>
      <w:r w:rsidR="002210AD" w:rsidRPr="002210AD">
        <w:rPr>
          <w:rFonts w:ascii="Times New Roman" w:eastAsia="Times New Roman" w:hAnsi="Times New Roman" w:cs="Times New Roman"/>
          <w:kern w:val="0"/>
          <w:sz w:val="24"/>
          <w:szCs w:val="24"/>
          <w:lang w:val="en-GB"/>
          <w14:ligatures w14:val="none"/>
        </w:rPr>
        <w:t>generalised</w:t>
      </w:r>
      <w:r w:rsidRPr="002210AD">
        <w:rPr>
          <w:rFonts w:ascii="Times New Roman" w:eastAsia="Times New Roman" w:hAnsi="Times New Roman" w:cs="Times New Roman"/>
          <w:kern w:val="0"/>
          <w:sz w:val="24"/>
          <w:szCs w:val="24"/>
          <w:lang w:val="en-GB"/>
          <w14:ligatures w14:val="none"/>
        </w:rPr>
        <w:t xml:space="preserve"> additive model provides additional insight into </w:t>
      </w:r>
      <w:r w:rsidR="002210AD" w:rsidRPr="002210AD">
        <w:rPr>
          <w:rFonts w:ascii="Times New Roman" w:eastAsia="Times New Roman" w:hAnsi="Times New Roman" w:cs="Times New Roman"/>
          <w:kern w:val="0"/>
          <w:sz w:val="24"/>
          <w:szCs w:val="24"/>
          <w:lang w:val="en-GB"/>
          <w14:ligatures w14:val="none"/>
        </w:rPr>
        <w:t>the functional forms underlying</w:t>
      </w:r>
      <w:r w:rsidRPr="002210AD">
        <w:rPr>
          <w:rFonts w:ascii="Times New Roman" w:eastAsia="Times New Roman" w:hAnsi="Times New Roman" w:cs="Times New Roman"/>
          <w:kern w:val="0"/>
          <w:sz w:val="24"/>
          <w:szCs w:val="24"/>
          <w:lang w:val="en-GB"/>
          <w14:ligatures w14:val="none"/>
        </w:rPr>
        <w:t xml:space="preserve"> these associations.</w:t>
      </w:r>
      <w:r w:rsidR="000A3440">
        <w:rPr>
          <w:rFonts w:ascii="Times New Roman" w:eastAsia="Times New Roman" w:hAnsi="Times New Roman" w:cs="Times New Roman"/>
          <w:kern w:val="0"/>
          <w:sz w:val="24"/>
          <w:szCs w:val="24"/>
          <w:lang w:val="en-GB"/>
          <w14:ligatures w14:val="none"/>
        </w:rPr>
        <w:t xml:space="preserve"> </w:t>
      </w:r>
      <w:r w:rsidR="000A3440" w:rsidRPr="000A3440">
        <w:rPr>
          <w:rFonts w:ascii="Times New Roman" w:eastAsia="Times New Roman" w:hAnsi="Times New Roman" w:cs="Times New Roman"/>
          <w:kern w:val="0"/>
          <w:sz w:val="24"/>
          <w:szCs w:val="24"/>
          <w:lang w:val="en-GB"/>
          <w14:ligatures w14:val="none"/>
        </w:rPr>
        <w:t xml:space="preserve">The parametric component in Table 1 </w:t>
      </w:r>
      <w:r w:rsidR="000A3440">
        <w:rPr>
          <w:rFonts w:ascii="Times New Roman" w:eastAsia="Times New Roman" w:hAnsi="Times New Roman" w:cs="Times New Roman"/>
          <w:kern w:val="0"/>
          <w:sz w:val="24"/>
          <w:szCs w:val="24"/>
          <w:lang w:val="en-GB"/>
          <w14:ligatures w14:val="none"/>
        </w:rPr>
        <w:t xml:space="preserve">indicates that survival depends significantly on residence (res2), the sex of the head of household (sexhh2), and the </w:t>
      </w:r>
      <w:r w:rsidR="000A3440" w:rsidRPr="000A3440">
        <w:rPr>
          <w:rFonts w:ascii="Times New Roman" w:eastAsia="Times New Roman" w:hAnsi="Times New Roman" w:cs="Times New Roman"/>
          <w:kern w:val="0"/>
          <w:sz w:val="24"/>
          <w:szCs w:val="24"/>
          <w:lang w:val="en-GB"/>
          <w14:ligatures w14:val="none"/>
        </w:rPr>
        <w:t xml:space="preserve">sex of the child (sexc2). Children in the </w:t>
      </w:r>
      <w:r w:rsidR="000A3440">
        <w:rPr>
          <w:rFonts w:ascii="Times New Roman" w:eastAsia="Times New Roman" w:hAnsi="Times New Roman" w:cs="Times New Roman"/>
          <w:kern w:val="0"/>
          <w:sz w:val="24"/>
          <w:szCs w:val="24"/>
          <w:lang w:val="en-GB"/>
          <w14:ligatures w14:val="none"/>
        </w:rPr>
        <w:t>better-residence group tend to have a significantly greater probability of survival; being female and not belonging to the reference category in the head of the household, and the child's sex category, tend to decrease the probability of survival</w:t>
      </w:r>
      <w:r w:rsidR="000A3440" w:rsidRPr="000A3440">
        <w:rPr>
          <w:rFonts w:ascii="Times New Roman" w:eastAsia="Times New Roman" w:hAnsi="Times New Roman" w:cs="Times New Roman"/>
          <w:kern w:val="0"/>
          <w:sz w:val="24"/>
          <w:szCs w:val="24"/>
          <w:lang w:val="en-GB"/>
          <w14:ligatures w14:val="none"/>
        </w:rPr>
        <w:t>. These results agree with previous research findings on the significance of the environment and gender-related power dynamics to accessing resources and survival time.</w:t>
      </w:r>
      <w:r w:rsidR="000A3440">
        <w:rPr>
          <w:rFonts w:ascii="Times New Roman" w:eastAsia="Times New Roman" w:hAnsi="Times New Roman" w:cs="Times New Roman"/>
          <w:kern w:val="0"/>
          <w:sz w:val="24"/>
          <w:szCs w:val="24"/>
          <w:lang w:val="en-GB"/>
          <w14:ligatures w14:val="none"/>
        </w:rPr>
        <w:t xml:space="preserve"> </w:t>
      </w:r>
      <w:r w:rsidRPr="002210AD">
        <w:rPr>
          <w:rFonts w:ascii="Times New Roman" w:eastAsia="Times New Roman" w:hAnsi="Times New Roman" w:cs="Times New Roman"/>
          <w:kern w:val="0"/>
          <w:sz w:val="24"/>
          <w:szCs w:val="24"/>
          <w:lang w:val="en-GB"/>
          <w14:ligatures w14:val="none"/>
        </w:rPr>
        <w:t>The marginal effects of safe water source (sodw2) and health facility delivery (hel1) point in protective directions, which reinforces the well-established pathways between environmental health, obstetric care, and child survival.</w:t>
      </w:r>
    </w:p>
    <w:p w14:paraId="4723AC81" w14:textId="566194DD" w:rsidR="004C2B12" w:rsidRPr="002210AD" w:rsidRDefault="004C2B12" w:rsidP="00F81FA7">
      <w:pPr>
        <w:pStyle w:val="Heading3"/>
        <w:jc w:val="both"/>
        <w:rPr>
          <w:rFonts w:ascii="Times New Roman" w:hAnsi="Times New Roman" w:cs="Times New Roman"/>
          <w:sz w:val="24"/>
          <w:szCs w:val="24"/>
          <w:lang w:val="en-GB"/>
        </w:rPr>
      </w:pPr>
      <w:r w:rsidRPr="002210AD">
        <w:rPr>
          <w:rFonts w:ascii="Times New Roman" w:hAnsi="Times New Roman" w:cs="Times New Roman"/>
          <w:noProof/>
          <w:sz w:val="24"/>
          <w:szCs w:val="24"/>
          <w:lang w:val="en-GB"/>
        </w:rPr>
        <w:lastRenderedPageBreak/>
        <w:drawing>
          <wp:inline distT="0" distB="0" distL="0" distR="0" wp14:anchorId="00FFCC0B" wp14:editId="68AB1D18">
            <wp:extent cx="5729605" cy="184785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rotWithShape="1">
                    <a:blip r:embed="rId11"/>
                    <a:srcRect t="6862"/>
                    <a:stretch>
                      <a:fillRect/>
                    </a:stretch>
                  </pic:blipFill>
                  <pic:spPr bwMode="auto">
                    <a:xfrm>
                      <a:off x="0" y="0"/>
                      <a:ext cx="5729605" cy="1847850"/>
                    </a:xfrm>
                    <a:prstGeom prst="rect">
                      <a:avLst/>
                    </a:prstGeom>
                    <a:noFill/>
                    <a:ln>
                      <a:noFill/>
                    </a:ln>
                    <a:extLst>
                      <a:ext uri="{53640926-AAD7-44D8-BBD7-CCE9431645EC}">
                        <a14:shadowObscured xmlns:a14="http://schemas.microsoft.com/office/drawing/2010/main"/>
                      </a:ext>
                    </a:extLst>
                  </pic:spPr>
                </pic:pic>
              </a:graphicData>
            </a:graphic>
          </wp:inline>
        </w:drawing>
      </w:r>
      <w:r w:rsidRPr="002210AD">
        <w:rPr>
          <w:rFonts w:ascii="Times New Roman" w:hAnsi="Times New Roman" w:cs="Times New Roman"/>
          <w:sz w:val="24"/>
          <w:szCs w:val="24"/>
          <w:lang w:val="en-GB"/>
        </w:rPr>
        <w:t xml:space="preserve"> </w:t>
      </w:r>
      <w:r w:rsidR="000A3440" w:rsidRPr="000A3440">
        <w:rPr>
          <w:rFonts w:ascii="Times New Roman" w:hAnsi="Times New Roman" w:cs="Times New Roman"/>
          <w:color w:val="auto"/>
          <w:sz w:val="24"/>
          <w:szCs w:val="24"/>
          <w:lang w:val="en-GB"/>
        </w:rPr>
        <w:t xml:space="preserve">Figure 4: GAM smooth for </w:t>
      </w:r>
      <w:proofErr w:type="spellStart"/>
      <w:r w:rsidR="000A3440" w:rsidRPr="000A3440">
        <w:rPr>
          <w:rFonts w:ascii="Times New Roman" w:hAnsi="Times New Roman" w:cs="Times New Roman"/>
          <w:color w:val="auto"/>
          <w:sz w:val="24"/>
          <w:szCs w:val="24"/>
          <w:lang w:val="en-GB"/>
        </w:rPr>
        <w:t>FoT</w:t>
      </w:r>
      <w:proofErr w:type="spellEnd"/>
    </w:p>
    <w:p w14:paraId="465DC9CA" w14:textId="0FDCE5E9" w:rsidR="004C2B12" w:rsidRPr="002210AD" w:rsidRDefault="004C2B12" w:rsidP="00F81FA7">
      <w:pPr>
        <w:pStyle w:val="Heading3"/>
        <w:jc w:val="both"/>
        <w:rPr>
          <w:rFonts w:ascii="Times New Roman" w:hAnsi="Times New Roman" w:cs="Times New Roman"/>
          <w:sz w:val="24"/>
          <w:szCs w:val="24"/>
          <w:lang w:val="en-GB"/>
        </w:rPr>
      </w:pPr>
      <w:r w:rsidRPr="002210AD">
        <w:rPr>
          <w:rFonts w:ascii="Times New Roman" w:hAnsi="Times New Roman" w:cs="Times New Roman"/>
          <w:noProof/>
          <w:sz w:val="24"/>
          <w:szCs w:val="24"/>
          <w:lang w:val="en-GB"/>
        </w:rPr>
        <w:drawing>
          <wp:inline distT="0" distB="0" distL="0" distR="0" wp14:anchorId="08EBD832" wp14:editId="00DD09DE">
            <wp:extent cx="5729605" cy="25273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rotWithShape="1">
                    <a:blip r:embed="rId12"/>
                    <a:srcRect t="7837"/>
                    <a:stretch>
                      <a:fillRect/>
                    </a:stretch>
                  </pic:blipFill>
                  <pic:spPr bwMode="auto">
                    <a:xfrm>
                      <a:off x="0" y="0"/>
                      <a:ext cx="5729861" cy="2527413"/>
                    </a:xfrm>
                    <a:prstGeom prst="rect">
                      <a:avLst/>
                    </a:prstGeom>
                    <a:noFill/>
                    <a:ln>
                      <a:noFill/>
                    </a:ln>
                    <a:extLst>
                      <a:ext uri="{53640926-AAD7-44D8-BBD7-CCE9431645EC}">
                        <a14:shadowObscured xmlns:a14="http://schemas.microsoft.com/office/drawing/2010/main"/>
                      </a:ext>
                    </a:extLst>
                  </pic:spPr>
                </pic:pic>
              </a:graphicData>
            </a:graphic>
          </wp:inline>
        </w:drawing>
      </w:r>
      <w:r w:rsidRPr="002210AD">
        <w:rPr>
          <w:rFonts w:ascii="Times New Roman" w:hAnsi="Times New Roman" w:cs="Times New Roman"/>
          <w:sz w:val="24"/>
          <w:szCs w:val="24"/>
          <w:lang w:val="en-GB"/>
        </w:rPr>
        <w:t xml:space="preserve"> </w:t>
      </w:r>
      <w:r w:rsidR="000A3440" w:rsidRPr="000A3440">
        <w:rPr>
          <w:rFonts w:ascii="Times New Roman" w:hAnsi="Times New Roman" w:cs="Times New Roman"/>
          <w:color w:val="auto"/>
          <w:sz w:val="24"/>
          <w:szCs w:val="24"/>
          <w:lang w:val="en-GB"/>
        </w:rPr>
        <w:t>Figure 5: GAM Smooth for Household Size</w:t>
      </w:r>
    </w:p>
    <w:p w14:paraId="1B7D063F" w14:textId="4A1F6490" w:rsidR="004C2B12" w:rsidRPr="002210AD" w:rsidRDefault="000A3440" w:rsidP="00D23EEC">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A3440">
        <w:rPr>
          <w:rFonts w:ascii="Times New Roman" w:eastAsia="Times New Roman" w:hAnsi="Times New Roman" w:cs="Times New Roman"/>
          <w:kern w:val="0"/>
          <w:sz w:val="24"/>
          <w:szCs w:val="24"/>
          <w:lang w:val="en-GB"/>
          <w14:ligatures w14:val="none"/>
        </w:rPr>
        <w:t xml:space="preserve">However, the smooth terms in Figures 4 and 5 further illuminate the risk profile. </w:t>
      </w:r>
      <w:proofErr w:type="spellStart"/>
      <w:r w:rsidRPr="000A3440">
        <w:rPr>
          <w:rFonts w:ascii="Times New Roman" w:eastAsia="Times New Roman" w:hAnsi="Times New Roman" w:cs="Times New Roman"/>
          <w:kern w:val="0"/>
          <w:sz w:val="24"/>
          <w:szCs w:val="24"/>
          <w:lang w:val="en-GB"/>
          <w14:ligatures w14:val="none"/>
        </w:rPr>
        <w:t>FoT</w:t>
      </w:r>
      <w:proofErr w:type="spellEnd"/>
      <w:r w:rsidRPr="000A3440">
        <w:rPr>
          <w:rFonts w:ascii="Times New Roman" w:eastAsia="Times New Roman" w:hAnsi="Times New Roman" w:cs="Times New Roman"/>
          <w:kern w:val="0"/>
          <w:sz w:val="24"/>
          <w:szCs w:val="24"/>
          <w:lang w:val="en-GB"/>
          <w14:ligatures w14:val="none"/>
        </w:rPr>
        <w:t xml:space="preserve"> smooth in Figure 4 shows a monotonic decline in mortality risk with increasing paternal age, though the risk gradient is steeper for younger dads. This implies that young dads are prone to economic turmoil, poor health literacy, or disadvantageous bargaining positions within the household that affect child mortality.</w:t>
      </w:r>
      <w:r>
        <w:rPr>
          <w:rFonts w:ascii="Times New Roman" w:eastAsia="Times New Roman" w:hAnsi="Times New Roman" w:cs="Times New Roman"/>
          <w:kern w:val="0"/>
          <w:sz w:val="24"/>
          <w:szCs w:val="24"/>
          <w:lang w:val="en-GB"/>
          <w14:ligatures w14:val="none"/>
        </w:rPr>
        <w:t xml:space="preserve"> </w:t>
      </w:r>
      <w:r w:rsidR="005A611B" w:rsidRPr="002210AD">
        <w:rPr>
          <w:rFonts w:ascii="Times New Roman" w:eastAsia="Times New Roman" w:hAnsi="Times New Roman" w:cs="Times New Roman"/>
          <w:kern w:val="0"/>
          <w:sz w:val="24"/>
          <w:szCs w:val="24"/>
          <w:lang w:val="en-GB"/>
          <w14:ligatures w14:val="none"/>
        </w:rPr>
        <w:t xml:space="preserve">The flattening of the curve at higher ages signals diminishing marginal benefit, indicating that interventions should be particularly concentrated among younger fathers and their households. In contrast, the essentially flat GAM smooth for household size in Figure 5 </w:t>
      </w:r>
      <w:r w:rsidR="00F81FA7" w:rsidRPr="002210AD">
        <w:rPr>
          <w:rFonts w:ascii="Times New Roman" w:eastAsia="Times New Roman" w:hAnsi="Times New Roman" w:cs="Times New Roman"/>
          <w:kern w:val="0"/>
          <w:sz w:val="24"/>
          <w:szCs w:val="24"/>
          <w:lang w:val="en-GB"/>
          <w14:ligatures w14:val="none"/>
        </w:rPr>
        <w:t>demonstrates</w:t>
      </w:r>
      <w:r w:rsidR="005A611B" w:rsidRPr="002210AD">
        <w:rPr>
          <w:rFonts w:ascii="Times New Roman" w:eastAsia="Times New Roman" w:hAnsi="Times New Roman" w:cs="Times New Roman"/>
          <w:kern w:val="0"/>
          <w:sz w:val="24"/>
          <w:szCs w:val="24"/>
          <w:lang w:val="en-GB"/>
          <w14:ligatures w14:val="none"/>
        </w:rPr>
        <w:t xml:space="preserve"> that household size does not exert an independent effect once wealth, residence, water, and service variables are accounted for. </w:t>
      </w:r>
      <w:r w:rsidR="00D23EEC" w:rsidRPr="00D23EEC">
        <w:rPr>
          <w:rFonts w:ascii="Times New Roman" w:eastAsia="Times New Roman" w:hAnsi="Times New Roman" w:cs="Times New Roman"/>
          <w:kern w:val="0"/>
          <w:sz w:val="24"/>
          <w:szCs w:val="24"/>
          <w:lang w:val="en-GB"/>
          <w14:ligatures w14:val="none"/>
        </w:rPr>
        <w:t xml:space="preserve">This result also mitigates ambiguous findings in the existing body of knowledge, demonstrating that what appear to be household-size effects may well proxy for </w:t>
      </w:r>
      <w:r w:rsidR="00D23EEC" w:rsidRPr="00D23EEC">
        <w:rPr>
          <w:rFonts w:ascii="Times New Roman" w:eastAsia="Times New Roman" w:hAnsi="Times New Roman" w:cs="Times New Roman"/>
          <w:kern w:val="0"/>
          <w:sz w:val="24"/>
          <w:szCs w:val="24"/>
          <w:lang w:val="en-GB"/>
          <w14:ligatures w14:val="none"/>
        </w:rPr>
        <w:lastRenderedPageBreak/>
        <w:t>socioeconomic/supply constraints rather than having a genuinely autonomous effect.</w:t>
      </w:r>
      <w:r w:rsidR="004C2B12" w:rsidRPr="002210AD">
        <w:rPr>
          <w:rFonts w:ascii="Times New Roman" w:hAnsi="Times New Roman" w:cs="Times New Roman"/>
          <w:noProof/>
          <w:sz w:val="24"/>
          <w:szCs w:val="24"/>
          <w:lang w:val="en-GB"/>
        </w:rPr>
        <w:drawing>
          <wp:inline distT="0" distB="0" distL="0" distR="0" wp14:anchorId="0C6691D4" wp14:editId="0A98E243">
            <wp:extent cx="5730240" cy="2127250"/>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rotWithShape="1">
                    <a:blip r:embed="rId13"/>
                    <a:srcRect t="5634"/>
                    <a:stretch>
                      <a:fillRect/>
                    </a:stretch>
                  </pic:blipFill>
                  <pic:spPr bwMode="auto">
                    <a:xfrm>
                      <a:off x="0" y="0"/>
                      <a:ext cx="5739432" cy="2130662"/>
                    </a:xfrm>
                    <a:prstGeom prst="rect">
                      <a:avLst/>
                    </a:prstGeom>
                    <a:noFill/>
                    <a:ln>
                      <a:noFill/>
                    </a:ln>
                    <a:extLst>
                      <a:ext uri="{53640926-AAD7-44D8-BBD7-CCE9431645EC}">
                        <a14:shadowObscured xmlns:a14="http://schemas.microsoft.com/office/drawing/2010/main"/>
                      </a:ext>
                    </a:extLst>
                  </pic:spPr>
                </pic:pic>
              </a:graphicData>
            </a:graphic>
          </wp:inline>
        </w:drawing>
      </w:r>
    </w:p>
    <w:p w14:paraId="5FBF5375" w14:textId="77777777" w:rsidR="004C2B12" w:rsidRPr="002210AD" w:rsidRDefault="004C2B12"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hAnsi="Times New Roman" w:cs="Times New Roman"/>
          <w:sz w:val="24"/>
          <w:szCs w:val="24"/>
          <w:lang w:val="en-GB"/>
        </w:rPr>
        <w:t xml:space="preserve">Figure 6: </w:t>
      </w:r>
      <w:proofErr w:type="spellStart"/>
      <w:r w:rsidRPr="002210AD">
        <w:rPr>
          <w:rFonts w:ascii="Times New Roman" w:hAnsi="Times New Roman" w:cs="Times New Roman"/>
          <w:sz w:val="24"/>
          <w:szCs w:val="24"/>
          <w:lang w:val="en-GB"/>
        </w:rPr>
        <w:t>XGBoost</w:t>
      </w:r>
      <w:proofErr w:type="spellEnd"/>
      <w:r w:rsidRPr="002210AD">
        <w:rPr>
          <w:rFonts w:ascii="Times New Roman" w:hAnsi="Times New Roman" w:cs="Times New Roman"/>
          <w:sz w:val="24"/>
          <w:szCs w:val="24"/>
          <w:lang w:val="en-GB"/>
        </w:rPr>
        <w:t xml:space="preserve"> and </w:t>
      </w:r>
      <w:proofErr w:type="spellStart"/>
      <w:r w:rsidRPr="002210AD">
        <w:rPr>
          <w:rFonts w:ascii="Times New Roman" w:hAnsi="Times New Roman" w:cs="Times New Roman"/>
          <w:sz w:val="24"/>
          <w:szCs w:val="24"/>
          <w:lang w:val="en-GB"/>
        </w:rPr>
        <w:t>Explainability</w:t>
      </w:r>
      <w:proofErr w:type="spellEnd"/>
      <w:r w:rsidRPr="002210AD">
        <w:rPr>
          <w:rFonts w:ascii="Times New Roman" w:eastAsia="Times New Roman" w:hAnsi="Times New Roman" w:cs="Times New Roman"/>
          <w:kern w:val="0"/>
          <w:sz w:val="24"/>
          <w:szCs w:val="24"/>
          <w:lang w:val="en-GB"/>
          <w14:ligatures w14:val="none"/>
        </w:rPr>
        <w:t xml:space="preserve"> </w:t>
      </w:r>
    </w:p>
    <w:p w14:paraId="144A4B5E" w14:textId="77777777" w:rsidR="00BD5DCD" w:rsidRPr="002210AD" w:rsidRDefault="004C2B12"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hAnsi="Times New Roman" w:cs="Times New Roman"/>
          <w:noProof/>
          <w:sz w:val="24"/>
          <w:szCs w:val="24"/>
          <w:lang w:val="en-GB"/>
        </w:rPr>
        <w:drawing>
          <wp:inline distT="0" distB="0" distL="0" distR="0" wp14:anchorId="1C863AE5" wp14:editId="1F66555C">
            <wp:extent cx="5730240" cy="196215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rotWithShape="1">
                    <a:blip r:embed="rId14"/>
                    <a:srcRect t="6647"/>
                    <a:stretch>
                      <a:fillRect/>
                    </a:stretch>
                  </pic:blipFill>
                  <pic:spPr bwMode="auto">
                    <a:xfrm>
                      <a:off x="0" y="0"/>
                      <a:ext cx="5738863" cy="1965103"/>
                    </a:xfrm>
                    <a:prstGeom prst="rect">
                      <a:avLst/>
                    </a:prstGeom>
                    <a:noFill/>
                    <a:ln>
                      <a:noFill/>
                    </a:ln>
                    <a:extLst>
                      <a:ext uri="{53640926-AAD7-44D8-BBD7-CCE9431645EC}">
                        <a14:shadowObscured xmlns:a14="http://schemas.microsoft.com/office/drawing/2010/main"/>
                      </a:ext>
                    </a:extLst>
                  </pic:spPr>
                </pic:pic>
              </a:graphicData>
            </a:graphic>
          </wp:inline>
        </w:drawing>
      </w:r>
    </w:p>
    <w:p w14:paraId="040E2327" w14:textId="77777777" w:rsidR="00BD5DCD" w:rsidRPr="002210AD" w:rsidRDefault="00BD5DCD" w:rsidP="00F81FA7">
      <w:pPr>
        <w:pStyle w:val="Heading3"/>
        <w:jc w:val="both"/>
        <w:rPr>
          <w:rFonts w:ascii="Times New Roman" w:hAnsi="Times New Roman" w:cs="Times New Roman"/>
          <w:color w:val="auto"/>
          <w:sz w:val="24"/>
          <w:szCs w:val="24"/>
          <w:lang w:val="en-GB"/>
        </w:rPr>
      </w:pPr>
      <w:r w:rsidRPr="002210AD">
        <w:rPr>
          <w:rFonts w:ascii="Times New Roman" w:hAnsi="Times New Roman" w:cs="Times New Roman"/>
          <w:color w:val="auto"/>
          <w:sz w:val="24"/>
          <w:szCs w:val="24"/>
          <w:lang w:val="en-GB"/>
        </w:rPr>
        <w:t>Figure 7: Top Features by Gain</w:t>
      </w:r>
    </w:p>
    <w:p w14:paraId="29EE195C" w14:textId="5D9A83DE" w:rsidR="00BD5DCD" w:rsidRPr="002210AD" w:rsidRDefault="00BD5DCD"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hAnsi="Times New Roman" w:cs="Times New Roman"/>
          <w:noProof/>
          <w:sz w:val="24"/>
          <w:szCs w:val="24"/>
          <w:lang w:val="en-GB"/>
        </w:rPr>
        <w:drawing>
          <wp:inline distT="0" distB="0" distL="0" distR="0" wp14:anchorId="0BC1D32A" wp14:editId="41D18662">
            <wp:extent cx="5730241" cy="17830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rotWithShape="1">
                    <a:blip r:embed="rId15"/>
                    <a:srcRect t="6649"/>
                    <a:stretch>
                      <a:fillRect/>
                    </a:stretch>
                  </pic:blipFill>
                  <pic:spPr bwMode="auto">
                    <a:xfrm>
                      <a:off x="0" y="0"/>
                      <a:ext cx="5731510" cy="1783475"/>
                    </a:xfrm>
                    <a:prstGeom prst="rect">
                      <a:avLst/>
                    </a:prstGeom>
                    <a:noFill/>
                    <a:ln>
                      <a:noFill/>
                    </a:ln>
                    <a:extLst>
                      <a:ext uri="{53640926-AAD7-44D8-BBD7-CCE9431645EC}">
                        <a14:shadowObscured xmlns:a14="http://schemas.microsoft.com/office/drawing/2010/main"/>
                      </a:ext>
                    </a:extLst>
                  </pic:spPr>
                </pic:pic>
              </a:graphicData>
            </a:graphic>
          </wp:inline>
        </w:drawing>
      </w:r>
    </w:p>
    <w:p w14:paraId="7594BAE8" w14:textId="77777777" w:rsidR="00BD5DCD" w:rsidRPr="002210AD" w:rsidRDefault="00BD5DCD" w:rsidP="00F81FA7">
      <w:pPr>
        <w:pStyle w:val="Heading3"/>
        <w:jc w:val="both"/>
        <w:rPr>
          <w:rFonts w:ascii="Times New Roman" w:hAnsi="Times New Roman" w:cs="Times New Roman"/>
          <w:color w:val="auto"/>
          <w:sz w:val="24"/>
          <w:szCs w:val="24"/>
          <w:lang w:val="en-GB"/>
        </w:rPr>
      </w:pPr>
      <w:r w:rsidRPr="002210AD">
        <w:rPr>
          <w:rFonts w:ascii="Times New Roman" w:hAnsi="Times New Roman" w:cs="Times New Roman"/>
          <w:color w:val="auto"/>
          <w:sz w:val="24"/>
          <w:szCs w:val="24"/>
          <w:lang w:val="en-GB"/>
        </w:rPr>
        <w:t>Figure 8: Mean SHAP by Feature</w:t>
      </w:r>
    </w:p>
    <w:p w14:paraId="29706CF6" w14:textId="450D9020"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The </w:t>
      </w:r>
      <w:proofErr w:type="spellStart"/>
      <w:r w:rsidRPr="002210AD">
        <w:rPr>
          <w:rFonts w:ascii="Times New Roman" w:eastAsia="Times New Roman" w:hAnsi="Times New Roman" w:cs="Times New Roman"/>
          <w:kern w:val="0"/>
          <w:sz w:val="24"/>
          <w:szCs w:val="24"/>
          <w:lang w:val="en-GB"/>
          <w14:ligatures w14:val="none"/>
        </w:rPr>
        <w:t>XGBoost</w:t>
      </w:r>
      <w:proofErr w:type="spellEnd"/>
      <w:r w:rsidRPr="002210AD">
        <w:rPr>
          <w:rFonts w:ascii="Times New Roman" w:eastAsia="Times New Roman" w:hAnsi="Times New Roman" w:cs="Times New Roman"/>
          <w:kern w:val="0"/>
          <w:sz w:val="24"/>
          <w:szCs w:val="24"/>
          <w:lang w:val="en-GB"/>
          <w14:ligatures w14:val="none"/>
        </w:rPr>
        <w:t xml:space="preserve"> model and associated </w:t>
      </w:r>
      <w:proofErr w:type="spellStart"/>
      <w:r w:rsidRPr="002210AD">
        <w:rPr>
          <w:rFonts w:ascii="Times New Roman" w:eastAsia="Times New Roman" w:hAnsi="Times New Roman" w:cs="Times New Roman"/>
          <w:kern w:val="0"/>
          <w:sz w:val="24"/>
          <w:szCs w:val="24"/>
          <w:lang w:val="en-GB"/>
          <w14:ligatures w14:val="none"/>
        </w:rPr>
        <w:t>explainability</w:t>
      </w:r>
      <w:proofErr w:type="spellEnd"/>
      <w:r w:rsidRPr="002210AD">
        <w:rPr>
          <w:rFonts w:ascii="Times New Roman" w:eastAsia="Times New Roman" w:hAnsi="Times New Roman" w:cs="Times New Roman"/>
          <w:kern w:val="0"/>
          <w:sz w:val="24"/>
          <w:szCs w:val="24"/>
          <w:lang w:val="en-GB"/>
          <w14:ligatures w14:val="none"/>
        </w:rPr>
        <w:t xml:space="preserve"> outputs in Figures 6</w:t>
      </w:r>
      <w:r w:rsidR="002210AD" w:rsidRPr="002210AD">
        <w:rPr>
          <w:rFonts w:ascii="Times New Roman" w:eastAsia="Times New Roman" w:hAnsi="Times New Roman" w:cs="Times New Roman"/>
          <w:kern w:val="0"/>
          <w:sz w:val="24"/>
          <w:szCs w:val="24"/>
          <w:lang w:val="en-GB"/>
          <w14:ligatures w14:val="none"/>
        </w:rPr>
        <w:t>-</w:t>
      </w:r>
      <w:r w:rsidRPr="002210AD">
        <w:rPr>
          <w:rFonts w:ascii="Times New Roman" w:eastAsia="Times New Roman" w:hAnsi="Times New Roman" w:cs="Times New Roman"/>
          <w:kern w:val="0"/>
          <w:sz w:val="24"/>
          <w:szCs w:val="24"/>
          <w:lang w:val="en-GB"/>
          <w14:ligatures w14:val="none"/>
        </w:rPr>
        <w:t xml:space="preserve">8 provide an important bridge between predictive power and interpretability. Despite using a fully nonparametric tree-based ensemble, </w:t>
      </w:r>
      <w:proofErr w:type="spellStart"/>
      <w:r w:rsidRPr="002210AD">
        <w:rPr>
          <w:rFonts w:ascii="Times New Roman" w:eastAsia="Times New Roman" w:hAnsi="Times New Roman" w:cs="Times New Roman"/>
          <w:kern w:val="0"/>
          <w:sz w:val="24"/>
          <w:szCs w:val="24"/>
          <w:lang w:val="en-GB"/>
          <w14:ligatures w14:val="none"/>
        </w:rPr>
        <w:t>XGBoost</w:t>
      </w:r>
      <w:proofErr w:type="spellEnd"/>
      <w:r w:rsidRPr="002210AD">
        <w:rPr>
          <w:rFonts w:ascii="Times New Roman" w:eastAsia="Times New Roman" w:hAnsi="Times New Roman" w:cs="Times New Roman"/>
          <w:kern w:val="0"/>
          <w:sz w:val="24"/>
          <w:szCs w:val="24"/>
          <w:lang w:val="en-GB"/>
          <w14:ligatures w14:val="none"/>
        </w:rPr>
        <w:t xml:space="preserve"> </w:t>
      </w:r>
      <w:r w:rsidR="002210AD" w:rsidRPr="002210AD">
        <w:rPr>
          <w:rFonts w:ascii="Times New Roman" w:eastAsia="Times New Roman" w:hAnsi="Times New Roman" w:cs="Times New Roman"/>
          <w:kern w:val="0"/>
          <w:sz w:val="24"/>
          <w:szCs w:val="24"/>
          <w:lang w:val="en-GB"/>
          <w14:ligatures w14:val="none"/>
        </w:rPr>
        <w:t xml:space="preserve">achieves an AUC of about 0.760, very close to those of </w:t>
      </w:r>
      <w:r w:rsidRPr="002210AD">
        <w:rPr>
          <w:rFonts w:ascii="Times New Roman" w:eastAsia="Times New Roman" w:hAnsi="Times New Roman" w:cs="Times New Roman"/>
          <w:kern w:val="0"/>
          <w:sz w:val="24"/>
          <w:szCs w:val="24"/>
          <w:lang w:val="en-GB"/>
          <w14:ligatures w14:val="none"/>
        </w:rPr>
        <w:t xml:space="preserve">the parametric and semiparametric models. The top features by gain in Figure 7 and the mean SHAP values in Figure 8 both highlight </w:t>
      </w:r>
      <w:proofErr w:type="spellStart"/>
      <w:r w:rsidRPr="002210AD">
        <w:rPr>
          <w:rFonts w:ascii="Times New Roman" w:eastAsia="Times New Roman" w:hAnsi="Times New Roman" w:cs="Times New Roman"/>
          <w:kern w:val="0"/>
          <w:sz w:val="24"/>
          <w:szCs w:val="24"/>
          <w:lang w:val="en-GB"/>
          <w14:ligatures w14:val="none"/>
        </w:rPr>
        <w:t>FoT</w:t>
      </w:r>
      <w:proofErr w:type="spellEnd"/>
      <w:r w:rsidRPr="002210AD">
        <w:rPr>
          <w:rFonts w:ascii="Times New Roman" w:eastAsia="Times New Roman" w:hAnsi="Times New Roman" w:cs="Times New Roman"/>
          <w:kern w:val="0"/>
          <w:sz w:val="24"/>
          <w:szCs w:val="24"/>
          <w:lang w:val="en-GB"/>
          <w14:ligatures w14:val="none"/>
        </w:rPr>
        <w:t xml:space="preserve">, sex of household head, residence, wealth, and water source as major drivers of predicted survival. The agreement between SHAP-derived importance and the GAM/logistic coefficients strengthens confidence in these variables as robust determinants rather than model-specific artefacts. This triangulation is a central </w:t>
      </w:r>
      <w:r w:rsidRPr="002210AD">
        <w:rPr>
          <w:rFonts w:ascii="Times New Roman" w:eastAsia="Times New Roman" w:hAnsi="Times New Roman" w:cs="Times New Roman"/>
          <w:kern w:val="0"/>
          <w:sz w:val="24"/>
          <w:szCs w:val="24"/>
          <w:lang w:val="en-GB"/>
          <w14:ligatures w14:val="none"/>
        </w:rPr>
        <w:lastRenderedPageBreak/>
        <w:t xml:space="preserve">methodological contribution: combining GAM smooths, multilevel structures, and explainable machine learning in a unified pipeline demonstrates that key risk factors are consistently influential across distinct </w:t>
      </w:r>
      <w:r w:rsidR="002210AD" w:rsidRPr="002210AD">
        <w:rPr>
          <w:rFonts w:ascii="Times New Roman" w:eastAsia="Times New Roman" w:hAnsi="Times New Roman" w:cs="Times New Roman"/>
          <w:kern w:val="0"/>
          <w:sz w:val="24"/>
          <w:szCs w:val="24"/>
          <w:lang w:val="en-GB"/>
          <w14:ligatures w14:val="none"/>
        </w:rPr>
        <w:t>modelling</w:t>
      </w:r>
      <w:r w:rsidRPr="002210AD">
        <w:rPr>
          <w:rFonts w:ascii="Times New Roman" w:eastAsia="Times New Roman" w:hAnsi="Times New Roman" w:cs="Times New Roman"/>
          <w:kern w:val="0"/>
          <w:sz w:val="24"/>
          <w:szCs w:val="24"/>
          <w:lang w:val="en-GB"/>
          <w14:ligatures w14:val="none"/>
        </w:rPr>
        <w:t xml:space="preserve"> philosophies.</w:t>
      </w:r>
    </w:p>
    <w:p w14:paraId="5A5C6B28" w14:textId="77777777" w:rsidR="00BD5DCD" w:rsidRPr="002210AD" w:rsidRDefault="00BD5DCD"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hAnsi="Times New Roman" w:cs="Times New Roman"/>
          <w:noProof/>
          <w:sz w:val="24"/>
          <w:szCs w:val="24"/>
          <w:lang w:val="en-GB"/>
        </w:rPr>
        <w:drawing>
          <wp:inline distT="0" distB="0" distL="0" distR="0" wp14:anchorId="0C302CC5" wp14:editId="18F07E16">
            <wp:extent cx="5729712" cy="1648460"/>
            <wp:effectExtent l="0" t="0" r="444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rotWithShape="1">
                    <a:blip r:embed="rId16"/>
                    <a:srcRect t="6819"/>
                    <a:stretch>
                      <a:fillRect/>
                    </a:stretch>
                  </pic:blipFill>
                  <pic:spPr bwMode="auto">
                    <a:xfrm>
                      <a:off x="0" y="0"/>
                      <a:ext cx="5731510" cy="1648977"/>
                    </a:xfrm>
                    <a:prstGeom prst="rect">
                      <a:avLst/>
                    </a:prstGeom>
                    <a:noFill/>
                    <a:ln>
                      <a:noFill/>
                    </a:ln>
                    <a:extLst>
                      <a:ext uri="{53640926-AAD7-44D8-BBD7-CCE9431645EC}">
                        <a14:shadowObscured xmlns:a14="http://schemas.microsoft.com/office/drawing/2010/main"/>
                      </a:ext>
                    </a:extLst>
                  </pic:spPr>
                </pic:pic>
              </a:graphicData>
            </a:graphic>
          </wp:inline>
        </w:drawing>
      </w:r>
    </w:p>
    <w:p w14:paraId="3C72E5F7" w14:textId="77777777" w:rsidR="00BD5DCD" w:rsidRPr="002210AD" w:rsidRDefault="00BD5DCD" w:rsidP="00F81FA7">
      <w:pPr>
        <w:pStyle w:val="Heading3"/>
        <w:jc w:val="both"/>
        <w:rPr>
          <w:rFonts w:ascii="Times New Roman" w:hAnsi="Times New Roman" w:cs="Times New Roman"/>
          <w:color w:val="auto"/>
          <w:sz w:val="24"/>
          <w:szCs w:val="24"/>
          <w:lang w:val="en-GB"/>
        </w:rPr>
      </w:pPr>
      <w:r w:rsidRPr="002210AD">
        <w:rPr>
          <w:rFonts w:ascii="Times New Roman" w:hAnsi="Times New Roman" w:cs="Times New Roman"/>
          <w:color w:val="auto"/>
          <w:sz w:val="24"/>
          <w:szCs w:val="24"/>
          <w:lang w:val="en-GB"/>
        </w:rPr>
        <w:t>Figure 9: Calibration Plots</w:t>
      </w:r>
    </w:p>
    <w:p w14:paraId="194D1BA5" w14:textId="75C438E3" w:rsidR="005558A6" w:rsidRPr="005558A6" w:rsidRDefault="005A611B" w:rsidP="005558A6">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Calibration analysis in Figure 9 shows that the models produce probabilities that are broadly aligned with observed risks, with logistic regression tending to be conservative at the low-risk end and </w:t>
      </w:r>
      <w:proofErr w:type="spellStart"/>
      <w:r w:rsidRPr="002210AD">
        <w:rPr>
          <w:rFonts w:ascii="Times New Roman" w:eastAsia="Times New Roman" w:hAnsi="Times New Roman" w:cs="Times New Roman"/>
          <w:kern w:val="0"/>
          <w:sz w:val="24"/>
          <w:szCs w:val="24"/>
          <w:lang w:val="en-GB"/>
          <w14:ligatures w14:val="none"/>
        </w:rPr>
        <w:t>XGBoost</w:t>
      </w:r>
      <w:proofErr w:type="spellEnd"/>
      <w:r w:rsidRPr="002210AD">
        <w:rPr>
          <w:rFonts w:ascii="Times New Roman" w:eastAsia="Times New Roman" w:hAnsi="Times New Roman" w:cs="Times New Roman"/>
          <w:kern w:val="0"/>
          <w:sz w:val="24"/>
          <w:szCs w:val="24"/>
          <w:lang w:val="en-GB"/>
          <w14:ligatures w14:val="none"/>
        </w:rPr>
        <w:t xml:space="preserve"> showing sharper alignment at higher risk levels. From a policy perspective, this calibration behaviour is crucial. Referral thresholds for outreach, case management, or targeted subsidies can be set using well-calibrated probabilities </w:t>
      </w:r>
      <w:r w:rsidR="002210AD" w:rsidRPr="002210AD">
        <w:rPr>
          <w:rFonts w:ascii="Times New Roman" w:eastAsia="Times New Roman" w:hAnsi="Times New Roman" w:cs="Times New Roman"/>
          <w:kern w:val="0"/>
          <w:sz w:val="24"/>
          <w:szCs w:val="24"/>
          <w:lang w:val="en-GB"/>
          <w14:ligatures w14:val="none"/>
        </w:rPr>
        <w:t xml:space="preserve">to ensure limited resources are concentrated on </w:t>
      </w:r>
      <w:r w:rsidRPr="002210AD">
        <w:rPr>
          <w:rFonts w:ascii="Times New Roman" w:eastAsia="Times New Roman" w:hAnsi="Times New Roman" w:cs="Times New Roman"/>
          <w:kern w:val="0"/>
          <w:sz w:val="24"/>
          <w:szCs w:val="24"/>
          <w:lang w:val="en-GB"/>
          <w14:ligatures w14:val="none"/>
        </w:rPr>
        <w:t xml:space="preserve">children at genuinely elevated risk. </w:t>
      </w:r>
      <w:r w:rsidR="005558A6" w:rsidRPr="005558A6">
        <w:rPr>
          <w:rFonts w:ascii="Times New Roman" w:eastAsia="Times New Roman" w:hAnsi="Times New Roman" w:cs="Times New Roman"/>
          <w:kern w:val="0"/>
          <w:sz w:val="24"/>
          <w:szCs w:val="24"/>
          <w:lang w:val="en-GB"/>
          <w14:ligatures w14:val="none"/>
        </w:rPr>
        <w:t>When the goals for SDG 3: Good Health and Well-being, SDG 6: Clean Water and Sanitation, and SDG 10: Reduced Inequalities apply, the calibrated risk score is used to ensure interventions are directed at those most at risk while remaining fair.</w:t>
      </w:r>
    </w:p>
    <w:p w14:paraId="5910E56B" w14:textId="3E2A3F1E" w:rsidR="005558A6" w:rsidRPr="002210AD" w:rsidRDefault="005558A6" w:rsidP="005558A6">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5558A6">
        <w:rPr>
          <w:rFonts w:ascii="Times New Roman" w:eastAsia="Times New Roman" w:hAnsi="Times New Roman" w:cs="Times New Roman"/>
          <w:kern w:val="0"/>
          <w:sz w:val="24"/>
          <w:szCs w:val="24"/>
          <w:lang w:val="en-GB"/>
          <w14:ligatures w14:val="none"/>
        </w:rPr>
        <w:t xml:space="preserve">In general, the results indicate that under-five survival in Ghana is strongly influenced by paternal age, residence, household gender structure, water source, and use of maternal </w:t>
      </w:r>
      <w:proofErr w:type="spellStart"/>
      <w:r w:rsidRPr="005558A6">
        <w:rPr>
          <w:rFonts w:ascii="Times New Roman" w:eastAsia="Times New Roman" w:hAnsi="Times New Roman" w:cs="Times New Roman"/>
          <w:kern w:val="0"/>
          <w:sz w:val="24"/>
          <w:szCs w:val="24"/>
          <w:lang w:val="en-GB"/>
          <w14:ligatures w14:val="none"/>
        </w:rPr>
        <w:t>newborn</w:t>
      </w:r>
      <w:proofErr w:type="spellEnd"/>
      <w:r w:rsidRPr="005558A6">
        <w:rPr>
          <w:rFonts w:ascii="Times New Roman" w:eastAsia="Times New Roman" w:hAnsi="Times New Roman" w:cs="Times New Roman"/>
          <w:kern w:val="0"/>
          <w:sz w:val="24"/>
          <w:szCs w:val="24"/>
          <w:lang w:val="en-GB"/>
          <w14:ligatures w14:val="none"/>
        </w:rPr>
        <w:t xml:space="preserve"> services. The combination of logistic regression analysis, multilevel logistic regression analysis, GAM analysis, and use of </w:t>
      </w:r>
      <w:proofErr w:type="spellStart"/>
      <w:r w:rsidRPr="005558A6">
        <w:rPr>
          <w:rFonts w:ascii="Times New Roman" w:eastAsia="Times New Roman" w:hAnsi="Times New Roman" w:cs="Times New Roman"/>
          <w:kern w:val="0"/>
          <w:sz w:val="24"/>
          <w:szCs w:val="24"/>
          <w:lang w:val="en-GB"/>
          <w14:ligatures w14:val="none"/>
        </w:rPr>
        <w:t>XGBoost</w:t>
      </w:r>
      <w:proofErr w:type="spellEnd"/>
      <w:r w:rsidRPr="005558A6">
        <w:rPr>
          <w:rFonts w:ascii="Times New Roman" w:eastAsia="Times New Roman" w:hAnsi="Times New Roman" w:cs="Times New Roman"/>
          <w:kern w:val="0"/>
          <w:sz w:val="24"/>
          <w:szCs w:val="24"/>
          <w:lang w:val="en-GB"/>
          <w14:ligatures w14:val="none"/>
        </w:rPr>
        <w:t xml:space="preserve"> analysis in a single approach, in combination with analysis of ROC curves (Figures 1-3), GAM smooths (Figures 4-5), explainer plots (Figures 6-8), and a range of calibration charts (Figure 9), provides a holistic and technically innovative approach to understanding child survival.</w:t>
      </w:r>
    </w:p>
    <w:p w14:paraId="6358BE66" w14:textId="670E686A" w:rsidR="005A611B" w:rsidRPr="002210AD" w:rsidRDefault="005A611B" w:rsidP="005F3082">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These results support a policy emphasis on strengthening perinatal and postnatal services, expanding access to safe water, and addressing gendered and residential inequities that constrain caregiving and service use.</w:t>
      </w:r>
      <w:r w:rsidR="005F3082">
        <w:rPr>
          <w:rFonts w:ascii="Times New Roman" w:eastAsia="Times New Roman" w:hAnsi="Times New Roman" w:cs="Times New Roman"/>
          <w:kern w:val="0"/>
          <w:sz w:val="24"/>
          <w:szCs w:val="24"/>
          <w:lang w:val="en-GB"/>
          <w14:ligatures w14:val="none"/>
        </w:rPr>
        <w:t xml:space="preserve"> </w:t>
      </w:r>
      <w:r w:rsidR="005F3082" w:rsidRPr="005F3082">
        <w:rPr>
          <w:rFonts w:ascii="Times New Roman" w:eastAsia="Times New Roman" w:hAnsi="Times New Roman" w:cs="Times New Roman"/>
          <w:kern w:val="0"/>
          <w:sz w:val="24"/>
          <w:szCs w:val="24"/>
          <w:lang w:val="en-GB"/>
          <w14:ligatures w14:val="none"/>
        </w:rPr>
        <w:t>The first key finding is that both GAMs and logistic regression models performed very similarly in terms of discrimination, with AUC values of 0.817 and 0.819, respectively</w:t>
      </w:r>
      <w:r w:rsidR="005F3082">
        <w:rPr>
          <w:rFonts w:ascii="Times New Roman" w:eastAsia="Times New Roman" w:hAnsi="Times New Roman" w:cs="Times New Roman"/>
          <w:kern w:val="0"/>
          <w:sz w:val="24"/>
          <w:szCs w:val="24"/>
          <w:lang w:val="en-GB"/>
          <w14:ligatures w14:val="none"/>
        </w:rPr>
        <w:t xml:space="preserve"> (Table 3)</w:t>
      </w:r>
      <w:r w:rsidR="005F3082" w:rsidRPr="005F3082">
        <w:rPr>
          <w:rFonts w:ascii="Times New Roman" w:eastAsia="Times New Roman" w:hAnsi="Times New Roman" w:cs="Times New Roman"/>
          <w:kern w:val="0"/>
          <w:sz w:val="24"/>
          <w:szCs w:val="24"/>
          <w:lang w:val="en-GB"/>
          <w14:ligatures w14:val="none"/>
        </w:rPr>
        <w:t>.</w:t>
      </w:r>
      <w:r w:rsidR="005F3082">
        <w:rPr>
          <w:rFonts w:ascii="Times New Roman" w:eastAsia="Times New Roman" w:hAnsi="Times New Roman" w:cs="Times New Roman"/>
          <w:kern w:val="0"/>
          <w:sz w:val="24"/>
          <w:szCs w:val="24"/>
          <w:lang w:val="en-GB"/>
          <w14:ligatures w14:val="none"/>
        </w:rPr>
        <w:t xml:space="preserve"> </w:t>
      </w:r>
      <w:r w:rsidR="005F3082" w:rsidRPr="005F3082">
        <w:rPr>
          <w:rFonts w:ascii="Times New Roman" w:eastAsia="Times New Roman" w:hAnsi="Times New Roman" w:cs="Times New Roman"/>
          <w:kern w:val="0"/>
          <w:sz w:val="24"/>
          <w:szCs w:val="24"/>
          <w:lang w:val="en-GB"/>
          <w14:ligatures w14:val="none"/>
        </w:rPr>
        <w:t xml:space="preserve">The second key finding is that GAMs, logistic regression, Cox regression, multilevel logistic regression, </w:t>
      </w:r>
      <w:r w:rsidR="005F3082">
        <w:rPr>
          <w:rFonts w:ascii="Times New Roman" w:eastAsia="Times New Roman" w:hAnsi="Times New Roman" w:cs="Times New Roman"/>
          <w:kern w:val="0"/>
          <w:sz w:val="24"/>
          <w:szCs w:val="24"/>
          <w:lang w:val="en-GB"/>
          <w14:ligatures w14:val="none"/>
        </w:rPr>
        <w:t xml:space="preserve">and </w:t>
      </w:r>
      <w:r w:rsidR="005F3082" w:rsidRPr="005F3082">
        <w:rPr>
          <w:rFonts w:ascii="Times New Roman" w:eastAsia="Times New Roman" w:hAnsi="Times New Roman" w:cs="Times New Roman"/>
          <w:kern w:val="0"/>
          <w:sz w:val="24"/>
          <w:szCs w:val="24"/>
          <w:lang w:val="en-GB"/>
          <w14:ligatures w14:val="none"/>
        </w:rPr>
        <w:t>survival</w:t>
      </w:r>
      <w:r w:rsidR="005F3082">
        <w:rPr>
          <w:rFonts w:ascii="Times New Roman" w:eastAsia="Times New Roman" w:hAnsi="Times New Roman" w:cs="Times New Roman"/>
          <w:kern w:val="0"/>
          <w:sz w:val="24"/>
          <w:szCs w:val="24"/>
          <w:lang w:val="en-GB"/>
          <w14:ligatures w14:val="none"/>
        </w:rPr>
        <w:t>.</w:t>
      </w:r>
      <w:r w:rsidRPr="002210AD">
        <w:rPr>
          <w:rFonts w:ascii="Times New Roman" w:eastAsia="Times New Roman" w:hAnsi="Times New Roman" w:cs="Times New Roman"/>
          <w:kern w:val="0"/>
          <w:sz w:val="24"/>
          <w:szCs w:val="24"/>
          <w:lang w:val="en-GB"/>
          <w14:ligatures w14:val="none"/>
        </w:rPr>
        <w:t xml:space="preserve"> This indicates that the survival signal is stable and robust across classical, semiparametric, and </w:t>
      </w:r>
      <w:r w:rsidR="002210AD" w:rsidRPr="002210AD">
        <w:rPr>
          <w:rFonts w:ascii="Times New Roman" w:eastAsia="Times New Roman" w:hAnsi="Times New Roman" w:cs="Times New Roman"/>
          <w:kern w:val="0"/>
          <w:sz w:val="24"/>
          <w:szCs w:val="24"/>
          <w:lang w:val="en-GB"/>
          <w14:ligatures w14:val="none"/>
        </w:rPr>
        <w:t>machine-learning paradigms, thereby increasing</w:t>
      </w:r>
      <w:r w:rsidRPr="002210AD">
        <w:rPr>
          <w:rFonts w:ascii="Times New Roman" w:eastAsia="Times New Roman" w:hAnsi="Times New Roman" w:cs="Times New Roman"/>
          <w:kern w:val="0"/>
          <w:sz w:val="24"/>
          <w:szCs w:val="24"/>
          <w:lang w:val="en-GB"/>
          <w14:ligatures w14:val="none"/>
        </w:rPr>
        <w:t xml:space="preserve"> confidence in the reliability of the identified determinants.</w:t>
      </w:r>
    </w:p>
    <w:p w14:paraId="5E8D43F2" w14:textId="4DD70D2F"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The second key finding concerns the structure of regional versus household-level effects. The multilevel logistic model in Figure 2 shows that introducing region as a random intercept yields negligible gains in AUC relative to the single-level logistic model in Figure 1, and the estimated random-effect variance is </w:t>
      </w:r>
      <w:r w:rsidR="002210AD" w:rsidRPr="002210AD">
        <w:rPr>
          <w:rFonts w:ascii="Times New Roman" w:eastAsia="Times New Roman" w:hAnsi="Times New Roman" w:cs="Times New Roman"/>
          <w:kern w:val="0"/>
          <w:sz w:val="24"/>
          <w:szCs w:val="24"/>
          <w:lang w:val="en-GB"/>
          <w14:ligatures w14:val="none"/>
        </w:rPr>
        <w:t>slight</w:t>
      </w:r>
      <w:r w:rsidRPr="002210AD">
        <w:rPr>
          <w:rFonts w:ascii="Times New Roman" w:eastAsia="Times New Roman" w:hAnsi="Times New Roman" w:cs="Times New Roman"/>
          <w:kern w:val="0"/>
          <w:sz w:val="24"/>
          <w:szCs w:val="24"/>
          <w:lang w:val="en-GB"/>
          <w14:ligatures w14:val="none"/>
        </w:rPr>
        <w:t xml:space="preserve">. This implies that, conditional on the observed covariates, under-five survival disparities in Ghana are driven primarily by individual and household-level factors rather than by </w:t>
      </w:r>
      <w:r w:rsidR="002210AD" w:rsidRPr="002210AD">
        <w:rPr>
          <w:rFonts w:ascii="Times New Roman" w:eastAsia="Times New Roman" w:hAnsi="Times New Roman" w:cs="Times New Roman"/>
          <w:kern w:val="0"/>
          <w:sz w:val="24"/>
          <w:szCs w:val="24"/>
          <w:lang w:val="en-GB"/>
          <w14:ligatures w14:val="none"/>
        </w:rPr>
        <w:t>significant</w:t>
      </w:r>
      <w:r w:rsidRPr="002210AD">
        <w:rPr>
          <w:rFonts w:ascii="Times New Roman" w:eastAsia="Times New Roman" w:hAnsi="Times New Roman" w:cs="Times New Roman"/>
          <w:kern w:val="0"/>
          <w:sz w:val="24"/>
          <w:szCs w:val="24"/>
          <w:lang w:val="en-GB"/>
          <w14:ligatures w14:val="none"/>
        </w:rPr>
        <w:t xml:space="preserve"> regional differences.</w:t>
      </w:r>
    </w:p>
    <w:p w14:paraId="4A738480" w14:textId="684FA46C"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lastRenderedPageBreak/>
        <w:t xml:space="preserve">The third </w:t>
      </w:r>
      <w:r w:rsidR="002210AD" w:rsidRPr="002210AD">
        <w:rPr>
          <w:rFonts w:ascii="Times New Roman" w:eastAsia="Times New Roman" w:hAnsi="Times New Roman" w:cs="Times New Roman"/>
          <w:kern w:val="0"/>
          <w:sz w:val="24"/>
          <w:szCs w:val="24"/>
          <w:lang w:val="en-GB"/>
          <w14:ligatures w14:val="none"/>
        </w:rPr>
        <w:t>significant</w:t>
      </w:r>
      <w:r w:rsidRPr="002210AD">
        <w:rPr>
          <w:rFonts w:ascii="Times New Roman" w:eastAsia="Times New Roman" w:hAnsi="Times New Roman" w:cs="Times New Roman"/>
          <w:kern w:val="0"/>
          <w:sz w:val="24"/>
          <w:szCs w:val="24"/>
          <w:lang w:val="en-GB"/>
          <w14:ligatures w14:val="none"/>
        </w:rPr>
        <w:t xml:space="preserve"> finding arises from the GAM and its smooth functions. </w:t>
      </w:r>
      <w:r w:rsidR="005F3082" w:rsidRPr="005F3082">
        <w:rPr>
          <w:rFonts w:ascii="Times New Roman" w:eastAsia="Times New Roman" w:hAnsi="Times New Roman" w:cs="Times New Roman"/>
          <w:kern w:val="0"/>
          <w:sz w:val="24"/>
          <w:szCs w:val="24"/>
          <w:lang w:val="en-GB"/>
          <w14:ligatures w14:val="none"/>
        </w:rPr>
        <w:t xml:space="preserve">The GAM results, </w:t>
      </w:r>
      <w:r w:rsidR="003E2899">
        <w:rPr>
          <w:rFonts w:ascii="Times New Roman" w:eastAsia="Times New Roman" w:hAnsi="Times New Roman" w:cs="Times New Roman"/>
          <w:kern w:val="0"/>
          <w:sz w:val="24"/>
          <w:szCs w:val="24"/>
          <w:lang w:val="en-GB"/>
          <w14:ligatures w14:val="none"/>
        </w:rPr>
        <w:t>summarised in Table 1 and visualised</w:t>
      </w:r>
      <w:r w:rsidR="005F3082" w:rsidRPr="005F3082">
        <w:rPr>
          <w:rFonts w:ascii="Times New Roman" w:eastAsia="Times New Roman" w:hAnsi="Times New Roman" w:cs="Times New Roman"/>
          <w:kern w:val="0"/>
          <w:sz w:val="24"/>
          <w:szCs w:val="24"/>
          <w:lang w:val="en-GB"/>
          <w14:ligatures w14:val="none"/>
        </w:rPr>
        <w:t xml:space="preserve"> </w:t>
      </w:r>
      <w:r w:rsidR="003E2899">
        <w:rPr>
          <w:rFonts w:ascii="Times New Roman" w:eastAsia="Times New Roman" w:hAnsi="Times New Roman" w:cs="Times New Roman"/>
          <w:kern w:val="0"/>
          <w:sz w:val="24"/>
          <w:szCs w:val="24"/>
          <w:lang w:val="en-GB"/>
          <w14:ligatures w14:val="none"/>
        </w:rPr>
        <w:t>in the smooth plots in Figures 4 and 5, indicate that the main predictors are paternal age (</w:t>
      </w:r>
      <w:proofErr w:type="spellStart"/>
      <w:r w:rsidR="003E2899">
        <w:rPr>
          <w:rFonts w:ascii="Times New Roman" w:eastAsia="Times New Roman" w:hAnsi="Times New Roman" w:cs="Times New Roman"/>
          <w:kern w:val="0"/>
          <w:sz w:val="24"/>
          <w:szCs w:val="24"/>
          <w:lang w:val="en-GB"/>
          <w14:ligatures w14:val="none"/>
        </w:rPr>
        <w:t>FoT</w:t>
      </w:r>
      <w:proofErr w:type="spellEnd"/>
      <w:r w:rsidR="003E2899">
        <w:rPr>
          <w:rFonts w:ascii="Times New Roman" w:eastAsia="Times New Roman" w:hAnsi="Times New Roman" w:cs="Times New Roman"/>
          <w:kern w:val="0"/>
          <w:sz w:val="24"/>
          <w:szCs w:val="24"/>
          <w:lang w:val="en-GB"/>
          <w14:ligatures w14:val="none"/>
        </w:rPr>
        <w:t xml:space="preserve">), place of residence, sex of the household head, sex of the </w:t>
      </w:r>
      <w:r w:rsidR="005F3082" w:rsidRPr="005F3082">
        <w:rPr>
          <w:rFonts w:ascii="Times New Roman" w:eastAsia="Times New Roman" w:hAnsi="Times New Roman" w:cs="Times New Roman"/>
          <w:kern w:val="0"/>
          <w:sz w:val="24"/>
          <w:szCs w:val="24"/>
          <w:lang w:val="en-GB"/>
          <w14:ligatures w14:val="none"/>
        </w:rPr>
        <w:t xml:space="preserve">child, availability of safe water, and facility delivery. However, for paternal age, there is a </w:t>
      </w:r>
      <w:r w:rsidR="003E2899">
        <w:rPr>
          <w:rFonts w:ascii="Times New Roman" w:eastAsia="Times New Roman" w:hAnsi="Times New Roman" w:cs="Times New Roman"/>
          <w:kern w:val="0"/>
          <w:sz w:val="24"/>
          <w:szCs w:val="24"/>
          <w:lang w:val="en-GB"/>
          <w14:ligatures w14:val="none"/>
        </w:rPr>
        <w:t>significant</w:t>
      </w:r>
      <w:r w:rsidR="005F3082" w:rsidRPr="005F3082">
        <w:rPr>
          <w:rFonts w:ascii="Times New Roman" w:eastAsia="Times New Roman" w:hAnsi="Times New Roman" w:cs="Times New Roman"/>
          <w:kern w:val="0"/>
          <w:sz w:val="24"/>
          <w:szCs w:val="24"/>
          <w:lang w:val="en-GB"/>
          <w14:ligatures w14:val="none"/>
        </w:rPr>
        <w:t xml:space="preserve"> nonlinear effect</w:t>
      </w:r>
      <w:r w:rsidR="003E2899">
        <w:rPr>
          <w:rFonts w:ascii="Times New Roman" w:eastAsia="Times New Roman" w:hAnsi="Times New Roman" w:cs="Times New Roman"/>
          <w:kern w:val="0"/>
          <w:sz w:val="24"/>
          <w:szCs w:val="24"/>
          <w:lang w:val="en-GB"/>
          <w14:ligatures w14:val="none"/>
        </w:rPr>
        <w:t>: a higher probability of child survival at very low ages</w:t>
      </w:r>
      <w:r w:rsidR="005F3082" w:rsidRPr="005F3082">
        <w:rPr>
          <w:rFonts w:ascii="Times New Roman" w:eastAsia="Times New Roman" w:hAnsi="Times New Roman" w:cs="Times New Roman"/>
          <w:kern w:val="0"/>
          <w:sz w:val="24"/>
          <w:szCs w:val="24"/>
          <w:lang w:val="en-GB"/>
          <w14:ligatures w14:val="none"/>
        </w:rPr>
        <w:t xml:space="preserve"> and a diminishing effect with increasing age</w:t>
      </w:r>
      <w:r w:rsidR="003E2899">
        <w:rPr>
          <w:rFonts w:ascii="Times New Roman" w:eastAsia="Times New Roman" w:hAnsi="Times New Roman" w:cs="Times New Roman"/>
          <w:kern w:val="0"/>
          <w:sz w:val="24"/>
          <w:szCs w:val="24"/>
          <w:lang w:val="en-GB"/>
          <w14:ligatures w14:val="none"/>
        </w:rPr>
        <w:t>. In contrast, household size shows no independent effect after adjustment</w:t>
      </w:r>
      <w:r w:rsidR="005F3082" w:rsidRPr="005F3082">
        <w:rPr>
          <w:rFonts w:ascii="Times New Roman" w:eastAsia="Times New Roman" w:hAnsi="Times New Roman" w:cs="Times New Roman"/>
          <w:kern w:val="0"/>
          <w:sz w:val="24"/>
          <w:szCs w:val="24"/>
          <w:lang w:val="en-GB"/>
          <w14:ligatures w14:val="none"/>
        </w:rPr>
        <w:t xml:space="preserve"> for the predictors.</w:t>
      </w:r>
      <w:r w:rsidR="005F3082">
        <w:rPr>
          <w:rFonts w:ascii="Times New Roman" w:eastAsia="Times New Roman" w:hAnsi="Times New Roman" w:cs="Times New Roman"/>
          <w:kern w:val="0"/>
          <w:sz w:val="24"/>
          <w:szCs w:val="24"/>
          <w:lang w:val="en-GB"/>
          <w14:ligatures w14:val="none"/>
        </w:rPr>
        <w:t xml:space="preserve"> </w:t>
      </w:r>
      <w:r w:rsidRPr="002210AD">
        <w:rPr>
          <w:rFonts w:ascii="Times New Roman" w:eastAsia="Times New Roman" w:hAnsi="Times New Roman" w:cs="Times New Roman"/>
          <w:kern w:val="0"/>
          <w:sz w:val="24"/>
          <w:szCs w:val="24"/>
          <w:lang w:val="en-GB"/>
          <w14:ligatures w14:val="none"/>
        </w:rPr>
        <w:t xml:space="preserve">The fourth finding is that </w:t>
      </w:r>
      <w:proofErr w:type="spellStart"/>
      <w:r w:rsidRPr="002210AD">
        <w:rPr>
          <w:rFonts w:ascii="Times New Roman" w:eastAsia="Times New Roman" w:hAnsi="Times New Roman" w:cs="Times New Roman"/>
          <w:kern w:val="0"/>
          <w:sz w:val="24"/>
          <w:szCs w:val="24"/>
          <w:lang w:val="en-GB"/>
          <w14:ligatures w14:val="none"/>
        </w:rPr>
        <w:t>XGBoost</w:t>
      </w:r>
      <w:proofErr w:type="spellEnd"/>
      <w:r w:rsidRPr="002210AD">
        <w:rPr>
          <w:rFonts w:ascii="Times New Roman" w:eastAsia="Times New Roman" w:hAnsi="Times New Roman" w:cs="Times New Roman"/>
          <w:kern w:val="0"/>
          <w:sz w:val="24"/>
          <w:szCs w:val="24"/>
          <w:lang w:val="en-GB"/>
          <w14:ligatures w14:val="none"/>
        </w:rPr>
        <w:t xml:space="preserve">, combined with SHAP-based </w:t>
      </w:r>
      <w:proofErr w:type="spellStart"/>
      <w:r w:rsidRPr="002210AD">
        <w:rPr>
          <w:rFonts w:ascii="Times New Roman" w:eastAsia="Times New Roman" w:hAnsi="Times New Roman" w:cs="Times New Roman"/>
          <w:kern w:val="0"/>
          <w:sz w:val="24"/>
          <w:szCs w:val="24"/>
          <w:lang w:val="en-GB"/>
          <w14:ligatures w14:val="none"/>
        </w:rPr>
        <w:t>explainability</w:t>
      </w:r>
      <w:proofErr w:type="spellEnd"/>
      <w:r w:rsidRPr="002210AD">
        <w:rPr>
          <w:rFonts w:ascii="Times New Roman" w:eastAsia="Times New Roman" w:hAnsi="Times New Roman" w:cs="Times New Roman"/>
          <w:kern w:val="0"/>
          <w:sz w:val="24"/>
          <w:szCs w:val="24"/>
          <w:lang w:val="en-GB"/>
          <w14:ligatures w14:val="none"/>
        </w:rPr>
        <w:t>, replicates and reinforces the importance of the same core predictors. Figures 6</w:t>
      </w:r>
      <w:r w:rsidR="00E77D6A" w:rsidRPr="002210AD">
        <w:rPr>
          <w:rFonts w:ascii="Times New Roman" w:eastAsia="Times New Roman" w:hAnsi="Times New Roman" w:cs="Times New Roman"/>
          <w:kern w:val="0"/>
          <w:sz w:val="24"/>
          <w:szCs w:val="24"/>
          <w:lang w:val="en-GB"/>
          <w14:ligatures w14:val="none"/>
        </w:rPr>
        <w:t>-</w:t>
      </w:r>
      <w:r w:rsidRPr="002210AD">
        <w:rPr>
          <w:rFonts w:ascii="Times New Roman" w:eastAsia="Times New Roman" w:hAnsi="Times New Roman" w:cs="Times New Roman"/>
          <w:kern w:val="0"/>
          <w:sz w:val="24"/>
          <w:szCs w:val="24"/>
          <w:lang w:val="en-GB"/>
          <w14:ligatures w14:val="none"/>
        </w:rPr>
        <w:t xml:space="preserve">8 show that </w:t>
      </w:r>
      <w:proofErr w:type="spellStart"/>
      <w:r w:rsidRPr="002210AD">
        <w:rPr>
          <w:rFonts w:ascii="Times New Roman" w:eastAsia="Times New Roman" w:hAnsi="Times New Roman" w:cs="Times New Roman"/>
          <w:kern w:val="0"/>
          <w:sz w:val="24"/>
          <w:szCs w:val="24"/>
          <w:lang w:val="en-GB"/>
          <w14:ligatures w14:val="none"/>
        </w:rPr>
        <w:t>FoT</w:t>
      </w:r>
      <w:proofErr w:type="spellEnd"/>
      <w:r w:rsidRPr="002210AD">
        <w:rPr>
          <w:rFonts w:ascii="Times New Roman" w:eastAsia="Times New Roman" w:hAnsi="Times New Roman" w:cs="Times New Roman"/>
          <w:kern w:val="0"/>
          <w:sz w:val="24"/>
          <w:szCs w:val="24"/>
          <w:lang w:val="en-GB"/>
          <w14:ligatures w14:val="none"/>
        </w:rPr>
        <w:t xml:space="preserve">, sex of household head, residence, wealth, and water source dominate feature importance and SHAP contributions. This agreement across parametric, semiparametric, and </w:t>
      </w:r>
      <w:r w:rsidR="002210AD" w:rsidRPr="002210AD">
        <w:rPr>
          <w:rFonts w:ascii="Times New Roman" w:eastAsia="Times New Roman" w:hAnsi="Times New Roman" w:cs="Times New Roman"/>
          <w:kern w:val="0"/>
          <w:sz w:val="24"/>
          <w:szCs w:val="24"/>
          <w:lang w:val="en-GB"/>
          <w14:ligatures w14:val="none"/>
        </w:rPr>
        <w:t>machine-learning models demonstrates that the identified factors are not model-specific artefacts</w:t>
      </w:r>
      <w:r w:rsidRPr="002210AD">
        <w:rPr>
          <w:rFonts w:ascii="Times New Roman" w:eastAsia="Times New Roman" w:hAnsi="Times New Roman" w:cs="Times New Roman"/>
          <w:kern w:val="0"/>
          <w:sz w:val="24"/>
          <w:szCs w:val="24"/>
          <w:lang w:val="en-GB"/>
          <w14:ligatures w14:val="none"/>
        </w:rPr>
        <w:t xml:space="preserve"> but genuine structural determinants of under-five survival.</w:t>
      </w:r>
    </w:p>
    <w:p w14:paraId="4CAF05C8" w14:textId="6C312C18"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Finally, calibration analysis in Figure 9 and the discrimination summary in Table 2 show that the models not only classify risk well but also produce probabilities that can be used operationally. This combination of discrimination and calibration </w:t>
      </w:r>
      <w:r w:rsidR="002210AD" w:rsidRPr="002210AD">
        <w:rPr>
          <w:rFonts w:ascii="Times New Roman" w:eastAsia="Times New Roman" w:hAnsi="Times New Roman" w:cs="Times New Roman"/>
          <w:kern w:val="0"/>
          <w:sz w:val="24"/>
          <w:szCs w:val="24"/>
          <w:lang w:val="en-GB"/>
          <w14:ligatures w14:val="none"/>
        </w:rPr>
        <w:t>enables the models to inform the prioritisation of interventions under SDG 3, SDG 6, and SDG 10, including targeted support for</w:t>
      </w:r>
      <w:r w:rsidRPr="002210AD">
        <w:rPr>
          <w:rFonts w:ascii="Times New Roman" w:eastAsia="Times New Roman" w:hAnsi="Times New Roman" w:cs="Times New Roman"/>
          <w:kern w:val="0"/>
          <w:sz w:val="24"/>
          <w:szCs w:val="24"/>
          <w:lang w:val="en-GB"/>
          <w14:ligatures w14:val="none"/>
        </w:rPr>
        <w:t xml:space="preserve"> households with young fathers, </w:t>
      </w:r>
      <w:r w:rsidR="00B322E3">
        <w:rPr>
          <w:rFonts w:ascii="Times New Roman" w:eastAsia="Times New Roman" w:hAnsi="Times New Roman" w:cs="Times New Roman"/>
          <w:kern w:val="0"/>
          <w:sz w:val="24"/>
          <w:szCs w:val="24"/>
          <w:lang w:val="en-GB"/>
          <w14:ligatures w14:val="none"/>
        </w:rPr>
        <w:t xml:space="preserve">households with unsafe water sources, and households with </w:t>
      </w:r>
      <w:r w:rsidRPr="002210AD">
        <w:rPr>
          <w:rFonts w:ascii="Times New Roman" w:eastAsia="Times New Roman" w:hAnsi="Times New Roman" w:cs="Times New Roman"/>
          <w:kern w:val="0"/>
          <w:sz w:val="24"/>
          <w:szCs w:val="24"/>
          <w:lang w:val="en-GB"/>
          <w14:ligatures w14:val="none"/>
        </w:rPr>
        <w:t>constrained access to facility-based delivery and postnatal care.</w:t>
      </w:r>
    </w:p>
    <w:p w14:paraId="548557B2" w14:textId="26F65DE5" w:rsidR="00BC1481" w:rsidRPr="007B38DB" w:rsidRDefault="003E2899" w:rsidP="007B38DB">
      <w:pPr>
        <w:jc w:val="both"/>
        <w:rPr>
          <w:rFonts w:ascii="Times New Roman" w:eastAsia="Times New Roman" w:hAnsi="Times New Roman" w:cs="Times New Roman"/>
          <w:kern w:val="0"/>
          <w:sz w:val="24"/>
          <w:szCs w:val="24"/>
          <w:lang w:val="en-GB"/>
          <w14:ligatures w14:val="none"/>
        </w:rPr>
      </w:pPr>
      <w:r w:rsidRPr="007B38DB">
        <w:rPr>
          <w:rFonts w:ascii="Times New Roman" w:eastAsia="Times New Roman" w:hAnsi="Times New Roman" w:cs="Times New Roman"/>
          <w:kern w:val="0"/>
          <w:sz w:val="24"/>
          <w:szCs w:val="24"/>
          <w:lang w:val="en-GB"/>
          <w14:ligatures w14:val="none"/>
        </w:rPr>
        <w:t>Area Under Curve (AUC) is a summary of the entire ROC curve, conveying a measure of model performance in a real number between 0.5 and 1. An AUC of 0.5 is equivalent to a poor model, indicating no predictive ability, whereas a value of 1.0 corresponds</w:t>
      </w:r>
      <w:r w:rsidR="00AE52F1">
        <w:rPr>
          <w:rFonts w:ascii="Times New Roman" w:eastAsia="Times New Roman" w:hAnsi="Times New Roman" w:cs="Times New Roman"/>
          <w:kern w:val="0"/>
          <w:sz w:val="24"/>
          <w:szCs w:val="24"/>
          <w:lang w:val="en-GB"/>
          <w14:ligatures w14:val="none"/>
        </w:rPr>
        <w:t xml:space="preserve"> to a perfect model</w:t>
      </w:r>
      <w:r w:rsidRPr="007B38DB">
        <w:rPr>
          <w:rFonts w:ascii="Times New Roman" w:eastAsia="Times New Roman" w:hAnsi="Times New Roman" w:cs="Times New Roman"/>
          <w:kern w:val="0"/>
          <w:sz w:val="24"/>
          <w:szCs w:val="24"/>
          <w:lang w:val="en-GB"/>
          <w14:ligatures w14:val="none"/>
        </w:rPr>
        <w:t xml:space="preserve">. </w:t>
      </w:r>
      <w:r w:rsidR="00BC1481" w:rsidRPr="007B38DB">
        <w:rPr>
          <w:rFonts w:ascii="Times New Roman" w:hAnsi="Times New Roman" w:cs="Times New Roman"/>
          <w:sz w:val="24"/>
          <w:szCs w:val="24"/>
          <w:lang w:val="en-GB"/>
        </w:rPr>
        <w:t xml:space="preserve">The AUC values obtained </w:t>
      </w:r>
      <w:r w:rsidR="00BC1481" w:rsidRPr="007B38DB">
        <w:rPr>
          <w:rStyle w:val="Strong"/>
          <w:rFonts w:ascii="Times New Roman" w:eastAsiaTheme="majorEastAsia" w:hAnsi="Times New Roman" w:cs="Times New Roman"/>
          <w:b w:val="0"/>
          <w:bCs w:val="0"/>
          <w:sz w:val="24"/>
          <w:szCs w:val="24"/>
          <w:lang w:val="en-GB"/>
        </w:rPr>
        <w:t>0.764 for logistic regression</w:t>
      </w:r>
      <w:r w:rsidR="00BC1481" w:rsidRPr="007B38DB">
        <w:rPr>
          <w:rFonts w:ascii="Times New Roman" w:hAnsi="Times New Roman" w:cs="Times New Roman"/>
          <w:b/>
          <w:bCs/>
          <w:sz w:val="24"/>
          <w:szCs w:val="24"/>
          <w:lang w:val="en-GB"/>
        </w:rPr>
        <w:t xml:space="preserve">, </w:t>
      </w:r>
      <w:r w:rsidR="00BC1481" w:rsidRPr="007B38DB">
        <w:rPr>
          <w:rStyle w:val="Strong"/>
          <w:rFonts w:ascii="Times New Roman" w:eastAsiaTheme="majorEastAsia" w:hAnsi="Times New Roman" w:cs="Times New Roman"/>
          <w:b w:val="0"/>
          <w:bCs w:val="0"/>
          <w:sz w:val="24"/>
          <w:szCs w:val="24"/>
          <w:lang w:val="en-GB"/>
        </w:rPr>
        <w:t>0.764 for the multilevel logistic model</w:t>
      </w:r>
      <w:r w:rsidR="00BC1481" w:rsidRPr="007B38DB">
        <w:rPr>
          <w:rFonts w:ascii="Times New Roman" w:hAnsi="Times New Roman" w:cs="Times New Roman"/>
          <w:b/>
          <w:bCs/>
          <w:sz w:val="24"/>
          <w:szCs w:val="24"/>
          <w:lang w:val="en-GB"/>
        </w:rPr>
        <w:t xml:space="preserve">, </w:t>
      </w:r>
      <w:r w:rsidR="00BC1481" w:rsidRPr="007B38DB">
        <w:rPr>
          <w:rStyle w:val="Strong"/>
          <w:rFonts w:ascii="Times New Roman" w:eastAsiaTheme="majorEastAsia" w:hAnsi="Times New Roman" w:cs="Times New Roman"/>
          <w:b w:val="0"/>
          <w:bCs w:val="0"/>
          <w:sz w:val="24"/>
          <w:szCs w:val="24"/>
          <w:lang w:val="en-GB"/>
        </w:rPr>
        <w:t>0.761 for GAM</w:t>
      </w:r>
      <w:r w:rsidR="00BC1481" w:rsidRPr="007B38DB">
        <w:rPr>
          <w:rFonts w:ascii="Times New Roman" w:hAnsi="Times New Roman" w:cs="Times New Roman"/>
          <w:b/>
          <w:bCs/>
          <w:sz w:val="24"/>
          <w:szCs w:val="24"/>
          <w:lang w:val="en-GB"/>
        </w:rPr>
        <w:t xml:space="preserve">, </w:t>
      </w:r>
      <w:r w:rsidR="00BC1481" w:rsidRPr="007B38DB">
        <w:rPr>
          <w:rFonts w:ascii="Times New Roman" w:hAnsi="Times New Roman" w:cs="Times New Roman"/>
          <w:sz w:val="24"/>
          <w:szCs w:val="24"/>
          <w:lang w:val="en-GB"/>
        </w:rPr>
        <w:t>and</w:t>
      </w:r>
      <w:r w:rsidR="00BC1481" w:rsidRPr="007B38DB">
        <w:rPr>
          <w:rFonts w:ascii="Times New Roman" w:hAnsi="Times New Roman" w:cs="Times New Roman"/>
          <w:b/>
          <w:bCs/>
          <w:sz w:val="24"/>
          <w:szCs w:val="24"/>
          <w:lang w:val="en-GB"/>
        </w:rPr>
        <w:t xml:space="preserve"> </w:t>
      </w:r>
      <w:r w:rsidR="00BC1481" w:rsidRPr="007B38DB">
        <w:rPr>
          <w:rStyle w:val="Strong"/>
          <w:rFonts w:ascii="Times New Roman" w:eastAsiaTheme="majorEastAsia" w:hAnsi="Times New Roman" w:cs="Times New Roman"/>
          <w:b w:val="0"/>
          <w:bCs w:val="0"/>
          <w:sz w:val="24"/>
          <w:szCs w:val="24"/>
          <w:lang w:val="en-GB"/>
        </w:rPr>
        <w:t xml:space="preserve">0.760 for </w:t>
      </w:r>
      <w:proofErr w:type="spellStart"/>
      <w:r w:rsidR="00BC1481" w:rsidRPr="007B38DB">
        <w:rPr>
          <w:rStyle w:val="Strong"/>
          <w:rFonts w:ascii="Times New Roman" w:eastAsiaTheme="majorEastAsia" w:hAnsi="Times New Roman" w:cs="Times New Roman"/>
          <w:b w:val="0"/>
          <w:bCs w:val="0"/>
          <w:sz w:val="24"/>
          <w:szCs w:val="24"/>
          <w:lang w:val="en-GB"/>
        </w:rPr>
        <w:t>XGBoost</w:t>
      </w:r>
      <w:proofErr w:type="spellEnd"/>
      <w:r w:rsidR="00BC1481" w:rsidRPr="007B38DB">
        <w:rPr>
          <w:rFonts w:ascii="Times New Roman" w:hAnsi="Times New Roman" w:cs="Times New Roman"/>
          <w:b/>
          <w:bCs/>
          <w:sz w:val="24"/>
          <w:szCs w:val="24"/>
          <w:lang w:val="en-GB"/>
        </w:rPr>
        <w:t xml:space="preserve"> </w:t>
      </w:r>
      <w:r w:rsidR="00BC1481" w:rsidRPr="007B38DB">
        <w:rPr>
          <w:rFonts w:ascii="Times New Roman" w:hAnsi="Times New Roman" w:cs="Times New Roman"/>
          <w:sz w:val="24"/>
          <w:szCs w:val="24"/>
          <w:lang w:val="en-GB"/>
        </w:rPr>
        <w:t>show that all models achieved</w:t>
      </w:r>
      <w:r w:rsidR="00BC1481" w:rsidRPr="007B38DB">
        <w:rPr>
          <w:rFonts w:ascii="Times New Roman" w:hAnsi="Times New Roman" w:cs="Times New Roman"/>
          <w:b/>
          <w:bCs/>
          <w:sz w:val="24"/>
          <w:szCs w:val="24"/>
          <w:lang w:val="en-GB"/>
        </w:rPr>
        <w:t xml:space="preserve"> </w:t>
      </w:r>
      <w:r w:rsidR="00BC1481" w:rsidRPr="007B38DB">
        <w:rPr>
          <w:rStyle w:val="Strong"/>
          <w:rFonts w:ascii="Times New Roman" w:eastAsiaTheme="majorEastAsia" w:hAnsi="Times New Roman" w:cs="Times New Roman"/>
          <w:b w:val="0"/>
          <w:bCs w:val="0"/>
          <w:sz w:val="24"/>
          <w:szCs w:val="24"/>
          <w:lang w:val="en-GB"/>
        </w:rPr>
        <w:t>moderate-to-strong discriminatory power</w:t>
      </w:r>
      <w:r w:rsidR="00BC1481" w:rsidRPr="007B38DB">
        <w:rPr>
          <w:rFonts w:ascii="Times New Roman" w:hAnsi="Times New Roman" w:cs="Times New Roman"/>
          <w:sz w:val="24"/>
          <w:szCs w:val="24"/>
          <w:lang w:val="en-GB"/>
        </w:rPr>
        <w:t xml:space="preserve"> in predicting child survival status. These values confirm that the models reliably differentiate between children who survived and those who did not.</w:t>
      </w:r>
      <w:r w:rsidR="007B38DB" w:rsidRPr="007B38DB">
        <w:rPr>
          <w:rFonts w:ascii="Times New Roman" w:hAnsi="Times New Roman" w:cs="Times New Roman"/>
          <w:sz w:val="24"/>
          <w:szCs w:val="24"/>
          <w:lang w:val="en-GB"/>
        </w:rPr>
        <w:t xml:space="preserve"> In the context of public health analytics, these AUC levels confirm the usefulness of predictive modelling for early detection of high-risk households and for targeting interventions to achieve SDG 3 on Good Health and Well-being. On the other hand, agreement on the values of AUC indicators demonstrates the robustness of the results. It supports the reliability of the identified determinants </w:t>
      </w:r>
      <w:r w:rsidR="007B38DB">
        <w:rPr>
          <w:rFonts w:ascii="Times New Roman" w:hAnsi="Times New Roman" w:cs="Times New Roman"/>
          <w:sz w:val="24"/>
          <w:szCs w:val="24"/>
          <w:lang w:val="en-GB"/>
        </w:rPr>
        <w:t xml:space="preserve">of </w:t>
      </w:r>
      <w:r w:rsidR="00ED3FA0">
        <w:rPr>
          <w:rFonts w:ascii="Times New Roman" w:hAnsi="Times New Roman" w:cs="Times New Roman"/>
          <w:sz w:val="24"/>
          <w:szCs w:val="24"/>
          <w:lang w:val="en-GB"/>
        </w:rPr>
        <w:t xml:space="preserve">children's survival rate </w:t>
      </w:r>
      <w:r w:rsidR="007B38DB">
        <w:rPr>
          <w:rFonts w:ascii="Times New Roman" w:hAnsi="Times New Roman" w:cs="Times New Roman"/>
          <w:sz w:val="24"/>
          <w:szCs w:val="24"/>
          <w:lang w:val="en-GB"/>
        </w:rPr>
        <w:t>under 5 years of age</w:t>
      </w:r>
      <w:r w:rsidR="007B38DB" w:rsidRPr="007B38DB">
        <w:rPr>
          <w:rFonts w:ascii="Times New Roman" w:hAnsi="Times New Roman" w:cs="Times New Roman"/>
          <w:sz w:val="24"/>
          <w:szCs w:val="24"/>
          <w:lang w:val="en-GB"/>
        </w:rPr>
        <w:t>.</w:t>
      </w:r>
    </w:p>
    <w:p w14:paraId="717D96FB" w14:textId="77777777" w:rsidR="005A611B" w:rsidRPr="002210AD" w:rsidRDefault="005A611B" w:rsidP="00F81FA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val="en-GB"/>
          <w14:ligatures w14:val="none"/>
        </w:rPr>
      </w:pPr>
      <w:r w:rsidRPr="002210AD">
        <w:rPr>
          <w:rFonts w:ascii="Times New Roman" w:eastAsia="Times New Roman" w:hAnsi="Times New Roman" w:cs="Times New Roman"/>
          <w:b/>
          <w:bCs/>
          <w:kern w:val="0"/>
          <w:sz w:val="24"/>
          <w:szCs w:val="24"/>
          <w:lang w:val="en-GB"/>
          <w14:ligatures w14:val="none"/>
        </w:rPr>
        <w:t>Conclusion</w:t>
      </w:r>
    </w:p>
    <w:p w14:paraId="7A160667" w14:textId="5929C51A"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This research developed and applied an integrated </w:t>
      </w:r>
      <w:r w:rsidR="002210AD" w:rsidRPr="002210AD">
        <w:rPr>
          <w:rFonts w:ascii="Times New Roman" w:eastAsia="Times New Roman" w:hAnsi="Times New Roman" w:cs="Times New Roman"/>
          <w:kern w:val="0"/>
          <w:sz w:val="24"/>
          <w:szCs w:val="24"/>
          <w:lang w:val="en-GB"/>
          <w14:ligatures w14:val="none"/>
        </w:rPr>
        <w:t>modelling</w:t>
      </w:r>
      <w:r w:rsidRPr="002210AD">
        <w:rPr>
          <w:rFonts w:ascii="Times New Roman" w:eastAsia="Times New Roman" w:hAnsi="Times New Roman" w:cs="Times New Roman"/>
          <w:kern w:val="0"/>
          <w:sz w:val="24"/>
          <w:szCs w:val="24"/>
          <w:lang w:val="en-GB"/>
          <w14:ligatures w14:val="none"/>
        </w:rPr>
        <w:t xml:space="preserve"> framework to identify and interpret the determinants of under-five survival in Ghana using nationally representative data. By combining logistic regression, multilevel logistic regression, </w:t>
      </w:r>
      <w:r w:rsidR="002210AD" w:rsidRPr="002210AD">
        <w:rPr>
          <w:rFonts w:ascii="Times New Roman" w:eastAsia="Times New Roman" w:hAnsi="Times New Roman" w:cs="Times New Roman"/>
          <w:kern w:val="0"/>
          <w:sz w:val="24"/>
          <w:szCs w:val="24"/>
          <w:lang w:val="en-GB"/>
          <w14:ligatures w14:val="none"/>
        </w:rPr>
        <w:t>generalised</w:t>
      </w:r>
      <w:r w:rsidRPr="002210AD">
        <w:rPr>
          <w:rFonts w:ascii="Times New Roman" w:eastAsia="Times New Roman" w:hAnsi="Times New Roman" w:cs="Times New Roman"/>
          <w:kern w:val="0"/>
          <w:sz w:val="24"/>
          <w:szCs w:val="24"/>
          <w:lang w:val="en-GB"/>
          <w14:ligatures w14:val="none"/>
        </w:rPr>
        <w:t xml:space="preserve"> additive models, and </w:t>
      </w:r>
      <w:proofErr w:type="spellStart"/>
      <w:r w:rsidRPr="002210AD">
        <w:rPr>
          <w:rFonts w:ascii="Times New Roman" w:eastAsia="Times New Roman" w:hAnsi="Times New Roman" w:cs="Times New Roman"/>
          <w:kern w:val="0"/>
          <w:sz w:val="24"/>
          <w:szCs w:val="24"/>
          <w:lang w:val="en-GB"/>
          <w14:ligatures w14:val="none"/>
        </w:rPr>
        <w:t>XGBoost</w:t>
      </w:r>
      <w:proofErr w:type="spellEnd"/>
      <w:r w:rsidRPr="002210AD">
        <w:rPr>
          <w:rFonts w:ascii="Times New Roman" w:eastAsia="Times New Roman" w:hAnsi="Times New Roman" w:cs="Times New Roman"/>
          <w:kern w:val="0"/>
          <w:sz w:val="24"/>
          <w:szCs w:val="24"/>
          <w:lang w:val="en-GB"/>
          <w14:ligatures w14:val="none"/>
        </w:rPr>
        <w:t xml:space="preserve"> with SHAP-based </w:t>
      </w:r>
      <w:proofErr w:type="spellStart"/>
      <w:r w:rsidRPr="002210AD">
        <w:rPr>
          <w:rFonts w:ascii="Times New Roman" w:eastAsia="Times New Roman" w:hAnsi="Times New Roman" w:cs="Times New Roman"/>
          <w:kern w:val="0"/>
          <w:sz w:val="24"/>
          <w:szCs w:val="24"/>
          <w:lang w:val="en-GB"/>
          <w14:ligatures w14:val="none"/>
        </w:rPr>
        <w:t>explainability</w:t>
      </w:r>
      <w:proofErr w:type="spellEnd"/>
      <w:r w:rsidRPr="002210AD">
        <w:rPr>
          <w:rFonts w:ascii="Times New Roman" w:eastAsia="Times New Roman" w:hAnsi="Times New Roman" w:cs="Times New Roman"/>
          <w:kern w:val="0"/>
          <w:sz w:val="24"/>
          <w:szCs w:val="24"/>
          <w:lang w:val="en-GB"/>
          <w14:ligatures w14:val="none"/>
        </w:rPr>
        <w:t>, the study demonstrated that a relatively small set of factors-paternal age, residence, sex of household head, sex of child, household wealth, water source, and maternal-</w:t>
      </w:r>
      <w:proofErr w:type="spellStart"/>
      <w:r w:rsidRPr="002210AD">
        <w:rPr>
          <w:rFonts w:ascii="Times New Roman" w:eastAsia="Times New Roman" w:hAnsi="Times New Roman" w:cs="Times New Roman"/>
          <w:kern w:val="0"/>
          <w:sz w:val="24"/>
          <w:szCs w:val="24"/>
          <w:lang w:val="en-GB"/>
          <w14:ligatures w14:val="none"/>
        </w:rPr>
        <w:t>newborn</w:t>
      </w:r>
      <w:proofErr w:type="spellEnd"/>
      <w:r w:rsidRPr="002210AD">
        <w:rPr>
          <w:rFonts w:ascii="Times New Roman" w:eastAsia="Times New Roman" w:hAnsi="Times New Roman" w:cs="Times New Roman"/>
          <w:kern w:val="0"/>
          <w:sz w:val="24"/>
          <w:szCs w:val="24"/>
          <w:lang w:val="en-GB"/>
          <w14:ligatures w14:val="none"/>
        </w:rPr>
        <w:t xml:space="preserve"> service utilisation-reliably structure child survival risk. The convergence of ROC-based discrimination (Figures 1-3), GAM parametric and smooth components (Table 1, Figures 4-5), machine learning feature importance and SHAP profiles (Figures 6-8), and calibration plots (Figure 9), together with the AUC comparison in Table 2, provides a coherent and robust evidence base.</w:t>
      </w:r>
    </w:p>
    <w:p w14:paraId="3A009AEC" w14:textId="34C099D3"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The methodological contribution lies in the triangulation of classical statistical </w:t>
      </w:r>
      <w:r w:rsidR="008F22E7">
        <w:rPr>
          <w:rFonts w:ascii="Times New Roman" w:eastAsia="Times New Roman" w:hAnsi="Times New Roman" w:cs="Times New Roman"/>
          <w:kern w:val="0"/>
          <w:sz w:val="24"/>
          <w:szCs w:val="24"/>
          <w:lang w:val="en-GB"/>
          <w14:ligatures w14:val="none"/>
        </w:rPr>
        <w:t>modelling</w:t>
      </w:r>
      <w:r w:rsidRPr="002210AD">
        <w:rPr>
          <w:rFonts w:ascii="Times New Roman" w:eastAsia="Times New Roman" w:hAnsi="Times New Roman" w:cs="Times New Roman"/>
          <w:kern w:val="0"/>
          <w:sz w:val="24"/>
          <w:szCs w:val="24"/>
          <w:lang w:val="en-GB"/>
          <w14:ligatures w14:val="none"/>
        </w:rPr>
        <w:t xml:space="preserve">, flexible semiparametric techniques, and explainable machine learning within a single pipeline applied to under-five survival. This approach addresses long-standing limitations in the literature related to linearity assumptions, underutilisation of nonlinearity, and opacity of black-box models. The framework shows that it is possible to retain interpretability while embracing </w:t>
      </w:r>
      <w:r w:rsidRPr="002210AD">
        <w:rPr>
          <w:rFonts w:ascii="Times New Roman" w:eastAsia="Times New Roman" w:hAnsi="Times New Roman" w:cs="Times New Roman"/>
          <w:kern w:val="0"/>
          <w:sz w:val="24"/>
          <w:szCs w:val="24"/>
          <w:lang w:val="en-GB"/>
          <w14:ligatures w14:val="none"/>
        </w:rPr>
        <w:lastRenderedPageBreak/>
        <w:t xml:space="preserve">modern machine learning tools, and to align predictive </w:t>
      </w:r>
      <w:r w:rsidR="008F22E7">
        <w:rPr>
          <w:rFonts w:ascii="Times New Roman" w:eastAsia="Times New Roman" w:hAnsi="Times New Roman" w:cs="Times New Roman"/>
          <w:kern w:val="0"/>
          <w:sz w:val="24"/>
          <w:szCs w:val="24"/>
          <w:lang w:val="en-GB"/>
          <w14:ligatures w14:val="none"/>
        </w:rPr>
        <w:t>modelling</w:t>
      </w:r>
      <w:r w:rsidRPr="002210AD">
        <w:rPr>
          <w:rFonts w:ascii="Times New Roman" w:eastAsia="Times New Roman" w:hAnsi="Times New Roman" w:cs="Times New Roman"/>
          <w:kern w:val="0"/>
          <w:sz w:val="24"/>
          <w:szCs w:val="24"/>
          <w:lang w:val="en-GB"/>
          <w14:ligatures w14:val="none"/>
        </w:rPr>
        <w:t xml:space="preserve"> with the SDG agenda by explicitly linking risk structures to SDG 3, SDG 6, and SDG 10.</w:t>
      </w:r>
    </w:p>
    <w:p w14:paraId="3CC15D8B" w14:textId="77777777" w:rsidR="005F5ACB"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The substantive implications are clear. Health and social policy should prioritise universal, high-quality maternal and </w:t>
      </w:r>
      <w:proofErr w:type="spellStart"/>
      <w:r w:rsidRPr="002210AD">
        <w:rPr>
          <w:rFonts w:ascii="Times New Roman" w:eastAsia="Times New Roman" w:hAnsi="Times New Roman" w:cs="Times New Roman"/>
          <w:kern w:val="0"/>
          <w:sz w:val="24"/>
          <w:szCs w:val="24"/>
          <w:lang w:val="en-GB"/>
          <w14:ligatures w14:val="none"/>
        </w:rPr>
        <w:t>newborn</w:t>
      </w:r>
      <w:proofErr w:type="spellEnd"/>
      <w:r w:rsidRPr="002210AD">
        <w:rPr>
          <w:rFonts w:ascii="Times New Roman" w:eastAsia="Times New Roman" w:hAnsi="Times New Roman" w:cs="Times New Roman"/>
          <w:kern w:val="0"/>
          <w:sz w:val="24"/>
          <w:szCs w:val="24"/>
          <w:lang w:val="en-GB"/>
          <w14:ligatures w14:val="none"/>
        </w:rPr>
        <w:t xml:space="preserve"> care, including antenatal, delivery, and postnatal services, with particular attention to households headed by women, children of disadvantaged sex categories, and households with younger fathers. </w:t>
      </w:r>
      <w:r w:rsidR="005F5ACB" w:rsidRPr="005F5ACB">
        <w:rPr>
          <w:rFonts w:ascii="Times New Roman" w:eastAsia="Times New Roman" w:hAnsi="Times New Roman" w:cs="Times New Roman"/>
          <w:kern w:val="0"/>
          <w:sz w:val="24"/>
          <w:szCs w:val="24"/>
          <w:lang w:val="en-GB"/>
          <w14:ligatures w14:val="none"/>
        </w:rPr>
        <w:t xml:space="preserve">Providing safe drinking water and basic environmental health infrastructure is a key concern </w:t>
      </w:r>
      <w:r w:rsidR="005F5ACB">
        <w:rPr>
          <w:rFonts w:ascii="Times New Roman" w:eastAsia="Times New Roman" w:hAnsi="Times New Roman" w:cs="Times New Roman"/>
          <w:kern w:val="0"/>
          <w:sz w:val="24"/>
          <w:szCs w:val="24"/>
          <w:lang w:val="en-GB"/>
          <w14:ligatures w14:val="none"/>
        </w:rPr>
        <w:t>for improving survival rates, as highlighted</w:t>
      </w:r>
      <w:r w:rsidR="005F5ACB" w:rsidRPr="005F5ACB">
        <w:rPr>
          <w:rFonts w:ascii="Times New Roman" w:eastAsia="Times New Roman" w:hAnsi="Times New Roman" w:cs="Times New Roman"/>
          <w:kern w:val="0"/>
          <w:sz w:val="24"/>
          <w:szCs w:val="24"/>
          <w:lang w:val="en-GB"/>
          <w14:ligatures w14:val="none"/>
        </w:rPr>
        <w:t xml:space="preserve"> in </w:t>
      </w:r>
      <w:r w:rsidR="005F5ACB">
        <w:rPr>
          <w:rFonts w:ascii="Times New Roman" w:eastAsia="Times New Roman" w:hAnsi="Times New Roman" w:cs="Times New Roman"/>
          <w:kern w:val="0"/>
          <w:sz w:val="24"/>
          <w:szCs w:val="24"/>
          <w:lang w:val="en-GB"/>
          <w14:ligatures w14:val="none"/>
        </w:rPr>
        <w:t>Goal 6 of the SDGs</w:t>
      </w:r>
      <w:r w:rsidR="005F5ACB" w:rsidRPr="005F5ACB">
        <w:rPr>
          <w:rFonts w:ascii="Times New Roman" w:eastAsia="Times New Roman" w:hAnsi="Times New Roman" w:cs="Times New Roman"/>
          <w:kern w:val="0"/>
          <w:sz w:val="24"/>
          <w:szCs w:val="24"/>
          <w:lang w:val="en-GB"/>
          <w14:ligatures w14:val="none"/>
        </w:rPr>
        <w:t xml:space="preserve">. The modest additional boost </w:t>
      </w:r>
      <w:r w:rsidR="005F5ACB">
        <w:rPr>
          <w:rFonts w:ascii="Times New Roman" w:eastAsia="Times New Roman" w:hAnsi="Times New Roman" w:cs="Times New Roman"/>
          <w:kern w:val="0"/>
          <w:sz w:val="24"/>
          <w:szCs w:val="24"/>
          <w:lang w:val="en-GB"/>
          <w14:ligatures w14:val="none"/>
        </w:rPr>
        <w:t>from regional factors indicates that a policy must address inequities at the household level across all regions, rather than treating regions differently from the reference region, as SDG 10 emphasises</w:t>
      </w:r>
      <w:r w:rsidR="005F5ACB" w:rsidRPr="005F5ACB">
        <w:rPr>
          <w:rFonts w:ascii="Times New Roman" w:eastAsia="Times New Roman" w:hAnsi="Times New Roman" w:cs="Times New Roman"/>
          <w:kern w:val="0"/>
          <w:sz w:val="24"/>
          <w:szCs w:val="24"/>
          <w:lang w:val="en-GB"/>
          <w14:ligatures w14:val="none"/>
        </w:rPr>
        <w:t xml:space="preserve"> equality within the country.</w:t>
      </w:r>
      <w:r w:rsidR="005F5ACB">
        <w:rPr>
          <w:rFonts w:ascii="Times New Roman" w:eastAsia="Times New Roman" w:hAnsi="Times New Roman" w:cs="Times New Roman"/>
          <w:kern w:val="0"/>
          <w:sz w:val="24"/>
          <w:szCs w:val="24"/>
          <w:lang w:val="en-GB"/>
          <w14:ligatures w14:val="none"/>
        </w:rPr>
        <w:t xml:space="preserve"> </w:t>
      </w:r>
    </w:p>
    <w:p w14:paraId="076BAD86" w14:textId="52F58356"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The data are cross-sectional, so causal pathways cannot be fully established</w:t>
      </w:r>
      <w:r w:rsidR="008F22E7">
        <w:rPr>
          <w:rFonts w:ascii="Times New Roman" w:eastAsia="Times New Roman" w:hAnsi="Times New Roman" w:cs="Times New Roman"/>
          <w:kern w:val="0"/>
          <w:sz w:val="24"/>
          <w:szCs w:val="24"/>
          <w:lang w:val="en-GB"/>
          <w14:ligatures w14:val="none"/>
        </w:rPr>
        <w:t>,</w:t>
      </w:r>
      <w:r w:rsidRPr="002210AD">
        <w:rPr>
          <w:rFonts w:ascii="Times New Roman" w:eastAsia="Times New Roman" w:hAnsi="Times New Roman" w:cs="Times New Roman"/>
          <w:kern w:val="0"/>
          <w:sz w:val="24"/>
          <w:szCs w:val="24"/>
          <w:lang w:val="en-GB"/>
          <w14:ligatures w14:val="none"/>
        </w:rPr>
        <w:t xml:space="preserve"> and temporal dynamics in risk cannot be captured. </w:t>
      </w:r>
      <w:r w:rsidR="00040671" w:rsidRPr="00040671">
        <w:rPr>
          <w:rFonts w:ascii="Times New Roman" w:eastAsia="Times New Roman" w:hAnsi="Times New Roman" w:cs="Times New Roman"/>
          <w:kern w:val="0"/>
          <w:sz w:val="24"/>
          <w:szCs w:val="24"/>
          <w:lang w:val="en-GB"/>
          <w14:ligatures w14:val="none"/>
        </w:rPr>
        <w:t>The presence of residual confounding due to unadjusted variables, including maternal health and in-household decision-making, is also very possible.</w:t>
      </w:r>
      <w:r w:rsidRPr="002210AD">
        <w:rPr>
          <w:rFonts w:ascii="Times New Roman" w:eastAsia="Times New Roman" w:hAnsi="Times New Roman" w:cs="Times New Roman"/>
          <w:kern w:val="0"/>
          <w:sz w:val="24"/>
          <w:szCs w:val="24"/>
          <w:lang w:val="en-GB"/>
          <w14:ligatures w14:val="none"/>
        </w:rPr>
        <w:t xml:space="preserve"> Outcome classification depends on survey reporting, which may introduce misclassification errors. The ML </w:t>
      </w:r>
      <w:proofErr w:type="spellStart"/>
      <w:r w:rsidRPr="002210AD">
        <w:rPr>
          <w:rFonts w:ascii="Times New Roman" w:eastAsia="Times New Roman" w:hAnsi="Times New Roman" w:cs="Times New Roman"/>
          <w:kern w:val="0"/>
          <w:sz w:val="24"/>
          <w:szCs w:val="24"/>
          <w:lang w:val="en-GB"/>
          <w14:ligatures w14:val="none"/>
        </w:rPr>
        <w:t>explainability</w:t>
      </w:r>
      <w:proofErr w:type="spellEnd"/>
      <w:r w:rsidRPr="002210AD">
        <w:rPr>
          <w:rFonts w:ascii="Times New Roman" w:eastAsia="Times New Roman" w:hAnsi="Times New Roman" w:cs="Times New Roman"/>
          <w:kern w:val="0"/>
          <w:sz w:val="24"/>
          <w:szCs w:val="24"/>
          <w:lang w:val="en-GB"/>
          <w14:ligatures w14:val="none"/>
        </w:rPr>
        <w:t xml:space="preserve"> rests on SHAP approximations, which, although powerful, still depend on model structure and feature encoding choices. Future research can extend this work by incorporating time-to-event methods, spatially explicit random effects, and richer service quality metrics, as well as by validating the models prospectively within health system workflows.</w:t>
      </w:r>
    </w:p>
    <w:p w14:paraId="48ECAA4C" w14:textId="749ADF7C" w:rsidR="005A611B" w:rsidRPr="002210AD" w:rsidRDefault="005A611B" w:rsidP="00F81FA7">
      <w:pPr>
        <w:spacing w:before="100" w:beforeAutospacing="1" w:after="100" w:afterAutospacing="1" w:line="240" w:lineRule="auto"/>
        <w:jc w:val="both"/>
        <w:rPr>
          <w:rFonts w:ascii="Times New Roman" w:eastAsia="Times New Roman" w:hAnsi="Times New Roman" w:cs="Times New Roman"/>
          <w:kern w:val="0"/>
          <w:sz w:val="24"/>
          <w:szCs w:val="24"/>
          <w:lang w:val="en-GB"/>
          <w14:ligatures w14:val="none"/>
        </w:rPr>
      </w:pPr>
      <w:r w:rsidRPr="002210AD">
        <w:rPr>
          <w:rFonts w:ascii="Times New Roman" w:eastAsia="Times New Roman" w:hAnsi="Times New Roman" w:cs="Times New Roman"/>
          <w:kern w:val="0"/>
          <w:sz w:val="24"/>
          <w:szCs w:val="24"/>
          <w:lang w:val="en-GB"/>
          <w14:ligatures w14:val="none"/>
        </w:rPr>
        <w:t xml:space="preserve">Despite these constraints, the study shows that an integrated, explainable </w:t>
      </w:r>
      <w:r w:rsidR="008F22E7">
        <w:rPr>
          <w:rFonts w:ascii="Times New Roman" w:eastAsia="Times New Roman" w:hAnsi="Times New Roman" w:cs="Times New Roman"/>
          <w:kern w:val="0"/>
          <w:sz w:val="24"/>
          <w:szCs w:val="24"/>
          <w:lang w:val="en-GB"/>
          <w14:ligatures w14:val="none"/>
        </w:rPr>
        <w:t>modelling</w:t>
      </w:r>
      <w:r w:rsidRPr="002210AD">
        <w:rPr>
          <w:rFonts w:ascii="Times New Roman" w:eastAsia="Times New Roman" w:hAnsi="Times New Roman" w:cs="Times New Roman"/>
          <w:kern w:val="0"/>
          <w:sz w:val="24"/>
          <w:szCs w:val="24"/>
          <w:lang w:val="en-GB"/>
          <w14:ligatures w14:val="none"/>
        </w:rPr>
        <w:t xml:space="preserve"> pipeline can meaningfully inform child survival policy. Embedding such models into routine health information systems would support proactive, data-driven identification of high-risk households and guide targeted interventions that accelerate progress toward ending preventable deaths among children under five.</w:t>
      </w:r>
    </w:p>
    <w:p w14:paraId="467F4E6C" w14:textId="77777777" w:rsidR="008F5342" w:rsidRDefault="008F5342" w:rsidP="008F5342">
      <w:r>
        <w:t>Disclaimer (Artificial intelligence)</w:t>
      </w:r>
    </w:p>
    <w:p w14:paraId="1CF05C74" w14:textId="77777777" w:rsidR="008F5342" w:rsidRDefault="008F5342" w:rsidP="008F5342">
      <w:r>
        <w:t xml:space="preserve">Option 1: </w:t>
      </w:r>
    </w:p>
    <w:p w14:paraId="4C17921A" w14:textId="77777777" w:rsidR="008F5342" w:rsidRDefault="008F5342" w:rsidP="008F534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F4CBF9E" w14:textId="77777777" w:rsidR="008F5342" w:rsidRDefault="008F5342" w:rsidP="008F5342">
      <w:r>
        <w:t xml:space="preserve">Option 2: </w:t>
      </w:r>
    </w:p>
    <w:p w14:paraId="7E5FF7DF" w14:textId="77777777" w:rsidR="008F5342" w:rsidRDefault="008F5342" w:rsidP="008F534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B5204B" w14:textId="77777777" w:rsidR="008F5342" w:rsidRDefault="008F5342" w:rsidP="008F5342">
      <w:r>
        <w:t>Details of the AI usage are given below:</w:t>
      </w:r>
    </w:p>
    <w:p w14:paraId="39A4C7DF" w14:textId="77777777" w:rsidR="008F5342" w:rsidRDefault="008F5342" w:rsidP="008F5342">
      <w:r>
        <w:t>1.</w:t>
      </w:r>
    </w:p>
    <w:p w14:paraId="01947BB3" w14:textId="77777777" w:rsidR="008F5342" w:rsidRDefault="008F5342" w:rsidP="008F5342">
      <w:r>
        <w:t>2.</w:t>
      </w:r>
    </w:p>
    <w:p w14:paraId="385A32A8" w14:textId="77777777" w:rsidR="008F5342" w:rsidRPr="00D047BB" w:rsidRDefault="008F5342" w:rsidP="008F5342">
      <w:r>
        <w:t>3.</w:t>
      </w:r>
    </w:p>
    <w:p w14:paraId="77562C73" w14:textId="77777777" w:rsidR="008F5342" w:rsidRPr="0063354D" w:rsidRDefault="008F5342" w:rsidP="008F5342"/>
    <w:p w14:paraId="3FF41FC7" w14:textId="77777777" w:rsidR="008F5342" w:rsidRPr="00F7241A" w:rsidRDefault="008F5342" w:rsidP="008F5342"/>
    <w:p w14:paraId="1CBE6333" w14:textId="77777777" w:rsidR="00701520" w:rsidRPr="002210AD" w:rsidRDefault="00701520" w:rsidP="00F81FA7">
      <w:pPr>
        <w:jc w:val="both"/>
        <w:rPr>
          <w:rFonts w:ascii="Times New Roman" w:hAnsi="Times New Roman" w:cs="Times New Roman"/>
          <w:sz w:val="24"/>
          <w:szCs w:val="24"/>
          <w:lang w:val="en-GB"/>
        </w:rPr>
      </w:pPr>
      <w:bookmarkStart w:id="9" w:name="_GoBack"/>
      <w:bookmarkEnd w:id="9"/>
    </w:p>
    <w:p w14:paraId="513A3B47" w14:textId="77777777" w:rsidR="009C2D2E" w:rsidRPr="002210AD" w:rsidRDefault="009C2D2E"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Declarations</w:t>
      </w:r>
    </w:p>
    <w:p w14:paraId="591038CF" w14:textId="77777777" w:rsidR="00606ECD" w:rsidRPr="002210AD" w:rsidRDefault="00606ECD" w:rsidP="00F81FA7">
      <w:pPr>
        <w:jc w:val="both"/>
        <w:rPr>
          <w:rFonts w:ascii="Times New Roman" w:eastAsia="Calibri" w:hAnsi="Times New Roman" w:cs="Times New Roman"/>
          <w:sz w:val="24"/>
          <w:szCs w:val="24"/>
          <w:lang w:val="en-GB"/>
        </w:rPr>
      </w:pPr>
      <w:r w:rsidRPr="002210AD">
        <w:rPr>
          <w:rFonts w:ascii="Times New Roman" w:hAnsi="Times New Roman" w:cs="Times New Roman"/>
          <w:sz w:val="24"/>
          <w:szCs w:val="24"/>
          <w:lang w:val="en-GB"/>
        </w:rPr>
        <w:t>The</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data</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supporting</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this</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study</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are</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publicly</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available</w:t>
      </w:r>
      <w:r w:rsidRPr="002210AD">
        <w:rPr>
          <w:rFonts w:ascii="Times New Roman" w:eastAsia="Calibri" w:hAnsi="Times New Roman" w:cs="Times New Roman"/>
          <w:sz w:val="24"/>
          <w:szCs w:val="24"/>
          <w:lang w:val="en-GB"/>
        </w:rPr>
        <w:t xml:space="preserve"> </w:t>
      </w:r>
    </w:p>
    <w:p w14:paraId="4200EA89" w14:textId="25FA016A" w:rsidR="009C2D2E" w:rsidRPr="002210AD" w:rsidRDefault="009C2D2E" w:rsidP="00F81FA7">
      <w:pPr>
        <w:pStyle w:val="BodyText"/>
        <w:jc w:val="both"/>
        <w:rPr>
          <w:rFonts w:cs="Times New Roman"/>
          <w:lang w:val="en-GB"/>
        </w:rPr>
      </w:pPr>
      <w:r w:rsidRPr="002210AD">
        <w:rPr>
          <w:rFonts w:cs="Times New Roman"/>
          <w:lang w:val="en-GB"/>
        </w:rPr>
        <w:t>Data</w:t>
      </w:r>
      <w:r w:rsidRPr="002210AD">
        <w:rPr>
          <w:rFonts w:eastAsia="Calibri" w:cs="Times New Roman"/>
          <w:lang w:val="en-GB"/>
        </w:rPr>
        <w:t xml:space="preserve"> </w:t>
      </w:r>
      <w:r w:rsidRPr="002210AD">
        <w:rPr>
          <w:rFonts w:cs="Times New Roman"/>
          <w:lang w:val="en-GB"/>
        </w:rPr>
        <w:t>availability</w:t>
      </w:r>
      <w:r w:rsidRPr="002210AD">
        <w:rPr>
          <w:rFonts w:eastAsia="Calibri" w:cs="Times New Roman"/>
          <w:lang w:val="en-GB"/>
        </w:rPr>
        <w:t xml:space="preserve"> </w:t>
      </w:r>
      <w:r w:rsidRPr="002210AD">
        <w:rPr>
          <w:rFonts w:cs="Times New Roman"/>
          <w:lang w:val="en-GB"/>
        </w:rPr>
        <w:t>statement</w:t>
      </w:r>
      <w:r w:rsidR="00606ECD" w:rsidRPr="002210AD">
        <w:rPr>
          <w:rFonts w:cs="Times New Roman"/>
          <w:lang w:val="en-GB"/>
        </w:rPr>
        <w:t xml:space="preserve"> Repository Link</w:t>
      </w:r>
      <w:r w:rsidR="00606ECD" w:rsidRPr="002210AD">
        <w:rPr>
          <w:rFonts w:cs="Times New Roman"/>
          <w:b/>
          <w:bCs/>
          <w:lang w:val="en-GB"/>
        </w:rPr>
        <w:t>:</w:t>
      </w:r>
      <w:r w:rsidR="00606ECD" w:rsidRPr="002210AD">
        <w:rPr>
          <w:rFonts w:cs="Times New Roman"/>
          <w:lang w:val="en-GB"/>
        </w:rPr>
        <w:t xml:space="preserve"> </w:t>
      </w:r>
      <w:hyperlink r:id="rId17">
        <w:r w:rsidR="00606ECD" w:rsidRPr="002210AD">
          <w:rPr>
            <w:rStyle w:val="Hyperlink"/>
            <w:rFonts w:cs="Times New Roman"/>
            <w:lang w:val="en-GB"/>
          </w:rPr>
          <w:t>https://osf.io/ghn3y/</w:t>
        </w:r>
      </w:hyperlink>
    </w:p>
    <w:p w14:paraId="734F0F7E" w14:textId="77777777" w:rsidR="00265FAF" w:rsidRPr="002210AD" w:rsidRDefault="00265FAF" w:rsidP="00F81FA7">
      <w:pPr>
        <w:pStyle w:val="Heading4"/>
        <w:jc w:val="both"/>
        <w:rPr>
          <w:rFonts w:ascii="Times New Roman" w:hAnsi="Times New Roman" w:cs="Times New Roman"/>
          <w:i w:val="0"/>
          <w:iCs w:val="0"/>
          <w:color w:val="auto"/>
          <w:sz w:val="24"/>
          <w:szCs w:val="24"/>
          <w:lang w:val="en-GB"/>
        </w:rPr>
      </w:pPr>
      <w:bookmarkStart w:id="10" w:name="X83af7341abaa90907e8c095fcd2c9963edeb9ad"/>
      <w:r w:rsidRPr="002210AD">
        <w:rPr>
          <w:rFonts w:ascii="Times New Roman" w:hAnsi="Times New Roman" w:cs="Times New Roman"/>
          <w:b/>
          <w:bCs/>
          <w:i w:val="0"/>
          <w:iCs w:val="0"/>
          <w:color w:val="auto"/>
          <w:sz w:val="24"/>
          <w:szCs w:val="24"/>
          <w:lang w:val="en-GB"/>
        </w:rPr>
        <w:t>Ethical Considerations and Reproducibility</w:t>
      </w:r>
    </w:p>
    <w:p w14:paraId="3B123A01" w14:textId="708E7AC2" w:rsidR="00265FAF" w:rsidRPr="002210AD" w:rsidRDefault="00265FAF" w:rsidP="00D231B6">
      <w:pPr>
        <w:pStyle w:val="FirstParagraph"/>
        <w:rPr>
          <w:rFonts w:cs="Times New Roman"/>
          <w:lang w:val="en-GB"/>
        </w:rPr>
      </w:pPr>
      <w:r w:rsidRPr="002210AD">
        <w:rPr>
          <w:rFonts w:cs="Times New Roman"/>
          <w:lang w:val="en-GB"/>
        </w:rPr>
        <w:t xml:space="preserve">The dataset was fully </w:t>
      </w:r>
      <w:r w:rsidR="001947E8" w:rsidRPr="002210AD">
        <w:rPr>
          <w:rFonts w:cs="Times New Roman"/>
          <w:lang w:val="en-GB"/>
        </w:rPr>
        <w:t>anonymised</w:t>
      </w:r>
      <w:r w:rsidRPr="002210AD">
        <w:rPr>
          <w:rFonts w:cs="Times New Roman"/>
          <w:lang w:val="en-GB"/>
        </w:rPr>
        <w:t>, with no identifiable personal information. Analytical scripts, processed datasets, and code for figure generation are openly available for verification and reuse.</w:t>
      </w:r>
      <w:r w:rsidRPr="002210AD">
        <w:rPr>
          <w:rFonts w:cs="Times New Roman"/>
          <w:lang w:val="en-GB"/>
        </w:rPr>
        <w:br/>
        <w:t>All computations adhere to FAIR (Findable, Accessible, Interoperable, Reusable) data principles, supporting transparent and replicable research.</w:t>
      </w:r>
    </w:p>
    <w:bookmarkEnd w:id="10"/>
    <w:p w14:paraId="7E6C5D21" w14:textId="77777777" w:rsidR="009C2D2E" w:rsidRPr="002210AD" w:rsidRDefault="009C2D2E"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Conflicts of</w:t>
      </w:r>
      <w:r w:rsidRPr="002210AD">
        <w:rPr>
          <w:rFonts w:ascii="Times New Roman" w:eastAsia="Calibri" w:hAnsi="Times New Roman" w:cs="Times New Roman"/>
          <w:b/>
          <w:bCs/>
          <w:sz w:val="24"/>
          <w:szCs w:val="24"/>
          <w:lang w:val="en-GB"/>
        </w:rPr>
        <w:t xml:space="preserve"> </w:t>
      </w:r>
      <w:r w:rsidRPr="002210AD">
        <w:rPr>
          <w:rFonts w:ascii="Times New Roman" w:hAnsi="Times New Roman" w:cs="Times New Roman"/>
          <w:b/>
          <w:bCs/>
          <w:sz w:val="24"/>
          <w:szCs w:val="24"/>
          <w:lang w:val="en-GB"/>
        </w:rPr>
        <w:t>interest</w:t>
      </w:r>
    </w:p>
    <w:p w14:paraId="1E3DA517" w14:textId="77777777" w:rsidR="009C2D2E" w:rsidRPr="002210AD" w:rsidRDefault="009C2D2E" w:rsidP="00F81FA7">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The</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authors</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declare</w:t>
      </w:r>
      <w:r w:rsidRPr="002210AD">
        <w:rPr>
          <w:rFonts w:ascii="Times New Roman" w:eastAsia="Calibri" w:hAnsi="Times New Roman" w:cs="Times New Roman"/>
          <w:sz w:val="24"/>
          <w:szCs w:val="24"/>
          <w:lang w:val="en-GB"/>
        </w:rPr>
        <w:t xml:space="preserve"> that they have no </w:t>
      </w:r>
      <w:r w:rsidRPr="002210AD">
        <w:rPr>
          <w:rFonts w:ascii="Times New Roman" w:hAnsi="Times New Roman" w:cs="Times New Roman"/>
          <w:sz w:val="24"/>
          <w:szCs w:val="24"/>
          <w:lang w:val="en-GB"/>
        </w:rPr>
        <w:t>competing</w:t>
      </w:r>
      <w:r w:rsidRPr="002210AD">
        <w:rPr>
          <w:rFonts w:ascii="Times New Roman" w:eastAsia="Calibri" w:hAnsi="Times New Roman" w:cs="Times New Roman"/>
          <w:sz w:val="24"/>
          <w:szCs w:val="24"/>
          <w:lang w:val="en-GB"/>
        </w:rPr>
        <w:t xml:space="preserve"> </w:t>
      </w:r>
      <w:r w:rsidRPr="002210AD">
        <w:rPr>
          <w:rFonts w:ascii="Times New Roman" w:hAnsi="Times New Roman" w:cs="Times New Roman"/>
          <w:sz w:val="24"/>
          <w:szCs w:val="24"/>
          <w:lang w:val="en-GB"/>
        </w:rPr>
        <w:t>interests.</w:t>
      </w:r>
    </w:p>
    <w:p w14:paraId="3DF31EA0" w14:textId="77777777" w:rsidR="009C2D2E" w:rsidRPr="002210AD" w:rsidRDefault="009C2D2E"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Consent</w:t>
      </w:r>
      <w:r w:rsidRPr="002210AD">
        <w:rPr>
          <w:rFonts w:ascii="Times New Roman" w:eastAsia="Calibri" w:hAnsi="Times New Roman" w:cs="Times New Roman"/>
          <w:b/>
          <w:bCs/>
          <w:sz w:val="24"/>
          <w:szCs w:val="24"/>
          <w:lang w:val="en-GB"/>
        </w:rPr>
        <w:t xml:space="preserve"> </w:t>
      </w:r>
      <w:r w:rsidRPr="002210AD">
        <w:rPr>
          <w:rFonts w:ascii="Times New Roman" w:hAnsi="Times New Roman" w:cs="Times New Roman"/>
          <w:b/>
          <w:bCs/>
          <w:sz w:val="24"/>
          <w:szCs w:val="24"/>
          <w:lang w:val="en-GB"/>
        </w:rPr>
        <w:t>for</w:t>
      </w:r>
      <w:r w:rsidRPr="002210AD">
        <w:rPr>
          <w:rFonts w:ascii="Times New Roman" w:eastAsia="Calibri" w:hAnsi="Times New Roman" w:cs="Times New Roman"/>
          <w:b/>
          <w:bCs/>
          <w:sz w:val="24"/>
          <w:szCs w:val="24"/>
          <w:lang w:val="en-GB"/>
        </w:rPr>
        <w:t xml:space="preserve"> </w:t>
      </w:r>
      <w:r w:rsidRPr="002210AD">
        <w:rPr>
          <w:rFonts w:ascii="Times New Roman" w:hAnsi="Times New Roman" w:cs="Times New Roman"/>
          <w:b/>
          <w:bCs/>
          <w:sz w:val="24"/>
          <w:szCs w:val="24"/>
          <w:lang w:val="en-GB"/>
        </w:rPr>
        <w:t>Publication</w:t>
      </w:r>
    </w:p>
    <w:p w14:paraId="32EAAD9A" w14:textId="77777777" w:rsidR="009C2D2E" w:rsidRPr="002210AD" w:rsidRDefault="009C2D2E" w:rsidP="00F81FA7">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 xml:space="preserve">Not applicable </w:t>
      </w:r>
      <w:r w:rsidRPr="002210AD">
        <w:rPr>
          <w:rFonts w:ascii="Times New Roman" w:eastAsia="Calibri" w:hAnsi="Times New Roman" w:cs="Times New Roman"/>
          <w:sz w:val="24"/>
          <w:szCs w:val="24"/>
          <w:lang w:val="en-GB"/>
        </w:rPr>
        <w:t>in the clinic</w:t>
      </w:r>
    </w:p>
    <w:p w14:paraId="7012BFBD" w14:textId="77777777" w:rsidR="009C2D2E" w:rsidRPr="002210AD" w:rsidRDefault="009C2D2E"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Trial Number</w:t>
      </w:r>
    </w:p>
    <w:p w14:paraId="1A52AADA" w14:textId="77777777" w:rsidR="009C2D2E" w:rsidRPr="002210AD" w:rsidRDefault="009C2D2E" w:rsidP="00F81FA7">
      <w:pPr>
        <w:jc w:val="both"/>
        <w:rPr>
          <w:rFonts w:ascii="Times New Roman" w:hAnsi="Times New Roman" w:cs="Times New Roman"/>
          <w:sz w:val="24"/>
          <w:szCs w:val="24"/>
          <w:lang w:val="en-GB"/>
        </w:rPr>
      </w:pPr>
      <w:r w:rsidRPr="002210AD">
        <w:rPr>
          <w:rFonts w:ascii="Times New Roman" w:hAnsi="Times New Roman" w:cs="Times New Roman"/>
          <w:sz w:val="24"/>
          <w:szCs w:val="24"/>
          <w:lang w:val="en-GB"/>
        </w:rPr>
        <w:t>Not applicable</w:t>
      </w:r>
    </w:p>
    <w:p w14:paraId="707123F7" w14:textId="77777777" w:rsidR="009C2D2E" w:rsidRPr="002210AD" w:rsidRDefault="009C2D2E"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Authors Contributions</w:t>
      </w:r>
    </w:p>
    <w:p w14:paraId="3F7DB277" w14:textId="53D1A8FA" w:rsidR="009C2D2E" w:rsidRPr="002210AD" w:rsidRDefault="009C2D2E" w:rsidP="00F81FA7">
      <w:pPr>
        <w:jc w:val="both"/>
        <w:rPr>
          <w:rFonts w:ascii="Times New Roman" w:hAnsi="Times New Roman" w:cs="Times New Roman"/>
          <w:sz w:val="24"/>
          <w:szCs w:val="24"/>
          <w:lang w:val="en-GB"/>
        </w:rPr>
      </w:pPr>
      <w:r w:rsidRPr="002210AD">
        <w:rPr>
          <w:rFonts w:ascii="Times New Roman" w:hAnsi="Times New Roman" w:cs="Times New Roman"/>
          <w:b/>
          <w:bCs/>
          <w:sz w:val="24"/>
          <w:szCs w:val="24"/>
          <w:lang w:val="en-GB"/>
        </w:rPr>
        <w:t>F.A</w:t>
      </w:r>
      <w:r w:rsidR="008F22E7">
        <w:rPr>
          <w:rFonts w:ascii="Times New Roman" w:hAnsi="Times New Roman" w:cs="Times New Roman"/>
          <w:b/>
          <w:bCs/>
          <w:sz w:val="24"/>
          <w:szCs w:val="24"/>
          <w:lang w:val="en-GB"/>
        </w:rPr>
        <w:t>-</w:t>
      </w:r>
      <w:r w:rsidRPr="002210AD">
        <w:rPr>
          <w:rFonts w:ascii="Times New Roman" w:hAnsi="Times New Roman" w:cs="Times New Roman"/>
          <w:b/>
          <w:bCs/>
          <w:sz w:val="24"/>
          <w:szCs w:val="24"/>
          <w:lang w:val="en-GB"/>
        </w:rPr>
        <w:t>M</w:t>
      </w:r>
      <w:r w:rsidRPr="002210AD">
        <w:rPr>
          <w:rFonts w:ascii="Times New Roman" w:hAnsi="Times New Roman" w:cs="Times New Roman"/>
          <w:sz w:val="24"/>
          <w:szCs w:val="24"/>
          <w:lang w:val="en-GB"/>
        </w:rPr>
        <w:t xml:space="preserve">.: </w:t>
      </w:r>
      <w:r w:rsidR="001947E8" w:rsidRPr="002210AD">
        <w:rPr>
          <w:rFonts w:ascii="Times New Roman" w:hAnsi="Times New Roman" w:cs="Times New Roman"/>
          <w:sz w:val="24"/>
          <w:szCs w:val="24"/>
          <w:lang w:val="en-GB"/>
        </w:rPr>
        <w:t>Conceptualisation</w:t>
      </w:r>
      <w:r w:rsidRPr="002210AD">
        <w:rPr>
          <w:rFonts w:ascii="Times New Roman" w:hAnsi="Times New Roman" w:cs="Times New Roman"/>
          <w:sz w:val="24"/>
          <w:szCs w:val="24"/>
          <w:lang w:val="en-GB"/>
        </w:rPr>
        <w:t>, Validation, Methodology, Formal Analysis, Writing - Original Draft, Software, Writing - Review &amp; Editing.</w:t>
      </w:r>
    </w:p>
    <w:p w14:paraId="54346342" w14:textId="1A22AB4F" w:rsidR="009C2D2E" w:rsidRPr="002210AD" w:rsidRDefault="009C2D2E" w:rsidP="00F81FA7">
      <w:pPr>
        <w:jc w:val="both"/>
        <w:rPr>
          <w:rFonts w:ascii="Times New Roman" w:hAnsi="Times New Roman" w:cs="Times New Roman"/>
          <w:sz w:val="24"/>
          <w:szCs w:val="24"/>
          <w:lang w:val="en-GB"/>
        </w:rPr>
      </w:pPr>
      <w:r w:rsidRPr="002210AD">
        <w:rPr>
          <w:rFonts w:ascii="Times New Roman" w:hAnsi="Times New Roman" w:cs="Times New Roman"/>
          <w:b/>
          <w:bCs/>
          <w:sz w:val="24"/>
          <w:szCs w:val="24"/>
          <w:lang w:val="en-GB"/>
        </w:rPr>
        <w:t>V.N</w:t>
      </w:r>
      <w:r w:rsidRPr="002210AD">
        <w:rPr>
          <w:rFonts w:ascii="Times New Roman" w:hAnsi="Times New Roman" w:cs="Times New Roman"/>
          <w:sz w:val="24"/>
          <w:szCs w:val="24"/>
          <w:lang w:val="en-GB"/>
        </w:rPr>
        <w:t xml:space="preserve">.: </w:t>
      </w:r>
      <w:r w:rsidR="001947E8" w:rsidRPr="002210AD">
        <w:rPr>
          <w:rFonts w:ascii="Times New Roman" w:hAnsi="Times New Roman" w:cs="Times New Roman"/>
          <w:sz w:val="24"/>
          <w:szCs w:val="24"/>
          <w:lang w:val="en-GB"/>
        </w:rPr>
        <w:t>Visualisation</w:t>
      </w:r>
      <w:r w:rsidRPr="002210AD">
        <w:rPr>
          <w:rFonts w:ascii="Times New Roman" w:hAnsi="Times New Roman" w:cs="Times New Roman"/>
          <w:sz w:val="24"/>
          <w:szCs w:val="24"/>
          <w:lang w:val="en-GB"/>
        </w:rPr>
        <w:t>, Writing - Review &amp; Editing, Investigation, Methodology. Data Collection, Data Curation,</w:t>
      </w:r>
    </w:p>
    <w:p w14:paraId="78D0C79F" w14:textId="39518CB6" w:rsidR="009C2D2E" w:rsidRPr="002210AD" w:rsidRDefault="009C2D2E" w:rsidP="00F81FA7">
      <w:pPr>
        <w:jc w:val="both"/>
        <w:rPr>
          <w:rFonts w:ascii="Times New Roman" w:hAnsi="Times New Roman" w:cs="Times New Roman"/>
          <w:sz w:val="24"/>
          <w:szCs w:val="24"/>
          <w:lang w:val="en-GB"/>
        </w:rPr>
      </w:pPr>
      <w:r w:rsidRPr="002210AD">
        <w:rPr>
          <w:rFonts w:ascii="Times New Roman" w:hAnsi="Times New Roman" w:cs="Times New Roman"/>
          <w:b/>
          <w:bCs/>
          <w:sz w:val="24"/>
          <w:szCs w:val="24"/>
          <w:lang w:val="en-GB"/>
        </w:rPr>
        <w:t>M.F.</w:t>
      </w:r>
      <w:r w:rsidRPr="002210AD">
        <w:rPr>
          <w:rFonts w:ascii="Times New Roman" w:hAnsi="Times New Roman" w:cs="Times New Roman"/>
          <w:sz w:val="24"/>
          <w:szCs w:val="24"/>
          <w:lang w:val="en-GB"/>
        </w:rPr>
        <w:t xml:space="preserve">: Validation, Writing - Review &amp; Editing, </w:t>
      </w:r>
      <w:r w:rsidR="001947E8" w:rsidRPr="002210AD">
        <w:rPr>
          <w:rFonts w:ascii="Times New Roman" w:hAnsi="Times New Roman" w:cs="Times New Roman"/>
          <w:sz w:val="24"/>
          <w:szCs w:val="24"/>
          <w:lang w:val="en-GB"/>
        </w:rPr>
        <w:t>Visualisation</w:t>
      </w:r>
      <w:r w:rsidRPr="002210AD">
        <w:rPr>
          <w:rFonts w:ascii="Times New Roman" w:hAnsi="Times New Roman" w:cs="Times New Roman"/>
          <w:sz w:val="24"/>
          <w:szCs w:val="24"/>
          <w:lang w:val="en-GB"/>
        </w:rPr>
        <w:t>, Investigation</w:t>
      </w:r>
    </w:p>
    <w:p w14:paraId="7C870722" w14:textId="5682B187" w:rsidR="009C2D2E" w:rsidRPr="002210AD" w:rsidRDefault="009C2D2E" w:rsidP="00F81FA7">
      <w:pPr>
        <w:jc w:val="both"/>
        <w:rPr>
          <w:rFonts w:ascii="Times New Roman" w:hAnsi="Times New Roman" w:cs="Times New Roman"/>
          <w:sz w:val="24"/>
          <w:szCs w:val="24"/>
          <w:lang w:val="en-GB"/>
        </w:rPr>
      </w:pPr>
      <w:r w:rsidRPr="002210AD">
        <w:rPr>
          <w:rFonts w:ascii="Times New Roman" w:hAnsi="Times New Roman" w:cs="Times New Roman"/>
          <w:b/>
          <w:bCs/>
          <w:sz w:val="24"/>
          <w:szCs w:val="24"/>
          <w:lang w:val="en-GB"/>
        </w:rPr>
        <w:t>M.K.A</w:t>
      </w:r>
      <w:r w:rsidRPr="002210AD">
        <w:rPr>
          <w:rFonts w:ascii="Times New Roman" w:hAnsi="Times New Roman" w:cs="Times New Roman"/>
          <w:sz w:val="24"/>
          <w:szCs w:val="24"/>
          <w:lang w:val="en-GB"/>
        </w:rPr>
        <w:t xml:space="preserve">.: </w:t>
      </w:r>
      <w:r w:rsidR="001947E8" w:rsidRPr="002210AD">
        <w:rPr>
          <w:rFonts w:ascii="Times New Roman" w:hAnsi="Times New Roman" w:cs="Times New Roman"/>
          <w:sz w:val="24"/>
          <w:szCs w:val="24"/>
          <w:lang w:val="en-GB"/>
        </w:rPr>
        <w:t>Visualisation</w:t>
      </w:r>
      <w:r w:rsidRPr="002210AD">
        <w:rPr>
          <w:rFonts w:ascii="Times New Roman" w:hAnsi="Times New Roman" w:cs="Times New Roman"/>
          <w:sz w:val="24"/>
          <w:szCs w:val="24"/>
          <w:lang w:val="en-GB"/>
        </w:rPr>
        <w:t>, Validation, Writing - Review &amp; Editing, Investigation.</w:t>
      </w:r>
    </w:p>
    <w:p w14:paraId="79C86669" w14:textId="77777777" w:rsidR="00BF1FAB" w:rsidRPr="002210AD" w:rsidRDefault="00BF1FAB" w:rsidP="00F81FA7">
      <w:pPr>
        <w:jc w:val="both"/>
        <w:rPr>
          <w:rFonts w:ascii="Times New Roman" w:hAnsi="Times New Roman" w:cs="Times New Roman"/>
          <w:sz w:val="24"/>
          <w:szCs w:val="24"/>
          <w:lang w:val="en-GB"/>
        </w:rPr>
      </w:pPr>
    </w:p>
    <w:p w14:paraId="74306C47" w14:textId="7B15990F" w:rsidR="00701520" w:rsidRPr="002210AD" w:rsidRDefault="00701520"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References</w:t>
      </w:r>
    </w:p>
    <w:p w14:paraId="7F6091F9" w14:textId="069DD421"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Adeyinka, D. A., &amp; </w:t>
      </w:r>
      <w:proofErr w:type="spellStart"/>
      <w:r w:rsidRPr="00003393">
        <w:rPr>
          <w:rFonts w:ascii="Times New Roman" w:hAnsi="Times New Roman" w:cs="Times New Roman"/>
          <w:sz w:val="24"/>
          <w:szCs w:val="24"/>
          <w:lang w:val="en-GB"/>
        </w:rPr>
        <w:t>Muhajarine</w:t>
      </w:r>
      <w:proofErr w:type="spellEnd"/>
      <w:r w:rsidRPr="00003393">
        <w:rPr>
          <w:rFonts w:ascii="Times New Roman" w:hAnsi="Times New Roman" w:cs="Times New Roman"/>
          <w:sz w:val="24"/>
          <w:szCs w:val="24"/>
          <w:lang w:val="en-GB"/>
        </w:rPr>
        <w:t xml:space="preserve">, N. (2024). Disentangling the link between social determinants of health and child survival in Nigeria during the Sustainable Development Goals era: a hierarchical path analysis of time-to-event outcome. </w:t>
      </w:r>
      <w:r w:rsidRPr="00003393">
        <w:rPr>
          <w:rFonts w:ascii="Times New Roman" w:hAnsi="Times New Roman" w:cs="Times New Roman"/>
          <w:i/>
          <w:iCs/>
          <w:sz w:val="24"/>
          <w:szCs w:val="24"/>
          <w:lang w:val="en-GB"/>
        </w:rPr>
        <w:t>Journal of Biosocial Science</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56</w:t>
      </w:r>
      <w:r w:rsidRPr="00003393">
        <w:rPr>
          <w:rFonts w:ascii="Times New Roman" w:hAnsi="Times New Roman" w:cs="Times New Roman"/>
          <w:sz w:val="24"/>
          <w:szCs w:val="24"/>
          <w:lang w:val="en-GB"/>
        </w:rPr>
        <w:t>(2), 357-375.</w:t>
      </w:r>
    </w:p>
    <w:p w14:paraId="71CA327D" w14:textId="6FDFBD3E"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Amir-</w:t>
      </w:r>
      <w:proofErr w:type="spellStart"/>
      <w:r w:rsidRPr="00003393">
        <w:rPr>
          <w:rFonts w:ascii="Times New Roman" w:hAnsi="Times New Roman" w:cs="Times New Roman"/>
          <w:sz w:val="24"/>
          <w:szCs w:val="24"/>
          <w:lang w:val="en-GB"/>
        </w:rPr>
        <w:t>ud</w:t>
      </w:r>
      <w:proofErr w:type="spellEnd"/>
      <w:r w:rsidRPr="00003393">
        <w:rPr>
          <w:rFonts w:ascii="Times New Roman" w:hAnsi="Times New Roman" w:cs="Times New Roman"/>
          <w:sz w:val="24"/>
          <w:szCs w:val="24"/>
          <w:lang w:val="en-GB"/>
        </w:rPr>
        <w:t xml:space="preserve">-Din, R., Kumar, R., Naeem, N., &amp; Khan, M. (2024). Air pollution and under-5 child mortality: linking satellite and IPUMS-DHS data across 41 countries in South Asia and Sub-Saharan Africa. </w:t>
      </w:r>
      <w:r w:rsidRPr="00003393">
        <w:rPr>
          <w:rFonts w:ascii="Times New Roman" w:hAnsi="Times New Roman" w:cs="Times New Roman"/>
          <w:i/>
          <w:iCs/>
          <w:sz w:val="24"/>
          <w:szCs w:val="24"/>
          <w:lang w:val="en-GB"/>
        </w:rPr>
        <w:t>BMC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24</w:t>
      </w:r>
      <w:r w:rsidRPr="00003393">
        <w:rPr>
          <w:rFonts w:ascii="Times New Roman" w:hAnsi="Times New Roman" w:cs="Times New Roman"/>
          <w:sz w:val="24"/>
          <w:szCs w:val="24"/>
          <w:lang w:val="en-GB"/>
        </w:rPr>
        <w:t>(1), 2996.</w:t>
      </w:r>
    </w:p>
    <w:p w14:paraId="1866265E" w14:textId="756BE9C2"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Arana-Ovalle, R., Dillon, L., </w:t>
      </w:r>
      <w:proofErr w:type="spellStart"/>
      <w:r w:rsidRPr="00003393">
        <w:rPr>
          <w:rFonts w:ascii="Times New Roman" w:hAnsi="Times New Roman" w:cs="Times New Roman"/>
          <w:sz w:val="24"/>
          <w:szCs w:val="24"/>
          <w:lang w:val="en-GB"/>
        </w:rPr>
        <w:t>Murua</w:t>
      </w:r>
      <w:proofErr w:type="spellEnd"/>
      <w:r w:rsidRPr="00003393">
        <w:rPr>
          <w:rFonts w:ascii="Times New Roman" w:hAnsi="Times New Roman" w:cs="Times New Roman"/>
          <w:sz w:val="24"/>
          <w:szCs w:val="24"/>
          <w:lang w:val="en-GB"/>
        </w:rPr>
        <w:t xml:space="preserve">, A., &amp; Zamudio-Sánchez, F. J. (2025). Dynamic interplay of kinship and net-fertility: a comprehensive analysis across demographic transitions in Mexico. </w:t>
      </w:r>
      <w:r w:rsidRPr="00003393">
        <w:rPr>
          <w:rFonts w:ascii="Times New Roman" w:hAnsi="Times New Roman" w:cs="Times New Roman"/>
          <w:i/>
          <w:iCs/>
          <w:sz w:val="24"/>
          <w:szCs w:val="24"/>
          <w:lang w:val="en-GB"/>
        </w:rPr>
        <w:t>The History of the Family</w:t>
      </w:r>
      <w:r w:rsidRPr="00003393">
        <w:rPr>
          <w:rFonts w:ascii="Times New Roman" w:hAnsi="Times New Roman" w:cs="Times New Roman"/>
          <w:sz w:val="24"/>
          <w:szCs w:val="24"/>
          <w:lang w:val="en-GB"/>
        </w:rPr>
        <w:t>, 1-32.</w:t>
      </w:r>
    </w:p>
    <w:p w14:paraId="21DAA902" w14:textId="77777777" w:rsidR="00701520" w:rsidRPr="00003393" w:rsidRDefault="00701520" w:rsidP="00003393">
      <w:pPr>
        <w:pStyle w:val="ListParagraph"/>
        <w:numPr>
          <w:ilvl w:val="0"/>
          <w:numId w:val="2"/>
        </w:numPr>
        <w:spacing w:line="240" w:lineRule="auto"/>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Ashwini, C., Bose, S. R., </w:t>
      </w:r>
      <w:proofErr w:type="spellStart"/>
      <w:r w:rsidRPr="00003393">
        <w:rPr>
          <w:rFonts w:ascii="Times New Roman" w:hAnsi="Times New Roman" w:cs="Times New Roman"/>
          <w:sz w:val="24"/>
          <w:szCs w:val="24"/>
          <w:lang w:val="en-GB"/>
        </w:rPr>
        <w:t>Padmavathy</w:t>
      </w:r>
      <w:proofErr w:type="spellEnd"/>
      <w:r w:rsidRPr="00003393">
        <w:rPr>
          <w:rFonts w:ascii="Times New Roman" w:hAnsi="Times New Roman" w:cs="Times New Roman"/>
          <w:sz w:val="24"/>
          <w:szCs w:val="24"/>
          <w:lang w:val="en-GB"/>
        </w:rPr>
        <w:t xml:space="preserve">, M. D., Raj, C., &amp; Ajay, J. C. (2024). Predicting Child Mortality </w:t>
      </w:r>
      <w:proofErr w:type="gramStart"/>
      <w:r w:rsidRPr="00003393">
        <w:rPr>
          <w:rFonts w:ascii="Times New Roman" w:hAnsi="Times New Roman" w:cs="Times New Roman"/>
          <w:sz w:val="24"/>
          <w:szCs w:val="24"/>
          <w:lang w:val="en-GB"/>
        </w:rPr>
        <w:t>With</w:t>
      </w:r>
      <w:proofErr w:type="gramEnd"/>
      <w:r w:rsidRPr="00003393">
        <w:rPr>
          <w:rFonts w:ascii="Times New Roman" w:hAnsi="Times New Roman" w:cs="Times New Roman"/>
          <w:sz w:val="24"/>
          <w:szCs w:val="24"/>
          <w:lang w:val="en-GB"/>
        </w:rPr>
        <w:t xml:space="preserve"> Diverse Regression Algorithms Using a Machine Learning </w:t>
      </w:r>
      <w:r w:rsidRPr="00003393">
        <w:rPr>
          <w:rFonts w:ascii="Times New Roman" w:hAnsi="Times New Roman" w:cs="Times New Roman"/>
          <w:sz w:val="24"/>
          <w:szCs w:val="24"/>
          <w:lang w:val="en-GB"/>
        </w:rPr>
        <w:lastRenderedPageBreak/>
        <w:t xml:space="preserve">Approach. </w:t>
      </w:r>
      <w:r w:rsidRPr="00003393">
        <w:rPr>
          <w:rFonts w:ascii="Times New Roman" w:hAnsi="Times New Roman" w:cs="Times New Roman"/>
          <w:i/>
          <w:iCs/>
          <w:sz w:val="24"/>
          <w:szCs w:val="24"/>
          <w:lang w:val="en-GB"/>
        </w:rPr>
        <w:t>Advancing Intelligent Networks Through Distributed Optimization</w:t>
      </w:r>
      <w:r w:rsidRPr="00003393">
        <w:rPr>
          <w:rFonts w:ascii="Times New Roman" w:hAnsi="Times New Roman" w:cs="Times New Roman"/>
          <w:sz w:val="24"/>
          <w:szCs w:val="24"/>
          <w:lang w:val="en-GB"/>
        </w:rPr>
        <w:t>, 329-352.</w:t>
      </w:r>
    </w:p>
    <w:p w14:paraId="38615198" w14:textId="7BED1FC4" w:rsidR="00C1372B" w:rsidRPr="00003393" w:rsidRDefault="00C1372B"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color w:val="222222"/>
          <w:sz w:val="24"/>
          <w:szCs w:val="24"/>
          <w:shd w:val="clear" w:color="auto" w:fill="FFFFFF"/>
          <w:lang w:val="en-GB"/>
        </w:rPr>
        <w:t>Ayiah</w:t>
      </w:r>
      <w:proofErr w:type="spellEnd"/>
      <w:r w:rsidRPr="00003393">
        <w:rPr>
          <w:rFonts w:ascii="Times New Roman" w:hAnsi="Times New Roman" w:cs="Times New Roman"/>
          <w:color w:val="222222"/>
          <w:sz w:val="24"/>
          <w:szCs w:val="24"/>
          <w:shd w:val="clear" w:color="auto" w:fill="FFFFFF"/>
          <w:lang w:val="en-GB"/>
        </w:rPr>
        <w:t xml:space="preserve">-Mensah, F., </w:t>
      </w:r>
      <w:proofErr w:type="spellStart"/>
      <w:r w:rsidRPr="00003393">
        <w:rPr>
          <w:rFonts w:ascii="Times New Roman" w:hAnsi="Times New Roman" w:cs="Times New Roman"/>
          <w:color w:val="222222"/>
          <w:sz w:val="24"/>
          <w:szCs w:val="24"/>
          <w:shd w:val="clear" w:color="auto" w:fill="FFFFFF"/>
          <w:lang w:val="en-GB"/>
        </w:rPr>
        <w:t>Bosson-Amedenu</w:t>
      </w:r>
      <w:proofErr w:type="spellEnd"/>
      <w:r w:rsidRPr="00003393">
        <w:rPr>
          <w:rFonts w:ascii="Times New Roman" w:hAnsi="Times New Roman" w:cs="Times New Roman"/>
          <w:color w:val="222222"/>
          <w:sz w:val="24"/>
          <w:szCs w:val="24"/>
          <w:shd w:val="clear" w:color="auto" w:fill="FFFFFF"/>
          <w:lang w:val="en-GB"/>
        </w:rPr>
        <w:t xml:space="preserve">, S., Anderson, F. N., &amp; </w:t>
      </w:r>
      <w:proofErr w:type="spellStart"/>
      <w:r w:rsidRPr="00003393">
        <w:rPr>
          <w:rFonts w:ascii="Times New Roman" w:hAnsi="Times New Roman" w:cs="Times New Roman"/>
          <w:color w:val="222222"/>
          <w:sz w:val="24"/>
          <w:szCs w:val="24"/>
          <w:shd w:val="clear" w:color="auto" w:fill="FFFFFF"/>
          <w:lang w:val="en-GB"/>
        </w:rPr>
        <w:t>Kokuro</w:t>
      </w:r>
      <w:proofErr w:type="spellEnd"/>
      <w:r w:rsidRPr="00003393">
        <w:rPr>
          <w:rFonts w:ascii="Times New Roman" w:hAnsi="Times New Roman" w:cs="Times New Roman"/>
          <w:color w:val="222222"/>
          <w:sz w:val="24"/>
          <w:szCs w:val="24"/>
          <w:shd w:val="clear" w:color="auto" w:fill="FFFFFF"/>
          <w:lang w:val="en-GB"/>
        </w:rPr>
        <w:t xml:space="preserve">, A. (2025). Nonlinear Cox Survival </w:t>
      </w:r>
      <w:proofErr w:type="spellStart"/>
      <w:r w:rsidRPr="00003393">
        <w:rPr>
          <w:rFonts w:ascii="Times New Roman" w:hAnsi="Times New Roman" w:cs="Times New Roman"/>
          <w:color w:val="222222"/>
          <w:sz w:val="24"/>
          <w:szCs w:val="24"/>
          <w:shd w:val="clear" w:color="auto" w:fill="FFFFFF"/>
          <w:lang w:val="en-GB"/>
        </w:rPr>
        <w:t>Modeling</w:t>
      </w:r>
      <w:proofErr w:type="spellEnd"/>
      <w:r w:rsidRPr="00003393">
        <w:rPr>
          <w:rFonts w:ascii="Times New Roman" w:hAnsi="Times New Roman" w:cs="Times New Roman"/>
          <w:color w:val="222222"/>
          <w:sz w:val="24"/>
          <w:szCs w:val="24"/>
          <w:shd w:val="clear" w:color="auto" w:fill="FFFFFF"/>
          <w:lang w:val="en-GB"/>
        </w:rPr>
        <w:t xml:space="preserve"> of Prostate Cancer with SHAP-Based </w:t>
      </w:r>
      <w:proofErr w:type="spellStart"/>
      <w:r w:rsidRPr="00003393">
        <w:rPr>
          <w:rFonts w:ascii="Times New Roman" w:hAnsi="Times New Roman" w:cs="Times New Roman"/>
          <w:color w:val="222222"/>
          <w:sz w:val="24"/>
          <w:szCs w:val="24"/>
          <w:shd w:val="clear" w:color="auto" w:fill="FFFFFF"/>
          <w:lang w:val="en-GB"/>
        </w:rPr>
        <w:t>Explainability</w:t>
      </w:r>
      <w:proofErr w:type="spellEnd"/>
      <w:r w:rsidRPr="00003393">
        <w:rPr>
          <w:rFonts w:ascii="Times New Roman" w:hAnsi="Times New Roman" w:cs="Times New Roman"/>
          <w:color w:val="222222"/>
          <w:sz w:val="24"/>
          <w:szCs w:val="24"/>
          <w:shd w:val="clear" w:color="auto" w:fill="FFFFFF"/>
          <w:lang w:val="en-GB"/>
        </w:rPr>
        <w:t>. </w:t>
      </w:r>
      <w:r w:rsidRPr="00003393">
        <w:rPr>
          <w:rFonts w:ascii="Times New Roman" w:hAnsi="Times New Roman" w:cs="Times New Roman"/>
          <w:i/>
          <w:iCs/>
          <w:color w:val="222222"/>
          <w:sz w:val="24"/>
          <w:szCs w:val="24"/>
          <w:shd w:val="clear" w:color="auto" w:fill="FFFFFF"/>
          <w:lang w:val="en-GB"/>
        </w:rPr>
        <w:t>Journal of Advances in Mathematics and Computer Science</w:t>
      </w:r>
      <w:r w:rsidRPr="00003393">
        <w:rPr>
          <w:rFonts w:ascii="Times New Roman" w:hAnsi="Times New Roman" w:cs="Times New Roman"/>
          <w:color w:val="222222"/>
          <w:sz w:val="24"/>
          <w:szCs w:val="24"/>
          <w:shd w:val="clear" w:color="auto" w:fill="FFFFFF"/>
          <w:lang w:val="en-GB"/>
        </w:rPr>
        <w:t>, </w:t>
      </w:r>
      <w:r w:rsidRPr="00003393">
        <w:rPr>
          <w:rFonts w:ascii="Times New Roman" w:hAnsi="Times New Roman" w:cs="Times New Roman"/>
          <w:i/>
          <w:iCs/>
          <w:color w:val="222222"/>
          <w:sz w:val="24"/>
          <w:szCs w:val="24"/>
          <w:shd w:val="clear" w:color="auto" w:fill="FFFFFF"/>
          <w:lang w:val="en-GB"/>
        </w:rPr>
        <w:t>40</w:t>
      </w:r>
      <w:r w:rsidRPr="00003393">
        <w:rPr>
          <w:rFonts w:ascii="Times New Roman" w:hAnsi="Times New Roman" w:cs="Times New Roman"/>
          <w:color w:val="222222"/>
          <w:sz w:val="24"/>
          <w:szCs w:val="24"/>
          <w:shd w:val="clear" w:color="auto" w:fill="FFFFFF"/>
          <w:lang w:val="en-GB"/>
        </w:rPr>
        <w:t>(12), 28-47.</w:t>
      </w:r>
    </w:p>
    <w:p w14:paraId="7C96B021" w14:textId="6FAC19A9"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Birhanie</w:t>
      </w:r>
      <w:proofErr w:type="spellEnd"/>
      <w:r w:rsidRPr="00003393">
        <w:rPr>
          <w:rFonts w:ascii="Times New Roman" w:hAnsi="Times New Roman" w:cs="Times New Roman"/>
          <w:sz w:val="24"/>
          <w:szCs w:val="24"/>
          <w:lang w:val="en-GB"/>
        </w:rPr>
        <w:t xml:space="preserve">, A. L., </w:t>
      </w:r>
      <w:proofErr w:type="spellStart"/>
      <w:r w:rsidRPr="00003393">
        <w:rPr>
          <w:rFonts w:ascii="Times New Roman" w:hAnsi="Times New Roman" w:cs="Times New Roman"/>
          <w:sz w:val="24"/>
          <w:szCs w:val="24"/>
          <w:lang w:val="en-GB"/>
        </w:rPr>
        <w:t>Tessema</w:t>
      </w:r>
      <w:proofErr w:type="spellEnd"/>
      <w:r w:rsidRPr="00003393">
        <w:rPr>
          <w:rFonts w:ascii="Times New Roman" w:hAnsi="Times New Roman" w:cs="Times New Roman"/>
          <w:sz w:val="24"/>
          <w:szCs w:val="24"/>
          <w:lang w:val="en-GB"/>
        </w:rPr>
        <w:t xml:space="preserve">, Z. T., </w:t>
      </w:r>
      <w:proofErr w:type="spellStart"/>
      <w:r w:rsidRPr="00003393">
        <w:rPr>
          <w:rFonts w:ascii="Times New Roman" w:hAnsi="Times New Roman" w:cs="Times New Roman"/>
          <w:sz w:val="24"/>
          <w:szCs w:val="24"/>
          <w:lang w:val="en-GB"/>
        </w:rPr>
        <w:t>Endalew</w:t>
      </w:r>
      <w:proofErr w:type="spellEnd"/>
      <w:r w:rsidRPr="00003393">
        <w:rPr>
          <w:rFonts w:ascii="Times New Roman" w:hAnsi="Times New Roman" w:cs="Times New Roman"/>
          <w:sz w:val="24"/>
          <w:szCs w:val="24"/>
          <w:lang w:val="en-GB"/>
        </w:rPr>
        <w:t xml:space="preserve">, B., &amp; </w:t>
      </w:r>
      <w:proofErr w:type="spellStart"/>
      <w:r w:rsidRPr="00003393">
        <w:rPr>
          <w:rFonts w:ascii="Times New Roman" w:hAnsi="Times New Roman" w:cs="Times New Roman"/>
          <w:sz w:val="24"/>
          <w:szCs w:val="24"/>
          <w:lang w:val="en-GB"/>
        </w:rPr>
        <w:t>Tamirat</w:t>
      </w:r>
      <w:proofErr w:type="spellEnd"/>
      <w:r w:rsidRPr="00003393">
        <w:rPr>
          <w:rFonts w:ascii="Times New Roman" w:hAnsi="Times New Roman" w:cs="Times New Roman"/>
          <w:sz w:val="24"/>
          <w:szCs w:val="24"/>
          <w:lang w:val="en-GB"/>
        </w:rPr>
        <w:t xml:space="preserve">, K. S. (2025). Under-five mortality and its associated factors in sub-Saharan Africa: a multilevel analysis of recent demographic and health surveys data based on Bayesian approach. </w:t>
      </w:r>
      <w:r w:rsidRPr="00003393">
        <w:rPr>
          <w:rFonts w:ascii="Times New Roman" w:hAnsi="Times New Roman" w:cs="Times New Roman"/>
          <w:i/>
          <w:iCs/>
          <w:sz w:val="24"/>
          <w:szCs w:val="24"/>
          <w:lang w:val="en-GB"/>
        </w:rPr>
        <w:t xml:space="preserve">BMC </w:t>
      </w:r>
      <w:proofErr w:type="spellStart"/>
      <w:r w:rsidRPr="00003393">
        <w:rPr>
          <w:rFonts w:ascii="Times New Roman" w:hAnsi="Times New Roman" w:cs="Times New Roman"/>
          <w:i/>
          <w:iCs/>
          <w:sz w:val="24"/>
          <w:szCs w:val="24"/>
          <w:lang w:val="en-GB"/>
        </w:rPr>
        <w:t>pediatrics</w:t>
      </w:r>
      <w:proofErr w:type="spellEnd"/>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25</w:t>
      </w:r>
      <w:r w:rsidRPr="00003393">
        <w:rPr>
          <w:rFonts w:ascii="Times New Roman" w:hAnsi="Times New Roman" w:cs="Times New Roman"/>
          <w:sz w:val="24"/>
          <w:szCs w:val="24"/>
          <w:lang w:val="en-GB"/>
        </w:rPr>
        <w:t>(1), 103.</w:t>
      </w:r>
    </w:p>
    <w:p w14:paraId="7C8EA5ED" w14:textId="69BDF845"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Chaku</w:t>
      </w:r>
      <w:proofErr w:type="spellEnd"/>
      <w:r w:rsidRPr="00003393">
        <w:rPr>
          <w:rFonts w:ascii="Times New Roman" w:hAnsi="Times New Roman" w:cs="Times New Roman"/>
          <w:sz w:val="24"/>
          <w:szCs w:val="24"/>
          <w:lang w:val="en-GB"/>
        </w:rPr>
        <w:t xml:space="preserve">, S. E., </w:t>
      </w:r>
      <w:proofErr w:type="spellStart"/>
      <w:r w:rsidRPr="00003393">
        <w:rPr>
          <w:rFonts w:ascii="Times New Roman" w:hAnsi="Times New Roman" w:cs="Times New Roman"/>
          <w:sz w:val="24"/>
          <w:szCs w:val="24"/>
          <w:lang w:val="en-GB"/>
        </w:rPr>
        <w:t>Nwaze</w:t>
      </w:r>
      <w:proofErr w:type="spellEnd"/>
      <w:r w:rsidRPr="00003393">
        <w:rPr>
          <w:rFonts w:ascii="Times New Roman" w:hAnsi="Times New Roman" w:cs="Times New Roman"/>
          <w:sz w:val="24"/>
          <w:szCs w:val="24"/>
          <w:lang w:val="en-GB"/>
        </w:rPr>
        <w:t xml:space="preserve">, N. O., Musa, G. K., &amp; </w:t>
      </w:r>
      <w:proofErr w:type="spellStart"/>
      <w:r w:rsidRPr="00003393">
        <w:rPr>
          <w:rFonts w:ascii="Times New Roman" w:hAnsi="Times New Roman" w:cs="Times New Roman"/>
          <w:sz w:val="24"/>
          <w:szCs w:val="24"/>
          <w:lang w:val="en-GB"/>
        </w:rPr>
        <w:t>Adehi</w:t>
      </w:r>
      <w:proofErr w:type="spellEnd"/>
      <w:r w:rsidRPr="00003393">
        <w:rPr>
          <w:rFonts w:ascii="Times New Roman" w:hAnsi="Times New Roman" w:cs="Times New Roman"/>
          <w:sz w:val="24"/>
          <w:szCs w:val="24"/>
          <w:lang w:val="en-GB"/>
        </w:rPr>
        <w:t xml:space="preserve">, M. U. (2025). Flexible accelerated failure time model with spatial dependency: application to under-five mortality rate. </w:t>
      </w:r>
      <w:r w:rsidRPr="00003393">
        <w:rPr>
          <w:rFonts w:ascii="Times New Roman" w:hAnsi="Times New Roman" w:cs="Times New Roman"/>
          <w:i/>
          <w:iCs/>
          <w:sz w:val="24"/>
          <w:szCs w:val="24"/>
          <w:lang w:val="en-GB"/>
        </w:rPr>
        <w:t>Journal of the Royal Statistical Society Nigeria Group (JRSS-NIG Group) ISSN NUMBER: 1116-249X</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w:t>
      </w:r>
      <w:r w:rsidRPr="00003393">
        <w:rPr>
          <w:rFonts w:ascii="Times New Roman" w:hAnsi="Times New Roman" w:cs="Times New Roman"/>
          <w:sz w:val="24"/>
          <w:szCs w:val="24"/>
          <w:lang w:val="en-GB"/>
        </w:rPr>
        <w:t>(1), 430-452.</w:t>
      </w:r>
    </w:p>
    <w:p w14:paraId="0780766D" w14:textId="77777777"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Dhage</w:t>
      </w:r>
      <w:proofErr w:type="spellEnd"/>
      <w:r w:rsidRPr="00003393">
        <w:rPr>
          <w:rFonts w:ascii="Times New Roman" w:hAnsi="Times New Roman" w:cs="Times New Roman"/>
          <w:sz w:val="24"/>
          <w:szCs w:val="24"/>
          <w:lang w:val="en-GB"/>
        </w:rPr>
        <w:t xml:space="preserve">, V. D., &amp; </w:t>
      </w:r>
      <w:proofErr w:type="spellStart"/>
      <w:r w:rsidRPr="00003393">
        <w:rPr>
          <w:rFonts w:ascii="Times New Roman" w:hAnsi="Times New Roman" w:cs="Times New Roman"/>
          <w:sz w:val="24"/>
          <w:szCs w:val="24"/>
          <w:lang w:val="en-GB"/>
        </w:rPr>
        <w:t>Nagtode</w:t>
      </w:r>
      <w:proofErr w:type="spellEnd"/>
      <w:r w:rsidRPr="00003393">
        <w:rPr>
          <w:rFonts w:ascii="Times New Roman" w:hAnsi="Times New Roman" w:cs="Times New Roman"/>
          <w:sz w:val="24"/>
          <w:szCs w:val="24"/>
          <w:lang w:val="en-GB"/>
        </w:rPr>
        <w:t xml:space="preserve">, N. (2024). Health problems among under-five age group children in developing countries: a narrative review. </w:t>
      </w:r>
      <w:proofErr w:type="spellStart"/>
      <w:r w:rsidRPr="00003393">
        <w:rPr>
          <w:rFonts w:ascii="Times New Roman" w:hAnsi="Times New Roman" w:cs="Times New Roman"/>
          <w:i/>
          <w:iCs/>
          <w:sz w:val="24"/>
          <w:szCs w:val="24"/>
          <w:lang w:val="en-GB"/>
        </w:rPr>
        <w:t>Cureus</w:t>
      </w:r>
      <w:proofErr w:type="spellEnd"/>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16</w:t>
      </w:r>
      <w:r w:rsidRPr="00003393">
        <w:rPr>
          <w:rFonts w:ascii="Times New Roman" w:hAnsi="Times New Roman" w:cs="Times New Roman"/>
          <w:sz w:val="24"/>
          <w:szCs w:val="24"/>
          <w:lang w:val="en-GB"/>
        </w:rPr>
        <w:t>(2).</w:t>
      </w:r>
    </w:p>
    <w:p w14:paraId="2FD034EE" w14:textId="2D1B110F"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Faruk, M. O., </w:t>
      </w:r>
      <w:proofErr w:type="spellStart"/>
      <w:r w:rsidRPr="00003393">
        <w:rPr>
          <w:rFonts w:ascii="Times New Roman" w:hAnsi="Times New Roman" w:cs="Times New Roman"/>
          <w:sz w:val="24"/>
          <w:szCs w:val="24"/>
          <w:lang w:val="en-GB"/>
        </w:rPr>
        <w:t>Zahangir</w:t>
      </w:r>
      <w:proofErr w:type="spellEnd"/>
      <w:r w:rsidRPr="00003393">
        <w:rPr>
          <w:rFonts w:ascii="Times New Roman" w:hAnsi="Times New Roman" w:cs="Times New Roman"/>
          <w:sz w:val="24"/>
          <w:szCs w:val="24"/>
          <w:lang w:val="en-GB"/>
        </w:rPr>
        <w:t xml:space="preserve">, M. S., Akhter, S., </w:t>
      </w:r>
      <w:proofErr w:type="spellStart"/>
      <w:r w:rsidRPr="00003393">
        <w:rPr>
          <w:rFonts w:ascii="Times New Roman" w:hAnsi="Times New Roman" w:cs="Times New Roman"/>
          <w:sz w:val="24"/>
          <w:szCs w:val="24"/>
          <w:lang w:val="en-GB"/>
        </w:rPr>
        <w:t>Prome</w:t>
      </w:r>
      <w:proofErr w:type="spellEnd"/>
      <w:r w:rsidRPr="00003393">
        <w:rPr>
          <w:rFonts w:ascii="Times New Roman" w:hAnsi="Times New Roman" w:cs="Times New Roman"/>
          <w:sz w:val="24"/>
          <w:szCs w:val="24"/>
          <w:lang w:val="en-GB"/>
        </w:rPr>
        <w:t xml:space="preserve">, J. F., </w:t>
      </w:r>
      <w:proofErr w:type="spellStart"/>
      <w:r w:rsidRPr="00003393">
        <w:rPr>
          <w:rFonts w:ascii="Times New Roman" w:hAnsi="Times New Roman" w:cs="Times New Roman"/>
          <w:sz w:val="24"/>
          <w:szCs w:val="24"/>
          <w:lang w:val="en-GB"/>
        </w:rPr>
        <w:t>Akter</w:t>
      </w:r>
      <w:proofErr w:type="spellEnd"/>
      <w:r w:rsidRPr="00003393">
        <w:rPr>
          <w:rFonts w:ascii="Times New Roman" w:hAnsi="Times New Roman" w:cs="Times New Roman"/>
          <w:sz w:val="24"/>
          <w:szCs w:val="24"/>
          <w:lang w:val="en-GB"/>
        </w:rPr>
        <w:t xml:space="preserve">, N., &amp; </w:t>
      </w:r>
      <w:proofErr w:type="spellStart"/>
      <w:r w:rsidRPr="00003393">
        <w:rPr>
          <w:rFonts w:ascii="Times New Roman" w:hAnsi="Times New Roman" w:cs="Times New Roman"/>
          <w:sz w:val="24"/>
          <w:szCs w:val="24"/>
          <w:lang w:val="en-GB"/>
        </w:rPr>
        <w:t>Tasnim</w:t>
      </w:r>
      <w:proofErr w:type="spellEnd"/>
      <w:r w:rsidRPr="00003393">
        <w:rPr>
          <w:rFonts w:ascii="Times New Roman" w:hAnsi="Times New Roman" w:cs="Times New Roman"/>
          <w:sz w:val="24"/>
          <w:szCs w:val="24"/>
          <w:lang w:val="en-GB"/>
        </w:rPr>
        <w:t xml:space="preserve">, J. (2025). A review of the impact of socio-economic, demographic and cultural factors on child mortality. </w:t>
      </w:r>
      <w:r w:rsidRPr="00003393">
        <w:rPr>
          <w:rFonts w:ascii="Times New Roman" w:hAnsi="Times New Roman" w:cs="Times New Roman"/>
          <w:i/>
          <w:iCs/>
          <w:sz w:val="24"/>
          <w:szCs w:val="24"/>
          <w:lang w:val="en-GB"/>
        </w:rPr>
        <w:t>Discover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22</w:t>
      </w:r>
      <w:r w:rsidRPr="00003393">
        <w:rPr>
          <w:rFonts w:ascii="Times New Roman" w:hAnsi="Times New Roman" w:cs="Times New Roman"/>
          <w:sz w:val="24"/>
          <w:szCs w:val="24"/>
          <w:lang w:val="en-GB"/>
        </w:rPr>
        <w:t>(1), 141.</w:t>
      </w:r>
    </w:p>
    <w:p w14:paraId="3802B3A0" w14:textId="026A3A87"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Fenta</w:t>
      </w:r>
      <w:proofErr w:type="spellEnd"/>
      <w:r w:rsidRPr="00003393">
        <w:rPr>
          <w:rFonts w:ascii="Times New Roman" w:hAnsi="Times New Roman" w:cs="Times New Roman"/>
          <w:sz w:val="24"/>
          <w:szCs w:val="24"/>
          <w:lang w:val="en-GB"/>
        </w:rPr>
        <w:t xml:space="preserve">, H. M., Chen, D. G., &amp; </w:t>
      </w:r>
      <w:proofErr w:type="spellStart"/>
      <w:r w:rsidRPr="00003393">
        <w:rPr>
          <w:rFonts w:ascii="Times New Roman" w:hAnsi="Times New Roman" w:cs="Times New Roman"/>
          <w:sz w:val="24"/>
          <w:szCs w:val="24"/>
          <w:lang w:val="en-GB"/>
        </w:rPr>
        <w:t>Zewotir</w:t>
      </w:r>
      <w:proofErr w:type="spellEnd"/>
      <w:r w:rsidRPr="00003393">
        <w:rPr>
          <w:rFonts w:ascii="Times New Roman" w:hAnsi="Times New Roman" w:cs="Times New Roman"/>
          <w:sz w:val="24"/>
          <w:szCs w:val="24"/>
          <w:lang w:val="en-GB"/>
        </w:rPr>
        <w:t xml:space="preserve">, T. T. (2024). Geostatistical analysis of under-five children mortality and associated factors across sub-Saharan African countries. In </w:t>
      </w:r>
      <w:r w:rsidRPr="00003393">
        <w:rPr>
          <w:rFonts w:ascii="Times New Roman" w:hAnsi="Times New Roman" w:cs="Times New Roman"/>
          <w:i/>
          <w:iCs/>
          <w:sz w:val="24"/>
          <w:szCs w:val="24"/>
          <w:lang w:val="en-GB"/>
        </w:rPr>
        <w:t xml:space="preserve">Biostatistics </w:t>
      </w:r>
      <w:proofErr w:type="spellStart"/>
      <w:r w:rsidRPr="00003393">
        <w:rPr>
          <w:rFonts w:ascii="Times New Roman" w:hAnsi="Times New Roman" w:cs="Times New Roman"/>
          <w:i/>
          <w:iCs/>
          <w:sz w:val="24"/>
          <w:szCs w:val="24"/>
          <w:lang w:val="en-GB"/>
        </w:rPr>
        <w:t>Modeling</w:t>
      </w:r>
      <w:proofErr w:type="spellEnd"/>
      <w:r w:rsidRPr="00003393">
        <w:rPr>
          <w:rFonts w:ascii="Times New Roman" w:hAnsi="Times New Roman" w:cs="Times New Roman"/>
          <w:i/>
          <w:iCs/>
          <w:sz w:val="24"/>
          <w:szCs w:val="24"/>
          <w:lang w:val="en-GB"/>
        </w:rPr>
        <w:t xml:space="preserve"> and Public Health Applications: Study Design and Analysis Methodology in Health Sciences, Volume 1</w:t>
      </w:r>
      <w:r w:rsidRPr="00003393">
        <w:rPr>
          <w:rFonts w:ascii="Times New Roman" w:hAnsi="Times New Roman" w:cs="Times New Roman"/>
          <w:sz w:val="24"/>
          <w:szCs w:val="24"/>
          <w:lang w:val="en-GB"/>
        </w:rPr>
        <w:t xml:space="preserve"> (pp. 231-256). Cham: Springer Nature Switzerland.</w:t>
      </w:r>
    </w:p>
    <w:p w14:paraId="5AB1D4E5" w14:textId="77777777" w:rsidR="00701520" w:rsidRPr="00003393" w:rsidRDefault="00701520" w:rsidP="00003393">
      <w:pPr>
        <w:pStyle w:val="ListParagraph"/>
        <w:numPr>
          <w:ilvl w:val="0"/>
          <w:numId w:val="2"/>
        </w:numPr>
        <w:spacing w:line="240" w:lineRule="auto"/>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Frimpong, P. B., Dramani, J. B., &amp; </w:t>
      </w:r>
      <w:proofErr w:type="spellStart"/>
      <w:r w:rsidRPr="00003393">
        <w:rPr>
          <w:rFonts w:ascii="Times New Roman" w:hAnsi="Times New Roman" w:cs="Times New Roman"/>
          <w:sz w:val="24"/>
          <w:szCs w:val="24"/>
          <w:lang w:val="en-GB"/>
        </w:rPr>
        <w:t>Adusah-Poku</w:t>
      </w:r>
      <w:proofErr w:type="spellEnd"/>
      <w:r w:rsidRPr="00003393">
        <w:rPr>
          <w:rFonts w:ascii="Times New Roman" w:hAnsi="Times New Roman" w:cs="Times New Roman"/>
          <w:sz w:val="24"/>
          <w:szCs w:val="24"/>
          <w:lang w:val="en-GB"/>
        </w:rPr>
        <w:t xml:space="preserve">, F. (2025). The impact of housing quality on child survival in Ghana. </w:t>
      </w:r>
      <w:r w:rsidRPr="00003393">
        <w:rPr>
          <w:rFonts w:ascii="Times New Roman" w:hAnsi="Times New Roman" w:cs="Times New Roman"/>
          <w:i/>
          <w:iCs/>
          <w:sz w:val="24"/>
          <w:szCs w:val="24"/>
          <w:lang w:val="en-GB"/>
        </w:rPr>
        <w:t>International Journal of Housing Markets and Analysis</w:t>
      </w:r>
      <w:r w:rsidRPr="00003393">
        <w:rPr>
          <w:rFonts w:ascii="Times New Roman" w:hAnsi="Times New Roman" w:cs="Times New Roman"/>
          <w:sz w:val="24"/>
          <w:szCs w:val="24"/>
          <w:lang w:val="en-GB"/>
        </w:rPr>
        <w:t>.</w:t>
      </w:r>
    </w:p>
    <w:p w14:paraId="272352AA" w14:textId="40540ADC"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Gazze</w:t>
      </w:r>
      <w:proofErr w:type="spellEnd"/>
      <w:r w:rsidRPr="00003393">
        <w:rPr>
          <w:rFonts w:ascii="Times New Roman" w:hAnsi="Times New Roman" w:cs="Times New Roman"/>
          <w:sz w:val="24"/>
          <w:szCs w:val="24"/>
          <w:lang w:val="en-GB"/>
        </w:rPr>
        <w:t xml:space="preserve">, L. (2024). Hassles and environmental health screenings: Evidence from lead tests in Illinois. </w:t>
      </w:r>
      <w:r w:rsidRPr="00003393">
        <w:rPr>
          <w:rFonts w:ascii="Times New Roman" w:hAnsi="Times New Roman" w:cs="Times New Roman"/>
          <w:i/>
          <w:iCs/>
          <w:sz w:val="24"/>
          <w:szCs w:val="24"/>
          <w:lang w:val="en-GB"/>
        </w:rPr>
        <w:t>Journal of Human Resources</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59</w:t>
      </w:r>
      <w:r w:rsidRPr="00003393">
        <w:rPr>
          <w:rFonts w:ascii="Times New Roman" w:hAnsi="Times New Roman" w:cs="Times New Roman"/>
          <w:sz w:val="24"/>
          <w:szCs w:val="24"/>
          <w:lang w:val="en-GB"/>
        </w:rPr>
        <w:t>(4), 1090-1121.</w:t>
      </w:r>
    </w:p>
    <w:p w14:paraId="241D4E77" w14:textId="73316E24"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Headen</w:t>
      </w:r>
      <w:proofErr w:type="spellEnd"/>
      <w:r w:rsidRPr="00003393">
        <w:rPr>
          <w:rFonts w:ascii="Times New Roman" w:hAnsi="Times New Roman" w:cs="Times New Roman"/>
          <w:sz w:val="24"/>
          <w:szCs w:val="24"/>
          <w:lang w:val="en-GB"/>
        </w:rPr>
        <w:t xml:space="preserve">, I. (2025). Structural Racism, Geographies of Opportunity, and Maternal Health Inequities: A Dynamic Conceptual Framework. </w:t>
      </w:r>
      <w:r w:rsidRPr="00003393">
        <w:rPr>
          <w:rFonts w:ascii="Times New Roman" w:hAnsi="Times New Roman" w:cs="Times New Roman"/>
          <w:i/>
          <w:iCs/>
          <w:sz w:val="24"/>
          <w:szCs w:val="24"/>
          <w:lang w:val="en-GB"/>
        </w:rPr>
        <w:t>Journal of racial and ethnic health disparities</w:t>
      </w:r>
      <w:r w:rsidRPr="00003393">
        <w:rPr>
          <w:rFonts w:ascii="Times New Roman" w:hAnsi="Times New Roman" w:cs="Times New Roman"/>
          <w:sz w:val="24"/>
          <w:szCs w:val="24"/>
          <w:lang w:val="en-GB"/>
        </w:rPr>
        <w:t>, 1-18.</w:t>
      </w:r>
    </w:p>
    <w:p w14:paraId="2DDC4DDB" w14:textId="4A5B5237"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Iddrisu, A. K., &amp; </w:t>
      </w:r>
      <w:proofErr w:type="spellStart"/>
      <w:r w:rsidRPr="00003393">
        <w:rPr>
          <w:rFonts w:ascii="Times New Roman" w:hAnsi="Times New Roman" w:cs="Times New Roman"/>
          <w:sz w:val="24"/>
          <w:szCs w:val="24"/>
          <w:lang w:val="en-GB"/>
        </w:rPr>
        <w:t>Boanyo</w:t>
      </w:r>
      <w:proofErr w:type="spellEnd"/>
      <w:r w:rsidRPr="00003393">
        <w:rPr>
          <w:rFonts w:ascii="Times New Roman" w:hAnsi="Times New Roman" w:cs="Times New Roman"/>
          <w:sz w:val="24"/>
          <w:szCs w:val="24"/>
          <w:lang w:val="en-GB"/>
        </w:rPr>
        <w:t xml:space="preserve">, E. (2025). Survival analysis of under-five mortality and associated risk factors using survival analysis approaches. </w:t>
      </w:r>
      <w:r w:rsidRPr="00003393">
        <w:rPr>
          <w:rFonts w:ascii="Times New Roman" w:hAnsi="Times New Roman" w:cs="Times New Roman"/>
          <w:i/>
          <w:iCs/>
          <w:sz w:val="24"/>
          <w:szCs w:val="24"/>
          <w:lang w:val="en-GB"/>
        </w:rPr>
        <w:t>PLOS Global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5</w:t>
      </w:r>
      <w:r w:rsidRPr="00003393">
        <w:rPr>
          <w:rFonts w:ascii="Times New Roman" w:hAnsi="Times New Roman" w:cs="Times New Roman"/>
          <w:sz w:val="24"/>
          <w:szCs w:val="24"/>
          <w:lang w:val="en-GB"/>
        </w:rPr>
        <w:t>(9), e0005179.</w:t>
      </w:r>
    </w:p>
    <w:p w14:paraId="5C202C23" w14:textId="2C6DDAA1"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Kefale</w:t>
      </w:r>
      <w:proofErr w:type="spellEnd"/>
      <w:r w:rsidRPr="00003393">
        <w:rPr>
          <w:rFonts w:ascii="Times New Roman" w:hAnsi="Times New Roman" w:cs="Times New Roman"/>
          <w:sz w:val="24"/>
          <w:szCs w:val="24"/>
          <w:lang w:val="en-GB"/>
        </w:rPr>
        <w:t xml:space="preserve">, B., </w:t>
      </w:r>
      <w:proofErr w:type="spellStart"/>
      <w:r w:rsidRPr="00003393">
        <w:rPr>
          <w:rFonts w:ascii="Times New Roman" w:hAnsi="Times New Roman" w:cs="Times New Roman"/>
          <w:sz w:val="24"/>
          <w:szCs w:val="24"/>
          <w:lang w:val="en-GB"/>
        </w:rPr>
        <w:t>Jancey</w:t>
      </w:r>
      <w:proofErr w:type="spellEnd"/>
      <w:r w:rsidRPr="00003393">
        <w:rPr>
          <w:rFonts w:ascii="Times New Roman" w:hAnsi="Times New Roman" w:cs="Times New Roman"/>
          <w:sz w:val="24"/>
          <w:szCs w:val="24"/>
          <w:lang w:val="en-GB"/>
        </w:rPr>
        <w:t xml:space="preserve">, J., Gebremedhin, A. T., Pereira, G., &amp; </w:t>
      </w:r>
      <w:proofErr w:type="spellStart"/>
      <w:r w:rsidRPr="00003393">
        <w:rPr>
          <w:rFonts w:ascii="Times New Roman" w:hAnsi="Times New Roman" w:cs="Times New Roman"/>
          <w:sz w:val="24"/>
          <w:szCs w:val="24"/>
          <w:lang w:val="en-GB"/>
        </w:rPr>
        <w:t>Tessema</w:t>
      </w:r>
      <w:proofErr w:type="spellEnd"/>
      <w:r w:rsidRPr="00003393">
        <w:rPr>
          <w:rFonts w:ascii="Times New Roman" w:hAnsi="Times New Roman" w:cs="Times New Roman"/>
          <w:sz w:val="24"/>
          <w:szCs w:val="24"/>
          <w:lang w:val="en-GB"/>
        </w:rPr>
        <w:t xml:space="preserve">, G. A. (2025). Changes in the contributions of risk factors to under-five mortality in low-and lower-middle-income countries (1997–2022): an analysis of Demographic and Health Survey data. </w:t>
      </w:r>
      <w:r w:rsidRPr="00003393">
        <w:rPr>
          <w:rFonts w:ascii="Times New Roman" w:hAnsi="Times New Roman" w:cs="Times New Roman"/>
          <w:i/>
          <w:iCs/>
          <w:sz w:val="24"/>
          <w:szCs w:val="24"/>
          <w:lang w:val="en-GB"/>
        </w:rPr>
        <w:t xml:space="preserve">World Journal of </w:t>
      </w:r>
      <w:proofErr w:type="spellStart"/>
      <w:r w:rsidRPr="00003393">
        <w:rPr>
          <w:rFonts w:ascii="Times New Roman" w:hAnsi="Times New Roman" w:cs="Times New Roman"/>
          <w:i/>
          <w:iCs/>
          <w:sz w:val="24"/>
          <w:szCs w:val="24"/>
          <w:lang w:val="en-GB"/>
        </w:rPr>
        <w:t>Pediatrics</w:t>
      </w:r>
      <w:proofErr w:type="spellEnd"/>
      <w:r w:rsidRPr="00003393">
        <w:rPr>
          <w:rFonts w:ascii="Times New Roman" w:hAnsi="Times New Roman" w:cs="Times New Roman"/>
          <w:sz w:val="24"/>
          <w:szCs w:val="24"/>
          <w:lang w:val="en-GB"/>
        </w:rPr>
        <w:t>, 1-13.</w:t>
      </w:r>
    </w:p>
    <w:p w14:paraId="0EDD2564" w14:textId="0D691361"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LaFave, L. A., Clemmons, N., </w:t>
      </w:r>
      <w:proofErr w:type="spellStart"/>
      <w:r w:rsidRPr="00003393">
        <w:rPr>
          <w:rFonts w:ascii="Times New Roman" w:hAnsi="Times New Roman" w:cs="Times New Roman"/>
          <w:sz w:val="24"/>
          <w:szCs w:val="24"/>
          <w:lang w:val="en-GB"/>
        </w:rPr>
        <w:t>Kotelchuck</w:t>
      </w:r>
      <w:proofErr w:type="spellEnd"/>
      <w:r w:rsidRPr="00003393">
        <w:rPr>
          <w:rFonts w:ascii="Times New Roman" w:hAnsi="Times New Roman" w:cs="Times New Roman"/>
          <w:sz w:val="24"/>
          <w:szCs w:val="24"/>
          <w:lang w:val="en-GB"/>
        </w:rPr>
        <w:t xml:space="preserve">, M., Morales </w:t>
      </w:r>
      <w:proofErr w:type="spellStart"/>
      <w:r w:rsidRPr="00003393">
        <w:rPr>
          <w:rFonts w:ascii="Times New Roman" w:hAnsi="Times New Roman" w:cs="Times New Roman"/>
          <w:sz w:val="24"/>
          <w:szCs w:val="24"/>
          <w:lang w:val="en-GB"/>
        </w:rPr>
        <w:t>Cozier</w:t>
      </w:r>
      <w:proofErr w:type="spellEnd"/>
      <w:r w:rsidRPr="00003393">
        <w:rPr>
          <w:rFonts w:ascii="Times New Roman" w:hAnsi="Times New Roman" w:cs="Times New Roman"/>
          <w:sz w:val="24"/>
          <w:szCs w:val="24"/>
          <w:lang w:val="en-GB"/>
        </w:rPr>
        <w:t xml:space="preserve">, N., </w:t>
      </w:r>
      <w:proofErr w:type="spellStart"/>
      <w:r w:rsidRPr="00003393">
        <w:rPr>
          <w:rFonts w:ascii="Times New Roman" w:hAnsi="Times New Roman" w:cs="Times New Roman"/>
          <w:sz w:val="24"/>
          <w:szCs w:val="24"/>
          <w:lang w:val="en-GB"/>
        </w:rPr>
        <w:t>Geltman</w:t>
      </w:r>
      <w:proofErr w:type="spellEnd"/>
      <w:r w:rsidRPr="00003393">
        <w:rPr>
          <w:rFonts w:ascii="Times New Roman" w:hAnsi="Times New Roman" w:cs="Times New Roman"/>
          <w:sz w:val="24"/>
          <w:szCs w:val="24"/>
          <w:lang w:val="en-GB"/>
        </w:rPr>
        <w:t xml:space="preserve">, A., Browne, D. R., &amp; Kenyon, K. (2024). Activating Life Course Theory through a Whole System Prevention Framework to Address the Wicked Problem of Maternal and Infant Morbidity and Mortality. </w:t>
      </w:r>
      <w:r w:rsidRPr="00003393">
        <w:rPr>
          <w:rFonts w:ascii="Times New Roman" w:hAnsi="Times New Roman" w:cs="Times New Roman"/>
          <w:i/>
          <w:iCs/>
          <w:sz w:val="24"/>
          <w:szCs w:val="24"/>
          <w:lang w:val="en-GB"/>
        </w:rPr>
        <w:t>Community Health Equity Research &amp; Policy</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44</w:t>
      </w:r>
      <w:r w:rsidRPr="00003393">
        <w:rPr>
          <w:rFonts w:ascii="Times New Roman" w:hAnsi="Times New Roman" w:cs="Times New Roman"/>
          <w:sz w:val="24"/>
          <w:szCs w:val="24"/>
          <w:lang w:val="en-GB"/>
        </w:rPr>
        <w:t>(4), 349-364.</w:t>
      </w:r>
    </w:p>
    <w:p w14:paraId="1E7FE9F9" w14:textId="13192F42"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Mahama, T. (2025). Developing Multilevel Logistic Regression Models for Predicting Cancer Outcomes from Population Health Surveys. </w:t>
      </w:r>
      <w:r w:rsidRPr="00003393">
        <w:rPr>
          <w:rFonts w:ascii="Times New Roman" w:hAnsi="Times New Roman" w:cs="Times New Roman"/>
          <w:i/>
          <w:iCs/>
          <w:sz w:val="24"/>
          <w:szCs w:val="24"/>
          <w:lang w:val="en-GB"/>
        </w:rPr>
        <w:t xml:space="preserve">Int J Adv Res </w:t>
      </w:r>
      <w:proofErr w:type="spellStart"/>
      <w:r w:rsidRPr="00003393">
        <w:rPr>
          <w:rFonts w:ascii="Times New Roman" w:hAnsi="Times New Roman" w:cs="Times New Roman"/>
          <w:i/>
          <w:iCs/>
          <w:sz w:val="24"/>
          <w:szCs w:val="24"/>
          <w:lang w:val="en-GB"/>
        </w:rPr>
        <w:t>Publ</w:t>
      </w:r>
      <w:proofErr w:type="spellEnd"/>
      <w:r w:rsidRPr="00003393">
        <w:rPr>
          <w:rFonts w:ascii="Times New Roman" w:hAnsi="Times New Roman" w:cs="Times New Roman"/>
          <w:i/>
          <w:iCs/>
          <w:sz w:val="24"/>
          <w:szCs w:val="24"/>
          <w:lang w:val="en-GB"/>
        </w:rPr>
        <w:t xml:space="preserve"> Rev [Internet]</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w:t>
      </w:r>
      <w:r w:rsidRPr="00003393">
        <w:rPr>
          <w:rFonts w:ascii="Times New Roman" w:hAnsi="Times New Roman" w:cs="Times New Roman"/>
          <w:sz w:val="24"/>
          <w:szCs w:val="24"/>
          <w:lang w:val="en-GB"/>
        </w:rPr>
        <w:t>(05), 443-64.</w:t>
      </w:r>
    </w:p>
    <w:p w14:paraId="211E2C0D" w14:textId="4836A13C"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lastRenderedPageBreak/>
        <w:t>Mazumder</w:t>
      </w:r>
      <w:proofErr w:type="spellEnd"/>
      <w:r w:rsidRPr="00003393">
        <w:rPr>
          <w:rFonts w:ascii="Times New Roman" w:hAnsi="Times New Roman" w:cs="Times New Roman"/>
          <w:sz w:val="24"/>
          <w:szCs w:val="24"/>
          <w:lang w:val="en-GB"/>
        </w:rPr>
        <w:t xml:space="preserve">, T., Mohanty, I., Ahmad, D., &amp; </w:t>
      </w:r>
      <w:proofErr w:type="spellStart"/>
      <w:r w:rsidRPr="00003393">
        <w:rPr>
          <w:rFonts w:ascii="Times New Roman" w:hAnsi="Times New Roman" w:cs="Times New Roman"/>
          <w:sz w:val="24"/>
          <w:szCs w:val="24"/>
          <w:lang w:val="en-GB"/>
        </w:rPr>
        <w:t>Niyonsenga</w:t>
      </w:r>
      <w:proofErr w:type="spellEnd"/>
      <w:r w:rsidRPr="00003393">
        <w:rPr>
          <w:rFonts w:ascii="Times New Roman" w:hAnsi="Times New Roman" w:cs="Times New Roman"/>
          <w:sz w:val="24"/>
          <w:szCs w:val="24"/>
          <w:lang w:val="en-GB"/>
        </w:rPr>
        <w:t xml:space="preserve">, T. (2024). An analysis of cause-specific under-5 mortality in Bangladesh using the demographic and health survey 2011 and 2017–2018. </w:t>
      </w:r>
      <w:r w:rsidRPr="00003393">
        <w:rPr>
          <w:rFonts w:ascii="Times New Roman" w:hAnsi="Times New Roman" w:cs="Times New Roman"/>
          <w:i/>
          <w:iCs/>
          <w:sz w:val="24"/>
          <w:szCs w:val="24"/>
          <w:lang w:val="en-GB"/>
        </w:rPr>
        <w:t xml:space="preserve">BMC </w:t>
      </w:r>
      <w:proofErr w:type="spellStart"/>
      <w:r w:rsidRPr="00003393">
        <w:rPr>
          <w:rFonts w:ascii="Times New Roman" w:hAnsi="Times New Roman" w:cs="Times New Roman"/>
          <w:i/>
          <w:iCs/>
          <w:sz w:val="24"/>
          <w:szCs w:val="24"/>
          <w:lang w:val="en-GB"/>
        </w:rPr>
        <w:t>pediatrics</w:t>
      </w:r>
      <w:proofErr w:type="spellEnd"/>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24</w:t>
      </w:r>
      <w:r w:rsidRPr="00003393">
        <w:rPr>
          <w:rFonts w:ascii="Times New Roman" w:hAnsi="Times New Roman" w:cs="Times New Roman"/>
          <w:sz w:val="24"/>
          <w:szCs w:val="24"/>
          <w:lang w:val="en-GB"/>
        </w:rPr>
        <w:t>(1), 572.</w:t>
      </w:r>
    </w:p>
    <w:p w14:paraId="38CF7DD6" w14:textId="72D465B7"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Mazumder</w:t>
      </w:r>
      <w:proofErr w:type="spellEnd"/>
      <w:r w:rsidRPr="00003393">
        <w:rPr>
          <w:rFonts w:ascii="Times New Roman" w:hAnsi="Times New Roman" w:cs="Times New Roman"/>
          <w:sz w:val="24"/>
          <w:szCs w:val="24"/>
          <w:lang w:val="en-GB"/>
        </w:rPr>
        <w:t xml:space="preserve">, T., Mohanty, I., Ahmad, D., &amp; </w:t>
      </w:r>
      <w:proofErr w:type="spellStart"/>
      <w:r w:rsidRPr="00003393">
        <w:rPr>
          <w:rFonts w:ascii="Times New Roman" w:hAnsi="Times New Roman" w:cs="Times New Roman"/>
          <w:sz w:val="24"/>
          <w:szCs w:val="24"/>
          <w:lang w:val="en-GB"/>
        </w:rPr>
        <w:t>Niyonsenga</w:t>
      </w:r>
      <w:proofErr w:type="spellEnd"/>
      <w:r w:rsidRPr="00003393">
        <w:rPr>
          <w:rFonts w:ascii="Times New Roman" w:hAnsi="Times New Roman" w:cs="Times New Roman"/>
          <w:sz w:val="24"/>
          <w:szCs w:val="24"/>
          <w:lang w:val="en-GB"/>
        </w:rPr>
        <w:t xml:space="preserve">, T. (2025). From parental education to under-5 mortality: how antenatal care and hand hygiene mediate the pathway mechanisms. </w:t>
      </w:r>
      <w:r w:rsidRPr="00003393">
        <w:rPr>
          <w:rFonts w:ascii="Times New Roman" w:hAnsi="Times New Roman" w:cs="Times New Roman"/>
          <w:i/>
          <w:iCs/>
          <w:sz w:val="24"/>
          <w:szCs w:val="24"/>
          <w:lang w:val="en-GB"/>
        </w:rPr>
        <w:t>BMC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25</w:t>
      </w:r>
      <w:r w:rsidRPr="00003393">
        <w:rPr>
          <w:rFonts w:ascii="Times New Roman" w:hAnsi="Times New Roman" w:cs="Times New Roman"/>
          <w:sz w:val="24"/>
          <w:szCs w:val="24"/>
          <w:lang w:val="en-GB"/>
        </w:rPr>
        <w:t>(1), 1976.</w:t>
      </w:r>
    </w:p>
    <w:p w14:paraId="0B1B4A65" w14:textId="77777777" w:rsidR="00701520" w:rsidRPr="00003393" w:rsidRDefault="00701520" w:rsidP="00003393">
      <w:pPr>
        <w:pStyle w:val="ListParagraph"/>
        <w:numPr>
          <w:ilvl w:val="0"/>
          <w:numId w:val="2"/>
        </w:numPr>
        <w:spacing w:line="240" w:lineRule="auto"/>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Natarajan, J., Vimal, P. H., Sen, D., Lawrence, C., Eswaran, S., </w:t>
      </w:r>
      <w:proofErr w:type="spellStart"/>
      <w:r w:rsidRPr="00003393">
        <w:rPr>
          <w:rFonts w:ascii="Times New Roman" w:hAnsi="Times New Roman" w:cs="Times New Roman"/>
          <w:sz w:val="24"/>
          <w:szCs w:val="24"/>
          <w:lang w:val="en-GB"/>
        </w:rPr>
        <w:t>Chintale</w:t>
      </w:r>
      <w:proofErr w:type="spellEnd"/>
      <w:r w:rsidRPr="00003393">
        <w:rPr>
          <w:rFonts w:ascii="Times New Roman" w:hAnsi="Times New Roman" w:cs="Times New Roman"/>
          <w:sz w:val="24"/>
          <w:szCs w:val="24"/>
          <w:lang w:val="en-GB"/>
        </w:rPr>
        <w:t xml:space="preserve">, P., &amp; Patil, S. A. (2025). Machine Learning-Based Maternal and Child Mortality Rate Prediction Using Random Forest Algorithm. In </w:t>
      </w:r>
      <w:r w:rsidRPr="00003393">
        <w:rPr>
          <w:rFonts w:ascii="Times New Roman" w:hAnsi="Times New Roman" w:cs="Times New Roman"/>
          <w:i/>
          <w:iCs/>
          <w:sz w:val="24"/>
          <w:szCs w:val="24"/>
          <w:lang w:val="en-GB"/>
        </w:rPr>
        <w:t>Revolutionizing Healthcare Services</w:t>
      </w:r>
      <w:r w:rsidRPr="00003393">
        <w:rPr>
          <w:rFonts w:ascii="Times New Roman" w:hAnsi="Times New Roman" w:cs="Times New Roman"/>
          <w:sz w:val="24"/>
          <w:szCs w:val="24"/>
          <w:lang w:val="en-GB"/>
        </w:rPr>
        <w:t xml:space="preserve"> (pp. 251-266). CRC Press.</w:t>
      </w:r>
    </w:p>
    <w:p w14:paraId="2A7EB5BC" w14:textId="594F2566"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Naznin</w:t>
      </w:r>
      <w:proofErr w:type="spellEnd"/>
      <w:r w:rsidRPr="00003393">
        <w:rPr>
          <w:rFonts w:ascii="Times New Roman" w:hAnsi="Times New Roman" w:cs="Times New Roman"/>
          <w:sz w:val="24"/>
          <w:szCs w:val="24"/>
          <w:lang w:val="en-GB"/>
        </w:rPr>
        <w:t xml:space="preserve">, S., Uddin, M. J., &amp; Kabir, A. (2025). Identifying determinants of under-5 mortality in Bangladesh: A machine learning approach with BDHS 2022 data. </w:t>
      </w:r>
      <w:proofErr w:type="spellStart"/>
      <w:r w:rsidRPr="00003393">
        <w:rPr>
          <w:rFonts w:ascii="Times New Roman" w:hAnsi="Times New Roman" w:cs="Times New Roman"/>
          <w:i/>
          <w:iCs/>
          <w:sz w:val="24"/>
          <w:szCs w:val="24"/>
          <w:lang w:val="en-GB"/>
        </w:rPr>
        <w:t>PloS</w:t>
      </w:r>
      <w:proofErr w:type="spellEnd"/>
      <w:r w:rsidRPr="00003393">
        <w:rPr>
          <w:rFonts w:ascii="Times New Roman" w:hAnsi="Times New Roman" w:cs="Times New Roman"/>
          <w:i/>
          <w:iCs/>
          <w:sz w:val="24"/>
          <w:szCs w:val="24"/>
          <w:lang w:val="en-GB"/>
        </w:rPr>
        <w:t xml:space="preserve"> one</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20</w:t>
      </w:r>
      <w:r w:rsidRPr="00003393">
        <w:rPr>
          <w:rFonts w:ascii="Times New Roman" w:hAnsi="Times New Roman" w:cs="Times New Roman"/>
          <w:sz w:val="24"/>
          <w:szCs w:val="24"/>
          <w:lang w:val="en-GB"/>
        </w:rPr>
        <w:t>(6), e0324825.</w:t>
      </w:r>
    </w:p>
    <w:p w14:paraId="0059E52A" w14:textId="4C5AA713"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Olawade</w:t>
      </w:r>
      <w:proofErr w:type="spellEnd"/>
      <w:r w:rsidRPr="00003393">
        <w:rPr>
          <w:rFonts w:ascii="Times New Roman" w:hAnsi="Times New Roman" w:cs="Times New Roman"/>
          <w:sz w:val="24"/>
          <w:szCs w:val="24"/>
          <w:lang w:val="en-GB"/>
        </w:rPr>
        <w:t xml:space="preserve">, D. B., Wada, O. Z., </w:t>
      </w:r>
      <w:proofErr w:type="spellStart"/>
      <w:r w:rsidRPr="00003393">
        <w:rPr>
          <w:rFonts w:ascii="Times New Roman" w:hAnsi="Times New Roman" w:cs="Times New Roman"/>
          <w:sz w:val="24"/>
          <w:szCs w:val="24"/>
          <w:lang w:val="en-GB"/>
        </w:rPr>
        <w:t>Aderinto</w:t>
      </w:r>
      <w:proofErr w:type="spellEnd"/>
      <w:r w:rsidRPr="00003393">
        <w:rPr>
          <w:rFonts w:ascii="Times New Roman" w:hAnsi="Times New Roman" w:cs="Times New Roman"/>
          <w:sz w:val="24"/>
          <w:szCs w:val="24"/>
          <w:lang w:val="en-GB"/>
        </w:rPr>
        <w:t xml:space="preserve">, N., </w:t>
      </w:r>
      <w:proofErr w:type="spellStart"/>
      <w:r w:rsidRPr="00003393">
        <w:rPr>
          <w:rFonts w:ascii="Times New Roman" w:hAnsi="Times New Roman" w:cs="Times New Roman"/>
          <w:sz w:val="24"/>
          <w:szCs w:val="24"/>
          <w:lang w:val="en-GB"/>
        </w:rPr>
        <w:t>Odetayo</w:t>
      </w:r>
      <w:proofErr w:type="spellEnd"/>
      <w:r w:rsidRPr="00003393">
        <w:rPr>
          <w:rFonts w:ascii="Times New Roman" w:hAnsi="Times New Roman" w:cs="Times New Roman"/>
          <w:sz w:val="24"/>
          <w:szCs w:val="24"/>
          <w:lang w:val="en-GB"/>
        </w:rPr>
        <w:t xml:space="preserve">, A., Adebisi, Y. A., Esan, D. T., &amp; Ling, J. (2025). Factors contributing to under-5 child mortality in Nigeria: A narrative review. </w:t>
      </w:r>
      <w:r w:rsidRPr="00003393">
        <w:rPr>
          <w:rFonts w:ascii="Times New Roman" w:hAnsi="Times New Roman" w:cs="Times New Roman"/>
          <w:i/>
          <w:iCs/>
          <w:sz w:val="24"/>
          <w:szCs w:val="24"/>
          <w:lang w:val="en-GB"/>
        </w:rPr>
        <w:t>Medicine</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104</w:t>
      </w:r>
      <w:r w:rsidRPr="00003393">
        <w:rPr>
          <w:rFonts w:ascii="Times New Roman" w:hAnsi="Times New Roman" w:cs="Times New Roman"/>
          <w:sz w:val="24"/>
          <w:szCs w:val="24"/>
          <w:lang w:val="en-GB"/>
        </w:rPr>
        <w:t>(1), e41142.</w:t>
      </w:r>
    </w:p>
    <w:p w14:paraId="13B923AC" w14:textId="77777777"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Olusola, J. A., </w:t>
      </w:r>
      <w:proofErr w:type="spellStart"/>
      <w:r w:rsidRPr="00003393">
        <w:rPr>
          <w:rFonts w:ascii="Times New Roman" w:hAnsi="Times New Roman" w:cs="Times New Roman"/>
          <w:sz w:val="24"/>
          <w:szCs w:val="24"/>
          <w:lang w:val="en-GB"/>
        </w:rPr>
        <w:t>Oyinloye</w:t>
      </w:r>
      <w:proofErr w:type="spellEnd"/>
      <w:r w:rsidRPr="00003393">
        <w:rPr>
          <w:rFonts w:ascii="Times New Roman" w:hAnsi="Times New Roman" w:cs="Times New Roman"/>
          <w:sz w:val="24"/>
          <w:szCs w:val="24"/>
          <w:lang w:val="en-GB"/>
        </w:rPr>
        <w:t xml:space="preserve">, A. A., </w:t>
      </w:r>
      <w:proofErr w:type="spellStart"/>
      <w:r w:rsidRPr="00003393">
        <w:rPr>
          <w:rFonts w:ascii="Times New Roman" w:hAnsi="Times New Roman" w:cs="Times New Roman"/>
          <w:sz w:val="24"/>
          <w:szCs w:val="24"/>
          <w:lang w:val="en-GB"/>
        </w:rPr>
        <w:t>Akeju</w:t>
      </w:r>
      <w:proofErr w:type="spellEnd"/>
      <w:r w:rsidRPr="00003393">
        <w:rPr>
          <w:rFonts w:ascii="Times New Roman" w:hAnsi="Times New Roman" w:cs="Times New Roman"/>
          <w:sz w:val="24"/>
          <w:szCs w:val="24"/>
          <w:lang w:val="en-GB"/>
        </w:rPr>
        <w:t xml:space="preserve">, K. F., </w:t>
      </w:r>
      <w:proofErr w:type="spellStart"/>
      <w:r w:rsidRPr="00003393">
        <w:rPr>
          <w:rFonts w:ascii="Times New Roman" w:hAnsi="Times New Roman" w:cs="Times New Roman"/>
          <w:sz w:val="24"/>
          <w:szCs w:val="24"/>
          <w:lang w:val="en-GB"/>
        </w:rPr>
        <w:t>Ogunsakin</w:t>
      </w:r>
      <w:proofErr w:type="spellEnd"/>
      <w:r w:rsidRPr="00003393">
        <w:rPr>
          <w:rFonts w:ascii="Times New Roman" w:hAnsi="Times New Roman" w:cs="Times New Roman"/>
          <w:sz w:val="24"/>
          <w:szCs w:val="24"/>
          <w:lang w:val="en-GB"/>
        </w:rPr>
        <w:t xml:space="preserve">, R. E., &amp; </w:t>
      </w:r>
      <w:proofErr w:type="spellStart"/>
      <w:r w:rsidRPr="00003393">
        <w:rPr>
          <w:rFonts w:ascii="Times New Roman" w:hAnsi="Times New Roman" w:cs="Times New Roman"/>
          <w:sz w:val="24"/>
          <w:szCs w:val="24"/>
          <w:lang w:val="en-GB"/>
        </w:rPr>
        <w:t>Moyo</w:t>
      </w:r>
      <w:proofErr w:type="spellEnd"/>
      <w:r w:rsidRPr="00003393">
        <w:rPr>
          <w:rFonts w:ascii="Times New Roman" w:hAnsi="Times New Roman" w:cs="Times New Roman"/>
          <w:sz w:val="24"/>
          <w:szCs w:val="24"/>
          <w:lang w:val="en-GB"/>
        </w:rPr>
        <w:t xml:space="preserve">, S. (2025). Spatial analysis of under-five mortality in Africa using geographically weighted </w:t>
      </w:r>
      <w:proofErr w:type="spellStart"/>
      <w:r w:rsidRPr="00003393">
        <w:rPr>
          <w:rFonts w:ascii="Times New Roman" w:hAnsi="Times New Roman" w:cs="Times New Roman"/>
          <w:sz w:val="24"/>
          <w:szCs w:val="24"/>
          <w:lang w:val="en-GB"/>
        </w:rPr>
        <w:t>poisson</w:t>
      </w:r>
      <w:proofErr w:type="spellEnd"/>
      <w:r w:rsidRPr="00003393">
        <w:rPr>
          <w:rFonts w:ascii="Times New Roman" w:hAnsi="Times New Roman" w:cs="Times New Roman"/>
          <w:sz w:val="24"/>
          <w:szCs w:val="24"/>
          <w:lang w:val="en-GB"/>
        </w:rPr>
        <w:t xml:space="preserve"> regression. </w:t>
      </w:r>
      <w:r w:rsidRPr="00003393">
        <w:rPr>
          <w:rFonts w:ascii="Times New Roman" w:hAnsi="Times New Roman" w:cs="Times New Roman"/>
          <w:i/>
          <w:iCs/>
          <w:sz w:val="24"/>
          <w:szCs w:val="24"/>
          <w:lang w:val="en-GB"/>
        </w:rPr>
        <w:t>Discover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22</w:t>
      </w:r>
      <w:r w:rsidRPr="00003393">
        <w:rPr>
          <w:rFonts w:ascii="Times New Roman" w:hAnsi="Times New Roman" w:cs="Times New Roman"/>
          <w:sz w:val="24"/>
          <w:szCs w:val="24"/>
          <w:lang w:val="en-GB"/>
        </w:rPr>
        <w:t>(1), 1-19.</w:t>
      </w:r>
    </w:p>
    <w:p w14:paraId="409A45CB" w14:textId="77777777" w:rsidR="00701520" w:rsidRPr="002210AD" w:rsidRDefault="00701520" w:rsidP="00F81FA7">
      <w:pPr>
        <w:spacing w:line="240" w:lineRule="auto"/>
        <w:jc w:val="both"/>
        <w:rPr>
          <w:rFonts w:ascii="Times New Roman" w:hAnsi="Times New Roman" w:cs="Times New Roman"/>
          <w:sz w:val="24"/>
          <w:szCs w:val="24"/>
          <w:lang w:val="en-GB"/>
        </w:rPr>
      </w:pPr>
    </w:p>
    <w:p w14:paraId="7D32C8D8" w14:textId="4CC868C1"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Osei, C. K., &amp; </w:t>
      </w:r>
      <w:proofErr w:type="spellStart"/>
      <w:r w:rsidRPr="00003393">
        <w:rPr>
          <w:rFonts w:ascii="Times New Roman" w:hAnsi="Times New Roman" w:cs="Times New Roman"/>
          <w:sz w:val="24"/>
          <w:szCs w:val="24"/>
          <w:lang w:val="en-GB"/>
        </w:rPr>
        <w:t>Nketiah-Amponsah</w:t>
      </w:r>
      <w:proofErr w:type="spellEnd"/>
      <w:r w:rsidRPr="00003393">
        <w:rPr>
          <w:rFonts w:ascii="Times New Roman" w:hAnsi="Times New Roman" w:cs="Times New Roman"/>
          <w:sz w:val="24"/>
          <w:szCs w:val="24"/>
          <w:lang w:val="en-GB"/>
        </w:rPr>
        <w:t xml:space="preserve">, E. (2024). Exploring the policy implications of household wealth differentials and under-five child deaths in Ghana. </w:t>
      </w:r>
      <w:r w:rsidRPr="00003393">
        <w:rPr>
          <w:rFonts w:ascii="Times New Roman" w:hAnsi="Times New Roman" w:cs="Times New Roman"/>
          <w:i/>
          <w:iCs/>
          <w:sz w:val="24"/>
          <w:szCs w:val="24"/>
          <w:lang w:val="en-GB"/>
        </w:rPr>
        <w:t>Discover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21</w:t>
      </w:r>
      <w:r w:rsidRPr="00003393">
        <w:rPr>
          <w:rFonts w:ascii="Times New Roman" w:hAnsi="Times New Roman" w:cs="Times New Roman"/>
          <w:sz w:val="24"/>
          <w:szCs w:val="24"/>
          <w:lang w:val="en-GB"/>
        </w:rPr>
        <w:t>(1), 9.</w:t>
      </w:r>
    </w:p>
    <w:p w14:paraId="384DCF8B" w14:textId="3F67A0AF"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Rahman, A., &amp; Rahman, M. H. (2025). Explore the factors related to the death of offspring under age five and appraise the hazard of child mortality using machine learning techniques in Bangladesh. </w:t>
      </w:r>
      <w:r w:rsidRPr="00003393">
        <w:rPr>
          <w:rFonts w:ascii="Times New Roman" w:hAnsi="Times New Roman" w:cs="Times New Roman"/>
          <w:i/>
          <w:iCs/>
          <w:sz w:val="24"/>
          <w:szCs w:val="24"/>
          <w:lang w:val="en-GB"/>
        </w:rPr>
        <w:t>BMC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25</w:t>
      </w:r>
      <w:r w:rsidRPr="00003393">
        <w:rPr>
          <w:rFonts w:ascii="Times New Roman" w:hAnsi="Times New Roman" w:cs="Times New Roman"/>
          <w:sz w:val="24"/>
          <w:szCs w:val="24"/>
          <w:lang w:val="en-GB"/>
        </w:rPr>
        <w:t>(1), 360.</w:t>
      </w:r>
    </w:p>
    <w:p w14:paraId="6B1E7858" w14:textId="22BBF40F"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Rajapakse, V., Fernando, A., </w:t>
      </w:r>
      <w:proofErr w:type="spellStart"/>
      <w:r w:rsidRPr="00003393">
        <w:rPr>
          <w:rFonts w:ascii="Times New Roman" w:hAnsi="Times New Roman" w:cs="Times New Roman"/>
          <w:sz w:val="24"/>
          <w:szCs w:val="24"/>
          <w:lang w:val="en-GB"/>
        </w:rPr>
        <w:t>Sudangama</w:t>
      </w:r>
      <w:proofErr w:type="spellEnd"/>
      <w:r w:rsidRPr="00003393">
        <w:rPr>
          <w:rFonts w:ascii="Times New Roman" w:hAnsi="Times New Roman" w:cs="Times New Roman"/>
          <w:sz w:val="24"/>
          <w:szCs w:val="24"/>
          <w:lang w:val="en-GB"/>
        </w:rPr>
        <w:t xml:space="preserve">, N., </w:t>
      </w:r>
      <w:proofErr w:type="spellStart"/>
      <w:r w:rsidRPr="00003393">
        <w:rPr>
          <w:rFonts w:ascii="Times New Roman" w:hAnsi="Times New Roman" w:cs="Times New Roman"/>
          <w:sz w:val="24"/>
          <w:szCs w:val="24"/>
          <w:lang w:val="en-GB"/>
        </w:rPr>
        <w:t>Adikari</w:t>
      </w:r>
      <w:proofErr w:type="spellEnd"/>
      <w:r w:rsidRPr="00003393">
        <w:rPr>
          <w:rFonts w:ascii="Times New Roman" w:hAnsi="Times New Roman" w:cs="Times New Roman"/>
          <w:sz w:val="24"/>
          <w:szCs w:val="24"/>
          <w:lang w:val="en-GB"/>
        </w:rPr>
        <w:t xml:space="preserve">, D., Sundaram, A., &amp; </w:t>
      </w:r>
      <w:proofErr w:type="spellStart"/>
      <w:r w:rsidRPr="00003393">
        <w:rPr>
          <w:rFonts w:ascii="Times New Roman" w:hAnsi="Times New Roman" w:cs="Times New Roman"/>
          <w:sz w:val="24"/>
          <w:szCs w:val="24"/>
          <w:lang w:val="en-GB"/>
        </w:rPr>
        <w:t>Jayathilaka</w:t>
      </w:r>
      <w:proofErr w:type="spellEnd"/>
      <w:r w:rsidRPr="00003393">
        <w:rPr>
          <w:rFonts w:ascii="Times New Roman" w:hAnsi="Times New Roman" w:cs="Times New Roman"/>
          <w:sz w:val="24"/>
          <w:szCs w:val="24"/>
          <w:lang w:val="en-GB"/>
        </w:rPr>
        <w:t xml:space="preserve">, R. (2025). Economic and healthcare determinants of under-five mortality in low-income countries. </w:t>
      </w:r>
      <w:r w:rsidRPr="00003393">
        <w:rPr>
          <w:rFonts w:ascii="Times New Roman" w:hAnsi="Times New Roman" w:cs="Times New Roman"/>
          <w:i/>
          <w:iCs/>
          <w:sz w:val="24"/>
          <w:szCs w:val="24"/>
          <w:lang w:val="en-GB"/>
        </w:rPr>
        <w:t>BMC Public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25</w:t>
      </w:r>
      <w:r w:rsidRPr="00003393">
        <w:rPr>
          <w:rFonts w:ascii="Times New Roman" w:hAnsi="Times New Roman" w:cs="Times New Roman"/>
          <w:sz w:val="24"/>
          <w:szCs w:val="24"/>
          <w:lang w:val="en-GB"/>
        </w:rPr>
        <w:t>(1), 2126.</w:t>
      </w:r>
    </w:p>
    <w:p w14:paraId="733BEB5A" w14:textId="1F8EB14D" w:rsidR="00701520" w:rsidRPr="00003393" w:rsidRDefault="00701520" w:rsidP="00003393">
      <w:pPr>
        <w:pStyle w:val="ListParagraph"/>
        <w:numPr>
          <w:ilvl w:val="0"/>
          <w:numId w:val="2"/>
        </w:numPr>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Satty</w:t>
      </w:r>
      <w:proofErr w:type="spellEnd"/>
      <w:r w:rsidRPr="00003393">
        <w:rPr>
          <w:rFonts w:ascii="Times New Roman" w:hAnsi="Times New Roman" w:cs="Times New Roman"/>
          <w:sz w:val="24"/>
          <w:szCs w:val="24"/>
          <w:lang w:val="en-GB"/>
        </w:rPr>
        <w:t xml:space="preserve">, A., Khamis, G. S. M., Mohammed, Z. M., Mahmoud, A. F., Abdalla, F. A., Salih, M., ... &amp; </w:t>
      </w:r>
      <w:proofErr w:type="spellStart"/>
      <w:r w:rsidRPr="00003393">
        <w:rPr>
          <w:rFonts w:ascii="Times New Roman" w:hAnsi="Times New Roman" w:cs="Times New Roman"/>
          <w:sz w:val="24"/>
          <w:szCs w:val="24"/>
          <w:lang w:val="en-GB"/>
        </w:rPr>
        <w:t>Gumma</w:t>
      </w:r>
      <w:proofErr w:type="spellEnd"/>
      <w:r w:rsidRPr="00003393">
        <w:rPr>
          <w:rFonts w:ascii="Times New Roman" w:hAnsi="Times New Roman" w:cs="Times New Roman"/>
          <w:sz w:val="24"/>
          <w:szCs w:val="24"/>
          <w:lang w:val="en-GB"/>
        </w:rPr>
        <w:t xml:space="preserve">, E. A. (2025). Statistical Insights </w:t>
      </w:r>
      <w:proofErr w:type="gramStart"/>
      <w:r w:rsidRPr="00003393">
        <w:rPr>
          <w:rFonts w:ascii="Times New Roman" w:hAnsi="Times New Roman" w:cs="Times New Roman"/>
          <w:sz w:val="24"/>
          <w:szCs w:val="24"/>
          <w:lang w:val="en-GB"/>
        </w:rPr>
        <w:t>Into</w:t>
      </w:r>
      <w:proofErr w:type="gramEnd"/>
      <w:r w:rsidRPr="00003393">
        <w:rPr>
          <w:rFonts w:ascii="Times New Roman" w:hAnsi="Times New Roman" w:cs="Times New Roman"/>
          <w:sz w:val="24"/>
          <w:szCs w:val="24"/>
          <w:lang w:val="en-GB"/>
        </w:rPr>
        <w:t xml:space="preserve"> Machine Learning Models for Predicting Under-Five Mortality: An Analysis From Multiple Indicator Cluster Survey (MICS). </w:t>
      </w:r>
      <w:r w:rsidRPr="00003393">
        <w:rPr>
          <w:rFonts w:ascii="Times New Roman" w:hAnsi="Times New Roman" w:cs="Times New Roman"/>
          <w:i/>
          <w:iCs/>
          <w:sz w:val="24"/>
          <w:szCs w:val="24"/>
          <w:lang w:val="en-GB"/>
        </w:rPr>
        <w:t>IEEE Access</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13</w:t>
      </w:r>
      <w:r w:rsidRPr="00003393">
        <w:rPr>
          <w:rFonts w:ascii="Times New Roman" w:hAnsi="Times New Roman" w:cs="Times New Roman"/>
          <w:sz w:val="24"/>
          <w:szCs w:val="24"/>
          <w:lang w:val="en-GB"/>
        </w:rPr>
        <w:t>, 45312-45320.</w:t>
      </w:r>
    </w:p>
    <w:p w14:paraId="6EA3EE28" w14:textId="4034A63F" w:rsidR="00701520" w:rsidRPr="00003393" w:rsidRDefault="00701520" w:rsidP="00003393">
      <w:pPr>
        <w:pStyle w:val="ListParagraph"/>
        <w:numPr>
          <w:ilvl w:val="0"/>
          <w:numId w:val="2"/>
        </w:numPr>
        <w:jc w:val="both"/>
        <w:rPr>
          <w:rFonts w:ascii="Times New Roman" w:hAnsi="Times New Roman" w:cs="Times New Roman"/>
          <w:sz w:val="24"/>
          <w:szCs w:val="24"/>
          <w:lang w:val="en-GB"/>
        </w:rPr>
      </w:pPr>
      <w:r w:rsidRPr="00003393">
        <w:rPr>
          <w:rFonts w:ascii="Times New Roman" w:hAnsi="Times New Roman" w:cs="Times New Roman"/>
          <w:sz w:val="24"/>
          <w:szCs w:val="24"/>
          <w:lang w:val="en-GB"/>
        </w:rPr>
        <w:t xml:space="preserve">Souza, J. P., Day, L. T., Rezende-Gomes, A. C., Zhang, J., Mori, R., </w:t>
      </w:r>
      <w:proofErr w:type="spellStart"/>
      <w:r w:rsidRPr="00003393">
        <w:rPr>
          <w:rFonts w:ascii="Times New Roman" w:hAnsi="Times New Roman" w:cs="Times New Roman"/>
          <w:sz w:val="24"/>
          <w:szCs w:val="24"/>
          <w:lang w:val="en-GB"/>
        </w:rPr>
        <w:t>Baguiya</w:t>
      </w:r>
      <w:proofErr w:type="spellEnd"/>
      <w:r w:rsidRPr="00003393">
        <w:rPr>
          <w:rFonts w:ascii="Times New Roman" w:hAnsi="Times New Roman" w:cs="Times New Roman"/>
          <w:sz w:val="24"/>
          <w:szCs w:val="24"/>
          <w:lang w:val="en-GB"/>
        </w:rPr>
        <w:t xml:space="preserve">, A., ... &amp; </w:t>
      </w:r>
      <w:proofErr w:type="spellStart"/>
      <w:r w:rsidRPr="00003393">
        <w:rPr>
          <w:rFonts w:ascii="Times New Roman" w:hAnsi="Times New Roman" w:cs="Times New Roman"/>
          <w:sz w:val="24"/>
          <w:szCs w:val="24"/>
          <w:lang w:val="en-GB"/>
        </w:rPr>
        <w:t>Oladapo</w:t>
      </w:r>
      <w:proofErr w:type="spellEnd"/>
      <w:r w:rsidRPr="00003393">
        <w:rPr>
          <w:rFonts w:ascii="Times New Roman" w:hAnsi="Times New Roman" w:cs="Times New Roman"/>
          <w:sz w:val="24"/>
          <w:szCs w:val="24"/>
          <w:lang w:val="en-GB"/>
        </w:rPr>
        <w:t xml:space="preserve">, O. T. (2024). A global analysis of the determinants of maternal health and transitions in maternal mortality. </w:t>
      </w:r>
      <w:r w:rsidRPr="00003393">
        <w:rPr>
          <w:rFonts w:ascii="Times New Roman" w:hAnsi="Times New Roman" w:cs="Times New Roman"/>
          <w:i/>
          <w:iCs/>
          <w:sz w:val="24"/>
          <w:szCs w:val="24"/>
          <w:lang w:val="en-GB"/>
        </w:rPr>
        <w:t>The Lancet Global Health</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12</w:t>
      </w:r>
      <w:r w:rsidRPr="00003393">
        <w:rPr>
          <w:rFonts w:ascii="Times New Roman" w:hAnsi="Times New Roman" w:cs="Times New Roman"/>
          <w:sz w:val="24"/>
          <w:szCs w:val="24"/>
          <w:lang w:val="en-GB"/>
        </w:rPr>
        <w:t>(2), e306-e316.</w:t>
      </w:r>
    </w:p>
    <w:p w14:paraId="21F46F91" w14:textId="77777777" w:rsidR="00701520" w:rsidRPr="00003393" w:rsidRDefault="00701520" w:rsidP="00003393">
      <w:pPr>
        <w:pStyle w:val="ListParagraph"/>
        <w:numPr>
          <w:ilvl w:val="0"/>
          <w:numId w:val="2"/>
        </w:numPr>
        <w:spacing w:line="240" w:lineRule="auto"/>
        <w:jc w:val="both"/>
        <w:rPr>
          <w:rFonts w:ascii="Times New Roman" w:hAnsi="Times New Roman" w:cs="Times New Roman"/>
          <w:sz w:val="24"/>
          <w:szCs w:val="24"/>
          <w:lang w:val="en-GB"/>
        </w:rPr>
      </w:pPr>
      <w:proofErr w:type="spellStart"/>
      <w:r w:rsidRPr="00003393">
        <w:rPr>
          <w:rFonts w:ascii="Times New Roman" w:hAnsi="Times New Roman" w:cs="Times New Roman"/>
          <w:sz w:val="24"/>
          <w:szCs w:val="24"/>
          <w:lang w:val="en-GB"/>
        </w:rPr>
        <w:t>Wiysonge</w:t>
      </w:r>
      <w:proofErr w:type="spellEnd"/>
      <w:r w:rsidRPr="00003393">
        <w:rPr>
          <w:rFonts w:ascii="Times New Roman" w:hAnsi="Times New Roman" w:cs="Times New Roman"/>
          <w:sz w:val="24"/>
          <w:szCs w:val="24"/>
          <w:lang w:val="en-GB"/>
        </w:rPr>
        <w:t xml:space="preserve">, C. S., Uthman, M. M., </w:t>
      </w:r>
      <w:proofErr w:type="spellStart"/>
      <w:r w:rsidRPr="00003393">
        <w:rPr>
          <w:rFonts w:ascii="Times New Roman" w:hAnsi="Times New Roman" w:cs="Times New Roman"/>
          <w:sz w:val="24"/>
          <w:szCs w:val="24"/>
          <w:lang w:val="en-GB"/>
        </w:rPr>
        <w:t>Ndwandwe</w:t>
      </w:r>
      <w:proofErr w:type="spellEnd"/>
      <w:r w:rsidRPr="00003393">
        <w:rPr>
          <w:rFonts w:ascii="Times New Roman" w:hAnsi="Times New Roman" w:cs="Times New Roman"/>
          <w:sz w:val="24"/>
          <w:szCs w:val="24"/>
          <w:lang w:val="en-GB"/>
        </w:rPr>
        <w:t xml:space="preserve">, D., &amp; Uthman, O. A. (2025). Multilevel Analysis of Zero-Dose Children in Sub-Saharan Africa: A Three Delays Model Study. </w:t>
      </w:r>
      <w:r w:rsidRPr="00003393">
        <w:rPr>
          <w:rFonts w:ascii="Times New Roman" w:hAnsi="Times New Roman" w:cs="Times New Roman"/>
          <w:i/>
          <w:iCs/>
          <w:sz w:val="24"/>
          <w:szCs w:val="24"/>
          <w:lang w:val="en-GB"/>
        </w:rPr>
        <w:t>Vaccines</w:t>
      </w:r>
      <w:r w:rsidRPr="00003393">
        <w:rPr>
          <w:rFonts w:ascii="Times New Roman" w:hAnsi="Times New Roman" w:cs="Times New Roman"/>
          <w:sz w:val="24"/>
          <w:szCs w:val="24"/>
          <w:lang w:val="en-GB"/>
        </w:rPr>
        <w:t xml:space="preserve">, </w:t>
      </w:r>
      <w:r w:rsidRPr="00003393">
        <w:rPr>
          <w:rFonts w:ascii="Times New Roman" w:hAnsi="Times New Roman" w:cs="Times New Roman"/>
          <w:i/>
          <w:iCs/>
          <w:sz w:val="24"/>
          <w:szCs w:val="24"/>
          <w:lang w:val="en-GB"/>
        </w:rPr>
        <w:t>13</w:t>
      </w:r>
      <w:r w:rsidRPr="00003393">
        <w:rPr>
          <w:rFonts w:ascii="Times New Roman" w:hAnsi="Times New Roman" w:cs="Times New Roman"/>
          <w:sz w:val="24"/>
          <w:szCs w:val="24"/>
          <w:lang w:val="en-GB"/>
        </w:rPr>
        <w:t>(9), 987.</w:t>
      </w:r>
    </w:p>
    <w:p w14:paraId="5BF0E5A5" w14:textId="77777777" w:rsidR="00701520" w:rsidRPr="002210AD" w:rsidRDefault="00701520" w:rsidP="00F81FA7">
      <w:pPr>
        <w:jc w:val="both"/>
        <w:rPr>
          <w:rFonts w:ascii="Times New Roman" w:hAnsi="Times New Roman" w:cs="Times New Roman"/>
          <w:sz w:val="24"/>
          <w:szCs w:val="24"/>
          <w:lang w:val="en-GB"/>
        </w:rPr>
      </w:pPr>
    </w:p>
    <w:p w14:paraId="69A4F971" w14:textId="77777777" w:rsidR="00037487" w:rsidRPr="002210AD" w:rsidRDefault="00037487"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SUPPLEMENTARY MATERIALS</w:t>
      </w:r>
    </w:p>
    <w:p w14:paraId="790249E0" w14:textId="77777777" w:rsidR="00037487" w:rsidRPr="002210AD" w:rsidRDefault="00037487" w:rsidP="00F81FA7">
      <w:pPr>
        <w:jc w:val="both"/>
        <w:rPr>
          <w:rFonts w:ascii="Times New Roman" w:hAnsi="Times New Roman" w:cs="Times New Roman"/>
          <w:b/>
          <w:bCs/>
          <w:sz w:val="24"/>
          <w:szCs w:val="24"/>
          <w:lang w:val="en-GB"/>
        </w:rPr>
      </w:pPr>
      <w:r w:rsidRPr="002210AD">
        <w:rPr>
          <w:rFonts w:ascii="Times New Roman" w:hAnsi="Times New Roman" w:cs="Times New Roman"/>
          <w:b/>
          <w:bCs/>
          <w:sz w:val="24"/>
          <w:szCs w:val="24"/>
          <w:lang w:val="en-GB"/>
        </w:rPr>
        <w:t xml:space="preserve">Appendices </w:t>
      </w:r>
    </w:p>
    <w:p w14:paraId="257273A6" w14:textId="5D1F0094" w:rsidR="00037487" w:rsidRPr="002210AD" w:rsidRDefault="009939ED" w:rsidP="00F81FA7">
      <w:pPr>
        <w:pStyle w:val="Heading4"/>
        <w:jc w:val="both"/>
        <w:rPr>
          <w:rFonts w:ascii="Times New Roman" w:hAnsi="Times New Roman" w:cs="Times New Roman"/>
          <w:i w:val="0"/>
          <w:iCs w:val="0"/>
          <w:color w:val="auto"/>
          <w:sz w:val="24"/>
          <w:szCs w:val="24"/>
          <w:lang w:val="en-GB"/>
        </w:rPr>
      </w:pPr>
      <w:bookmarkStart w:id="11" w:name="Xdb0ba86230c66e1bc608833a1d57bbe26f6435f"/>
      <w:r>
        <w:rPr>
          <w:rFonts w:ascii="Times New Roman" w:hAnsi="Times New Roman" w:cs="Times New Roman"/>
          <w:b/>
          <w:bCs/>
          <w:i w:val="0"/>
          <w:iCs w:val="0"/>
          <w:color w:val="auto"/>
          <w:sz w:val="24"/>
          <w:szCs w:val="24"/>
          <w:lang w:val="en-GB"/>
        </w:rPr>
        <w:t xml:space="preserve">Table A1: </w:t>
      </w:r>
      <w:r w:rsidR="00037487" w:rsidRPr="002210AD">
        <w:rPr>
          <w:rFonts w:ascii="Times New Roman" w:hAnsi="Times New Roman" w:cs="Times New Roman"/>
          <w:b/>
          <w:bCs/>
          <w:i w:val="0"/>
          <w:iCs w:val="0"/>
          <w:color w:val="auto"/>
          <w:sz w:val="24"/>
          <w:szCs w:val="24"/>
          <w:lang w:val="en-GB"/>
        </w:rPr>
        <w:t>Data Characteristics and Nature of Variables</w:t>
      </w:r>
    </w:p>
    <w:p w14:paraId="32CB5FE0" w14:textId="77777777" w:rsidR="00037487" w:rsidRPr="002210AD" w:rsidRDefault="00037487" w:rsidP="00F81FA7">
      <w:pPr>
        <w:pStyle w:val="FirstParagraph"/>
        <w:jc w:val="both"/>
        <w:rPr>
          <w:rFonts w:cs="Times New Roman"/>
          <w:lang w:val="en-GB"/>
        </w:rPr>
      </w:pPr>
      <w:r w:rsidRPr="002210AD">
        <w:rPr>
          <w:rFonts w:cs="Times New Roman"/>
          <w:lang w:val="en-GB"/>
        </w:rPr>
        <w:t xml:space="preserve">The outcome variable, </w:t>
      </w:r>
      <w:r w:rsidRPr="002210AD">
        <w:rPr>
          <w:rFonts w:cs="Times New Roman"/>
          <w:b/>
          <w:bCs/>
          <w:lang w:val="en-GB"/>
        </w:rPr>
        <w:t>Child Alive Status (</w:t>
      </w:r>
      <w:proofErr w:type="spellStart"/>
      <w:r w:rsidRPr="002210AD">
        <w:rPr>
          <w:rFonts w:cs="Times New Roman"/>
          <w:b/>
          <w:bCs/>
          <w:lang w:val="en-GB"/>
        </w:rPr>
        <w:t>ChA</w:t>
      </w:r>
      <w:proofErr w:type="spellEnd"/>
      <w:r w:rsidRPr="002210AD">
        <w:rPr>
          <w:rFonts w:cs="Times New Roman"/>
          <w:b/>
          <w:bCs/>
          <w:lang w:val="en-GB"/>
        </w:rPr>
        <w:t>)</w:t>
      </w:r>
      <w:r w:rsidRPr="002210AD">
        <w:rPr>
          <w:rFonts w:cs="Times New Roman"/>
          <w:lang w:val="en-GB"/>
        </w:rPr>
        <w:t xml:space="preserve">, is binary-coded as </w:t>
      </w:r>
      <w:r w:rsidRPr="002210AD">
        <w:rPr>
          <w:rFonts w:cs="Times New Roman"/>
          <w:i/>
          <w:iCs/>
          <w:lang w:val="en-GB"/>
        </w:rPr>
        <w:t>1 = Alive</w:t>
      </w:r>
      <w:r w:rsidRPr="002210AD">
        <w:rPr>
          <w:rFonts w:cs="Times New Roman"/>
          <w:lang w:val="en-GB"/>
        </w:rPr>
        <w:t xml:space="preserve"> and </w:t>
      </w:r>
      <w:r w:rsidRPr="002210AD">
        <w:rPr>
          <w:rFonts w:cs="Times New Roman"/>
          <w:i/>
          <w:iCs/>
          <w:lang w:val="en-GB"/>
        </w:rPr>
        <w:t>0 = Not Alive</w:t>
      </w:r>
      <w:r w:rsidRPr="002210AD">
        <w:rPr>
          <w:rFonts w:cs="Times New Roman"/>
          <w:lang w:val="en-GB"/>
        </w:rPr>
        <w:t>. Predictor variables include both quantitative and categorical covariates:</w:t>
      </w:r>
    </w:p>
    <w:tbl>
      <w:tblPr>
        <w:tblStyle w:val="Table"/>
        <w:tblW w:w="0" w:type="auto"/>
        <w:tblLook w:val="0020" w:firstRow="1" w:lastRow="0" w:firstColumn="0" w:lastColumn="0" w:noHBand="0" w:noVBand="0"/>
      </w:tblPr>
      <w:tblGrid>
        <w:gridCol w:w="1043"/>
        <w:gridCol w:w="3175"/>
        <w:gridCol w:w="2402"/>
      </w:tblGrid>
      <w:tr w:rsidR="00037487" w:rsidRPr="002210AD" w14:paraId="29991913" w14:textId="77777777" w:rsidTr="00953BBB">
        <w:trPr>
          <w:cnfStyle w:val="100000000000" w:firstRow="1" w:lastRow="0" w:firstColumn="0" w:lastColumn="0" w:oddVBand="0" w:evenVBand="0" w:oddHBand="0" w:evenHBand="0" w:firstRowFirstColumn="0" w:firstRowLastColumn="0" w:lastRowFirstColumn="0" w:lastRowLastColumn="0"/>
          <w:tblHeader/>
        </w:trPr>
        <w:tc>
          <w:tcPr>
            <w:tcW w:w="0" w:type="auto"/>
          </w:tcPr>
          <w:p w14:paraId="3F29F389" w14:textId="77777777" w:rsidR="00037487" w:rsidRPr="002210AD" w:rsidRDefault="00037487" w:rsidP="00F81FA7">
            <w:pPr>
              <w:pStyle w:val="Compact"/>
              <w:jc w:val="both"/>
              <w:rPr>
                <w:rFonts w:cs="Times New Roman"/>
              </w:rPr>
            </w:pPr>
            <w:r w:rsidRPr="002210AD">
              <w:rPr>
                <w:rFonts w:cs="Times New Roman"/>
              </w:rPr>
              <w:lastRenderedPageBreak/>
              <w:t>Variable</w:t>
            </w:r>
          </w:p>
        </w:tc>
        <w:tc>
          <w:tcPr>
            <w:tcW w:w="0" w:type="auto"/>
          </w:tcPr>
          <w:p w14:paraId="47709C78" w14:textId="77777777" w:rsidR="00037487" w:rsidRPr="002210AD" w:rsidRDefault="00037487" w:rsidP="00F81FA7">
            <w:pPr>
              <w:pStyle w:val="Compact"/>
              <w:jc w:val="both"/>
              <w:rPr>
                <w:rFonts w:cs="Times New Roman"/>
              </w:rPr>
            </w:pPr>
            <w:r w:rsidRPr="002210AD">
              <w:rPr>
                <w:rFonts w:cs="Times New Roman"/>
              </w:rPr>
              <w:t>Description</w:t>
            </w:r>
          </w:p>
        </w:tc>
        <w:tc>
          <w:tcPr>
            <w:tcW w:w="0" w:type="auto"/>
          </w:tcPr>
          <w:p w14:paraId="462F8F4B" w14:textId="77777777" w:rsidR="00037487" w:rsidRPr="002210AD" w:rsidRDefault="00037487" w:rsidP="00F81FA7">
            <w:pPr>
              <w:pStyle w:val="Compact"/>
              <w:jc w:val="both"/>
              <w:rPr>
                <w:rFonts w:cs="Times New Roman"/>
              </w:rPr>
            </w:pPr>
            <w:r w:rsidRPr="002210AD">
              <w:rPr>
                <w:rFonts w:cs="Times New Roman"/>
              </w:rPr>
              <w:t>Type</w:t>
            </w:r>
          </w:p>
        </w:tc>
      </w:tr>
      <w:tr w:rsidR="00037487" w:rsidRPr="002210AD" w14:paraId="34BF8654" w14:textId="77777777" w:rsidTr="00953BBB">
        <w:tc>
          <w:tcPr>
            <w:tcW w:w="0" w:type="auto"/>
          </w:tcPr>
          <w:p w14:paraId="7163A5CC" w14:textId="77777777" w:rsidR="00037487" w:rsidRPr="002210AD" w:rsidRDefault="00037487" w:rsidP="00F81FA7">
            <w:pPr>
              <w:pStyle w:val="Compact"/>
              <w:jc w:val="both"/>
              <w:rPr>
                <w:rFonts w:cs="Times New Roman"/>
              </w:rPr>
            </w:pPr>
            <w:proofErr w:type="spellStart"/>
            <w:r w:rsidRPr="002210AD">
              <w:rPr>
                <w:rFonts w:cs="Times New Roman"/>
              </w:rPr>
              <w:t>FoT</w:t>
            </w:r>
            <w:proofErr w:type="spellEnd"/>
          </w:p>
        </w:tc>
        <w:tc>
          <w:tcPr>
            <w:tcW w:w="0" w:type="auto"/>
          </w:tcPr>
          <w:p w14:paraId="16DC7048" w14:textId="77777777" w:rsidR="00037487" w:rsidRPr="002210AD" w:rsidRDefault="00037487" w:rsidP="00F81FA7">
            <w:pPr>
              <w:pStyle w:val="Compact"/>
              <w:jc w:val="both"/>
              <w:rPr>
                <w:rFonts w:cs="Times New Roman"/>
              </w:rPr>
            </w:pPr>
            <w:r w:rsidRPr="002210AD">
              <w:rPr>
                <w:rFonts w:cs="Times New Roman"/>
              </w:rPr>
              <w:t>Father’s Age (years)</w:t>
            </w:r>
          </w:p>
        </w:tc>
        <w:tc>
          <w:tcPr>
            <w:tcW w:w="0" w:type="auto"/>
          </w:tcPr>
          <w:p w14:paraId="21CC46A9" w14:textId="77777777" w:rsidR="00037487" w:rsidRPr="002210AD" w:rsidRDefault="00037487" w:rsidP="00F81FA7">
            <w:pPr>
              <w:pStyle w:val="Compact"/>
              <w:jc w:val="both"/>
              <w:rPr>
                <w:rFonts w:cs="Times New Roman"/>
              </w:rPr>
            </w:pPr>
            <w:r w:rsidRPr="002210AD">
              <w:rPr>
                <w:rFonts w:cs="Times New Roman"/>
              </w:rPr>
              <w:t>Continuous</w:t>
            </w:r>
          </w:p>
        </w:tc>
      </w:tr>
      <w:tr w:rsidR="00037487" w:rsidRPr="002210AD" w14:paraId="346C76BC" w14:textId="77777777" w:rsidTr="00953BBB">
        <w:tc>
          <w:tcPr>
            <w:tcW w:w="0" w:type="auto"/>
          </w:tcPr>
          <w:p w14:paraId="3291228D" w14:textId="77777777" w:rsidR="00037487" w:rsidRPr="002210AD" w:rsidRDefault="00037487" w:rsidP="00F81FA7">
            <w:pPr>
              <w:pStyle w:val="Compact"/>
              <w:jc w:val="both"/>
              <w:rPr>
                <w:rFonts w:cs="Times New Roman"/>
              </w:rPr>
            </w:pPr>
            <w:r w:rsidRPr="002210AD">
              <w:rPr>
                <w:rFonts w:cs="Times New Roman"/>
              </w:rPr>
              <w:t>HHS</w:t>
            </w:r>
          </w:p>
        </w:tc>
        <w:tc>
          <w:tcPr>
            <w:tcW w:w="0" w:type="auto"/>
          </w:tcPr>
          <w:p w14:paraId="04E7537E" w14:textId="77777777" w:rsidR="00037487" w:rsidRPr="002210AD" w:rsidRDefault="00037487" w:rsidP="00F81FA7">
            <w:pPr>
              <w:pStyle w:val="Compact"/>
              <w:jc w:val="both"/>
              <w:rPr>
                <w:rFonts w:cs="Times New Roman"/>
              </w:rPr>
            </w:pPr>
            <w:r w:rsidRPr="002210AD">
              <w:rPr>
                <w:rFonts w:cs="Times New Roman"/>
              </w:rPr>
              <w:t>Household Size</w:t>
            </w:r>
          </w:p>
        </w:tc>
        <w:tc>
          <w:tcPr>
            <w:tcW w:w="0" w:type="auto"/>
          </w:tcPr>
          <w:p w14:paraId="397ABB33" w14:textId="77777777" w:rsidR="00037487" w:rsidRPr="002210AD" w:rsidRDefault="00037487" w:rsidP="00F81FA7">
            <w:pPr>
              <w:pStyle w:val="Compact"/>
              <w:jc w:val="both"/>
              <w:rPr>
                <w:rFonts w:cs="Times New Roman"/>
              </w:rPr>
            </w:pPr>
            <w:r w:rsidRPr="002210AD">
              <w:rPr>
                <w:rFonts w:cs="Times New Roman"/>
              </w:rPr>
              <w:t>Continuous</w:t>
            </w:r>
          </w:p>
        </w:tc>
      </w:tr>
      <w:tr w:rsidR="00037487" w:rsidRPr="002210AD" w14:paraId="74239390" w14:textId="77777777" w:rsidTr="00953BBB">
        <w:tc>
          <w:tcPr>
            <w:tcW w:w="0" w:type="auto"/>
          </w:tcPr>
          <w:p w14:paraId="4013D0A8" w14:textId="77777777" w:rsidR="00037487" w:rsidRPr="002210AD" w:rsidRDefault="00037487" w:rsidP="00F81FA7">
            <w:pPr>
              <w:pStyle w:val="Compact"/>
              <w:jc w:val="both"/>
              <w:rPr>
                <w:rFonts w:cs="Times New Roman"/>
              </w:rPr>
            </w:pPr>
            <w:r w:rsidRPr="002210AD">
              <w:rPr>
                <w:rFonts w:cs="Times New Roman"/>
              </w:rPr>
              <w:t>WI</w:t>
            </w:r>
          </w:p>
        </w:tc>
        <w:tc>
          <w:tcPr>
            <w:tcW w:w="0" w:type="auto"/>
          </w:tcPr>
          <w:p w14:paraId="53388603" w14:textId="77777777" w:rsidR="00037487" w:rsidRPr="002210AD" w:rsidRDefault="00037487" w:rsidP="00F81FA7">
            <w:pPr>
              <w:pStyle w:val="Compact"/>
              <w:jc w:val="both"/>
              <w:rPr>
                <w:rFonts w:cs="Times New Roman"/>
              </w:rPr>
            </w:pPr>
            <w:r w:rsidRPr="002210AD">
              <w:rPr>
                <w:rFonts w:cs="Times New Roman"/>
              </w:rPr>
              <w:t>Wealth Index</w:t>
            </w:r>
          </w:p>
        </w:tc>
        <w:tc>
          <w:tcPr>
            <w:tcW w:w="0" w:type="auto"/>
          </w:tcPr>
          <w:p w14:paraId="3A79F7C8" w14:textId="77777777" w:rsidR="00037487" w:rsidRPr="002210AD" w:rsidRDefault="00037487" w:rsidP="00F81FA7">
            <w:pPr>
              <w:pStyle w:val="Compact"/>
              <w:jc w:val="both"/>
              <w:rPr>
                <w:rFonts w:cs="Times New Roman"/>
              </w:rPr>
            </w:pPr>
            <w:r w:rsidRPr="002210AD">
              <w:rPr>
                <w:rFonts w:cs="Times New Roman"/>
              </w:rPr>
              <w:t>Ordinal (1–5)</w:t>
            </w:r>
          </w:p>
        </w:tc>
      </w:tr>
      <w:tr w:rsidR="00037487" w:rsidRPr="002210AD" w14:paraId="1DD37B2A" w14:textId="77777777" w:rsidTr="00953BBB">
        <w:tc>
          <w:tcPr>
            <w:tcW w:w="0" w:type="auto"/>
          </w:tcPr>
          <w:p w14:paraId="13E0E856" w14:textId="77777777" w:rsidR="00037487" w:rsidRPr="002210AD" w:rsidRDefault="00037487" w:rsidP="00F81FA7">
            <w:pPr>
              <w:pStyle w:val="Compact"/>
              <w:jc w:val="both"/>
              <w:rPr>
                <w:rFonts w:cs="Times New Roman"/>
              </w:rPr>
            </w:pPr>
            <w:proofErr w:type="spellStart"/>
            <w:r w:rsidRPr="002210AD">
              <w:rPr>
                <w:rFonts w:cs="Times New Roman"/>
              </w:rPr>
              <w:t>EduL</w:t>
            </w:r>
            <w:proofErr w:type="spellEnd"/>
          </w:p>
        </w:tc>
        <w:tc>
          <w:tcPr>
            <w:tcW w:w="0" w:type="auto"/>
          </w:tcPr>
          <w:p w14:paraId="363DE9CF" w14:textId="77777777" w:rsidR="00037487" w:rsidRPr="002210AD" w:rsidRDefault="00037487" w:rsidP="00F81FA7">
            <w:pPr>
              <w:pStyle w:val="Compact"/>
              <w:jc w:val="both"/>
              <w:rPr>
                <w:rFonts w:cs="Times New Roman"/>
              </w:rPr>
            </w:pPr>
            <w:r w:rsidRPr="002210AD">
              <w:rPr>
                <w:rFonts w:cs="Times New Roman"/>
              </w:rPr>
              <w:t>Maternal Education Level</w:t>
            </w:r>
          </w:p>
        </w:tc>
        <w:tc>
          <w:tcPr>
            <w:tcW w:w="0" w:type="auto"/>
          </w:tcPr>
          <w:p w14:paraId="003F7761" w14:textId="77777777" w:rsidR="00037487" w:rsidRPr="002210AD" w:rsidRDefault="00037487" w:rsidP="00F81FA7">
            <w:pPr>
              <w:pStyle w:val="Compact"/>
              <w:jc w:val="both"/>
              <w:rPr>
                <w:rFonts w:cs="Times New Roman"/>
              </w:rPr>
            </w:pPr>
            <w:r w:rsidRPr="002210AD">
              <w:rPr>
                <w:rFonts w:cs="Times New Roman"/>
              </w:rPr>
              <w:t>Ordinal (0–3)</w:t>
            </w:r>
          </w:p>
        </w:tc>
      </w:tr>
      <w:tr w:rsidR="00037487" w:rsidRPr="002210AD" w14:paraId="6F39CA14" w14:textId="77777777" w:rsidTr="00953BBB">
        <w:tc>
          <w:tcPr>
            <w:tcW w:w="0" w:type="auto"/>
          </w:tcPr>
          <w:p w14:paraId="5528B334" w14:textId="77777777" w:rsidR="00037487" w:rsidRPr="002210AD" w:rsidRDefault="00037487" w:rsidP="00F81FA7">
            <w:pPr>
              <w:pStyle w:val="Compact"/>
              <w:jc w:val="both"/>
              <w:rPr>
                <w:rFonts w:cs="Times New Roman"/>
              </w:rPr>
            </w:pPr>
            <w:r w:rsidRPr="002210AD">
              <w:rPr>
                <w:rFonts w:cs="Times New Roman"/>
              </w:rPr>
              <w:t>Reg</w:t>
            </w:r>
          </w:p>
        </w:tc>
        <w:tc>
          <w:tcPr>
            <w:tcW w:w="0" w:type="auto"/>
          </w:tcPr>
          <w:p w14:paraId="156FBBEB" w14:textId="77777777" w:rsidR="00037487" w:rsidRPr="002210AD" w:rsidRDefault="00037487" w:rsidP="00F81FA7">
            <w:pPr>
              <w:pStyle w:val="Compact"/>
              <w:jc w:val="both"/>
              <w:rPr>
                <w:rFonts w:cs="Times New Roman"/>
              </w:rPr>
            </w:pPr>
            <w:r w:rsidRPr="002210AD">
              <w:rPr>
                <w:rFonts w:cs="Times New Roman"/>
              </w:rPr>
              <w:t>Region</w:t>
            </w:r>
          </w:p>
        </w:tc>
        <w:tc>
          <w:tcPr>
            <w:tcW w:w="0" w:type="auto"/>
          </w:tcPr>
          <w:p w14:paraId="7A88DAAB" w14:textId="77777777" w:rsidR="00037487" w:rsidRPr="002210AD" w:rsidRDefault="00037487" w:rsidP="00F81FA7">
            <w:pPr>
              <w:pStyle w:val="Compact"/>
              <w:jc w:val="both"/>
              <w:rPr>
                <w:rFonts w:cs="Times New Roman"/>
              </w:rPr>
            </w:pPr>
            <w:r w:rsidRPr="002210AD">
              <w:rPr>
                <w:rFonts w:cs="Times New Roman"/>
              </w:rPr>
              <w:t>Categorical (16 levels)</w:t>
            </w:r>
          </w:p>
        </w:tc>
      </w:tr>
      <w:tr w:rsidR="00037487" w:rsidRPr="002210AD" w14:paraId="067E98F8" w14:textId="77777777" w:rsidTr="00953BBB">
        <w:tc>
          <w:tcPr>
            <w:tcW w:w="0" w:type="auto"/>
          </w:tcPr>
          <w:p w14:paraId="170A5A21" w14:textId="77777777" w:rsidR="00037487" w:rsidRPr="002210AD" w:rsidRDefault="00037487" w:rsidP="00F81FA7">
            <w:pPr>
              <w:pStyle w:val="Compact"/>
              <w:jc w:val="both"/>
              <w:rPr>
                <w:rFonts w:cs="Times New Roman"/>
              </w:rPr>
            </w:pPr>
            <w:r w:rsidRPr="002210AD">
              <w:rPr>
                <w:rFonts w:cs="Times New Roman"/>
              </w:rPr>
              <w:t>Res</w:t>
            </w:r>
          </w:p>
        </w:tc>
        <w:tc>
          <w:tcPr>
            <w:tcW w:w="0" w:type="auto"/>
          </w:tcPr>
          <w:p w14:paraId="03305705" w14:textId="77777777" w:rsidR="00037487" w:rsidRPr="002210AD" w:rsidRDefault="00037487" w:rsidP="00F81FA7">
            <w:pPr>
              <w:pStyle w:val="Compact"/>
              <w:jc w:val="both"/>
              <w:rPr>
                <w:rFonts w:cs="Times New Roman"/>
              </w:rPr>
            </w:pPr>
            <w:r w:rsidRPr="002210AD">
              <w:rPr>
                <w:rFonts w:cs="Times New Roman"/>
              </w:rPr>
              <w:t>Residence Type (Urban/Rural)</w:t>
            </w:r>
          </w:p>
        </w:tc>
        <w:tc>
          <w:tcPr>
            <w:tcW w:w="0" w:type="auto"/>
          </w:tcPr>
          <w:p w14:paraId="708702AD" w14:textId="77777777" w:rsidR="00037487" w:rsidRPr="002210AD" w:rsidRDefault="00037487" w:rsidP="00F81FA7">
            <w:pPr>
              <w:pStyle w:val="Compact"/>
              <w:jc w:val="both"/>
              <w:rPr>
                <w:rFonts w:cs="Times New Roman"/>
              </w:rPr>
            </w:pPr>
            <w:r w:rsidRPr="002210AD">
              <w:rPr>
                <w:rFonts w:cs="Times New Roman"/>
              </w:rPr>
              <w:t>Binary</w:t>
            </w:r>
          </w:p>
        </w:tc>
      </w:tr>
      <w:tr w:rsidR="00037487" w:rsidRPr="002210AD" w14:paraId="1976F031" w14:textId="77777777" w:rsidTr="00953BBB">
        <w:tc>
          <w:tcPr>
            <w:tcW w:w="0" w:type="auto"/>
          </w:tcPr>
          <w:p w14:paraId="41BF1EB6" w14:textId="77777777" w:rsidR="00037487" w:rsidRPr="002210AD" w:rsidRDefault="00037487" w:rsidP="00F81FA7">
            <w:pPr>
              <w:pStyle w:val="Compact"/>
              <w:jc w:val="both"/>
              <w:rPr>
                <w:rFonts w:cs="Times New Roman"/>
              </w:rPr>
            </w:pPr>
            <w:proofErr w:type="spellStart"/>
            <w:r w:rsidRPr="002210AD">
              <w:rPr>
                <w:rFonts w:cs="Times New Roman"/>
              </w:rPr>
              <w:t>SexHH</w:t>
            </w:r>
            <w:proofErr w:type="spellEnd"/>
          </w:p>
        </w:tc>
        <w:tc>
          <w:tcPr>
            <w:tcW w:w="0" w:type="auto"/>
          </w:tcPr>
          <w:p w14:paraId="5C0A03EF" w14:textId="77777777" w:rsidR="00037487" w:rsidRPr="002210AD" w:rsidRDefault="00037487" w:rsidP="00F81FA7">
            <w:pPr>
              <w:pStyle w:val="Compact"/>
              <w:jc w:val="both"/>
              <w:rPr>
                <w:rFonts w:cs="Times New Roman"/>
              </w:rPr>
            </w:pPr>
            <w:r w:rsidRPr="002210AD">
              <w:rPr>
                <w:rFonts w:cs="Times New Roman"/>
              </w:rPr>
              <w:t>Sex of Household Head</w:t>
            </w:r>
          </w:p>
        </w:tc>
        <w:tc>
          <w:tcPr>
            <w:tcW w:w="0" w:type="auto"/>
          </w:tcPr>
          <w:p w14:paraId="0745BD2C" w14:textId="77777777" w:rsidR="00037487" w:rsidRPr="002210AD" w:rsidRDefault="00037487" w:rsidP="00F81FA7">
            <w:pPr>
              <w:pStyle w:val="Compact"/>
              <w:jc w:val="both"/>
              <w:rPr>
                <w:rFonts w:cs="Times New Roman"/>
              </w:rPr>
            </w:pPr>
            <w:r w:rsidRPr="002210AD">
              <w:rPr>
                <w:rFonts w:cs="Times New Roman"/>
              </w:rPr>
              <w:t>Binary</w:t>
            </w:r>
          </w:p>
        </w:tc>
      </w:tr>
      <w:tr w:rsidR="00037487" w:rsidRPr="002210AD" w14:paraId="26BD8001" w14:textId="77777777" w:rsidTr="00953BBB">
        <w:tc>
          <w:tcPr>
            <w:tcW w:w="0" w:type="auto"/>
          </w:tcPr>
          <w:p w14:paraId="02E94BEA" w14:textId="77777777" w:rsidR="00037487" w:rsidRPr="002210AD" w:rsidRDefault="00037487" w:rsidP="00F81FA7">
            <w:pPr>
              <w:pStyle w:val="Compact"/>
              <w:jc w:val="both"/>
              <w:rPr>
                <w:rFonts w:cs="Times New Roman"/>
              </w:rPr>
            </w:pPr>
            <w:proofErr w:type="spellStart"/>
            <w:r w:rsidRPr="002210AD">
              <w:rPr>
                <w:rFonts w:cs="Times New Roman"/>
              </w:rPr>
              <w:t>SoDW</w:t>
            </w:r>
            <w:proofErr w:type="spellEnd"/>
          </w:p>
        </w:tc>
        <w:tc>
          <w:tcPr>
            <w:tcW w:w="0" w:type="auto"/>
          </w:tcPr>
          <w:p w14:paraId="4B1207C1" w14:textId="77777777" w:rsidR="00037487" w:rsidRPr="002210AD" w:rsidRDefault="00037487" w:rsidP="00F81FA7">
            <w:pPr>
              <w:pStyle w:val="Compact"/>
              <w:jc w:val="both"/>
              <w:rPr>
                <w:rFonts w:cs="Times New Roman"/>
              </w:rPr>
            </w:pPr>
            <w:r w:rsidRPr="002210AD">
              <w:rPr>
                <w:rFonts w:cs="Times New Roman"/>
              </w:rPr>
              <w:t>Source of Drinking Water</w:t>
            </w:r>
          </w:p>
        </w:tc>
        <w:tc>
          <w:tcPr>
            <w:tcW w:w="0" w:type="auto"/>
          </w:tcPr>
          <w:p w14:paraId="0DC0565A" w14:textId="77777777" w:rsidR="00037487" w:rsidRPr="002210AD" w:rsidRDefault="00037487" w:rsidP="00F81FA7">
            <w:pPr>
              <w:pStyle w:val="Compact"/>
              <w:jc w:val="both"/>
              <w:rPr>
                <w:rFonts w:cs="Times New Roman"/>
              </w:rPr>
            </w:pPr>
            <w:r w:rsidRPr="002210AD">
              <w:rPr>
                <w:rFonts w:cs="Times New Roman"/>
              </w:rPr>
              <w:t>Categorical</w:t>
            </w:r>
          </w:p>
        </w:tc>
      </w:tr>
      <w:tr w:rsidR="00037487" w:rsidRPr="002210AD" w14:paraId="1D572E71" w14:textId="77777777" w:rsidTr="00953BBB">
        <w:tc>
          <w:tcPr>
            <w:tcW w:w="0" w:type="auto"/>
          </w:tcPr>
          <w:p w14:paraId="4EE480E0" w14:textId="77777777" w:rsidR="00037487" w:rsidRPr="002210AD" w:rsidRDefault="00037487" w:rsidP="00F81FA7">
            <w:pPr>
              <w:pStyle w:val="Compact"/>
              <w:jc w:val="both"/>
              <w:rPr>
                <w:rFonts w:cs="Times New Roman"/>
              </w:rPr>
            </w:pPr>
            <w:proofErr w:type="spellStart"/>
            <w:r w:rsidRPr="002210AD">
              <w:rPr>
                <w:rFonts w:cs="Times New Roman"/>
              </w:rPr>
              <w:t>ToLF</w:t>
            </w:r>
            <w:proofErr w:type="spellEnd"/>
          </w:p>
        </w:tc>
        <w:tc>
          <w:tcPr>
            <w:tcW w:w="0" w:type="auto"/>
          </w:tcPr>
          <w:p w14:paraId="2F30FB66" w14:textId="77777777" w:rsidR="00037487" w:rsidRPr="002210AD" w:rsidRDefault="00037487" w:rsidP="00F81FA7">
            <w:pPr>
              <w:pStyle w:val="Compact"/>
              <w:jc w:val="both"/>
              <w:rPr>
                <w:rFonts w:cs="Times New Roman"/>
              </w:rPr>
            </w:pPr>
            <w:r w:rsidRPr="002210AD">
              <w:rPr>
                <w:rFonts w:cs="Times New Roman"/>
              </w:rPr>
              <w:t>Type of Toilet Facility</w:t>
            </w:r>
          </w:p>
        </w:tc>
        <w:tc>
          <w:tcPr>
            <w:tcW w:w="0" w:type="auto"/>
          </w:tcPr>
          <w:p w14:paraId="052952B9" w14:textId="77777777" w:rsidR="00037487" w:rsidRPr="002210AD" w:rsidRDefault="00037487" w:rsidP="00F81FA7">
            <w:pPr>
              <w:pStyle w:val="Compact"/>
              <w:jc w:val="both"/>
              <w:rPr>
                <w:rFonts w:cs="Times New Roman"/>
              </w:rPr>
            </w:pPr>
            <w:r w:rsidRPr="002210AD">
              <w:rPr>
                <w:rFonts w:cs="Times New Roman"/>
              </w:rPr>
              <w:t>Categorical</w:t>
            </w:r>
          </w:p>
        </w:tc>
      </w:tr>
      <w:tr w:rsidR="00037487" w:rsidRPr="002210AD" w14:paraId="67CBD1FA" w14:textId="77777777" w:rsidTr="00953BBB">
        <w:tc>
          <w:tcPr>
            <w:tcW w:w="0" w:type="auto"/>
          </w:tcPr>
          <w:p w14:paraId="349D7779" w14:textId="77777777" w:rsidR="00037487" w:rsidRPr="002210AD" w:rsidRDefault="00037487" w:rsidP="00F81FA7">
            <w:pPr>
              <w:pStyle w:val="Compact"/>
              <w:jc w:val="both"/>
              <w:rPr>
                <w:rFonts w:cs="Times New Roman"/>
              </w:rPr>
            </w:pPr>
            <w:r w:rsidRPr="002210AD">
              <w:rPr>
                <w:rFonts w:cs="Times New Roman"/>
              </w:rPr>
              <w:t>Elect</w:t>
            </w:r>
          </w:p>
        </w:tc>
        <w:tc>
          <w:tcPr>
            <w:tcW w:w="0" w:type="auto"/>
          </w:tcPr>
          <w:p w14:paraId="17FD2F4E" w14:textId="77777777" w:rsidR="00037487" w:rsidRPr="002210AD" w:rsidRDefault="00037487" w:rsidP="00F81FA7">
            <w:pPr>
              <w:pStyle w:val="Compact"/>
              <w:jc w:val="both"/>
              <w:rPr>
                <w:rFonts w:cs="Times New Roman"/>
              </w:rPr>
            </w:pPr>
            <w:r w:rsidRPr="002210AD">
              <w:rPr>
                <w:rFonts w:cs="Times New Roman"/>
              </w:rPr>
              <w:t>Access to Electricity</w:t>
            </w:r>
          </w:p>
        </w:tc>
        <w:tc>
          <w:tcPr>
            <w:tcW w:w="0" w:type="auto"/>
          </w:tcPr>
          <w:p w14:paraId="670C8EB6" w14:textId="77777777" w:rsidR="00037487" w:rsidRPr="002210AD" w:rsidRDefault="00037487" w:rsidP="00F81FA7">
            <w:pPr>
              <w:pStyle w:val="Compact"/>
              <w:jc w:val="both"/>
              <w:rPr>
                <w:rFonts w:cs="Times New Roman"/>
              </w:rPr>
            </w:pPr>
            <w:r w:rsidRPr="002210AD">
              <w:rPr>
                <w:rFonts w:cs="Times New Roman"/>
              </w:rPr>
              <w:t>Binary</w:t>
            </w:r>
          </w:p>
        </w:tc>
      </w:tr>
      <w:tr w:rsidR="00037487" w:rsidRPr="002210AD" w14:paraId="33F412B9" w14:textId="77777777" w:rsidTr="00953BBB">
        <w:tc>
          <w:tcPr>
            <w:tcW w:w="0" w:type="auto"/>
          </w:tcPr>
          <w:p w14:paraId="11435950" w14:textId="77777777" w:rsidR="00037487" w:rsidRPr="002210AD" w:rsidRDefault="00037487" w:rsidP="00F81FA7">
            <w:pPr>
              <w:pStyle w:val="Compact"/>
              <w:jc w:val="both"/>
              <w:rPr>
                <w:rFonts w:cs="Times New Roman"/>
              </w:rPr>
            </w:pPr>
            <w:proofErr w:type="spellStart"/>
            <w:r w:rsidRPr="002210AD">
              <w:rPr>
                <w:rFonts w:cs="Times New Roman"/>
              </w:rPr>
              <w:t>SexC</w:t>
            </w:r>
            <w:proofErr w:type="spellEnd"/>
          </w:p>
        </w:tc>
        <w:tc>
          <w:tcPr>
            <w:tcW w:w="0" w:type="auto"/>
          </w:tcPr>
          <w:p w14:paraId="5FC5FE58" w14:textId="77777777" w:rsidR="00037487" w:rsidRPr="002210AD" w:rsidRDefault="00037487" w:rsidP="00F81FA7">
            <w:pPr>
              <w:pStyle w:val="Compact"/>
              <w:jc w:val="both"/>
              <w:rPr>
                <w:rFonts w:cs="Times New Roman"/>
              </w:rPr>
            </w:pPr>
            <w:r w:rsidRPr="002210AD">
              <w:rPr>
                <w:rFonts w:cs="Times New Roman"/>
              </w:rPr>
              <w:t>Sex of Child</w:t>
            </w:r>
          </w:p>
        </w:tc>
        <w:tc>
          <w:tcPr>
            <w:tcW w:w="0" w:type="auto"/>
          </w:tcPr>
          <w:p w14:paraId="49BB5D38" w14:textId="77777777" w:rsidR="00037487" w:rsidRPr="002210AD" w:rsidRDefault="00037487" w:rsidP="00F81FA7">
            <w:pPr>
              <w:pStyle w:val="Compact"/>
              <w:jc w:val="both"/>
              <w:rPr>
                <w:rFonts w:cs="Times New Roman"/>
              </w:rPr>
            </w:pPr>
            <w:r w:rsidRPr="002210AD">
              <w:rPr>
                <w:rFonts w:cs="Times New Roman"/>
              </w:rPr>
              <w:t>Binary</w:t>
            </w:r>
          </w:p>
        </w:tc>
      </w:tr>
      <w:tr w:rsidR="00037487" w:rsidRPr="002210AD" w14:paraId="1B93A3E6" w14:textId="77777777" w:rsidTr="00953BBB">
        <w:tc>
          <w:tcPr>
            <w:tcW w:w="0" w:type="auto"/>
          </w:tcPr>
          <w:p w14:paraId="357F13D5" w14:textId="77777777" w:rsidR="00037487" w:rsidRPr="002210AD" w:rsidRDefault="00037487" w:rsidP="00F81FA7">
            <w:pPr>
              <w:pStyle w:val="Compact"/>
              <w:jc w:val="both"/>
              <w:rPr>
                <w:rFonts w:cs="Times New Roman"/>
              </w:rPr>
            </w:pPr>
            <w:proofErr w:type="spellStart"/>
            <w:r w:rsidRPr="002210AD">
              <w:rPr>
                <w:rFonts w:cs="Times New Roman"/>
              </w:rPr>
              <w:t>PostN</w:t>
            </w:r>
            <w:proofErr w:type="spellEnd"/>
          </w:p>
        </w:tc>
        <w:tc>
          <w:tcPr>
            <w:tcW w:w="0" w:type="auto"/>
          </w:tcPr>
          <w:p w14:paraId="672896F0" w14:textId="77777777" w:rsidR="00037487" w:rsidRPr="002210AD" w:rsidRDefault="00037487" w:rsidP="00F81FA7">
            <w:pPr>
              <w:pStyle w:val="Compact"/>
              <w:jc w:val="both"/>
              <w:rPr>
                <w:rFonts w:cs="Times New Roman"/>
              </w:rPr>
            </w:pPr>
            <w:r w:rsidRPr="002210AD">
              <w:rPr>
                <w:rFonts w:cs="Times New Roman"/>
              </w:rPr>
              <w:t>Postnatal Care Attendance</w:t>
            </w:r>
          </w:p>
        </w:tc>
        <w:tc>
          <w:tcPr>
            <w:tcW w:w="0" w:type="auto"/>
          </w:tcPr>
          <w:p w14:paraId="1B3356BF" w14:textId="77777777" w:rsidR="00037487" w:rsidRPr="002210AD" w:rsidRDefault="00037487" w:rsidP="00F81FA7">
            <w:pPr>
              <w:pStyle w:val="Compact"/>
              <w:jc w:val="both"/>
              <w:rPr>
                <w:rFonts w:cs="Times New Roman"/>
              </w:rPr>
            </w:pPr>
            <w:r w:rsidRPr="002210AD">
              <w:rPr>
                <w:rFonts w:cs="Times New Roman"/>
              </w:rPr>
              <w:t>Binary</w:t>
            </w:r>
          </w:p>
        </w:tc>
      </w:tr>
      <w:tr w:rsidR="00037487" w:rsidRPr="002210AD" w14:paraId="58CC2DD9" w14:textId="77777777" w:rsidTr="00953BBB">
        <w:tc>
          <w:tcPr>
            <w:tcW w:w="0" w:type="auto"/>
          </w:tcPr>
          <w:p w14:paraId="0A035F1D" w14:textId="77777777" w:rsidR="00037487" w:rsidRPr="002210AD" w:rsidRDefault="00037487" w:rsidP="00F81FA7">
            <w:pPr>
              <w:pStyle w:val="Compact"/>
              <w:jc w:val="both"/>
              <w:rPr>
                <w:rFonts w:cs="Times New Roman"/>
              </w:rPr>
            </w:pPr>
            <w:r w:rsidRPr="002210AD">
              <w:rPr>
                <w:rFonts w:cs="Times New Roman"/>
              </w:rPr>
              <w:t>ANTC</w:t>
            </w:r>
          </w:p>
        </w:tc>
        <w:tc>
          <w:tcPr>
            <w:tcW w:w="0" w:type="auto"/>
          </w:tcPr>
          <w:p w14:paraId="3E64839F" w14:textId="77777777" w:rsidR="00037487" w:rsidRPr="002210AD" w:rsidRDefault="00037487" w:rsidP="00F81FA7">
            <w:pPr>
              <w:pStyle w:val="Compact"/>
              <w:jc w:val="both"/>
              <w:rPr>
                <w:rFonts w:cs="Times New Roman"/>
              </w:rPr>
            </w:pPr>
            <w:r w:rsidRPr="002210AD">
              <w:rPr>
                <w:rFonts w:cs="Times New Roman"/>
              </w:rPr>
              <w:t>Antenatal Care Attendance</w:t>
            </w:r>
          </w:p>
        </w:tc>
        <w:tc>
          <w:tcPr>
            <w:tcW w:w="0" w:type="auto"/>
          </w:tcPr>
          <w:p w14:paraId="311A4B6C" w14:textId="77777777" w:rsidR="00037487" w:rsidRPr="002210AD" w:rsidRDefault="00037487" w:rsidP="00F81FA7">
            <w:pPr>
              <w:pStyle w:val="Compact"/>
              <w:jc w:val="both"/>
              <w:rPr>
                <w:rFonts w:cs="Times New Roman"/>
              </w:rPr>
            </w:pPr>
            <w:r w:rsidRPr="002210AD">
              <w:rPr>
                <w:rFonts w:cs="Times New Roman"/>
              </w:rPr>
              <w:t>Binary</w:t>
            </w:r>
          </w:p>
        </w:tc>
      </w:tr>
      <w:tr w:rsidR="00037487" w:rsidRPr="002210AD" w14:paraId="14145810" w14:textId="77777777" w:rsidTr="00953BBB">
        <w:tc>
          <w:tcPr>
            <w:tcW w:w="0" w:type="auto"/>
          </w:tcPr>
          <w:p w14:paraId="2C07BFD7" w14:textId="77777777" w:rsidR="00037487" w:rsidRPr="002210AD" w:rsidRDefault="00037487" w:rsidP="00F81FA7">
            <w:pPr>
              <w:pStyle w:val="Compact"/>
              <w:jc w:val="both"/>
              <w:rPr>
                <w:rFonts w:cs="Times New Roman"/>
              </w:rPr>
            </w:pPr>
            <w:r w:rsidRPr="002210AD">
              <w:rPr>
                <w:rFonts w:cs="Times New Roman"/>
              </w:rPr>
              <w:t>MS</w:t>
            </w:r>
          </w:p>
        </w:tc>
        <w:tc>
          <w:tcPr>
            <w:tcW w:w="0" w:type="auto"/>
          </w:tcPr>
          <w:p w14:paraId="4057650F" w14:textId="77777777" w:rsidR="00037487" w:rsidRPr="002210AD" w:rsidRDefault="00037487" w:rsidP="00F81FA7">
            <w:pPr>
              <w:pStyle w:val="Compact"/>
              <w:jc w:val="both"/>
              <w:rPr>
                <w:rFonts w:cs="Times New Roman"/>
              </w:rPr>
            </w:pPr>
            <w:r w:rsidRPr="002210AD">
              <w:rPr>
                <w:rFonts w:cs="Times New Roman"/>
              </w:rPr>
              <w:t>Marital Status</w:t>
            </w:r>
          </w:p>
        </w:tc>
        <w:tc>
          <w:tcPr>
            <w:tcW w:w="0" w:type="auto"/>
          </w:tcPr>
          <w:p w14:paraId="73CCD500" w14:textId="77777777" w:rsidR="00037487" w:rsidRPr="002210AD" w:rsidRDefault="00037487" w:rsidP="00F81FA7">
            <w:pPr>
              <w:pStyle w:val="Compact"/>
              <w:jc w:val="both"/>
              <w:rPr>
                <w:rFonts w:cs="Times New Roman"/>
              </w:rPr>
            </w:pPr>
            <w:r w:rsidRPr="002210AD">
              <w:rPr>
                <w:rFonts w:cs="Times New Roman"/>
              </w:rPr>
              <w:t>Categorical</w:t>
            </w:r>
          </w:p>
        </w:tc>
      </w:tr>
      <w:tr w:rsidR="00037487" w:rsidRPr="002210AD" w14:paraId="33394356" w14:textId="77777777" w:rsidTr="00953BBB">
        <w:tc>
          <w:tcPr>
            <w:tcW w:w="0" w:type="auto"/>
          </w:tcPr>
          <w:p w14:paraId="6B83296A" w14:textId="77777777" w:rsidR="00037487" w:rsidRPr="002210AD" w:rsidRDefault="00037487" w:rsidP="00F81FA7">
            <w:pPr>
              <w:pStyle w:val="Compact"/>
              <w:jc w:val="both"/>
              <w:rPr>
                <w:rFonts w:cs="Times New Roman"/>
              </w:rPr>
            </w:pPr>
            <w:proofErr w:type="spellStart"/>
            <w:r w:rsidRPr="002210AD">
              <w:rPr>
                <w:rFonts w:cs="Times New Roman"/>
              </w:rPr>
              <w:t>ContM</w:t>
            </w:r>
            <w:proofErr w:type="spellEnd"/>
          </w:p>
        </w:tc>
        <w:tc>
          <w:tcPr>
            <w:tcW w:w="0" w:type="auto"/>
          </w:tcPr>
          <w:p w14:paraId="21D8ABEA" w14:textId="77777777" w:rsidR="00037487" w:rsidRPr="002210AD" w:rsidRDefault="00037487" w:rsidP="00F81FA7">
            <w:pPr>
              <w:pStyle w:val="Compact"/>
              <w:jc w:val="both"/>
              <w:rPr>
                <w:rFonts w:cs="Times New Roman"/>
              </w:rPr>
            </w:pPr>
            <w:r w:rsidRPr="002210AD">
              <w:rPr>
                <w:rFonts w:cs="Times New Roman"/>
              </w:rPr>
              <w:t>Contraceptive Use</w:t>
            </w:r>
          </w:p>
        </w:tc>
        <w:tc>
          <w:tcPr>
            <w:tcW w:w="0" w:type="auto"/>
          </w:tcPr>
          <w:p w14:paraId="1047F2C6" w14:textId="77777777" w:rsidR="00037487" w:rsidRPr="002210AD" w:rsidRDefault="00037487" w:rsidP="00F81FA7">
            <w:pPr>
              <w:pStyle w:val="Compact"/>
              <w:jc w:val="both"/>
              <w:rPr>
                <w:rFonts w:cs="Times New Roman"/>
              </w:rPr>
            </w:pPr>
            <w:r w:rsidRPr="002210AD">
              <w:rPr>
                <w:rFonts w:cs="Times New Roman"/>
              </w:rPr>
              <w:t>Binary</w:t>
            </w:r>
          </w:p>
        </w:tc>
      </w:tr>
      <w:tr w:rsidR="00037487" w:rsidRPr="002210AD" w14:paraId="06BDEFB8" w14:textId="77777777" w:rsidTr="00953BBB">
        <w:tc>
          <w:tcPr>
            <w:tcW w:w="0" w:type="auto"/>
          </w:tcPr>
          <w:p w14:paraId="36D916EE" w14:textId="77777777" w:rsidR="00037487" w:rsidRPr="002210AD" w:rsidRDefault="00037487" w:rsidP="00F81FA7">
            <w:pPr>
              <w:pStyle w:val="Compact"/>
              <w:jc w:val="both"/>
              <w:rPr>
                <w:rFonts w:cs="Times New Roman"/>
              </w:rPr>
            </w:pPr>
            <w:r w:rsidRPr="002210AD">
              <w:rPr>
                <w:rFonts w:cs="Times New Roman"/>
              </w:rPr>
              <w:t>HEL</w:t>
            </w:r>
          </w:p>
        </w:tc>
        <w:tc>
          <w:tcPr>
            <w:tcW w:w="0" w:type="auto"/>
          </w:tcPr>
          <w:p w14:paraId="41517663" w14:textId="77777777" w:rsidR="00037487" w:rsidRPr="002210AD" w:rsidRDefault="00037487" w:rsidP="00F81FA7">
            <w:pPr>
              <w:pStyle w:val="Compact"/>
              <w:jc w:val="both"/>
              <w:rPr>
                <w:rFonts w:cs="Times New Roman"/>
              </w:rPr>
            </w:pPr>
            <w:r w:rsidRPr="002210AD">
              <w:rPr>
                <w:rFonts w:cs="Times New Roman"/>
              </w:rPr>
              <w:t>Health Facility Delivery</w:t>
            </w:r>
          </w:p>
        </w:tc>
        <w:tc>
          <w:tcPr>
            <w:tcW w:w="0" w:type="auto"/>
          </w:tcPr>
          <w:p w14:paraId="6D378A34" w14:textId="77777777" w:rsidR="00037487" w:rsidRPr="002210AD" w:rsidRDefault="00037487" w:rsidP="00F81FA7">
            <w:pPr>
              <w:pStyle w:val="Compact"/>
              <w:jc w:val="both"/>
              <w:rPr>
                <w:rFonts w:cs="Times New Roman"/>
              </w:rPr>
            </w:pPr>
            <w:r w:rsidRPr="002210AD">
              <w:rPr>
                <w:rFonts w:cs="Times New Roman"/>
              </w:rPr>
              <w:t>Binary</w:t>
            </w:r>
          </w:p>
        </w:tc>
      </w:tr>
    </w:tbl>
    <w:p w14:paraId="3FA21F04" w14:textId="0EBA7E8C" w:rsidR="00037487" w:rsidRPr="002210AD" w:rsidRDefault="00037487" w:rsidP="00F81FA7">
      <w:pPr>
        <w:pStyle w:val="BodyText"/>
        <w:jc w:val="both"/>
        <w:rPr>
          <w:rFonts w:cs="Times New Roman"/>
          <w:lang w:val="en-GB"/>
        </w:rPr>
      </w:pPr>
      <w:r w:rsidRPr="002210AD">
        <w:rPr>
          <w:rFonts w:cs="Times New Roman"/>
          <w:lang w:val="en-GB"/>
        </w:rPr>
        <w:t>Continuous variables (</w:t>
      </w:r>
      <w:proofErr w:type="spellStart"/>
      <w:r w:rsidRPr="002210AD">
        <w:rPr>
          <w:rFonts w:cs="Times New Roman"/>
          <w:lang w:val="en-GB"/>
        </w:rPr>
        <w:t>FoT</w:t>
      </w:r>
      <w:proofErr w:type="spellEnd"/>
      <w:r w:rsidRPr="002210AD">
        <w:rPr>
          <w:rFonts w:cs="Times New Roman"/>
          <w:lang w:val="en-GB"/>
        </w:rPr>
        <w:t xml:space="preserve">, </w:t>
      </w:r>
      <w:proofErr w:type="spellStart"/>
      <w:r w:rsidRPr="002210AD">
        <w:rPr>
          <w:rFonts w:cs="Times New Roman"/>
          <w:lang w:val="en-GB"/>
        </w:rPr>
        <w:t>HhS</w:t>
      </w:r>
      <w:proofErr w:type="spellEnd"/>
      <w:r w:rsidRPr="002210AD">
        <w:rPr>
          <w:rFonts w:cs="Times New Roman"/>
          <w:lang w:val="en-GB"/>
        </w:rPr>
        <w:t xml:space="preserve">) were normalized, and ordinal predictors (WI, </w:t>
      </w:r>
      <w:proofErr w:type="spellStart"/>
      <w:r w:rsidRPr="002210AD">
        <w:rPr>
          <w:rFonts w:cs="Times New Roman"/>
          <w:lang w:val="en-GB"/>
        </w:rPr>
        <w:t>EduL</w:t>
      </w:r>
      <w:proofErr w:type="spellEnd"/>
      <w:r w:rsidRPr="002210AD">
        <w:rPr>
          <w:rFonts w:cs="Times New Roman"/>
          <w:lang w:val="en-GB"/>
        </w:rPr>
        <w:t xml:space="preserve">) were encoded as ordered factors. All categorical variables were converted into one-hot dummy representations using the recipes package in R to ensure compatibility with both parametric and nonparametric </w:t>
      </w:r>
      <w:proofErr w:type="spellStart"/>
      <w:r w:rsidRPr="002210AD">
        <w:rPr>
          <w:rFonts w:cs="Times New Roman"/>
          <w:lang w:val="en-GB"/>
        </w:rPr>
        <w:t>modeling</w:t>
      </w:r>
      <w:proofErr w:type="spellEnd"/>
      <w:r w:rsidRPr="002210AD">
        <w:rPr>
          <w:rFonts w:cs="Times New Roman"/>
          <w:lang w:val="en-GB"/>
        </w:rPr>
        <w:t xml:space="preserve"> frameworks.</w:t>
      </w:r>
    </w:p>
    <w:bookmarkEnd w:id="11"/>
    <w:p w14:paraId="7B7D6104" w14:textId="77777777" w:rsidR="00A76640" w:rsidRPr="002210AD" w:rsidRDefault="00A76640" w:rsidP="00F81FA7">
      <w:pPr>
        <w:jc w:val="both"/>
        <w:rPr>
          <w:rFonts w:ascii="Times New Roman" w:hAnsi="Times New Roman" w:cs="Times New Roman"/>
          <w:vanish/>
          <w:sz w:val="24"/>
          <w:szCs w:val="24"/>
          <w:lang w:val="en-GB"/>
        </w:rPr>
      </w:pPr>
      <w:r w:rsidRPr="002210AD">
        <w:rPr>
          <w:rFonts w:ascii="Times New Roman" w:hAnsi="Times New Roman" w:cs="Times New Roman"/>
          <w:vanish/>
          <w:sz w:val="24"/>
          <w:szCs w:val="24"/>
          <w:lang w:val="en-GB"/>
        </w:rPr>
        <w:t>Top of Form</w:t>
      </w:r>
    </w:p>
    <w:p w14:paraId="13FFE040" w14:textId="77777777" w:rsidR="00A76640" w:rsidRPr="002210AD" w:rsidRDefault="00A76640" w:rsidP="00F81FA7">
      <w:pPr>
        <w:jc w:val="both"/>
        <w:rPr>
          <w:rFonts w:ascii="Times New Roman" w:hAnsi="Times New Roman" w:cs="Times New Roman"/>
          <w:vanish/>
          <w:sz w:val="24"/>
          <w:szCs w:val="24"/>
          <w:lang w:val="en-GB"/>
        </w:rPr>
      </w:pPr>
      <w:r w:rsidRPr="002210AD">
        <w:rPr>
          <w:rFonts w:ascii="Times New Roman" w:hAnsi="Times New Roman" w:cs="Times New Roman"/>
          <w:vanish/>
          <w:sz w:val="24"/>
          <w:szCs w:val="24"/>
          <w:lang w:val="en-GB"/>
        </w:rPr>
        <w:t>Bottom of Form</w:t>
      </w:r>
    </w:p>
    <w:p w14:paraId="1DA0AC75" w14:textId="77777777" w:rsidR="004A1DEA" w:rsidRPr="002210AD" w:rsidRDefault="004A1DEA" w:rsidP="00F81FA7">
      <w:pPr>
        <w:jc w:val="both"/>
        <w:rPr>
          <w:rFonts w:ascii="Times New Roman" w:hAnsi="Times New Roman" w:cs="Times New Roman"/>
          <w:sz w:val="24"/>
          <w:szCs w:val="24"/>
          <w:lang w:val="en-GB"/>
        </w:rPr>
      </w:pPr>
    </w:p>
    <w:sectPr w:rsidR="004A1DEA" w:rsidRPr="002210AD" w:rsidSect="001947E8">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824C" w14:textId="77777777" w:rsidR="00222660" w:rsidRDefault="00222660" w:rsidP="00D60A63">
      <w:pPr>
        <w:spacing w:after="0" w:line="240" w:lineRule="auto"/>
      </w:pPr>
      <w:r>
        <w:separator/>
      </w:r>
    </w:p>
  </w:endnote>
  <w:endnote w:type="continuationSeparator" w:id="0">
    <w:p w14:paraId="1252B032" w14:textId="77777777" w:rsidR="00222660" w:rsidRDefault="00222660" w:rsidP="00D6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0BD5" w14:textId="77777777" w:rsidR="00222660" w:rsidRDefault="00222660" w:rsidP="00D60A63">
      <w:pPr>
        <w:spacing w:after="0" w:line="240" w:lineRule="auto"/>
      </w:pPr>
      <w:r>
        <w:separator/>
      </w:r>
    </w:p>
  </w:footnote>
  <w:footnote w:type="continuationSeparator" w:id="0">
    <w:p w14:paraId="7250B4AD" w14:textId="77777777" w:rsidR="00222660" w:rsidRDefault="00222660" w:rsidP="00D60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E5F4A"/>
    <w:multiLevelType w:val="hybridMultilevel"/>
    <w:tmpl w:val="D430EF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301520"/>
    <w:multiLevelType w:val="hybridMultilevel"/>
    <w:tmpl w:val="4D7048A4"/>
    <w:lvl w:ilvl="0" w:tplc="C07A7C0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40"/>
    <w:rsid w:val="00003393"/>
    <w:rsid w:val="0002283D"/>
    <w:rsid w:val="0002779B"/>
    <w:rsid w:val="00037487"/>
    <w:rsid w:val="00040671"/>
    <w:rsid w:val="00053A90"/>
    <w:rsid w:val="000755D3"/>
    <w:rsid w:val="00084CEC"/>
    <w:rsid w:val="000A3440"/>
    <w:rsid w:val="000B725B"/>
    <w:rsid w:val="00126E58"/>
    <w:rsid w:val="00135732"/>
    <w:rsid w:val="0014708F"/>
    <w:rsid w:val="00151FA0"/>
    <w:rsid w:val="00156116"/>
    <w:rsid w:val="00164407"/>
    <w:rsid w:val="00175410"/>
    <w:rsid w:val="00187E1A"/>
    <w:rsid w:val="0019052E"/>
    <w:rsid w:val="001947E8"/>
    <w:rsid w:val="001C4EA9"/>
    <w:rsid w:val="0020249D"/>
    <w:rsid w:val="00216B0B"/>
    <w:rsid w:val="002210AD"/>
    <w:rsid w:val="00222660"/>
    <w:rsid w:val="0022780F"/>
    <w:rsid w:val="00230CEA"/>
    <w:rsid w:val="0025648D"/>
    <w:rsid w:val="00265FAF"/>
    <w:rsid w:val="002905A6"/>
    <w:rsid w:val="0029581E"/>
    <w:rsid w:val="002C38DF"/>
    <w:rsid w:val="002D1ACF"/>
    <w:rsid w:val="002E3486"/>
    <w:rsid w:val="002E5288"/>
    <w:rsid w:val="00303ACF"/>
    <w:rsid w:val="00345277"/>
    <w:rsid w:val="003459F5"/>
    <w:rsid w:val="003C33AB"/>
    <w:rsid w:val="003C6427"/>
    <w:rsid w:val="003D350A"/>
    <w:rsid w:val="003D6492"/>
    <w:rsid w:val="003E2899"/>
    <w:rsid w:val="0040224B"/>
    <w:rsid w:val="004536D5"/>
    <w:rsid w:val="00485002"/>
    <w:rsid w:val="004A1DEA"/>
    <w:rsid w:val="004C2B12"/>
    <w:rsid w:val="004D1D87"/>
    <w:rsid w:val="004D3780"/>
    <w:rsid w:val="004E530E"/>
    <w:rsid w:val="00502FFD"/>
    <w:rsid w:val="00530307"/>
    <w:rsid w:val="00533C2E"/>
    <w:rsid w:val="00546977"/>
    <w:rsid w:val="005558A6"/>
    <w:rsid w:val="00561661"/>
    <w:rsid w:val="005643E6"/>
    <w:rsid w:val="00570C96"/>
    <w:rsid w:val="005A611B"/>
    <w:rsid w:val="005B569B"/>
    <w:rsid w:val="005C1031"/>
    <w:rsid w:val="005E5D17"/>
    <w:rsid w:val="005F3082"/>
    <w:rsid w:val="005F5ACB"/>
    <w:rsid w:val="00606ECD"/>
    <w:rsid w:val="0060714F"/>
    <w:rsid w:val="0061497A"/>
    <w:rsid w:val="0062734D"/>
    <w:rsid w:val="00681083"/>
    <w:rsid w:val="00685D44"/>
    <w:rsid w:val="00693142"/>
    <w:rsid w:val="006A0206"/>
    <w:rsid w:val="006A1BCB"/>
    <w:rsid w:val="006D10C6"/>
    <w:rsid w:val="006D1376"/>
    <w:rsid w:val="00701520"/>
    <w:rsid w:val="00723452"/>
    <w:rsid w:val="00744369"/>
    <w:rsid w:val="0076384E"/>
    <w:rsid w:val="00776471"/>
    <w:rsid w:val="00797704"/>
    <w:rsid w:val="007B38DB"/>
    <w:rsid w:val="007B407E"/>
    <w:rsid w:val="007C0F56"/>
    <w:rsid w:val="007C4A07"/>
    <w:rsid w:val="007F6C38"/>
    <w:rsid w:val="008217FC"/>
    <w:rsid w:val="008316AF"/>
    <w:rsid w:val="00832C4F"/>
    <w:rsid w:val="00853B49"/>
    <w:rsid w:val="008F22E7"/>
    <w:rsid w:val="008F5342"/>
    <w:rsid w:val="00951398"/>
    <w:rsid w:val="009939ED"/>
    <w:rsid w:val="00997531"/>
    <w:rsid w:val="009A12A2"/>
    <w:rsid w:val="009A3E0D"/>
    <w:rsid w:val="009A40CE"/>
    <w:rsid w:val="009C2D2E"/>
    <w:rsid w:val="009F4074"/>
    <w:rsid w:val="00A0133B"/>
    <w:rsid w:val="00A03279"/>
    <w:rsid w:val="00A03B80"/>
    <w:rsid w:val="00A45DE2"/>
    <w:rsid w:val="00A56BB2"/>
    <w:rsid w:val="00A62B9C"/>
    <w:rsid w:val="00A76640"/>
    <w:rsid w:val="00AD1753"/>
    <w:rsid w:val="00AD5B7F"/>
    <w:rsid w:val="00AE52F1"/>
    <w:rsid w:val="00B322E3"/>
    <w:rsid w:val="00B36114"/>
    <w:rsid w:val="00B713C8"/>
    <w:rsid w:val="00BB1EFD"/>
    <w:rsid w:val="00BC1481"/>
    <w:rsid w:val="00BD5DCD"/>
    <w:rsid w:val="00BD6EBE"/>
    <w:rsid w:val="00BF1FAB"/>
    <w:rsid w:val="00C05AB2"/>
    <w:rsid w:val="00C1372B"/>
    <w:rsid w:val="00C4441F"/>
    <w:rsid w:val="00C44D4F"/>
    <w:rsid w:val="00C53F95"/>
    <w:rsid w:val="00C54E0D"/>
    <w:rsid w:val="00C609F9"/>
    <w:rsid w:val="00C77111"/>
    <w:rsid w:val="00CA0EF5"/>
    <w:rsid w:val="00CE19AE"/>
    <w:rsid w:val="00CE4DAA"/>
    <w:rsid w:val="00CE607F"/>
    <w:rsid w:val="00CF1095"/>
    <w:rsid w:val="00CF2DED"/>
    <w:rsid w:val="00CF7988"/>
    <w:rsid w:val="00D231B6"/>
    <w:rsid w:val="00D23EEC"/>
    <w:rsid w:val="00D42FEC"/>
    <w:rsid w:val="00D4320E"/>
    <w:rsid w:val="00D439CE"/>
    <w:rsid w:val="00D60A63"/>
    <w:rsid w:val="00D676EE"/>
    <w:rsid w:val="00E07E80"/>
    <w:rsid w:val="00E12C9F"/>
    <w:rsid w:val="00E24F00"/>
    <w:rsid w:val="00E4295A"/>
    <w:rsid w:val="00E45D21"/>
    <w:rsid w:val="00E6148A"/>
    <w:rsid w:val="00E77D6A"/>
    <w:rsid w:val="00E92D10"/>
    <w:rsid w:val="00EA02B1"/>
    <w:rsid w:val="00ED3FA0"/>
    <w:rsid w:val="00EE4C12"/>
    <w:rsid w:val="00EF5611"/>
    <w:rsid w:val="00F23C53"/>
    <w:rsid w:val="00F42E45"/>
    <w:rsid w:val="00F81FA7"/>
    <w:rsid w:val="00FD1FA3"/>
    <w:rsid w:val="00FF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F54F"/>
  <w15:chartTrackingRefBased/>
  <w15:docId w15:val="{0C9D2969-A056-4111-8849-3DAFF164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6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6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640"/>
    <w:rPr>
      <w:rFonts w:eastAsiaTheme="majorEastAsia" w:cstheme="majorBidi"/>
      <w:color w:val="272727" w:themeColor="text1" w:themeTint="D8"/>
    </w:rPr>
  </w:style>
  <w:style w:type="paragraph" w:styleId="Title">
    <w:name w:val="Title"/>
    <w:basedOn w:val="Normal"/>
    <w:next w:val="Normal"/>
    <w:link w:val="TitleChar"/>
    <w:uiPriority w:val="10"/>
    <w:qFormat/>
    <w:rsid w:val="00A76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640"/>
    <w:pPr>
      <w:spacing w:before="160"/>
      <w:jc w:val="center"/>
    </w:pPr>
    <w:rPr>
      <w:i/>
      <w:iCs/>
      <w:color w:val="404040" w:themeColor="text1" w:themeTint="BF"/>
    </w:rPr>
  </w:style>
  <w:style w:type="character" w:customStyle="1" w:styleId="QuoteChar">
    <w:name w:val="Quote Char"/>
    <w:basedOn w:val="DefaultParagraphFont"/>
    <w:link w:val="Quote"/>
    <w:uiPriority w:val="29"/>
    <w:rsid w:val="00A76640"/>
    <w:rPr>
      <w:i/>
      <w:iCs/>
      <w:color w:val="404040" w:themeColor="text1" w:themeTint="BF"/>
    </w:rPr>
  </w:style>
  <w:style w:type="paragraph" w:styleId="ListParagraph">
    <w:name w:val="List Paragraph"/>
    <w:basedOn w:val="Normal"/>
    <w:uiPriority w:val="34"/>
    <w:qFormat/>
    <w:rsid w:val="00A76640"/>
    <w:pPr>
      <w:ind w:left="720"/>
      <w:contextualSpacing/>
    </w:pPr>
  </w:style>
  <w:style w:type="character" w:styleId="IntenseEmphasis">
    <w:name w:val="Intense Emphasis"/>
    <w:basedOn w:val="DefaultParagraphFont"/>
    <w:uiPriority w:val="21"/>
    <w:qFormat/>
    <w:rsid w:val="00A76640"/>
    <w:rPr>
      <w:i/>
      <w:iCs/>
      <w:color w:val="2F5496" w:themeColor="accent1" w:themeShade="BF"/>
    </w:rPr>
  </w:style>
  <w:style w:type="paragraph" w:styleId="IntenseQuote">
    <w:name w:val="Intense Quote"/>
    <w:basedOn w:val="Normal"/>
    <w:next w:val="Normal"/>
    <w:link w:val="IntenseQuoteChar"/>
    <w:uiPriority w:val="30"/>
    <w:qFormat/>
    <w:rsid w:val="00A76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640"/>
    <w:rPr>
      <w:i/>
      <w:iCs/>
      <w:color w:val="2F5496" w:themeColor="accent1" w:themeShade="BF"/>
    </w:rPr>
  </w:style>
  <w:style w:type="character" w:styleId="IntenseReference">
    <w:name w:val="Intense Reference"/>
    <w:basedOn w:val="DefaultParagraphFont"/>
    <w:uiPriority w:val="32"/>
    <w:qFormat/>
    <w:rsid w:val="00A76640"/>
    <w:rPr>
      <w:b/>
      <w:bCs/>
      <w:smallCaps/>
      <w:color w:val="2F5496" w:themeColor="accent1" w:themeShade="BF"/>
      <w:spacing w:val="5"/>
    </w:rPr>
  </w:style>
  <w:style w:type="paragraph" w:styleId="BodyText">
    <w:name w:val="Body Text"/>
    <w:basedOn w:val="Normal"/>
    <w:link w:val="BodyTextChar"/>
    <w:qFormat/>
    <w:rsid w:val="00BF1FAB"/>
    <w:pPr>
      <w:spacing w:before="180" w:after="180" w:line="240" w:lineRule="auto"/>
    </w:pPr>
    <w:rPr>
      <w:rFonts w:ascii="Times New Roman" w:hAnsi="Times New Roman"/>
      <w:kern w:val="0"/>
      <w:sz w:val="24"/>
      <w:szCs w:val="24"/>
      <w14:ligatures w14:val="none"/>
    </w:rPr>
  </w:style>
  <w:style w:type="character" w:customStyle="1" w:styleId="BodyTextChar">
    <w:name w:val="Body Text Char"/>
    <w:basedOn w:val="DefaultParagraphFont"/>
    <w:link w:val="BodyText"/>
    <w:rsid w:val="00BF1FAB"/>
    <w:rPr>
      <w:rFonts w:ascii="Times New Roman" w:hAnsi="Times New Roman"/>
      <w:kern w:val="0"/>
      <w:sz w:val="24"/>
      <w:szCs w:val="24"/>
      <w:lang w:val="en-US"/>
      <w14:ligatures w14:val="none"/>
    </w:rPr>
  </w:style>
  <w:style w:type="paragraph" w:customStyle="1" w:styleId="FirstParagraph">
    <w:name w:val="First Paragraph"/>
    <w:basedOn w:val="BodyText"/>
    <w:next w:val="BodyText"/>
    <w:qFormat/>
    <w:rsid w:val="00BF1FAB"/>
  </w:style>
  <w:style w:type="paragraph" w:customStyle="1" w:styleId="Compact">
    <w:name w:val="Compact"/>
    <w:basedOn w:val="BodyText"/>
    <w:qFormat/>
    <w:rsid w:val="00BF1FAB"/>
    <w:pPr>
      <w:spacing w:before="36" w:after="36"/>
    </w:pPr>
  </w:style>
  <w:style w:type="table" w:customStyle="1" w:styleId="Table">
    <w:name w:val="Table"/>
    <w:semiHidden/>
    <w:unhideWhenUsed/>
    <w:qFormat/>
    <w:rsid w:val="00BF1FAB"/>
    <w:pPr>
      <w:spacing w:after="200" w:line="240" w:lineRule="auto"/>
    </w:pPr>
    <w:rPr>
      <w:kern w:val="0"/>
      <w:sz w:val="24"/>
      <w:szCs w:val="24"/>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rsid w:val="00BF1FAB"/>
    <w:rPr>
      <w:color w:val="4472C4" w:themeColor="accent1"/>
    </w:rPr>
  </w:style>
  <w:style w:type="character" w:styleId="Strong">
    <w:name w:val="Strong"/>
    <w:basedOn w:val="DefaultParagraphFont"/>
    <w:uiPriority w:val="22"/>
    <w:qFormat/>
    <w:rsid w:val="001C4EA9"/>
    <w:rPr>
      <w:b/>
      <w:bCs/>
    </w:rPr>
  </w:style>
  <w:style w:type="paragraph" w:styleId="NormalWeb">
    <w:name w:val="Normal (Web)"/>
    <w:basedOn w:val="Normal"/>
    <w:uiPriority w:val="99"/>
    <w:unhideWhenUsed/>
    <w:rsid w:val="00CE4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Caption">
    <w:name w:val="Table Caption"/>
    <w:basedOn w:val="Normal"/>
    <w:qFormat/>
    <w:rsid w:val="004C2B12"/>
    <w:pPr>
      <w:spacing w:after="0" w:line="240" w:lineRule="auto"/>
      <w:jc w:val="center"/>
    </w:pPr>
    <w:rPr>
      <w:rFonts w:eastAsiaTheme="minorEastAsia"/>
      <w:b/>
      <w:i/>
      <w:kern w:val="0"/>
      <w:sz w:val="24"/>
      <w:szCs w:val="24"/>
      <w14:ligatures w14:val="none"/>
    </w:rPr>
  </w:style>
  <w:style w:type="paragraph" w:styleId="Header">
    <w:name w:val="header"/>
    <w:basedOn w:val="Normal"/>
    <w:link w:val="HeaderChar"/>
    <w:uiPriority w:val="99"/>
    <w:unhideWhenUsed/>
    <w:rsid w:val="00D60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A63"/>
  </w:style>
  <w:style w:type="paragraph" w:styleId="Footer">
    <w:name w:val="footer"/>
    <w:basedOn w:val="Normal"/>
    <w:link w:val="FooterChar"/>
    <w:uiPriority w:val="99"/>
    <w:unhideWhenUsed/>
    <w:rsid w:val="00D60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618755">
      <w:bodyDiv w:val="1"/>
      <w:marLeft w:val="0"/>
      <w:marRight w:val="0"/>
      <w:marTop w:val="0"/>
      <w:marBottom w:val="0"/>
      <w:divBdr>
        <w:top w:val="none" w:sz="0" w:space="0" w:color="auto"/>
        <w:left w:val="none" w:sz="0" w:space="0" w:color="auto"/>
        <w:bottom w:val="none" w:sz="0" w:space="0" w:color="auto"/>
        <w:right w:val="none" w:sz="0" w:space="0" w:color="auto"/>
      </w:divBdr>
    </w:div>
    <w:div w:id="17557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ghn3y/" TargetMode="External"/><Relationship Id="rId12" Type="http://schemas.openxmlformats.org/officeDocument/2006/relationships/image" Target="media/image5.png"/><Relationship Id="rId17" Type="http://schemas.openxmlformats.org/officeDocument/2006/relationships/hyperlink" Target="https://osf.io/ghn3y/" TargetMode="Externa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DDBB73-7DCC-4552-8E0E-DEE89FFA3A8F}">
  <we:reference id="wa200000368" version="1.0.0.0" store="en-001" storeType="OMEX"/>
  <we:alternateReferences>
    <we:reference id="WA200000368" version="1.0.0.0" store="" storeType="OMEX"/>
  </we:alternateReferences>
  <we:properties>
    <we:property name="documentId" value="&quot;a3c53def3921b17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875</TotalTime>
  <Pages>16</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1186</cp:lastModifiedBy>
  <cp:revision>98</cp:revision>
  <cp:lastPrinted>2025-11-21T14:46:00Z</cp:lastPrinted>
  <dcterms:created xsi:type="dcterms:W3CDTF">2025-11-21T09:38:00Z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70878f88-7a1e-4905-b92e-dcfa3d92693c</vt:lpwstr>
  </property>
</Properties>
</file>