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4818" w14:textId="77777777" w:rsidR="00E06941" w:rsidRPr="000D1443" w:rsidRDefault="00540C04" w:rsidP="000D1443">
      <w:pPr>
        <w:jc w:val="right"/>
        <w:rPr>
          <w:rFonts w:ascii="Arial" w:hAnsi="Arial" w:cs="Arial"/>
          <w:b/>
          <w:sz w:val="36"/>
          <w:szCs w:val="36"/>
          <w:lang w:val="en-US"/>
        </w:rPr>
      </w:pPr>
      <w:r w:rsidRPr="00540C04">
        <w:rPr>
          <w:rFonts w:ascii="Arial" w:hAnsi="Arial" w:cs="Arial"/>
          <w:b/>
          <w:sz w:val="36"/>
          <w:szCs w:val="36"/>
          <w:highlight w:val="yellow"/>
          <w:lang w:val="en-US"/>
        </w:rPr>
        <w:t>Atypical Site Of Chondrosarcoma In</w:t>
      </w:r>
      <w:r w:rsidR="000D1443" w:rsidRPr="00540C04">
        <w:rPr>
          <w:rFonts w:ascii="Arial" w:hAnsi="Arial" w:cs="Arial"/>
          <w:b/>
          <w:sz w:val="36"/>
          <w:szCs w:val="36"/>
          <w:highlight w:val="yellow"/>
          <w:lang w:val="en-US"/>
        </w:rPr>
        <w:t xml:space="preserve"> Distal Radius: A Case R</w:t>
      </w:r>
      <w:r w:rsidR="00E06941" w:rsidRPr="00540C04">
        <w:rPr>
          <w:rFonts w:ascii="Arial" w:hAnsi="Arial" w:cs="Arial"/>
          <w:b/>
          <w:sz w:val="36"/>
          <w:szCs w:val="36"/>
          <w:highlight w:val="yellow"/>
          <w:lang w:val="en-US"/>
        </w:rPr>
        <w:t>eport.</w:t>
      </w:r>
    </w:p>
    <w:p w14:paraId="50EBA3C6" w14:textId="77777777" w:rsidR="000D1443" w:rsidRDefault="000D1443" w:rsidP="000D1443">
      <w:pPr>
        <w:jc w:val="right"/>
        <w:rPr>
          <w:rFonts w:ascii="Arial" w:hAnsi="Arial" w:cs="Arial"/>
          <w:lang w:val="en-US"/>
        </w:rPr>
      </w:pPr>
    </w:p>
    <w:p w14:paraId="7AF6C1B6" w14:textId="77777777" w:rsidR="000D1443" w:rsidRPr="000D1443" w:rsidRDefault="000D1443" w:rsidP="000D1443">
      <w:pPr>
        <w:jc w:val="right"/>
        <w:rPr>
          <w:rFonts w:ascii="Arial" w:hAnsi="Arial" w:cs="Arial"/>
          <w:lang w:val="en-US"/>
        </w:rPr>
      </w:pPr>
    </w:p>
    <w:p w14:paraId="70FE11AD" w14:textId="77777777" w:rsidR="000D1443" w:rsidRPr="00B62756" w:rsidRDefault="000D1443" w:rsidP="000D1443">
      <w:pPr>
        <w:pStyle w:val="ListParagraph"/>
        <w:spacing w:after="0" w:line="240" w:lineRule="auto"/>
        <w:ind w:right="-284"/>
        <w:jc w:val="center"/>
        <w:rPr>
          <w:rFonts w:ascii="Arial" w:hAnsi="Arial" w:cs="Arial"/>
          <w:i/>
          <w:sz w:val="20"/>
          <w:szCs w:val="20"/>
        </w:rPr>
      </w:pPr>
    </w:p>
    <w:p w14:paraId="5DF9097D" w14:textId="77777777" w:rsidR="000D1443" w:rsidRDefault="000D1443" w:rsidP="000D1443">
      <w:pPr>
        <w:pStyle w:val="ListParagraph"/>
        <w:spacing w:after="0" w:line="240" w:lineRule="auto"/>
        <w:ind w:right="-284"/>
        <w:jc w:val="center"/>
        <w:rPr>
          <w:rFonts w:ascii="Arial" w:hAnsi="Arial" w:cs="Arial"/>
        </w:rPr>
      </w:pPr>
    </w:p>
    <w:p w14:paraId="35EDF320" w14:textId="77777777" w:rsidR="000D1443" w:rsidRDefault="000D1443" w:rsidP="000D1443">
      <w:pPr>
        <w:pStyle w:val="ListParagraph"/>
        <w:spacing w:after="0" w:line="240" w:lineRule="auto"/>
        <w:ind w:right="-284"/>
        <w:jc w:val="center"/>
        <w:rPr>
          <w:rFonts w:ascii="Arial" w:hAnsi="Arial" w:cs="Arial"/>
        </w:rPr>
      </w:pPr>
    </w:p>
    <w:p w14:paraId="0494EFFD" w14:textId="77777777" w:rsidR="000D1443" w:rsidRDefault="000D1443" w:rsidP="000D1443">
      <w:pPr>
        <w:pStyle w:val="ListParagraph"/>
        <w:spacing w:after="0" w:line="240" w:lineRule="auto"/>
        <w:ind w:right="-284"/>
        <w:jc w:val="center"/>
        <w:rPr>
          <w:rFonts w:ascii="Arial" w:hAnsi="Arial" w:cs="Arial"/>
        </w:rPr>
      </w:pPr>
    </w:p>
    <w:p w14:paraId="60C77CD3" w14:textId="77777777" w:rsidR="000D1443" w:rsidRDefault="00000000" w:rsidP="000D1443">
      <w:pPr>
        <w:pStyle w:val="ListParagraph"/>
        <w:spacing w:after="0" w:line="240" w:lineRule="auto"/>
        <w:ind w:right="-284"/>
        <w:jc w:val="center"/>
        <w:rPr>
          <w:rFonts w:ascii="Arial" w:hAnsi="Arial" w:cs="Arial"/>
        </w:rPr>
      </w:pPr>
      <w:r>
        <w:rPr>
          <w:rFonts w:ascii="Arial" w:hAnsi="Arial" w:cs="Arial"/>
          <w:noProof/>
          <w:lang w:eastAsia="fr-FR"/>
        </w:rPr>
        <w:pict w14:anchorId="2CC2501D">
          <v:shapetype id="_x0000_t32" coordsize="21600,21600" o:spt="32" o:oned="t" path="m,l21600,21600e" filled="f">
            <v:path arrowok="t" fillok="f" o:connecttype="none"/>
            <o:lock v:ext="edit" shapetype="t"/>
          </v:shapetype>
          <v:shape id="_x0000_s1026" type="#_x0000_t32" style="position:absolute;left:0;text-align:left;margin-left:12.4pt;margin-top:7.75pt;width:429.75pt;height:0;z-index:251658240" o:connectortype="straight" strokecolor="black [3213]" strokeweight="3pt">
            <v:shadow type="perspective" color="#7f7f7f [1601]" opacity=".5" offset="1pt" offset2="-1pt"/>
          </v:shape>
        </w:pict>
      </w:r>
    </w:p>
    <w:p w14:paraId="600C822B" w14:textId="77777777" w:rsidR="000D1443" w:rsidRPr="000D1443" w:rsidRDefault="000D1443" w:rsidP="000D1443">
      <w:pPr>
        <w:pStyle w:val="ListParagraph"/>
        <w:spacing w:after="0" w:line="240" w:lineRule="auto"/>
        <w:ind w:right="-284"/>
        <w:jc w:val="center"/>
        <w:rPr>
          <w:rFonts w:ascii="Arial" w:hAnsi="Arial" w:cs="Arial"/>
        </w:rPr>
      </w:pPr>
    </w:p>
    <w:p w14:paraId="5AEA8B74" w14:textId="77777777" w:rsidR="00A63C49" w:rsidRPr="00540C04" w:rsidRDefault="00000000" w:rsidP="000D1443">
      <w:pPr>
        <w:jc w:val="right"/>
        <w:rPr>
          <w:rFonts w:ascii="Arial" w:hAnsi="Arial" w:cs="Arial"/>
          <w:b/>
          <w:sz w:val="22"/>
          <w:szCs w:val="22"/>
        </w:rPr>
      </w:pPr>
      <w:r>
        <w:rPr>
          <w:rFonts w:ascii="Arial" w:hAnsi="Arial" w:cs="Arial"/>
          <w:noProof/>
        </w:rPr>
        <w:pict w14:anchorId="3588212F">
          <v:rect id="_x0000_s1027" style="position:absolute;left:0;text-align:left;margin-left:-19.85pt;margin-top:7.65pt;width:489.75pt;height:196.15pt;z-index:251659264" filled="f"/>
        </w:pict>
      </w:r>
    </w:p>
    <w:p w14:paraId="72F4C731" w14:textId="77777777" w:rsidR="00B62756" w:rsidRPr="00540C04" w:rsidRDefault="00B62756" w:rsidP="00B62756">
      <w:pPr>
        <w:shd w:val="clear" w:color="auto" w:fill="FFFFFF"/>
        <w:jc w:val="both"/>
        <w:rPr>
          <w:rFonts w:ascii="Arial" w:eastAsia="Times New Roman" w:hAnsi="Arial" w:cs="Arial"/>
          <w:b/>
          <w:bCs/>
          <w:color w:val="000000" w:themeColor="text1"/>
          <w:sz w:val="22"/>
          <w:szCs w:val="22"/>
        </w:rPr>
      </w:pPr>
    </w:p>
    <w:p w14:paraId="338A8BC7"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65211733" w14:textId="77777777" w:rsidR="000D1443" w:rsidRDefault="000D1443" w:rsidP="000D1443">
      <w:pPr>
        <w:jc w:val="both"/>
        <w:rPr>
          <w:rFonts w:ascii="Arial" w:hAnsi="Arial" w:cs="Arial"/>
          <w:color w:val="000000" w:themeColor="text1"/>
          <w:sz w:val="22"/>
          <w:szCs w:val="22"/>
          <w:lang w:val="en-US"/>
        </w:rPr>
      </w:pPr>
    </w:p>
    <w:p w14:paraId="4183EB6D"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7CEB7DA6" w14:textId="77777777"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401A5" w:rsidRPr="00B62756">
        <w:rPr>
          <w:rFonts w:ascii="Arial" w:hAnsi="Arial" w:cs="Arial"/>
          <w:color w:val="000000" w:themeColor="text1"/>
          <w:sz w:val="20"/>
          <w:lang w:val="en-US"/>
        </w:rPr>
        <w:t xml:space="preserve">and reconstruction with an inert ipsilateral fibula graft, fixed at the level of the carpal </w:t>
      </w:r>
      <w:r w:rsidR="000D1443" w:rsidRPr="00B62756">
        <w:rPr>
          <w:rFonts w:ascii="Arial" w:hAnsi="Arial" w:cs="Arial"/>
          <w:color w:val="000000" w:themeColor="text1"/>
          <w:sz w:val="20"/>
          <w:lang w:val="en-US"/>
        </w:rPr>
        <w:t>bones. The</w:t>
      </w:r>
      <w:r w:rsidR="00D401A5" w:rsidRPr="00B62756">
        <w:rPr>
          <w:rFonts w:ascii="Arial" w:hAnsi="Arial" w:cs="Arial"/>
          <w:color w:val="000000" w:themeColor="text1"/>
          <w:sz w:val="20"/>
          <w:lang w:val="en-US"/>
        </w:rPr>
        <w:t xml:space="preserve"> evolution one year after surgery shows bone consolidation without tumor </w:t>
      </w:r>
      <w:r w:rsidR="000D1443" w:rsidRPr="00B62756">
        <w:rPr>
          <w:rFonts w:ascii="Arial" w:hAnsi="Arial" w:cs="Arial"/>
          <w:color w:val="000000" w:themeColor="text1"/>
          <w:sz w:val="20"/>
          <w:lang w:val="en-US"/>
        </w:rPr>
        <w:t>currency</w:t>
      </w:r>
      <w:r w:rsidR="00D401A5" w:rsidRPr="00B62756">
        <w:rPr>
          <w:rFonts w:ascii="Arial" w:hAnsi="Arial" w:cs="Arial"/>
          <w:color w:val="000000" w:themeColor="text1"/>
          <w:sz w:val="20"/>
          <w:lang w:val="en-US"/>
        </w:rPr>
        <w:t>.</w:t>
      </w:r>
    </w:p>
    <w:p w14:paraId="71404D53"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4AE36B74" w14:textId="77777777" w:rsidR="000D1443" w:rsidRPr="00B62756" w:rsidRDefault="000D1443" w:rsidP="000D1443">
      <w:pPr>
        <w:jc w:val="both"/>
        <w:rPr>
          <w:rFonts w:ascii="Arial" w:hAnsi="Arial" w:cs="Arial"/>
          <w:color w:val="000000" w:themeColor="text1"/>
          <w:sz w:val="20"/>
          <w:lang w:val="en-US"/>
        </w:rPr>
      </w:pPr>
    </w:p>
    <w:p w14:paraId="119E1630" w14:textId="77777777" w:rsidR="000D1443" w:rsidRPr="00B62756" w:rsidRDefault="000D1443" w:rsidP="000D1443">
      <w:pPr>
        <w:jc w:val="both"/>
        <w:rPr>
          <w:rFonts w:ascii="Arial" w:hAnsi="Arial" w:cs="Arial"/>
          <w:color w:val="000000" w:themeColor="text1"/>
          <w:sz w:val="20"/>
          <w:lang w:val="en-US"/>
        </w:rPr>
      </w:pPr>
    </w:p>
    <w:p w14:paraId="78C5E921" w14:textId="77777777" w:rsidR="000D1443" w:rsidRPr="000D1443" w:rsidRDefault="000D1443" w:rsidP="000D1443">
      <w:pPr>
        <w:jc w:val="both"/>
        <w:rPr>
          <w:rFonts w:ascii="Arial" w:hAnsi="Arial" w:cs="Arial"/>
          <w:color w:val="000000" w:themeColor="text1"/>
          <w:sz w:val="22"/>
          <w:szCs w:val="22"/>
          <w:lang w:val="en-US"/>
        </w:rPr>
      </w:pPr>
    </w:p>
    <w:p w14:paraId="5B8D91F2" w14:textId="77777777" w:rsidR="000D1443" w:rsidRDefault="000D1443" w:rsidP="000D1443">
      <w:pPr>
        <w:jc w:val="both"/>
        <w:rPr>
          <w:rFonts w:ascii="Arial" w:hAnsi="Arial" w:cs="Arial"/>
          <w:b/>
          <w:color w:val="000000" w:themeColor="text1"/>
          <w:sz w:val="22"/>
          <w:szCs w:val="22"/>
          <w:lang w:val="en-US"/>
        </w:rPr>
      </w:pPr>
    </w:p>
    <w:p w14:paraId="6124CD99"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plastic</w:t>
      </w:r>
      <w:r w:rsidR="00760816" w:rsidRPr="000D1443">
        <w:rPr>
          <w:rFonts w:ascii="Arial" w:eastAsia="Times New Roman" w:hAnsi="Arial" w:cs="Arial"/>
          <w:color w:val="000000" w:themeColor="text1"/>
          <w:sz w:val="22"/>
          <w:szCs w:val="22"/>
          <w:lang w:val="en-US"/>
        </w:rPr>
        <w:t xml:space="preserve"> surgery, bone graft.</w:t>
      </w:r>
    </w:p>
    <w:p w14:paraId="5BF05ADF" w14:textId="77777777" w:rsidR="000D1443" w:rsidRDefault="000D1443" w:rsidP="000D1443">
      <w:pPr>
        <w:jc w:val="both"/>
        <w:rPr>
          <w:rFonts w:ascii="Arial" w:hAnsi="Arial" w:cs="Arial"/>
          <w:b/>
          <w:bCs/>
          <w:color w:val="000000" w:themeColor="text1"/>
          <w:sz w:val="22"/>
          <w:szCs w:val="22"/>
          <w:lang w:val="en-US"/>
        </w:rPr>
      </w:pPr>
    </w:p>
    <w:p w14:paraId="2EDAF341" w14:textId="77777777" w:rsidR="000D1443" w:rsidRDefault="000D1443" w:rsidP="000D1443">
      <w:pPr>
        <w:jc w:val="both"/>
        <w:rPr>
          <w:rFonts w:ascii="Arial" w:hAnsi="Arial" w:cs="Arial"/>
          <w:b/>
          <w:bCs/>
          <w:color w:val="000000" w:themeColor="text1"/>
          <w:sz w:val="22"/>
          <w:szCs w:val="22"/>
          <w:lang w:val="en-US"/>
        </w:rPr>
      </w:pPr>
    </w:p>
    <w:p w14:paraId="20B2E114" w14:textId="77777777" w:rsidR="00AD310C" w:rsidRPr="00B62756" w:rsidRDefault="00B62756" w:rsidP="00B62756">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0971754A" w14:textId="77777777" w:rsidR="00B62756" w:rsidRPr="00B62756" w:rsidRDefault="00B62756" w:rsidP="000D1443">
      <w:pPr>
        <w:jc w:val="both"/>
        <w:rPr>
          <w:rFonts w:ascii="Arial" w:hAnsi="Arial" w:cs="Arial"/>
          <w:b/>
          <w:bCs/>
          <w:color w:val="000000" w:themeColor="text1"/>
          <w:sz w:val="22"/>
          <w:szCs w:val="22"/>
          <w:lang w:val="en-US"/>
        </w:rPr>
      </w:pPr>
    </w:p>
    <w:p w14:paraId="60AD5420"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primary malignant bone tumors). I</w:t>
      </w:r>
      <w:r w:rsidRPr="00B62756">
        <w:rPr>
          <w:rFonts w:ascii="Arial" w:hAnsi="Arial" w:cs="Arial"/>
          <w:sz w:val="20"/>
          <w:lang w:val="en-US"/>
        </w:rPr>
        <w:t xml:space="preserve">t comes second after osteosarcoma. It occurs </w:t>
      </w:r>
      <w:r w:rsidR="00BC2066">
        <w:rPr>
          <w:rFonts w:ascii="Arial" w:hAnsi="Arial" w:cs="Arial"/>
          <w:sz w:val="20"/>
          <w:lang w:val="en-US"/>
        </w:rPr>
        <w:t>in adults after the age of 40. I</w:t>
      </w:r>
      <w:r w:rsidRPr="00B62756">
        <w:rPr>
          <w:rFonts w:ascii="Arial" w:hAnsi="Arial" w:cs="Arial"/>
          <w:sz w:val="20"/>
          <w:lang w:val="en-US"/>
        </w:rPr>
        <w:t xml:space="preserve">ts progression </w:t>
      </w:r>
      <w:r w:rsidR="00BC2066">
        <w:rPr>
          <w:rFonts w:ascii="Arial" w:hAnsi="Arial" w:cs="Arial"/>
          <w:sz w:val="20"/>
          <w:lang w:val="en-US"/>
        </w:rPr>
        <w:t xml:space="preserve">is slow and frequently barely </w:t>
      </w:r>
      <w:r w:rsidRPr="00B62756">
        <w:rPr>
          <w:rFonts w:ascii="Arial" w:hAnsi="Arial" w:cs="Arial"/>
          <w:sz w:val="20"/>
          <w:lang w:val="en-US"/>
        </w:rPr>
        <w:t xml:space="preserve">symptomatic. The most common locations are the </w:t>
      </w:r>
      <w:r w:rsidR="00BC2066">
        <w:rPr>
          <w:rFonts w:ascii="Arial" w:hAnsi="Arial" w:cs="Arial"/>
          <w:sz w:val="20"/>
          <w:lang w:val="en-US"/>
        </w:rPr>
        <w:t>pelvis and the proximal femur. L</w:t>
      </w:r>
      <w:r w:rsidRPr="00B62756">
        <w:rPr>
          <w:rFonts w:ascii="Arial" w:hAnsi="Arial" w:cs="Arial"/>
          <w:sz w:val="20"/>
          <w:lang w:val="en-US"/>
        </w:rPr>
        <w:t>ocation at the lower end of the radius is extremely rare and few publications have been reported. The treatment is based on a wide surgical excision and poses a problem of bone reconstruction. The prognostic factors are essentially: the grade and</w:t>
      </w:r>
      <w:r w:rsidR="00BC2066">
        <w:rPr>
          <w:rFonts w:ascii="Arial" w:hAnsi="Arial" w:cs="Arial"/>
          <w:sz w:val="20"/>
          <w:lang w:val="en-US"/>
        </w:rPr>
        <w:t xml:space="preserve"> the</w:t>
      </w:r>
      <w:r w:rsidRPr="00B62756">
        <w:rPr>
          <w:rFonts w:ascii="Arial" w:hAnsi="Arial" w:cs="Arial"/>
          <w:sz w:val="20"/>
          <w:lang w:val="en-US"/>
        </w:rPr>
        <w:t xml:space="preserve"> quality of the excision. No adjuvant treatment has demonstrated its effectiveness.</w:t>
      </w:r>
    </w:p>
    <w:p w14:paraId="74812AF6"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We report a case of chondrosarcoma of the lower end of the radius in a 50-year-old patient who progressed well after wide resection and reconstruction with an inert fibula graft. The objective of this work is to see the epidemiological, clinical, therapeutic and prognostic aspects of this tumor.</w:t>
      </w:r>
    </w:p>
    <w:p w14:paraId="1A5A0952" w14:textId="77777777" w:rsidR="00B62756" w:rsidRDefault="00B62756" w:rsidP="000D1443">
      <w:pPr>
        <w:jc w:val="both"/>
        <w:rPr>
          <w:rFonts w:ascii="Arial" w:hAnsi="Arial" w:cs="Arial"/>
          <w:b/>
          <w:bCs/>
          <w:sz w:val="20"/>
          <w:lang w:val="en-US"/>
        </w:rPr>
      </w:pPr>
    </w:p>
    <w:p w14:paraId="0B243C46" w14:textId="77777777" w:rsidR="00760816" w:rsidRPr="00B62756" w:rsidRDefault="00B62756" w:rsidP="00B62756">
      <w:pPr>
        <w:pStyle w:val="ListParagraph"/>
        <w:numPr>
          <w:ilvl w:val="0"/>
          <w:numId w:val="7"/>
        </w:numPr>
        <w:jc w:val="both"/>
        <w:rPr>
          <w:rFonts w:ascii="Arial" w:hAnsi="Arial" w:cs="Arial"/>
          <w:b/>
          <w:bCs/>
          <w:lang w:val="en-US"/>
        </w:rPr>
      </w:pPr>
      <w:r w:rsidRPr="00B62756">
        <w:rPr>
          <w:rFonts w:ascii="Arial" w:hAnsi="Arial" w:cs="Arial"/>
          <w:b/>
          <w:bCs/>
          <w:lang w:val="en-US"/>
        </w:rPr>
        <w:t>CASE REPORT:</w:t>
      </w:r>
    </w:p>
    <w:p w14:paraId="082906BA" w14:textId="77777777" w:rsidR="00B62756" w:rsidRDefault="00B62756" w:rsidP="000D1443">
      <w:pPr>
        <w:jc w:val="both"/>
        <w:rPr>
          <w:rFonts w:ascii="Arial" w:hAnsi="Arial" w:cs="Arial"/>
          <w:sz w:val="20"/>
          <w:lang w:val="en-US"/>
        </w:rPr>
      </w:pPr>
    </w:p>
    <w:p w14:paraId="28F3B103"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B62756">
        <w:rPr>
          <w:rFonts w:ascii="Arial" w:hAnsi="Arial" w:cs="Arial"/>
          <w:sz w:val="20"/>
          <w:lang w:val="en-US"/>
        </w:rPr>
        <w:t>50 year</w:t>
      </w:r>
      <w:r>
        <w:rPr>
          <w:rFonts w:ascii="Arial" w:hAnsi="Arial" w:cs="Arial"/>
          <w:sz w:val="20"/>
          <w:lang w:val="en-US"/>
        </w:rPr>
        <w:t>s-</w:t>
      </w:r>
      <w:r w:rsidR="001C2005" w:rsidRPr="00B62756">
        <w:rPr>
          <w:rFonts w:ascii="Arial" w:hAnsi="Arial" w:cs="Arial"/>
          <w:sz w:val="20"/>
          <w:lang w:val="en-US"/>
        </w:rPr>
        <w:t>old pati</w:t>
      </w:r>
      <w:r>
        <w:rPr>
          <w:rFonts w:ascii="Arial" w:hAnsi="Arial" w:cs="Arial"/>
          <w:sz w:val="20"/>
          <w:lang w:val="en-US"/>
        </w:rPr>
        <w:t>ent presented with swelling and</w:t>
      </w:r>
      <w:r w:rsidR="001C2005" w:rsidRPr="00B62756">
        <w:rPr>
          <w:rFonts w:ascii="Arial" w:hAnsi="Arial" w:cs="Arial"/>
          <w:sz w:val="20"/>
          <w:lang w:val="en-US"/>
        </w:rPr>
        <w:t xml:space="preserve"> pain in the distal quarter of the left forearm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The clinical examination notes</w:t>
      </w:r>
      <w:r w:rsidR="001C2005" w:rsidRPr="00B62756">
        <w:rPr>
          <w:rFonts w:ascii="Arial" w:hAnsi="Arial" w:cs="Arial"/>
          <w:sz w:val="20"/>
          <w:lang w:val="en-US"/>
        </w:rPr>
        <w:t xml:space="preserve"> a swelling of the external edge of the lower quarter of the left forearm that was hard, painless, fixed to the deep plane</w:t>
      </w:r>
      <w:r w:rsidR="009212C3">
        <w:rPr>
          <w:rFonts w:ascii="Arial" w:hAnsi="Arial" w:cs="Arial"/>
          <w:sz w:val="20"/>
          <w:lang w:val="en-US"/>
        </w:rPr>
        <w:t xml:space="preserve"> (Fig.</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27DA96B5"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was </w:t>
      </w:r>
      <w:r w:rsidR="001C2005" w:rsidRPr="00B62756">
        <w:rPr>
          <w:rFonts w:ascii="Arial" w:hAnsi="Arial" w:cs="Arial"/>
          <w:sz w:val="20"/>
          <w:lang w:val="en-US"/>
        </w:rPr>
        <w:t>no supra-epitrochlean or axillary lymphadenopathy.</w:t>
      </w:r>
    </w:p>
    <w:p w14:paraId="07D476B3" w14:textId="77777777" w:rsidR="009212C3" w:rsidRDefault="009212C3" w:rsidP="000D1443">
      <w:pPr>
        <w:jc w:val="both"/>
        <w:rPr>
          <w:rFonts w:ascii="Arial" w:hAnsi="Arial" w:cs="Arial"/>
          <w:sz w:val="20"/>
          <w:lang w:val="en-US"/>
        </w:rPr>
      </w:pPr>
    </w:p>
    <w:p w14:paraId="7CDA5570" w14:textId="77777777" w:rsidR="00C928E0" w:rsidRDefault="00C928E0" w:rsidP="00C928E0">
      <w:pPr>
        <w:jc w:val="center"/>
        <w:rPr>
          <w:rFonts w:ascii="Arial" w:hAnsi="Arial" w:cs="Arial"/>
          <w:sz w:val="20"/>
        </w:rPr>
      </w:pPr>
      <w:r w:rsidRPr="00C928E0">
        <w:rPr>
          <w:rFonts w:ascii="Arial" w:hAnsi="Arial" w:cs="Arial"/>
          <w:noProof/>
          <w:sz w:val="20"/>
        </w:rPr>
        <w:lastRenderedPageBreak/>
        <w:drawing>
          <wp:inline distT="0" distB="0" distL="0" distR="0" wp14:anchorId="426DC7D7" wp14:editId="08984CB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5F0CB487" w14:textId="77777777" w:rsidR="00C928E0" w:rsidRDefault="00C928E0" w:rsidP="00C928E0">
      <w:pPr>
        <w:jc w:val="center"/>
        <w:rPr>
          <w:rFonts w:ascii="Arial" w:hAnsi="Arial" w:cs="Arial"/>
          <w:b/>
          <w:sz w:val="20"/>
        </w:rPr>
      </w:pPr>
    </w:p>
    <w:p w14:paraId="05768F37" w14:textId="77777777" w:rsidR="00C928E0" w:rsidRPr="00540C04" w:rsidRDefault="00C928E0" w:rsidP="00C928E0">
      <w:pPr>
        <w:jc w:val="center"/>
        <w:rPr>
          <w:rFonts w:ascii="Arial" w:hAnsi="Arial" w:cs="Arial"/>
          <w:b/>
          <w:sz w:val="20"/>
          <w:lang w:val="en-US"/>
        </w:rPr>
      </w:pPr>
      <w:r w:rsidRPr="00540C04">
        <w:rPr>
          <w:rFonts w:ascii="Arial" w:hAnsi="Arial" w:cs="Arial"/>
          <w:b/>
          <w:sz w:val="20"/>
          <w:lang w:val="en-US"/>
        </w:rPr>
        <w:t xml:space="preserve">Fig. </w:t>
      </w:r>
      <w:r w:rsidR="00540C04">
        <w:rPr>
          <w:rFonts w:ascii="Arial" w:hAnsi="Arial" w:cs="Arial"/>
          <w:b/>
          <w:sz w:val="20"/>
          <w:lang w:val="en-US"/>
        </w:rPr>
        <w:t xml:space="preserve">1. Clinical aspect </w:t>
      </w:r>
      <w:r w:rsidR="00540C04" w:rsidRPr="00540C04">
        <w:rPr>
          <w:rFonts w:ascii="Arial" w:hAnsi="Arial" w:cs="Arial"/>
          <w:b/>
          <w:sz w:val="20"/>
          <w:highlight w:val="yellow"/>
          <w:lang w:val="en-US"/>
        </w:rPr>
        <w:t>(Left Arm)</w:t>
      </w:r>
    </w:p>
    <w:p w14:paraId="3060E13C" w14:textId="77777777" w:rsidR="00C928E0" w:rsidRPr="00B62756" w:rsidRDefault="00C928E0" w:rsidP="000D1443">
      <w:pPr>
        <w:jc w:val="both"/>
        <w:rPr>
          <w:rFonts w:ascii="Arial" w:hAnsi="Arial" w:cs="Arial"/>
          <w:sz w:val="20"/>
          <w:lang w:val="en-US"/>
        </w:rPr>
      </w:pPr>
    </w:p>
    <w:p w14:paraId="0FAD93BD" w14:textId="77777777"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Radiological exploration showed a lytic metaphyso-epiphyseal image of the distal radius with rupture of the external cortex and site of several osteocondensations</w:t>
      </w:r>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11098471"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352AA12B" w14:textId="77777777" w:rsidR="009212C3" w:rsidRPr="00B62756" w:rsidRDefault="009212C3" w:rsidP="000D1443">
      <w:pPr>
        <w:jc w:val="both"/>
        <w:rPr>
          <w:rFonts w:ascii="Arial" w:hAnsi="Arial" w:cs="Arial"/>
          <w:color w:val="000000" w:themeColor="text1"/>
          <w:sz w:val="20"/>
          <w:lang w:val="en-US"/>
        </w:rPr>
      </w:pPr>
    </w:p>
    <w:p w14:paraId="3F75B85A" w14:textId="77777777" w:rsidR="00C928E0"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MRI exploration concluded that there was an expansive metaphyso-epiphyseal process distal to the radius with articular and peri-articular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222E2459" w14:textId="77777777" w:rsidR="00C928E0" w:rsidRDefault="00C928E0" w:rsidP="000D1443">
      <w:pPr>
        <w:jc w:val="both"/>
        <w:rPr>
          <w:rFonts w:ascii="Arial" w:hAnsi="Arial" w:cs="Arial"/>
          <w:color w:val="000000" w:themeColor="text1"/>
          <w:sz w:val="20"/>
          <w:lang w:val="en-US"/>
        </w:rPr>
      </w:pPr>
    </w:p>
    <w:p w14:paraId="5F352107"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1440FA50"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rPr>
        <w:drawing>
          <wp:inline distT="0" distB="0" distL="0" distR="0" wp14:anchorId="55C2BDA6" wp14:editId="282FCD30">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1BCF90B4" w14:textId="77777777" w:rsidR="00C928E0" w:rsidRPr="00C928E0" w:rsidRDefault="00C928E0" w:rsidP="00C928E0">
      <w:pPr>
        <w:jc w:val="center"/>
        <w:rPr>
          <w:rFonts w:ascii="Arial" w:hAnsi="Arial" w:cs="Arial"/>
          <w:b/>
          <w:color w:val="000000" w:themeColor="text1"/>
          <w:sz w:val="20"/>
        </w:rPr>
      </w:pPr>
    </w:p>
    <w:p w14:paraId="04EF015E" w14:textId="77777777" w:rsidR="00C928E0" w:rsidRPr="00540C04" w:rsidRDefault="00C928E0" w:rsidP="00C928E0">
      <w:pPr>
        <w:jc w:val="center"/>
        <w:rPr>
          <w:rFonts w:ascii="Arial" w:hAnsi="Arial" w:cs="Arial"/>
          <w:b/>
          <w:color w:val="000000" w:themeColor="text1"/>
          <w:sz w:val="20"/>
          <w:lang w:val="en-US"/>
        </w:rPr>
      </w:pPr>
      <w:r w:rsidRPr="00540C04">
        <w:rPr>
          <w:rFonts w:ascii="Arial" w:hAnsi="Arial" w:cs="Arial"/>
          <w:b/>
          <w:color w:val="000000" w:themeColor="text1"/>
          <w:sz w:val="20"/>
          <w:lang w:val="en-US"/>
        </w:rPr>
        <w:t>Fig. 2. Radiological aspect</w:t>
      </w:r>
      <w:r w:rsidR="00540C04" w:rsidRPr="00540C04">
        <w:rPr>
          <w:rFonts w:ascii="Arial" w:hAnsi="Arial" w:cs="Arial"/>
          <w:b/>
          <w:color w:val="000000" w:themeColor="text1"/>
          <w:sz w:val="20"/>
          <w:lang w:val="en-US"/>
        </w:rPr>
        <w:t xml:space="preserve"> </w:t>
      </w:r>
      <w:r w:rsidR="00540C04" w:rsidRPr="00540C04">
        <w:rPr>
          <w:rFonts w:ascii="Arial" w:hAnsi="Arial" w:cs="Arial"/>
          <w:b/>
          <w:color w:val="000000" w:themeColor="text1"/>
          <w:sz w:val="20"/>
          <w:highlight w:val="yellow"/>
          <w:lang w:val="en-US"/>
        </w:rPr>
        <w:t>(Left Arm)</w:t>
      </w:r>
    </w:p>
    <w:p w14:paraId="60141A8F" w14:textId="77777777" w:rsidR="00C928E0" w:rsidRPr="00540C04" w:rsidRDefault="00C928E0" w:rsidP="00C928E0">
      <w:pPr>
        <w:rPr>
          <w:rFonts w:ascii="Arial" w:hAnsi="Arial" w:cs="Arial"/>
          <w:b/>
          <w:color w:val="000000" w:themeColor="text1"/>
          <w:sz w:val="20"/>
          <w:lang w:val="en-US"/>
        </w:rPr>
      </w:pPr>
    </w:p>
    <w:p w14:paraId="7E4BCE9D" w14:textId="77777777" w:rsidR="00C928E0" w:rsidRDefault="00C928E0" w:rsidP="00C928E0">
      <w:pPr>
        <w:pStyle w:val="NormalWeb"/>
        <w:jc w:val="center"/>
      </w:pPr>
      <w:r>
        <w:rPr>
          <w:noProof/>
        </w:rPr>
        <w:drawing>
          <wp:inline distT="0" distB="0" distL="0" distR="0" wp14:anchorId="318A2054" wp14:editId="302C2262">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3D42681A" w14:textId="77777777" w:rsidR="00C928E0" w:rsidRPr="00540C04" w:rsidRDefault="00C928E0" w:rsidP="00C928E0">
      <w:pPr>
        <w:pStyle w:val="NormalWeb"/>
        <w:jc w:val="center"/>
        <w:rPr>
          <w:rFonts w:ascii="Arial" w:hAnsi="Arial" w:cs="Arial"/>
          <w:b/>
          <w:sz w:val="20"/>
          <w:lang w:val="en-US"/>
        </w:rPr>
      </w:pPr>
      <w:r w:rsidRPr="00540C04">
        <w:rPr>
          <w:rFonts w:ascii="Arial" w:hAnsi="Arial" w:cs="Arial"/>
          <w:b/>
          <w:sz w:val="20"/>
          <w:lang w:val="en-US"/>
        </w:rPr>
        <w:t>Fig. 3. MRI appearance</w:t>
      </w:r>
      <w:r w:rsidR="00540C04">
        <w:rPr>
          <w:rFonts w:ascii="Arial" w:hAnsi="Arial" w:cs="Arial"/>
          <w:b/>
          <w:sz w:val="20"/>
          <w:lang w:val="en-US"/>
        </w:rPr>
        <w:t xml:space="preserve"> </w:t>
      </w:r>
      <w:r w:rsidR="00540C04" w:rsidRPr="00540C04">
        <w:rPr>
          <w:rFonts w:ascii="Arial" w:hAnsi="Arial" w:cs="Arial"/>
          <w:b/>
          <w:sz w:val="20"/>
          <w:highlight w:val="yellow"/>
          <w:lang w:val="en-US"/>
        </w:rPr>
        <w:t>(Left Arm)</w:t>
      </w:r>
    </w:p>
    <w:p w14:paraId="37A08C15" w14:textId="77777777" w:rsidR="00C928E0" w:rsidRPr="00540C04" w:rsidRDefault="00C928E0" w:rsidP="00C928E0">
      <w:pPr>
        <w:jc w:val="center"/>
        <w:rPr>
          <w:rFonts w:ascii="Arial" w:hAnsi="Arial" w:cs="Arial"/>
          <w:b/>
          <w:color w:val="000000" w:themeColor="text1"/>
          <w:sz w:val="20"/>
          <w:lang w:val="en-US"/>
        </w:rPr>
      </w:pPr>
    </w:p>
    <w:p w14:paraId="252AC4EB" w14:textId="77777777" w:rsidR="009212C3" w:rsidRDefault="009212C3" w:rsidP="000D1443">
      <w:pPr>
        <w:jc w:val="both"/>
        <w:rPr>
          <w:rFonts w:ascii="Arial" w:hAnsi="Arial" w:cs="Arial"/>
          <w:color w:val="000000" w:themeColor="text1"/>
          <w:sz w:val="20"/>
          <w:lang w:val="en-US"/>
        </w:rPr>
      </w:pPr>
    </w:p>
    <w:p w14:paraId="74D12331"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t>
      </w:r>
      <w:r w:rsidR="00E06941" w:rsidRPr="00B62756">
        <w:rPr>
          <w:rFonts w:ascii="Arial" w:hAnsi="Arial" w:cs="Arial"/>
          <w:color w:val="000000" w:themeColor="text1"/>
          <w:sz w:val="20"/>
          <w:lang w:val="en-US"/>
        </w:rPr>
        <w:lastRenderedPageBreak/>
        <w:t>with an inert ipsilateral fibula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.the evolution one year after surgery shows bone consolidation without tumor </w:t>
      </w:r>
      <w:r w:rsidR="006F2B6D" w:rsidRPr="00B62756">
        <w:rPr>
          <w:rFonts w:ascii="Arial" w:hAnsi="Arial" w:cs="Arial"/>
          <w:color w:val="000000" w:themeColor="text1"/>
          <w:sz w:val="20"/>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63FF501" w14:textId="77777777" w:rsidR="00C928E0" w:rsidRDefault="00C928E0" w:rsidP="000D1443">
      <w:pPr>
        <w:jc w:val="both"/>
        <w:rPr>
          <w:rFonts w:ascii="Arial" w:hAnsi="Arial" w:cs="Arial"/>
          <w:color w:val="000000" w:themeColor="text1"/>
          <w:sz w:val="20"/>
          <w:lang w:val="en-US"/>
        </w:rPr>
      </w:pPr>
    </w:p>
    <w:p w14:paraId="2EA6F7EA" w14:textId="77777777" w:rsidR="00AB0CE9" w:rsidRDefault="00AB0CE9" w:rsidP="00AB0CE9">
      <w:pPr>
        <w:pStyle w:val="NormalWeb"/>
        <w:jc w:val="center"/>
      </w:pPr>
      <w:r>
        <w:rPr>
          <w:noProof/>
        </w:rPr>
        <w:drawing>
          <wp:inline distT="0" distB="0" distL="0" distR="0" wp14:anchorId="76790258" wp14:editId="1B5BDA5D">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56818999"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2889843" w14:textId="77777777" w:rsidR="009F43C8" w:rsidRPr="009F43C8" w:rsidRDefault="00AB0CE9" w:rsidP="009F43C8">
      <w:pPr>
        <w:pStyle w:val="NormalWeb"/>
        <w:jc w:val="center"/>
      </w:pPr>
      <w:r>
        <w:rPr>
          <w:noProof/>
        </w:rPr>
        <w:drawing>
          <wp:inline distT="0" distB="0" distL="0" distR="0" wp14:anchorId="2DD4E6F2" wp14:editId="38EE7C87">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0D46087A"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Pr>
          <w:rFonts w:ascii="Arial" w:hAnsi="Arial" w:cs="Arial"/>
          <w:b/>
          <w:sz w:val="20"/>
          <w:lang w:val="en-US"/>
        </w:rPr>
        <w:t>R</w:t>
      </w:r>
      <w:r w:rsidRPr="009F43C8">
        <w:rPr>
          <w:rFonts w:ascii="Arial" w:hAnsi="Arial" w:cs="Arial"/>
          <w:b/>
          <w:sz w:val="20"/>
          <w:lang w:val="en-US"/>
        </w:rPr>
        <w:t>esection piece</w:t>
      </w:r>
    </w:p>
    <w:p w14:paraId="52BFE465" w14:textId="77777777" w:rsidR="00AB0CE9" w:rsidRDefault="00AB0CE9" w:rsidP="00AB0CE9">
      <w:pPr>
        <w:pStyle w:val="NormalWeb"/>
        <w:jc w:val="center"/>
      </w:pPr>
      <w:r>
        <w:rPr>
          <w:noProof/>
        </w:rPr>
        <w:drawing>
          <wp:inline distT="0" distB="0" distL="0" distR="0" wp14:anchorId="084913AE" wp14:editId="7684ADC2">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26A9D9C0" w14:textId="77777777" w:rsidR="009F43C8" w:rsidRPr="009F43C8" w:rsidRDefault="009F43C8" w:rsidP="009F43C8">
      <w:pPr>
        <w:jc w:val="center"/>
        <w:rPr>
          <w:rFonts w:ascii="Arial" w:hAnsi="Arial" w:cs="Arial"/>
          <w:b/>
          <w:sz w:val="20"/>
          <w:lang w:val="en-US"/>
        </w:rPr>
      </w:pPr>
      <w:r w:rsidRPr="009F43C8">
        <w:rPr>
          <w:rFonts w:ascii="Arial" w:hAnsi="Arial" w:cs="Arial"/>
          <w:b/>
          <w:sz w:val="20"/>
          <w:lang w:val="en-US"/>
        </w:rPr>
        <w:t>Fig. 6. Radiological appearance after tumor resection</w:t>
      </w:r>
      <w:r w:rsidR="00540C04">
        <w:rPr>
          <w:rFonts w:ascii="Arial" w:hAnsi="Arial" w:cs="Arial"/>
          <w:b/>
          <w:sz w:val="20"/>
          <w:lang w:val="en-US"/>
        </w:rPr>
        <w:t xml:space="preserve"> (</w:t>
      </w:r>
      <w:r w:rsidR="00540C04" w:rsidRPr="00540C04">
        <w:rPr>
          <w:rFonts w:ascii="Arial" w:hAnsi="Arial" w:cs="Arial"/>
          <w:b/>
          <w:sz w:val="20"/>
          <w:highlight w:val="yellow"/>
          <w:lang w:val="en-US"/>
        </w:rPr>
        <w:t>Left Arm)</w:t>
      </w:r>
    </w:p>
    <w:p w14:paraId="5D13532B" w14:textId="77777777" w:rsidR="00AB0CE9" w:rsidRPr="009F43C8" w:rsidRDefault="00AB0CE9" w:rsidP="00AB0CE9">
      <w:pPr>
        <w:pStyle w:val="NormalWeb"/>
        <w:jc w:val="center"/>
        <w:rPr>
          <w:lang w:val="en-US"/>
        </w:rPr>
      </w:pPr>
    </w:p>
    <w:p w14:paraId="496A9035" w14:textId="77777777" w:rsidR="00AB0CE9" w:rsidRDefault="00AB0CE9" w:rsidP="00AB0CE9">
      <w:pPr>
        <w:pStyle w:val="NormalWeb"/>
        <w:jc w:val="center"/>
      </w:pPr>
      <w:r>
        <w:rPr>
          <w:noProof/>
        </w:rPr>
        <w:lastRenderedPageBreak/>
        <w:drawing>
          <wp:inline distT="0" distB="0" distL="0" distR="0" wp14:anchorId="5B0AEA7B" wp14:editId="27350ADD">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82B1733"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 xml:space="preserve">econstruction of the </w:t>
      </w:r>
      <w:r w:rsidR="00540C04" w:rsidRPr="00540C04">
        <w:rPr>
          <w:rFonts w:ascii="Arial" w:hAnsi="Arial" w:cs="Arial"/>
          <w:b/>
          <w:sz w:val="20"/>
          <w:highlight w:val="yellow"/>
          <w:lang w:val="en-US"/>
        </w:rPr>
        <w:t>left</w:t>
      </w:r>
      <w:r w:rsidR="00540C04">
        <w:rPr>
          <w:rFonts w:ascii="Arial" w:hAnsi="Arial" w:cs="Arial"/>
          <w:b/>
          <w:sz w:val="20"/>
          <w:lang w:val="en-US"/>
        </w:rPr>
        <w:t xml:space="preserve"> </w:t>
      </w:r>
      <w:r w:rsidRPr="009F43C8">
        <w:rPr>
          <w:rFonts w:ascii="Arial" w:hAnsi="Arial" w:cs="Arial"/>
          <w:b/>
          <w:sz w:val="20"/>
          <w:lang w:val="en-US"/>
        </w:rPr>
        <w:t>radius by inert fibula graft</w:t>
      </w:r>
    </w:p>
    <w:p w14:paraId="4825C01E" w14:textId="77777777" w:rsidR="00AB0CE9" w:rsidRDefault="00AB0CE9" w:rsidP="00AB0CE9">
      <w:pPr>
        <w:pStyle w:val="NormalWeb"/>
        <w:jc w:val="center"/>
      </w:pPr>
      <w:r>
        <w:rPr>
          <w:noProof/>
        </w:rPr>
        <w:drawing>
          <wp:inline distT="0" distB="0" distL="0" distR="0" wp14:anchorId="39D5501D" wp14:editId="476F2CA5">
            <wp:extent cx="2216506" cy="3562502"/>
            <wp:effectExtent l="0" t="0" r="0" b="0"/>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3064" cy="3573042"/>
                    </a:xfrm>
                    <a:prstGeom prst="rect">
                      <a:avLst/>
                    </a:prstGeom>
                    <a:noFill/>
                    <a:ln>
                      <a:noFill/>
                    </a:ln>
                  </pic:spPr>
                </pic:pic>
              </a:graphicData>
            </a:graphic>
          </wp:inline>
        </w:drawing>
      </w:r>
    </w:p>
    <w:p w14:paraId="6B480867" w14:textId="77777777"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Radiological result</w:t>
      </w:r>
      <w:r w:rsidR="00540C04">
        <w:rPr>
          <w:rFonts w:ascii="Arial" w:hAnsi="Arial" w:cs="Arial"/>
          <w:b/>
          <w:sz w:val="20"/>
          <w:lang w:val="en-US"/>
        </w:rPr>
        <w:t xml:space="preserve"> </w:t>
      </w:r>
      <w:r w:rsidR="00540C04" w:rsidRPr="00540C04">
        <w:rPr>
          <w:rFonts w:ascii="Arial" w:hAnsi="Arial" w:cs="Arial"/>
          <w:b/>
          <w:sz w:val="20"/>
          <w:highlight w:val="yellow"/>
          <w:lang w:val="en-US"/>
        </w:rPr>
        <w:t>(Left Arm)</w:t>
      </w:r>
    </w:p>
    <w:p w14:paraId="45773886" w14:textId="77777777" w:rsidR="00AB0CE9" w:rsidRPr="00540C04" w:rsidRDefault="00AB0CE9" w:rsidP="00AB0CE9">
      <w:pPr>
        <w:pStyle w:val="NormalWeb"/>
        <w:jc w:val="center"/>
        <w:rPr>
          <w:lang w:val="en-US"/>
        </w:rPr>
      </w:pPr>
    </w:p>
    <w:p w14:paraId="09C0561C" w14:textId="77777777" w:rsidR="00AB0CE9" w:rsidRPr="00540C04" w:rsidRDefault="00AB0CE9" w:rsidP="00AB0CE9">
      <w:pPr>
        <w:pStyle w:val="NormalWeb"/>
        <w:jc w:val="center"/>
        <w:rPr>
          <w:lang w:val="en-US"/>
        </w:rPr>
      </w:pPr>
    </w:p>
    <w:p w14:paraId="32B41317" w14:textId="77777777" w:rsidR="00AB0CE9" w:rsidRPr="00540C04" w:rsidRDefault="00AB0CE9" w:rsidP="00AB0CE9">
      <w:pPr>
        <w:pStyle w:val="NormalWeb"/>
        <w:jc w:val="center"/>
        <w:rPr>
          <w:lang w:val="en-US"/>
        </w:rPr>
      </w:pPr>
    </w:p>
    <w:p w14:paraId="414D258F" w14:textId="77777777" w:rsidR="00AB0CE9" w:rsidRPr="00540C04" w:rsidRDefault="00AB0CE9" w:rsidP="00AB0CE9">
      <w:pPr>
        <w:pStyle w:val="NormalWeb"/>
        <w:jc w:val="center"/>
        <w:rPr>
          <w:lang w:val="en-US"/>
        </w:rPr>
      </w:pPr>
    </w:p>
    <w:p w14:paraId="47A6AE60" w14:textId="77777777" w:rsidR="00C928E0" w:rsidRDefault="00C928E0" w:rsidP="00AB0CE9">
      <w:pPr>
        <w:jc w:val="center"/>
        <w:rPr>
          <w:rFonts w:ascii="Arial" w:hAnsi="Arial" w:cs="Arial"/>
          <w:color w:val="000000" w:themeColor="text1"/>
          <w:sz w:val="20"/>
          <w:lang w:val="en-US"/>
        </w:rPr>
      </w:pPr>
    </w:p>
    <w:p w14:paraId="607C6107" w14:textId="77777777" w:rsidR="00B62756" w:rsidRPr="00B62756" w:rsidRDefault="00B62756" w:rsidP="000D1443">
      <w:pPr>
        <w:jc w:val="both"/>
        <w:rPr>
          <w:rFonts w:ascii="Arial" w:hAnsi="Arial" w:cs="Arial"/>
          <w:color w:val="000000" w:themeColor="text1"/>
          <w:sz w:val="20"/>
          <w:lang w:val="en-US"/>
        </w:rPr>
      </w:pPr>
    </w:p>
    <w:p w14:paraId="1EA346AD" w14:textId="77777777" w:rsidR="00B62756" w:rsidRPr="00B62756" w:rsidRDefault="00B62756" w:rsidP="000D1443">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78DB1B5C" w14:textId="77777777" w:rsidR="00B62756" w:rsidRDefault="00B62756" w:rsidP="000D1443">
      <w:pPr>
        <w:jc w:val="both"/>
        <w:rPr>
          <w:rFonts w:ascii="Arial" w:hAnsi="Arial" w:cs="Arial"/>
          <w:sz w:val="20"/>
          <w:lang w:val="en-US"/>
        </w:rPr>
      </w:pPr>
    </w:p>
    <w:p w14:paraId="08B58153"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one tumors according to Unni (1)</w:t>
      </w:r>
      <w:r w:rsidRPr="00B62756">
        <w:rPr>
          <w:rFonts w:ascii="Arial" w:hAnsi="Arial" w:cs="Arial"/>
          <w:sz w:val="20"/>
          <w:lang w:val="en-US"/>
        </w:rPr>
        <w:t xml:space="preserve">. </w:t>
      </w:r>
      <w:r w:rsidR="00540C04" w:rsidRPr="00540C04">
        <w:rPr>
          <w:rFonts w:ascii="Arial" w:hAnsi="Arial" w:cs="Arial"/>
          <w:sz w:val="20"/>
          <w:highlight w:val="yellow"/>
          <w:lang w:val="en-US"/>
        </w:rPr>
        <w:t>Chondrosarcomas</w:t>
      </w:r>
      <w:r w:rsidR="00540C04">
        <w:rPr>
          <w:rFonts w:ascii="Arial" w:hAnsi="Arial" w:cs="Arial"/>
          <w:sz w:val="20"/>
          <w:lang w:val="en-US"/>
        </w:rPr>
        <w:t xml:space="preserve"> </w:t>
      </w:r>
      <w:r w:rsidR="00540C04" w:rsidRPr="00540C04">
        <w:rPr>
          <w:rFonts w:ascii="Arial" w:hAnsi="Arial" w:cs="Arial"/>
          <w:color w:val="282828"/>
          <w:sz w:val="20"/>
          <w:highlight w:val="yellow"/>
          <w:shd w:val="clear" w:color="auto" w:fill="F7F7F7"/>
          <w:lang w:val="en-US"/>
        </w:rPr>
        <w:t xml:space="preserve">mainly affect adults and </w:t>
      </w:r>
      <w:r w:rsidR="00484324">
        <w:rPr>
          <w:rFonts w:ascii="Arial" w:hAnsi="Arial" w:cs="Arial"/>
          <w:color w:val="282828"/>
          <w:sz w:val="20"/>
          <w:highlight w:val="yellow"/>
          <w:shd w:val="clear" w:color="auto" w:fill="F7F7F7"/>
          <w:lang w:val="en-US"/>
        </w:rPr>
        <w:t>older adults, with men being</w:t>
      </w:r>
      <w:r w:rsidR="00540C04" w:rsidRPr="00540C04">
        <w:rPr>
          <w:rFonts w:ascii="Arial" w:hAnsi="Arial" w:cs="Arial"/>
          <w:color w:val="282828"/>
          <w:sz w:val="20"/>
          <w:highlight w:val="yellow"/>
          <w:shd w:val="clear" w:color="auto" w:fill="F7F7F7"/>
          <w:lang w:val="en-US"/>
        </w:rPr>
        <w:t xml:space="preserve"> most commonly affected</w:t>
      </w:r>
      <w:r w:rsidR="00484324">
        <w:rPr>
          <w:rFonts w:ascii="Arial" w:hAnsi="Arial" w:cs="Arial"/>
          <w:color w:val="282828"/>
          <w:sz w:val="20"/>
          <w:highlight w:val="yellow"/>
          <w:shd w:val="clear" w:color="auto" w:fill="F7F7F7"/>
          <w:lang w:val="en-US"/>
        </w:rPr>
        <w:t xml:space="preserve"> than women. Its</w:t>
      </w:r>
      <w:r w:rsidR="00540C04" w:rsidRPr="00540C04">
        <w:rPr>
          <w:rFonts w:ascii="Arial" w:hAnsi="Arial" w:cs="Arial"/>
          <w:color w:val="282828"/>
          <w:sz w:val="20"/>
          <w:highlight w:val="yellow"/>
          <w:shd w:val="clear" w:color="auto" w:fill="F7F7F7"/>
          <w:lang w:val="en-US"/>
        </w:rPr>
        <w:t xml:space="preserve"> peak age range </w:t>
      </w:r>
      <w:r w:rsidR="00484324">
        <w:rPr>
          <w:rFonts w:ascii="Arial" w:hAnsi="Arial" w:cs="Arial"/>
          <w:color w:val="282828"/>
          <w:sz w:val="20"/>
          <w:highlight w:val="yellow"/>
          <w:shd w:val="clear" w:color="auto" w:fill="F7F7F7"/>
          <w:lang w:val="en-US"/>
        </w:rPr>
        <w:t xml:space="preserve">is 40 to </w:t>
      </w:r>
      <w:r w:rsidR="00540C04" w:rsidRPr="00540C04">
        <w:rPr>
          <w:rFonts w:ascii="Arial" w:hAnsi="Arial" w:cs="Arial"/>
          <w:color w:val="282828"/>
          <w:sz w:val="20"/>
          <w:highlight w:val="yellow"/>
          <w:shd w:val="clear" w:color="auto" w:fill="F7F7F7"/>
          <w:lang w:val="en-US"/>
        </w:rPr>
        <w:t xml:space="preserve">70 years. The pelvis and proximal femur </w:t>
      </w:r>
      <w:r w:rsidR="00484324">
        <w:rPr>
          <w:rFonts w:ascii="Arial" w:hAnsi="Arial" w:cs="Arial"/>
          <w:color w:val="282828"/>
          <w:sz w:val="20"/>
          <w:highlight w:val="yellow"/>
          <w:shd w:val="clear" w:color="auto" w:fill="F7F7F7"/>
          <w:lang w:val="en-US"/>
        </w:rPr>
        <w:t>are the most common sites of Chondrosarcomas</w:t>
      </w:r>
      <w:r w:rsidR="00540C04" w:rsidRPr="00540C04">
        <w:rPr>
          <w:rFonts w:ascii="Arial" w:hAnsi="Arial" w:cs="Arial"/>
          <w:color w:val="282828"/>
          <w:sz w:val="20"/>
          <w:highlight w:val="yellow"/>
          <w:shd w:val="clear" w:color="auto" w:fill="F7F7F7"/>
          <w:lang w:val="en-US"/>
        </w:rPr>
        <w:t xml:space="preserve"> (</w:t>
      </w:r>
      <w:r w:rsidR="00540C04" w:rsidRPr="00540C04">
        <w:rPr>
          <w:rFonts w:ascii="Arial" w:hAnsi="Arial" w:cs="Arial"/>
          <w:sz w:val="20"/>
          <w:highlight w:val="yellow"/>
          <w:shd w:val="clear" w:color="auto" w:fill="F7F7F7"/>
          <w:lang w:val="en-US"/>
        </w:rPr>
        <w:t>2)</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Maruthainar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362F0C05" w14:textId="77777777" w:rsidR="001575B2" w:rsidRPr="00B62756" w:rsidRDefault="001575B2" w:rsidP="000D1443">
      <w:pPr>
        <w:jc w:val="both"/>
        <w:rPr>
          <w:rFonts w:ascii="Arial" w:hAnsi="Arial" w:cs="Arial"/>
          <w:sz w:val="20"/>
          <w:lang w:val="en-US"/>
        </w:rPr>
      </w:pPr>
      <w:r w:rsidRPr="00484324">
        <w:rPr>
          <w:rFonts w:ascii="Arial" w:hAnsi="Arial" w:cs="Arial"/>
          <w:sz w:val="20"/>
          <w:highlight w:val="yellow"/>
          <w:lang w:val="en-US"/>
        </w:rPr>
        <w:t>T</w:t>
      </w:r>
      <w:r w:rsidR="006F2B6D" w:rsidRPr="00484324">
        <w:rPr>
          <w:rFonts w:ascii="Arial" w:hAnsi="Arial" w:cs="Arial"/>
          <w:sz w:val="20"/>
          <w:highlight w:val="yellow"/>
          <w:lang w:val="en-US"/>
        </w:rPr>
        <w:t xml:space="preserve">he </w:t>
      </w:r>
      <w:r w:rsidR="00484324" w:rsidRPr="00484324">
        <w:rPr>
          <w:rFonts w:ascii="Arial" w:hAnsi="Arial" w:cs="Arial"/>
          <w:sz w:val="20"/>
          <w:highlight w:val="yellow"/>
          <w:lang w:val="en-US"/>
        </w:rPr>
        <w:t>clinical presentation of chondrosarcomas</w:t>
      </w:r>
      <w:r w:rsidR="00484324">
        <w:rPr>
          <w:rFonts w:ascii="Arial" w:hAnsi="Arial" w:cs="Arial"/>
          <w:sz w:val="20"/>
          <w:lang w:val="en-US"/>
        </w:rPr>
        <w:t xml:space="preserve"> is</w:t>
      </w:r>
      <w:r w:rsidR="006F2B6D">
        <w:rPr>
          <w:rFonts w:ascii="Arial" w:hAnsi="Arial" w:cs="Arial"/>
          <w:sz w:val="20"/>
          <w:lang w:val="en-US"/>
        </w:rPr>
        <w:t xml:space="preserv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The revealing symptoms </w:t>
      </w:r>
      <w:r w:rsidR="006F2B6D">
        <w:rPr>
          <w:rFonts w:ascii="Arial" w:hAnsi="Arial" w:cs="Arial"/>
          <w:sz w:val="20"/>
          <w:lang w:val="en-US"/>
        </w:rPr>
        <w:t>are, more often,</w:t>
      </w:r>
      <w:r w:rsidRPr="00B62756">
        <w:rPr>
          <w:rFonts w:ascii="Arial" w:hAnsi="Arial" w:cs="Arial"/>
          <w:sz w:val="20"/>
          <w:lang w:val="en-US"/>
        </w:rPr>
        <w:t xml:space="preserve"> pain or the discovery of swelling by the patient. Pathological fractures are rare (3%)</w:t>
      </w:r>
      <w:r w:rsidR="006F2B6D">
        <w:rPr>
          <w:rFonts w:ascii="Arial" w:hAnsi="Arial" w:cs="Arial"/>
          <w:sz w:val="20"/>
          <w:lang w:val="en-US"/>
        </w:rPr>
        <w:t>. They are widly</w:t>
      </w:r>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45ECDE81"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 xml:space="preserve">The biological assessment is usually normal, without inflammatory syndrome. Marcove and Francis demonstrated </w:t>
      </w:r>
      <w:r w:rsidR="00484324">
        <w:rPr>
          <w:rFonts w:ascii="Arial" w:hAnsi="Arial" w:cs="Arial"/>
          <w:sz w:val="20"/>
          <w:lang w:val="en-US"/>
        </w:rPr>
        <w:t xml:space="preserve">an </w:t>
      </w:r>
      <w:r w:rsidR="00484324" w:rsidRPr="00B62756">
        <w:rPr>
          <w:rFonts w:ascii="Arial" w:hAnsi="Arial" w:cs="Arial"/>
          <w:sz w:val="20"/>
          <w:lang w:val="en-US"/>
        </w:rPr>
        <w:t>intolerance</w:t>
      </w:r>
      <w:r w:rsidRPr="00B62756">
        <w:rPr>
          <w:rFonts w:ascii="Arial" w:hAnsi="Arial" w:cs="Arial"/>
          <w:sz w:val="20"/>
          <w:lang w:val="en-US"/>
        </w:rPr>
        <w:t xml:space="preserve"> to carbohydrates during induced hyperglycemia in 80% of p</w:t>
      </w:r>
      <w:r w:rsidR="005C211F" w:rsidRPr="00B62756">
        <w:rPr>
          <w:rFonts w:ascii="Arial" w:hAnsi="Arial" w:cs="Arial"/>
          <w:sz w:val="20"/>
          <w:lang w:val="en-US"/>
        </w:rPr>
        <w:t>atients wi</w:t>
      </w:r>
      <w:r w:rsidR="006F2B6D">
        <w:rPr>
          <w:rFonts w:ascii="Arial" w:hAnsi="Arial" w:cs="Arial"/>
          <w:sz w:val="20"/>
          <w:lang w:val="en-US"/>
        </w:rPr>
        <w:t>th chondrosarcoma (6).</w:t>
      </w:r>
    </w:p>
    <w:p w14:paraId="2B20C7AB" w14:textId="77777777" w:rsidR="008E597D" w:rsidRPr="00B62756" w:rsidRDefault="008E597D" w:rsidP="000D1443">
      <w:pPr>
        <w:jc w:val="both"/>
        <w:rPr>
          <w:rFonts w:ascii="Arial" w:hAnsi="Arial" w:cs="Arial"/>
          <w:sz w:val="20"/>
          <w:lang w:val="en-US"/>
        </w:rPr>
      </w:pPr>
      <w:r w:rsidRPr="00B62756">
        <w:rPr>
          <w:rFonts w:ascii="Arial" w:hAnsi="Arial" w:cs="Arial"/>
          <w:sz w:val="20"/>
          <w:lang w:val="en-US"/>
        </w:rPr>
        <w:t>The age at which these tumors appear is mainly between 40 and 70 years old. According to Dahlin and Campanacci, only 4% of patients are under 20 years old and 40% to 47% are over 40 years old (1). The discovery of a chondrosarcoma before the age of 20 should raise the diagnosis of chondroblastic osteosarcoma (2). Approximately 10% of chondrosarcomas arise from pre-existing bone lesions (1).</w:t>
      </w:r>
    </w:p>
    <w:p w14:paraId="2398A591" w14:textId="77777777" w:rsidR="00C331AF" w:rsidRPr="00B62756" w:rsidRDefault="00C331AF" w:rsidP="000D1443">
      <w:pPr>
        <w:jc w:val="both"/>
        <w:rPr>
          <w:rFonts w:ascii="Arial" w:hAnsi="Arial" w:cs="Arial"/>
          <w:sz w:val="20"/>
          <w:lang w:val="en-US"/>
        </w:rPr>
      </w:pPr>
      <w:r w:rsidRPr="00B62756">
        <w:rPr>
          <w:rFonts w:ascii="Arial" w:hAnsi="Arial" w:cs="Arial"/>
          <w:sz w:val="20"/>
          <w:lang w:val="en-US"/>
        </w:rPr>
        <w:t>The diagnosis is often strongly</w:t>
      </w:r>
      <w:r w:rsidR="006F2B6D">
        <w:rPr>
          <w:rFonts w:ascii="Arial" w:hAnsi="Arial" w:cs="Arial"/>
          <w:sz w:val="20"/>
          <w:lang w:val="en-US"/>
        </w:rPr>
        <w:t xml:space="preserve"> suspected on standard films. T</w:t>
      </w:r>
      <w:r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Pr="00B62756">
        <w:rPr>
          <w:rFonts w:ascii="Arial" w:hAnsi="Arial" w:cs="Arial"/>
          <w:sz w:val="20"/>
          <w:lang w:val="en-US"/>
        </w:rPr>
        <w:t>. The co</w:t>
      </w:r>
      <w:r w:rsidR="006F2B6D">
        <w:rPr>
          <w:rFonts w:ascii="Arial" w:hAnsi="Arial" w:cs="Arial"/>
          <w:sz w:val="20"/>
          <w:lang w:val="en-US"/>
        </w:rPr>
        <w:t>rtex is usually eroded after the</w:t>
      </w:r>
      <w:r w:rsidRPr="00B62756">
        <w:rPr>
          <w:rFonts w:ascii="Arial" w:hAnsi="Arial" w:cs="Arial"/>
          <w:sz w:val="20"/>
          <w:lang w:val="en-US"/>
        </w:rPr>
        <w:t xml:space="preserve"> </w:t>
      </w:r>
      <w:r w:rsidR="006F2B6D" w:rsidRPr="00B62756">
        <w:rPr>
          <w:rFonts w:ascii="Arial" w:hAnsi="Arial" w:cs="Arial"/>
          <w:sz w:val="20"/>
          <w:lang w:val="en-US"/>
        </w:rPr>
        <w:t>endostea</w:t>
      </w:r>
      <w:r w:rsidR="006F2B6D">
        <w:rPr>
          <w:rFonts w:ascii="Arial" w:hAnsi="Arial" w:cs="Arial"/>
          <w:sz w:val="20"/>
          <w:lang w:val="en-US"/>
        </w:rPr>
        <w:t>l</w:t>
      </w:r>
      <w:r w:rsidRPr="00B62756">
        <w:rPr>
          <w:rFonts w:ascii="Arial" w:hAnsi="Arial" w:cs="Arial"/>
          <w:sz w:val="20"/>
          <w:lang w:val="en-US"/>
        </w:rPr>
        <w:t xml:space="preserve"> resorption. This thinned cortex can be ruptured, and a periosteal reaction is not exceptional. A blown appearance of the cortex can also be visualized. In high-grade tumors, tumor boundaries are less clear, with more extensive cortical lysis. In more than two-thirds of cases, calcifications are visible in the tumor matrix like our clinical case. Flaky, “popcorn” calcifications are the most typical (7).</w:t>
      </w:r>
    </w:p>
    <w:p w14:paraId="3214793A" w14:textId="77777777" w:rsidR="00AD1661" w:rsidRPr="00B62756" w:rsidRDefault="005510EB" w:rsidP="000D1443">
      <w:pPr>
        <w:jc w:val="both"/>
        <w:rPr>
          <w:rFonts w:ascii="Arial" w:hAnsi="Arial" w:cs="Arial"/>
          <w:sz w:val="20"/>
          <w:lang w:val="en-US"/>
        </w:rPr>
      </w:pPr>
      <w:r>
        <w:rPr>
          <w:rFonts w:ascii="Arial" w:hAnsi="Arial" w:cs="Arial"/>
          <w:sz w:val="20"/>
          <w:lang w:val="en-US"/>
        </w:rPr>
        <w:t>Computed Tomography allows</w:t>
      </w:r>
      <w:r w:rsidR="00AD1661" w:rsidRPr="00B62756">
        <w:rPr>
          <w:rFonts w:ascii="Arial" w:hAnsi="Arial" w:cs="Arial"/>
          <w:sz w:val="20"/>
          <w:lang w:val="en-US"/>
        </w:rPr>
        <w:t xml:space="preserve"> a more detailed assessment of resorption and possible ru</w:t>
      </w:r>
      <w:r w:rsidR="006F2B6D">
        <w:rPr>
          <w:rFonts w:ascii="Arial" w:hAnsi="Arial" w:cs="Arial"/>
          <w:sz w:val="20"/>
          <w:lang w:val="en-US"/>
        </w:rPr>
        <w:t>pture of the cortex. Intramatricial</w:t>
      </w:r>
      <w:r w:rsidR="00AD1661" w:rsidRPr="00B62756">
        <w:rPr>
          <w:rFonts w:ascii="Arial" w:hAnsi="Arial" w:cs="Arial"/>
          <w:sz w:val="20"/>
          <w:lang w:val="en-US"/>
        </w:rPr>
        <w:t xml:space="preserve"> calcifications are also perfectly visualized with this exam. </w:t>
      </w:r>
    </w:p>
    <w:p w14:paraId="567B7FD5" w14:textId="77777777" w:rsidR="00AD1661" w:rsidRPr="00B62756" w:rsidRDefault="005510EB" w:rsidP="000D1443">
      <w:pPr>
        <w:jc w:val="both"/>
        <w:rPr>
          <w:rFonts w:ascii="Arial" w:hAnsi="Arial" w:cs="Arial"/>
          <w:sz w:val="20"/>
          <w:lang w:val="en-US"/>
        </w:rPr>
      </w:pPr>
      <w:r>
        <w:rPr>
          <w:rFonts w:ascii="Arial" w:hAnsi="Arial" w:cs="Arial"/>
          <w:sz w:val="20"/>
          <w:lang w:val="en-US"/>
        </w:rPr>
        <w:t>Magnetic Resonance Imagery is interesting in</w:t>
      </w:r>
      <w:r w:rsidR="00AD1661" w:rsidRPr="00B62756">
        <w:rPr>
          <w:rFonts w:ascii="Arial" w:hAnsi="Arial" w:cs="Arial"/>
          <w:sz w:val="20"/>
          <w:lang w:val="en-US"/>
        </w:rPr>
        <w:t xml:space="preserve"> radiolucent tumors and in the assessm</w:t>
      </w:r>
      <w:r>
        <w:rPr>
          <w:rFonts w:ascii="Arial" w:hAnsi="Arial" w:cs="Arial"/>
          <w:sz w:val="20"/>
          <w:lang w:val="en-US"/>
        </w:rPr>
        <w:t>ent of loco-regional extension.</w:t>
      </w:r>
      <w:r w:rsidR="006F106F" w:rsidRPr="00B62756">
        <w:rPr>
          <w:rFonts w:ascii="Arial" w:hAnsi="Arial" w:cs="Arial"/>
          <w:sz w:val="20"/>
          <w:lang w:val="en-US"/>
        </w:rPr>
        <w:t xml:space="preserve"> </w:t>
      </w:r>
      <w:r w:rsidR="00AD1661" w:rsidRPr="00B62756">
        <w:rPr>
          <w:rFonts w:ascii="Arial" w:hAnsi="Arial" w:cs="Arial"/>
          <w:sz w:val="20"/>
          <w:lang w:val="en-US"/>
        </w:rPr>
        <w:t xml:space="preserve">These tumors are </w:t>
      </w:r>
      <w:r w:rsidRPr="00B62756">
        <w:rPr>
          <w:rFonts w:ascii="Arial" w:hAnsi="Arial" w:cs="Arial"/>
          <w:sz w:val="20"/>
          <w:lang w:val="en-US"/>
        </w:rPr>
        <w:t>hyper intense</w:t>
      </w:r>
      <w:r w:rsidR="00AD1661" w:rsidRPr="00B62756">
        <w:rPr>
          <w:rFonts w:ascii="Arial" w:hAnsi="Arial" w:cs="Arial"/>
          <w:sz w:val="20"/>
          <w:lang w:val="en-US"/>
        </w:rPr>
        <w:t xml:space="preserve"> on T2 and intermediate s</w:t>
      </w:r>
      <w:r w:rsidR="005C3A14" w:rsidRPr="00B62756">
        <w:rPr>
          <w:rFonts w:ascii="Arial" w:hAnsi="Arial" w:cs="Arial"/>
          <w:sz w:val="20"/>
          <w:lang w:val="en-US"/>
        </w:rPr>
        <w:t>ignal on T1; when they are well</w:t>
      </w:r>
      <w:r w:rsidR="006F106F" w:rsidRPr="00B62756">
        <w:rPr>
          <w:rFonts w:ascii="Arial" w:hAnsi="Arial" w:cs="Arial"/>
          <w:sz w:val="20"/>
          <w:lang w:val="en-US"/>
        </w:rPr>
        <w:t xml:space="preserve"> </w:t>
      </w:r>
      <w:r w:rsidR="00AD1661" w:rsidRPr="00B62756">
        <w:rPr>
          <w:rFonts w:ascii="Arial" w:hAnsi="Arial" w:cs="Arial"/>
          <w:sz w:val="20"/>
          <w:lang w:val="en-US"/>
        </w:rPr>
        <w:t>differentiated, it is possible to visualize the cartilaginous lobules</w:t>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5AE3FF72"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Histology: Chondrosarcomas are made up of tumor lobules of irregular size and shape, delimited by connective septa, and not by osteomedullary tissue</w:t>
      </w:r>
      <w:r w:rsidR="005510EB">
        <w:rPr>
          <w:rFonts w:ascii="Arial" w:hAnsi="Arial" w:cs="Arial"/>
          <w:sz w:val="20"/>
          <w:lang w:val="en-US"/>
        </w:rPr>
        <w:t>,</w:t>
      </w:r>
      <w:r w:rsidRPr="00B62756">
        <w:rPr>
          <w:rFonts w:ascii="Arial" w:hAnsi="Arial" w:cs="Arial"/>
          <w:sz w:val="20"/>
          <w:lang w:val="en-US"/>
        </w:rPr>
        <w:t xml:space="preserve"> as is the case in enchondromas. Fragments of residual spongy bone, encompassed by the proliferation, sometimes persist within these lobules, testifying to the permeation of the osteomedullary tissue by the tumor. This permeation of the spongy bone should not be confused with the foci of intra-tumoral reactive osteogenesis</w:t>
      </w:r>
    </w:p>
    <w:p w14:paraId="77CB95EC"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Within the lobules, cellularity is often significant, predominating at the periphery. Tumor chondroblasts have a large nucleus with densified chromatin. Binucleation appearances are common. Mitotic activity can sometimes be individualized, mainly in high-grade tumors. The tumor matrix can be chondroid or myxoid. The existence of myxoid zones within a cartilaginous tumor </w:t>
      </w:r>
      <w:r w:rsidR="005510EB">
        <w:rPr>
          <w:rFonts w:ascii="Arial" w:hAnsi="Arial" w:cs="Arial"/>
          <w:sz w:val="20"/>
          <w:lang w:val="en-US"/>
        </w:rPr>
        <w:t>argues for</w:t>
      </w:r>
      <w:r w:rsidRPr="00B62756">
        <w:rPr>
          <w:rFonts w:ascii="Arial" w:hAnsi="Arial" w:cs="Arial"/>
          <w:sz w:val="20"/>
          <w:lang w:val="en-US"/>
        </w:rPr>
        <w:t xml:space="preserve"> malignancy. Areas of necrotic changes may be present, but are also observed in chondromas. These histological and cytological characteristics are used to establish the grade of chondrosarcomas as proposed by O’Neal and Ackerman (</w:t>
      </w:r>
      <w:r w:rsidR="005510EB">
        <w:rPr>
          <w:rFonts w:ascii="Arial" w:hAnsi="Arial" w:cs="Arial"/>
          <w:sz w:val="20"/>
          <w:lang w:val="en-US"/>
        </w:rPr>
        <w:t>9). Grade I chondrosarcomas (low malignancy)</w:t>
      </w:r>
      <w:r w:rsidRPr="00B62756">
        <w:rPr>
          <w:rFonts w:ascii="Arial" w:hAnsi="Arial" w:cs="Arial"/>
          <w:sz w:val="20"/>
          <w:lang w:val="en-US"/>
        </w:rPr>
        <w:t xml:space="preserve">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584372F2"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when the surgery is extr</w:t>
      </w:r>
      <w:r>
        <w:rPr>
          <w:rFonts w:ascii="Arial" w:hAnsi="Arial" w:cs="Arial"/>
          <w:sz w:val="20"/>
          <w:lang w:val="en-US"/>
        </w:rPr>
        <w:t>a-tumoral and largest</w:t>
      </w:r>
      <w:r w:rsidR="009C49B5" w:rsidRPr="00B62756">
        <w:rPr>
          <w:rFonts w:ascii="Arial" w:hAnsi="Arial" w:cs="Arial"/>
          <w:sz w:val="20"/>
          <w:lang w:val="en-US"/>
        </w:rPr>
        <w:t>, the risk of recurrence is divided by three.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2E9DA3A1" w14:textId="77777777" w:rsidR="00021756" w:rsidRPr="0053142F"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everal processes have been described: the graft of the vascularized fibula, the inert graft of the fibula and the 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 xml:space="preserve">We found in literature that excision and reconstruction with fibula </w:t>
      </w:r>
      <w:r w:rsidR="002B3D37" w:rsidRPr="00B62756">
        <w:rPr>
          <w:rFonts w:ascii="Arial" w:hAnsi="Arial" w:cs="Arial"/>
          <w:sz w:val="20"/>
          <w:lang w:val="en-US"/>
        </w:rPr>
        <w:lastRenderedPageBreak/>
        <w:t>graft may be used in cases where there is a large tumour mass with extension into the soft tissue (12).</w:t>
      </w:r>
      <w:r w:rsidR="0053142F">
        <w:rPr>
          <w:rFonts w:ascii="Arial" w:hAnsi="Arial" w:cs="Arial"/>
          <w:sz w:val="20"/>
          <w:lang w:val="en-US"/>
        </w:rPr>
        <w:t xml:space="preserve"> </w:t>
      </w:r>
      <w:r w:rsidR="0053142F" w:rsidRPr="0053142F">
        <w:rPr>
          <w:rFonts w:ascii="Arial" w:hAnsi="Arial" w:cs="Arial"/>
          <w:sz w:val="20"/>
          <w:highlight w:val="yellow"/>
          <w:lang w:val="en-US"/>
        </w:rPr>
        <w:t>However, in low grade chondrosarcomas,</w:t>
      </w:r>
      <w:r w:rsidR="0053142F" w:rsidRPr="0053142F">
        <w:rPr>
          <w:highlight w:val="yellow"/>
          <w:lang w:val="en-US"/>
        </w:rPr>
        <w:t xml:space="preserve"> </w:t>
      </w:r>
      <w:r w:rsidR="0053142F" w:rsidRPr="0053142F">
        <w:rPr>
          <w:rFonts w:ascii="Arial" w:hAnsi="Arial" w:cs="Arial"/>
          <w:sz w:val="20"/>
          <w:highlight w:val="yellow"/>
          <w:lang w:val="en-US"/>
        </w:rPr>
        <w:t xml:space="preserve">intralesional curettage and cementation seem to be a feasible procedure to reduce morbidity with low complication and recurrence rates </w:t>
      </w:r>
      <w:r w:rsidR="0053142F">
        <w:rPr>
          <w:rFonts w:ascii="Arial" w:hAnsi="Arial" w:cs="Arial"/>
          <w:sz w:val="20"/>
          <w:highlight w:val="yellow"/>
          <w:lang w:val="en-US"/>
        </w:rPr>
        <w:t>(5.49%)</w:t>
      </w:r>
      <w:r w:rsidR="0053142F">
        <w:rPr>
          <w:rFonts w:ascii="Arial" w:hAnsi="Arial" w:cs="Arial"/>
          <w:sz w:val="20"/>
          <w:lang w:val="en-US"/>
        </w:rPr>
        <w:t xml:space="preserve"> (13).</w:t>
      </w:r>
    </w:p>
    <w:p w14:paraId="709B18AC" w14:textId="77777777" w:rsidR="00B62756" w:rsidRDefault="0053142F" w:rsidP="0053142F">
      <w:pPr>
        <w:tabs>
          <w:tab w:val="left" w:pos="5656"/>
        </w:tabs>
        <w:jc w:val="both"/>
        <w:rPr>
          <w:rFonts w:ascii="Arial" w:hAnsi="Arial" w:cs="Arial"/>
          <w:b/>
          <w:bCs/>
          <w:sz w:val="20"/>
          <w:lang w:val="en-US"/>
        </w:rPr>
      </w:pPr>
      <w:r>
        <w:rPr>
          <w:rFonts w:ascii="Arial" w:hAnsi="Arial" w:cs="Arial"/>
          <w:b/>
          <w:bCs/>
          <w:sz w:val="20"/>
          <w:lang w:val="en-US"/>
        </w:rPr>
        <w:tab/>
      </w:r>
    </w:p>
    <w:p w14:paraId="090E7FBD" w14:textId="77777777" w:rsidR="00C331AF" w:rsidRPr="00B62756" w:rsidRDefault="002B3D37" w:rsidP="00B62756">
      <w:pPr>
        <w:pStyle w:val="ListParagraph"/>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0C4735E1" w14:textId="77777777" w:rsidR="00B62756" w:rsidRPr="00B62756" w:rsidRDefault="00B62756" w:rsidP="00B62756">
      <w:pPr>
        <w:pStyle w:val="ListParagraph"/>
        <w:jc w:val="both"/>
        <w:rPr>
          <w:rFonts w:ascii="Arial" w:hAnsi="Arial" w:cs="Arial"/>
          <w:b/>
          <w:bCs/>
          <w:sz w:val="20"/>
          <w:lang w:val="en-US"/>
        </w:rPr>
      </w:pPr>
    </w:p>
    <w:p w14:paraId="22EA9F67" w14:textId="77777777"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entity. T</w:t>
      </w:r>
      <w:r w:rsidR="00A63034" w:rsidRPr="00B62756">
        <w:rPr>
          <w:rFonts w:ascii="Arial" w:hAnsi="Arial" w:cs="Arial"/>
          <w:sz w:val="20"/>
          <w:lang w:val="en-US"/>
        </w:rPr>
        <w:t>he treatment is surgical</w:t>
      </w:r>
      <w:r w:rsidR="004267CA">
        <w:rPr>
          <w:rFonts w:ascii="Arial" w:hAnsi="Arial" w:cs="Arial"/>
          <w:sz w:val="20"/>
          <w:lang w:val="en-US"/>
        </w:rPr>
        <w:t xml:space="preserve"> on which depends the prognosis. The e</w:t>
      </w:r>
      <w:r w:rsidR="00A63034" w:rsidRPr="00B62756">
        <w:rPr>
          <w:rFonts w:ascii="Arial" w:hAnsi="Arial" w:cs="Arial"/>
          <w:sz w:val="20"/>
          <w:lang w:val="en-US"/>
        </w:rPr>
        <w:t>volution of plastic surgery has allowed us the possibility of reconstruction of the</w:t>
      </w:r>
      <w:r w:rsidR="004267CA">
        <w:rPr>
          <w:rFonts w:ascii="Arial" w:hAnsi="Arial" w:cs="Arial"/>
          <w:sz w:val="20"/>
          <w:lang w:val="en-US"/>
        </w:rPr>
        <w:t xml:space="preserve"> </w:t>
      </w:r>
      <w:r w:rsidR="00A63034" w:rsidRPr="00B62756">
        <w:rPr>
          <w:rFonts w:ascii="Arial" w:hAnsi="Arial" w:cs="Arial"/>
          <w:sz w:val="20"/>
          <w:lang w:val="en-US"/>
        </w:rPr>
        <w:t>distal  radius after a wide resection of the tumor.</w:t>
      </w:r>
    </w:p>
    <w:p w14:paraId="1DF201C5" w14:textId="77777777" w:rsidR="00B62756" w:rsidRDefault="00B62756" w:rsidP="000D1443">
      <w:pPr>
        <w:jc w:val="both"/>
        <w:rPr>
          <w:rFonts w:ascii="Arial" w:hAnsi="Arial" w:cs="Arial"/>
          <w:sz w:val="20"/>
          <w:lang w:val="en-US"/>
        </w:rPr>
      </w:pPr>
    </w:p>
    <w:p w14:paraId="683AA3C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2CA8FE01" w14:textId="77777777" w:rsidR="009212C3" w:rsidRPr="009212C3" w:rsidRDefault="009212C3" w:rsidP="000D1443">
      <w:pPr>
        <w:jc w:val="both"/>
        <w:rPr>
          <w:rFonts w:ascii="Arial" w:hAnsi="Arial" w:cs="Arial"/>
          <w:sz w:val="20"/>
          <w:shd w:val="clear" w:color="auto" w:fill="FFFFFF"/>
          <w:lang w:val="en-US"/>
        </w:rPr>
      </w:pPr>
    </w:p>
    <w:p w14:paraId="6A252C80"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 xml:space="preserve">Author(s)  hereby  declare  that  NO  generative  AI technologies  such  as  Large  Language  Models (ChatGPT,   COPILOT,   etc)   and   text-to-image generators  have  been  used  during  writing  or editing of manuscripts. </w:t>
      </w:r>
    </w:p>
    <w:p w14:paraId="2F2916EC" w14:textId="77777777" w:rsidR="009212C3" w:rsidRPr="009212C3" w:rsidRDefault="009212C3" w:rsidP="000D1443">
      <w:pPr>
        <w:jc w:val="both"/>
        <w:rPr>
          <w:rFonts w:ascii="Arial" w:hAnsi="Arial" w:cs="Arial"/>
          <w:sz w:val="20"/>
          <w:shd w:val="clear" w:color="auto" w:fill="FFFFFF"/>
          <w:lang w:val="en-US"/>
        </w:rPr>
      </w:pPr>
    </w:p>
    <w:p w14:paraId="56612F34"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695CC511" w14:textId="77777777" w:rsidR="009212C3" w:rsidRPr="009212C3" w:rsidRDefault="009212C3" w:rsidP="000D1443">
      <w:pPr>
        <w:jc w:val="both"/>
        <w:rPr>
          <w:rFonts w:ascii="Arial" w:hAnsi="Arial" w:cs="Arial"/>
          <w:b/>
          <w:sz w:val="22"/>
          <w:shd w:val="clear" w:color="auto" w:fill="FFFFFF"/>
          <w:lang w:val="en-US"/>
        </w:rPr>
      </w:pPr>
    </w:p>
    <w:p w14:paraId="2700FB96"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6BC07E3C" w14:textId="77777777" w:rsidR="009212C3" w:rsidRPr="009212C3" w:rsidRDefault="009212C3" w:rsidP="000D1443">
      <w:pPr>
        <w:jc w:val="both"/>
        <w:rPr>
          <w:rFonts w:ascii="Arial" w:hAnsi="Arial" w:cs="Arial"/>
          <w:sz w:val="20"/>
          <w:shd w:val="clear" w:color="auto" w:fill="FFFFFF"/>
          <w:lang w:val="en-US"/>
        </w:rPr>
      </w:pPr>
    </w:p>
    <w:p w14:paraId="52B7AE58"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6BA84B32" w14:textId="77777777" w:rsidR="009212C3" w:rsidRPr="009212C3" w:rsidRDefault="009212C3" w:rsidP="000D1443">
      <w:pPr>
        <w:jc w:val="both"/>
        <w:rPr>
          <w:rFonts w:ascii="Arial" w:hAnsi="Arial" w:cs="Arial"/>
          <w:sz w:val="20"/>
          <w:shd w:val="clear" w:color="auto" w:fill="FFFFFF"/>
          <w:lang w:val="en-US"/>
        </w:rPr>
      </w:pPr>
    </w:p>
    <w:p w14:paraId="3259A63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344A58EF" w14:textId="77777777" w:rsidR="009212C3" w:rsidRPr="009212C3" w:rsidRDefault="009212C3" w:rsidP="000D1443">
      <w:pPr>
        <w:jc w:val="both"/>
        <w:rPr>
          <w:rFonts w:ascii="Arial" w:hAnsi="Arial" w:cs="Arial"/>
          <w:sz w:val="20"/>
          <w:shd w:val="clear" w:color="auto" w:fill="FFFFFF"/>
          <w:lang w:val="en-US"/>
        </w:rPr>
      </w:pPr>
    </w:p>
    <w:p w14:paraId="23429135"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COMPETING INTERESTS</w:t>
      </w:r>
    </w:p>
    <w:p w14:paraId="4BC96390" w14:textId="77777777" w:rsidR="009212C3" w:rsidRPr="009212C3" w:rsidRDefault="009212C3" w:rsidP="000D1443">
      <w:pPr>
        <w:jc w:val="both"/>
        <w:rPr>
          <w:rFonts w:ascii="Arial" w:hAnsi="Arial" w:cs="Arial"/>
          <w:sz w:val="20"/>
          <w:shd w:val="clear" w:color="auto" w:fill="FFFFFF"/>
          <w:lang w:val="en-US"/>
        </w:rPr>
      </w:pPr>
    </w:p>
    <w:p w14:paraId="07FD65D4" w14:textId="77777777" w:rsidR="00B62756" w:rsidRPr="009212C3" w:rsidRDefault="009212C3" w:rsidP="000D1443">
      <w:pPr>
        <w:jc w:val="both"/>
        <w:rPr>
          <w:rFonts w:ascii="Arial" w:hAnsi="Arial" w:cs="Arial"/>
          <w:b/>
          <w:bCs/>
          <w:sz w:val="20"/>
          <w:lang w:val="en-US"/>
        </w:rPr>
      </w:pPr>
      <w:r w:rsidRPr="009212C3">
        <w:rPr>
          <w:rFonts w:ascii="Arial" w:hAnsi="Arial" w:cs="Arial"/>
          <w:sz w:val="20"/>
          <w:shd w:val="clear" w:color="auto" w:fill="FFFFFF"/>
          <w:lang w:val="en-US"/>
        </w:rPr>
        <w:t>Authors    have    declared    that    no    competing interests exist.</w:t>
      </w:r>
    </w:p>
    <w:p w14:paraId="1F3839AE" w14:textId="77777777" w:rsidR="009212C3" w:rsidRDefault="009212C3" w:rsidP="000D1443">
      <w:pPr>
        <w:jc w:val="both"/>
        <w:rPr>
          <w:rFonts w:ascii="Arial" w:hAnsi="Arial" w:cs="Arial"/>
          <w:b/>
          <w:bCs/>
          <w:sz w:val="22"/>
          <w:lang w:val="en-US"/>
        </w:rPr>
      </w:pPr>
    </w:p>
    <w:p w14:paraId="4B097C83" w14:textId="77777777" w:rsidR="009212C3" w:rsidRDefault="009212C3" w:rsidP="000D1443">
      <w:pPr>
        <w:jc w:val="both"/>
        <w:rPr>
          <w:rFonts w:ascii="Arial" w:hAnsi="Arial" w:cs="Arial"/>
          <w:b/>
          <w:bCs/>
          <w:sz w:val="22"/>
          <w:lang w:val="en-US"/>
        </w:rPr>
      </w:pPr>
    </w:p>
    <w:p w14:paraId="45FA7F30" w14:textId="77777777" w:rsidR="008E597D" w:rsidRPr="00B62756" w:rsidRDefault="00B62756" w:rsidP="000D1443">
      <w:pPr>
        <w:jc w:val="both"/>
        <w:rPr>
          <w:rFonts w:ascii="Arial" w:hAnsi="Arial" w:cs="Arial"/>
          <w:b/>
          <w:bCs/>
          <w:sz w:val="22"/>
        </w:rPr>
      </w:pPr>
      <w:r w:rsidRPr="00B62756">
        <w:rPr>
          <w:rFonts w:ascii="Arial" w:hAnsi="Arial" w:cs="Arial"/>
          <w:b/>
          <w:bCs/>
          <w:sz w:val="22"/>
        </w:rPr>
        <w:t>REFERENCES</w:t>
      </w:r>
    </w:p>
    <w:p w14:paraId="35EE26DC" w14:textId="77777777" w:rsidR="00B62756" w:rsidRPr="00B62756" w:rsidRDefault="00B62756" w:rsidP="000D1443">
      <w:pPr>
        <w:jc w:val="both"/>
        <w:rPr>
          <w:rFonts w:ascii="Arial" w:hAnsi="Arial" w:cs="Arial"/>
          <w:b/>
          <w:bCs/>
          <w:sz w:val="20"/>
        </w:rPr>
      </w:pPr>
    </w:p>
    <w:p w14:paraId="0C559846" w14:textId="77777777" w:rsidR="0013304E" w:rsidRPr="00B62756" w:rsidRDefault="0013304E" w:rsidP="000D1443">
      <w:pPr>
        <w:pStyle w:val="BodyTextIndent3"/>
        <w:numPr>
          <w:ilvl w:val="0"/>
          <w:numId w:val="4"/>
        </w:numPr>
        <w:spacing w:line="240" w:lineRule="auto"/>
        <w:rPr>
          <w:rFonts w:ascii="Arial" w:hAnsi="Arial" w:cs="Arial"/>
          <w:sz w:val="20"/>
        </w:rPr>
      </w:pPr>
      <w:r w:rsidRPr="00B62756">
        <w:rPr>
          <w:rFonts w:ascii="Arial" w:hAnsi="Arial" w:cs="Arial"/>
          <w:sz w:val="20"/>
          <w:lang w:val="en-US"/>
        </w:rPr>
        <w:t xml:space="preserve">Dahlin DC. Bone tumors:General aspectand data on 6221 cases. Ed.3 . Springfield, Illinois, Charles C Thomas. </w:t>
      </w:r>
      <w:r w:rsidRPr="00B62756">
        <w:rPr>
          <w:rFonts w:ascii="Arial" w:hAnsi="Arial" w:cs="Arial"/>
          <w:sz w:val="20"/>
        </w:rPr>
        <w:t>1978:190-225.</w:t>
      </w:r>
    </w:p>
    <w:p w14:paraId="4ABF5A72" w14:textId="77777777" w:rsidR="00484324" w:rsidRPr="00484324" w:rsidRDefault="00484324"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r w:rsidRPr="00484324">
        <w:rPr>
          <w:rFonts w:ascii="Arial" w:hAnsi="Arial" w:cs="Arial"/>
          <w:color w:val="282828"/>
          <w:sz w:val="20"/>
          <w:szCs w:val="20"/>
          <w:highlight w:val="yellow"/>
          <w:shd w:val="clear" w:color="auto" w:fill="F7F7F7"/>
        </w:rPr>
        <w:t xml:space="preserve">Tlemsani, C., Larousserie, F., De Percin, S., Audard, V., Hadjadj, D., Chen, J., et al. </w:t>
      </w:r>
      <w:r w:rsidRPr="00484324">
        <w:rPr>
          <w:rFonts w:ascii="Arial" w:hAnsi="Arial" w:cs="Arial"/>
          <w:color w:val="282828"/>
          <w:sz w:val="20"/>
          <w:szCs w:val="20"/>
          <w:highlight w:val="yellow"/>
          <w:shd w:val="clear" w:color="auto" w:fill="F7F7F7"/>
          <w:lang w:val="en-US"/>
        </w:rPr>
        <w:t>(2023). Biology and management of high-grade chondrosarcoma: an update on targets and treatment options. </w:t>
      </w:r>
      <w:r w:rsidRPr="00484324">
        <w:rPr>
          <w:rStyle w:val="Emphasis"/>
          <w:rFonts w:ascii="Arial" w:hAnsi="Arial" w:cs="Arial"/>
          <w:color w:val="282828"/>
          <w:sz w:val="20"/>
          <w:szCs w:val="20"/>
          <w:highlight w:val="yellow"/>
          <w:shd w:val="clear" w:color="auto" w:fill="F7F7F7"/>
        </w:rPr>
        <w:t>Int. J. Mol. Sci.</w:t>
      </w:r>
      <w:r w:rsidRPr="00484324">
        <w:rPr>
          <w:rFonts w:ascii="Arial" w:hAnsi="Arial" w:cs="Arial"/>
          <w:color w:val="282828"/>
          <w:sz w:val="20"/>
          <w:szCs w:val="20"/>
          <w:highlight w:val="yellow"/>
          <w:shd w:val="clear" w:color="auto" w:fill="F7F7F7"/>
        </w:rPr>
        <w:t> 24 (2), 1361. doi:10.3390/ijms24021361</w:t>
      </w:r>
    </w:p>
    <w:p w14:paraId="29FD96EA" w14:textId="77777777" w:rsidR="007E4BA2" w:rsidRPr="00B62756" w:rsidRDefault="007E4BA2"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eastAsia="Times New Roman" w:hAnsi="Arial" w:cs="Arial"/>
          <w:sz w:val="20"/>
          <w:szCs w:val="20"/>
          <w:lang w:val="en-US"/>
        </w:rPr>
        <w:t xml:space="preserve">Kocher, Mininder S. M.D.; Gebhardt, Mark C. M.D.; Mankin, Henry J. M.D., Boston, Massachusetts. </w:t>
      </w:r>
      <w:r w:rsidRPr="00B62756">
        <w:rPr>
          <w:rFonts w:ascii="Arial" w:eastAsia="Times New Roman" w:hAnsi="Arial" w:cs="Arial"/>
          <w:kern w:val="36"/>
          <w:sz w:val="20"/>
          <w:szCs w:val="20"/>
          <w:lang w:val="en-US" w:eastAsia="fr-FR"/>
        </w:rPr>
        <w:t>Reconstruction of the Distal Aspect of the Radius with Use of an Osteoarticular Allograft aft</w:t>
      </w:r>
      <w:r w:rsidRPr="00B62756">
        <w:rPr>
          <w:rFonts w:ascii="Arial" w:eastAsia="Times New Roman" w:hAnsi="Arial" w:cs="Arial"/>
          <w:kern w:val="36"/>
          <w:sz w:val="20"/>
          <w:szCs w:val="20"/>
          <w:lang w:val="en-US"/>
        </w:rPr>
        <w:t xml:space="preserve">er Excision of a Skeletal Tumor. </w:t>
      </w:r>
      <w:r w:rsidRPr="00B62756">
        <w:rPr>
          <w:rFonts w:ascii="Arial" w:eastAsia="Times New Roman" w:hAnsi="Arial" w:cs="Arial"/>
          <w:sz w:val="20"/>
          <w:szCs w:val="20"/>
          <w:lang w:eastAsia="fr-FR"/>
        </w:rPr>
        <w:t>The Journal of Bone &amp; Joint Surgery </w:t>
      </w:r>
      <w:hyperlink r:id="rId15" w:history="1">
        <w:r w:rsidRPr="00B62756">
          <w:rPr>
            <w:rFonts w:ascii="Arial" w:eastAsia="Times New Roman" w:hAnsi="Arial" w:cs="Arial"/>
            <w:sz w:val="20"/>
            <w:szCs w:val="20"/>
            <w:lang w:eastAsia="fr-FR"/>
          </w:rPr>
          <w:t>80(3):p 407-19, March 1998.</w:t>
        </w:r>
      </w:hyperlink>
    </w:p>
    <w:p w14:paraId="00935E23" w14:textId="77777777" w:rsidR="00BA32EB" w:rsidRPr="00B62756" w:rsidRDefault="00000000" w:rsidP="00484324">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hyperlink r:id="rId16" w:history="1">
        <w:r w:rsidR="00BA32EB" w:rsidRPr="00B62756">
          <w:rPr>
            <w:rFonts w:ascii="Arial" w:eastAsia="Times New Roman" w:hAnsi="Arial" w:cs="Arial"/>
            <w:sz w:val="20"/>
            <w:szCs w:val="20"/>
            <w:lang w:val="en-US" w:eastAsia="fr-FR"/>
          </w:rPr>
          <w:t>N Maruthainar</w:t>
        </w:r>
      </w:hyperlink>
      <w:r w:rsidR="00BA32EB" w:rsidRPr="00B62756">
        <w:rPr>
          <w:rFonts w:ascii="Arial" w:eastAsia="Times New Roman" w:hAnsi="Arial" w:cs="Arial"/>
          <w:sz w:val="20"/>
          <w:szCs w:val="20"/>
          <w:vertAlign w:val="superscript"/>
          <w:lang w:val="en-US" w:eastAsia="fr-FR"/>
        </w:rPr>
        <w:t> </w:t>
      </w:r>
      <w:r w:rsidR="00BA32EB" w:rsidRPr="00B62756">
        <w:rPr>
          <w:rFonts w:ascii="Arial" w:eastAsia="Times New Roman" w:hAnsi="Arial" w:cs="Arial"/>
          <w:sz w:val="20"/>
          <w:szCs w:val="20"/>
          <w:lang w:val="en-US" w:eastAsia="fr-FR"/>
        </w:rPr>
        <w:t>, </w:t>
      </w:r>
      <w:hyperlink r:id="rId17" w:history="1">
        <w:r w:rsidR="00BA32EB" w:rsidRPr="00B62756">
          <w:rPr>
            <w:rFonts w:ascii="Arial" w:eastAsia="Times New Roman" w:hAnsi="Arial" w:cs="Arial"/>
            <w:sz w:val="20"/>
            <w:szCs w:val="20"/>
            <w:lang w:val="en-US" w:eastAsia="fr-FR"/>
          </w:rPr>
          <w:t>C Zambakidis</w:t>
        </w:r>
      </w:hyperlink>
      <w:r w:rsidR="00BA32EB" w:rsidRPr="00B62756">
        <w:rPr>
          <w:rFonts w:ascii="Arial" w:eastAsia="Times New Roman" w:hAnsi="Arial" w:cs="Arial"/>
          <w:sz w:val="20"/>
          <w:szCs w:val="20"/>
          <w:lang w:val="en-US" w:eastAsia="fr-FR"/>
        </w:rPr>
        <w:t>, </w:t>
      </w:r>
      <w:hyperlink r:id="rId18" w:history="1">
        <w:r w:rsidR="00BA32EB" w:rsidRPr="00B62756">
          <w:rPr>
            <w:rFonts w:ascii="Arial" w:eastAsia="Times New Roman" w:hAnsi="Arial" w:cs="Arial"/>
            <w:sz w:val="20"/>
            <w:szCs w:val="20"/>
            <w:lang w:val="en-US" w:eastAsia="fr-FR"/>
          </w:rPr>
          <w:t>G Harper</w:t>
        </w:r>
      </w:hyperlink>
      <w:r w:rsidR="00BA32EB" w:rsidRPr="00B62756">
        <w:rPr>
          <w:rFonts w:ascii="Arial" w:eastAsia="Times New Roman" w:hAnsi="Arial" w:cs="Arial"/>
          <w:sz w:val="20"/>
          <w:szCs w:val="20"/>
          <w:lang w:val="en-US" w:eastAsia="fr-FR"/>
        </w:rPr>
        <w:t>, </w:t>
      </w:r>
      <w:hyperlink r:id="rId19" w:history="1">
        <w:r w:rsidR="00BA32EB" w:rsidRPr="00B62756">
          <w:rPr>
            <w:rFonts w:ascii="Arial" w:eastAsia="Times New Roman" w:hAnsi="Arial" w:cs="Arial"/>
            <w:sz w:val="20"/>
            <w:szCs w:val="20"/>
            <w:lang w:val="en-US" w:eastAsia="fr-FR"/>
          </w:rPr>
          <w:t>D Calder</w:t>
        </w:r>
      </w:hyperlink>
      <w:r w:rsidR="00BA32EB" w:rsidRPr="00B62756">
        <w:rPr>
          <w:rFonts w:ascii="Arial" w:eastAsia="Times New Roman" w:hAnsi="Arial" w:cs="Arial"/>
          <w:sz w:val="20"/>
          <w:szCs w:val="20"/>
          <w:lang w:val="en-US" w:eastAsia="fr-FR"/>
        </w:rPr>
        <w:t>, </w:t>
      </w:r>
      <w:hyperlink r:id="rId20" w:history="1">
        <w:r w:rsidR="00BA32EB" w:rsidRPr="00B62756">
          <w:rPr>
            <w:rFonts w:ascii="Arial" w:eastAsia="Times New Roman" w:hAnsi="Arial" w:cs="Arial"/>
            <w:sz w:val="20"/>
            <w:szCs w:val="20"/>
            <w:lang w:val="en-US" w:eastAsia="fr-FR"/>
          </w:rPr>
          <w:t>S R Cannon</w:t>
        </w:r>
      </w:hyperlink>
      <w:r w:rsidR="00BA32EB" w:rsidRPr="00B62756">
        <w:rPr>
          <w:rFonts w:ascii="Arial" w:eastAsia="Times New Roman" w:hAnsi="Arial" w:cs="Arial"/>
          <w:sz w:val="20"/>
          <w:szCs w:val="20"/>
          <w:lang w:val="en-US" w:eastAsia="fr-FR"/>
        </w:rPr>
        <w:t>, </w:t>
      </w:r>
      <w:hyperlink r:id="rId21" w:history="1">
        <w:r w:rsidR="00BA32EB" w:rsidRPr="00B62756">
          <w:rPr>
            <w:rFonts w:ascii="Arial" w:eastAsia="Times New Roman" w:hAnsi="Arial" w:cs="Arial"/>
            <w:sz w:val="20"/>
            <w:szCs w:val="20"/>
            <w:lang w:val="en-US" w:eastAsia="fr-FR"/>
          </w:rPr>
          <w:t>T W R Briggs</w:t>
        </w:r>
      </w:hyperlink>
      <w:r w:rsidR="00BA32EB" w:rsidRPr="00B62756">
        <w:rPr>
          <w:rFonts w:ascii="Arial" w:hAnsi="Arial" w:cs="Arial"/>
          <w:sz w:val="20"/>
          <w:szCs w:val="20"/>
          <w:lang w:val="en-US"/>
        </w:rPr>
        <w:t xml:space="preserve">. </w:t>
      </w:r>
      <w:r w:rsidR="00BA32EB" w:rsidRPr="00B62756">
        <w:rPr>
          <w:rFonts w:ascii="Arial" w:eastAsia="Times New Roman" w:hAnsi="Arial" w:cs="Arial"/>
          <w:kern w:val="36"/>
          <w:sz w:val="20"/>
          <w:szCs w:val="20"/>
          <w:lang w:val="en-US"/>
        </w:rPr>
        <w:t xml:space="preserve">Functional outcome following excision of tumours of the distal radius and reconstruction by autologous non-vascularized osteoarticular fibula grafting. </w:t>
      </w:r>
      <w:r w:rsidR="00BA32EB" w:rsidRPr="00B62756">
        <w:rPr>
          <w:rFonts w:ascii="Arial" w:eastAsia="Times New Roman" w:hAnsi="Arial" w:cs="Arial"/>
          <w:sz w:val="20"/>
          <w:szCs w:val="20"/>
        </w:rPr>
        <w:t>2002;27(2):171-4.</w:t>
      </w:r>
    </w:p>
    <w:p w14:paraId="308F1100"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Evans HL, Ayala AG, Romsdhal MM. Prognostic factors in chondrosarcoma of bone. </w:t>
      </w:r>
      <w:r w:rsidRPr="00B62756">
        <w:rPr>
          <w:rFonts w:ascii="Arial" w:hAnsi="Arial" w:cs="Arial"/>
          <w:sz w:val="20"/>
          <w:szCs w:val="20"/>
        </w:rPr>
        <w:t>Clinicopathologic analysis with emphasis on histologic grading. Cancer 1977;40:818-831.</w:t>
      </w:r>
    </w:p>
    <w:p w14:paraId="7B8BEDE3"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Marcove RC, Francis KC. Chondrosarcoma and alterated cabohydrate metabolism. </w:t>
      </w:r>
      <w:r w:rsidRPr="00B62756">
        <w:rPr>
          <w:rFonts w:ascii="Arial" w:hAnsi="Arial" w:cs="Arial"/>
          <w:sz w:val="20"/>
          <w:szCs w:val="20"/>
        </w:rPr>
        <w:t>N Engl J Med 1963;268:1399-13400.</w:t>
      </w:r>
    </w:p>
    <w:p w14:paraId="42320E58" w14:textId="77777777" w:rsidR="005C211F" w:rsidRPr="00B62756" w:rsidRDefault="00C331A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Murphey MD, Flemming DJ, Boyea RS. Enchondroma versus chondrosarcoma in the appendicular skeleton :differentiating features. </w:t>
      </w:r>
      <w:r w:rsidRPr="00B62756">
        <w:rPr>
          <w:rFonts w:ascii="Arial" w:hAnsi="Arial" w:cs="Arial"/>
          <w:sz w:val="20"/>
          <w:szCs w:val="20"/>
        </w:rPr>
        <w:t>Archives of the AFIP 1998:1213-1236.</w:t>
      </w:r>
    </w:p>
    <w:p w14:paraId="155D255B" w14:textId="77777777" w:rsidR="005C3A14" w:rsidRPr="00B62756" w:rsidRDefault="005C3A14"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Varma DG, Ayala AG, Carrasco CH, Guo SQ, Kumar R, Edeiken J. Chondrosarcoma: MR imaging with patologic correlation. </w:t>
      </w:r>
      <w:r w:rsidRPr="00B62756">
        <w:rPr>
          <w:rFonts w:ascii="Arial" w:hAnsi="Arial" w:cs="Arial"/>
          <w:sz w:val="20"/>
          <w:szCs w:val="20"/>
        </w:rPr>
        <w:t>Radiographics 1992;12:687-704.</w:t>
      </w:r>
    </w:p>
    <w:p w14:paraId="316ED04D" w14:textId="77777777" w:rsidR="009C49B5" w:rsidRPr="00B62756" w:rsidRDefault="009C49B5" w:rsidP="000D1443">
      <w:pPr>
        <w:pStyle w:val="BodyTextIndent3"/>
        <w:numPr>
          <w:ilvl w:val="0"/>
          <w:numId w:val="4"/>
        </w:numPr>
        <w:spacing w:line="240" w:lineRule="auto"/>
        <w:ind w:left="357" w:firstLine="0"/>
        <w:rPr>
          <w:rFonts w:ascii="Arial" w:hAnsi="Arial" w:cs="Arial"/>
          <w:sz w:val="20"/>
        </w:rPr>
      </w:pPr>
      <w:r w:rsidRPr="00B62756">
        <w:rPr>
          <w:rFonts w:ascii="Arial" w:hAnsi="Arial" w:cs="Arial"/>
          <w:sz w:val="20"/>
          <w:lang w:val="en-US"/>
        </w:rPr>
        <w:t xml:space="preserve">O'Neal LW, Ackerman LV. Chondrosarcoma of bone. </w:t>
      </w:r>
      <w:r w:rsidRPr="00B62756">
        <w:rPr>
          <w:rFonts w:ascii="Arial" w:hAnsi="Arial" w:cs="Arial"/>
          <w:sz w:val="20"/>
        </w:rPr>
        <w:t>Cancer 1952;5:551-577.</w:t>
      </w:r>
    </w:p>
    <w:p w14:paraId="0339F550" w14:textId="77777777" w:rsidR="00B35164" w:rsidRPr="00B62756" w:rsidRDefault="00021756" w:rsidP="000D1443">
      <w:pPr>
        <w:pStyle w:val="BodyTextIndent3"/>
        <w:numPr>
          <w:ilvl w:val="0"/>
          <w:numId w:val="4"/>
        </w:numPr>
        <w:spacing w:line="240" w:lineRule="auto"/>
        <w:rPr>
          <w:rFonts w:ascii="Arial" w:hAnsi="Arial" w:cs="Arial"/>
          <w:sz w:val="20"/>
          <w:lang w:val="en-US"/>
        </w:rPr>
      </w:pPr>
      <w:r w:rsidRPr="00B62756">
        <w:rPr>
          <w:rFonts w:ascii="Arial" w:hAnsi="Arial" w:cs="Arial"/>
          <w:sz w:val="20"/>
          <w:lang w:val="en-US"/>
        </w:rPr>
        <w:t>Lee FY, Mankin HJ, Fondren G, Gebhardt MC, Springfield DS, Rosenberg AE, et al.   Chondrosarcoma of Bone. An assessment of outcome. J Bone Jo</w:t>
      </w:r>
      <w:r w:rsidR="00B35164" w:rsidRPr="00B62756">
        <w:rPr>
          <w:rFonts w:ascii="Arial" w:hAnsi="Arial" w:cs="Arial"/>
          <w:sz w:val="20"/>
          <w:lang w:val="en-US"/>
        </w:rPr>
        <w:t>int Surg (Am) 1999;81-A:326-338.</w:t>
      </w:r>
    </w:p>
    <w:p w14:paraId="6184C1A5" w14:textId="77777777" w:rsidR="00B35164" w:rsidRPr="00B62756" w:rsidRDefault="00000000" w:rsidP="000D1443">
      <w:pPr>
        <w:pStyle w:val="ListParagraph"/>
        <w:numPr>
          <w:ilvl w:val="0"/>
          <w:numId w:val="4"/>
        </w:numPr>
        <w:spacing w:line="240" w:lineRule="auto"/>
        <w:jc w:val="both"/>
        <w:rPr>
          <w:rFonts w:ascii="Arial" w:hAnsi="Arial" w:cs="Arial"/>
          <w:sz w:val="20"/>
          <w:szCs w:val="20"/>
        </w:rPr>
      </w:pPr>
      <w:hyperlink r:id="rId22" w:history="1">
        <w:r w:rsidR="00B35164" w:rsidRPr="00B62756">
          <w:rPr>
            <w:rStyle w:val="Hyperlink"/>
            <w:rFonts w:ascii="Arial" w:hAnsi="Arial" w:cs="Arial"/>
            <w:color w:val="auto"/>
            <w:sz w:val="20"/>
            <w:szCs w:val="20"/>
            <w:lang w:val="en-US"/>
          </w:rPr>
          <w:t>Grzegorz Guzik</w:t>
        </w:r>
      </w:hyperlink>
      <w:r w:rsidR="00B35164" w:rsidRPr="00B62756">
        <w:rPr>
          <w:rFonts w:ascii="Arial" w:hAnsi="Arial" w:cs="Arial"/>
          <w:sz w:val="20"/>
          <w:szCs w:val="20"/>
          <w:lang w:val="en-US"/>
        </w:rPr>
        <w:t xml:space="preserve">. The Use of a Custom-made Prosthesis in the Treatment of Chondrosarcoma of Distal Radius. </w:t>
      </w:r>
      <w:r w:rsidR="00B35164" w:rsidRPr="00B62756">
        <w:rPr>
          <w:rFonts w:ascii="Arial" w:hAnsi="Arial" w:cs="Arial"/>
          <w:sz w:val="20"/>
          <w:szCs w:val="20"/>
        </w:rPr>
        <w:t>Ortop Traumatol Rehabil. 2016 Jan-Feb;18(1):65-72.</w:t>
      </w:r>
    </w:p>
    <w:p w14:paraId="3D05D101" w14:textId="77777777" w:rsidR="00FA53DB" w:rsidRDefault="00000000" w:rsidP="000D1443">
      <w:pPr>
        <w:pStyle w:val="ListParagraph"/>
        <w:numPr>
          <w:ilvl w:val="0"/>
          <w:numId w:val="4"/>
        </w:numPr>
        <w:spacing w:line="240" w:lineRule="auto"/>
        <w:jc w:val="both"/>
        <w:rPr>
          <w:rFonts w:ascii="Arial" w:eastAsia="Times New Roman" w:hAnsi="Arial" w:cs="Arial"/>
          <w:sz w:val="20"/>
          <w:szCs w:val="20"/>
        </w:rPr>
      </w:pPr>
      <w:hyperlink r:id="rId23" w:history="1">
        <w:r w:rsidR="00FA53DB" w:rsidRPr="00B62756">
          <w:rPr>
            <w:rStyle w:val="Hyperlink"/>
            <w:rFonts w:ascii="Arial" w:hAnsi="Arial" w:cs="Arial"/>
            <w:color w:val="auto"/>
            <w:sz w:val="20"/>
            <w:szCs w:val="20"/>
            <w:u w:val="none"/>
            <w:lang w:val="en-US"/>
          </w:rPr>
          <w:t>Badaruddin Sahito</w:t>
        </w:r>
      </w:hyperlink>
      <w:r w:rsidR="00FA53DB" w:rsidRPr="00B62756">
        <w:rPr>
          <w:rFonts w:ascii="Arial" w:hAnsi="Arial" w:cs="Arial"/>
          <w:sz w:val="20"/>
          <w:szCs w:val="20"/>
          <w:lang w:val="en-US"/>
        </w:rPr>
        <w:t> </w:t>
      </w:r>
      <w:hyperlink r:id="rId24" w:anchor="full-view-affiliation-1" w:tooltip="Head of Orthopedics department Dr Ruth K M Pfau Civil Hospital Karachi Karachi Pakistan." w:history="1"/>
      <w:r w:rsidR="00FA53DB" w:rsidRPr="00B62756">
        <w:rPr>
          <w:rFonts w:ascii="Arial" w:hAnsi="Arial" w:cs="Arial"/>
          <w:sz w:val="20"/>
          <w:szCs w:val="20"/>
          <w:lang w:val="en-US"/>
        </w:rPr>
        <w:t>, </w:t>
      </w:r>
      <w:hyperlink r:id="rId25" w:history="1">
        <w:r w:rsidR="00FA53DB" w:rsidRPr="00B62756">
          <w:rPr>
            <w:rStyle w:val="Hyperlink"/>
            <w:rFonts w:ascii="Arial" w:hAnsi="Arial" w:cs="Arial"/>
            <w:color w:val="auto"/>
            <w:sz w:val="20"/>
            <w:szCs w:val="20"/>
            <w:u w:val="none"/>
            <w:lang w:val="en-US"/>
          </w:rPr>
          <w:t>Hussain Haider Shah</w:t>
        </w:r>
      </w:hyperlink>
      <w:r w:rsidR="00FA53DB" w:rsidRPr="00B62756">
        <w:rPr>
          <w:rFonts w:ascii="Arial" w:hAnsi="Arial" w:cs="Arial"/>
          <w:sz w:val="20"/>
          <w:szCs w:val="20"/>
          <w:lang w:val="en-US"/>
        </w:rPr>
        <w:t>, </w:t>
      </w:r>
      <w:hyperlink r:id="rId26" w:history="1">
        <w:r w:rsidR="00FA53DB" w:rsidRPr="00B62756">
          <w:rPr>
            <w:rStyle w:val="Hyperlink"/>
            <w:rFonts w:ascii="Arial" w:hAnsi="Arial" w:cs="Arial"/>
            <w:color w:val="auto"/>
            <w:sz w:val="20"/>
            <w:szCs w:val="20"/>
            <w:u w:val="none"/>
            <w:lang w:val="en-US"/>
          </w:rPr>
          <w:t>Syeda Alishah Zehra</w:t>
        </w:r>
      </w:hyperlink>
      <w:r w:rsidR="00FA53DB" w:rsidRPr="00B62756">
        <w:rPr>
          <w:rFonts w:ascii="Arial" w:hAnsi="Arial" w:cs="Arial"/>
          <w:sz w:val="20"/>
          <w:szCs w:val="20"/>
          <w:lang w:val="en-US"/>
        </w:rPr>
        <w:t>, </w:t>
      </w:r>
      <w:hyperlink r:id="rId27" w:history="1">
        <w:r w:rsidR="00FA53DB" w:rsidRPr="00B62756">
          <w:rPr>
            <w:rStyle w:val="Hyperlink"/>
            <w:rFonts w:ascii="Arial" w:hAnsi="Arial" w:cs="Arial"/>
            <w:color w:val="auto"/>
            <w:sz w:val="20"/>
            <w:szCs w:val="20"/>
            <w:u w:val="none"/>
            <w:lang w:val="en-US"/>
          </w:rPr>
          <w:t>Javeria Saquib</w:t>
        </w:r>
      </w:hyperlink>
      <w:r w:rsidR="00FA53DB" w:rsidRPr="00B62756">
        <w:rPr>
          <w:rFonts w:ascii="Arial" w:hAnsi="Arial" w:cs="Arial"/>
          <w:sz w:val="20"/>
          <w:szCs w:val="20"/>
          <w:lang w:val="en-US"/>
        </w:rPr>
        <w:t>, </w:t>
      </w:r>
      <w:hyperlink r:id="rId28" w:history="1">
        <w:r w:rsidR="00FA53DB" w:rsidRPr="00B62756">
          <w:rPr>
            <w:rStyle w:val="Hyperlink"/>
            <w:rFonts w:ascii="Arial" w:hAnsi="Arial" w:cs="Arial"/>
            <w:color w:val="auto"/>
            <w:sz w:val="20"/>
            <w:szCs w:val="20"/>
            <w:u w:val="none"/>
            <w:lang w:val="en-US"/>
          </w:rPr>
          <w:t>Farea Ahmed</w:t>
        </w:r>
      </w:hyperlink>
      <w:r w:rsidR="00FA53DB" w:rsidRPr="00B62756">
        <w:rPr>
          <w:rFonts w:ascii="Arial" w:hAnsi="Arial" w:cs="Arial"/>
          <w:sz w:val="20"/>
          <w:szCs w:val="20"/>
          <w:lang w:val="en-US"/>
        </w:rPr>
        <w:t> , </w:t>
      </w:r>
      <w:hyperlink r:id="rId29" w:history="1">
        <w:r w:rsidR="00FA53DB" w:rsidRPr="00B62756">
          <w:rPr>
            <w:rStyle w:val="Hyperlink"/>
            <w:rFonts w:ascii="Arial" w:hAnsi="Arial" w:cs="Arial"/>
            <w:color w:val="auto"/>
            <w:sz w:val="20"/>
            <w:szCs w:val="20"/>
            <w:u w:val="none"/>
            <w:lang w:val="en-US"/>
          </w:rPr>
          <w:t>Muhammad Sheheryar Hussain</w:t>
        </w:r>
      </w:hyperlink>
      <w:r w:rsidR="00FA53DB" w:rsidRPr="00B62756">
        <w:rPr>
          <w:rFonts w:ascii="Arial" w:hAnsi="Arial" w:cs="Arial"/>
          <w:sz w:val="20"/>
          <w:szCs w:val="20"/>
          <w:lang w:val="en-US"/>
        </w:rPr>
        <w:t>, </w:t>
      </w:r>
      <w:hyperlink r:id="rId30" w:history="1">
        <w:r w:rsidR="00FA53DB" w:rsidRPr="00B62756">
          <w:rPr>
            <w:rStyle w:val="Hyperlink"/>
            <w:rFonts w:ascii="Arial" w:hAnsi="Arial" w:cs="Arial"/>
            <w:color w:val="auto"/>
            <w:sz w:val="20"/>
            <w:szCs w:val="20"/>
            <w:u w:val="none"/>
            <w:lang w:val="en-US"/>
          </w:rPr>
          <w:t>Tirth Dave</w:t>
        </w:r>
      </w:hyperlink>
      <w:r w:rsidR="00FA53DB" w:rsidRPr="00B62756">
        <w:rPr>
          <w:rFonts w:ascii="Arial" w:hAnsi="Arial" w:cs="Arial"/>
          <w:sz w:val="20"/>
          <w:szCs w:val="20"/>
          <w:lang w:val="en-US"/>
        </w:rPr>
        <w:t>. </w:t>
      </w:r>
      <w:hyperlink r:id="rId31" w:anchor="full-view-affiliation-4" w:tooltip="Bukovinian State Medical University Chernivtsi Ukraine." w:history="1"/>
      <w:r w:rsidR="00FA53DB" w:rsidRPr="00B62756">
        <w:rPr>
          <w:rFonts w:ascii="Arial" w:hAnsi="Arial" w:cs="Arial"/>
          <w:sz w:val="20"/>
          <w:szCs w:val="20"/>
          <w:lang w:val="en-US"/>
        </w:rPr>
        <w:t xml:space="preserve"> Distal radius chondrosarcoma in a 35-year-old female patient: A case report. </w:t>
      </w:r>
      <w:r w:rsidR="00FA53DB" w:rsidRPr="00B62756">
        <w:rPr>
          <w:rFonts w:ascii="Arial" w:eastAsia="Times New Roman" w:hAnsi="Arial" w:cs="Arial"/>
          <w:sz w:val="20"/>
          <w:szCs w:val="20"/>
        </w:rPr>
        <w:t>2023 Oct 23;11(10):e8069.</w:t>
      </w:r>
    </w:p>
    <w:p w14:paraId="232FD9B9" w14:textId="77777777" w:rsidR="00540C04" w:rsidRPr="0053142F" w:rsidRDefault="0053142F" w:rsidP="000D1443">
      <w:pPr>
        <w:pStyle w:val="ListParagraph"/>
        <w:numPr>
          <w:ilvl w:val="0"/>
          <w:numId w:val="4"/>
        </w:numPr>
        <w:spacing w:line="240" w:lineRule="auto"/>
        <w:jc w:val="both"/>
        <w:rPr>
          <w:rFonts w:ascii="Arial" w:eastAsia="Times New Roman" w:hAnsi="Arial" w:cs="Arial"/>
          <w:sz w:val="20"/>
          <w:szCs w:val="20"/>
          <w:highlight w:val="yellow"/>
        </w:rPr>
      </w:pPr>
      <w:r w:rsidRPr="0053142F">
        <w:rPr>
          <w:rFonts w:ascii="Arial" w:hAnsi="Arial" w:cs="Arial"/>
          <w:color w:val="222222"/>
          <w:sz w:val="20"/>
          <w:szCs w:val="20"/>
          <w:highlight w:val="yellow"/>
          <w:shd w:val="clear" w:color="auto" w:fill="FFFFFF"/>
          <w:lang w:val="en-US"/>
        </w:rPr>
        <w:t>Görgün, B.; Özşahin, M.K.; Tok, O.; Davulcu, C.D.; Karaismailoğlu, B.; Hız, M. Intralesional Curettage and Cementation of Low-Grade Chondrosarcomas of the Appendicular Skeleton: Long-Term Results from a Single Center. </w:t>
      </w:r>
      <w:r w:rsidRPr="0053142F">
        <w:rPr>
          <w:rStyle w:val="html-italic"/>
          <w:rFonts w:ascii="Arial" w:hAnsi="Arial" w:cs="Arial"/>
          <w:i/>
          <w:iCs/>
          <w:color w:val="222222"/>
          <w:sz w:val="20"/>
          <w:szCs w:val="20"/>
          <w:highlight w:val="yellow"/>
          <w:shd w:val="clear" w:color="auto" w:fill="FFFFFF"/>
        </w:rPr>
        <w:t>Acta Orthop. Traumatol. Turc.</w:t>
      </w:r>
      <w:r w:rsidRPr="0053142F">
        <w:rPr>
          <w:rFonts w:ascii="Arial" w:hAnsi="Arial" w:cs="Arial"/>
          <w:color w:val="222222"/>
          <w:sz w:val="20"/>
          <w:szCs w:val="20"/>
          <w:highlight w:val="yellow"/>
          <w:shd w:val="clear" w:color="auto" w:fill="FFFFFF"/>
        </w:rPr>
        <w:t> </w:t>
      </w:r>
      <w:r w:rsidRPr="0053142F">
        <w:rPr>
          <w:rFonts w:ascii="Arial" w:hAnsi="Arial" w:cs="Arial"/>
          <w:bCs/>
          <w:color w:val="222222"/>
          <w:sz w:val="20"/>
          <w:szCs w:val="20"/>
          <w:highlight w:val="yellow"/>
          <w:shd w:val="clear" w:color="auto" w:fill="FFFFFF"/>
        </w:rPr>
        <w:t>2022</w:t>
      </w:r>
      <w:r w:rsidRPr="0053142F">
        <w:rPr>
          <w:rFonts w:ascii="Arial" w:hAnsi="Arial" w:cs="Arial"/>
          <w:color w:val="222222"/>
          <w:sz w:val="20"/>
          <w:szCs w:val="20"/>
          <w:highlight w:val="yellow"/>
          <w:shd w:val="clear" w:color="auto" w:fill="FFFFFF"/>
        </w:rPr>
        <w:t>, </w:t>
      </w:r>
      <w:r w:rsidRPr="0053142F">
        <w:rPr>
          <w:rStyle w:val="html-italic"/>
          <w:rFonts w:ascii="Arial" w:hAnsi="Arial" w:cs="Arial"/>
          <w:i/>
          <w:iCs/>
          <w:color w:val="222222"/>
          <w:sz w:val="20"/>
          <w:szCs w:val="20"/>
          <w:highlight w:val="yellow"/>
          <w:shd w:val="clear" w:color="auto" w:fill="FFFFFF"/>
        </w:rPr>
        <w:t>56</w:t>
      </w:r>
      <w:r w:rsidRPr="0053142F">
        <w:rPr>
          <w:rFonts w:ascii="Arial" w:hAnsi="Arial" w:cs="Arial"/>
          <w:color w:val="222222"/>
          <w:sz w:val="20"/>
          <w:szCs w:val="20"/>
          <w:highlight w:val="yellow"/>
          <w:shd w:val="clear" w:color="auto" w:fill="FFFFFF"/>
        </w:rPr>
        <w:t>, 402–407</w:t>
      </w:r>
    </w:p>
    <w:p w14:paraId="7DC0572F" w14:textId="77777777" w:rsidR="00B35164" w:rsidRPr="00B62756" w:rsidRDefault="00B35164" w:rsidP="000D1443">
      <w:pPr>
        <w:jc w:val="both"/>
        <w:rPr>
          <w:rFonts w:ascii="Arial" w:hAnsi="Arial" w:cs="Arial"/>
          <w:sz w:val="20"/>
        </w:rPr>
      </w:pPr>
    </w:p>
    <w:p w14:paraId="56DDA321" w14:textId="77777777" w:rsidR="00B35164" w:rsidRPr="00B62756" w:rsidRDefault="00B35164" w:rsidP="000D1443">
      <w:pPr>
        <w:jc w:val="both"/>
        <w:rPr>
          <w:rFonts w:ascii="Arial" w:hAnsi="Arial" w:cs="Arial"/>
          <w:sz w:val="20"/>
        </w:rPr>
      </w:pPr>
    </w:p>
    <w:p w14:paraId="0FC808FA" w14:textId="77777777" w:rsidR="00021756" w:rsidRPr="00B62756" w:rsidRDefault="00021756" w:rsidP="000D1443">
      <w:pPr>
        <w:pStyle w:val="BodyTextIndent3"/>
        <w:spacing w:line="240" w:lineRule="auto"/>
        <w:ind w:left="0"/>
        <w:rPr>
          <w:rFonts w:ascii="Arial" w:hAnsi="Arial" w:cs="Arial"/>
          <w:sz w:val="20"/>
        </w:rPr>
      </w:pPr>
    </w:p>
    <w:p w14:paraId="080D0616" w14:textId="77777777" w:rsidR="009C49B5" w:rsidRPr="00B62756" w:rsidRDefault="009C49B5" w:rsidP="000D1443">
      <w:pPr>
        <w:shd w:val="clear" w:color="auto" w:fill="FFFFFF"/>
        <w:ind w:left="360"/>
        <w:jc w:val="both"/>
        <w:rPr>
          <w:rFonts w:ascii="Arial" w:eastAsia="Times New Roman" w:hAnsi="Arial" w:cs="Arial"/>
          <w:sz w:val="20"/>
        </w:rPr>
      </w:pPr>
    </w:p>
    <w:p w14:paraId="76AF345C" w14:textId="77777777" w:rsidR="00C331AF" w:rsidRPr="00B62756" w:rsidRDefault="00C331AF" w:rsidP="000D1443">
      <w:pPr>
        <w:pStyle w:val="ListParagraph"/>
        <w:spacing w:after="0" w:line="240" w:lineRule="auto"/>
        <w:ind w:left="357"/>
        <w:jc w:val="both"/>
        <w:rPr>
          <w:rFonts w:ascii="Arial" w:eastAsia="Times New Roman" w:hAnsi="Arial" w:cs="Arial"/>
          <w:sz w:val="20"/>
          <w:szCs w:val="20"/>
          <w:lang w:eastAsia="fr-FR"/>
        </w:rPr>
      </w:pPr>
    </w:p>
    <w:p w14:paraId="3A789A5E" w14:textId="77777777" w:rsidR="005C211F" w:rsidRPr="00B62756" w:rsidRDefault="005C211F" w:rsidP="000D1443">
      <w:pPr>
        <w:ind w:left="357"/>
        <w:jc w:val="both"/>
        <w:rPr>
          <w:rFonts w:ascii="Arial" w:eastAsia="Times New Roman" w:hAnsi="Arial" w:cs="Arial"/>
          <w:sz w:val="20"/>
        </w:rPr>
      </w:pPr>
    </w:p>
    <w:p w14:paraId="3FC6E62F" w14:textId="77777777" w:rsidR="00800F32" w:rsidRPr="00B62756" w:rsidRDefault="00800F32" w:rsidP="000D1443">
      <w:pPr>
        <w:jc w:val="both"/>
        <w:rPr>
          <w:rFonts w:ascii="Arial" w:eastAsia="Times New Roman" w:hAnsi="Arial" w:cs="Arial"/>
          <w:sz w:val="20"/>
        </w:rPr>
      </w:pPr>
    </w:p>
    <w:p w14:paraId="4C797157" w14:textId="77777777" w:rsidR="00BA32EB" w:rsidRPr="00B62756" w:rsidRDefault="00BA32EB" w:rsidP="000D1443">
      <w:pPr>
        <w:pStyle w:val="ListParagraph"/>
        <w:spacing w:before="100" w:beforeAutospacing="1" w:after="100" w:afterAutospacing="1" w:line="240" w:lineRule="auto"/>
        <w:jc w:val="both"/>
        <w:outlineLvl w:val="0"/>
        <w:rPr>
          <w:rFonts w:ascii="Arial" w:eastAsia="Times New Roman" w:hAnsi="Arial" w:cs="Arial"/>
          <w:kern w:val="36"/>
          <w:sz w:val="20"/>
          <w:szCs w:val="20"/>
        </w:rPr>
      </w:pPr>
    </w:p>
    <w:p w14:paraId="69FDEF65" w14:textId="77777777" w:rsidR="00BA32EB" w:rsidRPr="00B62756" w:rsidRDefault="00BA32EB" w:rsidP="000D1443">
      <w:pPr>
        <w:pStyle w:val="ListParagraph"/>
        <w:shd w:val="clear" w:color="auto" w:fill="FFFFFF"/>
        <w:spacing w:after="100" w:afterAutospacing="1" w:line="240" w:lineRule="auto"/>
        <w:jc w:val="both"/>
        <w:rPr>
          <w:rFonts w:ascii="Arial" w:eastAsia="Times New Roman" w:hAnsi="Arial" w:cs="Arial"/>
          <w:sz w:val="20"/>
          <w:szCs w:val="20"/>
          <w:lang w:eastAsia="fr-FR"/>
        </w:rPr>
      </w:pPr>
    </w:p>
    <w:p w14:paraId="4DD5D8E5" w14:textId="77777777" w:rsidR="007E4BA2" w:rsidRPr="00B62756" w:rsidRDefault="007E4BA2" w:rsidP="000D1443">
      <w:pPr>
        <w:shd w:val="clear" w:color="auto" w:fill="FFFFFF"/>
        <w:spacing w:before="100" w:beforeAutospacing="1" w:after="100" w:afterAutospacing="1"/>
        <w:jc w:val="both"/>
        <w:outlineLvl w:val="0"/>
        <w:rPr>
          <w:rFonts w:ascii="Arial" w:eastAsia="Times New Roman" w:hAnsi="Arial" w:cs="Arial"/>
          <w:kern w:val="36"/>
          <w:sz w:val="20"/>
        </w:rPr>
      </w:pPr>
    </w:p>
    <w:p w14:paraId="1FEEB5EA" w14:textId="77777777" w:rsidR="00E4541F" w:rsidRPr="007C1FA8" w:rsidRDefault="00000000" w:rsidP="007C1FA8">
      <w:pPr>
        <w:shd w:val="clear" w:color="auto" w:fill="FFFFFF"/>
        <w:jc w:val="both"/>
        <w:rPr>
          <w:rFonts w:ascii="Arial" w:eastAsia="Times New Roman" w:hAnsi="Arial" w:cs="Arial"/>
          <w:sz w:val="20"/>
        </w:rPr>
      </w:pPr>
      <w:hyperlink r:id="rId32" w:history="1"/>
      <w:r w:rsidR="007E4BA2" w:rsidRPr="00B62756">
        <w:rPr>
          <w:rFonts w:ascii="Arial" w:hAnsi="Arial" w:cs="Arial"/>
          <w:sz w:val="20"/>
        </w:rPr>
        <w:t xml:space="preserve"> </w:t>
      </w:r>
      <w:r w:rsidR="00E4541F" w:rsidRPr="00B62756">
        <w:rPr>
          <w:rStyle w:val="y2iqfc"/>
          <w:rFonts w:ascii="Arial" w:hAnsi="Arial" w:cs="Arial"/>
          <w:color w:val="202124"/>
          <w:sz w:val="20"/>
          <w:lang w:val="en-US"/>
        </w:rPr>
        <w:t>.</w:t>
      </w:r>
    </w:p>
    <w:p w14:paraId="23C59AFD" w14:textId="77777777" w:rsidR="00E4541F" w:rsidRPr="00B62756" w:rsidRDefault="00E4541F" w:rsidP="000D1443">
      <w:pPr>
        <w:jc w:val="both"/>
        <w:rPr>
          <w:rFonts w:ascii="Arial" w:hAnsi="Arial" w:cs="Arial"/>
          <w:sz w:val="20"/>
          <w:lang w:val="en-US"/>
        </w:rPr>
      </w:pPr>
    </w:p>
    <w:p w14:paraId="6ED7B29A" w14:textId="77777777" w:rsidR="00B1127C" w:rsidRPr="00B62756" w:rsidRDefault="00B1127C" w:rsidP="000D1443">
      <w:pPr>
        <w:jc w:val="both"/>
        <w:rPr>
          <w:rFonts w:ascii="Arial" w:hAnsi="Arial" w:cs="Arial"/>
          <w:sz w:val="20"/>
          <w:lang w:val="en-US"/>
        </w:rPr>
      </w:pPr>
    </w:p>
    <w:p w14:paraId="63EB9DDA" w14:textId="77777777" w:rsidR="00B1127C" w:rsidRPr="000D1443" w:rsidRDefault="00B1127C" w:rsidP="00E4541F">
      <w:pPr>
        <w:rPr>
          <w:rFonts w:cstheme="minorHAnsi"/>
          <w:lang w:val="en-US"/>
        </w:rPr>
      </w:pPr>
    </w:p>
    <w:p w14:paraId="6113A137" w14:textId="77777777" w:rsidR="00E4541F" w:rsidRPr="000D1443" w:rsidRDefault="00E4541F" w:rsidP="00E4541F">
      <w:pPr>
        <w:rPr>
          <w:rFonts w:cstheme="minorHAnsi"/>
          <w:lang w:val="en-US"/>
        </w:rPr>
      </w:pPr>
    </w:p>
    <w:p w14:paraId="491C9FD5" w14:textId="77777777" w:rsidR="000D3968" w:rsidRPr="000D1443" w:rsidRDefault="000D3968" w:rsidP="000D3968">
      <w:pPr>
        <w:rPr>
          <w:rFonts w:asciiTheme="minorHAnsi" w:hAnsiTheme="minorHAnsi" w:cstheme="minorHAnsi"/>
          <w:color w:val="000000" w:themeColor="text1"/>
          <w:sz w:val="22"/>
          <w:szCs w:val="22"/>
          <w:lang w:val="en-US"/>
        </w:rPr>
      </w:pPr>
    </w:p>
    <w:p w14:paraId="6A2C9AF3" w14:textId="77777777" w:rsidR="000D3968" w:rsidRPr="000D1443" w:rsidRDefault="000D3968" w:rsidP="000D3968">
      <w:pPr>
        <w:rPr>
          <w:color w:val="000000" w:themeColor="text1"/>
          <w:lang w:val="en-US"/>
        </w:rPr>
      </w:pPr>
    </w:p>
    <w:p w14:paraId="4C413DAF" w14:textId="77777777" w:rsidR="000D3968" w:rsidRPr="000D1443" w:rsidRDefault="000D3968" w:rsidP="000D3968">
      <w:pPr>
        <w:rPr>
          <w:rFonts w:asciiTheme="minorHAnsi" w:hAnsiTheme="minorHAnsi" w:cstheme="minorHAnsi"/>
          <w:sz w:val="22"/>
          <w:szCs w:val="22"/>
          <w:lang w:val="en-US"/>
        </w:rPr>
      </w:pPr>
    </w:p>
    <w:p w14:paraId="7DE84181" w14:textId="77777777" w:rsidR="000D3968" w:rsidRPr="000D1443" w:rsidRDefault="000D3968" w:rsidP="001C2005">
      <w:pPr>
        <w:rPr>
          <w:rFonts w:asciiTheme="minorHAnsi" w:hAnsiTheme="minorHAnsi" w:cstheme="minorHAnsi"/>
          <w:sz w:val="22"/>
          <w:szCs w:val="22"/>
          <w:lang w:val="en-US"/>
        </w:rPr>
      </w:pPr>
    </w:p>
    <w:p w14:paraId="5225F762" w14:textId="77777777" w:rsidR="001C2005" w:rsidRPr="000D1443" w:rsidRDefault="001C2005" w:rsidP="00760816">
      <w:pPr>
        <w:jc w:val="both"/>
        <w:rPr>
          <w:rFonts w:asciiTheme="minorHAnsi" w:hAnsiTheme="minorHAnsi" w:cstheme="minorHAnsi"/>
          <w:b/>
          <w:bCs/>
          <w:sz w:val="22"/>
          <w:szCs w:val="22"/>
          <w:lang w:val="en-US"/>
        </w:rPr>
      </w:pPr>
    </w:p>
    <w:p w14:paraId="15905ED1"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5E924733" w14:textId="77777777" w:rsidR="00760816" w:rsidRPr="000D1443" w:rsidRDefault="00760816" w:rsidP="00760816">
      <w:pPr>
        <w:rPr>
          <w:rFonts w:asciiTheme="minorHAnsi" w:hAnsiTheme="minorHAnsi" w:cstheme="minorHAnsi"/>
          <w:sz w:val="22"/>
          <w:szCs w:val="22"/>
          <w:lang w:val="en-US"/>
        </w:rPr>
      </w:pPr>
    </w:p>
    <w:sectPr w:rsidR="00760816" w:rsidRPr="000D1443" w:rsidSect="00DB142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3F2C4" w14:textId="77777777" w:rsidR="005A0F59" w:rsidRDefault="005A0F59" w:rsidP="00FA53DB">
      <w:r>
        <w:separator/>
      </w:r>
    </w:p>
  </w:endnote>
  <w:endnote w:type="continuationSeparator" w:id="0">
    <w:p w14:paraId="57FA9C81" w14:textId="77777777" w:rsidR="005A0F59" w:rsidRDefault="005A0F59"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D06E" w14:textId="77777777" w:rsidR="00725BB8" w:rsidRDefault="00725BB8" w:rsidP="00725BB8">
    <w:pPr>
      <w:pStyle w:val="Footer"/>
    </w:pPr>
  </w:p>
  <w:p w14:paraId="5417ED38" w14:textId="77777777" w:rsidR="00725BB8" w:rsidRDefault="00725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428BC" w14:textId="77777777" w:rsidR="005A0F59" w:rsidRDefault="005A0F59" w:rsidP="00FA53DB">
      <w:r>
        <w:separator/>
      </w:r>
    </w:p>
  </w:footnote>
  <w:footnote w:type="continuationSeparator" w:id="0">
    <w:p w14:paraId="728DEDFF" w14:textId="77777777" w:rsidR="005A0F59" w:rsidRDefault="005A0F59" w:rsidP="00FA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905079">
    <w:abstractNumId w:val="1"/>
  </w:num>
  <w:num w:numId="2" w16cid:durableId="2040355901">
    <w:abstractNumId w:val="3"/>
  </w:num>
  <w:num w:numId="3" w16cid:durableId="921137911">
    <w:abstractNumId w:val="4"/>
  </w:num>
  <w:num w:numId="4" w16cid:durableId="1794514919">
    <w:abstractNumId w:val="5"/>
  </w:num>
  <w:num w:numId="5" w16cid:durableId="634338526">
    <w:abstractNumId w:val="7"/>
  </w:num>
  <w:num w:numId="6" w16cid:durableId="734164854">
    <w:abstractNumId w:val="0"/>
  </w:num>
  <w:num w:numId="7" w16cid:durableId="44448112">
    <w:abstractNumId w:val="2"/>
  </w:num>
  <w:num w:numId="8" w16cid:durableId="1234659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10C"/>
    <w:rsid w:val="00021756"/>
    <w:rsid w:val="000231C1"/>
    <w:rsid w:val="00093442"/>
    <w:rsid w:val="000D1443"/>
    <w:rsid w:val="000D3968"/>
    <w:rsid w:val="0013304E"/>
    <w:rsid w:val="001575B2"/>
    <w:rsid w:val="001C2005"/>
    <w:rsid w:val="00273528"/>
    <w:rsid w:val="002B3D37"/>
    <w:rsid w:val="002C50B8"/>
    <w:rsid w:val="003C3F5F"/>
    <w:rsid w:val="004267CA"/>
    <w:rsid w:val="00484324"/>
    <w:rsid w:val="004D18B1"/>
    <w:rsid w:val="0053142F"/>
    <w:rsid w:val="00540C04"/>
    <w:rsid w:val="005465FA"/>
    <w:rsid w:val="005510EB"/>
    <w:rsid w:val="005A0F59"/>
    <w:rsid w:val="005C211F"/>
    <w:rsid w:val="005C3A14"/>
    <w:rsid w:val="006635AF"/>
    <w:rsid w:val="006B03AC"/>
    <w:rsid w:val="006F106F"/>
    <w:rsid w:val="006F2B6D"/>
    <w:rsid w:val="00725BB8"/>
    <w:rsid w:val="0073354B"/>
    <w:rsid w:val="00760816"/>
    <w:rsid w:val="007C1FA8"/>
    <w:rsid w:val="007E4BA2"/>
    <w:rsid w:val="00800F32"/>
    <w:rsid w:val="008471AB"/>
    <w:rsid w:val="00875858"/>
    <w:rsid w:val="008B31A5"/>
    <w:rsid w:val="008E597D"/>
    <w:rsid w:val="009212C3"/>
    <w:rsid w:val="009324C4"/>
    <w:rsid w:val="009C49B5"/>
    <w:rsid w:val="009F43C8"/>
    <w:rsid w:val="00A63034"/>
    <w:rsid w:val="00A63C49"/>
    <w:rsid w:val="00AB0CE9"/>
    <w:rsid w:val="00AD1661"/>
    <w:rsid w:val="00AD310C"/>
    <w:rsid w:val="00AF1203"/>
    <w:rsid w:val="00B1127C"/>
    <w:rsid w:val="00B35164"/>
    <w:rsid w:val="00B62756"/>
    <w:rsid w:val="00BA32EB"/>
    <w:rsid w:val="00BC2066"/>
    <w:rsid w:val="00C331AF"/>
    <w:rsid w:val="00C928E0"/>
    <w:rsid w:val="00CE3F37"/>
    <w:rsid w:val="00D401A5"/>
    <w:rsid w:val="00DB1422"/>
    <w:rsid w:val="00DD18C3"/>
    <w:rsid w:val="00DE6074"/>
    <w:rsid w:val="00E06941"/>
    <w:rsid w:val="00E36D78"/>
    <w:rsid w:val="00E4541F"/>
    <w:rsid w:val="00E57B61"/>
    <w:rsid w:val="00F006B7"/>
    <w:rsid w:val="00F25835"/>
    <w:rsid w:val="00F406AE"/>
    <w:rsid w:val="00FA53DB"/>
    <w:rsid w:val="00FB32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4223DDD7"/>
  <w15:docId w15:val="{90A55ACA-C6B0-4B29-96D5-10D0164E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unhideWhenUsed/>
    <w:rsid w:val="00FA53DB"/>
    <w:pPr>
      <w:tabs>
        <w:tab w:val="center" w:pos="4536"/>
        <w:tab w:val="right" w:pos="9072"/>
      </w:tabs>
    </w:pPr>
  </w:style>
  <w:style w:type="character" w:customStyle="1" w:styleId="HeaderChar">
    <w:name w:val="Header Char"/>
    <w:basedOn w:val="DefaultParagraphFont"/>
    <w:link w:val="Header"/>
    <w:uiPriority w:val="99"/>
    <w:rsid w:val="00FA53DB"/>
    <w:rPr>
      <w:rFonts w:ascii="Times" w:eastAsia="Times" w:hAnsi="Times" w:cs="Times New Roman"/>
      <w:sz w:val="24"/>
      <w:szCs w:val="20"/>
      <w:lang w:eastAsia="fr-FR"/>
    </w:rPr>
  </w:style>
  <w:style w:type="paragraph" w:styleId="Footer">
    <w:name w:val="footer"/>
    <w:basedOn w:val="Normal"/>
    <w:link w:val="FooterChar"/>
    <w:uiPriority w:val="99"/>
    <w:unhideWhenUsed/>
    <w:rsid w:val="00FA53DB"/>
    <w:pPr>
      <w:tabs>
        <w:tab w:val="center" w:pos="4536"/>
        <w:tab w:val="right" w:pos="9072"/>
      </w:tabs>
    </w:pPr>
  </w:style>
  <w:style w:type="character" w:customStyle="1" w:styleId="FooterChar">
    <w:name w:val="Footer Char"/>
    <w:basedOn w:val="DefaultParagraphFont"/>
    <w:link w:val="Footer"/>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BalloonText">
    <w:name w:val="Balloon Text"/>
    <w:basedOn w:val="Normal"/>
    <w:link w:val="BalloonTextChar"/>
    <w:uiPriority w:val="99"/>
    <w:semiHidden/>
    <w:unhideWhenUsed/>
    <w:rsid w:val="00C928E0"/>
    <w:rPr>
      <w:rFonts w:ascii="Tahoma" w:hAnsi="Tahoma" w:cs="Tahoma"/>
      <w:sz w:val="16"/>
      <w:szCs w:val="16"/>
    </w:rPr>
  </w:style>
  <w:style w:type="character" w:customStyle="1" w:styleId="BalloonTextChar">
    <w:name w:val="Balloon Text Char"/>
    <w:basedOn w:val="DefaultParagraphFont"/>
    <w:link w:val="BalloonText"/>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styleId="Emphasis">
    <w:name w:val="Emphasis"/>
    <w:basedOn w:val="DefaultParagraphFont"/>
    <w:uiPriority w:val="20"/>
    <w:qFormat/>
    <w:rsid w:val="00484324"/>
    <w:rPr>
      <w:i/>
      <w:iCs/>
    </w:rPr>
  </w:style>
  <w:style w:type="character" w:customStyle="1" w:styleId="html-italic">
    <w:name w:val="html-italic"/>
    <w:basedOn w:val="DefaultParagraphFont"/>
    <w:rsid w:val="005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pubmed.ncbi.nlm.nih.gov/?term=Harper+G&amp;cauthor_id=12027495" TargetMode="External"/><Relationship Id="rId26" Type="http://schemas.openxmlformats.org/officeDocument/2006/relationships/hyperlink" Target="https://pubmed.ncbi.nlm.nih.gov/?term=Zehra+SA&amp;cauthor_id=37881195" TargetMode="External"/><Relationship Id="rId3" Type="http://schemas.openxmlformats.org/officeDocument/2006/relationships/settings" Target="settings.xml"/><Relationship Id="rId21" Type="http://schemas.openxmlformats.org/officeDocument/2006/relationships/hyperlink" Target="https://pubmed.ncbi.nlm.nih.gov/?term=Briggs+TW&amp;cauthor_id=12027495"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ubmed.ncbi.nlm.nih.gov/?term=Zambakidis+C&amp;cauthor_id=12027495" TargetMode="External"/><Relationship Id="rId25" Type="http://schemas.openxmlformats.org/officeDocument/2006/relationships/hyperlink" Target="https://pubmed.ncbi.nlm.nih.gov/?term=Shah+HH&amp;cauthor_id=3788119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ubmed.ncbi.nlm.nih.gov/?term=Maruthainar+N&amp;cauthor_id=12027495" TargetMode="External"/><Relationship Id="rId20" Type="http://schemas.openxmlformats.org/officeDocument/2006/relationships/hyperlink" Target="https://pubmed.ncbi.nlm.nih.gov/?term=Cannon+SR&amp;cauthor_id=12027495" TargetMode="External"/><Relationship Id="rId29" Type="http://schemas.openxmlformats.org/officeDocument/2006/relationships/hyperlink" Target="https://pubmed.ncbi.nlm.nih.gov/?term=Hussain+MS&amp;cauthor_id=3788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med.ncbi.nlm.nih.gov/37881195/" TargetMode="External"/><Relationship Id="rId32" Type="http://schemas.openxmlformats.org/officeDocument/2006/relationships/hyperlink" Target="https://journals.lww.com/jbjsjournal/abstract/1998/03000/reconstruction_of_the_distal_aspect_of_the_radius.14.aspx" TargetMode="External"/><Relationship Id="rId5" Type="http://schemas.openxmlformats.org/officeDocument/2006/relationships/footnotes" Target="footnotes.xml"/><Relationship Id="rId15" Type="http://schemas.openxmlformats.org/officeDocument/2006/relationships/hyperlink" Target="https://journals.lww.com/jbjsjournal/toc/1998/03000" TargetMode="External"/><Relationship Id="rId23" Type="http://schemas.openxmlformats.org/officeDocument/2006/relationships/hyperlink" Target="https://pubmed.ncbi.nlm.nih.gov/?term=Sahito+B&amp;cauthor_id=37881195" TargetMode="External"/><Relationship Id="rId28" Type="http://schemas.openxmlformats.org/officeDocument/2006/relationships/hyperlink" Target="https://pubmed.ncbi.nlm.nih.gov/?term=Ahmed+F&amp;cauthor_id=37881195" TargetMode="External"/><Relationship Id="rId10" Type="http://schemas.openxmlformats.org/officeDocument/2006/relationships/image" Target="media/image4.jpeg"/><Relationship Id="rId19" Type="http://schemas.openxmlformats.org/officeDocument/2006/relationships/hyperlink" Target="https://pubmed.ncbi.nlm.nih.gov/?term=Calder+D&amp;cauthor_id=12027495" TargetMode="External"/><Relationship Id="rId31" Type="http://schemas.openxmlformats.org/officeDocument/2006/relationships/hyperlink" Target="https://pubmed.ncbi.nlm.nih.gov/3788119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pubmed.ncbi.nlm.nih.gov/?term=Guzik+G&amp;cauthor_id=27053310" TargetMode="External"/><Relationship Id="rId27" Type="http://schemas.openxmlformats.org/officeDocument/2006/relationships/hyperlink" Target="https://pubmed.ncbi.nlm.nih.gov/?term=Saquib+J&amp;cauthor_id=37881195" TargetMode="External"/><Relationship Id="rId30" Type="http://schemas.openxmlformats.org/officeDocument/2006/relationships/hyperlink" Target="https://pubmed.ncbi.nlm.nih.gov/?term=Dave+T&amp;cauthor_id=37881195"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7</Pages>
  <Words>2130</Words>
  <Characters>12145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CPU 1070</cp:lastModifiedBy>
  <cp:revision>18</cp:revision>
  <dcterms:created xsi:type="dcterms:W3CDTF">2024-06-26T13:39:00Z</dcterms:created>
  <dcterms:modified xsi:type="dcterms:W3CDTF">2024-08-19T07:49:00Z</dcterms:modified>
</cp:coreProperties>
</file>