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DF671" w14:textId="77777777" w:rsidR="000E0F42" w:rsidRDefault="000E0F42">
      <w:pPr>
        <w:jc w:val="center"/>
        <w:rPr>
          <w:rFonts w:ascii="Times New Roman" w:hAnsi="Times New Roman"/>
          <w:b/>
          <w:bCs/>
          <w:sz w:val="32"/>
          <w:szCs w:val="32"/>
        </w:rPr>
      </w:pPr>
    </w:p>
    <w:p w14:paraId="4D34251C" w14:textId="339059BE" w:rsidR="008039F8" w:rsidRDefault="00D674BC">
      <w:pPr>
        <w:jc w:val="center"/>
        <w:rPr>
          <w:rFonts w:ascii="Times New Roman" w:hAnsi="Times New Roman"/>
          <w:b/>
          <w:bCs/>
          <w:sz w:val="32"/>
          <w:szCs w:val="32"/>
        </w:rPr>
      </w:pPr>
      <w:bookmarkStart w:id="0" w:name="_Hlk215572774"/>
      <w:r>
        <w:rPr>
          <w:rFonts w:ascii="Times New Roman" w:hAnsi="Times New Roman"/>
          <w:b/>
          <w:bCs/>
          <w:sz w:val="32"/>
          <w:szCs w:val="32"/>
        </w:rPr>
        <w:t xml:space="preserve">Physicochemical and chemometric characterization of gum </w:t>
      </w:r>
      <w:proofErr w:type="spellStart"/>
      <w:r>
        <w:rPr>
          <w:rFonts w:ascii="Times New Roman" w:hAnsi="Times New Roman"/>
          <w:b/>
          <w:bCs/>
          <w:sz w:val="32"/>
          <w:szCs w:val="32"/>
        </w:rPr>
        <w:t>arabic</w:t>
      </w:r>
      <w:proofErr w:type="spellEnd"/>
      <w:r>
        <w:rPr>
          <w:rFonts w:ascii="Times New Roman" w:hAnsi="Times New Roman"/>
          <w:b/>
          <w:bCs/>
          <w:sz w:val="32"/>
          <w:szCs w:val="32"/>
        </w:rPr>
        <w:t xml:space="preserve"> from </w:t>
      </w:r>
      <w:r w:rsidR="005E1EEA">
        <w:rPr>
          <w:rFonts w:ascii="Times New Roman" w:hAnsi="Times New Roman"/>
          <w:b/>
          <w:bCs/>
          <w:i/>
          <w:iCs/>
          <w:sz w:val="32"/>
          <w:szCs w:val="32"/>
        </w:rPr>
        <w:t xml:space="preserve">A. </w:t>
      </w:r>
      <w:proofErr w:type="spellStart"/>
      <w:r w:rsidR="005E1EEA">
        <w:rPr>
          <w:rFonts w:ascii="Times New Roman" w:hAnsi="Times New Roman"/>
          <w:b/>
          <w:bCs/>
          <w:i/>
          <w:iCs/>
          <w:sz w:val="32"/>
          <w:szCs w:val="32"/>
        </w:rPr>
        <w:t>senegal</w:t>
      </w:r>
      <w:proofErr w:type="spellEnd"/>
      <w:r w:rsidR="005E1EEA">
        <w:rPr>
          <w:rFonts w:ascii="Times New Roman" w:hAnsi="Times New Roman"/>
          <w:b/>
          <w:bCs/>
          <w:i/>
          <w:iCs/>
          <w:sz w:val="32"/>
          <w:szCs w:val="32"/>
        </w:rPr>
        <w:t xml:space="preserve"> </w:t>
      </w:r>
      <w:r w:rsidRPr="005E1EEA">
        <w:rPr>
          <w:rFonts w:ascii="Times New Roman" w:hAnsi="Times New Roman"/>
          <w:b/>
          <w:bCs/>
          <w:i/>
          <w:iCs/>
          <w:sz w:val="32"/>
          <w:szCs w:val="32"/>
        </w:rPr>
        <w:t xml:space="preserve">and </w:t>
      </w:r>
      <w:r w:rsidR="005E1EEA">
        <w:rPr>
          <w:rFonts w:ascii="Times New Roman" w:hAnsi="Times New Roman"/>
          <w:b/>
          <w:bCs/>
          <w:i/>
          <w:iCs/>
          <w:sz w:val="32"/>
          <w:szCs w:val="32"/>
        </w:rPr>
        <w:t xml:space="preserve">A. </w:t>
      </w:r>
      <w:proofErr w:type="spellStart"/>
      <w:r w:rsidR="005E1EEA">
        <w:rPr>
          <w:rFonts w:ascii="Times New Roman" w:hAnsi="Times New Roman"/>
          <w:b/>
          <w:bCs/>
          <w:i/>
          <w:iCs/>
          <w:sz w:val="32"/>
          <w:szCs w:val="32"/>
        </w:rPr>
        <w:t>seyal</w:t>
      </w:r>
      <w:proofErr w:type="spellEnd"/>
      <w:r w:rsidR="005E1EEA">
        <w:rPr>
          <w:rFonts w:ascii="Times New Roman" w:hAnsi="Times New Roman"/>
          <w:b/>
          <w:bCs/>
          <w:i/>
          <w:iCs/>
          <w:sz w:val="32"/>
          <w:szCs w:val="32"/>
        </w:rPr>
        <w:t xml:space="preserve"> </w:t>
      </w:r>
      <w:r>
        <w:rPr>
          <w:rFonts w:ascii="Times New Roman" w:hAnsi="Times New Roman"/>
          <w:b/>
          <w:bCs/>
          <w:sz w:val="32"/>
          <w:szCs w:val="32"/>
        </w:rPr>
        <w:t>in the Chari-</w:t>
      </w:r>
      <w:proofErr w:type="spellStart"/>
      <w:r>
        <w:rPr>
          <w:rFonts w:ascii="Times New Roman" w:hAnsi="Times New Roman"/>
          <w:b/>
          <w:bCs/>
          <w:sz w:val="32"/>
          <w:szCs w:val="32"/>
        </w:rPr>
        <w:t>Baguirmi</w:t>
      </w:r>
      <w:proofErr w:type="spellEnd"/>
      <w:r>
        <w:rPr>
          <w:rFonts w:ascii="Times New Roman" w:hAnsi="Times New Roman"/>
          <w:b/>
          <w:bCs/>
          <w:sz w:val="32"/>
          <w:szCs w:val="32"/>
        </w:rPr>
        <w:t xml:space="preserve"> region</w:t>
      </w:r>
      <w:r w:rsidR="007E3699">
        <w:rPr>
          <w:rFonts w:ascii="Times New Roman" w:hAnsi="Times New Roman"/>
          <w:b/>
          <w:bCs/>
          <w:sz w:val="32"/>
          <w:szCs w:val="32"/>
        </w:rPr>
        <w:t xml:space="preserve">, </w:t>
      </w:r>
      <w:r>
        <w:rPr>
          <w:rFonts w:ascii="Times New Roman" w:hAnsi="Times New Roman"/>
          <w:b/>
          <w:bCs/>
          <w:sz w:val="32"/>
          <w:szCs w:val="32"/>
        </w:rPr>
        <w:t>Chad</w:t>
      </w:r>
    </w:p>
    <w:bookmarkEnd w:id="0"/>
    <w:p w14:paraId="64807285" w14:textId="77777777" w:rsidR="008039F8" w:rsidRDefault="008039F8">
      <w:pPr>
        <w:jc w:val="center"/>
        <w:rPr>
          <w:rFonts w:ascii="Times New Roman" w:hAnsi="Times New Roman"/>
          <w:b/>
          <w:bCs/>
          <w:sz w:val="32"/>
          <w:szCs w:val="32"/>
        </w:rPr>
      </w:pPr>
    </w:p>
    <w:p w14:paraId="14996C32" w14:textId="77777777" w:rsidR="008039F8" w:rsidRDefault="00D674BC">
      <w:pPr>
        <w:jc w:val="both"/>
        <w:rPr>
          <w:rFonts w:ascii="Times New Roman" w:hAnsi="Times New Roman"/>
          <w:b/>
          <w:bCs/>
          <w:sz w:val="24"/>
          <w:szCs w:val="24"/>
        </w:rPr>
      </w:pPr>
      <w:r>
        <w:rPr>
          <w:rFonts w:ascii="Times New Roman" w:hAnsi="Times New Roman"/>
          <w:b/>
          <w:bCs/>
          <w:sz w:val="24"/>
          <w:szCs w:val="24"/>
        </w:rPr>
        <w:t>Abstract</w:t>
      </w:r>
    </w:p>
    <w:p w14:paraId="2533D809" w14:textId="112081F0" w:rsidR="00823F2C" w:rsidRDefault="00823F2C" w:rsidP="00823F2C">
      <w:pPr>
        <w:pStyle w:val="NormalWeb"/>
        <w:spacing w:before="280" w:after="280"/>
        <w:jc w:val="both"/>
        <w:rPr>
          <w:lang w:val="en-US"/>
        </w:rPr>
      </w:pPr>
      <w:r w:rsidRPr="00985C07">
        <w:rPr>
          <w:lang w:val="en-US"/>
        </w:rPr>
        <w:t xml:space="preserve">Gum </w:t>
      </w:r>
      <w:proofErr w:type="spellStart"/>
      <w:r w:rsidRPr="00985C07">
        <w:rPr>
          <w:lang w:val="en-US"/>
        </w:rPr>
        <w:t>arabic</w:t>
      </w:r>
      <w:proofErr w:type="spellEnd"/>
      <w:r w:rsidRPr="00985C07">
        <w:rPr>
          <w:lang w:val="en-US"/>
        </w:rPr>
        <w:t xml:space="preserve"> is a natural hydrocolloid mainly obtained from </w:t>
      </w:r>
      <w:r w:rsidRPr="00985C07">
        <w:rPr>
          <w:i/>
          <w:iCs/>
          <w:highlight w:val="yellow"/>
          <w:lang w:val="en-US"/>
        </w:rPr>
        <w:t xml:space="preserve">Acacia </w:t>
      </w:r>
      <w:proofErr w:type="spellStart"/>
      <w:r w:rsidRPr="00985C07">
        <w:rPr>
          <w:i/>
          <w:iCs/>
          <w:highlight w:val="yellow"/>
          <w:lang w:val="en-US"/>
        </w:rPr>
        <w:t>senegal</w:t>
      </w:r>
      <w:proofErr w:type="spellEnd"/>
      <w:r w:rsidRPr="00985C07">
        <w:rPr>
          <w:highlight w:val="yellow"/>
          <w:lang w:val="en-US"/>
        </w:rPr>
        <w:t xml:space="preserve"> and </w:t>
      </w:r>
      <w:r w:rsidRPr="00985C07">
        <w:rPr>
          <w:i/>
          <w:iCs/>
          <w:highlight w:val="yellow"/>
          <w:lang w:val="en-US"/>
        </w:rPr>
        <w:t xml:space="preserve">Acacia </w:t>
      </w:r>
      <w:proofErr w:type="spellStart"/>
      <w:r w:rsidRPr="00985C07">
        <w:rPr>
          <w:i/>
          <w:iCs/>
          <w:highlight w:val="yellow"/>
          <w:lang w:val="en-US"/>
        </w:rPr>
        <w:t>seyal</w:t>
      </w:r>
      <w:proofErr w:type="spellEnd"/>
      <w:r w:rsidRPr="00985C07">
        <w:rPr>
          <w:lang w:val="en-US"/>
        </w:rPr>
        <w:t>, widely used in the food, pharmaceutical and cosmetic industries for its functional properties. This study aims to characterize and discriminate gums from these two species collected in the Chari-</w:t>
      </w:r>
      <w:proofErr w:type="spellStart"/>
      <w:r w:rsidRPr="00985C07">
        <w:rPr>
          <w:lang w:val="en-US"/>
        </w:rPr>
        <w:t>Baguirmi</w:t>
      </w:r>
      <w:proofErr w:type="spellEnd"/>
      <w:r w:rsidRPr="00985C07">
        <w:rPr>
          <w:lang w:val="en-US"/>
        </w:rPr>
        <w:t xml:space="preserve"> province (Chad), by combining standardized physicochemical analyses </w:t>
      </w:r>
      <w:r w:rsidRPr="00985C07">
        <w:rPr>
          <w:highlight w:val="yellow"/>
          <w:lang w:val="en-US"/>
        </w:rPr>
        <w:t>following FAO (201</w:t>
      </w:r>
      <w:r>
        <w:rPr>
          <w:highlight w:val="yellow"/>
          <w:lang w:val="en-US"/>
        </w:rPr>
        <w:t>8</w:t>
      </w:r>
      <w:r w:rsidRPr="00985C07">
        <w:rPr>
          <w:highlight w:val="yellow"/>
          <w:lang w:val="en-US"/>
        </w:rPr>
        <w:t>) specifications and AOAC (2010) official methods</w:t>
      </w:r>
      <w:r w:rsidRPr="00985C07">
        <w:rPr>
          <w:lang w:val="en-US"/>
        </w:rPr>
        <w:t xml:space="preserve"> with multivariate chemometric approaches (</w:t>
      </w:r>
      <w:r w:rsidRPr="00262A59">
        <w:rPr>
          <w:lang w:val="en-US"/>
        </w:rPr>
        <w:t>Principal Component Analysis</w:t>
      </w:r>
      <w:r>
        <w:rPr>
          <w:lang w:val="en-US"/>
        </w:rPr>
        <w:t xml:space="preserve">, </w:t>
      </w:r>
      <w:r w:rsidRPr="00985C07">
        <w:rPr>
          <w:lang w:val="en-US"/>
        </w:rPr>
        <w:t>PCA</w:t>
      </w:r>
      <w:r>
        <w:rPr>
          <w:lang w:val="en-US"/>
        </w:rPr>
        <w:t>;</w:t>
      </w:r>
      <w:r w:rsidRPr="00985C07">
        <w:rPr>
          <w:lang w:val="en-US"/>
        </w:rPr>
        <w:t xml:space="preserve"> </w:t>
      </w:r>
      <w:r w:rsidRPr="00262A59">
        <w:rPr>
          <w:lang w:val="en-US"/>
        </w:rPr>
        <w:t>Partial Least Squares – Discriminant Analysis</w:t>
      </w:r>
      <w:r>
        <w:rPr>
          <w:lang w:val="en-US"/>
        </w:rPr>
        <w:t>,</w:t>
      </w:r>
      <w:r w:rsidRPr="00262A59">
        <w:rPr>
          <w:lang w:val="en-US"/>
        </w:rPr>
        <w:t xml:space="preserve"> </w:t>
      </w:r>
      <w:r w:rsidRPr="00985C07">
        <w:rPr>
          <w:lang w:val="en-US"/>
        </w:rPr>
        <w:t>PLS-DA</w:t>
      </w:r>
      <w:r>
        <w:rPr>
          <w:lang w:val="en-US"/>
        </w:rPr>
        <w:t>;</w:t>
      </w:r>
      <w:r w:rsidRPr="001971BD">
        <w:rPr>
          <w:rFonts w:asciiTheme="minorHAnsi" w:eastAsiaTheme="minorEastAsia" w:hAnsiTheme="minorHAnsi" w:cstheme="minorBidi"/>
          <w:sz w:val="22"/>
          <w:szCs w:val="22"/>
          <w:lang w:val="en-US" w:eastAsia="en-US"/>
        </w:rPr>
        <w:t xml:space="preserve"> </w:t>
      </w:r>
      <w:r w:rsidRPr="001971BD">
        <w:rPr>
          <w:lang w:val="en-US"/>
        </w:rPr>
        <w:t>Hierarchical Cluster Analysis</w:t>
      </w:r>
      <w:r>
        <w:rPr>
          <w:lang w:val="en-US"/>
        </w:rPr>
        <w:t>,</w:t>
      </w:r>
      <w:r w:rsidRPr="00985C07">
        <w:rPr>
          <w:lang w:val="en-US"/>
        </w:rPr>
        <w:t xml:space="preserve"> HCA). Moisture, ash, insoluble matter, pH and optical rotation were measured on </w:t>
      </w:r>
      <w:r>
        <w:rPr>
          <w:lang w:val="en-US"/>
        </w:rPr>
        <w:t>24</w:t>
      </w:r>
      <w:r w:rsidRPr="00985C07">
        <w:rPr>
          <w:lang w:val="en-US"/>
        </w:rPr>
        <w:t xml:space="preserve"> samples </w:t>
      </w:r>
      <w:r w:rsidRPr="00985C07">
        <w:rPr>
          <w:highlight w:val="yellow"/>
          <w:lang w:val="en-US"/>
        </w:rPr>
        <w:t xml:space="preserve">comprising </w:t>
      </w:r>
      <w:r w:rsidRPr="00985C07">
        <w:rPr>
          <w:i/>
          <w:iCs/>
          <w:highlight w:val="yellow"/>
          <w:lang w:val="en-US"/>
        </w:rPr>
        <w:t xml:space="preserve">A. </w:t>
      </w:r>
      <w:proofErr w:type="spellStart"/>
      <w:r w:rsidRPr="00985C07">
        <w:rPr>
          <w:i/>
          <w:iCs/>
          <w:highlight w:val="yellow"/>
          <w:lang w:val="en-US"/>
        </w:rPr>
        <w:t>senegal</w:t>
      </w:r>
      <w:proofErr w:type="spellEnd"/>
      <w:r w:rsidRPr="00985C07">
        <w:rPr>
          <w:highlight w:val="yellow"/>
          <w:lang w:val="en-US"/>
        </w:rPr>
        <w:t xml:space="preserve"> (n = 12) and </w:t>
      </w:r>
      <w:r w:rsidRPr="00985C07">
        <w:rPr>
          <w:i/>
          <w:iCs/>
          <w:highlight w:val="yellow"/>
          <w:lang w:val="en-US"/>
        </w:rPr>
        <w:t xml:space="preserve">A. </w:t>
      </w:r>
      <w:proofErr w:type="spellStart"/>
      <w:r w:rsidRPr="00985C07">
        <w:rPr>
          <w:i/>
          <w:iCs/>
          <w:highlight w:val="yellow"/>
          <w:lang w:val="en-US"/>
        </w:rPr>
        <w:t>seyal</w:t>
      </w:r>
      <w:proofErr w:type="spellEnd"/>
      <w:r w:rsidRPr="00985C07">
        <w:rPr>
          <w:highlight w:val="yellow"/>
          <w:lang w:val="en-US"/>
        </w:rPr>
        <w:t xml:space="preserve"> (n = 12)</w:t>
      </w:r>
      <w:r w:rsidRPr="00985C07">
        <w:rPr>
          <w:lang w:val="en-US"/>
        </w:rPr>
        <w:t xml:space="preserve">. </w:t>
      </w:r>
      <w:r w:rsidRPr="00985C07">
        <w:rPr>
          <w:i/>
          <w:iCs/>
          <w:lang w:val="en-US"/>
        </w:rPr>
        <w:t xml:space="preserve">A. </w:t>
      </w:r>
      <w:proofErr w:type="spellStart"/>
      <w:r w:rsidRPr="00985C07">
        <w:rPr>
          <w:i/>
          <w:iCs/>
          <w:lang w:val="en-US"/>
        </w:rPr>
        <w:t>seyal</w:t>
      </w:r>
      <w:proofErr w:type="spellEnd"/>
      <w:r w:rsidRPr="00985C07">
        <w:rPr>
          <w:lang w:val="en-US"/>
        </w:rPr>
        <w:t xml:space="preserve"> shows a higher mean moisture content (12.43 ± 0.54 %), whereas </w:t>
      </w:r>
      <w:r w:rsidRPr="00985C07">
        <w:rPr>
          <w:i/>
          <w:iCs/>
          <w:lang w:val="en-US"/>
        </w:rPr>
        <w:t xml:space="preserve">A. </w:t>
      </w:r>
      <w:proofErr w:type="spellStart"/>
      <w:r w:rsidRPr="00985C07">
        <w:rPr>
          <w:i/>
          <w:iCs/>
          <w:lang w:val="en-US"/>
        </w:rPr>
        <w:t>senegal</w:t>
      </w:r>
      <w:proofErr w:type="spellEnd"/>
      <w:r w:rsidRPr="00985C07">
        <w:rPr>
          <w:lang w:val="en-US"/>
        </w:rPr>
        <w:t xml:space="preserve"> exhibits higher ash content (1.38 ± 0.19 %) and optical rotation (2.20 ± 1.65°).</w:t>
      </w:r>
      <w:r w:rsidRPr="00F449E1">
        <w:rPr>
          <w:lang w:val="en-US"/>
        </w:rPr>
        <w:t xml:space="preserve"> </w:t>
      </w:r>
      <w:r w:rsidRPr="00936142">
        <w:rPr>
          <w:highlight w:val="yellow"/>
          <w:lang w:val="en-US"/>
        </w:rPr>
        <w:t>Welch’s t-tests (</w:t>
      </w:r>
      <w:r w:rsidR="008F1196" w:rsidRPr="008F1196">
        <w:rPr>
          <w:i/>
          <w:iCs/>
          <w:highlight w:val="yellow"/>
          <w:lang w:val="en-US"/>
        </w:rPr>
        <w:t>P</w:t>
      </w:r>
      <w:r w:rsidRPr="00936142">
        <w:rPr>
          <w:highlight w:val="yellow"/>
          <w:lang w:val="en-US"/>
        </w:rPr>
        <w:t xml:space="preserve"> &lt; 0.05) confirmed that differences in moisture and ash between species are statistically significant</w:t>
      </w:r>
      <w:r>
        <w:rPr>
          <w:lang w:val="en-US"/>
        </w:rPr>
        <w:t xml:space="preserve">. </w:t>
      </w:r>
      <w:r w:rsidRPr="00985C07">
        <w:rPr>
          <w:lang w:val="en-US"/>
        </w:rPr>
        <w:t xml:space="preserve">PCA explains </w:t>
      </w:r>
      <w:r w:rsidR="00830A0E" w:rsidRPr="00830A0E">
        <w:rPr>
          <w:highlight w:val="yellow"/>
          <w:lang w:val="en-US"/>
        </w:rPr>
        <w:t>78.09</w:t>
      </w:r>
      <w:r w:rsidRPr="00830A0E">
        <w:rPr>
          <w:highlight w:val="yellow"/>
          <w:lang w:val="en-US"/>
        </w:rPr>
        <w:t xml:space="preserve"> %</w:t>
      </w:r>
      <w:r w:rsidRPr="00985C07">
        <w:rPr>
          <w:lang w:val="en-US"/>
        </w:rPr>
        <w:t xml:space="preserve"> of the total variance on the first two components and reveals a clear separation between the species. The PLS-DA</w:t>
      </w:r>
      <w:r>
        <w:rPr>
          <w:lang w:val="en-US"/>
        </w:rPr>
        <w:t>,</w:t>
      </w:r>
      <w:r w:rsidRPr="00985C07">
        <w:rPr>
          <w:lang w:val="en-US"/>
        </w:rPr>
        <w:t xml:space="preserve"> </w:t>
      </w:r>
      <w:r w:rsidRPr="00936142">
        <w:rPr>
          <w:highlight w:val="yellow"/>
          <w:lang w:val="en-US"/>
        </w:rPr>
        <w:t>statistically validated by cross-validation</w:t>
      </w:r>
      <w:r w:rsidRPr="00F449E1">
        <w:rPr>
          <w:lang w:val="en-US"/>
        </w:rPr>
        <w:t>, confirms this discrimination and identifies moisture and ash as the most discriminant variables, while HCA reveals two homogeneous, non-overlapping groups</w:t>
      </w:r>
      <w:r w:rsidRPr="00985C07">
        <w:rPr>
          <w:lang w:val="en-US"/>
        </w:rPr>
        <w:t xml:space="preserve">. </w:t>
      </w:r>
      <w:r w:rsidRPr="00576402">
        <w:rPr>
          <w:highlight w:val="yellow"/>
          <w:lang w:val="en-US"/>
        </w:rPr>
        <w:t>This work therefore fills an important gap by providing the first combined physicochemical and chemometric characterization of Chari-</w:t>
      </w:r>
      <w:proofErr w:type="spellStart"/>
      <w:r w:rsidRPr="00576402">
        <w:rPr>
          <w:highlight w:val="yellow"/>
          <w:lang w:val="en-US"/>
        </w:rPr>
        <w:t>Baguirmi</w:t>
      </w:r>
      <w:proofErr w:type="spellEnd"/>
      <w:r w:rsidRPr="00576402">
        <w:rPr>
          <w:highlight w:val="yellow"/>
          <w:lang w:val="en-US"/>
        </w:rPr>
        <w:t xml:space="preserve"> gum </w:t>
      </w:r>
      <w:proofErr w:type="spellStart"/>
      <w:r w:rsidRPr="00576402">
        <w:rPr>
          <w:highlight w:val="yellow"/>
          <w:lang w:val="en-US"/>
        </w:rPr>
        <w:t>arabic</w:t>
      </w:r>
      <w:proofErr w:type="spellEnd"/>
      <w:r w:rsidRPr="00576402">
        <w:rPr>
          <w:highlight w:val="yellow"/>
          <w:lang w:val="en-US"/>
        </w:rPr>
        <w:t xml:space="preserve"> from both species in direct relation to international quality standards.</w:t>
      </w:r>
    </w:p>
    <w:p w14:paraId="52173032" w14:textId="77777777" w:rsidR="004A1EAD" w:rsidRDefault="00D674BC" w:rsidP="004A1EAD">
      <w:pPr>
        <w:pStyle w:val="NormalWeb"/>
        <w:spacing w:before="280" w:after="280"/>
        <w:jc w:val="both"/>
        <w:rPr>
          <w:lang w:val="en-US"/>
        </w:rPr>
      </w:pPr>
      <w:r>
        <w:rPr>
          <w:rStyle w:val="Strong"/>
          <w:lang w:val="en-US"/>
        </w:rPr>
        <w:t>Keywords:</w:t>
      </w:r>
      <w:r>
        <w:rPr>
          <w:lang w:val="en-US"/>
        </w:rPr>
        <w:t xml:space="preserve"> gum </w:t>
      </w:r>
      <w:proofErr w:type="spellStart"/>
      <w:r>
        <w:rPr>
          <w:lang w:val="en-US"/>
        </w:rPr>
        <w:t>arabic</w:t>
      </w:r>
      <w:proofErr w:type="spellEnd"/>
      <w:r>
        <w:rPr>
          <w:lang w:val="en-US"/>
        </w:rPr>
        <w:t xml:space="preserve">; </w:t>
      </w:r>
      <w:r>
        <w:rPr>
          <w:rStyle w:val="Emphasis"/>
          <w:lang w:val="en-US"/>
        </w:rPr>
        <w:t>A</w:t>
      </w:r>
      <w:r w:rsidR="00160BF1">
        <w:rPr>
          <w:rStyle w:val="Emphasis"/>
          <w:lang w:val="en-US"/>
        </w:rPr>
        <w:t xml:space="preserve">. </w:t>
      </w:r>
      <w:proofErr w:type="spellStart"/>
      <w:r>
        <w:rPr>
          <w:rStyle w:val="Emphasis"/>
          <w:lang w:val="en-US"/>
        </w:rPr>
        <w:t>senegal</w:t>
      </w:r>
      <w:proofErr w:type="spellEnd"/>
      <w:r>
        <w:rPr>
          <w:lang w:val="en-US"/>
        </w:rPr>
        <w:t xml:space="preserve">; </w:t>
      </w:r>
      <w:r>
        <w:rPr>
          <w:rStyle w:val="Emphasis"/>
          <w:lang w:val="en-US"/>
        </w:rPr>
        <w:t>A</w:t>
      </w:r>
      <w:r w:rsidR="00160BF1">
        <w:rPr>
          <w:rStyle w:val="Emphasis"/>
          <w:lang w:val="en-US"/>
        </w:rPr>
        <w:t>.</w:t>
      </w:r>
      <w:r>
        <w:rPr>
          <w:rStyle w:val="Emphasis"/>
          <w:lang w:val="en-US"/>
        </w:rPr>
        <w:t xml:space="preserve"> </w:t>
      </w:r>
      <w:proofErr w:type="spellStart"/>
      <w:r>
        <w:rPr>
          <w:rStyle w:val="Emphasis"/>
          <w:lang w:val="en-US"/>
        </w:rPr>
        <w:t>seyal</w:t>
      </w:r>
      <w:proofErr w:type="spellEnd"/>
      <w:r>
        <w:rPr>
          <w:lang w:val="en-US"/>
        </w:rPr>
        <w:t>; Chari-</w:t>
      </w:r>
      <w:proofErr w:type="spellStart"/>
      <w:r>
        <w:rPr>
          <w:lang w:val="en-US"/>
        </w:rPr>
        <w:t>Baguirmi</w:t>
      </w:r>
      <w:proofErr w:type="spellEnd"/>
      <w:r>
        <w:rPr>
          <w:lang w:val="en-US"/>
        </w:rPr>
        <w:t>; physicochemical properties; chemometrics; PCA; PLS-DA.</w:t>
      </w:r>
    </w:p>
    <w:p w14:paraId="46E50B90" w14:textId="54DA3459" w:rsidR="008039F8" w:rsidRPr="004A1EAD" w:rsidRDefault="00D674BC" w:rsidP="004A1EAD">
      <w:pPr>
        <w:pStyle w:val="NormalWeb"/>
        <w:spacing w:before="280" w:after="280"/>
        <w:jc w:val="both"/>
        <w:rPr>
          <w:lang w:val="en-US"/>
        </w:rPr>
      </w:pPr>
      <w:r>
        <w:br/>
      </w:r>
      <w:r>
        <w:rPr>
          <w:b/>
          <w:bCs/>
        </w:rPr>
        <w:t>1. Introduction</w:t>
      </w:r>
      <w:r>
        <w:t xml:space="preserve">  </w:t>
      </w:r>
    </w:p>
    <w:p w14:paraId="5BF980A2" w14:textId="65E316B8" w:rsidR="008039F8" w:rsidRDefault="00D674BC">
      <w:pPr>
        <w:jc w:val="both"/>
        <w:rPr>
          <w:rFonts w:ascii="Times New Roman" w:hAnsi="Times New Roman"/>
          <w:sz w:val="24"/>
          <w:szCs w:val="24"/>
        </w:rPr>
      </w:pPr>
      <w:r>
        <w:rPr>
          <w:rFonts w:ascii="Times New Roman" w:hAnsi="Times New Roman"/>
          <w:sz w:val="24"/>
          <w:szCs w:val="24"/>
        </w:rPr>
        <w:t xml:space="preserve">Gum </w:t>
      </w:r>
      <w:proofErr w:type="spellStart"/>
      <w:r>
        <w:rPr>
          <w:rFonts w:ascii="Times New Roman" w:hAnsi="Times New Roman"/>
          <w:sz w:val="24"/>
          <w:szCs w:val="24"/>
        </w:rPr>
        <w:t>arabic</w:t>
      </w:r>
      <w:proofErr w:type="spellEnd"/>
      <w:r>
        <w:rPr>
          <w:rFonts w:ascii="Times New Roman" w:hAnsi="Times New Roman"/>
          <w:sz w:val="24"/>
          <w:szCs w:val="24"/>
        </w:rPr>
        <w:t xml:space="preserve"> is a natural exudate obtained mainly from the trunks of </w:t>
      </w:r>
      <w:r w:rsidR="005E1EEA" w:rsidRPr="00100ACA">
        <w:rPr>
          <w:rFonts w:ascii="Times New Roman" w:hAnsi="Times New Roman"/>
          <w:i/>
          <w:iCs/>
          <w:sz w:val="24"/>
          <w:szCs w:val="24"/>
        </w:rPr>
        <w:t xml:space="preserve">A. </w:t>
      </w:r>
      <w:proofErr w:type="spellStart"/>
      <w:r w:rsidR="005E1EEA" w:rsidRPr="00100ACA">
        <w:rPr>
          <w:rFonts w:ascii="Times New Roman" w:hAnsi="Times New Roman"/>
          <w:i/>
          <w:iCs/>
          <w:sz w:val="24"/>
          <w:szCs w:val="24"/>
        </w:rPr>
        <w:t>senegal</w:t>
      </w:r>
      <w:proofErr w:type="spellEnd"/>
      <w:r w:rsidR="005E1EEA">
        <w:rPr>
          <w:rFonts w:ascii="Times New Roman" w:hAnsi="Times New Roman"/>
          <w:sz w:val="24"/>
          <w:szCs w:val="24"/>
        </w:rPr>
        <w:t xml:space="preserve"> </w:t>
      </w:r>
      <w:r>
        <w:rPr>
          <w:rFonts w:ascii="Times New Roman" w:hAnsi="Times New Roman"/>
          <w:sz w:val="24"/>
          <w:szCs w:val="24"/>
        </w:rPr>
        <w:t xml:space="preserve">and </w:t>
      </w:r>
      <w:r w:rsidRPr="00100ACA">
        <w:rPr>
          <w:rFonts w:ascii="Times New Roman" w:hAnsi="Times New Roman"/>
          <w:i/>
          <w:iCs/>
          <w:sz w:val="24"/>
          <w:szCs w:val="24"/>
        </w:rPr>
        <w:t xml:space="preserve">A </w:t>
      </w:r>
      <w:proofErr w:type="spellStart"/>
      <w:r w:rsidRPr="00100ACA">
        <w:rPr>
          <w:rFonts w:ascii="Times New Roman" w:hAnsi="Times New Roman"/>
          <w:i/>
          <w:iCs/>
          <w:sz w:val="24"/>
          <w:szCs w:val="24"/>
        </w:rPr>
        <w:t>seyal</w:t>
      </w:r>
      <w:proofErr w:type="spellEnd"/>
      <w:r>
        <w:rPr>
          <w:rFonts w:ascii="Times New Roman" w:hAnsi="Times New Roman"/>
          <w:sz w:val="24"/>
          <w:szCs w:val="24"/>
        </w:rPr>
        <w:t xml:space="preserve">. A complex biopolymer composed of branched </w:t>
      </w:r>
      <w:proofErr w:type="spellStart"/>
      <w:r>
        <w:rPr>
          <w:rFonts w:ascii="Times New Roman" w:hAnsi="Times New Roman"/>
          <w:sz w:val="24"/>
          <w:szCs w:val="24"/>
        </w:rPr>
        <w:t>heteropolysaccharides</w:t>
      </w:r>
      <w:proofErr w:type="spellEnd"/>
      <w:r>
        <w:rPr>
          <w:rFonts w:ascii="Times New Roman" w:hAnsi="Times New Roman"/>
          <w:sz w:val="24"/>
          <w:szCs w:val="24"/>
        </w:rPr>
        <w:t xml:space="preserve"> associated with protein and mineral fractions, it is widely used because of its emulsifying, stabilizing and encapsulating properties [1,2]. This resource represents a source of seasonal income for many rural communities, but its economic potential remains underexploited.  </w:t>
      </w:r>
    </w:p>
    <w:p w14:paraId="0DC8A138" w14:textId="77777777" w:rsidR="008039F8" w:rsidRDefault="00D674BC">
      <w:pPr>
        <w:jc w:val="both"/>
        <w:rPr>
          <w:rFonts w:ascii="Times New Roman" w:hAnsi="Times New Roman"/>
          <w:sz w:val="24"/>
          <w:szCs w:val="24"/>
        </w:rPr>
      </w:pPr>
      <w:r>
        <w:rPr>
          <w:rFonts w:ascii="Times New Roman" w:hAnsi="Times New Roman"/>
          <w:sz w:val="24"/>
          <w:szCs w:val="24"/>
        </w:rPr>
        <w:t xml:space="preserve">Its physicochemical characteristics, such as solubility, viscosity, pH, ash content, moisture and optical rotation, directly determine its industrial performance and commercial value.  </w:t>
      </w:r>
    </w:p>
    <w:p w14:paraId="64DD9711" w14:textId="77777777" w:rsidR="008039F8" w:rsidRDefault="00D674BC">
      <w:pPr>
        <w:jc w:val="both"/>
        <w:rPr>
          <w:rFonts w:ascii="Times New Roman" w:hAnsi="Times New Roman"/>
          <w:sz w:val="24"/>
          <w:szCs w:val="24"/>
        </w:rPr>
      </w:pPr>
      <w:r>
        <w:rPr>
          <w:rFonts w:ascii="Times New Roman" w:hAnsi="Times New Roman"/>
          <w:sz w:val="24"/>
          <w:szCs w:val="24"/>
        </w:rPr>
        <w:lastRenderedPageBreak/>
        <w:t>The variability of these parameters depends on the botanical species, environmental factors and post-harvest practices [3,4]. In Chad,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province is a major production area, but the differentiation and valorization of local gums remain limited due to the lack of structured scientific data [5].  </w:t>
      </w:r>
    </w:p>
    <w:p w14:paraId="23F94A15" w14:textId="3D2EA3E2" w:rsidR="008039F8" w:rsidRDefault="00D674BC">
      <w:pPr>
        <w:jc w:val="both"/>
        <w:rPr>
          <w:rFonts w:ascii="Times New Roman" w:hAnsi="Times New Roman"/>
          <w:sz w:val="24"/>
          <w:szCs w:val="24"/>
        </w:rPr>
      </w:pPr>
      <w:r>
        <w:rPr>
          <w:rFonts w:ascii="Times New Roman" w:hAnsi="Times New Roman"/>
          <w:sz w:val="24"/>
          <w:szCs w:val="24"/>
        </w:rPr>
        <w:t>Multivariate chemometric approaches (</w:t>
      </w:r>
      <w:r w:rsidR="004A1EAD" w:rsidRPr="00262A59">
        <w:t>Principal Component Analysis</w:t>
      </w:r>
      <w:r w:rsidR="004A1EAD">
        <w:t xml:space="preserve">, </w:t>
      </w:r>
      <w:r w:rsidR="004A1EAD" w:rsidRPr="00985C07">
        <w:t>PCA</w:t>
      </w:r>
      <w:r w:rsidR="004A1EAD">
        <w:t>;</w:t>
      </w:r>
      <w:r w:rsidR="004A1EAD" w:rsidRPr="00985C07">
        <w:t xml:space="preserve"> </w:t>
      </w:r>
      <w:r w:rsidR="004A1EAD" w:rsidRPr="00262A59">
        <w:t>Partial Least Squares – Discriminant Analysis</w:t>
      </w:r>
      <w:r w:rsidR="004A1EAD">
        <w:t>,</w:t>
      </w:r>
      <w:r w:rsidR="004A1EAD" w:rsidRPr="00262A59">
        <w:t xml:space="preserve"> </w:t>
      </w:r>
      <w:r w:rsidR="004A1EAD" w:rsidRPr="00985C07">
        <w:t>PLS-DA</w:t>
      </w:r>
      <w:r w:rsidR="004A1EAD">
        <w:t>;</w:t>
      </w:r>
      <w:r w:rsidR="004A1EAD" w:rsidRPr="001971BD">
        <w:t xml:space="preserve"> Hierarchical Cluster Analysis</w:t>
      </w:r>
      <w:r w:rsidR="004A1EAD">
        <w:t>,</w:t>
      </w:r>
      <w:r w:rsidR="004A1EAD" w:rsidRPr="00985C07">
        <w:t xml:space="preserve"> HCA)</w:t>
      </w:r>
      <w:r>
        <w:rPr>
          <w:rFonts w:ascii="Times New Roman" w:hAnsi="Times New Roman"/>
          <w:sz w:val="24"/>
          <w:szCs w:val="24"/>
        </w:rPr>
        <w:t xml:space="preserve"> are particularly suited to the classification of gums according to their botanical origin [6,7]. Their combination with standardized physicochemical measurements makes it possible to define reliable analytical signatures.  </w:t>
      </w:r>
    </w:p>
    <w:p w14:paraId="2D9BD87A" w14:textId="77777777" w:rsidR="008039F8" w:rsidRDefault="00D674BC">
      <w:pPr>
        <w:jc w:val="both"/>
        <w:rPr>
          <w:rFonts w:ascii="Times New Roman" w:hAnsi="Times New Roman"/>
          <w:sz w:val="24"/>
          <w:szCs w:val="24"/>
        </w:rPr>
      </w:pPr>
      <w:r>
        <w:rPr>
          <w:rFonts w:ascii="Times New Roman" w:hAnsi="Times New Roman"/>
          <w:sz w:val="24"/>
          <w:szCs w:val="24"/>
        </w:rPr>
        <w:t xml:space="preserve">The present study therefore aims to compare gums from </w:t>
      </w:r>
      <w:r w:rsidRPr="00F03F86">
        <w:rPr>
          <w:rFonts w:ascii="Times New Roman" w:hAnsi="Times New Roman"/>
          <w:i/>
          <w:iCs/>
          <w:sz w:val="24"/>
          <w:szCs w:val="24"/>
        </w:rPr>
        <w:t xml:space="preserve">A. </w:t>
      </w:r>
      <w:proofErr w:type="spellStart"/>
      <w:r w:rsidRPr="00F03F86">
        <w:rPr>
          <w:rFonts w:ascii="Times New Roman" w:hAnsi="Times New Roman"/>
          <w:i/>
          <w:iCs/>
          <w:sz w:val="24"/>
          <w:szCs w:val="24"/>
        </w:rPr>
        <w:t>senegal</w:t>
      </w:r>
      <w:proofErr w:type="spellEnd"/>
      <w:r>
        <w:rPr>
          <w:rFonts w:ascii="Times New Roman" w:hAnsi="Times New Roman"/>
          <w:sz w:val="24"/>
          <w:szCs w:val="24"/>
        </w:rPr>
        <w:t xml:space="preserve"> and </w:t>
      </w:r>
      <w:r w:rsidRPr="00F03F86">
        <w:rPr>
          <w:rFonts w:ascii="Times New Roman" w:hAnsi="Times New Roman"/>
          <w:i/>
          <w:iCs/>
          <w:sz w:val="24"/>
          <w:szCs w:val="24"/>
        </w:rPr>
        <w:t xml:space="preserve">A. </w:t>
      </w:r>
      <w:proofErr w:type="spellStart"/>
      <w:r w:rsidRPr="00F03F86">
        <w:rPr>
          <w:rFonts w:ascii="Times New Roman" w:hAnsi="Times New Roman"/>
          <w:i/>
          <w:iCs/>
          <w:sz w:val="24"/>
          <w:szCs w:val="24"/>
        </w:rPr>
        <w:t>seyal</w:t>
      </w:r>
      <w:proofErr w:type="spellEnd"/>
      <w:r>
        <w:rPr>
          <w:rFonts w:ascii="Times New Roman" w:hAnsi="Times New Roman"/>
          <w:sz w:val="24"/>
          <w:szCs w:val="24"/>
        </w:rPr>
        <w:t xml:space="preserve"> collected in this region, through an approach combining standardized physicochemical measurements and chemometric analyses (PCA, PLS-DA, HCA), in order to position these characteristics with respect to international FAO standards [8].  </w:t>
      </w:r>
    </w:p>
    <w:p w14:paraId="4ECC99C9"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2. Materials and methods  </w:t>
      </w:r>
    </w:p>
    <w:p w14:paraId="1A348937"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2.1. Study area and sample collection  </w:t>
      </w:r>
    </w:p>
    <w:p w14:paraId="23E9B564" w14:textId="55E0C238" w:rsidR="008039F8" w:rsidRPr="00A33127" w:rsidRDefault="0053615F" w:rsidP="00A33127">
      <w:pPr>
        <w:spacing w:before="100" w:beforeAutospacing="1" w:after="100" w:afterAutospacing="1" w:line="240" w:lineRule="auto"/>
        <w:jc w:val="both"/>
        <w:rPr>
          <w:rFonts w:eastAsia="Times New Roman"/>
          <w:lang w:eastAsia="fr-FR"/>
        </w:rPr>
      </w:pPr>
      <w:r w:rsidRPr="00985C07">
        <w:rPr>
          <w:rFonts w:ascii="Times New Roman" w:eastAsia="Times New Roman" w:hAnsi="Times New Roman" w:cs="Times New Roman"/>
          <w:sz w:val="24"/>
          <w:szCs w:val="24"/>
          <w:lang w:eastAsia="fr-FR"/>
        </w:rPr>
        <w:t>Sampling was carried out at three sites (</w:t>
      </w:r>
      <w:proofErr w:type="spellStart"/>
      <w:r w:rsidRPr="00985C07">
        <w:rPr>
          <w:rFonts w:ascii="Times New Roman" w:eastAsia="Times New Roman" w:hAnsi="Times New Roman" w:cs="Times New Roman"/>
          <w:sz w:val="24"/>
          <w:szCs w:val="24"/>
          <w:lang w:eastAsia="fr-FR"/>
        </w:rPr>
        <w:t>Massenya</w:t>
      </w:r>
      <w:proofErr w:type="spellEnd"/>
      <w:r w:rsidRPr="00985C07">
        <w:rPr>
          <w:rFonts w:ascii="Times New Roman" w:eastAsia="Times New Roman" w:hAnsi="Times New Roman" w:cs="Times New Roman"/>
          <w:sz w:val="24"/>
          <w:szCs w:val="24"/>
          <w:lang w:eastAsia="fr-FR"/>
        </w:rPr>
        <w:t xml:space="preserve">, </w:t>
      </w:r>
      <w:proofErr w:type="spellStart"/>
      <w:r w:rsidRPr="00985C07">
        <w:rPr>
          <w:rFonts w:ascii="Times New Roman" w:eastAsia="Times New Roman" w:hAnsi="Times New Roman" w:cs="Times New Roman"/>
          <w:sz w:val="24"/>
          <w:szCs w:val="24"/>
          <w:lang w:eastAsia="fr-FR"/>
        </w:rPr>
        <w:t>Bousso</w:t>
      </w:r>
      <w:proofErr w:type="spellEnd"/>
      <w:r w:rsidRPr="00985C07">
        <w:rPr>
          <w:rFonts w:ascii="Times New Roman" w:eastAsia="Times New Roman" w:hAnsi="Times New Roman" w:cs="Times New Roman"/>
          <w:sz w:val="24"/>
          <w:szCs w:val="24"/>
          <w:lang w:eastAsia="fr-FR"/>
        </w:rPr>
        <w:t xml:space="preserve"> and </w:t>
      </w:r>
      <w:proofErr w:type="spellStart"/>
      <w:r w:rsidRPr="00985C07">
        <w:rPr>
          <w:rFonts w:ascii="Times New Roman" w:eastAsia="Times New Roman" w:hAnsi="Times New Roman" w:cs="Times New Roman"/>
          <w:sz w:val="24"/>
          <w:szCs w:val="24"/>
          <w:lang w:eastAsia="fr-FR"/>
        </w:rPr>
        <w:t>Dourbali</w:t>
      </w:r>
      <w:proofErr w:type="spellEnd"/>
      <w:r w:rsidRPr="00985C07">
        <w:rPr>
          <w:rFonts w:ascii="Times New Roman" w:eastAsia="Times New Roman" w:hAnsi="Times New Roman" w:cs="Times New Roman"/>
          <w:sz w:val="24"/>
          <w:szCs w:val="24"/>
          <w:lang w:eastAsia="fr-FR"/>
        </w:rPr>
        <w:t>) in the Chari-</w:t>
      </w:r>
      <w:proofErr w:type="spellStart"/>
      <w:r w:rsidRPr="00985C07">
        <w:rPr>
          <w:rFonts w:ascii="Times New Roman" w:eastAsia="Times New Roman" w:hAnsi="Times New Roman" w:cs="Times New Roman"/>
          <w:sz w:val="24"/>
          <w:szCs w:val="24"/>
          <w:lang w:eastAsia="fr-FR"/>
        </w:rPr>
        <w:t>Baguirmi</w:t>
      </w:r>
      <w:proofErr w:type="spellEnd"/>
      <w:r w:rsidRPr="00985C07">
        <w:rPr>
          <w:rFonts w:ascii="Times New Roman" w:eastAsia="Times New Roman" w:hAnsi="Times New Roman" w:cs="Times New Roman"/>
          <w:sz w:val="24"/>
          <w:szCs w:val="24"/>
          <w:lang w:eastAsia="fr-FR"/>
        </w:rPr>
        <w:t xml:space="preserve"> province (Chad), a semi-arid region characterized by a dry season (November–May) and a rainy season (June–October). Natural exudates were collected manually </w:t>
      </w:r>
      <w:r w:rsidRPr="004F7033">
        <w:rPr>
          <w:rFonts w:ascii="Times New Roman" w:eastAsia="Times New Roman" w:hAnsi="Times New Roman" w:cs="Times New Roman"/>
          <w:sz w:val="24"/>
          <w:szCs w:val="24"/>
          <w:highlight w:val="yellow"/>
          <w:lang w:eastAsia="fr-FR"/>
        </w:rPr>
        <w:t>in mid-March</w:t>
      </w:r>
      <w:r w:rsidR="00F22D2C">
        <w:rPr>
          <w:rFonts w:ascii="Times New Roman" w:eastAsia="Times New Roman" w:hAnsi="Times New Roman" w:cs="Times New Roman"/>
          <w:sz w:val="24"/>
          <w:szCs w:val="24"/>
          <w:highlight w:val="yellow"/>
          <w:lang w:eastAsia="fr-FR"/>
        </w:rPr>
        <w:t xml:space="preserve"> </w:t>
      </w:r>
      <w:r w:rsidRPr="004F7033">
        <w:rPr>
          <w:rFonts w:ascii="Times New Roman" w:eastAsia="Times New Roman" w:hAnsi="Times New Roman" w:cs="Times New Roman"/>
          <w:sz w:val="24"/>
          <w:szCs w:val="24"/>
          <w:highlight w:val="yellow"/>
          <w:lang w:eastAsia="fr-FR"/>
        </w:rPr>
        <w:t xml:space="preserve">2025 from </w:t>
      </w:r>
      <w:r w:rsidRPr="004F7033">
        <w:rPr>
          <w:rFonts w:ascii="Times New Roman" w:eastAsia="Times New Roman" w:hAnsi="Times New Roman" w:cs="Times New Roman"/>
          <w:i/>
          <w:iCs/>
          <w:sz w:val="24"/>
          <w:szCs w:val="24"/>
          <w:highlight w:val="yellow"/>
          <w:lang w:eastAsia="fr-FR"/>
        </w:rPr>
        <w:t>A</w:t>
      </w:r>
      <w:r w:rsidRPr="001B1F29">
        <w:rPr>
          <w:rFonts w:ascii="Times New Roman" w:eastAsia="Times New Roman" w:hAnsi="Times New Roman" w:cs="Times New Roman"/>
          <w:i/>
          <w:iCs/>
          <w:sz w:val="24"/>
          <w:szCs w:val="24"/>
          <w:highlight w:val="yellow"/>
          <w:lang w:eastAsia="fr-FR"/>
        </w:rPr>
        <w:t xml:space="preserve">. </w:t>
      </w:r>
      <w:proofErr w:type="spellStart"/>
      <w:r w:rsidRPr="001B1F29">
        <w:rPr>
          <w:rFonts w:ascii="Times New Roman" w:eastAsia="Times New Roman" w:hAnsi="Times New Roman" w:cs="Times New Roman"/>
          <w:i/>
          <w:iCs/>
          <w:sz w:val="24"/>
          <w:szCs w:val="24"/>
          <w:highlight w:val="yellow"/>
          <w:lang w:eastAsia="fr-FR"/>
        </w:rPr>
        <w:t>senegal</w:t>
      </w:r>
      <w:proofErr w:type="spellEnd"/>
      <w:r w:rsidRPr="001B1F29">
        <w:rPr>
          <w:rFonts w:ascii="Times New Roman" w:eastAsia="Times New Roman" w:hAnsi="Times New Roman" w:cs="Times New Roman"/>
          <w:sz w:val="24"/>
          <w:szCs w:val="24"/>
          <w:highlight w:val="yellow"/>
          <w:lang w:eastAsia="fr-FR"/>
        </w:rPr>
        <w:t xml:space="preserve"> and </w:t>
      </w:r>
      <w:r w:rsidRPr="001B1F29">
        <w:rPr>
          <w:rFonts w:ascii="Times New Roman" w:eastAsia="Times New Roman" w:hAnsi="Times New Roman" w:cs="Times New Roman"/>
          <w:i/>
          <w:iCs/>
          <w:sz w:val="24"/>
          <w:szCs w:val="24"/>
          <w:highlight w:val="yellow"/>
          <w:lang w:eastAsia="fr-FR"/>
        </w:rPr>
        <w:t xml:space="preserve">A. </w:t>
      </w:r>
      <w:proofErr w:type="spellStart"/>
      <w:r w:rsidRPr="001B1F29">
        <w:rPr>
          <w:rFonts w:ascii="Times New Roman" w:eastAsia="Times New Roman" w:hAnsi="Times New Roman" w:cs="Times New Roman"/>
          <w:i/>
          <w:iCs/>
          <w:sz w:val="24"/>
          <w:szCs w:val="24"/>
          <w:highlight w:val="yellow"/>
          <w:lang w:eastAsia="fr-FR"/>
        </w:rPr>
        <w:t>seyal</w:t>
      </w:r>
      <w:proofErr w:type="spellEnd"/>
      <w:r w:rsidRPr="001B1F29">
        <w:rPr>
          <w:rFonts w:ascii="Times New Roman" w:eastAsia="Times New Roman" w:hAnsi="Times New Roman" w:cs="Times New Roman"/>
          <w:sz w:val="24"/>
          <w:szCs w:val="24"/>
          <w:highlight w:val="yellow"/>
          <w:lang w:eastAsia="fr-FR"/>
        </w:rPr>
        <w:t xml:space="preserve"> trees, with </w:t>
      </w:r>
      <w:r>
        <w:rPr>
          <w:rFonts w:ascii="Times New Roman" w:eastAsia="Times New Roman" w:hAnsi="Times New Roman" w:cs="Times New Roman"/>
          <w:sz w:val="24"/>
          <w:szCs w:val="24"/>
          <w:highlight w:val="yellow"/>
          <w:lang w:eastAsia="fr-FR"/>
        </w:rPr>
        <w:t>four</w:t>
      </w:r>
      <w:r w:rsidRPr="001B1F29">
        <w:rPr>
          <w:rFonts w:ascii="Times New Roman" w:eastAsia="Times New Roman" w:hAnsi="Times New Roman" w:cs="Times New Roman"/>
          <w:sz w:val="24"/>
          <w:szCs w:val="24"/>
          <w:highlight w:val="yellow"/>
          <w:lang w:eastAsia="fr-FR"/>
        </w:rPr>
        <w:t xml:space="preserve"> trees of </w:t>
      </w:r>
      <w:r w:rsidRPr="001B1F29">
        <w:rPr>
          <w:rFonts w:ascii="Times New Roman" w:eastAsia="Times New Roman" w:hAnsi="Times New Roman" w:cs="Times New Roman"/>
          <w:i/>
          <w:iCs/>
          <w:sz w:val="24"/>
          <w:szCs w:val="24"/>
          <w:highlight w:val="yellow"/>
          <w:lang w:eastAsia="fr-FR"/>
        </w:rPr>
        <w:t xml:space="preserve">A. </w:t>
      </w:r>
      <w:proofErr w:type="spellStart"/>
      <w:r w:rsidRPr="001B1F29">
        <w:rPr>
          <w:rFonts w:ascii="Times New Roman" w:eastAsia="Times New Roman" w:hAnsi="Times New Roman" w:cs="Times New Roman"/>
          <w:i/>
          <w:iCs/>
          <w:sz w:val="24"/>
          <w:szCs w:val="24"/>
          <w:highlight w:val="yellow"/>
          <w:lang w:eastAsia="fr-FR"/>
        </w:rPr>
        <w:t>senegal</w:t>
      </w:r>
      <w:proofErr w:type="spellEnd"/>
      <w:r w:rsidRPr="001B1F29">
        <w:rPr>
          <w:rFonts w:ascii="Times New Roman" w:eastAsia="Times New Roman" w:hAnsi="Times New Roman" w:cs="Times New Roman"/>
          <w:sz w:val="24"/>
          <w:szCs w:val="24"/>
          <w:highlight w:val="yellow"/>
          <w:lang w:eastAsia="fr-FR"/>
        </w:rPr>
        <w:t xml:space="preserve"> and </w:t>
      </w:r>
      <w:r w:rsidR="009B3C16">
        <w:rPr>
          <w:rFonts w:ascii="Times New Roman" w:eastAsia="Times New Roman" w:hAnsi="Times New Roman" w:cs="Times New Roman"/>
          <w:sz w:val="24"/>
          <w:szCs w:val="24"/>
          <w:highlight w:val="yellow"/>
          <w:lang w:eastAsia="fr-FR"/>
        </w:rPr>
        <w:t>4</w:t>
      </w:r>
      <w:r w:rsidRPr="001B1F29">
        <w:rPr>
          <w:rFonts w:ascii="Times New Roman" w:eastAsia="Times New Roman" w:hAnsi="Times New Roman" w:cs="Times New Roman"/>
          <w:sz w:val="24"/>
          <w:szCs w:val="24"/>
          <w:highlight w:val="yellow"/>
          <w:lang w:eastAsia="fr-FR"/>
        </w:rPr>
        <w:t xml:space="preserve"> trees of </w:t>
      </w:r>
      <w:r w:rsidRPr="001B1F29">
        <w:rPr>
          <w:rFonts w:ascii="Times New Roman" w:eastAsia="Times New Roman" w:hAnsi="Times New Roman" w:cs="Times New Roman"/>
          <w:i/>
          <w:iCs/>
          <w:sz w:val="24"/>
          <w:szCs w:val="24"/>
          <w:highlight w:val="yellow"/>
          <w:lang w:eastAsia="fr-FR"/>
        </w:rPr>
        <w:t xml:space="preserve">A. </w:t>
      </w:r>
      <w:proofErr w:type="spellStart"/>
      <w:r w:rsidRPr="001B1F29">
        <w:rPr>
          <w:rFonts w:ascii="Times New Roman" w:eastAsia="Times New Roman" w:hAnsi="Times New Roman" w:cs="Times New Roman"/>
          <w:i/>
          <w:iCs/>
          <w:sz w:val="24"/>
          <w:szCs w:val="24"/>
          <w:highlight w:val="yellow"/>
          <w:lang w:eastAsia="fr-FR"/>
        </w:rPr>
        <w:t>seyal</w:t>
      </w:r>
      <w:proofErr w:type="spellEnd"/>
      <w:r w:rsidRPr="001B1F29">
        <w:rPr>
          <w:rFonts w:ascii="Times New Roman" w:eastAsia="Times New Roman" w:hAnsi="Times New Roman" w:cs="Times New Roman"/>
          <w:sz w:val="24"/>
          <w:szCs w:val="24"/>
          <w:highlight w:val="yellow"/>
          <w:lang w:eastAsia="fr-FR"/>
        </w:rPr>
        <w:t xml:space="preserve"> sampled per site</w:t>
      </w:r>
      <w:r w:rsidRPr="00985C07">
        <w:rPr>
          <w:rFonts w:ascii="Times New Roman" w:eastAsia="Times New Roman" w:hAnsi="Times New Roman" w:cs="Times New Roman"/>
          <w:sz w:val="24"/>
          <w:szCs w:val="24"/>
          <w:lang w:eastAsia="fr-FR"/>
        </w:rPr>
        <w:t xml:space="preserve">, giving a total of </w:t>
      </w:r>
      <w:r w:rsidR="00CA3956">
        <w:rPr>
          <w:rFonts w:ascii="Times New Roman" w:eastAsia="Times New Roman" w:hAnsi="Times New Roman" w:cs="Times New Roman"/>
          <w:sz w:val="24"/>
          <w:szCs w:val="24"/>
          <w:lang w:eastAsia="fr-FR"/>
        </w:rPr>
        <w:t>24</w:t>
      </w:r>
      <w:r w:rsidRPr="00985C07">
        <w:rPr>
          <w:rFonts w:ascii="Times New Roman" w:eastAsia="Times New Roman" w:hAnsi="Times New Roman" w:cs="Times New Roman"/>
          <w:sz w:val="24"/>
          <w:szCs w:val="24"/>
          <w:lang w:eastAsia="fr-FR"/>
        </w:rPr>
        <w:t xml:space="preserve"> gum samples </w:t>
      </w:r>
      <w:r w:rsidRPr="004F7033">
        <w:rPr>
          <w:rFonts w:ascii="Times New Roman" w:eastAsia="Times New Roman" w:hAnsi="Times New Roman" w:cs="Times New Roman"/>
          <w:sz w:val="24"/>
          <w:szCs w:val="24"/>
          <w:highlight w:val="yellow"/>
          <w:lang w:eastAsia="fr-FR"/>
        </w:rPr>
        <w:t>(</w:t>
      </w:r>
      <w:r w:rsidR="009B3C16">
        <w:rPr>
          <w:rFonts w:ascii="Times New Roman" w:eastAsia="Times New Roman" w:hAnsi="Times New Roman" w:cs="Times New Roman"/>
          <w:sz w:val="24"/>
          <w:szCs w:val="24"/>
          <w:highlight w:val="yellow"/>
          <w:lang w:eastAsia="fr-FR"/>
        </w:rPr>
        <w:t>12</w:t>
      </w:r>
      <w:r w:rsidRPr="004F7033">
        <w:rPr>
          <w:rFonts w:ascii="Times New Roman" w:eastAsia="Times New Roman" w:hAnsi="Times New Roman" w:cs="Times New Roman"/>
          <w:sz w:val="24"/>
          <w:szCs w:val="24"/>
          <w:highlight w:val="yellow"/>
          <w:lang w:eastAsia="fr-FR"/>
        </w:rPr>
        <w:t xml:space="preserve"> for </w:t>
      </w:r>
      <w:r w:rsidRPr="004F7033">
        <w:rPr>
          <w:rFonts w:ascii="Times New Roman" w:eastAsia="Times New Roman" w:hAnsi="Times New Roman" w:cs="Times New Roman"/>
          <w:i/>
          <w:iCs/>
          <w:sz w:val="24"/>
          <w:szCs w:val="24"/>
          <w:highlight w:val="yellow"/>
          <w:lang w:eastAsia="fr-FR"/>
        </w:rPr>
        <w:t xml:space="preserve">A. </w:t>
      </w:r>
      <w:proofErr w:type="spellStart"/>
      <w:r w:rsidRPr="004F7033">
        <w:rPr>
          <w:rFonts w:ascii="Times New Roman" w:eastAsia="Times New Roman" w:hAnsi="Times New Roman" w:cs="Times New Roman"/>
          <w:i/>
          <w:iCs/>
          <w:sz w:val="24"/>
          <w:szCs w:val="24"/>
          <w:highlight w:val="yellow"/>
          <w:lang w:eastAsia="fr-FR"/>
        </w:rPr>
        <w:t>senegal</w:t>
      </w:r>
      <w:proofErr w:type="spellEnd"/>
      <w:r w:rsidRPr="004F7033">
        <w:rPr>
          <w:rFonts w:ascii="Times New Roman" w:eastAsia="Times New Roman" w:hAnsi="Times New Roman" w:cs="Times New Roman"/>
          <w:sz w:val="24"/>
          <w:szCs w:val="24"/>
          <w:highlight w:val="yellow"/>
          <w:lang w:eastAsia="fr-FR"/>
        </w:rPr>
        <w:t xml:space="preserve">, </w:t>
      </w:r>
      <w:r w:rsidR="009B3C16">
        <w:rPr>
          <w:rFonts w:ascii="Times New Roman" w:eastAsia="Times New Roman" w:hAnsi="Times New Roman" w:cs="Times New Roman"/>
          <w:sz w:val="24"/>
          <w:szCs w:val="24"/>
          <w:highlight w:val="yellow"/>
          <w:lang w:eastAsia="fr-FR"/>
        </w:rPr>
        <w:t>12</w:t>
      </w:r>
      <w:r w:rsidRPr="004F7033">
        <w:rPr>
          <w:rFonts w:ascii="Times New Roman" w:eastAsia="Times New Roman" w:hAnsi="Times New Roman" w:cs="Times New Roman"/>
          <w:sz w:val="24"/>
          <w:szCs w:val="24"/>
          <w:highlight w:val="yellow"/>
          <w:lang w:eastAsia="fr-FR"/>
        </w:rPr>
        <w:t xml:space="preserve"> for </w:t>
      </w:r>
      <w:r w:rsidRPr="004F7033">
        <w:rPr>
          <w:rFonts w:ascii="Times New Roman" w:eastAsia="Times New Roman" w:hAnsi="Times New Roman" w:cs="Times New Roman"/>
          <w:i/>
          <w:iCs/>
          <w:sz w:val="24"/>
          <w:szCs w:val="24"/>
          <w:highlight w:val="yellow"/>
          <w:lang w:eastAsia="fr-FR"/>
        </w:rPr>
        <w:t xml:space="preserve">A. </w:t>
      </w:r>
      <w:proofErr w:type="spellStart"/>
      <w:r w:rsidRPr="004F7033">
        <w:rPr>
          <w:rFonts w:ascii="Times New Roman" w:eastAsia="Times New Roman" w:hAnsi="Times New Roman" w:cs="Times New Roman"/>
          <w:i/>
          <w:iCs/>
          <w:sz w:val="24"/>
          <w:szCs w:val="24"/>
          <w:highlight w:val="yellow"/>
          <w:lang w:eastAsia="fr-FR"/>
        </w:rPr>
        <w:t>seyal</w:t>
      </w:r>
      <w:proofErr w:type="spellEnd"/>
      <w:r w:rsidRPr="004F7033">
        <w:rPr>
          <w:rFonts w:ascii="Times New Roman" w:eastAsia="Times New Roman" w:hAnsi="Times New Roman" w:cs="Times New Roman"/>
          <w:sz w:val="24"/>
          <w:szCs w:val="24"/>
          <w:highlight w:val="yellow"/>
          <w:lang w:eastAsia="fr-FR"/>
        </w:rPr>
        <w:t>)</w:t>
      </w:r>
      <w:r w:rsidRPr="00985C07">
        <w:rPr>
          <w:rFonts w:ascii="Times New Roman" w:eastAsia="Times New Roman" w:hAnsi="Times New Roman" w:cs="Times New Roman"/>
          <w:sz w:val="24"/>
          <w:szCs w:val="24"/>
          <w:lang w:eastAsia="fr-FR"/>
        </w:rPr>
        <w:t xml:space="preserve">. After collection, exudates were cleaned to remove impurities (bark fragments, sand) and packed in airtight bags. Botanical identification was performed using distinctive morphological criteria (bark, thorns, pod shape) </w:t>
      </w:r>
      <w:r w:rsidRPr="002444E4">
        <w:rPr>
          <w:rFonts w:ascii="Times New Roman" w:eastAsia="Times New Roman" w:hAnsi="Times New Roman" w:cs="Times New Roman"/>
          <w:sz w:val="24"/>
          <w:szCs w:val="24"/>
          <w:highlight w:val="yellow"/>
          <w:lang w:eastAsia="fr-FR"/>
        </w:rPr>
        <w:t>on trees that had previously been identified at the species level.</w:t>
      </w:r>
      <w:r w:rsidR="00D674BC">
        <w:rPr>
          <w:rFonts w:ascii="Times New Roman" w:hAnsi="Times New Roman"/>
          <w:sz w:val="24"/>
          <w:szCs w:val="24"/>
        </w:rPr>
        <w:t xml:space="preserve"> </w:t>
      </w:r>
    </w:p>
    <w:p w14:paraId="57E07466"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2.2. Sample preparation  </w:t>
      </w:r>
    </w:p>
    <w:p w14:paraId="1DD055B6" w14:textId="77777777" w:rsidR="00430DDF" w:rsidRPr="00430DDF" w:rsidRDefault="004358D5" w:rsidP="00430DDF">
      <w:pPr>
        <w:spacing w:before="100" w:beforeAutospacing="1" w:after="100" w:afterAutospacing="1" w:line="240" w:lineRule="auto"/>
        <w:rPr>
          <w:rFonts w:ascii="Times New Roman" w:eastAsia="Times New Roman" w:hAnsi="Times New Roman" w:cs="Times New Roman"/>
          <w:sz w:val="24"/>
          <w:szCs w:val="24"/>
          <w:lang w:eastAsia="fr-FR"/>
        </w:rPr>
      </w:pPr>
      <w:r w:rsidRPr="00985C07">
        <w:rPr>
          <w:rFonts w:ascii="Times New Roman" w:eastAsia="Times New Roman" w:hAnsi="Times New Roman" w:cs="Times New Roman"/>
          <w:sz w:val="24"/>
          <w:szCs w:val="24"/>
          <w:lang w:eastAsia="fr-FR"/>
        </w:rPr>
        <w:t xml:space="preserve">In the laboratory, the gums were a </w:t>
      </w:r>
      <w:r w:rsidRPr="00125BC2">
        <w:rPr>
          <w:rFonts w:ascii="Times New Roman" w:eastAsia="Times New Roman" w:hAnsi="Times New Roman" w:cs="Times New Roman"/>
          <w:sz w:val="24"/>
          <w:szCs w:val="24"/>
          <w:highlight w:val="yellow"/>
          <w:lang w:eastAsia="fr-FR"/>
        </w:rPr>
        <w:t>laboratory roller mills (MMS-401A)</w:t>
      </w:r>
      <w:r w:rsidR="00664D4F">
        <w:rPr>
          <w:rFonts w:ascii="Times New Roman" w:eastAsia="Times New Roman" w:hAnsi="Times New Roman" w:cs="Times New Roman"/>
          <w:sz w:val="24"/>
          <w:szCs w:val="24"/>
          <w:highlight w:val="yellow"/>
          <w:lang w:eastAsia="fr-FR"/>
        </w:rPr>
        <w:t xml:space="preserve"> </w:t>
      </w:r>
      <w:r w:rsidR="00664D4F" w:rsidRPr="00664D4F">
        <w:rPr>
          <w:rFonts w:ascii="Times New Roman" w:eastAsia="Times New Roman" w:hAnsi="Times New Roman" w:cs="Times New Roman"/>
          <w:sz w:val="24"/>
          <w:szCs w:val="24"/>
          <w:highlight w:val="yellow"/>
          <w:lang w:eastAsia="fr-FR"/>
        </w:rPr>
        <w:t>equipped</w:t>
      </w:r>
      <w:r w:rsidRPr="00125BC2">
        <w:rPr>
          <w:rFonts w:ascii="Times New Roman" w:eastAsia="Times New Roman" w:hAnsi="Times New Roman" w:cs="Times New Roman"/>
          <w:sz w:val="24"/>
          <w:szCs w:val="24"/>
          <w:highlight w:val="yellow"/>
          <w:lang w:eastAsia="fr-FR"/>
        </w:rPr>
        <w:t xml:space="preserve"> with integrated temperature control via electric heating</w:t>
      </w:r>
      <w:r w:rsidRPr="00985C07">
        <w:rPr>
          <w:rFonts w:ascii="Times New Roman" w:eastAsia="Times New Roman" w:hAnsi="Times New Roman" w:cs="Times New Roman"/>
          <w:sz w:val="24"/>
          <w:szCs w:val="24"/>
          <w:lang w:eastAsia="fr-FR"/>
        </w:rPr>
        <w:t xml:space="preserve"> operating at 3000 rpm</w:t>
      </w:r>
      <w:r w:rsidR="0000400E">
        <w:rPr>
          <w:rFonts w:ascii="Times New Roman" w:eastAsia="Times New Roman" w:hAnsi="Times New Roman" w:cs="Times New Roman"/>
          <w:sz w:val="24"/>
          <w:szCs w:val="24"/>
          <w:lang w:eastAsia="fr-FR"/>
        </w:rPr>
        <w:t>.</w:t>
      </w:r>
      <w:r w:rsidRPr="00985C07">
        <w:rPr>
          <w:rFonts w:ascii="Times New Roman" w:eastAsia="Times New Roman" w:hAnsi="Times New Roman" w:cs="Times New Roman"/>
          <w:sz w:val="24"/>
          <w:szCs w:val="24"/>
          <w:lang w:eastAsia="fr-FR"/>
        </w:rPr>
        <w:t xml:space="preserve"> </w:t>
      </w:r>
      <w:r w:rsidR="0000400E" w:rsidRPr="00A75B8E">
        <w:rPr>
          <w:rFonts w:ascii="Times New Roman" w:eastAsia="Times New Roman" w:hAnsi="Times New Roman" w:cs="Times New Roman"/>
          <w:sz w:val="24"/>
          <w:szCs w:val="24"/>
          <w:lang w:eastAsia="fr-FR"/>
        </w:rPr>
        <w:t>During grinding</w:t>
      </w:r>
      <w:r w:rsidRPr="00985C07">
        <w:rPr>
          <w:rFonts w:ascii="Times New Roman" w:eastAsia="Times New Roman" w:hAnsi="Times New Roman" w:cs="Times New Roman"/>
          <w:sz w:val="24"/>
          <w:szCs w:val="24"/>
          <w:lang w:eastAsia="fr-FR"/>
        </w:rPr>
        <w:t xml:space="preserve"> </w:t>
      </w:r>
      <w:r w:rsidRPr="00125BC2">
        <w:rPr>
          <w:rFonts w:ascii="Times New Roman" w:eastAsia="Times New Roman" w:hAnsi="Times New Roman" w:cs="Times New Roman"/>
          <w:sz w:val="24"/>
          <w:szCs w:val="24"/>
          <w:highlight w:val="yellow"/>
          <w:lang w:eastAsia="fr-FR"/>
        </w:rPr>
        <w:t xml:space="preserve">the temperature was monitored and </w:t>
      </w:r>
      <w:r w:rsidR="00A44C29" w:rsidRPr="00A44C29">
        <w:rPr>
          <w:rFonts w:ascii="Times New Roman" w:eastAsia="Times New Roman" w:hAnsi="Times New Roman" w:cs="Times New Roman"/>
          <w:sz w:val="24"/>
          <w:szCs w:val="24"/>
          <w:highlight w:val="yellow"/>
          <w:lang w:eastAsia="fr-FR"/>
        </w:rPr>
        <w:t>maintained</w:t>
      </w:r>
      <w:r w:rsidRPr="00125BC2">
        <w:rPr>
          <w:rFonts w:ascii="Times New Roman" w:eastAsia="Times New Roman" w:hAnsi="Times New Roman" w:cs="Times New Roman"/>
          <w:sz w:val="24"/>
          <w:szCs w:val="24"/>
          <w:highlight w:val="yellow"/>
          <w:lang w:eastAsia="fr-FR"/>
        </w:rPr>
        <w:t xml:space="preserve"> below 30 °C to avoid thermal degradation</w:t>
      </w:r>
      <w:r w:rsidRPr="00985C07">
        <w:rPr>
          <w:rFonts w:ascii="Times New Roman" w:eastAsia="Times New Roman" w:hAnsi="Times New Roman" w:cs="Times New Roman"/>
          <w:sz w:val="24"/>
          <w:szCs w:val="24"/>
          <w:lang w:eastAsia="fr-FR"/>
        </w:rPr>
        <w:t xml:space="preserve">. The resulting powder was </w:t>
      </w:r>
      <w:r w:rsidRPr="00125BC2">
        <w:rPr>
          <w:rFonts w:ascii="Times New Roman" w:eastAsia="Times New Roman" w:hAnsi="Times New Roman" w:cs="Times New Roman"/>
          <w:sz w:val="24"/>
          <w:szCs w:val="24"/>
          <w:highlight w:val="yellow"/>
          <w:lang w:eastAsia="fr-FR"/>
        </w:rPr>
        <w:t xml:space="preserve">sieved to obtain a particle size </w:t>
      </w:r>
      <w:r w:rsidR="007001CB">
        <w:rPr>
          <w:rFonts w:ascii="Times New Roman" w:eastAsia="Times New Roman" w:hAnsi="Times New Roman" w:cs="Times New Roman"/>
          <w:sz w:val="24"/>
          <w:szCs w:val="24"/>
          <w:highlight w:val="yellow"/>
          <w:lang w:eastAsia="fr-FR"/>
        </w:rPr>
        <w:t>of less than</w:t>
      </w:r>
      <w:r w:rsidRPr="00125BC2">
        <w:rPr>
          <w:rFonts w:ascii="Times New Roman" w:eastAsia="Times New Roman" w:hAnsi="Times New Roman" w:cs="Times New Roman"/>
          <w:sz w:val="24"/>
          <w:szCs w:val="24"/>
          <w:highlight w:val="yellow"/>
          <w:lang w:eastAsia="fr-FR"/>
        </w:rPr>
        <w:t xml:space="preserve"> 250 µm</w:t>
      </w:r>
      <w:r w:rsidRPr="00985C07">
        <w:rPr>
          <w:rFonts w:ascii="Times New Roman" w:eastAsia="Times New Roman" w:hAnsi="Times New Roman" w:cs="Times New Roman"/>
          <w:sz w:val="24"/>
          <w:szCs w:val="24"/>
          <w:lang w:eastAsia="fr-FR"/>
        </w:rPr>
        <w:t xml:space="preserve">. The fine powders were </w:t>
      </w:r>
      <w:r w:rsidR="00AF6229">
        <w:rPr>
          <w:rFonts w:ascii="Times New Roman" w:eastAsia="Times New Roman" w:hAnsi="Times New Roman" w:cs="Times New Roman"/>
          <w:sz w:val="24"/>
          <w:szCs w:val="24"/>
          <w:lang w:eastAsia="fr-FR"/>
        </w:rPr>
        <w:t xml:space="preserve">then </w:t>
      </w:r>
      <w:r w:rsidRPr="00985C07">
        <w:rPr>
          <w:rFonts w:ascii="Times New Roman" w:eastAsia="Times New Roman" w:hAnsi="Times New Roman" w:cs="Times New Roman"/>
          <w:sz w:val="24"/>
          <w:szCs w:val="24"/>
          <w:lang w:eastAsia="fr-FR"/>
        </w:rPr>
        <w:t xml:space="preserve">stored </w:t>
      </w:r>
      <w:r w:rsidR="00430DDF" w:rsidRPr="00430DDF">
        <w:rPr>
          <w:rFonts w:ascii="Times New Roman" w:eastAsia="Times New Roman" w:hAnsi="Times New Roman" w:cs="Times New Roman"/>
          <w:sz w:val="24"/>
          <w:szCs w:val="24"/>
          <w:lang w:eastAsia="fr-FR"/>
        </w:rPr>
        <w:t>in sterile, hermetically sealed polyethylene bottles at room temperature (</w:t>
      </w:r>
      <w:r w:rsidR="00430DDF" w:rsidRPr="00430DDF">
        <w:rPr>
          <w:rFonts w:ascii="Times New Roman" w:eastAsia="Times New Roman" w:hAnsi="Times New Roman" w:cs="Times New Roman"/>
          <w:sz w:val="24"/>
          <w:szCs w:val="24"/>
          <w:highlight w:val="yellow"/>
          <w:lang w:eastAsia="fr-FR"/>
        </w:rPr>
        <w:t>approximately 22–25 °C</w:t>
      </w:r>
      <w:r w:rsidR="00430DDF" w:rsidRPr="00430DDF">
        <w:rPr>
          <w:rFonts w:ascii="Times New Roman" w:eastAsia="Times New Roman" w:hAnsi="Times New Roman" w:cs="Times New Roman"/>
          <w:sz w:val="24"/>
          <w:szCs w:val="24"/>
          <w:lang w:eastAsia="fr-FR"/>
        </w:rPr>
        <w:t>) and protected from moisture. These precautions helped to preserve the chemical and physical integrity of the samples prior to analytical measurements.</w:t>
      </w:r>
    </w:p>
    <w:p w14:paraId="25C9695C" w14:textId="77777777" w:rsidR="008039F8" w:rsidRDefault="00D674BC">
      <w:pPr>
        <w:jc w:val="both"/>
        <w:rPr>
          <w:rFonts w:ascii="Times New Roman" w:hAnsi="Times New Roman"/>
          <w:sz w:val="24"/>
          <w:szCs w:val="24"/>
        </w:rPr>
      </w:pPr>
      <w:r>
        <w:rPr>
          <w:rFonts w:ascii="Times New Roman" w:hAnsi="Times New Roman"/>
          <w:b/>
          <w:bCs/>
          <w:sz w:val="24"/>
          <w:szCs w:val="24"/>
        </w:rPr>
        <w:t>2.3. Physicochemical methods</w:t>
      </w:r>
      <w:r>
        <w:rPr>
          <w:rFonts w:ascii="Times New Roman" w:hAnsi="Times New Roman"/>
          <w:sz w:val="24"/>
          <w:szCs w:val="24"/>
        </w:rPr>
        <w:t xml:space="preserve">  </w:t>
      </w:r>
    </w:p>
    <w:p w14:paraId="3ADBAA97" w14:textId="3E0E5B27" w:rsidR="008039F8" w:rsidRPr="001B35B3" w:rsidRDefault="00D674BC" w:rsidP="001B35B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hAnsi="Times New Roman"/>
          <w:sz w:val="24"/>
          <w:szCs w:val="24"/>
        </w:rPr>
        <w:lastRenderedPageBreak/>
        <w:t xml:space="preserve">Physicochemical analyses were carried out in accordance with FAO [8] and AOAC [9] standards. These analyses made it possible to obtain reliable data used in the comparative characterization of gums from </w:t>
      </w:r>
      <w:r w:rsidR="005E1EEA" w:rsidRPr="00C16130">
        <w:rPr>
          <w:rFonts w:ascii="Times New Roman" w:hAnsi="Times New Roman"/>
          <w:i/>
          <w:iCs/>
          <w:sz w:val="24"/>
          <w:szCs w:val="24"/>
        </w:rPr>
        <w:t xml:space="preserve">A. </w:t>
      </w:r>
      <w:proofErr w:type="spellStart"/>
      <w:r w:rsidR="005E1EEA" w:rsidRPr="00C16130">
        <w:rPr>
          <w:rFonts w:ascii="Times New Roman" w:hAnsi="Times New Roman"/>
          <w:i/>
          <w:iCs/>
          <w:sz w:val="24"/>
          <w:szCs w:val="24"/>
        </w:rPr>
        <w:t>senegal</w:t>
      </w:r>
      <w:proofErr w:type="spellEnd"/>
      <w:r w:rsidR="005E1EEA">
        <w:rPr>
          <w:rFonts w:ascii="Times New Roman" w:hAnsi="Times New Roman"/>
          <w:sz w:val="24"/>
          <w:szCs w:val="24"/>
        </w:rPr>
        <w:t xml:space="preserve"> </w:t>
      </w:r>
      <w:r>
        <w:rPr>
          <w:rFonts w:ascii="Times New Roman" w:hAnsi="Times New Roman"/>
          <w:sz w:val="24"/>
          <w:szCs w:val="24"/>
        </w:rPr>
        <w:t xml:space="preserve">and </w:t>
      </w:r>
      <w:r w:rsidRPr="00C16130">
        <w:rPr>
          <w:rFonts w:ascii="Times New Roman" w:hAnsi="Times New Roman"/>
          <w:i/>
          <w:iCs/>
          <w:sz w:val="24"/>
          <w:szCs w:val="24"/>
        </w:rPr>
        <w:t xml:space="preserve">A </w:t>
      </w:r>
      <w:proofErr w:type="spellStart"/>
      <w:r w:rsidRPr="00C16130">
        <w:rPr>
          <w:rFonts w:ascii="Times New Roman" w:hAnsi="Times New Roman"/>
          <w:i/>
          <w:iCs/>
          <w:sz w:val="24"/>
          <w:szCs w:val="24"/>
        </w:rPr>
        <w:t>seyal</w:t>
      </w:r>
      <w:proofErr w:type="spellEnd"/>
      <w:r>
        <w:rPr>
          <w:rFonts w:ascii="Times New Roman" w:hAnsi="Times New Roman"/>
          <w:sz w:val="24"/>
          <w:szCs w:val="24"/>
        </w:rPr>
        <w:t xml:space="preserve">. </w:t>
      </w:r>
      <w:r w:rsidR="00C16130" w:rsidRPr="00F22D2C">
        <w:rPr>
          <w:rFonts w:ascii="Times New Roman" w:eastAsia="Times New Roman" w:hAnsi="Times New Roman" w:cs="Times New Roman"/>
          <w:sz w:val="24"/>
          <w:szCs w:val="24"/>
          <w:highlight w:val="yellow"/>
          <w:lang w:eastAsia="fr-FR"/>
        </w:rPr>
        <w:t xml:space="preserve">For each parameter, measurements were performed </w:t>
      </w:r>
      <w:r w:rsidR="00223FBC">
        <w:rPr>
          <w:rFonts w:ascii="Times New Roman" w:eastAsia="Times New Roman" w:hAnsi="Times New Roman" w:cs="Times New Roman"/>
          <w:sz w:val="24"/>
          <w:szCs w:val="24"/>
          <w:highlight w:val="yellow"/>
          <w:lang w:eastAsia="fr-FR"/>
        </w:rPr>
        <w:t>in tri</w:t>
      </w:r>
      <w:r w:rsidR="00C16130" w:rsidRPr="00F22D2C">
        <w:rPr>
          <w:rFonts w:ascii="Times New Roman" w:eastAsia="Times New Roman" w:hAnsi="Times New Roman" w:cs="Times New Roman"/>
          <w:sz w:val="24"/>
          <w:szCs w:val="24"/>
          <w:highlight w:val="yellow"/>
          <w:lang w:eastAsia="fr-FR"/>
        </w:rPr>
        <w:t>plicates per sample, using a test portion of approximately 5 g of gum powder, and results are reported as mean ± standard deviation</w:t>
      </w:r>
      <w:r w:rsidR="00C16130" w:rsidRPr="00F22D2C">
        <w:rPr>
          <w:rFonts w:ascii="Times New Roman" w:eastAsia="Times New Roman" w:hAnsi="Times New Roman" w:cs="Times New Roman"/>
          <w:sz w:val="24"/>
          <w:szCs w:val="24"/>
          <w:lang w:eastAsia="fr-FR"/>
        </w:rPr>
        <w:t>.</w:t>
      </w:r>
    </w:p>
    <w:p w14:paraId="182C373A" w14:textId="577D83E8" w:rsidR="008039F8" w:rsidRPr="001A6140" w:rsidRDefault="00D674BC" w:rsidP="001A6140">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hAnsi="Times New Roman"/>
          <w:sz w:val="24"/>
          <w:szCs w:val="24"/>
        </w:rPr>
        <w:t xml:space="preserve">Moisture content was determined by drying at 105 °C to constant mass. </w:t>
      </w:r>
      <w:r w:rsidR="001A6140" w:rsidRPr="001A6140">
        <w:rPr>
          <w:rFonts w:ascii="Times New Roman" w:eastAsia="Times New Roman" w:hAnsi="Times New Roman" w:cs="Times New Roman"/>
          <w:sz w:val="24"/>
          <w:szCs w:val="24"/>
          <w:highlight w:val="yellow"/>
          <w:lang w:eastAsia="fr-FR"/>
        </w:rPr>
        <w:t xml:space="preserve">Approximately 5 g of gum powder were weighed into pre-dried porcelain dishes, dried at 105 °C for 5 h, cooled in a desiccator to room temperature and </w:t>
      </w:r>
      <w:proofErr w:type="gramStart"/>
      <w:r w:rsidR="001A6140" w:rsidRPr="001A6140">
        <w:rPr>
          <w:rFonts w:ascii="Times New Roman" w:eastAsia="Times New Roman" w:hAnsi="Times New Roman" w:cs="Times New Roman"/>
          <w:sz w:val="24"/>
          <w:szCs w:val="24"/>
          <w:highlight w:val="yellow"/>
          <w:lang w:eastAsia="fr-FR"/>
        </w:rPr>
        <w:t xml:space="preserve">reweighed </w:t>
      </w:r>
      <w:r w:rsidR="001A6140" w:rsidRPr="001A6140">
        <w:rPr>
          <w:rFonts w:ascii="Times New Roman" w:eastAsia="Times New Roman" w:hAnsi="Times New Roman" w:cs="Times New Roman"/>
          <w:sz w:val="24"/>
          <w:szCs w:val="24"/>
          <w:lang w:eastAsia="fr-FR"/>
        </w:rPr>
        <w:t>.</w:t>
      </w:r>
      <w:proofErr w:type="gramEnd"/>
      <w:r w:rsidR="001A6140">
        <w:rPr>
          <w:rFonts w:ascii="Times New Roman" w:eastAsia="Times New Roman" w:hAnsi="Times New Roman" w:cs="Times New Roman"/>
          <w:sz w:val="24"/>
          <w:szCs w:val="24"/>
          <w:lang w:eastAsia="fr-FR"/>
        </w:rPr>
        <w:t xml:space="preserve"> </w:t>
      </w:r>
      <w:r>
        <w:rPr>
          <w:rFonts w:ascii="Times New Roman" w:hAnsi="Times New Roman"/>
          <w:sz w:val="24"/>
          <w:szCs w:val="24"/>
        </w:rPr>
        <w:t xml:space="preserve">This method allowed precise quantification of the water fraction of each sample.  </w:t>
      </w:r>
    </w:p>
    <w:p w14:paraId="734F73C6" w14:textId="7889B3AD" w:rsidR="008039F8" w:rsidRPr="002372DC" w:rsidRDefault="002372DC" w:rsidP="002372DC">
      <w:pPr>
        <w:suppressAutoHyphens w:val="0"/>
        <w:spacing w:before="100" w:beforeAutospacing="1" w:after="100" w:afterAutospacing="1" w:line="240" w:lineRule="auto"/>
        <w:rPr>
          <w:rFonts w:ascii="Times New Roman" w:eastAsia="Times New Roman" w:hAnsi="Times New Roman" w:cs="Times New Roman"/>
          <w:sz w:val="24"/>
          <w:szCs w:val="24"/>
          <w:lang w:eastAsia="fr-FR"/>
        </w:rPr>
      </w:pPr>
      <w:r w:rsidRPr="002372DC">
        <w:rPr>
          <w:rFonts w:ascii="Times New Roman" w:eastAsia="Times New Roman" w:hAnsi="Times New Roman" w:cs="Times New Roman"/>
          <w:sz w:val="24"/>
          <w:szCs w:val="24"/>
          <w:lang w:eastAsia="fr-FR"/>
        </w:rPr>
        <w:t xml:space="preserve">Ash content was measured after complete incineration of the organic matter in a muffle furnace at 550 °C for 8 h. </w:t>
      </w:r>
      <w:r w:rsidRPr="002372DC">
        <w:rPr>
          <w:rFonts w:ascii="Times New Roman" w:eastAsia="Times New Roman" w:hAnsi="Times New Roman" w:cs="Times New Roman"/>
          <w:sz w:val="24"/>
          <w:szCs w:val="24"/>
          <w:highlight w:val="yellow"/>
          <w:lang w:eastAsia="fr-FR"/>
        </w:rPr>
        <w:t>Approximately 5 g of sample were weighed into porcelain crucibles previously dried and tared. After incineration, crucibles were cooled in a desiccator to room temperature before final weighing to determine the ash content.</w:t>
      </w:r>
      <w:r w:rsidRPr="002372DC">
        <w:rPr>
          <w:rFonts w:ascii="Times New Roman" w:eastAsia="Times New Roman" w:hAnsi="Times New Roman" w:cs="Times New Roman"/>
          <w:sz w:val="24"/>
          <w:szCs w:val="24"/>
          <w:lang w:eastAsia="fr-FR"/>
        </w:rPr>
        <w:t xml:space="preserve"> This procedure provides the mineral residue representing the total inorganic fraction of the gum.</w:t>
      </w:r>
      <w:r w:rsidR="00D674BC">
        <w:rPr>
          <w:rFonts w:ascii="Times New Roman" w:hAnsi="Times New Roman"/>
          <w:sz w:val="24"/>
          <w:szCs w:val="24"/>
        </w:rPr>
        <w:t xml:space="preserve">  </w:t>
      </w:r>
    </w:p>
    <w:p w14:paraId="2D489539" w14:textId="6FECD14B" w:rsidR="00801D6C" w:rsidRPr="00985C07" w:rsidRDefault="00801D6C" w:rsidP="00801D6C">
      <w:pPr>
        <w:spacing w:before="100" w:beforeAutospacing="1" w:after="100" w:afterAutospacing="1" w:line="240" w:lineRule="auto"/>
        <w:rPr>
          <w:rFonts w:ascii="Times New Roman" w:eastAsia="Times New Roman" w:hAnsi="Times New Roman" w:cs="Times New Roman"/>
          <w:sz w:val="24"/>
          <w:szCs w:val="24"/>
          <w:lang w:eastAsia="fr-FR"/>
        </w:rPr>
      </w:pPr>
      <w:r w:rsidRPr="00985C07">
        <w:rPr>
          <w:rFonts w:ascii="Times New Roman" w:eastAsia="Times New Roman" w:hAnsi="Times New Roman" w:cs="Times New Roman"/>
          <w:sz w:val="24"/>
          <w:szCs w:val="24"/>
          <w:lang w:eastAsia="fr-FR"/>
        </w:rPr>
        <w:t xml:space="preserve">Insoluble matter was determined after treatment in a 3 N HCl solution. </w:t>
      </w:r>
      <w:r w:rsidRPr="00A4686E">
        <w:rPr>
          <w:rFonts w:ascii="Times New Roman" w:eastAsia="Times New Roman" w:hAnsi="Times New Roman" w:cs="Times New Roman"/>
          <w:sz w:val="24"/>
          <w:szCs w:val="24"/>
          <w:highlight w:val="yellow"/>
          <w:lang w:eastAsia="fr-FR"/>
        </w:rPr>
        <w:t xml:space="preserve">For each determination, 5 g of gum were dispersed in 2 mL of 3 N HCl and heated at 103 °C for </w:t>
      </w:r>
      <w:r>
        <w:rPr>
          <w:rFonts w:ascii="Times New Roman" w:eastAsia="Times New Roman" w:hAnsi="Times New Roman" w:cs="Times New Roman"/>
          <w:sz w:val="24"/>
          <w:szCs w:val="24"/>
          <w:highlight w:val="yellow"/>
          <w:lang w:eastAsia="fr-FR"/>
        </w:rPr>
        <w:t>60</w:t>
      </w:r>
      <w:r w:rsidRPr="00A4686E">
        <w:rPr>
          <w:rFonts w:ascii="Times New Roman" w:eastAsia="Times New Roman" w:hAnsi="Times New Roman" w:cs="Times New Roman"/>
          <w:sz w:val="24"/>
          <w:szCs w:val="24"/>
          <w:highlight w:val="yellow"/>
          <w:lang w:eastAsia="fr-FR"/>
        </w:rPr>
        <w:t xml:space="preserve"> min under continuous stirring. The suspension was then filtered through Whatman </w:t>
      </w:r>
      <w:r w:rsidRPr="00A16CE5">
        <w:rPr>
          <w:rFonts w:ascii="Times New Roman" w:eastAsia="Times New Roman" w:hAnsi="Times New Roman" w:cs="Times New Roman"/>
          <w:sz w:val="24"/>
          <w:szCs w:val="24"/>
          <w:highlight w:val="yellow"/>
          <w:lang w:eastAsia="fr-FR"/>
        </w:rPr>
        <w:t xml:space="preserve">934 AH: complies with the 2540D method - glass </w:t>
      </w:r>
      <w:proofErr w:type="spellStart"/>
      <w:r w:rsidRPr="00A16CE5">
        <w:rPr>
          <w:rFonts w:ascii="Times New Roman" w:eastAsia="Times New Roman" w:hAnsi="Times New Roman" w:cs="Times New Roman"/>
          <w:sz w:val="24"/>
          <w:szCs w:val="24"/>
          <w:highlight w:val="yellow"/>
          <w:lang w:eastAsia="fr-FR"/>
        </w:rPr>
        <w:t>fibre</w:t>
      </w:r>
      <w:proofErr w:type="spellEnd"/>
      <w:r w:rsidRPr="00A16CE5">
        <w:rPr>
          <w:rFonts w:ascii="Times New Roman" w:eastAsia="Times New Roman" w:hAnsi="Times New Roman" w:cs="Times New Roman"/>
          <w:sz w:val="24"/>
          <w:szCs w:val="24"/>
          <w:highlight w:val="yellow"/>
          <w:lang w:eastAsia="fr-FR"/>
        </w:rPr>
        <w:t xml:space="preserve"> 1.5 µm</w:t>
      </w:r>
      <w:r w:rsidRPr="00985C07">
        <w:rPr>
          <w:rFonts w:ascii="Times New Roman" w:eastAsia="Times New Roman" w:hAnsi="Times New Roman" w:cs="Times New Roman"/>
          <w:sz w:val="24"/>
          <w:szCs w:val="24"/>
          <w:lang w:eastAsia="fr-FR"/>
        </w:rPr>
        <w:t xml:space="preserve">, </w:t>
      </w:r>
      <w:r w:rsidRPr="00A16CE5">
        <w:rPr>
          <w:rFonts w:ascii="Times New Roman" w:eastAsia="Times New Roman" w:hAnsi="Times New Roman" w:cs="Times New Roman"/>
          <w:sz w:val="24"/>
          <w:szCs w:val="24"/>
          <w:highlight w:val="yellow"/>
          <w:lang w:eastAsia="fr-FR"/>
        </w:rPr>
        <w:t>thoroughly washed with distilled water, dried at 103 °C to constant mass and weighed.</w:t>
      </w:r>
      <w:r w:rsidRPr="00985C07">
        <w:rPr>
          <w:rFonts w:ascii="Times New Roman" w:eastAsia="Times New Roman" w:hAnsi="Times New Roman" w:cs="Times New Roman"/>
          <w:sz w:val="24"/>
          <w:szCs w:val="24"/>
          <w:lang w:eastAsia="fr-FR"/>
        </w:rPr>
        <w:t xml:space="preserve"> This step ends with weighing of the dry residue, indicating the proportion of material insoluble under controlled acidic conditions.</w:t>
      </w:r>
    </w:p>
    <w:p w14:paraId="4C689C46" w14:textId="77777777" w:rsidR="008039F8" w:rsidRDefault="00D674BC">
      <w:pPr>
        <w:jc w:val="both"/>
        <w:rPr>
          <w:rFonts w:ascii="Times New Roman" w:hAnsi="Times New Roman"/>
          <w:sz w:val="24"/>
          <w:szCs w:val="24"/>
        </w:rPr>
      </w:pPr>
      <w:r>
        <w:rPr>
          <w:rFonts w:ascii="Times New Roman" w:hAnsi="Times New Roman"/>
          <w:sz w:val="24"/>
          <w:szCs w:val="24"/>
        </w:rPr>
        <w:t xml:space="preserve">pH was measured in an aqueous solution at 25 % (w/w). The value obtained reflects the natural acidity and stability of gum </w:t>
      </w:r>
      <w:proofErr w:type="spellStart"/>
      <w:r>
        <w:rPr>
          <w:rFonts w:ascii="Times New Roman" w:hAnsi="Times New Roman"/>
          <w:sz w:val="24"/>
          <w:szCs w:val="24"/>
        </w:rPr>
        <w:t>arabic</w:t>
      </w:r>
      <w:proofErr w:type="spellEnd"/>
      <w:r>
        <w:rPr>
          <w:rFonts w:ascii="Times New Roman" w:hAnsi="Times New Roman"/>
          <w:sz w:val="24"/>
          <w:szCs w:val="24"/>
        </w:rPr>
        <w:t xml:space="preserve"> solutions.  </w:t>
      </w:r>
    </w:p>
    <w:p w14:paraId="64401014" w14:textId="77777777" w:rsidR="008039F8" w:rsidRDefault="00D674BC">
      <w:pPr>
        <w:jc w:val="both"/>
        <w:rPr>
          <w:rFonts w:ascii="Times New Roman" w:hAnsi="Times New Roman"/>
          <w:sz w:val="24"/>
          <w:szCs w:val="24"/>
        </w:rPr>
      </w:pPr>
      <w:r>
        <w:rPr>
          <w:rFonts w:ascii="Times New Roman" w:hAnsi="Times New Roman"/>
          <w:sz w:val="24"/>
          <w:szCs w:val="24"/>
        </w:rPr>
        <w:t xml:space="preserve">Finally, optical rotation was measured with a digital polarimeter on a 1 % (w/w) solution at 30.6 °C. This measurement reflects the global optical activity related to the stereochemical configuration of carbohydrate constituents.  </w:t>
      </w:r>
    </w:p>
    <w:p w14:paraId="08B5C9A1" w14:textId="77777777" w:rsidR="008039F8" w:rsidRDefault="008039F8">
      <w:pPr>
        <w:jc w:val="both"/>
        <w:rPr>
          <w:rFonts w:ascii="Times New Roman" w:hAnsi="Times New Roman"/>
          <w:sz w:val="24"/>
          <w:szCs w:val="24"/>
        </w:rPr>
      </w:pPr>
    </w:p>
    <w:p w14:paraId="4104CA5A"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2.4. Chemometric methods  </w:t>
      </w:r>
    </w:p>
    <w:p w14:paraId="6FD3C69E" w14:textId="77777777" w:rsidR="008039F8" w:rsidRDefault="00D674BC">
      <w:pPr>
        <w:jc w:val="both"/>
        <w:rPr>
          <w:rFonts w:ascii="Times New Roman" w:hAnsi="Times New Roman"/>
          <w:sz w:val="24"/>
          <w:szCs w:val="24"/>
        </w:rPr>
      </w:pPr>
      <w:r>
        <w:rPr>
          <w:rFonts w:ascii="Times New Roman" w:hAnsi="Times New Roman"/>
          <w:sz w:val="24"/>
          <w:szCs w:val="24"/>
        </w:rPr>
        <w:t xml:space="preserve">Chemometric analyses were performed using Python [10] (v3.11) with the libraries </w:t>
      </w:r>
      <w:proofErr w:type="spellStart"/>
      <w:r>
        <w:rPr>
          <w:rFonts w:ascii="Times New Roman" w:hAnsi="Times New Roman"/>
          <w:sz w:val="24"/>
          <w:szCs w:val="24"/>
        </w:rPr>
        <w:t>scikit</w:t>
      </w:r>
      <w:proofErr w:type="spellEnd"/>
      <w:r>
        <w:rPr>
          <w:rFonts w:ascii="Times New Roman" w:hAnsi="Times New Roman"/>
          <w:sz w:val="24"/>
          <w:szCs w:val="24"/>
        </w:rPr>
        <w:t xml:space="preserve">-learn [11] (PCA, PLS-DA), SciPy [12] (matrix calculations), NumPy [13] (preprocessing) and Matplotlib [14]/Seaborn [15] (visualizations). The analyses were reproduced in R [16] (v4.3) with </w:t>
      </w:r>
      <w:proofErr w:type="spellStart"/>
      <w:r>
        <w:rPr>
          <w:rFonts w:ascii="Times New Roman" w:hAnsi="Times New Roman"/>
          <w:sz w:val="24"/>
          <w:szCs w:val="24"/>
        </w:rPr>
        <w:t>FactoMineR</w:t>
      </w:r>
      <w:proofErr w:type="spellEnd"/>
      <w:r>
        <w:rPr>
          <w:rFonts w:ascii="Times New Roman" w:hAnsi="Times New Roman"/>
          <w:sz w:val="24"/>
          <w:szCs w:val="24"/>
        </w:rPr>
        <w:t xml:space="preserve"> [17] (PCA), chemometrics [18] (PLS-DA) and </w:t>
      </w:r>
      <w:proofErr w:type="spellStart"/>
      <w:r>
        <w:rPr>
          <w:rFonts w:ascii="Times New Roman" w:hAnsi="Times New Roman"/>
          <w:sz w:val="24"/>
          <w:szCs w:val="24"/>
        </w:rPr>
        <w:t>factoextra</w:t>
      </w:r>
      <w:proofErr w:type="spellEnd"/>
      <w:r>
        <w:rPr>
          <w:rFonts w:ascii="Times New Roman" w:hAnsi="Times New Roman"/>
          <w:sz w:val="24"/>
          <w:szCs w:val="24"/>
        </w:rPr>
        <w:t xml:space="preserve"> [19] (visualization).  </w:t>
      </w:r>
    </w:p>
    <w:p w14:paraId="2A779921" w14:textId="71F67B19" w:rsidR="008039F8" w:rsidRPr="000B44AD" w:rsidRDefault="00D674BC" w:rsidP="000B44AD">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hAnsi="Times New Roman"/>
          <w:sz w:val="24"/>
          <w:szCs w:val="24"/>
        </w:rPr>
        <w:t xml:space="preserve">Chemometric analyses were used to characterize the global structure of the physicochemical data and to identify the most relevant variables for differentiating gums from </w:t>
      </w:r>
      <w:r w:rsidR="005E1EEA" w:rsidRPr="00F63012">
        <w:rPr>
          <w:rFonts w:ascii="Times New Roman" w:hAnsi="Times New Roman"/>
          <w:i/>
          <w:iCs/>
          <w:sz w:val="24"/>
          <w:szCs w:val="24"/>
        </w:rPr>
        <w:t xml:space="preserve">A. </w:t>
      </w:r>
      <w:proofErr w:type="spellStart"/>
      <w:r w:rsidR="005E1EEA" w:rsidRPr="00F63012">
        <w:rPr>
          <w:rFonts w:ascii="Times New Roman" w:hAnsi="Times New Roman"/>
          <w:i/>
          <w:iCs/>
          <w:sz w:val="24"/>
          <w:szCs w:val="24"/>
        </w:rPr>
        <w:t>senegal</w:t>
      </w:r>
      <w:proofErr w:type="spellEnd"/>
      <w:r w:rsidR="005E1EEA">
        <w:rPr>
          <w:rFonts w:ascii="Times New Roman" w:hAnsi="Times New Roman"/>
          <w:sz w:val="24"/>
          <w:szCs w:val="24"/>
        </w:rPr>
        <w:t xml:space="preserve"> </w:t>
      </w:r>
      <w:r>
        <w:rPr>
          <w:rFonts w:ascii="Times New Roman" w:hAnsi="Times New Roman"/>
          <w:sz w:val="24"/>
          <w:szCs w:val="24"/>
        </w:rPr>
        <w:t xml:space="preserve">and </w:t>
      </w:r>
      <w:r w:rsidRPr="00F63012">
        <w:rPr>
          <w:rFonts w:ascii="Times New Roman" w:hAnsi="Times New Roman"/>
          <w:i/>
          <w:iCs/>
          <w:sz w:val="24"/>
          <w:szCs w:val="24"/>
        </w:rPr>
        <w:t>A</w:t>
      </w:r>
      <w:r w:rsidR="00F63012" w:rsidRPr="00F63012">
        <w:rPr>
          <w:rFonts w:ascii="Times New Roman" w:hAnsi="Times New Roman"/>
          <w:i/>
          <w:iCs/>
          <w:sz w:val="24"/>
          <w:szCs w:val="24"/>
        </w:rPr>
        <w:t>.</w:t>
      </w:r>
      <w:r w:rsidRPr="00F63012">
        <w:rPr>
          <w:rFonts w:ascii="Times New Roman" w:hAnsi="Times New Roman"/>
          <w:i/>
          <w:iCs/>
          <w:sz w:val="24"/>
          <w:szCs w:val="24"/>
        </w:rPr>
        <w:t xml:space="preserve"> </w:t>
      </w:r>
      <w:proofErr w:type="spellStart"/>
      <w:r w:rsidRPr="00F63012">
        <w:rPr>
          <w:rFonts w:ascii="Times New Roman" w:hAnsi="Times New Roman"/>
          <w:i/>
          <w:iCs/>
          <w:sz w:val="24"/>
          <w:szCs w:val="24"/>
        </w:rPr>
        <w:t>seyal</w:t>
      </w:r>
      <w:proofErr w:type="spellEnd"/>
      <w:r w:rsidRPr="00F63012">
        <w:rPr>
          <w:rFonts w:ascii="Times New Roman" w:hAnsi="Times New Roman"/>
          <w:i/>
          <w:iCs/>
          <w:sz w:val="24"/>
          <w:szCs w:val="24"/>
        </w:rPr>
        <w:t>.</w:t>
      </w:r>
      <w:r>
        <w:rPr>
          <w:rFonts w:ascii="Times New Roman" w:hAnsi="Times New Roman"/>
          <w:sz w:val="24"/>
          <w:szCs w:val="24"/>
        </w:rPr>
        <w:t xml:space="preserve"> The methods applied are based on well-established principles of multivariate analysis [6,7].  </w:t>
      </w:r>
      <w:r w:rsidR="00054624" w:rsidRPr="00A16CE5">
        <w:rPr>
          <w:rFonts w:ascii="Times New Roman" w:eastAsia="Times New Roman" w:hAnsi="Times New Roman" w:cs="Times New Roman"/>
          <w:sz w:val="24"/>
          <w:szCs w:val="24"/>
          <w:highlight w:val="yellow"/>
          <w:lang w:eastAsia="fr-FR"/>
        </w:rPr>
        <w:t xml:space="preserve">Before chemometric analysis, all </w:t>
      </w:r>
      <w:r w:rsidR="00054624" w:rsidRPr="00A16CE5">
        <w:rPr>
          <w:rFonts w:ascii="Times New Roman" w:eastAsia="Times New Roman" w:hAnsi="Times New Roman" w:cs="Times New Roman"/>
          <w:sz w:val="24"/>
          <w:szCs w:val="24"/>
          <w:highlight w:val="yellow"/>
          <w:lang w:eastAsia="fr-FR"/>
        </w:rPr>
        <w:lastRenderedPageBreak/>
        <w:t>physicochemical variables were</w:t>
      </w:r>
      <w:r w:rsidR="00054624">
        <w:rPr>
          <w:rFonts w:ascii="Times New Roman" w:eastAsia="Times New Roman" w:hAnsi="Times New Roman" w:cs="Times New Roman"/>
          <w:sz w:val="24"/>
          <w:szCs w:val="24"/>
          <w:lang w:eastAsia="fr-FR"/>
        </w:rPr>
        <w:t xml:space="preserve"> mean </w:t>
      </w:r>
      <w:r w:rsidR="00054624" w:rsidRPr="00A16CE5">
        <w:rPr>
          <w:rFonts w:ascii="Times New Roman" w:eastAsia="Times New Roman" w:hAnsi="Times New Roman" w:cs="Times New Roman"/>
          <w:sz w:val="24"/>
          <w:szCs w:val="24"/>
          <w:highlight w:val="yellow"/>
          <w:lang w:eastAsia="fr-FR"/>
        </w:rPr>
        <w:t>centered and scaled to unit variance</w:t>
      </w:r>
      <w:r w:rsidR="00054624" w:rsidRPr="00985C07">
        <w:rPr>
          <w:rFonts w:ascii="Times New Roman" w:eastAsia="Times New Roman" w:hAnsi="Times New Roman" w:cs="Times New Roman"/>
          <w:sz w:val="24"/>
          <w:szCs w:val="24"/>
          <w:lang w:eastAsia="fr-FR"/>
        </w:rPr>
        <w:t>. The number of components retained in PCA</w:t>
      </w:r>
      <w:r w:rsidR="00054624" w:rsidRPr="001A0355">
        <w:rPr>
          <w:rFonts w:ascii="Times New Roman" w:eastAsia="Times New Roman" w:hAnsi="Times New Roman" w:cs="Times New Roman"/>
          <w:sz w:val="24"/>
          <w:szCs w:val="24"/>
          <w:lang w:eastAsia="fr-FR"/>
        </w:rPr>
        <w:t xml:space="preserve"> </w:t>
      </w:r>
      <w:r w:rsidR="00054624" w:rsidRPr="00EB248E">
        <w:rPr>
          <w:rFonts w:ascii="Times New Roman" w:eastAsia="Times New Roman" w:hAnsi="Times New Roman" w:cs="Times New Roman"/>
          <w:sz w:val="24"/>
          <w:szCs w:val="24"/>
          <w:highlight w:val="yellow"/>
          <w:lang w:eastAsia="fr-FR"/>
        </w:rPr>
        <w:t>was chosen based on the screen plot and cumulative explained variance</w:t>
      </w:r>
      <w:r w:rsidR="00054624">
        <w:rPr>
          <w:rFonts w:ascii="Times New Roman" w:eastAsia="Times New Roman" w:hAnsi="Times New Roman" w:cs="Times New Roman"/>
          <w:sz w:val="24"/>
          <w:szCs w:val="24"/>
          <w:lang w:eastAsia="fr-FR"/>
        </w:rPr>
        <w:t xml:space="preserve"> </w:t>
      </w:r>
      <w:r w:rsidR="00054624" w:rsidRPr="00985C07">
        <w:rPr>
          <w:rFonts w:ascii="Times New Roman" w:eastAsia="Times New Roman" w:hAnsi="Times New Roman" w:cs="Times New Roman"/>
          <w:sz w:val="24"/>
          <w:szCs w:val="24"/>
          <w:lang w:eastAsia="fr-FR"/>
        </w:rPr>
        <w:t xml:space="preserve">and the number of latent variables in PLS-DA were </w:t>
      </w:r>
      <w:r w:rsidR="00054624" w:rsidRPr="007E4A68">
        <w:rPr>
          <w:rFonts w:ascii="Times New Roman" w:eastAsia="Times New Roman" w:hAnsi="Times New Roman" w:cs="Times New Roman"/>
          <w:sz w:val="24"/>
          <w:szCs w:val="24"/>
          <w:highlight w:val="yellow"/>
          <w:lang w:eastAsia="fr-FR"/>
        </w:rPr>
        <w:t>chosen by</w:t>
      </w:r>
      <w:r w:rsidR="00054624" w:rsidRPr="00FB6A99">
        <w:rPr>
          <w:rFonts w:ascii="Times New Roman" w:eastAsia="Times New Roman" w:hAnsi="Times New Roman" w:cs="Times New Roman"/>
          <w:i/>
          <w:iCs/>
          <w:sz w:val="24"/>
          <w:szCs w:val="24"/>
          <w:highlight w:val="yellow"/>
          <w:lang w:eastAsia="fr-FR"/>
        </w:rPr>
        <w:t xml:space="preserve"> k</w:t>
      </w:r>
      <w:r w:rsidR="00054624" w:rsidRPr="007E4A68">
        <w:rPr>
          <w:rFonts w:ascii="Times New Roman" w:eastAsia="Times New Roman" w:hAnsi="Times New Roman" w:cs="Times New Roman"/>
          <w:sz w:val="24"/>
          <w:szCs w:val="24"/>
          <w:highlight w:val="yellow"/>
          <w:lang w:eastAsia="fr-FR"/>
        </w:rPr>
        <w:t>-fold cross-validation based on the minimization of prediction error</w:t>
      </w:r>
      <w:r w:rsidR="00054624" w:rsidRPr="00985C07">
        <w:rPr>
          <w:rFonts w:ascii="Times New Roman" w:eastAsia="Times New Roman" w:hAnsi="Times New Roman" w:cs="Times New Roman"/>
          <w:sz w:val="24"/>
          <w:szCs w:val="24"/>
          <w:lang w:eastAsia="fr-FR"/>
        </w:rPr>
        <w:t xml:space="preserve">. The robustness of the supervised PLS-DA model was </w:t>
      </w:r>
      <w:r w:rsidR="00054624" w:rsidRPr="00EB248E">
        <w:rPr>
          <w:rFonts w:ascii="Times New Roman" w:eastAsia="Times New Roman" w:hAnsi="Times New Roman" w:cs="Times New Roman"/>
          <w:sz w:val="24"/>
          <w:szCs w:val="24"/>
          <w:highlight w:val="yellow"/>
          <w:lang w:eastAsia="fr-FR"/>
        </w:rPr>
        <w:t>assessed using cross-validated R² and Q² statistics, as well as permutation tests and inspection of residuals and score plots, in order to detect potential overfitting</w:t>
      </w:r>
      <w:r w:rsidR="00054624">
        <w:rPr>
          <w:rFonts w:ascii="Times New Roman" w:eastAsia="Times New Roman" w:hAnsi="Times New Roman" w:cs="Times New Roman"/>
          <w:sz w:val="24"/>
          <w:szCs w:val="24"/>
          <w:lang w:eastAsia="fr-FR"/>
        </w:rPr>
        <w:t xml:space="preserve">.  </w:t>
      </w:r>
    </w:p>
    <w:p w14:paraId="493A5909" w14:textId="77777777" w:rsidR="008039F8" w:rsidRDefault="00D674BC">
      <w:pPr>
        <w:jc w:val="both"/>
        <w:rPr>
          <w:rFonts w:ascii="Times New Roman" w:hAnsi="Times New Roman"/>
          <w:sz w:val="24"/>
          <w:szCs w:val="24"/>
        </w:rPr>
      </w:pPr>
      <w:r>
        <w:rPr>
          <w:rFonts w:ascii="Times New Roman" w:hAnsi="Times New Roman"/>
          <w:sz w:val="24"/>
          <w:szCs w:val="24"/>
        </w:rPr>
        <w:t xml:space="preserve">Principal component analysis (PCA) aims to reduce the dimensionality of the data while retaining most of the initial variance. It is based on the transformation of the original variables into a set of orthogonal components maximizing total variance [7]. This method allows visualization of the multivariate structure and reveals natural groupings between samples.  </w:t>
      </w:r>
    </w:p>
    <w:p w14:paraId="5E768423" w14:textId="77777777" w:rsidR="008039F8" w:rsidRDefault="00D674BC">
      <w:pPr>
        <w:jc w:val="both"/>
        <w:rPr>
          <w:rFonts w:ascii="Times New Roman" w:hAnsi="Times New Roman"/>
          <w:sz w:val="24"/>
          <w:szCs w:val="24"/>
        </w:rPr>
      </w:pPr>
      <w:r>
        <w:rPr>
          <w:rFonts w:ascii="Times New Roman" w:hAnsi="Times New Roman"/>
          <w:sz w:val="24"/>
          <w:szCs w:val="24"/>
        </w:rPr>
        <w:t xml:space="preserve">Partial least-squares discriminant analysis (PLS-DA) aims to model supervised separation between predefined groups. Its principle is to project the data into a latent space optimized to maximize covariance between explanatory variables and the class variable, thus enabling identification of discriminant parameters [6].  </w:t>
      </w:r>
    </w:p>
    <w:p w14:paraId="03B812B4" w14:textId="77777777" w:rsidR="008039F8" w:rsidRDefault="00D674BC">
      <w:pPr>
        <w:jc w:val="both"/>
        <w:rPr>
          <w:rFonts w:ascii="Times New Roman" w:hAnsi="Times New Roman"/>
          <w:sz w:val="24"/>
          <w:szCs w:val="24"/>
        </w:rPr>
      </w:pPr>
      <w:r>
        <w:rPr>
          <w:rFonts w:ascii="Times New Roman" w:hAnsi="Times New Roman"/>
          <w:sz w:val="24"/>
          <w:szCs w:val="24"/>
        </w:rPr>
        <w:t xml:space="preserve">K-means clustering is an unsupervised method whose role is to group samples into homogeneous classes by minimizing the distance between each individual and its cluster center [20]. This method reveals the natural structuring of the data and evaluates the coherence of the groupings obtained.  </w:t>
      </w:r>
    </w:p>
    <w:p w14:paraId="47B22AA7" w14:textId="77777777" w:rsidR="008039F8" w:rsidRDefault="00D674BC">
      <w:pPr>
        <w:jc w:val="both"/>
        <w:rPr>
          <w:rFonts w:ascii="Times New Roman" w:hAnsi="Times New Roman"/>
          <w:sz w:val="24"/>
          <w:szCs w:val="24"/>
        </w:rPr>
      </w:pPr>
      <w:r>
        <w:rPr>
          <w:rFonts w:ascii="Times New Roman" w:hAnsi="Times New Roman"/>
          <w:sz w:val="24"/>
          <w:szCs w:val="24"/>
        </w:rPr>
        <w:t xml:space="preserve">Hierarchical cluster analysis (HCA) is used to visually represent similarity relationships between samples in a dendrogram. Its principle is based on the progressive agglomeration of individuals according to a distance (often Euclidean) and a linkage criterion such as Ward's method, which minimizes within-cluster variance [21]. This method provides a hierarchical structure consistent with the observed variability between gums.  </w:t>
      </w:r>
    </w:p>
    <w:p w14:paraId="241C8668" w14:textId="4DE60B08" w:rsidR="005E42C4" w:rsidRDefault="000B16F2" w:rsidP="005E42C4">
      <w:pPr>
        <w:suppressAutoHyphens w:val="0"/>
        <w:spacing w:before="100" w:beforeAutospacing="1" w:after="100" w:afterAutospacing="1" w:line="240" w:lineRule="auto"/>
        <w:rPr>
          <w:rFonts w:ascii="Times New Roman" w:eastAsia="Times New Roman" w:hAnsi="Times New Roman" w:cs="Times New Roman"/>
          <w:sz w:val="24"/>
          <w:szCs w:val="24"/>
          <w:lang w:eastAsia="fr-FR"/>
        </w:rPr>
      </w:pPr>
      <w:r w:rsidRPr="000B16F2">
        <w:rPr>
          <w:rFonts w:ascii="Times New Roman" w:eastAsia="Times New Roman" w:hAnsi="Times New Roman" w:cs="Times New Roman"/>
          <w:b/>
          <w:bCs/>
          <w:sz w:val="24"/>
          <w:szCs w:val="24"/>
          <w:highlight w:val="yellow"/>
          <w:lang w:eastAsia="fr-FR"/>
        </w:rPr>
        <w:t>2.5. Statistical analysis</w:t>
      </w:r>
      <w:r w:rsidRPr="000B16F2">
        <w:rPr>
          <w:rFonts w:ascii="Times New Roman" w:eastAsia="Times New Roman" w:hAnsi="Times New Roman" w:cs="Times New Roman"/>
          <w:sz w:val="24"/>
          <w:szCs w:val="24"/>
          <w:highlight w:val="yellow"/>
          <w:lang w:eastAsia="fr-FR"/>
        </w:rPr>
        <w:br/>
        <w:t xml:space="preserve">Differences between the two species for each physicochemical parameter were evaluated using Welch’s t-test for independent samples, which does not assume equality of variances. Tests were two-sided and a </w:t>
      </w:r>
      <w:r w:rsidR="00281357" w:rsidRPr="00281357">
        <w:rPr>
          <w:rFonts w:ascii="Times New Roman" w:eastAsia="Times New Roman" w:hAnsi="Times New Roman" w:cs="Times New Roman"/>
          <w:i/>
          <w:iCs/>
          <w:sz w:val="24"/>
          <w:szCs w:val="24"/>
          <w:highlight w:val="yellow"/>
          <w:lang w:eastAsia="fr-FR"/>
        </w:rPr>
        <w:t>P</w:t>
      </w:r>
      <w:r w:rsidRPr="000B16F2">
        <w:rPr>
          <w:rFonts w:ascii="Times New Roman" w:eastAsia="Times New Roman" w:hAnsi="Times New Roman" w:cs="Times New Roman"/>
          <w:sz w:val="24"/>
          <w:szCs w:val="24"/>
          <w:highlight w:val="yellow"/>
          <w:lang w:eastAsia="fr-FR"/>
        </w:rPr>
        <w:t>-value &lt; 0.05 was considered statistically significant. For each parameter, results are expressed as mean ± standard deviation for n = 12 samples per species.</w:t>
      </w:r>
    </w:p>
    <w:p w14:paraId="191B2967" w14:textId="755D0DCF" w:rsidR="008039F8" w:rsidRPr="005E42C4" w:rsidRDefault="00D674BC" w:rsidP="005E42C4">
      <w:pPr>
        <w:suppressAutoHyphens w:val="0"/>
        <w:spacing w:before="100" w:beforeAutospacing="1" w:after="100" w:afterAutospacing="1" w:line="240" w:lineRule="auto"/>
        <w:rPr>
          <w:rFonts w:ascii="Times New Roman" w:eastAsia="Times New Roman" w:hAnsi="Times New Roman" w:cs="Times New Roman"/>
          <w:b/>
          <w:bCs/>
          <w:sz w:val="24"/>
          <w:szCs w:val="24"/>
          <w:lang w:eastAsia="fr-FR"/>
        </w:rPr>
      </w:pPr>
      <w:r>
        <w:rPr>
          <w:rFonts w:ascii="Times New Roman" w:hAnsi="Times New Roman"/>
          <w:b/>
          <w:bCs/>
          <w:sz w:val="24"/>
          <w:szCs w:val="24"/>
        </w:rPr>
        <w:t xml:space="preserve">3. Results  </w:t>
      </w:r>
    </w:p>
    <w:p w14:paraId="42101B00"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3.1. Physicochemical characteristics  </w:t>
      </w:r>
    </w:p>
    <w:p w14:paraId="3F3D4ACB" w14:textId="681207F8" w:rsidR="008039F8" w:rsidRDefault="00D674BC">
      <w:pPr>
        <w:jc w:val="both"/>
        <w:rPr>
          <w:rFonts w:ascii="Times New Roman" w:hAnsi="Times New Roman"/>
          <w:sz w:val="24"/>
          <w:szCs w:val="24"/>
        </w:rPr>
      </w:pPr>
      <w:r>
        <w:rPr>
          <w:rFonts w:ascii="Times New Roman" w:hAnsi="Times New Roman"/>
          <w:sz w:val="24"/>
          <w:szCs w:val="24"/>
        </w:rPr>
        <w:t xml:space="preserve">The results of physicochemical analyses of gums from </w:t>
      </w:r>
      <w:r w:rsidR="005E1EEA" w:rsidRPr="006F2A72">
        <w:rPr>
          <w:rFonts w:ascii="Times New Roman" w:hAnsi="Times New Roman"/>
          <w:i/>
          <w:iCs/>
          <w:sz w:val="24"/>
          <w:szCs w:val="24"/>
        </w:rPr>
        <w:t xml:space="preserve">A. </w:t>
      </w:r>
      <w:proofErr w:type="spellStart"/>
      <w:r w:rsidR="005E1EEA" w:rsidRPr="006F2A72">
        <w:rPr>
          <w:rFonts w:ascii="Times New Roman" w:hAnsi="Times New Roman"/>
          <w:i/>
          <w:iCs/>
          <w:sz w:val="24"/>
          <w:szCs w:val="24"/>
        </w:rPr>
        <w:t>senegal</w:t>
      </w:r>
      <w:proofErr w:type="spellEnd"/>
      <w:r w:rsidR="005E1EEA">
        <w:rPr>
          <w:rFonts w:ascii="Times New Roman" w:hAnsi="Times New Roman"/>
          <w:sz w:val="24"/>
          <w:szCs w:val="24"/>
        </w:rPr>
        <w:t xml:space="preserve"> </w:t>
      </w:r>
      <w:r>
        <w:rPr>
          <w:rFonts w:ascii="Times New Roman" w:hAnsi="Times New Roman"/>
          <w:sz w:val="24"/>
          <w:szCs w:val="24"/>
        </w:rPr>
        <w:t xml:space="preserve">and </w:t>
      </w:r>
      <w:r w:rsidR="005E1EEA" w:rsidRPr="006F2A72">
        <w:rPr>
          <w:rFonts w:ascii="Times New Roman" w:hAnsi="Times New Roman"/>
          <w:i/>
          <w:iCs/>
          <w:sz w:val="24"/>
          <w:szCs w:val="24"/>
        </w:rPr>
        <w:t>A.</w:t>
      </w:r>
      <w:r w:rsidR="006F2A72">
        <w:rPr>
          <w:rFonts w:ascii="Times New Roman" w:hAnsi="Times New Roman"/>
          <w:i/>
          <w:iCs/>
          <w:sz w:val="24"/>
          <w:szCs w:val="24"/>
        </w:rPr>
        <w:t xml:space="preserve"> </w:t>
      </w:r>
      <w:proofErr w:type="spellStart"/>
      <w:r w:rsidR="005E1EEA" w:rsidRPr="006F2A72">
        <w:rPr>
          <w:rFonts w:ascii="Times New Roman" w:hAnsi="Times New Roman"/>
          <w:i/>
          <w:iCs/>
          <w:sz w:val="24"/>
          <w:szCs w:val="24"/>
        </w:rPr>
        <w:t>seyal</w:t>
      </w:r>
      <w:proofErr w:type="spellEnd"/>
      <w:r w:rsidR="005E1EEA">
        <w:rPr>
          <w:rFonts w:ascii="Times New Roman" w:hAnsi="Times New Roman"/>
          <w:sz w:val="24"/>
          <w:szCs w:val="24"/>
        </w:rPr>
        <w:t xml:space="preserve"> </w:t>
      </w:r>
      <w:r>
        <w:rPr>
          <w:rFonts w:ascii="Times New Roman" w:hAnsi="Times New Roman"/>
          <w:sz w:val="24"/>
          <w:szCs w:val="24"/>
        </w:rPr>
        <w:t xml:space="preserve">are presented in Table 1.  </w:t>
      </w:r>
    </w:p>
    <w:p w14:paraId="2D6B2EC8" w14:textId="77777777" w:rsidR="008039F8" w:rsidRDefault="00D674BC">
      <w:pPr>
        <w:jc w:val="center"/>
        <w:rPr>
          <w:rFonts w:ascii="Times New Roman" w:hAnsi="Times New Roman"/>
          <w:sz w:val="24"/>
          <w:szCs w:val="24"/>
        </w:rPr>
      </w:pPr>
      <w:r>
        <w:rPr>
          <w:rFonts w:ascii="Times New Roman" w:hAnsi="Times New Roman"/>
          <w:b/>
          <w:bCs/>
          <w:sz w:val="24"/>
          <w:szCs w:val="24"/>
        </w:rPr>
        <w:lastRenderedPageBreak/>
        <w:t>Table 1</w:t>
      </w:r>
      <w:r>
        <w:rPr>
          <w:rFonts w:ascii="Times New Roman" w:hAnsi="Times New Roman"/>
          <w:sz w:val="24"/>
          <w:szCs w:val="24"/>
        </w:rPr>
        <w:t xml:space="preserve">. Mean physicochemical parameters of gum </w:t>
      </w:r>
      <w:proofErr w:type="spellStart"/>
      <w:r>
        <w:rPr>
          <w:rFonts w:ascii="Times New Roman" w:hAnsi="Times New Roman"/>
          <w:sz w:val="24"/>
          <w:szCs w:val="24"/>
        </w:rPr>
        <w:t>arabic</w:t>
      </w:r>
      <w:proofErr w:type="spellEnd"/>
      <w:r>
        <w:rPr>
          <w:rFonts w:ascii="Times New Roman" w:hAnsi="Times New Roman"/>
          <w:sz w:val="24"/>
          <w:szCs w:val="24"/>
        </w:rPr>
        <w:t xml:space="preserve"> from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region.  </w:t>
      </w:r>
    </w:p>
    <w:tbl>
      <w:tblPr>
        <w:tblW w:w="10199" w:type="dxa"/>
        <w:tblInd w:w="-374" w:type="dxa"/>
        <w:tblCellMar>
          <w:top w:w="15" w:type="dxa"/>
          <w:left w:w="15" w:type="dxa"/>
          <w:bottom w:w="15" w:type="dxa"/>
          <w:right w:w="15" w:type="dxa"/>
        </w:tblCellMar>
        <w:tblLook w:val="04A0" w:firstRow="1" w:lastRow="0" w:firstColumn="1" w:lastColumn="0" w:noHBand="0" w:noVBand="1"/>
      </w:tblPr>
      <w:tblGrid>
        <w:gridCol w:w="1811"/>
        <w:gridCol w:w="1801"/>
        <w:gridCol w:w="1579"/>
        <w:gridCol w:w="5008"/>
      </w:tblGrid>
      <w:tr w:rsidR="008039F8" w14:paraId="3EEED9E4" w14:textId="77777777">
        <w:trPr>
          <w:trHeight w:val="733"/>
          <w:tblHeader/>
        </w:trPr>
        <w:tc>
          <w:tcPr>
            <w:tcW w:w="1810" w:type="dxa"/>
            <w:vAlign w:val="center"/>
          </w:tcPr>
          <w:p w14:paraId="03EE6AC1"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Parameter</w:t>
            </w:r>
          </w:p>
        </w:tc>
        <w:tc>
          <w:tcPr>
            <w:tcW w:w="1801" w:type="dxa"/>
            <w:vAlign w:val="center"/>
          </w:tcPr>
          <w:p w14:paraId="6C821526"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 xml:space="preserve">Mean </w:t>
            </w:r>
            <w:r>
              <w:rPr>
                <w:rFonts w:ascii="Times New Roman" w:eastAsia="Times New Roman" w:hAnsi="Times New Roman" w:cs="Times New Roman"/>
                <w:b/>
                <w:bCs/>
                <w:i/>
                <w:iCs/>
                <w:sz w:val="20"/>
                <w:szCs w:val="20"/>
                <w:lang w:eastAsia="fr-FR"/>
              </w:rPr>
              <w:t xml:space="preserve">A. </w:t>
            </w:r>
            <w:proofErr w:type="spellStart"/>
            <w:r>
              <w:rPr>
                <w:rFonts w:ascii="Times New Roman" w:eastAsia="Times New Roman" w:hAnsi="Times New Roman" w:cs="Times New Roman"/>
                <w:b/>
                <w:bCs/>
                <w:i/>
                <w:iCs/>
                <w:sz w:val="20"/>
                <w:szCs w:val="20"/>
                <w:lang w:eastAsia="fr-FR"/>
              </w:rPr>
              <w:t>senegal</w:t>
            </w:r>
            <w:proofErr w:type="spellEnd"/>
            <w:r>
              <w:rPr>
                <w:rFonts w:ascii="Times New Roman" w:eastAsia="Times New Roman" w:hAnsi="Times New Roman" w:cs="Times New Roman"/>
                <w:b/>
                <w:bCs/>
                <w:sz w:val="20"/>
                <w:szCs w:val="20"/>
                <w:lang w:eastAsia="fr-FR"/>
              </w:rPr>
              <w:t xml:space="preserve"> ± SD</w:t>
            </w:r>
          </w:p>
        </w:tc>
        <w:tc>
          <w:tcPr>
            <w:tcW w:w="1579" w:type="dxa"/>
            <w:vAlign w:val="center"/>
          </w:tcPr>
          <w:p w14:paraId="557244FF"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 xml:space="preserve">Mean </w:t>
            </w:r>
            <w:r>
              <w:rPr>
                <w:rFonts w:ascii="Times New Roman" w:eastAsia="Times New Roman" w:hAnsi="Times New Roman" w:cs="Times New Roman"/>
                <w:b/>
                <w:bCs/>
                <w:i/>
                <w:iCs/>
                <w:sz w:val="20"/>
                <w:szCs w:val="20"/>
                <w:lang w:eastAsia="fr-FR"/>
              </w:rPr>
              <w:t xml:space="preserve">A. </w:t>
            </w:r>
            <w:proofErr w:type="spellStart"/>
            <w:r>
              <w:rPr>
                <w:rFonts w:ascii="Times New Roman" w:eastAsia="Times New Roman" w:hAnsi="Times New Roman" w:cs="Times New Roman"/>
                <w:b/>
                <w:bCs/>
                <w:i/>
                <w:iCs/>
                <w:sz w:val="20"/>
                <w:szCs w:val="20"/>
                <w:lang w:eastAsia="fr-FR"/>
              </w:rPr>
              <w:t>seyal</w:t>
            </w:r>
            <w:proofErr w:type="spellEnd"/>
            <w:r>
              <w:rPr>
                <w:rFonts w:ascii="Times New Roman" w:eastAsia="Times New Roman" w:hAnsi="Times New Roman" w:cs="Times New Roman"/>
                <w:b/>
                <w:bCs/>
                <w:sz w:val="20"/>
                <w:szCs w:val="20"/>
                <w:lang w:eastAsia="fr-FR"/>
              </w:rPr>
              <w:t xml:space="preserve"> ± SD</w:t>
            </w:r>
          </w:p>
        </w:tc>
        <w:tc>
          <w:tcPr>
            <w:tcW w:w="5008" w:type="dxa"/>
            <w:vAlign w:val="center"/>
          </w:tcPr>
          <w:p w14:paraId="1BCDBD96"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Main observations</w:t>
            </w:r>
          </w:p>
        </w:tc>
      </w:tr>
      <w:tr w:rsidR="008039F8" w14:paraId="227B4A1A" w14:textId="77777777">
        <w:trPr>
          <w:trHeight w:val="733"/>
        </w:trPr>
        <w:tc>
          <w:tcPr>
            <w:tcW w:w="1810" w:type="dxa"/>
            <w:vAlign w:val="center"/>
          </w:tcPr>
          <w:p w14:paraId="6C29D4B8"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Moisture content (%)</w:t>
            </w:r>
          </w:p>
        </w:tc>
        <w:tc>
          <w:tcPr>
            <w:tcW w:w="1801" w:type="dxa"/>
            <w:vAlign w:val="center"/>
          </w:tcPr>
          <w:p w14:paraId="1BD28F55"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6,11 ± 0,28</w:t>
            </w:r>
          </w:p>
        </w:tc>
        <w:tc>
          <w:tcPr>
            <w:tcW w:w="1579" w:type="dxa"/>
            <w:vAlign w:val="center"/>
          </w:tcPr>
          <w:p w14:paraId="77D16659"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12,43 ± 0,54</w:t>
            </w:r>
          </w:p>
        </w:tc>
        <w:tc>
          <w:tcPr>
            <w:tcW w:w="5008" w:type="dxa"/>
            <w:vAlign w:val="center"/>
          </w:tcPr>
          <w:p w14:paraId="3750668F"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i/>
                <w:iCs/>
                <w:sz w:val="20"/>
                <w:szCs w:val="20"/>
                <w:lang w:eastAsia="fr-FR"/>
              </w:rPr>
              <w:t xml:space="preserve">A. </w:t>
            </w:r>
            <w:proofErr w:type="spellStart"/>
            <w:r>
              <w:rPr>
                <w:rFonts w:ascii="Times New Roman" w:eastAsia="Times New Roman" w:hAnsi="Times New Roman" w:cs="Times New Roman"/>
                <w:i/>
                <w:iCs/>
                <w:sz w:val="20"/>
                <w:szCs w:val="20"/>
                <w:lang w:eastAsia="fr-FR"/>
              </w:rPr>
              <w:t>seyal</w:t>
            </w:r>
            <w:proofErr w:type="spellEnd"/>
            <w:r>
              <w:rPr>
                <w:rFonts w:ascii="Times New Roman" w:eastAsia="Times New Roman" w:hAnsi="Times New Roman" w:cs="Times New Roman"/>
                <w:sz w:val="20"/>
                <w:szCs w:val="20"/>
                <w:lang w:eastAsia="fr-FR"/>
              </w:rPr>
              <w:t xml:space="preserve"> more humid, related to a more hydrophilic structure.</w:t>
            </w:r>
          </w:p>
        </w:tc>
      </w:tr>
      <w:tr w:rsidR="008039F8" w14:paraId="45CC5D80" w14:textId="77777777">
        <w:trPr>
          <w:trHeight w:val="733"/>
        </w:trPr>
        <w:tc>
          <w:tcPr>
            <w:tcW w:w="1810" w:type="dxa"/>
            <w:vAlign w:val="center"/>
          </w:tcPr>
          <w:p w14:paraId="6ED68C3A"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Ash content (%)</w:t>
            </w:r>
          </w:p>
        </w:tc>
        <w:tc>
          <w:tcPr>
            <w:tcW w:w="1801" w:type="dxa"/>
            <w:vAlign w:val="center"/>
          </w:tcPr>
          <w:p w14:paraId="37CE8388"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1,38 ± 0,19</w:t>
            </w:r>
          </w:p>
        </w:tc>
        <w:tc>
          <w:tcPr>
            <w:tcW w:w="1579" w:type="dxa"/>
            <w:vAlign w:val="center"/>
          </w:tcPr>
          <w:p w14:paraId="0898D8FE"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0,04 ± 0,03</w:t>
            </w:r>
          </w:p>
        </w:tc>
        <w:tc>
          <w:tcPr>
            <w:tcW w:w="5008" w:type="dxa"/>
            <w:vAlign w:val="center"/>
          </w:tcPr>
          <w:p w14:paraId="6AC940EB"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i/>
                <w:iCs/>
                <w:sz w:val="20"/>
                <w:szCs w:val="20"/>
                <w:lang w:eastAsia="fr-FR"/>
              </w:rPr>
              <w:t xml:space="preserve">A. </w:t>
            </w:r>
            <w:proofErr w:type="spellStart"/>
            <w:r>
              <w:rPr>
                <w:rFonts w:ascii="Times New Roman" w:eastAsia="Times New Roman" w:hAnsi="Times New Roman" w:cs="Times New Roman"/>
                <w:i/>
                <w:iCs/>
                <w:sz w:val="20"/>
                <w:szCs w:val="20"/>
                <w:lang w:eastAsia="fr-FR"/>
              </w:rPr>
              <w:t>senegal</w:t>
            </w:r>
            <w:proofErr w:type="spellEnd"/>
            <w:r>
              <w:rPr>
                <w:rFonts w:ascii="Times New Roman" w:eastAsia="Times New Roman" w:hAnsi="Times New Roman" w:cs="Times New Roman"/>
                <w:sz w:val="20"/>
                <w:szCs w:val="20"/>
                <w:lang w:eastAsia="fr-FR"/>
              </w:rPr>
              <w:t xml:space="preserve"> richer in minerals, confirming a more stable composition.</w:t>
            </w:r>
          </w:p>
        </w:tc>
      </w:tr>
      <w:tr w:rsidR="008039F8" w14:paraId="57FE8005" w14:textId="77777777">
        <w:trPr>
          <w:trHeight w:val="733"/>
        </w:trPr>
        <w:tc>
          <w:tcPr>
            <w:tcW w:w="1810" w:type="dxa"/>
            <w:vAlign w:val="center"/>
          </w:tcPr>
          <w:p w14:paraId="4C2BC127"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Insoluble matter (%)</w:t>
            </w:r>
          </w:p>
        </w:tc>
        <w:tc>
          <w:tcPr>
            <w:tcW w:w="1801" w:type="dxa"/>
            <w:vAlign w:val="center"/>
          </w:tcPr>
          <w:p w14:paraId="459DE436"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4,74 ± 0,32</w:t>
            </w:r>
          </w:p>
        </w:tc>
        <w:tc>
          <w:tcPr>
            <w:tcW w:w="1579" w:type="dxa"/>
            <w:vAlign w:val="center"/>
          </w:tcPr>
          <w:p w14:paraId="5548CCCC" w14:textId="256D028F"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4,</w:t>
            </w:r>
            <w:r w:rsidR="003105E5">
              <w:rPr>
                <w:rFonts w:ascii="Times New Roman" w:hAnsi="Times New Roman"/>
                <w:sz w:val="20"/>
                <w:szCs w:val="20"/>
              </w:rPr>
              <w:t>04</w:t>
            </w:r>
            <w:r>
              <w:rPr>
                <w:rFonts w:ascii="Times New Roman" w:hAnsi="Times New Roman"/>
                <w:sz w:val="20"/>
                <w:szCs w:val="20"/>
              </w:rPr>
              <w:t xml:space="preserve"> ± 0,4</w:t>
            </w:r>
            <w:r w:rsidR="003105E5">
              <w:rPr>
                <w:rFonts w:ascii="Times New Roman" w:hAnsi="Times New Roman"/>
                <w:sz w:val="20"/>
                <w:szCs w:val="20"/>
              </w:rPr>
              <w:t>0</w:t>
            </w:r>
          </w:p>
        </w:tc>
        <w:tc>
          <w:tcPr>
            <w:tcW w:w="5008" w:type="dxa"/>
            <w:vAlign w:val="center"/>
          </w:tcPr>
          <w:p w14:paraId="64E59E80"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Slight difference related to purity and solubility of polysaccharides.</w:t>
            </w:r>
          </w:p>
        </w:tc>
      </w:tr>
      <w:tr w:rsidR="008039F8" w14:paraId="0157AD79" w14:textId="77777777">
        <w:trPr>
          <w:trHeight w:val="373"/>
        </w:trPr>
        <w:tc>
          <w:tcPr>
            <w:tcW w:w="1810" w:type="dxa"/>
            <w:vAlign w:val="center"/>
          </w:tcPr>
          <w:p w14:paraId="598232C1"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pH</w:t>
            </w:r>
          </w:p>
        </w:tc>
        <w:tc>
          <w:tcPr>
            <w:tcW w:w="1801" w:type="dxa"/>
            <w:vAlign w:val="center"/>
          </w:tcPr>
          <w:p w14:paraId="72E20860"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4,91 ± 0,02</w:t>
            </w:r>
          </w:p>
        </w:tc>
        <w:tc>
          <w:tcPr>
            <w:tcW w:w="1579" w:type="dxa"/>
            <w:vAlign w:val="center"/>
          </w:tcPr>
          <w:p w14:paraId="64684B26"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5,00 ± 0,05</w:t>
            </w:r>
          </w:p>
        </w:tc>
        <w:tc>
          <w:tcPr>
            <w:tcW w:w="5008" w:type="dxa"/>
            <w:vAlign w:val="center"/>
          </w:tcPr>
          <w:p w14:paraId="1017EFD0"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Small variation; both slightly acidic.</w:t>
            </w:r>
          </w:p>
        </w:tc>
      </w:tr>
      <w:tr w:rsidR="008039F8" w14:paraId="6DF31D1F" w14:textId="77777777">
        <w:trPr>
          <w:trHeight w:val="733"/>
        </w:trPr>
        <w:tc>
          <w:tcPr>
            <w:tcW w:w="1810" w:type="dxa"/>
            <w:vAlign w:val="center"/>
          </w:tcPr>
          <w:p w14:paraId="1BA6A332"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Optical rotation (°)</w:t>
            </w:r>
          </w:p>
        </w:tc>
        <w:tc>
          <w:tcPr>
            <w:tcW w:w="1801" w:type="dxa"/>
            <w:vAlign w:val="center"/>
          </w:tcPr>
          <w:p w14:paraId="62CF7D65"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2,20 ± 1,65</w:t>
            </w:r>
          </w:p>
        </w:tc>
        <w:tc>
          <w:tcPr>
            <w:tcW w:w="1579" w:type="dxa"/>
            <w:vAlign w:val="center"/>
          </w:tcPr>
          <w:p w14:paraId="4D0A74ED"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1,53 ± 0,12</w:t>
            </w:r>
          </w:p>
        </w:tc>
        <w:tc>
          <w:tcPr>
            <w:tcW w:w="5008" w:type="dxa"/>
            <w:vAlign w:val="center"/>
          </w:tcPr>
          <w:p w14:paraId="2534998B"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Indicates differences in polysaccharide configuration.</w:t>
            </w:r>
          </w:p>
        </w:tc>
      </w:tr>
    </w:tbl>
    <w:p w14:paraId="22B10DDF" w14:textId="77777777" w:rsidR="008039F8" w:rsidRDefault="008039F8">
      <w:pPr>
        <w:jc w:val="both"/>
        <w:rPr>
          <w:rFonts w:ascii="Times New Roman" w:hAnsi="Times New Roman"/>
          <w:sz w:val="24"/>
          <w:szCs w:val="24"/>
        </w:rPr>
      </w:pPr>
    </w:p>
    <w:p w14:paraId="404900CC" w14:textId="4F4B7B95" w:rsidR="00540280" w:rsidRPr="00540280" w:rsidRDefault="00540280" w:rsidP="00AE14BD">
      <w:pPr>
        <w:suppressAutoHyphens w:val="0"/>
        <w:spacing w:before="100" w:beforeAutospacing="1" w:after="100" w:afterAutospacing="1" w:line="240" w:lineRule="auto"/>
        <w:jc w:val="both"/>
        <w:rPr>
          <w:rFonts w:ascii="Times New Roman" w:eastAsia="Times New Roman" w:hAnsi="Times New Roman" w:cs="Times New Roman"/>
          <w:iCs/>
          <w:sz w:val="24"/>
          <w:szCs w:val="24"/>
          <w:lang w:eastAsia="fr-FR"/>
        </w:rPr>
      </w:pPr>
      <w:r w:rsidRPr="00540280">
        <w:rPr>
          <w:rFonts w:ascii="Times New Roman" w:eastAsia="Times New Roman" w:hAnsi="Times New Roman" w:cs="Times New Roman"/>
          <w:iCs/>
          <w:sz w:val="24"/>
          <w:szCs w:val="24"/>
          <w:lang w:eastAsia="fr-FR"/>
        </w:rPr>
        <w:t xml:space="preserve">Physicochemical analyses revealed clear differences between gums from </w:t>
      </w:r>
      <w:r w:rsidRPr="00540280">
        <w:rPr>
          <w:rFonts w:ascii="Times New Roman" w:eastAsia="Times New Roman" w:hAnsi="Times New Roman" w:cs="Times New Roman"/>
          <w:i/>
          <w:sz w:val="24"/>
          <w:szCs w:val="24"/>
          <w:lang w:eastAsia="fr-FR"/>
        </w:rPr>
        <w:t xml:space="preserve">A. </w:t>
      </w:r>
      <w:proofErr w:type="spellStart"/>
      <w:r w:rsidRPr="00540280">
        <w:rPr>
          <w:rFonts w:ascii="Times New Roman" w:eastAsia="Times New Roman" w:hAnsi="Times New Roman" w:cs="Times New Roman"/>
          <w:i/>
          <w:sz w:val="24"/>
          <w:szCs w:val="24"/>
          <w:lang w:eastAsia="fr-FR"/>
        </w:rPr>
        <w:t>senegal</w:t>
      </w:r>
      <w:proofErr w:type="spellEnd"/>
      <w:r w:rsidRPr="00540280">
        <w:rPr>
          <w:rFonts w:ascii="Times New Roman" w:eastAsia="Times New Roman" w:hAnsi="Times New Roman" w:cs="Times New Roman"/>
          <w:iCs/>
          <w:sz w:val="24"/>
          <w:szCs w:val="24"/>
          <w:lang w:eastAsia="fr-FR"/>
        </w:rPr>
        <w:t xml:space="preserve"> and </w:t>
      </w:r>
      <w:r w:rsidRPr="00540280">
        <w:rPr>
          <w:rFonts w:ascii="Times New Roman" w:eastAsia="Times New Roman" w:hAnsi="Times New Roman" w:cs="Times New Roman"/>
          <w:i/>
          <w:sz w:val="24"/>
          <w:szCs w:val="24"/>
          <w:lang w:eastAsia="fr-FR"/>
        </w:rPr>
        <w:t xml:space="preserve">A. </w:t>
      </w:r>
      <w:proofErr w:type="spellStart"/>
      <w:r w:rsidRPr="00540280">
        <w:rPr>
          <w:rFonts w:ascii="Times New Roman" w:eastAsia="Times New Roman" w:hAnsi="Times New Roman" w:cs="Times New Roman"/>
          <w:i/>
          <w:sz w:val="24"/>
          <w:szCs w:val="24"/>
          <w:lang w:eastAsia="fr-FR"/>
        </w:rPr>
        <w:t>seyal</w:t>
      </w:r>
      <w:proofErr w:type="spellEnd"/>
      <w:r w:rsidRPr="00540280">
        <w:rPr>
          <w:rFonts w:ascii="Times New Roman" w:eastAsia="Times New Roman" w:hAnsi="Times New Roman" w:cs="Times New Roman"/>
          <w:i/>
          <w:sz w:val="24"/>
          <w:szCs w:val="24"/>
          <w:lang w:eastAsia="fr-FR"/>
        </w:rPr>
        <w:t xml:space="preserve"> </w:t>
      </w:r>
      <w:r w:rsidRPr="00540280">
        <w:rPr>
          <w:rFonts w:ascii="Times New Roman" w:eastAsia="Times New Roman" w:hAnsi="Times New Roman" w:cs="Times New Roman"/>
          <w:iCs/>
          <w:sz w:val="24"/>
          <w:szCs w:val="24"/>
          <w:lang w:eastAsia="fr-FR"/>
        </w:rPr>
        <w:t xml:space="preserve">(Table 1, Figure 1). Moisture content was significantly higher in </w:t>
      </w:r>
      <w:r w:rsidRPr="00540280">
        <w:rPr>
          <w:rFonts w:ascii="Times New Roman" w:eastAsia="Times New Roman" w:hAnsi="Times New Roman" w:cs="Times New Roman"/>
          <w:i/>
          <w:sz w:val="24"/>
          <w:szCs w:val="24"/>
          <w:lang w:eastAsia="fr-FR"/>
        </w:rPr>
        <w:t xml:space="preserve">A. </w:t>
      </w:r>
      <w:proofErr w:type="spellStart"/>
      <w:r w:rsidRPr="00540280">
        <w:rPr>
          <w:rFonts w:ascii="Times New Roman" w:eastAsia="Times New Roman" w:hAnsi="Times New Roman" w:cs="Times New Roman"/>
          <w:i/>
          <w:sz w:val="24"/>
          <w:szCs w:val="24"/>
          <w:lang w:eastAsia="fr-FR"/>
        </w:rPr>
        <w:t>seyal</w:t>
      </w:r>
      <w:proofErr w:type="spellEnd"/>
      <w:r w:rsidRPr="00540280">
        <w:rPr>
          <w:rFonts w:ascii="Times New Roman" w:eastAsia="Times New Roman" w:hAnsi="Times New Roman" w:cs="Times New Roman"/>
          <w:iCs/>
          <w:sz w:val="24"/>
          <w:szCs w:val="24"/>
          <w:lang w:eastAsia="fr-FR"/>
        </w:rPr>
        <w:t xml:space="preserve"> (12.43 ± 0.54 %) than in </w:t>
      </w:r>
      <w:r w:rsidRPr="00540280">
        <w:rPr>
          <w:rFonts w:ascii="Times New Roman" w:eastAsia="Times New Roman" w:hAnsi="Times New Roman" w:cs="Times New Roman"/>
          <w:i/>
          <w:sz w:val="24"/>
          <w:szCs w:val="24"/>
          <w:lang w:eastAsia="fr-FR"/>
        </w:rPr>
        <w:t xml:space="preserve">A. </w:t>
      </w:r>
      <w:proofErr w:type="spellStart"/>
      <w:r w:rsidRPr="00540280">
        <w:rPr>
          <w:rFonts w:ascii="Times New Roman" w:eastAsia="Times New Roman" w:hAnsi="Times New Roman" w:cs="Times New Roman"/>
          <w:i/>
          <w:sz w:val="24"/>
          <w:szCs w:val="24"/>
          <w:lang w:eastAsia="fr-FR"/>
        </w:rPr>
        <w:t>senegal</w:t>
      </w:r>
      <w:proofErr w:type="spellEnd"/>
      <w:r w:rsidRPr="00540280">
        <w:rPr>
          <w:rFonts w:ascii="Times New Roman" w:eastAsia="Times New Roman" w:hAnsi="Times New Roman" w:cs="Times New Roman"/>
          <w:iCs/>
          <w:sz w:val="24"/>
          <w:szCs w:val="24"/>
          <w:lang w:eastAsia="fr-FR"/>
        </w:rPr>
        <w:t xml:space="preserve"> (6.11 ± 0.28 %; Welch’s t-test, </w:t>
      </w:r>
      <w:r w:rsidR="00EE525E" w:rsidRPr="00EE525E">
        <w:rPr>
          <w:rFonts w:ascii="Times New Roman" w:eastAsia="Times New Roman" w:hAnsi="Times New Roman" w:cs="Times New Roman"/>
          <w:i/>
          <w:sz w:val="24"/>
          <w:szCs w:val="24"/>
          <w:lang w:eastAsia="fr-FR"/>
        </w:rPr>
        <w:t>P</w:t>
      </w:r>
      <w:r w:rsidRPr="00540280">
        <w:rPr>
          <w:rFonts w:ascii="Times New Roman" w:eastAsia="Times New Roman" w:hAnsi="Times New Roman" w:cs="Times New Roman"/>
          <w:iCs/>
          <w:sz w:val="24"/>
          <w:szCs w:val="24"/>
          <w:lang w:eastAsia="fr-FR"/>
        </w:rPr>
        <w:t xml:space="preserve"> &lt; .001), whereas ash content was much higher in </w:t>
      </w:r>
      <w:r w:rsidRPr="00540280">
        <w:rPr>
          <w:rFonts w:ascii="Times New Roman" w:eastAsia="Times New Roman" w:hAnsi="Times New Roman" w:cs="Times New Roman"/>
          <w:i/>
          <w:sz w:val="24"/>
          <w:szCs w:val="24"/>
          <w:lang w:eastAsia="fr-FR"/>
        </w:rPr>
        <w:t xml:space="preserve">A. </w:t>
      </w:r>
      <w:proofErr w:type="spellStart"/>
      <w:r w:rsidRPr="00540280">
        <w:rPr>
          <w:rFonts w:ascii="Times New Roman" w:eastAsia="Times New Roman" w:hAnsi="Times New Roman" w:cs="Times New Roman"/>
          <w:i/>
          <w:sz w:val="24"/>
          <w:szCs w:val="24"/>
          <w:lang w:eastAsia="fr-FR"/>
        </w:rPr>
        <w:t>senegal</w:t>
      </w:r>
      <w:proofErr w:type="spellEnd"/>
      <w:r w:rsidRPr="00540280">
        <w:rPr>
          <w:rFonts w:ascii="Times New Roman" w:eastAsia="Times New Roman" w:hAnsi="Times New Roman" w:cs="Times New Roman"/>
          <w:iCs/>
          <w:sz w:val="24"/>
          <w:szCs w:val="24"/>
          <w:lang w:eastAsia="fr-FR"/>
        </w:rPr>
        <w:t xml:space="preserve"> (1.38 ± 0.19 %) than in </w:t>
      </w:r>
      <w:r w:rsidRPr="00540280">
        <w:rPr>
          <w:rFonts w:ascii="Times New Roman" w:eastAsia="Times New Roman" w:hAnsi="Times New Roman" w:cs="Times New Roman"/>
          <w:i/>
          <w:sz w:val="24"/>
          <w:szCs w:val="24"/>
          <w:lang w:eastAsia="fr-FR"/>
        </w:rPr>
        <w:t xml:space="preserve">A. </w:t>
      </w:r>
      <w:proofErr w:type="spellStart"/>
      <w:r w:rsidRPr="00540280">
        <w:rPr>
          <w:rFonts w:ascii="Times New Roman" w:eastAsia="Times New Roman" w:hAnsi="Times New Roman" w:cs="Times New Roman"/>
          <w:i/>
          <w:sz w:val="24"/>
          <w:szCs w:val="24"/>
          <w:lang w:eastAsia="fr-FR"/>
        </w:rPr>
        <w:t>seyal</w:t>
      </w:r>
      <w:proofErr w:type="spellEnd"/>
      <w:r w:rsidRPr="00540280">
        <w:rPr>
          <w:rFonts w:ascii="Times New Roman" w:eastAsia="Times New Roman" w:hAnsi="Times New Roman" w:cs="Times New Roman"/>
          <w:iCs/>
          <w:sz w:val="24"/>
          <w:szCs w:val="24"/>
          <w:lang w:eastAsia="fr-FR"/>
        </w:rPr>
        <w:t xml:space="preserve"> (0.04 ± 0.03 %; </w:t>
      </w:r>
      <w:r w:rsidR="00EE525E">
        <w:rPr>
          <w:rFonts w:ascii="Times New Roman" w:eastAsia="Times New Roman" w:hAnsi="Times New Roman" w:cs="Times New Roman"/>
          <w:i/>
          <w:sz w:val="24"/>
          <w:szCs w:val="24"/>
          <w:lang w:eastAsia="fr-FR"/>
        </w:rPr>
        <w:t>P</w:t>
      </w:r>
      <w:r w:rsidRPr="00540280">
        <w:rPr>
          <w:rFonts w:ascii="Times New Roman" w:eastAsia="Times New Roman" w:hAnsi="Times New Roman" w:cs="Times New Roman"/>
          <w:iCs/>
          <w:sz w:val="24"/>
          <w:szCs w:val="24"/>
          <w:lang w:eastAsia="fr-FR"/>
        </w:rPr>
        <w:t xml:space="preserve"> &lt; .001). Insoluble matter was slightly but significantly higher in </w:t>
      </w:r>
      <w:r w:rsidRPr="00540280">
        <w:rPr>
          <w:rFonts w:ascii="Times New Roman" w:eastAsia="Times New Roman" w:hAnsi="Times New Roman" w:cs="Times New Roman"/>
          <w:i/>
          <w:sz w:val="24"/>
          <w:szCs w:val="24"/>
          <w:lang w:eastAsia="fr-FR"/>
        </w:rPr>
        <w:t xml:space="preserve">A. </w:t>
      </w:r>
      <w:proofErr w:type="spellStart"/>
      <w:r w:rsidRPr="00540280">
        <w:rPr>
          <w:rFonts w:ascii="Times New Roman" w:eastAsia="Times New Roman" w:hAnsi="Times New Roman" w:cs="Times New Roman"/>
          <w:i/>
          <w:sz w:val="24"/>
          <w:szCs w:val="24"/>
          <w:lang w:eastAsia="fr-FR"/>
        </w:rPr>
        <w:t>senegal</w:t>
      </w:r>
      <w:proofErr w:type="spellEnd"/>
      <w:r w:rsidRPr="00540280">
        <w:rPr>
          <w:rFonts w:ascii="Times New Roman" w:eastAsia="Times New Roman" w:hAnsi="Times New Roman" w:cs="Times New Roman"/>
          <w:iCs/>
          <w:sz w:val="24"/>
          <w:szCs w:val="24"/>
          <w:lang w:eastAsia="fr-FR"/>
        </w:rPr>
        <w:t xml:space="preserve"> (4.</w:t>
      </w:r>
      <w:r w:rsidR="00963FE2">
        <w:rPr>
          <w:rFonts w:ascii="Times New Roman" w:eastAsia="Times New Roman" w:hAnsi="Times New Roman" w:cs="Times New Roman"/>
          <w:iCs/>
          <w:sz w:val="24"/>
          <w:szCs w:val="24"/>
          <w:lang w:eastAsia="fr-FR"/>
        </w:rPr>
        <w:t>74</w:t>
      </w:r>
      <w:r w:rsidRPr="00540280">
        <w:rPr>
          <w:rFonts w:ascii="Times New Roman" w:eastAsia="Times New Roman" w:hAnsi="Times New Roman" w:cs="Times New Roman"/>
          <w:iCs/>
          <w:sz w:val="24"/>
          <w:szCs w:val="24"/>
          <w:lang w:eastAsia="fr-FR"/>
        </w:rPr>
        <w:t xml:space="preserve"> ± 0.</w:t>
      </w:r>
      <w:r w:rsidR="00963FE2">
        <w:rPr>
          <w:rFonts w:ascii="Times New Roman" w:eastAsia="Times New Roman" w:hAnsi="Times New Roman" w:cs="Times New Roman"/>
          <w:iCs/>
          <w:sz w:val="24"/>
          <w:szCs w:val="24"/>
          <w:lang w:eastAsia="fr-FR"/>
        </w:rPr>
        <w:t>32</w:t>
      </w:r>
      <w:r w:rsidRPr="00540280">
        <w:rPr>
          <w:rFonts w:ascii="Times New Roman" w:eastAsia="Times New Roman" w:hAnsi="Times New Roman" w:cs="Times New Roman"/>
          <w:iCs/>
          <w:sz w:val="24"/>
          <w:szCs w:val="24"/>
          <w:lang w:eastAsia="fr-FR"/>
        </w:rPr>
        <w:t xml:space="preserve"> %) than in </w:t>
      </w:r>
      <w:r w:rsidRPr="00540280">
        <w:rPr>
          <w:rFonts w:ascii="Times New Roman" w:eastAsia="Times New Roman" w:hAnsi="Times New Roman" w:cs="Times New Roman"/>
          <w:i/>
          <w:sz w:val="24"/>
          <w:szCs w:val="24"/>
          <w:lang w:eastAsia="fr-FR"/>
        </w:rPr>
        <w:t xml:space="preserve">A. </w:t>
      </w:r>
      <w:proofErr w:type="spellStart"/>
      <w:r w:rsidRPr="00540280">
        <w:rPr>
          <w:rFonts w:ascii="Times New Roman" w:eastAsia="Times New Roman" w:hAnsi="Times New Roman" w:cs="Times New Roman"/>
          <w:i/>
          <w:sz w:val="24"/>
          <w:szCs w:val="24"/>
          <w:lang w:eastAsia="fr-FR"/>
        </w:rPr>
        <w:t>seyal</w:t>
      </w:r>
      <w:proofErr w:type="spellEnd"/>
      <w:r w:rsidRPr="00540280">
        <w:rPr>
          <w:rFonts w:ascii="Times New Roman" w:eastAsia="Times New Roman" w:hAnsi="Times New Roman" w:cs="Times New Roman"/>
          <w:iCs/>
          <w:sz w:val="24"/>
          <w:szCs w:val="24"/>
          <w:lang w:eastAsia="fr-FR"/>
        </w:rPr>
        <w:t xml:space="preserve"> (4.04 ± 0.40 %; </w:t>
      </w:r>
      <w:r w:rsidR="00EE525E">
        <w:rPr>
          <w:rFonts w:ascii="Times New Roman" w:eastAsia="Times New Roman" w:hAnsi="Times New Roman" w:cs="Times New Roman"/>
          <w:i/>
          <w:sz w:val="24"/>
          <w:szCs w:val="24"/>
          <w:lang w:eastAsia="fr-FR"/>
        </w:rPr>
        <w:t>P</w:t>
      </w:r>
      <w:r w:rsidRPr="00540280">
        <w:rPr>
          <w:rFonts w:ascii="Times New Roman" w:eastAsia="Times New Roman" w:hAnsi="Times New Roman" w:cs="Times New Roman"/>
          <w:iCs/>
          <w:sz w:val="24"/>
          <w:szCs w:val="24"/>
          <w:lang w:eastAsia="fr-FR"/>
        </w:rPr>
        <w:t>= .005), and pH also differed significantly between species although by a small magnitude (4.9</w:t>
      </w:r>
      <w:r w:rsidR="00C652C3">
        <w:rPr>
          <w:rFonts w:ascii="Times New Roman" w:eastAsia="Times New Roman" w:hAnsi="Times New Roman" w:cs="Times New Roman"/>
          <w:iCs/>
          <w:sz w:val="24"/>
          <w:szCs w:val="24"/>
          <w:lang w:eastAsia="fr-FR"/>
        </w:rPr>
        <w:t>1</w:t>
      </w:r>
      <w:r w:rsidRPr="00540280">
        <w:rPr>
          <w:rFonts w:ascii="Times New Roman" w:eastAsia="Times New Roman" w:hAnsi="Times New Roman" w:cs="Times New Roman"/>
          <w:iCs/>
          <w:sz w:val="24"/>
          <w:szCs w:val="24"/>
          <w:lang w:eastAsia="fr-FR"/>
        </w:rPr>
        <w:t xml:space="preserve"> ± 0.06 vs </w:t>
      </w:r>
      <w:r w:rsidR="00C652C3">
        <w:rPr>
          <w:rFonts w:ascii="Times New Roman" w:eastAsia="Times New Roman" w:hAnsi="Times New Roman" w:cs="Times New Roman"/>
          <w:iCs/>
          <w:sz w:val="24"/>
          <w:szCs w:val="24"/>
          <w:lang w:eastAsia="fr-FR"/>
        </w:rPr>
        <w:t>5.0</w:t>
      </w:r>
      <w:r w:rsidRPr="00540280">
        <w:rPr>
          <w:rFonts w:ascii="Times New Roman" w:eastAsia="Times New Roman" w:hAnsi="Times New Roman" w:cs="Times New Roman"/>
          <w:iCs/>
          <w:sz w:val="24"/>
          <w:szCs w:val="24"/>
          <w:lang w:eastAsia="fr-FR"/>
        </w:rPr>
        <w:t xml:space="preserve"> ±</w:t>
      </w:r>
      <w:r w:rsidR="00C652C3">
        <w:rPr>
          <w:rFonts w:ascii="Times New Roman" w:eastAsia="Times New Roman" w:hAnsi="Times New Roman" w:cs="Times New Roman"/>
          <w:iCs/>
          <w:sz w:val="24"/>
          <w:szCs w:val="24"/>
          <w:lang w:eastAsia="fr-FR"/>
        </w:rPr>
        <w:t>0</w:t>
      </w:r>
      <w:r w:rsidRPr="00540280">
        <w:rPr>
          <w:rFonts w:ascii="Times New Roman" w:eastAsia="Times New Roman" w:hAnsi="Times New Roman" w:cs="Times New Roman"/>
          <w:iCs/>
          <w:sz w:val="24"/>
          <w:szCs w:val="24"/>
          <w:lang w:eastAsia="fr-FR"/>
        </w:rPr>
        <w:t xml:space="preserve">.05; </w:t>
      </w:r>
      <w:r w:rsidR="00EE525E" w:rsidRPr="00EE525E">
        <w:rPr>
          <w:rFonts w:ascii="Times New Roman" w:eastAsia="Times New Roman" w:hAnsi="Times New Roman" w:cs="Times New Roman"/>
          <w:i/>
          <w:sz w:val="24"/>
          <w:szCs w:val="24"/>
          <w:lang w:eastAsia="fr-FR"/>
        </w:rPr>
        <w:t>P</w:t>
      </w:r>
      <w:r w:rsidRPr="00540280">
        <w:rPr>
          <w:rFonts w:ascii="Times New Roman" w:eastAsia="Times New Roman" w:hAnsi="Times New Roman" w:cs="Times New Roman"/>
          <w:iCs/>
          <w:sz w:val="24"/>
          <w:szCs w:val="24"/>
          <w:lang w:eastAsia="fr-FR"/>
        </w:rPr>
        <w:t xml:space="preserve"> = .010). In contrast, the difference in optical rotation (2.20 ± 1.65° for </w:t>
      </w:r>
      <w:r w:rsidRPr="00540280">
        <w:rPr>
          <w:rFonts w:ascii="Times New Roman" w:eastAsia="Times New Roman" w:hAnsi="Times New Roman" w:cs="Times New Roman"/>
          <w:i/>
          <w:sz w:val="24"/>
          <w:szCs w:val="24"/>
          <w:lang w:eastAsia="fr-FR"/>
        </w:rPr>
        <w:t xml:space="preserve">A. </w:t>
      </w:r>
      <w:proofErr w:type="spellStart"/>
      <w:r w:rsidRPr="00540280">
        <w:rPr>
          <w:rFonts w:ascii="Times New Roman" w:eastAsia="Times New Roman" w:hAnsi="Times New Roman" w:cs="Times New Roman"/>
          <w:i/>
          <w:sz w:val="24"/>
          <w:szCs w:val="24"/>
          <w:lang w:eastAsia="fr-FR"/>
        </w:rPr>
        <w:t>senegal</w:t>
      </w:r>
      <w:proofErr w:type="spellEnd"/>
      <w:r w:rsidRPr="00540280">
        <w:rPr>
          <w:rFonts w:ascii="Times New Roman" w:eastAsia="Times New Roman" w:hAnsi="Times New Roman" w:cs="Times New Roman"/>
          <w:iCs/>
          <w:sz w:val="24"/>
          <w:szCs w:val="24"/>
          <w:lang w:eastAsia="fr-FR"/>
        </w:rPr>
        <w:t xml:space="preserve"> vs 1.53 ± 0.12° for </w:t>
      </w:r>
      <w:r w:rsidRPr="00540280">
        <w:rPr>
          <w:rFonts w:ascii="Times New Roman" w:eastAsia="Times New Roman" w:hAnsi="Times New Roman" w:cs="Times New Roman"/>
          <w:i/>
          <w:sz w:val="24"/>
          <w:szCs w:val="24"/>
          <w:lang w:eastAsia="fr-FR"/>
        </w:rPr>
        <w:t xml:space="preserve">A. </w:t>
      </w:r>
      <w:proofErr w:type="spellStart"/>
      <w:r w:rsidRPr="00540280">
        <w:rPr>
          <w:rFonts w:ascii="Times New Roman" w:eastAsia="Times New Roman" w:hAnsi="Times New Roman" w:cs="Times New Roman"/>
          <w:i/>
          <w:sz w:val="24"/>
          <w:szCs w:val="24"/>
          <w:lang w:eastAsia="fr-FR"/>
        </w:rPr>
        <w:t>seyal</w:t>
      </w:r>
      <w:proofErr w:type="spellEnd"/>
      <w:r w:rsidRPr="00540280">
        <w:rPr>
          <w:rFonts w:ascii="Times New Roman" w:eastAsia="Times New Roman" w:hAnsi="Times New Roman" w:cs="Times New Roman"/>
          <w:iCs/>
          <w:sz w:val="24"/>
          <w:szCs w:val="24"/>
          <w:lang w:eastAsia="fr-FR"/>
        </w:rPr>
        <w:t>) was not statistically significant (</w:t>
      </w:r>
      <w:r w:rsidR="00EE525E">
        <w:rPr>
          <w:rFonts w:ascii="Times New Roman" w:eastAsia="Times New Roman" w:hAnsi="Times New Roman" w:cs="Times New Roman"/>
          <w:i/>
          <w:sz w:val="24"/>
          <w:szCs w:val="24"/>
          <w:lang w:eastAsia="fr-FR"/>
        </w:rPr>
        <w:t>P</w:t>
      </w:r>
      <w:r w:rsidRPr="00540280">
        <w:rPr>
          <w:rFonts w:ascii="Times New Roman" w:eastAsia="Times New Roman" w:hAnsi="Times New Roman" w:cs="Times New Roman"/>
          <w:iCs/>
          <w:sz w:val="24"/>
          <w:szCs w:val="24"/>
          <w:lang w:eastAsia="fr-FR"/>
        </w:rPr>
        <w:t>≈ .19).</w:t>
      </w:r>
    </w:p>
    <w:p w14:paraId="7E62F4DE" w14:textId="77777777" w:rsidR="008039F8" w:rsidRDefault="00D674BC">
      <w:pPr>
        <w:jc w:val="both"/>
        <w:rPr>
          <w:rFonts w:ascii="Times New Roman" w:hAnsi="Times New Roman"/>
          <w:sz w:val="24"/>
          <w:szCs w:val="24"/>
        </w:rPr>
      </w:pPr>
      <w:r>
        <w:rPr>
          <w:noProof/>
        </w:rPr>
        <w:drawing>
          <wp:inline distT="0" distB="0" distL="0" distR="0" wp14:anchorId="234C6B8C" wp14:editId="45C6A2EA">
            <wp:extent cx="4262120" cy="278511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4262120" cy="2785110"/>
                    </a:xfrm>
                    <a:prstGeom prst="rect">
                      <a:avLst/>
                    </a:prstGeom>
                  </pic:spPr>
                </pic:pic>
              </a:graphicData>
            </a:graphic>
          </wp:inline>
        </w:drawing>
      </w:r>
    </w:p>
    <w:p w14:paraId="2BC4E928" w14:textId="56A0BBEE" w:rsidR="008039F8" w:rsidRDefault="00D674BC" w:rsidP="001A174E">
      <w:pPr>
        <w:jc w:val="both"/>
        <w:rPr>
          <w:rFonts w:ascii="Times New Roman" w:hAnsi="Times New Roman"/>
          <w:sz w:val="24"/>
          <w:szCs w:val="24"/>
        </w:rPr>
      </w:pPr>
      <w:r>
        <w:rPr>
          <w:rFonts w:ascii="Times New Roman" w:hAnsi="Times New Roman"/>
          <w:b/>
          <w:bCs/>
          <w:sz w:val="24"/>
          <w:szCs w:val="24"/>
        </w:rPr>
        <w:lastRenderedPageBreak/>
        <w:t>Figure 1.</w:t>
      </w:r>
      <w:r>
        <w:rPr>
          <w:rFonts w:ascii="Times New Roman" w:hAnsi="Times New Roman"/>
          <w:sz w:val="24"/>
          <w:szCs w:val="24"/>
        </w:rPr>
        <w:t xml:space="preserve"> Descriptive statistics of the physicochemical parameters of gum </w:t>
      </w:r>
      <w:proofErr w:type="spellStart"/>
      <w:r>
        <w:rPr>
          <w:rFonts w:ascii="Times New Roman" w:hAnsi="Times New Roman"/>
          <w:sz w:val="24"/>
          <w:szCs w:val="24"/>
        </w:rPr>
        <w:t>arabic</w:t>
      </w:r>
      <w:proofErr w:type="spellEnd"/>
      <w:r>
        <w:rPr>
          <w:rFonts w:ascii="Times New Roman" w:hAnsi="Times New Roman"/>
          <w:sz w:val="24"/>
          <w:szCs w:val="24"/>
        </w:rPr>
        <w:t>. Boxplots representing the distribution of moisture, ash, insoluble matter, pH and optical</w:t>
      </w:r>
      <w:r w:rsidR="001A174E">
        <w:rPr>
          <w:rFonts w:ascii="Times New Roman" w:hAnsi="Times New Roman"/>
          <w:sz w:val="24"/>
          <w:szCs w:val="24"/>
        </w:rPr>
        <w:t xml:space="preserve"> </w:t>
      </w:r>
      <w:r>
        <w:rPr>
          <w:rFonts w:ascii="Times New Roman" w:hAnsi="Times New Roman"/>
          <w:sz w:val="24"/>
          <w:szCs w:val="24"/>
        </w:rPr>
        <w:t>rotation.</w:t>
      </w:r>
    </w:p>
    <w:p w14:paraId="4D50C8F9" w14:textId="2E5EDCA0" w:rsidR="008039F8" w:rsidRDefault="00D674BC">
      <w:pPr>
        <w:jc w:val="both"/>
        <w:rPr>
          <w:rFonts w:ascii="Times New Roman" w:hAnsi="Times New Roman"/>
          <w:sz w:val="24"/>
          <w:szCs w:val="24"/>
        </w:rPr>
      </w:pPr>
      <w:r>
        <w:rPr>
          <w:rFonts w:ascii="Times New Roman" w:hAnsi="Times New Roman"/>
          <w:sz w:val="24"/>
          <w:szCs w:val="24"/>
        </w:rPr>
        <w:t xml:space="preserve">Insoluble matter and pH remain relatively stable between the species, while the higher optical rotation observed in </w:t>
      </w:r>
      <w:r w:rsidRPr="00340DE5">
        <w:rPr>
          <w:rFonts w:ascii="Times New Roman" w:hAnsi="Times New Roman"/>
          <w:i/>
          <w:iCs/>
          <w:sz w:val="24"/>
          <w:szCs w:val="24"/>
        </w:rPr>
        <w:t>A.</w:t>
      </w:r>
      <w:r w:rsidR="00340DE5">
        <w:rPr>
          <w:rFonts w:ascii="Times New Roman" w:hAnsi="Times New Roman"/>
          <w:sz w:val="24"/>
          <w:szCs w:val="24"/>
        </w:rPr>
        <w:t xml:space="preserve"> </w:t>
      </w:r>
      <w:proofErr w:type="spellStart"/>
      <w:r w:rsidRPr="00D33C23">
        <w:rPr>
          <w:rFonts w:ascii="Times New Roman" w:hAnsi="Times New Roman"/>
          <w:i/>
          <w:iCs/>
          <w:sz w:val="24"/>
          <w:szCs w:val="24"/>
        </w:rPr>
        <w:t>senegal</w:t>
      </w:r>
      <w:proofErr w:type="spellEnd"/>
      <w:r w:rsidRPr="00D33C23">
        <w:rPr>
          <w:rFonts w:ascii="Times New Roman" w:hAnsi="Times New Roman"/>
          <w:i/>
          <w:iCs/>
          <w:sz w:val="24"/>
          <w:szCs w:val="24"/>
        </w:rPr>
        <w:t xml:space="preserve"> </w:t>
      </w:r>
      <w:r>
        <w:rPr>
          <w:rFonts w:ascii="Times New Roman" w:hAnsi="Times New Roman"/>
          <w:sz w:val="24"/>
          <w:szCs w:val="24"/>
        </w:rPr>
        <w:t xml:space="preserve">suggests a higher proportion of chiral monomers [22].  </w:t>
      </w:r>
      <w:r>
        <w:rPr>
          <w:rFonts w:ascii="Times New Roman" w:hAnsi="Times New Roman"/>
          <w:sz w:val="24"/>
          <w:szCs w:val="24"/>
        </w:rPr>
        <w:br/>
      </w:r>
      <w:r>
        <w:rPr>
          <w:rFonts w:ascii="Times New Roman" w:hAnsi="Times New Roman"/>
          <w:b/>
          <w:bCs/>
          <w:sz w:val="24"/>
          <w:szCs w:val="24"/>
        </w:rPr>
        <w:t xml:space="preserve">3.2. Chemometric characteristics  </w:t>
      </w:r>
    </w:p>
    <w:p w14:paraId="2F3ADF8F" w14:textId="203FB8A5" w:rsidR="008039F8" w:rsidRDefault="00D674BC">
      <w:pPr>
        <w:jc w:val="both"/>
        <w:rPr>
          <w:rFonts w:ascii="Times New Roman" w:hAnsi="Times New Roman"/>
          <w:sz w:val="24"/>
          <w:szCs w:val="24"/>
        </w:rPr>
      </w:pPr>
      <w:r>
        <w:rPr>
          <w:rFonts w:ascii="Times New Roman" w:hAnsi="Times New Roman"/>
          <w:sz w:val="24"/>
          <w:szCs w:val="24"/>
        </w:rPr>
        <w:t xml:space="preserve">Principal component analysis reveals a clear separation between the two species (Figure 2). The first two components explain 78.09 % of the total variance (PC1 = 55.17 </w:t>
      </w:r>
      <w:r w:rsidR="00DE37E6">
        <w:rPr>
          <w:rFonts w:ascii="Times New Roman" w:hAnsi="Times New Roman"/>
          <w:sz w:val="24"/>
          <w:szCs w:val="24"/>
        </w:rPr>
        <w:t>%;</w:t>
      </w:r>
      <w:r>
        <w:rPr>
          <w:rFonts w:ascii="Times New Roman" w:hAnsi="Times New Roman"/>
          <w:sz w:val="24"/>
          <w:szCs w:val="24"/>
        </w:rPr>
        <w:t xml:space="preserve"> PC2 = 22.92 %). The correlation circle (Figure 3) shows that PC1 mainly opposes moisture (positive correlation) and ash (negative correlation), while PC2 reflects mainly the variability of pH and optical rotation [7].  </w:t>
      </w:r>
    </w:p>
    <w:p w14:paraId="009F4865" w14:textId="77777777" w:rsidR="008039F8" w:rsidRDefault="00D674BC">
      <w:pPr>
        <w:jc w:val="both"/>
        <w:rPr>
          <w:rFonts w:ascii="Times New Roman" w:hAnsi="Times New Roman"/>
          <w:sz w:val="24"/>
          <w:szCs w:val="24"/>
        </w:rPr>
      </w:pPr>
      <w:r>
        <w:rPr>
          <w:noProof/>
        </w:rPr>
        <w:drawing>
          <wp:inline distT="0" distB="0" distL="0" distR="0" wp14:anchorId="7064C8AA" wp14:editId="657323E8">
            <wp:extent cx="4017645" cy="3602990"/>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9"/>
                    <a:stretch>
                      <a:fillRect/>
                    </a:stretch>
                  </pic:blipFill>
                  <pic:spPr bwMode="auto">
                    <a:xfrm>
                      <a:off x="0" y="0"/>
                      <a:ext cx="4017645" cy="3602990"/>
                    </a:xfrm>
                    <a:prstGeom prst="rect">
                      <a:avLst/>
                    </a:prstGeom>
                  </pic:spPr>
                </pic:pic>
              </a:graphicData>
            </a:graphic>
          </wp:inline>
        </w:drawing>
      </w:r>
    </w:p>
    <w:p w14:paraId="79A8FD31" w14:textId="77777777" w:rsidR="008039F8" w:rsidRDefault="008039F8">
      <w:pPr>
        <w:jc w:val="both"/>
        <w:rPr>
          <w:rFonts w:ascii="Times New Roman" w:hAnsi="Times New Roman"/>
          <w:sz w:val="24"/>
          <w:szCs w:val="24"/>
        </w:rPr>
      </w:pPr>
    </w:p>
    <w:p w14:paraId="63062AF9" w14:textId="77777777" w:rsidR="008039F8" w:rsidRDefault="00D674BC">
      <w:pPr>
        <w:jc w:val="center"/>
        <w:rPr>
          <w:rFonts w:ascii="Times New Roman" w:hAnsi="Times New Roman"/>
          <w:sz w:val="24"/>
          <w:szCs w:val="24"/>
        </w:rPr>
      </w:pPr>
      <w:r>
        <w:rPr>
          <w:rFonts w:ascii="Times New Roman" w:hAnsi="Times New Roman"/>
          <w:b/>
          <w:bCs/>
          <w:sz w:val="24"/>
          <w:szCs w:val="24"/>
        </w:rPr>
        <w:t>Figure 2</w:t>
      </w:r>
      <w:r>
        <w:rPr>
          <w:rFonts w:ascii="Times New Roman" w:hAnsi="Times New Roman"/>
          <w:sz w:val="24"/>
          <w:szCs w:val="24"/>
        </w:rPr>
        <w:t xml:space="preserve">. Principal component analysis (PCA) representation of individuals (scores). Projection of samples in the PC1-PC2 factorial plane.  </w:t>
      </w:r>
    </w:p>
    <w:p w14:paraId="7EAB86AB" w14:textId="77777777" w:rsidR="008039F8" w:rsidRDefault="008039F8">
      <w:pPr>
        <w:jc w:val="both"/>
        <w:rPr>
          <w:rFonts w:ascii="Times New Roman" w:hAnsi="Times New Roman"/>
          <w:sz w:val="24"/>
          <w:szCs w:val="24"/>
        </w:rPr>
      </w:pPr>
    </w:p>
    <w:p w14:paraId="155A43C3" w14:textId="77777777" w:rsidR="008039F8" w:rsidRDefault="00D674BC">
      <w:pPr>
        <w:jc w:val="both"/>
        <w:rPr>
          <w:rFonts w:ascii="Times New Roman" w:hAnsi="Times New Roman"/>
          <w:sz w:val="24"/>
          <w:szCs w:val="24"/>
        </w:rPr>
      </w:pPr>
      <w:r>
        <w:rPr>
          <w:noProof/>
        </w:rPr>
        <w:lastRenderedPageBreak/>
        <w:drawing>
          <wp:inline distT="0" distB="0" distL="0" distR="0" wp14:anchorId="0D3568C1" wp14:editId="5500760D">
            <wp:extent cx="3761740" cy="3286125"/>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10"/>
                    <a:stretch>
                      <a:fillRect/>
                    </a:stretch>
                  </pic:blipFill>
                  <pic:spPr bwMode="auto">
                    <a:xfrm>
                      <a:off x="0" y="0"/>
                      <a:ext cx="3761740" cy="3286125"/>
                    </a:xfrm>
                    <a:prstGeom prst="rect">
                      <a:avLst/>
                    </a:prstGeom>
                  </pic:spPr>
                </pic:pic>
              </a:graphicData>
            </a:graphic>
          </wp:inline>
        </w:drawing>
      </w:r>
    </w:p>
    <w:p w14:paraId="42E64A36" w14:textId="77777777" w:rsidR="008039F8" w:rsidRDefault="00D674BC">
      <w:pPr>
        <w:jc w:val="center"/>
        <w:rPr>
          <w:rFonts w:ascii="Times New Roman" w:hAnsi="Times New Roman"/>
          <w:sz w:val="24"/>
          <w:szCs w:val="24"/>
        </w:rPr>
      </w:pPr>
      <w:r>
        <w:rPr>
          <w:rFonts w:ascii="Times New Roman" w:hAnsi="Times New Roman"/>
          <w:b/>
          <w:bCs/>
          <w:sz w:val="24"/>
          <w:szCs w:val="24"/>
        </w:rPr>
        <w:t>Figure 3</w:t>
      </w:r>
      <w:r>
        <w:rPr>
          <w:rFonts w:ascii="Times New Roman" w:hAnsi="Times New Roman"/>
          <w:sz w:val="24"/>
          <w:szCs w:val="24"/>
        </w:rPr>
        <w:t xml:space="preserve">. Principal component analysis (PCA) correlation circle (loadings). Contribution of variables to the formation of the main axes.  </w:t>
      </w:r>
    </w:p>
    <w:p w14:paraId="17B9C034" w14:textId="77777777" w:rsidR="008039F8" w:rsidRDefault="008039F8">
      <w:pPr>
        <w:jc w:val="center"/>
        <w:rPr>
          <w:rFonts w:ascii="Times New Roman" w:hAnsi="Times New Roman"/>
          <w:sz w:val="24"/>
          <w:szCs w:val="24"/>
        </w:rPr>
      </w:pPr>
    </w:p>
    <w:p w14:paraId="4C0F4269" w14:textId="77777777" w:rsidR="008039F8" w:rsidRDefault="00D674BC">
      <w:pPr>
        <w:jc w:val="both"/>
        <w:rPr>
          <w:rFonts w:ascii="Times New Roman" w:hAnsi="Times New Roman"/>
          <w:sz w:val="24"/>
          <w:szCs w:val="24"/>
        </w:rPr>
      </w:pPr>
      <w:r>
        <w:rPr>
          <w:rFonts w:ascii="Times New Roman" w:hAnsi="Times New Roman"/>
          <w:sz w:val="24"/>
          <w:szCs w:val="24"/>
        </w:rPr>
        <w:t xml:space="preserve">Partial least-squares discriminant analysis confirms these results. PLS-DA scores (Figure 4) show a clear separation between the two species, with no overlap. VIP scores (Figure 5) identify moisture (VIP = 1.36) and ash (VIP = 1.34) as the most discriminant variables [6].  </w:t>
      </w:r>
    </w:p>
    <w:p w14:paraId="0073A6D7" w14:textId="77777777" w:rsidR="008039F8" w:rsidRDefault="00D674BC">
      <w:pPr>
        <w:jc w:val="both"/>
        <w:rPr>
          <w:rFonts w:ascii="Times New Roman" w:hAnsi="Times New Roman"/>
          <w:sz w:val="24"/>
          <w:szCs w:val="24"/>
        </w:rPr>
      </w:pPr>
      <w:r>
        <w:rPr>
          <w:noProof/>
        </w:rPr>
        <w:drawing>
          <wp:inline distT="0" distB="0" distL="0" distR="0" wp14:anchorId="0DBDA492" wp14:editId="3F5F3255">
            <wp:extent cx="3478530" cy="3108325"/>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noChangeArrowheads="1"/>
                    </pic:cNvPicPr>
                  </pic:nvPicPr>
                  <pic:blipFill>
                    <a:blip r:embed="rId11"/>
                    <a:stretch>
                      <a:fillRect/>
                    </a:stretch>
                  </pic:blipFill>
                  <pic:spPr bwMode="auto">
                    <a:xfrm>
                      <a:off x="0" y="0"/>
                      <a:ext cx="3478530" cy="3108325"/>
                    </a:xfrm>
                    <a:prstGeom prst="rect">
                      <a:avLst/>
                    </a:prstGeom>
                  </pic:spPr>
                </pic:pic>
              </a:graphicData>
            </a:graphic>
          </wp:inline>
        </w:drawing>
      </w:r>
    </w:p>
    <w:p w14:paraId="6FD440C6" w14:textId="77777777" w:rsidR="008039F8" w:rsidRDefault="008039F8">
      <w:pPr>
        <w:jc w:val="both"/>
        <w:rPr>
          <w:rFonts w:ascii="Times New Roman" w:hAnsi="Times New Roman"/>
          <w:sz w:val="24"/>
          <w:szCs w:val="24"/>
        </w:rPr>
      </w:pPr>
    </w:p>
    <w:p w14:paraId="3CC5CE63" w14:textId="77777777" w:rsidR="008039F8" w:rsidRDefault="00D674BC">
      <w:pPr>
        <w:jc w:val="center"/>
        <w:rPr>
          <w:rFonts w:ascii="Times New Roman" w:hAnsi="Times New Roman"/>
          <w:sz w:val="24"/>
          <w:szCs w:val="24"/>
        </w:rPr>
      </w:pPr>
      <w:r>
        <w:rPr>
          <w:rFonts w:ascii="Times New Roman" w:hAnsi="Times New Roman"/>
          <w:b/>
          <w:bCs/>
          <w:sz w:val="24"/>
          <w:szCs w:val="24"/>
        </w:rPr>
        <w:t>Figure 4</w:t>
      </w:r>
      <w:r>
        <w:rPr>
          <w:rFonts w:ascii="Times New Roman" w:hAnsi="Times New Roman"/>
          <w:sz w:val="24"/>
          <w:szCs w:val="24"/>
        </w:rPr>
        <w:t>. PLS-DA supervised projection of individuals (scores on PLS1). Clear separation between the two species.</w:t>
      </w:r>
    </w:p>
    <w:p w14:paraId="0B8B84E9" w14:textId="77777777" w:rsidR="008039F8" w:rsidRDefault="00D674BC">
      <w:pPr>
        <w:jc w:val="both"/>
        <w:rPr>
          <w:rFonts w:ascii="Times New Roman" w:hAnsi="Times New Roman"/>
          <w:sz w:val="24"/>
          <w:szCs w:val="24"/>
        </w:rPr>
      </w:pPr>
      <w:r>
        <w:rPr>
          <w:noProof/>
        </w:rPr>
        <w:drawing>
          <wp:inline distT="0" distB="0" distL="0" distR="0" wp14:anchorId="421AB0AF" wp14:editId="14F90032">
            <wp:extent cx="5029835" cy="3432175"/>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pic:cNvPicPr>
                      <a:picLocks noChangeAspect="1" noChangeArrowheads="1"/>
                    </pic:cNvPicPr>
                  </pic:nvPicPr>
                  <pic:blipFill>
                    <a:blip r:embed="rId12"/>
                    <a:stretch>
                      <a:fillRect/>
                    </a:stretch>
                  </pic:blipFill>
                  <pic:spPr bwMode="auto">
                    <a:xfrm>
                      <a:off x="0" y="0"/>
                      <a:ext cx="5029835" cy="3432175"/>
                    </a:xfrm>
                    <a:prstGeom prst="rect">
                      <a:avLst/>
                    </a:prstGeom>
                  </pic:spPr>
                </pic:pic>
              </a:graphicData>
            </a:graphic>
          </wp:inline>
        </w:drawing>
      </w:r>
    </w:p>
    <w:p w14:paraId="02768310" w14:textId="77777777" w:rsidR="008039F8" w:rsidRDefault="008039F8">
      <w:pPr>
        <w:jc w:val="both"/>
        <w:rPr>
          <w:rFonts w:ascii="Times New Roman" w:hAnsi="Times New Roman"/>
          <w:sz w:val="24"/>
          <w:szCs w:val="24"/>
        </w:rPr>
      </w:pPr>
    </w:p>
    <w:p w14:paraId="178EBAEE" w14:textId="77777777" w:rsidR="008039F8" w:rsidRDefault="00D674BC">
      <w:pPr>
        <w:jc w:val="center"/>
        <w:rPr>
          <w:rFonts w:ascii="Times New Roman" w:hAnsi="Times New Roman"/>
          <w:sz w:val="24"/>
          <w:szCs w:val="24"/>
        </w:rPr>
      </w:pPr>
      <w:r>
        <w:rPr>
          <w:rFonts w:ascii="Times New Roman" w:hAnsi="Times New Roman"/>
          <w:b/>
          <w:bCs/>
          <w:sz w:val="24"/>
          <w:szCs w:val="24"/>
          <w:lang w:val="fr-FR"/>
        </w:rPr>
        <w:t>Figure 5</w:t>
      </w:r>
      <w:r>
        <w:rPr>
          <w:rFonts w:ascii="Times New Roman" w:hAnsi="Times New Roman"/>
          <w:sz w:val="24"/>
          <w:szCs w:val="24"/>
          <w:lang w:val="fr-FR"/>
        </w:rPr>
        <w:t xml:space="preserve">. PLS-DA VIP scores. </w:t>
      </w:r>
      <w:r>
        <w:rPr>
          <w:rFonts w:ascii="Times New Roman" w:hAnsi="Times New Roman"/>
          <w:sz w:val="24"/>
          <w:szCs w:val="24"/>
        </w:rPr>
        <w:t xml:space="preserve">Importance of variables in supervised discrimination.  </w:t>
      </w:r>
    </w:p>
    <w:p w14:paraId="59A60631" w14:textId="77777777" w:rsidR="008039F8" w:rsidRDefault="008039F8">
      <w:pPr>
        <w:jc w:val="center"/>
        <w:rPr>
          <w:rFonts w:ascii="Times New Roman" w:hAnsi="Times New Roman"/>
          <w:sz w:val="24"/>
          <w:szCs w:val="24"/>
        </w:rPr>
      </w:pPr>
    </w:p>
    <w:p w14:paraId="51486C74" w14:textId="77777777" w:rsidR="008039F8" w:rsidRDefault="00D674BC">
      <w:pPr>
        <w:jc w:val="both"/>
        <w:rPr>
          <w:rFonts w:ascii="Times New Roman" w:hAnsi="Times New Roman"/>
          <w:sz w:val="24"/>
          <w:szCs w:val="24"/>
        </w:rPr>
      </w:pPr>
      <w:r>
        <w:rPr>
          <w:rFonts w:ascii="Times New Roman" w:hAnsi="Times New Roman"/>
          <w:sz w:val="24"/>
          <w:szCs w:val="24"/>
        </w:rPr>
        <w:t xml:space="preserve">Unsupervised classification confirms the natural structuring of the data. K-means clustering (Figure 6) perfectly separates the two species, while the dendrogram resulting from HCA (Figure 7) shows two distinct groups corresponding precisely to </w:t>
      </w:r>
      <w:r w:rsidRPr="00473264">
        <w:rPr>
          <w:rFonts w:ascii="Times New Roman" w:hAnsi="Times New Roman"/>
          <w:i/>
          <w:iCs/>
          <w:sz w:val="24"/>
          <w:szCs w:val="24"/>
        </w:rPr>
        <w:t xml:space="preserve">A. </w:t>
      </w:r>
      <w:proofErr w:type="spellStart"/>
      <w:r w:rsidRPr="00473264">
        <w:rPr>
          <w:rFonts w:ascii="Times New Roman" w:hAnsi="Times New Roman"/>
          <w:i/>
          <w:iCs/>
          <w:sz w:val="24"/>
          <w:szCs w:val="24"/>
        </w:rPr>
        <w:t>senegal</w:t>
      </w:r>
      <w:proofErr w:type="spellEnd"/>
      <w:r>
        <w:rPr>
          <w:rFonts w:ascii="Times New Roman" w:hAnsi="Times New Roman"/>
          <w:sz w:val="24"/>
          <w:szCs w:val="24"/>
        </w:rPr>
        <w:t xml:space="preserve"> and </w:t>
      </w:r>
      <w:r w:rsidRPr="00473264">
        <w:rPr>
          <w:rFonts w:ascii="Times New Roman" w:hAnsi="Times New Roman"/>
          <w:i/>
          <w:iCs/>
          <w:sz w:val="24"/>
          <w:szCs w:val="24"/>
        </w:rPr>
        <w:t xml:space="preserve">A. </w:t>
      </w:r>
      <w:proofErr w:type="spellStart"/>
      <w:r w:rsidRPr="00473264">
        <w:rPr>
          <w:rFonts w:ascii="Times New Roman" w:hAnsi="Times New Roman"/>
          <w:i/>
          <w:iCs/>
          <w:sz w:val="24"/>
          <w:szCs w:val="24"/>
        </w:rPr>
        <w:t>seyal</w:t>
      </w:r>
      <w:proofErr w:type="spellEnd"/>
      <w:r>
        <w:rPr>
          <w:rFonts w:ascii="Times New Roman" w:hAnsi="Times New Roman"/>
          <w:sz w:val="24"/>
          <w:szCs w:val="24"/>
        </w:rPr>
        <w:t xml:space="preserve">.   </w:t>
      </w:r>
    </w:p>
    <w:p w14:paraId="62757222" w14:textId="77777777" w:rsidR="008039F8" w:rsidRDefault="00D674BC">
      <w:pPr>
        <w:jc w:val="both"/>
        <w:rPr>
          <w:rFonts w:ascii="Times New Roman" w:hAnsi="Times New Roman"/>
          <w:sz w:val="24"/>
          <w:szCs w:val="24"/>
        </w:rPr>
      </w:pPr>
      <w:r>
        <w:rPr>
          <w:noProof/>
        </w:rPr>
        <w:lastRenderedPageBreak/>
        <w:drawing>
          <wp:inline distT="0" distB="0" distL="0" distR="0" wp14:anchorId="2F8930BE" wp14:editId="3D1FB3CD">
            <wp:extent cx="3633470" cy="3176270"/>
            <wp:effectExtent l="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7"/>
                    <pic:cNvPicPr>
                      <a:picLocks noChangeAspect="1" noChangeArrowheads="1"/>
                    </pic:cNvPicPr>
                  </pic:nvPicPr>
                  <pic:blipFill>
                    <a:blip r:embed="rId13"/>
                    <a:stretch>
                      <a:fillRect/>
                    </a:stretch>
                  </pic:blipFill>
                  <pic:spPr bwMode="auto">
                    <a:xfrm>
                      <a:off x="0" y="0"/>
                      <a:ext cx="3633470" cy="3176270"/>
                    </a:xfrm>
                    <a:prstGeom prst="rect">
                      <a:avLst/>
                    </a:prstGeom>
                  </pic:spPr>
                </pic:pic>
              </a:graphicData>
            </a:graphic>
          </wp:inline>
        </w:drawing>
      </w:r>
    </w:p>
    <w:p w14:paraId="4EA873F1" w14:textId="77777777" w:rsidR="008039F8" w:rsidRDefault="00D674BC">
      <w:pPr>
        <w:jc w:val="center"/>
        <w:rPr>
          <w:rFonts w:ascii="Times New Roman" w:hAnsi="Times New Roman"/>
          <w:sz w:val="24"/>
          <w:szCs w:val="24"/>
        </w:rPr>
      </w:pPr>
      <w:r>
        <w:rPr>
          <w:rFonts w:ascii="Times New Roman" w:hAnsi="Times New Roman"/>
          <w:b/>
          <w:bCs/>
          <w:sz w:val="24"/>
          <w:szCs w:val="24"/>
        </w:rPr>
        <w:t>Figure 6.</w:t>
      </w:r>
      <w:r>
        <w:rPr>
          <w:rFonts w:ascii="Times New Roman" w:hAnsi="Times New Roman"/>
          <w:sz w:val="24"/>
          <w:szCs w:val="24"/>
        </w:rPr>
        <w:t xml:space="preserve"> K-means clustering (k = 2). Representation of samples in a normalized space.  </w:t>
      </w:r>
    </w:p>
    <w:p w14:paraId="2F74CC7A" w14:textId="77777777" w:rsidR="008039F8" w:rsidRDefault="008039F8">
      <w:pPr>
        <w:jc w:val="both"/>
        <w:rPr>
          <w:rFonts w:ascii="Times New Roman" w:hAnsi="Times New Roman"/>
          <w:sz w:val="24"/>
          <w:szCs w:val="24"/>
        </w:rPr>
      </w:pPr>
    </w:p>
    <w:p w14:paraId="2ED53BB0" w14:textId="77777777" w:rsidR="008039F8" w:rsidRDefault="00D674BC">
      <w:pPr>
        <w:jc w:val="both"/>
        <w:rPr>
          <w:rFonts w:ascii="Times New Roman" w:hAnsi="Times New Roman"/>
          <w:sz w:val="24"/>
          <w:szCs w:val="24"/>
        </w:rPr>
      </w:pPr>
      <w:r>
        <w:rPr>
          <w:noProof/>
        </w:rPr>
        <w:drawing>
          <wp:inline distT="0" distB="0" distL="0" distR="0" wp14:anchorId="0441A3F5" wp14:editId="653B915E">
            <wp:extent cx="3987165" cy="2694940"/>
            <wp:effectExtent l="0" t="0" r="0"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8"/>
                    <pic:cNvPicPr>
                      <a:picLocks noChangeAspect="1" noChangeArrowheads="1"/>
                    </pic:cNvPicPr>
                  </pic:nvPicPr>
                  <pic:blipFill>
                    <a:blip r:embed="rId14"/>
                    <a:stretch>
                      <a:fillRect/>
                    </a:stretch>
                  </pic:blipFill>
                  <pic:spPr bwMode="auto">
                    <a:xfrm>
                      <a:off x="0" y="0"/>
                      <a:ext cx="3987165" cy="2694940"/>
                    </a:xfrm>
                    <a:prstGeom prst="rect">
                      <a:avLst/>
                    </a:prstGeom>
                  </pic:spPr>
                </pic:pic>
              </a:graphicData>
            </a:graphic>
          </wp:inline>
        </w:drawing>
      </w:r>
    </w:p>
    <w:p w14:paraId="455FA0D6" w14:textId="77777777" w:rsidR="008039F8" w:rsidRDefault="00D674BC">
      <w:pPr>
        <w:jc w:val="center"/>
        <w:rPr>
          <w:rFonts w:ascii="Times New Roman" w:hAnsi="Times New Roman"/>
          <w:sz w:val="24"/>
          <w:szCs w:val="24"/>
        </w:rPr>
      </w:pPr>
      <w:r>
        <w:rPr>
          <w:rFonts w:ascii="Times New Roman" w:hAnsi="Times New Roman"/>
          <w:b/>
          <w:bCs/>
          <w:sz w:val="24"/>
          <w:szCs w:val="24"/>
        </w:rPr>
        <w:t>Figure 7</w:t>
      </w:r>
      <w:r>
        <w:rPr>
          <w:rFonts w:ascii="Times New Roman" w:hAnsi="Times New Roman"/>
          <w:sz w:val="24"/>
          <w:szCs w:val="24"/>
        </w:rPr>
        <w:t xml:space="preserve">. Hierarchical cluster analysis (HCA) dendrogram. Hierarchical clustering of samples.  </w:t>
      </w:r>
    </w:p>
    <w:p w14:paraId="00A9F9AD" w14:textId="77777777" w:rsidR="008039F8" w:rsidRDefault="008039F8">
      <w:pPr>
        <w:jc w:val="center"/>
        <w:rPr>
          <w:rFonts w:ascii="Times New Roman" w:hAnsi="Times New Roman"/>
          <w:sz w:val="24"/>
          <w:szCs w:val="24"/>
        </w:rPr>
      </w:pPr>
    </w:p>
    <w:p w14:paraId="13DC23B6" w14:textId="77777777" w:rsidR="008039F8" w:rsidRDefault="00D674BC">
      <w:pPr>
        <w:jc w:val="both"/>
        <w:rPr>
          <w:rFonts w:ascii="Times New Roman" w:hAnsi="Times New Roman"/>
          <w:sz w:val="24"/>
          <w:szCs w:val="24"/>
        </w:rPr>
      </w:pPr>
      <w:r>
        <w:rPr>
          <w:rFonts w:ascii="Times New Roman" w:hAnsi="Times New Roman"/>
          <w:sz w:val="24"/>
          <w:szCs w:val="24"/>
        </w:rPr>
        <w:t xml:space="preserve">Finally, the joint PLS1-PLS2 representation (Figure 8) confirms the robustness of supervised discrimination.  </w:t>
      </w:r>
    </w:p>
    <w:p w14:paraId="7F52C9FE" w14:textId="77777777" w:rsidR="008039F8" w:rsidRDefault="00D674BC">
      <w:pPr>
        <w:jc w:val="both"/>
        <w:rPr>
          <w:rFonts w:ascii="Times New Roman" w:hAnsi="Times New Roman"/>
          <w:sz w:val="24"/>
          <w:szCs w:val="24"/>
        </w:rPr>
      </w:pPr>
      <w:r>
        <w:rPr>
          <w:noProof/>
        </w:rPr>
        <w:lastRenderedPageBreak/>
        <w:drawing>
          <wp:inline distT="0" distB="0" distL="0" distR="0" wp14:anchorId="3944B929" wp14:editId="1C8036F5">
            <wp:extent cx="3499485" cy="2999740"/>
            <wp:effectExtent l="0" t="0" r="0" b="0"/>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9"/>
                    <pic:cNvPicPr>
                      <a:picLocks noChangeAspect="1" noChangeArrowheads="1"/>
                    </pic:cNvPicPr>
                  </pic:nvPicPr>
                  <pic:blipFill>
                    <a:blip r:embed="rId15"/>
                    <a:stretch>
                      <a:fillRect/>
                    </a:stretch>
                  </pic:blipFill>
                  <pic:spPr bwMode="auto">
                    <a:xfrm>
                      <a:off x="0" y="0"/>
                      <a:ext cx="3499485" cy="2999740"/>
                    </a:xfrm>
                    <a:prstGeom prst="rect">
                      <a:avLst/>
                    </a:prstGeom>
                  </pic:spPr>
                </pic:pic>
              </a:graphicData>
            </a:graphic>
          </wp:inline>
        </w:drawing>
      </w:r>
    </w:p>
    <w:p w14:paraId="261C088D" w14:textId="77777777" w:rsidR="008039F8" w:rsidRDefault="00D674BC">
      <w:pPr>
        <w:jc w:val="center"/>
        <w:rPr>
          <w:rFonts w:ascii="Times New Roman" w:hAnsi="Times New Roman"/>
          <w:sz w:val="24"/>
          <w:szCs w:val="24"/>
        </w:rPr>
      </w:pPr>
      <w:r>
        <w:rPr>
          <w:rFonts w:ascii="Times New Roman" w:hAnsi="Times New Roman"/>
          <w:sz w:val="24"/>
          <w:szCs w:val="24"/>
          <w:lang w:val="fr-FR"/>
        </w:rPr>
        <w:br/>
      </w:r>
      <w:r>
        <w:rPr>
          <w:rFonts w:ascii="Times New Roman" w:hAnsi="Times New Roman"/>
          <w:b/>
          <w:bCs/>
          <w:sz w:val="24"/>
          <w:szCs w:val="24"/>
          <w:lang w:val="fr-FR"/>
        </w:rPr>
        <w:t>Figure 8</w:t>
      </w:r>
      <w:r>
        <w:rPr>
          <w:rFonts w:ascii="Times New Roman" w:hAnsi="Times New Roman"/>
          <w:sz w:val="24"/>
          <w:szCs w:val="24"/>
          <w:lang w:val="fr-FR"/>
        </w:rPr>
        <w:t xml:space="preserve">. PLS-DA joint </w:t>
      </w:r>
      <w:proofErr w:type="spellStart"/>
      <w:r>
        <w:rPr>
          <w:rFonts w:ascii="Times New Roman" w:hAnsi="Times New Roman"/>
          <w:sz w:val="24"/>
          <w:szCs w:val="24"/>
          <w:lang w:val="fr-FR"/>
        </w:rPr>
        <w:t>representation</w:t>
      </w:r>
      <w:proofErr w:type="spellEnd"/>
      <w:r>
        <w:rPr>
          <w:rFonts w:ascii="Times New Roman" w:hAnsi="Times New Roman"/>
          <w:sz w:val="24"/>
          <w:szCs w:val="24"/>
          <w:lang w:val="fr-FR"/>
        </w:rPr>
        <w:t xml:space="preserve"> PLS1 vs PLS2. </w:t>
      </w:r>
      <w:r>
        <w:rPr>
          <w:rFonts w:ascii="Times New Roman" w:hAnsi="Times New Roman"/>
          <w:sz w:val="24"/>
          <w:szCs w:val="24"/>
        </w:rPr>
        <w:t>Visualization of interspecific discrimination</w:t>
      </w:r>
    </w:p>
    <w:p w14:paraId="1C80E16A" w14:textId="77777777" w:rsidR="008039F8" w:rsidRDefault="008039F8">
      <w:pPr>
        <w:jc w:val="center"/>
        <w:rPr>
          <w:rFonts w:ascii="Times New Roman" w:hAnsi="Times New Roman"/>
          <w:sz w:val="24"/>
          <w:szCs w:val="24"/>
        </w:rPr>
      </w:pPr>
    </w:p>
    <w:p w14:paraId="17547155"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4. Discussion  </w:t>
      </w:r>
    </w:p>
    <w:p w14:paraId="1D8C8AD8" w14:textId="2A8167AA" w:rsidR="008039F8" w:rsidRDefault="002B06DF">
      <w:pPr>
        <w:jc w:val="both"/>
        <w:rPr>
          <w:rFonts w:ascii="Times New Roman" w:hAnsi="Times New Roman"/>
          <w:sz w:val="24"/>
          <w:szCs w:val="24"/>
        </w:rPr>
      </w:pPr>
      <w:r w:rsidRPr="005A6128">
        <w:rPr>
          <w:rFonts w:ascii="Times New Roman" w:hAnsi="Times New Roman" w:cs="Times New Roman"/>
          <w:iCs/>
          <w:sz w:val="24"/>
          <w:szCs w:val="24"/>
        </w:rPr>
        <w:t xml:space="preserve">The results show a clear and consistent differentiation between </w:t>
      </w:r>
      <w:r w:rsidRPr="001D7130">
        <w:rPr>
          <w:rFonts w:ascii="Times New Roman" w:hAnsi="Times New Roman" w:cs="Times New Roman"/>
          <w:i/>
          <w:sz w:val="24"/>
          <w:szCs w:val="24"/>
        </w:rPr>
        <w:t>A</w:t>
      </w:r>
      <w:r w:rsidR="00723C6D" w:rsidRPr="001D7130">
        <w:rPr>
          <w:rFonts w:ascii="Times New Roman" w:hAnsi="Times New Roman" w:cs="Times New Roman"/>
          <w:i/>
          <w:sz w:val="24"/>
          <w:szCs w:val="24"/>
        </w:rPr>
        <w:t>.</w:t>
      </w:r>
      <w:r w:rsidRPr="001D7130">
        <w:rPr>
          <w:rFonts w:ascii="Times New Roman" w:hAnsi="Times New Roman" w:cs="Times New Roman"/>
          <w:i/>
          <w:sz w:val="24"/>
          <w:szCs w:val="24"/>
        </w:rPr>
        <w:t xml:space="preserve"> </w:t>
      </w:r>
      <w:proofErr w:type="spellStart"/>
      <w:r w:rsidRPr="001D7130">
        <w:rPr>
          <w:rFonts w:ascii="Times New Roman" w:hAnsi="Times New Roman" w:cs="Times New Roman"/>
          <w:i/>
          <w:sz w:val="24"/>
          <w:szCs w:val="24"/>
        </w:rPr>
        <w:t>senegal</w:t>
      </w:r>
      <w:proofErr w:type="spellEnd"/>
      <w:r w:rsidRPr="005A6128">
        <w:rPr>
          <w:rFonts w:ascii="Times New Roman" w:hAnsi="Times New Roman" w:cs="Times New Roman"/>
          <w:iCs/>
          <w:sz w:val="24"/>
          <w:szCs w:val="24"/>
        </w:rPr>
        <w:t xml:space="preserve"> and </w:t>
      </w:r>
      <w:r w:rsidRPr="001D7130">
        <w:rPr>
          <w:rFonts w:ascii="Times New Roman" w:hAnsi="Times New Roman" w:cs="Times New Roman"/>
          <w:i/>
          <w:sz w:val="24"/>
          <w:szCs w:val="24"/>
        </w:rPr>
        <w:t>A</w:t>
      </w:r>
      <w:r w:rsidR="001D7130" w:rsidRPr="001D7130">
        <w:rPr>
          <w:rFonts w:ascii="Times New Roman" w:hAnsi="Times New Roman" w:cs="Times New Roman"/>
          <w:i/>
          <w:sz w:val="24"/>
          <w:szCs w:val="24"/>
        </w:rPr>
        <w:t>.</w:t>
      </w:r>
      <w:r w:rsidRPr="001D7130">
        <w:rPr>
          <w:rFonts w:ascii="Times New Roman" w:hAnsi="Times New Roman" w:cs="Times New Roman"/>
          <w:i/>
          <w:sz w:val="24"/>
          <w:szCs w:val="24"/>
        </w:rPr>
        <w:t xml:space="preserve"> </w:t>
      </w:r>
      <w:proofErr w:type="spellStart"/>
      <w:r w:rsidRPr="001D7130">
        <w:rPr>
          <w:rFonts w:ascii="Times New Roman" w:hAnsi="Times New Roman" w:cs="Times New Roman"/>
          <w:i/>
          <w:sz w:val="24"/>
          <w:szCs w:val="24"/>
        </w:rPr>
        <w:t>seyal</w:t>
      </w:r>
      <w:proofErr w:type="spellEnd"/>
      <w:r w:rsidRPr="005A6128">
        <w:rPr>
          <w:rFonts w:ascii="Times New Roman" w:hAnsi="Times New Roman" w:cs="Times New Roman"/>
          <w:iCs/>
          <w:sz w:val="24"/>
          <w:szCs w:val="24"/>
        </w:rPr>
        <w:t xml:space="preserve">, supported </w:t>
      </w:r>
      <w:r w:rsidRPr="005A6128">
        <w:rPr>
          <w:rFonts w:ascii="Times New Roman" w:hAnsi="Times New Roman" w:cs="Times New Roman"/>
          <w:iCs/>
          <w:sz w:val="24"/>
          <w:szCs w:val="24"/>
          <w:highlight w:val="yellow"/>
        </w:rPr>
        <w:t>jointly by univariate statistics and multivariate chemometric analyses. Welch’s t-tests for independent samples highlight highly significant interspecific differences in moisture and ash contents, as well as significant but more moderate differences in insoluble matter and pH, whereas optical rotation does not differ significantly between the two species. Together, these findings indicate that water content and mineral fraction are the main univariate drivers of species discrimination, with additional but smaller contributions from matrix purity and acidity.</w:t>
      </w:r>
      <w:r w:rsidR="005A6128" w:rsidRPr="005A6128">
        <w:rPr>
          <w:rFonts w:ascii="Times New Roman" w:hAnsi="Times New Roman" w:cs="Times New Roman"/>
          <w:iCs/>
          <w:sz w:val="24"/>
          <w:szCs w:val="24"/>
        </w:rPr>
        <w:t xml:space="preserve"> </w:t>
      </w:r>
      <w:r w:rsidR="00D674BC">
        <w:rPr>
          <w:rFonts w:ascii="Times New Roman" w:hAnsi="Times New Roman"/>
          <w:sz w:val="24"/>
          <w:szCs w:val="24"/>
        </w:rPr>
        <w:t xml:space="preserve">confirming the observations of </w:t>
      </w:r>
      <w:proofErr w:type="spellStart"/>
      <w:r w:rsidR="00953300">
        <w:rPr>
          <w:rFonts w:ascii="Times New Roman" w:hAnsi="Times New Roman"/>
          <w:sz w:val="24"/>
          <w:szCs w:val="24"/>
        </w:rPr>
        <w:t>Daugan</w:t>
      </w:r>
      <w:proofErr w:type="spellEnd"/>
      <w:r w:rsidR="00D674BC">
        <w:rPr>
          <w:rFonts w:ascii="Times New Roman" w:hAnsi="Times New Roman"/>
          <w:sz w:val="24"/>
          <w:szCs w:val="24"/>
        </w:rPr>
        <w:t xml:space="preserve"> et al. [1].  </w:t>
      </w:r>
    </w:p>
    <w:p w14:paraId="33B74674" w14:textId="4351B54F" w:rsidR="008039F8" w:rsidRPr="00E7022A" w:rsidRDefault="00D674BC">
      <w:pPr>
        <w:jc w:val="both"/>
        <w:rPr>
          <w:rFonts w:ascii="Times New Roman" w:hAnsi="Times New Roman" w:cs="Times New Roman"/>
          <w:sz w:val="24"/>
          <w:szCs w:val="24"/>
        </w:rPr>
      </w:pPr>
      <w:r>
        <w:rPr>
          <w:rFonts w:ascii="Times New Roman" w:hAnsi="Times New Roman"/>
          <w:sz w:val="24"/>
          <w:szCs w:val="24"/>
        </w:rPr>
        <w:t>The separation observed in PCA (Figure 2) and in the associated loadings (Figure 3) shows that the dominant variability is explained by the moisture–ash gradient, confirming that these two parameters determine the multivariate structure of the data. PLS-DA (Figures 4 and 8) reinforces this interpretation through a perfectly coherent supervised separation and VIP scores (Figure 5) that place moisture and ash as key variables [6].</w:t>
      </w:r>
      <w:r w:rsidR="003A52D6" w:rsidRPr="003A52D6">
        <w:rPr>
          <w:highlight w:val="yellow"/>
        </w:rPr>
        <w:t xml:space="preserve"> </w:t>
      </w:r>
      <w:r w:rsidR="003A52D6" w:rsidRPr="003A52D6">
        <w:rPr>
          <w:rFonts w:ascii="Times New Roman" w:hAnsi="Times New Roman" w:cs="Times New Roman"/>
          <w:sz w:val="24"/>
          <w:szCs w:val="24"/>
          <w:highlight w:val="yellow"/>
        </w:rPr>
        <w:t>This pattern is fully consistent with the Welch t-test results, which identify moisture and ash as the most strongly discriminant physicochemical variables between the two species.</w:t>
      </w:r>
    </w:p>
    <w:p w14:paraId="19169CA5" w14:textId="0B683900" w:rsidR="008039F8" w:rsidRDefault="00D674BC">
      <w:pPr>
        <w:jc w:val="both"/>
        <w:rPr>
          <w:rFonts w:ascii="Times New Roman" w:hAnsi="Times New Roman"/>
          <w:sz w:val="24"/>
          <w:szCs w:val="24"/>
        </w:rPr>
      </w:pPr>
      <w:r>
        <w:rPr>
          <w:rFonts w:ascii="Times New Roman" w:hAnsi="Times New Roman"/>
          <w:sz w:val="24"/>
          <w:szCs w:val="24"/>
        </w:rPr>
        <w:t xml:space="preserve">Unsupervised methods provide additional validation of this structural stability. K-means clustering (Figure 6) reproduces a classification identical to that obtained from supervised </w:t>
      </w:r>
      <w:r>
        <w:rPr>
          <w:rFonts w:ascii="Times New Roman" w:hAnsi="Times New Roman"/>
          <w:sz w:val="24"/>
          <w:szCs w:val="24"/>
        </w:rPr>
        <w:lastRenderedPageBreak/>
        <w:t xml:space="preserve">analyses, demonstrating that botanical separation is embedded directly in the data structure. HCA (Figure 7) also reveals two distinct groups without overlap, confirming the robustness of the approach, in line with the conclusions of </w:t>
      </w:r>
      <w:proofErr w:type="spellStart"/>
      <w:r w:rsidR="00D2325D" w:rsidRPr="00D2325D">
        <w:t>Gashua</w:t>
      </w:r>
      <w:proofErr w:type="spellEnd"/>
      <w:r>
        <w:rPr>
          <w:rFonts w:ascii="Times New Roman" w:hAnsi="Times New Roman"/>
          <w:sz w:val="24"/>
          <w:szCs w:val="24"/>
        </w:rPr>
        <w:t xml:space="preserve"> et al. [23] regarding the limited regional variability of Sahelian gums.  </w:t>
      </w:r>
      <w:r w:rsidR="00E7022A" w:rsidRPr="00E7022A">
        <w:rPr>
          <w:rFonts w:ascii="Times New Roman" w:hAnsi="Times New Roman"/>
          <w:sz w:val="24"/>
          <w:szCs w:val="24"/>
          <w:highlight w:val="yellow"/>
        </w:rPr>
        <w:t>Although moisture and ash dominate the multivariate structure, the significant yet modest differences observed for insoluble matter and pH, together with the non-significant variation in optical rotation, point to more subtle contributions of matrix purity and acidity to species differentiation</w:t>
      </w:r>
      <w:r w:rsidR="00E7022A" w:rsidRPr="00E7022A">
        <w:rPr>
          <w:rFonts w:ascii="Times New Roman" w:hAnsi="Times New Roman"/>
          <w:sz w:val="24"/>
          <w:szCs w:val="24"/>
        </w:rPr>
        <w:t>.</w:t>
      </w:r>
    </w:p>
    <w:p w14:paraId="13842AE1" w14:textId="77777777" w:rsidR="008039F8" w:rsidRDefault="00D674BC">
      <w:pPr>
        <w:jc w:val="both"/>
        <w:rPr>
          <w:rFonts w:ascii="Times New Roman" w:hAnsi="Times New Roman"/>
          <w:sz w:val="24"/>
          <w:szCs w:val="24"/>
        </w:rPr>
      </w:pPr>
      <w:r>
        <w:rPr>
          <w:rFonts w:ascii="Times New Roman" w:hAnsi="Times New Roman"/>
          <w:sz w:val="24"/>
          <w:szCs w:val="24"/>
        </w:rPr>
        <w:t xml:space="preserve">Overall, Figures 1–8 show that the physicochemical signature of gum </w:t>
      </w:r>
      <w:proofErr w:type="spellStart"/>
      <w:r>
        <w:rPr>
          <w:rFonts w:ascii="Times New Roman" w:hAnsi="Times New Roman"/>
          <w:sz w:val="24"/>
          <w:szCs w:val="24"/>
        </w:rPr>
        <w:t>arabic</w:t>
      </w:r>
      <w:proofErr w:type="spellEnd"/>
      <w:r>
        <w:rPr>
          <w:rFonts w:ascii="Times New Roman" w:hAnsi="Times New Roman"/>
          <w:sz w:val="24"/>
          <w:szCs w:val="24"/>
        </w:rPr>
        <w:t xml:space="preserve"> from Chari-</w:t>
      </w:r>
      <w:proofErr w:type="spellStart"/>
      <w:r>
        <w:rPr>
          <w:rFonts w:ascii="Times New Roman" w:hAnsi="Times New Roman"/>
          <w:sz w:val="24"/>
          <w:szCs w:val="24"/>
        </w:rPr>
        <w:t>Baguirmi</w:t>
      </w:r>
      <w:proofErr w:type="spellEnd"/>
      <w:r>
        <w:rPr>
          <w:rFonts w:ascii="Times New Roman" w:hAnsi="Times New Roman"/>
          <w:sz w:val="24"/>
          <w:szCs w:val="24"/>
        </w:rPr>
        <w:t xml:space="preserve"> is stable, reproducible and sufficiently structured to serve as a reliable tool for botanical differentiation. The results demonstrate that simple measurements, combined with appropriate chemometric tools, make it possible to efficiently authenticate the botanical origin of gum </w:t>
      </w:r>
      <w:proofErr w:type="spellStart"/>
      <w:r>
        <w:rPr>
          <w:rFonts w:ascii="Times New Roman" w:hAnsi="Times New Roman"/>
          <w:sz w:val="24"/>
          <w:szCs w:val="24"/>
        </w:rPr>
        <w:t>arabic</w:t>
      </w:r>
      <w:proofErr w:type="spellEnd"/>
      <w:r>
        <w:rPr>
          <w:rFonts w:ascii="Times New Roman" w:hAnsi="Times New Roman"/>
          <w:sz w:val="24"/>
          <w:szCs w:val="24"/>
        </w:rPr>
        <w:t xml:space="preserve"> intended for international markets.  </w:t>
      </w:r>
    </w:p>
    <w:p w14:paraId="506DB169"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5. Conclusion  </w:t>
      </w:r>
    </w:p>
    <w:p w14:paraId="1B3BE16A" w14:textId="136702C0" w:rsidR="008039F8" w:rsidRPr="00B966A3" w:rsidRDefault="00D674BC">
      <w:pPr>
        <w:jc w:val="both"/>
        <w:rPr>
          <w:rFonts w:ascii="Times New Roman" w:hAnsi="Times New Roman" w:cs="Times New Roman"/>
          <w:sz w:val="24"/>
          <w:szCs w:val="24"/>
        </w:rPr>
      </w:pPr>
      <w:r>
        <w:rPr>
          <w:rFonts w:ascii="Times New Roman" w:hAnsi="Times New Roman"/>
          <w:sz w:val="24"/>
          <w:szCs w:val="24"/>
        </w:rPr>
        <w:t xml:space="preserve">This study provides an in-depth characterization of gum </w:t>
      </w:r>
      <w:proofErr w:type="spellStart"/>
      <w:r>
        <w:rPr>
          <w:rFonts w:ascii="Times New Roman" w:hAnsi="Times New Roman"/>
          <w:sz w:val="24"/>
          <w:szCs w:val="24"/>
        </w:rPr>
        <w:t>arabic</w:t>
      </w:r>
      <w:proofErr w:type="spellEnd"/>
      <w:r>
        <w:rPr>
          <w:rFonts w:ascii="Times New Roman" w:hAnsi="Times New Roman"/>
          <w:sz w:val="24"/>
          <w:szCs w:val="24"/>
        </w:rPr>
        <w:t xml:space="preserve"> from </w:t>
      </w:r>
      <w:r w:rsidR="005E1EEA" w:rsidRPr="00D93FF8">
        <w:rPr>
          <w:rFonts w:ascii="Times New Roman" w:hAnsi="Times New Roman"/>
          <w:i/>
          <w:iCs/>
          <w:sz w:val="24"/>
          <w:szCs w:val="24"/>
        </w:rPr>
        <w:t xml:space="preserve">A. </w:t>
      </w:r>
      <w:proofErr w:type="spellStart"/>
      <w:r w:rsidR="005E1EEA" w:rsidRPr="00D93FF8">
        <w:rPr>
          <w:rFonts w:ascii="Times New Roman" w:hAnsi="Times New Roman"/>
          <w:i/>
          <w:iCs/>
          <w:sz w:val="24"/>
          <w:szCs w:val="24"/>
        </w:rPr>
        <w:t>senegal</w:t>
      </w:r>
      <w:proofErr w:type="spellEnd"/>
      <w:r w:rsidR="005E1EEA">
        <w:rPr>
          <w:rFonts w:ascii="Times New Roman" w:hAnsi="Times New Roman"/>
          <w:sz w:val="24"/>
          <w:szCs w:val="24"/>
        </w:rPr>
        <w:t xml:space="preserve"> </w:t>
      </w:r>
      <w:r>
        <w:rPr>
          <w:rFonts w:ascii="Times New Roman" w:hAnsi="Times New Roman"/>
          <w:sz w:val="24"/>
          <w:szCs w:val="24"/>
        </w:rPr>
        <w:t xml:space="preserve">and </w:t>
      </w:r>
      <w:r w:rsidR="005E1EEA" w:rsidRPr="00D93FF8">
        <w:rPr>
          <w:rFonts w:ascii="Times New Roman" w:hAnsi="Times New Roman"/>
          <w:i/>
          <w:iCs/>
          <w:sz w:val="24"/>
          <w:szCs w:val="24"/>
        </w:rPr>
        <w:t xml:space="preserve">A. </w:t>
      </w:r>
      <w:proofErr w:type="spellStart"/>
      <w:r w:rsidR="005E1EEA" w:rsidRPr="00D93FF8">
        <w:rPr>
          <w:rFonts w:ascii="Times New Roman" w:hAnsi="Times New Roman"/>
          <w:i/>
          <w:iCs/>
          <w:sz w:val="24"/>
          <w:szCs w:val="24"/>
        </w:rPr>
        <w:t>seyal</w:t>
      </w:r>
      <w:proofErr w:type="spellEnd"/>
      <w:r w:rsidR="005E1EEA">
        <w:rPr>
          <w:rFonts w:ascii="Times New Roman" w:hAnsi="Times New Roman"/>
          <w:sz w:val="24"/>
          <w:szCs w:val="24"/>
        </w:rPr>
        <w:t xml:space="preserve"> </w:t>
      </w:r>
      <w:r>
        <w:rPr>
          <w:rFonts w:ascii="Times New Roman" w:hAnsi="Times New Roman"/>
          <w:sz w:val="24"/>
          <w:szCs w:val="24"/>
        </w:rPr>
        <w:t>collected in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province. Physicochemical analyses revealed marked differences between the two species, in particular a significantly higher moisture content in </w:t>
      </w:r>
      <w:r w:rsidRPr="00D93FF8">
        <w:rPr>
          <w:rFonts w:ascii="Times New Roman" w:hAnsi="Times New Roman"/>
          <w:i/>
          <w:iCs/>
          <w:sz w:val="24"/>
          <w:szCs w:val="24"/>
        </w:rPr>
        <w:t xml:space="preserve">A. </w:t>
      </w:r>
      <w:proofErr w:type="spellStart"/>
      <w:r w:rsidRPr="00D93FF8">
        <w:rPr>
          <w:rFonts w:ascii="Times New Roman" w:hAnsi="Times New Roman"/>
          <w:i/>
          <w:iCs/>
          <w:sz w:val="24"/>
          <w:szCs w:val="24"/>
        </w:rPr>
        <w:t>seyal</w:t>
      </w:r>
      <w:proofErr w:type="spellEnd"/>
      <w:r>
        <w:rPr>
          <w:rFonts w:ascii="Times New Roman" w:hAnsi="Times New Roman"/>
          <w:sz w:val="24"/>
          <w:szCs w:val="24"/>
        </w:rPr>
        <w:t xml:space="preserve"> and a much higher ash content in </w:t>
      </w:r>
      <w:r w:rsidRPr="00D93FF8">
        <w:rPr>
          <w:rFonts w:ascii="Times New Roman" w:hAnsi="Times New Roman"/>
          <w:i/>
          <w:iCs/>
          <w:sz w:val="24"/>
          <w:szCs w:val="24"/>
        </w:rPr>
        <w:t xml:space="preserve">A. </w:t>
      </w:r>
      <w:proofErr w:type="spellStart"/>
      <w:r w:rsidRPr="00D93FF8">
        <w:rPr>
          <w:rFonts w:ascii="Times New Roman" w:hAnsi="Times New Roman"/>
          <w:i/>
          <w:iCs/>
          <w:sz w:val="24"/>
          <w:szCs w:val="24"/>
        </w:rPr>
        <w:t>senegal</w:t>
      </w:r>
      <w:proofErr w:type="spellEnd"/>
      <w:r>
        <w:rPr>
          <w:rFonts w:ascii="Times New Roman" w:hAnsi="Times New Roman"/>
          <w:sz w:val="24"/>
          <w:szCs w:val="24"/>
        </w:rPr>
        <w:t xml:space="preserve">. These parameters, together with the observed variations in optical rotation, are key indicators of the composition and molecular structure specific to each species.  </w:t>
      </w:r>
      <w:r w:rsidR="00B966A3" w:rsidRPr="00B966A3">
        <w:rPr>
          <w:rFonts w:ascii="Times New Roman" w:hAnsi="Times New Roman" w:cs="Times New Roman"/>
          <w:sz w:val="24"/>
          <w:szCs w:val="24"/>
          <w:highlight w:val="yellow"/>
        </w:rPr>
        <w:t>The explicit reporting of p-values and confidence inferences based on Welch’s t-tests strengthens the statistical support for these conclusions.</w:t>
      </w:r>
    </w:p>
    <w:p w14:paraId="41DE7EF7" w14:textId="4432DFEF" w:rsidR="00096C76" w:rsidRDefault="00D674BC">
      <w:pPr>
        <w:jc w:val="both"/>
        <w:rPr>
          <w:rFonts w:ascii="Times New Roman" w:hAnsi="Times New Roman"/>
          <w:sz w:val="24"/>
          <w:szCs w:val="24"/>
        </w:rPr>
      </w:pPr>
      <w:r>
        <w:rPr>
          <w:rFonts w:ascii="Times New Roman" w:hAnsi="Times New Roman"/>
          <w:sz w:val="24"/>
          <w:szCs w:val="24"/>
        </w:rPr>
        <w:t xml:space="preserve">The chemometric approaches applied, including PCA, PLS-DA, K-means clustering and HCA, confirmed the robustness of these differences. Multivariate projections show a systematic separation between the two species, while VIP scores demonstrate that moisture and ash are sufficient to reliably differentiate the gums. This methodological convergence highlights the internal coherence of the dataset and validates the use of basic physicochemical measurements combined with multivariate statistical tools to authenticate the botanical origin of gum </w:t>
      </w:r>
      <w:proofErr w:type="spellStart"/>
      <w:r>
        <w:rPr>
          <w:rFonts w:ascii="Times New Roman" w:hAnsi="Times New Roman"/>
          <w:sz w:val="24"/>
          <w:szCs w:val="24"/>
        </w:rPr>
        <w:t>arabic</w:t>
      </w:r>
      <w:proofErr w:type="spellEnd"/>
      <w:r>
        <w:rPr>
          <w:rFonts w:ascii="Times New Roman" w:hAnsi="Times New Roman"/>
          <w:sz w:val="24"/>
          <w:szCs w:val="24"/>
        </w:rPr>
        <w:t xml:space="preserve">.  </w:t>
      </w:r>
    </w:p>
    <w:p w14:paraId="3858CCB9" w14:textId="7C63C170" w:rsidR="003100BD" w:rsidRPr="009724C3" w:rsidRDefault="00D674BC">
      <w:pPr>
        <w:jc w:val="both"/>
        <w:rPr>
          <w:rFonts w:ascii="Times New Roman" w:hAnsi="Times New Roman" w:cs="Times New Roman"/>
          <w:iCs/>
          <w:sz w:val="24"/>
          <w:szCs w:val="24"/>
        </w:rPr>
      </w:pPr>
      <w:r>
        <w:rPr>
          <w:rFonts w:ascii="Times New Roman" w:hAnsi="Times New Roman"/>
          <w:sz w:val="24"/>
          <w:szCs w:val="24"/>
        </w:rPr>
        <w:t xml:space="preserve">Overall, the results reveal a stable and distinct physicochemical signature for each species, reinforcing the possibilities of traceability and certification within production chains. These findings are particularly relevant for the </w:t>
      </w:r>
      <w:proofErr w:type="spellStart"/>
      <w:r>
        <w:rPr>
          <w:rFonts w:ascii="Times New Roman" w:hAnsi="Times New Roman"/>
          <w:sz w:val="24"/>
          <w:szCs w:val="24"/>
        </w:rPr>
        <w:t>agro</w:t>
      </w:r>
      <w:proofErr w:type="spellEnd"/>
      <w:r>
        <w:rPr>
          <w:rFonts w:ascii="Times New Roman" w:hAnsi="Times New Roman"/>
          <w:sz w:val="24"/>
          <w:szCs w:val="24"/>
        </w:rPr>
        <w:t xml:space="preserve">-industrial sector, where botanical identification is a central element of quality and commercial valorization. They also pave the way for the development of rapid quality control protocols based on a small number of discriminant variables. </w:t>
      </w:r>
      <w:r w:rsidR="00C24462" w:rsidRPr="00C24462">
        <w:rPr>
          <w:rFonts w:ascii="Times New Roman" w:hAnsi="Times New Roman" w:cs="Times New Roman"/>
          <w:iCs/>
          <w:highlight w:val="yellow"/>
        </w:rPr>
        <w:t>Future work should also explore integration with other chemometric methods and rapid in-field screening tools (for example, portable spectroscopic devices) to complement the laboratory-based workflow used here.</w:t>
      </w:r>
    </w:p>
    <w:p w14:paraId="7FEA6D0F" w14:textId="77F9C280" w:rsidR="00357E31" w:rsidRPr="00FF3C93" w:rsidRDefault="006328B7" w:rsidP="00297308">
      <w:pPr>
        <w:rPr>
          <w:highlight w:val="yellow"/>
        </w:rPr>
      </w:pPr>
      <w:r w:rsidRPr="007E3699">
        <w:rPr>
          <w:b/>
          <w:highlight w:val="yellow"/>
        </w:rPr>
        <w:lastRenderedPageBreak/>
        <w:t>Disclaimer (Artificial intelligence)</w:t>
      </w:r>
      <w:r w:rsidR="00357E31" w:rsidRPr="00BF2A98">
        <w:rPr>
          <w:rFonts w:eastAsia="Times New Roman"/>
          <w:lang w:eastAsia="fr-FR"/>
        </w:rPr>
        <w:br/>
      </w:r>
      <w:r w:rsidR="00357E31" w:rsidRPr="00FF3C93">
        <w:rPr>
          <w:rFonts w:eastAsia="Times New Roman"/>
          <w:highlight w:val="yellow"/>
          <w:lang w:eastAsia="fr-FR"/>
        </w:rPr>
        <w:t xml:space="preserve">The author(s) hereby declare that generative AI technologies were used during the writing and/or editing of this manuscript. Specifically, </w:t>
      </w:r>
      <w:proofErr w:type="spellStart"/>
      <w:r w:rsidR="00357E31" w:rsidRPr="00FF3C93">
        <w:rPr>
          <w:rFonts w:eastAsia="Times New Roman"/>
          <w:i/>
          <w:iCs/>
          <w:highlight w:val="yellow"/>
          <w:lang w:eastAsia="fr-FR"/>
        </w:rPr>
        <w:t>ChatGPT</w:t>
      </w:r>
      <w:proofErr w:type="spellEnd"/>
      <w:r w:rsidR="00357E31" w:rsidRPr="00FF3C93">
        <w:rPr>
          <w:rFonts w:eastAsia="Times New Roman"/>
          <w:highlight w:val="yellow"/>
          <w:lang w:eastAsia="fr-FR"/>
        </w:rPr>
        <w:t xml:space="preserve"> (model: </w:t>
      </w:r>
      <w:r w:rsidR="00357E31" w:rsidRPr="00FF3C93">
        <w:rPr>
          <w:rFonts w:eastAsia="Times New Roman"/>
          <w:b/>
          <w:bCs/>
          <w:highlight w:val="yellow"/>
          <w:lang w:eastAsia="fr-FR"/>
        </w:rPr>
        <w:t>GPT-5.1 Thinking</w:t>
      </w:r>
      <w:r w:rsidR="00357E31" w:rsidRPr="00FF3C93">
        <w:rPr>
          <w:rFonts w:eastAsia="Times New Roman"/>
          <w:highlight w:val="yellow"/>
          <w:lang w:eastAsia="fr-FR"/>
        </w:rPr>
        <w:t xml:space="preserve">, provider: </w:t>
      </w:r>
      <w:proofErr w:type="spellStart"/>
      <w:r w:rsidR="00357E31" w:rsidRPr="00FF3C93">
        <w:rPr>
          <w:rFonts w:eastAsia="Times New Roman"/>
          <w:b/>
          <w:bCs/>
          <w:highlight w:val="yellow"/>
          <w:lang w:eastAsia="fr-FR"/>
        </w:rPr>
        <w:t>OpenAI</w:t>
      </w:r>
      <w:proofErr w:type="spellEnd"/>
      <w:r w:rsidR="00357E31" w:rsidRPr="00FF3C93">
        <w:rPr>
          <w:rFonts w:eastAsia="Times New Roman"/>
          <w:highlight w:val="yellow"/>
          <w:lang w:eastAsia="fr-FR"/>
        </w:rPr>
        <w:t xml:space="preserve">, accessed via the </w:t>
      </w:r>
      <w:proofErr w:type="spellStart"/>
      <w:r w:rsidR="00357E31" w:rsidRPr="00FF3C93">
        <w:rPr>
          <w:rFonts w:eastAsia="Times New Roman"/>
          <w:highlight w:val="yellow"/>
          <w:lang w:eastAsia="fr-FR"/>
        </w:rPr>
        <w:t>ChatGPT</w:t>
      </w:r>
      <w:proofErr w:type="spellEnd"/>
      <w:r w:rsidR="00357E31" w:rsidRPr="00FF3C93">
        <w:rPr>
          <w:rFonts w:eastAsia="Times New Roman"/>
          <w:highlight w:val="yellow"/>
          <w:lang w:eastAsia="fr-FR"/>
        </w:rPr>
        <w:t xml:space="preserve"> platform at </w:t>
      </w:r>
      <w:hyperlink r:id="rId16" w:tgtFrame="_new" w:history="1">
        <w:r w:rsidR="00357E31" w:rsidRPr="00FF3C93">
          <w:rPr>
            <w:rFonts w:eastAsia="Times New Roman"/>
            <w:color w:val="0000FF"/>
            <w:highlight w:val="yellow"/>
            <w:u w:val="single"/>
            <w:lang w:eastAsia="fr-FR"/>
          </w:rPr>
          <w:t>https://chatgpt.com</w:t>
        </w:r>
      </w:hyperlink>
      <w:r w:rsidR="00357E31" w:rsidRPr="00FF3C93">
        <w:rPr>
          <w:rFonts w:eastAsia="Times New Roman"/>
          <w:highlight w:val="yellow"/>
          <w:lang w:eastAsia="fr-FR"/>
        </w:rPr>
        <w:t>) was used.</w:t>
      </w:r>
    </w:p>
    <w:p w14:paraId="5F66E7DC" w14:textId="77777777" w:rsidR="00357E31" w:rsidRPr="00BF2A98" w:rsidRDefault="00357E31" w:rsidP="00357E31">
      <w:pPr>
        <w:spacing w:before="100" w:beforeAutospacing="1" w:after="100" w:afterAutospacing="1" w:line="240" w:lineRule="auto"/>
        <w:rPr>
          <w:rFonts w:ascii="Times New Roman" w:eastAsia="Times New Roman" w:hAnsi="Times New Roman" w:cs="Times New Roman"/>
          <w:sz w:val="24"/>
          <w:szCs w:val="24"/>
          <w:highlight w:val="yellow"/>
          <w:lang w:eastAsia="fr-FR"/>
        </w:rPr>
      </w:pPr>
      <w:proofErr w:type="spellStart"/>
      <w:r w:rsidRPr="00BF2A98">
        <w:rPr>
          <w:rFonts w:ascii="Times New Roman" w:eastAsia="Times New Roman" w:hAnsi="Times New Roman" w:cs="Times New Roman"/>
          <w:sz w:val="24"/>
          <w:szCs w:val="24"/>
          <w:highlight w:val="yellow"/>
          <w:lang w:eastAsia="fr-FR"/>
        </w:rPr>
        <w:t>ChatGPT</w:t>
      </w:r>
      <w:proofErr w:type="spellEnd"/>
      <w:r w:rsidRPr="00BF2A98">
        <w:rPr>
          <w:rFonts w:ascii="Times New Roman" w:eastAsia="Times New Roman" w:hAnsi="Times New Roman" w:cs="Times New Roman"/>
          <w:sz w:val="24"/>
          <w:szCs w:val="24"/>
          <w:highlight w:val="yellow"/>
          <w:lang w:eastAsia="fr-FR"/>
        </w:rPr>
        <w:t xml:space="preserve"> was used exclusively for: (</w:t>
      </w:r>
      <w:proofErr w:type="spellStart"/>
      <w:r w:rsidRPr="00FF3C93">
        <w:rPr>
          <w:rFonts w:ascii="Times New Roman" w:eastAsia="Times New Roman" w:hAnsi="Times New Roman" w:cs="Times New Roman"/>
          <w:sz w:val="24"/>
          <w:szCs w:val="24"/>
          <w:highlight w:val="yellow"/>
          <w:lang w:eastAsia="fr-FR"/>
        </w:rPr>
        <w:t>i</w:t>
      </w:r>
      <w:proofErr w:type="spellEnd"/>
      <w:r w:rsidRPr="00BF2A98">
        <w:rPr>
          <w:rFonts w:ascii="Times New Roman" w:eastAsia="Times New Roman" w:hAnsi="Times New Roman" w:cs="Times New Roman"/>
          <w:sz w:val="24"/>
          <w:szCs w:val="24"/>
          <w:highlight w:val="yellow"/>
          <w:lang w:eastAsia="fr-FR"/>
        </w:rPr>
        <w:t>) language correction, (ii) rephrasing and improvement of clarity, (iii) assistance in drafting and refining the Discussion section, (iv) formatting and adaptation of the text to scientific style, and (v) support in organizing and checking references.</w:t>
      </w:r>
    </w:p>
    <w:p w14:paraId="09D9D63D" w14:textId="77777777" w:rsidR="00357E31" w:rsidRPr="00FF3C93" w:rsidRDefault="00357E31" w:rsidP="00357E31">
      <w:pPr>
        <w:spacing w:before="100" w:beforeAutospacing="1" w:after="100" w:afterAutospacing="1" w:line="240" w:lineRule="auto"/>
        <w:rPr>
          <w:rFonts w:ascii="Times New Roman" w:eastAsia="Times New Roman" w:hAnsi="Times New Roman" w:cs="Times New Roman"/>
          <w:sz w:val="24"/>
          <w:szCs w:val="24"/>
          <w:highlight w:val="yellow"/>
          <w:lang w:eastAsia="fr-FR"/>
        </w:rPr>
      </w:pPr>
      <w:r w:rsidRPr="00BF2A98">
        <w:rPr>
          <w:rFonts w:ascii="Times New Roman" w:eastAsia="Times New Roman" w:hAnsi="Times New Roman" w:cs="Times New Roman"/>
          <w:sz w:val="24"/>
          <w:szCs w:val="24"/>
          <w:highlight w:val="yellow"/>
          <w:lang w:eastAsia="fr-FR"/>
        </w:rPr>
        <w:t xml:space="preserve">No part of the scientific content, data analysis, or interpretation of results was delegated to the AI. All outputs generated by </w:t>
      </w:r>
      <w:proofErr w:type="spellStart"/>
      <w:r w:rsidRPr="00BF2A98">
        <w:rPr>
          <w:rFonts w:ascii="Times New Roman" w:eastAsia="Times New Roman" w:hAnsi="Times New Roman" w:cs="Times New Roman"/>
          <w:sz w:val="24"/>
          <w:szCs w:val="24"/>
          <w:highlight w:val="yellow"/>
          <w:lang w:eastAsia="fr-FR"/>
        </w:rPr>
        <w:t>ChatGPT</w:t>
      </w:r>
      <w:proofErr w:type="spellEnd"/>
      <w:r w:rsidRPr="00BF2A98">
        <w:rPr>
          <w:rFonts w:ascii="Times New Roman" w:eastAsia="Times New Roman" w:hAnsi="Times New Roman" w:cs="Times New Roman"/>
          <w:sz w:val="24"/>
          <w:szCs w:val="24"/>
          <w:highlight w:val="yellow"/>
          <w:lang w:eastAsia="fr-FR"/>
        </w:rPr>
        <w:t xml:space="preserve"> were critically reviewed, verified, and, where necessary, revised by the author(s), who take full responsibility for the final content of the manuscript.</w:t>
      </w:r>
    </w:p>
    <w:p w14:paraId="1F7FE673" w14:textId="13F2448E" w:rsidR="00ED153E" w:rsidRPr="00BF2A98" w:rsidRDefault="00ED153E" w:rsidP="00ED153E">
      <w:pPr>
        <w:rPr>
          <w:highlight w:val="yellow"/>
        </w:rPr>
      </w:pPr>
      <w:r w:rsidRPr="00FF3C93">
        <w:rPr>
          <w:highlight w:val="yellow"/>
        </w:rPr>
        <w:t>Details of the AI usage are given below:</w:t>
      </w:r>
    </w:p>
    <w:p w14:paraId="04FCAA8B" w14:textId="2D633DD9" w:rsidR="00357E31" w:rsidRPr="00FF3C93" w:rsidRDefault="00357E31" w:rsidP="00762BBC">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highlight w:val="yellow"/>
          <w:lang w:eastAsia="fr-FR"/>
        </w:rPr>
      </w:pPr>
      <w:r w:rsidRPr="00FF3C93">
        <w:rPr>
          <w:rFonts w:ascii="Times New Roman" w:eastAsia="Times New Roman" w:hAnsi="Times New Roman" w:cs="Times New Roman"/>
          <w:b/>
          <w:bCs/>
          <w:sz w:val="24"/>
          <w:szCs w:val="24"/>
          <w:highlight w:val="yellow"/>
          <w:lang w:eastAsia="fr-FR"/>
        </w:rPr>
        <w:t>Language correction / reformulation</w:t>
      </w:r>
    </w:p>
    <w:p w14:paraId="2177B349" w14:textId="77777777" w:rsidR="007E3699" w:rsidRPr="007E3699" w:rsidRDefault="00437F3B" w:rsidP="007E3699">
      <w:pPr>
        <w:pStyle w:val="ListParagraph"/>
        <w:numPr>
          <w:ilvl w:val="0"/>
          <w:numId w:val="7"/>
        </w:numPr>
        <w:suppressAutoHyphens w:val="0"/>
        <w:spacing w:before="100" w:beforeAutospacing="1" w:after="100" w:afterAutospacing="1" w:line="240" w:lineRule="auto"/>
        <w:rPr>
          <w:rFonts w:ascii="Times New Roman" w:eastAsia="Times New Roman" w:hAnsi="Times New Roman" w:cs="Times New Roman"/>
          <w:sz w:val="24"/>
          <w:szCs w:val="24"/>
          <w:highlight w:val="yellow"/>
          <w:lang w:eastAsia="fr-FR"/>
        </w:rPr>
      </w:pPr>
      <w:r w:rsidRPr="00FF3C93">
        <w:rPr>
          <w:rFonts w:ascii="Times New Roman" w:eastAsia="Times New Roman" w:hAnsi="Times New Roman" w:cs="Times New Roman"/>
          <w:b/>
          <w:bCs/>
          <w:sz w:val="24"/>
          <w:szCs w:val="24"/>
          <w:highlight w:val="yellow"/>
          <w:lang w:eastAsia="fr-FR"/>
        </w:rPr>
        <w:t xml:space="preserve">Assistance with the discussion </w:t>
      </w:r>
    </w:p>
    <w:p w14:paraId="65AA7F5D" w14:textId="4729964C" w:rsidR="00762BBC" w:rsidRPr="007E3699" w:rsidRDefault="00762BBC" w:rsidP="007E3699">
      <w:pPr>
        <w:pStyle w:val="ListParagraph"/>
        <w:numPr>
          <w:ilvl w:val="0"/>
          <w:numId w:val="7"/>
        </w:numPr>
        <w:suppressAutoHyphens w:val="0"/>
        <w:spacing w:before="100" w:beforeAutospacing="1" w:after="100" w:afterAutospacing="1" w:line="240" w:lineRule="auto"/>
        <w:rPr>
          <w:rFonts w:ascii="Times New Roman" w:eastAsia="Times New Roman" w:hAnsi="Times New Roman" w:cs="Times New Roman"/>
          <w:sz w:val="24"/>
          <w:szCs w:val="24"/>
          <w:highlight w:val="yellow"/>
          <w:lang w:eastAsia="fr-FR"/>
        </w:rPr>
      </w:pPr>
      <w:r w:rsidRPr="007E3699">
        <w:rPr>
          <w:rFonts w:ascii="Times New Roman" w:eastAsia="Times New Roman" w:hAnsi="Times New Roman" w:cs="Times New Roman"/>
          <w:b/>
          <w:bCs/>
          <w:sz w:val="24"/>
          <w:szCs w:val="24"/>
          <w:highlight w:val="yellow"/>
          <w:lang w:eastAsia="fr-FR"/>
        </w:rPr>
        <w:t xml:space="preserve">Formatting according to scientific style </w:t>
      </w:r>
    </w:p>
    <w:p w14:paraId="410A2439" w14:textId="0771EBC8" w:rsidR="00357E31" w:rsidRPr="00FF3C93" w:rsidRDefault="00297308" w:rsidP="00762BBC">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highlight w:val="yellow"/>
          <w:lang w:eastAsia="fr-FR"/>
        </w:rPr>
      </w:pPr>
      <w:r w:rsidRPr="00FF3C93">
        <w:rPr>
          <w:rFonts w:ascii="Times New Roman" w:eastAsia="Times New Roman" w:hAnsi="Times New Roman" w:cs="Times New Roman"/>
          <w:b/>
          <w:bCs/>
          <w:sz w:val="24"/>
          <w:szCs w:val="24"/>
          <w:highlight w:val="yellow"/>
          <w:lang w:eastAsia="fr-FR"/>
        </w:rPr>
        <w:t>Organization and verification of references</w:t>
      </w:r>
    </w:p>
    <w:p w14:paraId="481EF644" w14:textId="77777777" w:rsidR="008039F8" w:rsidRDefault="00D674BC">
      <w:pPr>
        <w:jc w:val="both"/>
        <w:rPr>
          <w:rFonts w:ascii="Times New Roman" w:hAnsi="Times New Roman"/>
          <w:sz w:val="24"/>
          <w:szCs w:val="24"/>
        </w:rPr>
      </w:pPr>
      <w:r>
        <w:rPr>
          <w:rFonts w:ascii="Times New Roman" w:hAnsi="Times New Roman"/>
          <w:b/>
          <w:bCs/>
          <w:sz w:val="24"/>
          <w:szCs w:val="24"/>
        </w:rPr>
        <w:t xml:space="preserve">References </w:t>
      </w:r>
      <w:r>
        <w:rPr>
          <w:rFonts w:ascii="Times New Roman" w:hAnsi="Times New Roman"/>
          <w:sz w:val="24"/>
          <w:szCs w:val="24"/>
        </w:rPr>
        <w:t xml:space="preserve"> </w:t>
      </w:r>
    </w:p>
    <w:p w14:paraId="2FB821A4" w14:textId="70095852" w:rsidR="00C412BF" w:rsidRDefault="00D674BC">
      <w:pPr>
        <w:jc w:val="both"/>
        <w:rPr>
          <w:rFonts w:ascii="Times New Roman" w:hAnsi="Times New Roman"/>
          <w:sz w:val="24"/>
          <w:szCs w:val="24"/>
        </w:rPr>
      </w:pPr>
      <w:r>
        <w:rPr>
          <w:rFonts w:ascii="Times New Roman" w:hAnsi="Times New Roman"/>
          <w:sz w:val="24"/>
          <w:szCs w:val="24"/>
        </w:rPr>
        <w:t xml:space="preserve">[1] </w:t>
      </w:r>
      <w:proofErr w:type="spellStart"/>
      <w:r w:rsidR="008A4D01" w:rsidRPr="008A4D01">
        <w:rPr>
          <w:rFonts w:ascii="Times New Roman" w:hAnsi="Times New Roman"/>
          <w:sz w:val="24"/>
          <w:szCs w:val="24"/>
          <w:highlight w:val="yellow"/>
        </w:rPr>
        <w:t>Dauqan</w:t>
      </w:r>
      <w:proofErr w:type="spellEnd"/>
      <w:r w:rsidR="008A4D01" w:rsidRPr="008A4D01">
        <w:rPr>
          <w:rFonts w:ascii="Times New Roman" w:hAnsi="Times New Roman"/>
          <w:sz w:val="24"/>
          <w:szCs w:val="24"/>
          <w:highlight w:val="yellow"/>
        </w:rPr>
        <w:t xml:space="preserve">, E., &amp; Abdullah, A. (2013). </w:t>
      </w:r>
      <w:r w:rsidR="008A4D01" w:rsidRPr="008A4D01">
        <w:rPr>
          <w:rFonts w:ascii="Times New Roman" w:hAnsi="Times New Roman"/>
          <w:i/>
          <w:iCs/>
          <w:sz w:val="24"/>
          <w:szCs w:val="24"/>
          <w:highlight w:val="yellow"/>
        </w:rPr>
        <w:t>Utilization of Gum Arabic for Industries and Human Health.</w:t>
      </w:r>
      <w:r w:rsidR="008A4D01" w:rsidRPr="008A4D01">
        <w:rPr>
          <w:rFonts w:ascii="Times New Roman" w:hAnsi="Times New Roman"/>
          <w:sz w:val="24"/>
          <w:szCs w:val="24"/>
          <w:highlight w:val="yellow"/>
        </w:rPr>
        <w:t xml:space="preserve"> American Journal of Applied Sciences, 10(10), 1270–1279. </w:t>
      </w:r>
      <w:hyperlink r:id="rId17" w:history="1">
        <w:r w:rsidR="00C412BF" w:rsidRPr="00F608CB">
          <w:rPr>
            <w:rStyle w:val="Hyperlink"/>
            <w:rFonts w:ascii="Times New Roman" w:hAnsi="Times New Roman"/>
            <w:sz w:val="24"/>
            <w:szCs w:val="24"/>
            <w:highlight w:val="yellow"/>
          </w:rPr>
          <w:t>https://doi.org/10.3844/ajassp.2013.1270.1279</w:t>
        </w:r>
      </w:hyperlink>
    </w:p>
    <w:p w14:paraId="6162AB44" w14:textId="318E2E23" w:rsidR="008039F8" w:rsidRDefault="008A4D01">
      <w:pPr>
        <w:jc w:val="both"/>
        <w:rPr>
          <w:rFonts w:ascii="Times New Roman" w:hAnsi="Times New Roman"/>
          <w:sz w:val="24"/>
          <w:szCs w:val="24"/>
        </w:rPr>
      </w:pPr>
      <w:r w:rsidRPr="008A4D01">
        <w:rPr>
          <w:rFonts w:ascii="Times New Roman" w:hAnsi="Times New Roman"/>
          <w:sz w:val="24"/>
          <w:szCs w:val="24"/>
        </w:rPr>
        <w:t xml:space="preserve"> </w:t>
      </w:r>
      <w:r w:rsidR="00D674BC">
        <w:rPr>
          <w:rFonts w:ascii="Times New Roman" w:hAnsi="Times New Roman"/>
          <w:sz w:val="24"/>
          <w:szCs w:val="24"/>
        </w:rPr>
        <w:t xml:space="preserve">[2] </w:t>
      </w:r>
      <w:r w:rsidR="00991A74" w:rsidRPr="00991A74">
        <w:rPr>
          <w:highlight w:val="yellow"/>
        </w:rPr>
        <w:t xml:space="preserve">Mohamed, S. A., </w:t>
      </w:r>
      <w:proofErr w:type="spellStart"/>
      <w:r w:rsidR="00991A74" w:rsidRPr="00991A74">
        <w:rPr>
          <w:highlight w:val="yellow"/>
        </w:rPr>
        <w:t>Elsherbini</w:t>
      </w:r>
      <w:proofErr w:type="spellEnd"/>
      <w:r w:rsidR="00991A74" w:rsidRPr="00991A74">
        <w:rPr>
          <w:highlight w:val="yellow"/>
        </w:rPr>
        <w:t xml:space="preserve">, A. M., </w:t>
      </w:r>
      <w:proofErr w:type="spellStart"/>
      <w:r w:rsidR="00991A74" w:rsidRPr="00991A74">
        <w:rPr>
          <w:highlight w:val="yellow"/>
        </w:rPr>
        <w:t>Alrefaey</w:t>
      </w:r>
      <w:proofErr w:type="spellEnd"/>
      <w:r w:rsidR="00991A74" w:rsidRPr="00991A74">
        <w:rPr>
          <w:highlight w:val="yellow"/>
        </w:rPr>
        <w:t xml:space="preserve">, H. R., </w:t>
      </w:r>
      <w:proofErr w:type="spellStart"/>
      <w:r w:rsidR="00991A74" w:rsidRPr="00991A74">
        <w:rPr>
          <w:highlight w:val="yellow"/>
        </w:rPr>
        <w:t>Adelrahman</w:t>
      </w:r>
      <w:proofErr w:type="spellEnd"/>
      <w:r w:rsidR="00991A74" w:rsidRPr="00991A74">
        <w:rPr>
          <w:highlight w:val="yellow"/>
        </w:rPr>
        <w:t xml:space="preserve">, K., </w:t>
      </w:r>
      <w:proofErr w:type="spellStart"/>
      <w:r w:rsidR="00991A74" w:rsidRPr="00991A74">
        <w:rPr>
          <w:highlight w:val="yellow"/>
        </w:rPr>
        <w:t>Moustafa</w:t>
      </w:r>
      <w:proofErr w:type="spellEnd"/>
      <w:r w:rsidR="00991A74" w:rsidRPr="00991A74">
        <w:rPr>
          <w:highlight w:val="yellow"/>
        </w:rPr>
        <w:t xml:space="preserve">, A., </w:t>
      </w:r>
      <w:proofErr w:type="spellStart"/>
      <w:r w:rsidR="00991A74" w:rsidRPr="00991A74">
        <w:rPr>
          <w:highlight w:val="yellow"/>
        </w:rPr>
        <w:t>Egodawaththa</w:t>
      </w:r>
      <w:proofErr w:type="spellEnd"/>
      <w:r w:rsidR="00991A74" w:rsidRPr="00991A74">
        <w:rPr>
          <w:highlight w:val="yellow"/>
        </w:rPr>
        <w:t xml:space="preserve">, N. M., Crawford, K. E., </w:t>
      </w:r>
      <w:proofErr w:type="spellStart"/>
      <w:r w:rsidR="00991A74" w:rsidRPr="00991A74">
        <w:rPr>
          <w:highlight w:val="yellow"/>
        </w:rPr>
        <w:t>Nesnas</w:t>
      </w:r>
      <w:proofErr w:type="spellEnd"/>
      <w:r w:rsidR="00991A74" w:rsidRPr="00991A74">
        <w:rPr>
          <w:highlight w:val="yellow"/>
        </w:rPr>
        <w:t xml:space="preserve">, N., &amp; Sabra, S. A. (2025). Gum Arabic: A commodity with versatile formulations and applications. </w:t>
      </w:r>
      <w:r w:rsidR="00991A74" w:rsidRPr="00991A74">
        <w:rPr>
          <w:i/>
          <w:iCs/>
          <w:highlight w:val="yellow"/>
        </w:rPr>
        <w:t>Nanomaterials, 15</w:t>
      </w:r>
      <w:r w:rsidR="00991A74" w:rsidRPr="00991A74">
        <w:rPr>
          <w:highlight w:val="yellow"/>
        </w:rPr>
        <w:t xml:space="preserve">(4), 290. </w:t>
      </w:r>
      <w:hyperlink r:id="rId18" w:tgtFrame="_new" w:history="1">
        <w:r w:rsidR="00991A74" w:rsidRPr="00991A74">
          <w:rPr>
            <w:color w:val="0000FF"/>
            <w:highlight w:val="yellow"/>
            <w:u w:val="single"/>
          </w:rPr>
          <w:t>https://doi.org/10.3390/nano15040290</w:t>
        </w:r>
      </w:hyperlink>
      <w:r w:rsidR="00D2391E" w:rsidRPr="00991A74">
        <w:rPr>
          <w:highlight w:val="yellow"/>
        </w:rPr>
        <w:t>.</w:t>
      </w:r>
    </w:p>
    <w:p w14:paraId="0842D64F" w14:textId="19F2B466" w:rsidR="00C412BF" w:rsidRDefault="00D674BC">
      <w:pPr>
        <w:jc w:val="both"/>
        <w:rPr>
          <w:rFonts w:ascii="Times New Roman" w:hAnsi="Times New Roman"/>
          <w:sz w:val="24"/>
          <w:szCs w:val="24"/>
        </w:rPr>
      </w:pPr>
      <w:r>
        <w:rPr>
          <w:rFonts w:ascii="Times New Roman" w:hAnsi="Times New Roman"/>
          <w:sz w:val="24"/>
          <w:szCs w:val="24"/>
        </w:rPr>
        <w:t>[3</w:t>
      </w:r>
      <w:r w:rsidRPr="00137938">
        <w:rPr>
          <w:rFonts w:ascii="Times New Roman" w:hAnsi="Times New Roman"/>
          <w:sz w:val="24"/>
          <w:szCs w:val="24"/>
          <w:highlight w:val="yellow"/>
        </w:rPr>
        <w:t>]</w:t>
      </w:r>
      <w:r w:rsidR="006A373B" w:rsidRPr="00137938">
        <w:rPr>
          <w:rFonts w:ascii="Times New Roman" w:hAnsi="Times New Roman"/>
          <w:sz w:val="24"/>
          <w:szCs w:val="24"/>
          <w:highlight w:val="yellow"/>
        </w:rPr>
        <w:t xml:space="preserve"> </w:t>
      </w:r>
      <w:proofErr w:type="spellStart"/>
      <w:r w:rsidR="007834E5" w:rsidRPr="00137938">
        <w:rPr>
          <w:rFonts w:ascii="Times New Roman" w:hAnsi="Times New Roman"/>
          <w:sz w:val="24"/>
          <w:szCs w:val="24"/>
          <w:highlight w:val="yellow"/>
        </w:rPr>
        <w:t>Inegbedion</w:t>
      </w:r>
      <w:proofErr w:type="spellEnd"/>
      <w:r w:rsidR="007834E5" w:rsidRPr="00137938">
        <w:rPr>
          <w:rFonts w:ascii="Times New Roman" w:hAnsi="Times New Roman"/>
          <w:sz w:val="24"/>
          <w:szCs w:val="24"/>
          <w:highlight w:val="yellow"/>
        </w:rPr>
        <w:t xml:space="preserve">, F., </w:t>
      </w:r>
      <w:proofErr w:type="spellStart"/>
      <w:r w:rsidR="007834E5" w:rsidRPr="00137938">
        <w:rPr>
          <w:rFonts w:ascii="Times New Roman" w:hAnsi="Times New Roman"/>
          <w:sz w:val="24"/>
          <w:szCs w:val="24"/>
          <w:highlight w:val="yellow"/>
        </w:rPr>
        <w:t>Okojie</w:t>
      </w:r>
      <w:proofErr w:type="spellEnd"/>
      <w:r w:rsidR="007834E5" w:rsidRPr="00137938">
        <w:rPr>
          <w:rFonts w:ascii="Times New Roman" w:hAnsi="Times New Roman"/>
          <w:sz w:val="24"/>
          <w:szCs w:val="24"/>
          <w:highlight w:val="yellow"/>
        </w:rPr>
        <w:t xml:space="preserve">, V. U., &amp; </w:t>
      </w:r>
      <w:proofErr w:type="spellStart"/>
      <w:r w:rsidR="007834E5" w:rsidRPr="00137938">
        <w:rPr>
          <w:rFonts w:ascii="Times New Roman" w:hAnsi="Times New Roman"/>
          <w:sz w:val="24"/>
          <w:szCs w:val="24"/>
          <w:highlight w:val="yellow"/>
        </w:rPr>
        <w:t>Egharevba</w:t>
      </w:r>
      <w:proofErr w:type="spellEnd"/>
      <w:r w:rsidR="007834E5" w:rsidRPr="00137938">
        <w:rPr>
          <w:rFonts w:ascii="Times New Roman" w:hAnsi="Times New Roman"/>
          <w:sz w:val="24"/>
          <w:szCs w:val="24"/>
          <w:highlight w:val="yellow"/>
        </w:rPr>
        <w:t>, F. (2020).</w:t>
      </w:r>
      <w:r w:rsidR="006A373B" w:rsidRPr="00137938">
        <w:rPr>
          <w:rFonts w:ascii="Times New Roman" w:hAnsi="Times New Roman"/>
          <w:sz w:val="24"/>
          <w:szCs w:val="24"/>
          <w:highlight w:val="yellow"/>
        </w:rPr>
        <w:t xml:space="preserve"> </w:t>
      </w:r>
      <w:r w:rsidR="007834E5" w:rsidRPr="00137938">
        <w:rPr>
          <w:rFonts w:ascii="Times New Roman" w:hAnsi="Times New Roman"/>
          <w:sz w:val="24"/>
          <w:szCs w:val="24"/>
          <w:highlight w:val="yellow"/>
        </w:rPr>
        <w:t>Physicochemical Properties of Gum Arabic. Organic Polymer Material Research, 2(2), 13–15.</w:t>
      </w:r>
      <w:r w:rsidR="006A373B" w:rsidRPr="00137938">
        <w:rPr>
          <w:rFonts w:ascii="Times New Roman" w:hAnsi="Times New Roman"/>
          <w:sz w:val="24"/>
          <w:szCs w:val="24"/>
          <w:highlight w:val="yellow"/>
        </w:rPr>
        <w:t xml:space="preserve"> </w:t>
      </w:r>
      <w:hyperlink r:id="rId19" w:history="1">
        <w:r w:rsidR="006A373B" w:rsidRPr="00137938">
          <w:rPr>
            <w:rStyle w:val="Hyperlink"/>
            <w:rFonts w:ascii="Times New Roman" w:hAnsi="Times New Roman"/>
            <w:sz w:val="24"/>
            <w:szCs w:val="24"/>
            <w:highlight w:val="yellow"/>
          </w:rPr>
          <w:t>https://doi.org/10.30564/opmr.v2i2.2592</w:t>
        </w:r>
      </w:hyperlink>
    </w:p>
    <w:p w14:paraId="429C60B1" w14:textId="2D9EA4E1" w:rsidR="008039F8" w:rsidRDefault="00DB77CA">
      <w:pPr>
        <w:jc w:val="both"/>
        <w:rPr>
          <w:rFonts w:ascii="Times New Roman" w:hAnsi="Times New Roman"/>
          <w:sz w:val="24"/>
          <w:szCs w:val="24"/>
        </w:rPr>
      </w:pPr>
      <w:r w:rsidRPr="00DB77CA">
        <w:rPr>
          <w:rFonts w:ascii="Times New Roman" w:hAnsi="Times New Roman"/>
          <w:sz w:val="24"/>
          <w:szCs w:val="24"/>
        </w:rPr>
        <w:t xml:space="preserve"> </w:t>
      </w:r>
      <w:r w:rsidR="00D674BC">
        <w:rPr>
          <w:rFonts w:ascii="Times New Roman" w:hAnsi="Times New Roman"/>
          <w:sz w:val="24"/>
          <w:szCs w:val="24"/>
        </w:rPr>
        <w:t xml:space="preserve">[4] </w:t>
      </w:r>
      <w:proofErr w:type="spellStart"/>
      <w:r w:rsidR="009A50C0" w:rsidRPr="00CC35BF">
        <w:rPr>
          <w:highlight w:val="yellow"/>
        </w:rPr>
        <w:t>Awadasseid</w:t>
      </w:r>
      <w:proofErr w:type="spellEnd"/>
      <w:r w:rsidR="009A50C0" w:rsidRPr="00CC35BF">
        <w:rPr>
          <w:highlight w:val="yellow"/>
        </w:rPr>
        <w:t xml:space="preserve">, A., Adam, I. M., Jamal, M., &amp; </w:t>
      </w:r>
      <w:proofErr w:type="spellStart"/>
      <w:r w:rsidR="009A50C0" w:rsidRPr="00CC35BF">
        <w:rPr>
          <w:highlight w:val="yellow"/>
        </w:rPr>
        <w:t>Teia</w:t>
      </w:r>
      <w:proofErr w:type="spellEnd"/>
      <w:r w:rsidR="009A50C0" w:rsidRPr="00CC35BF">
        <w:rPr>
          <w:highlight w:val="yellow"/>
        </w:rPr>
        <w:t xml:space="preserve">, F. K. F. (2019). Physicochemical properties of </w:t>
      </w:r>
      <w:proofErr w:type="spellStart"/>
      <w:r w:rsidR="009A50C0" w:rsidRPr="00CC35BF">
        <w:rPr>
          <w:highlight w:val="yellow"/>
        </w:rPr>
        <w:t>Kakamut</w:t>
      </w:r>
      <w:proofErr w:type="spellEnd"/>
      <w:r w:rsidR="009A50C0" w:rsidRPr="00CC35BF">
        <w:rPr>
          <w:highlight w:val="yellow"/>
        </w:rPr>
        <w:t xml:space="preserve"> gum (Acacia </w:t>
      </w:r>
      <w:proofErr w:type="spellStart"/>
      <w:r w:rsidR="009A50C0" w:rsidRPr="00CC35BF">
        <w:rPr>
          <w:highlight w:val="yellow"/>
        </w:rPr>
        <w:t>polyacantha</w:t>
      </w:r>
      <w:proofErr w:type="spellEnd"/>
      <w:r w:rsidR="009A50C0" w:rsidRPr="00CC35BF">
        <w:rPr>
          <w:highlight w:val="yellow"/>
        </w:rPr>
        <w:t xml:space="preserve">) and Hashab gum (Acacia </w:t>
      </w:r>
      <w:proofErr w:type="spellStart"/>
      <w:r w:rsidR="009A50C0" w:rsidRPr="00CC35BF">
        <w:rPr>
          <w:highlight w:val="yellow"/>
        </w:rPr>
        <w:t>senegal</w:t>
      </w:r>
      <w:proofErr w:type="spellEnd"/>
      <w:r w:rsidR="009A50C0" w:rsidRPr="00CC35BF">
        <w:rPr>
          <w:highlight w:val="yellow"/>
        </w:rPr>
        <w:t xml:space="preserve">): A comparative analysis. International Journal of Applied Agricultural Sciences, 5(6), 138–143. </w:t>
      </w:r>
      <w:hyperlink r:id="rId20" w:history="1">
        <w:r w:rsidR="009A50C0" w:rsidRPr="00CC35BF">
          <w:rPr>
            <w:rStyle w:val="Hyperlink"/>
            <w:highlight w:val="yellow"/>
          </w:rPr>
          <w:t>https://doi.org/10.11648/j.ijaas.20190506.12</w:t>
        </w:r>
      </w:hyperlink>
      <w:r w:rsidR="009A50C0" w:rsidRPr="00CC35BF">
        <w:rPr>
          <w:highlight w:val="yellow"/>
        </w:rPr>
        <w:t>.</w:t>
      </w:r>
      <w:r w:rsidR="009A50C0">
        <w:t xml:space="preserve"> </w:t>
      </w:r>
      <w:r w:rsidR="00D674BC">
        <w:rPr>
          <w:rFonts w:ascii="Times New Roman" w:hAnsi="Times New Roman"/>
          <w:sz w:val="24"/>
          <w:szCs w:val="24"/>
        </w:rPr>
        <w:t xml:space="preserve">  </w:t>
      </w:r>
    </w:p>
    <w:p w14:paraId="04364B29" w14:textId="651B383E" w:rsidR="008039F8" w:rsidRPr="00D2391E" w:rsidRDefault="00D674BC" w:rsidP="00D2391E">
      <w:r w:rsidRPr="00D2391E">
        <w:rPr>
          <w:rFonts w:ascii="Times New Roman" w:hAnsi="Times New Roman"/>
          <w:sz w:val="24"/>
          <w:szCs w:val="24"/>
          <w:lang w:val="fr-FR"/>
        </w:rPr>
        <w:t>[5</w:t>
      </w:r>
      <w:r w:rsidRPr="00D2391E">
        <w:rPr>
          <w:rFonts w:ascii="Times New Roman" w:hAnsi="Times New Roman"/>
          <w:sz w:val="24"/>
          <w:szCs w:val="24"/>
          <w:highlight w:val="yellow"/>
          <w:lang w:val="fr-FR"/>
        </w:rPr>
        <w:t xml:space="preserve">] </w:t>
      </w:r>
      <w:proofErr w:type="spellStart"/>
      <w:r w:rsidR="00D2391E" w:rsidRPr="00D2391E">
        <w:rPr>
          <w:highlight w:val="yellow"/>
          <w:lang w:val="fr-FR"/>
        </w:rPr>
        <w:t>Gaiwa</w:t>
      </w:r>
      <w:proofErr w:type="spellEnd"/>
      <w:r w:rsidR="00D2391E" w:rsidRPr="00D2391E">
        <w:rPr>
          <w:highlight w:val="yellow"/>
          <w:lang w:val="fr-FR"/>
        </w:rPr>
        <w:t xml:space="preserve">, D., Ibrahima, A., </w:t>
      </w:r>
      <w:proofErr w:type="spellStart"/>
      <w:r w:rsidR="00D2391E" w:rsidRPr="00D2391E">
        <w:rPr>
          <w:highlight w:val="yellow"/>
          <w:lang w:val="fr-FR"/>
        </w:rPr>
        <w:t>Tchobsala</w:t>
      </w:r>
      <w:proofErr w:type="spellEnd"/>
      <w:r w:rsidR="00D2391E" w:rsidRPr="00D2391E">
        <w:rPr>
          <w:highlight w:val="yellow"/>
          <w:lang w:val="fr-FR"/>
        </w:rPr>
        <w:t xml:space="preserve">, </w:t>
      </w:r>
      <w:proofErr w:type="spellStart"/>
      <w:r w:rsidR="00D2391E" w:rsidRPr="00D2391E">
        <w:rPr>
          <w:highlight w:val="yellow"/>
          <w:lang w:val="fr-FR"/>
        </w:rPr>
        <w:t>Noiha</w:t>
      </w:r>
      <w:proofErr w:type="spellEnd"/>
      <w:r w:rsidR="00D2391E" w:rsidRPr="00D2391E">
        <w:rPr>
          <w:highlight w:val="yellow"/>
          <w:lang w:val="fr-FR"/>
        </w:rPr>
        <w:t xml:space="preserve"> </w:t>
      </w:r>
      <w:proofErr w:type="spellStart"/>
      <w:r w:rsidR="00D2391E" w:rsidRPr="00D2391E">
        <w:rPr>
          <w:highlight w:val="yellow"/>
          <w:lang w:val="fr-FR"/>
        </w:rPr>
        <w:t>Noumi</w:t>
      </w:r>
      <w:proofErr w:type="spellEnd"/>
      <w:r w:rsidR="00D2391E" w:rsidRPr="00D2391E">
        <w:rPr>
          <w:highlight w:val="yellow"/>
          <w:lang w:val="fr-FR"/>
        </w:rPr>
        <w:t xml:space="preserve">, V., &amp; Man-Na </w:t>
      </w:r>
      <w:proofErr w:type="spellStart"/>
      <w:r w:rsidR="00D2391E" w:rsidRPr="00D2391E">
        <w:rPr>
          <w:highlight w:val="yellow"/>
          <w:lang w:val="fr-FR"/>
        </w:rPr>
        <w:t>Djangrang</w:t>
      </w:r>
      <w:proofErr w:type="spellEnd"/>
      <w:r w:rsidR="00D2391E" w:rsidRPr="00D2391E">
        <w:rPr>
          <w:highlight w:val="yellow"/>
          <w:lang w:val="fr-FR"/>
        </w:rPr>
        <w:t xml:space="preserve">, M. (2019). </w:t>
      </w:r>
      <w:r w:rsidR="00D2391E" w:rsidRPr="00D2391E">
        <w:rPr>
          <w:rStyle w:val="Emphasis"/>
          <w:highlight w:val="yellow"/>
        </w:rPr>
        <w:t xml:space="preserve">Comparison of carbon stocks in Acacia </w:t>
      </w:r>
      <w:proofErr w:type="spellStart"/>
      <w:r w:rsidR="00D2391E" w:rsidRPr="00D2391E">
        <w:rPr>
          <w:rStyle w:val="Emphasis"/>
          <w:highlight w:val="yellow"/>
        </w:rPr>
        <w:t>senegal</w:t>
      </w:r>
      <w:proofErr w:type="spellEnd"/>
      <w:r w:rsidR="00D2391E" w:rsidRPr="00D2391E">
        <w:rPr>
          <w:rStyle w:val="Emphasis"/>
          <w:highlight w:val="yellow"/>
        </w:rPr>
        <w:t xml:space="preserve"> and Acacia </w:t>
      </w:r>
      <w:proofErr w:type="spellStart"/>
      <w:r w:rsidR="00D2391E" w:rsidRPr="00D2391E">
        <w:rPr>
          <w:rStyle w:val="Emphasis"/>
          <w:highlight w:val="yellow"/>
        </w:rPr>
        <w:t>seyal</w:t>
      </w:r>
      <w:proofErr w:type="spellEnd"/>
      <w:r w:rsidR="00D2391E" w:rsidRPr="00D2391E">
        <w:rPr>
          <w:rStyle w:val="Emphasis"/>
          <w:highlight w:val="yellow"/>
        </w:rPr>
        <w:t xml:space="preserve"> stands in Chari-</w:t>
      </w:r>
      <w:proofErr w:type="spellStart"/>
      <w:r w:rsidR="00D2391E" w:rsidRPr="00D2391E">
        <w:rPr>
          <w:rStyle w:val="Emphasis"/>
          <w:highlight w:val="yellow"/>
        </w:rPr>
        <w:t>Baguirmi</w:t>
      </w:r>
      <w:proofErr w:type="spellEnd"/>
      <w:r w:rsidR="00D2391E" w:rsidRPr="00D2391E">
        <w:rPr>
          <w:rStyle w:val="Emphasis"/>
          <w:highlight w:val="yellow"/>
        </w:rPr>
        <w:t xml:space="preserve"> </w:t>
      </w:r>
      <w:r w:rsidR="00D2391E" w:rsidRPr="00D2391E">
        <w:rPr>
          <w:rStyle w:val="Emphasis"/>
          <w:highlight w:val="yellow"/>
        </w:rPr>
        <w:lastRenderedPageBreak/>
        <w:t>region (Chad).</w:t>
      </w:r>
      <w:r w:rsidR="00D2391E" w:rsidRPr="00D2391E">
        <w:rPr>
          <w:highlight w:val="yellow"/>
        </w:rPr>
        <w:t xml:space="preserve"> International Journal of Advanced Research in Biological Sciences, 6(2), 195–203. </w:t>
      </w:r>
      <w:hyperlink r:id="rId21" w:history="1">
        <w:r w:rsidR="00D2391E" w:rsidRPr="00D2391E">
          <w:rPr>
            <w:rStyle w:val="Hyperlink"/>
            <w:highlight w:val="yellow"/>
          </w:rPr>
          <w:t>https://doi.org/10.22192/ijarbs.2019.06.02.021</w:t>
        </w:r>
      </w:hyperlink>
      <w:r>
        <w:rPr>
          <w:rFonts w:ascii="Times New Roman" w:hAnsi="Times New Roman"/>
          <w:sz w:val="24"/>
          <w:szCs w:val="24"/>
        </w:rPr>
        <w:t xml:space="preserve">  </w:t>
      </w:r>
    </w:p>
    <w:p w14:paraId="7E14936E" w14:textId="77777777" w:rsidR="00DB77CA" w:rsidRDefault="00D674BC">
      <w:pPr>
        <w:jc w:val="both"/>
        <w:rPr>
          <w:rFonts w:ascii="Times New Roman" w:hAnsi="Times New Roman"/>
          <w:sz w:val="24"/>
          <w:szCs w:val="24"/>
        </w:rPr>
      </w:pPr>
      <w:r>
        <w:rPr>
          <w:rFonts w:ascii="Times New Roman" w:hAnsi="Times New Roman"/>
          <w:sz w:val="24"/>
          <w:szCs w:val="24"/>
        </w:rPr>
        <w:t xml:space="preserve">[6] </w:t>
      </w:r>
      <w:proofErr w:type="spellStart"/>
      <w:r w:rsidR="00DB77CA" w:rsidRPr="00DB77CA">
        <w:rPr>
          <w:rFonts w:ascii="Times New Roman" w:hAnsi="Times New Roman"/>
          <w:sz w:val="24"/>
          <w:szCs w:val="24"/>
        </w:rPr>
        <w:t>Wold</w:t>
      </w:r>
      <w:proofErr w:type="spellEnd"/>
      <w:r w:rsidR="00DB77CA" w:rsidRPr="00DB77CA">
        <w:rPr>
          <w:rFonts w:ascii="Times New Roman" w:hAnsi="Times New Roman"/>
          <w:sz w:val="24"/>
          <w:szCs w:val="24"/>
        </w:rPr>
        <w:t xml:space="preserve">, S., </w:t>
      </w:r>
      <w:proofErr w:type="spellStart"/>
      <w:r w:rsidR="00DB77CA" w:rsidRPr="00DB77CA">
        <w:rPr>
          <w:rFonts w:ascii="Times New Roman" w:hAnsi="Times New Roman"/>
          <w:sz w:val="24"/>
          <w:szCs w:val="24"/>
        </w:rPr>
        <w:t>Sjöström</w:t>
      </w:r>
      <w:proofErr w:type="spellEnd"/>
      <w:r w:rsidR="00DB77CA" w:rsidRPr="00DB77CA">
        <w:rPr>
          <w:rFonts w:ascii="Times New Roman" w:hAnsi="Times New Roman"/>
          <w:sz w:val="24"/>
          <w:szCs w:val="24"/>
        </w:rPr>
        <w:t xml:space="preserve">, M., &amp; Eriksson, L. (2001). PLS-regression: a basic tool of chemometrics. Chemometrics and Intelligent Laboratory Systems, 58(2), 109-130. https://doi.org/10.1016/S0169-7439(01)00155-1 </w:t>
      </w:r>
    </w:p>
    <w:p w14:paraId="605B48FA" w14:textId="51A0ED29" w:rsidR="00DB77CA" w:rsidRDefault="00D674BC">
      <w:pPr>
        <w:jc w:val="both"/>
        <w:rPr>
          <w:rFonts w:ascii="Times New Roman" w:hAnsi="Times New Roman"/>
          <w:sz w:val="24"/>
          <w:szCs w:val="24"/>
        </w:rPr>
      </w:pPr>
      <w:r>
        <w:rPr>
          <w:rFonts w:ascii="Times New Roman" w:hAnsi="Times New Roman"/>
          <w:sz w:val="24"/>
          <w:szCs w:val="24"/>
        </w:rPr>
        <w:t xml:space="preserve">[7] </w:t>
      </w:r>
      <w:r w:rsidR="00DB77CA" w:rsidRPr="00DB77CA">
        <w:rPr>
          <w:rFonts w:ascii="Times New Roman" w:hAnsi="Times New Roman"/>
          <w:sz w:val="24"/>
          <w:szCs w:val="24"/>
        </w:rPr>
        <w:t xml:space="preserve">Bro, R., &amp; </w:t>
      </w:r>
      <w:proofErr w:type="spellStart"/>
      <w:r w:rsidR="00DB77CA" w:rsidRPr="00DB77CA">
        <w:rPr>
          <w:rFonts w:ascii="Times New Roman" w:hAnsi="Times New Roman"/>
          <w:sz w:val="24"/>
          <w:szCs w:val="24"/>
        </w:rPr>
        <w:t>Smilde</w:t>
      </w:r>
      <w:proofErr w:type="spellEnd"/>
      <w:r w:rsidR="00DB77CA" w:rsidRPr="00DB77CA">
        <w:rPr>
          <w:rFonts w:ascii="Times New Roman" w:hAnsi="Times New Roman"/>
          <w:sz w:val="24"/>
          <w:szCs w:val="24"/>
        </w:rPr>
        <w:t>, A. K. (2014). Principal component analysis. Analytical Methods, 6(9), 2812-2831. https://doi.org/10.1039/C3AY41907J</w:t>
      </w:r>
    </w:p>
    <w:p w14:paraId="3FD6AA1C" w14:textId="635338E9" w:rsidR="008039F8" w:rsidRDefault="00D674BC">
      <w:pPr>
        <w:jc w:val="both"/>
        <w:rPr>
          <w:rFonts w:ascii="Times New Roman" w:hAnsi="Times New Roman"/>
          <w:sz w:val="24"/>
          <w:szCs w:val="24"/>
        </w:rPr>
      </w:pPr>
      <w:r>
        <w:rPr>
          <w:rFonts w:ascii="Times New Roman" w:hAnsi="Times New Roman"/>
          <w:sz w:val="24"/>
          <w:szCs w:val="24"/>
        </w:rPr>
        <w:t>[8</w:t>
      </w:r>
      <w:r w:rsidRPr="00CF0D84">
        <w:rPr>
          <w:rFonts w:ascii="Times New Roman" w:hAnsi="Times New Roman"/>
          <w:sz w:val="24"/>
          <w:szCs w:val="24"/>
          <w:highlight w:val="yellow"/>
        </w:rPr>
        <w:t xml:space="preserve">] </w:t>
      </w:r>
      <w:r w:rsidR="00CF0D84" w:rsidRPr="00CF0D84">
        <w:rPr>
          <w:highlight w:val="yellow"/>
        </w:rPr>
        <w:t xml:space="preserve">FAO and WHO. 2018. Compendium of Food Additive Specifications. Joint FAO/WHO Expert Committee on Food Additives (JECFA), 86th Meeting June 2018. </w:t>
      </w:r>
      <w:r w:rsidR="00CF0D84" w:rsidRPr="00CF0D84">
        <w:rPr>
          <w:highlight w:val="yellow"/>
          <w:lang w:val="fr-FR"/>
        </w:rPr>
        <w:t xml:space="preserve">FAO JECFA </w:t>
      </w:r>
      <w:proofErr w:type="spellStart"/>
      <w:r w:rsidR="00CF0D84" w:rsidRPr="00CF0D84">
        <w:rPr>
          <w:highlight w:val="yellow"/>
          <w:lang w:val="fr-FR"/>
        </w:rPr>
        <w:t>Monographs</w:t>
      </w:r>
      <w:proofErr w:type="spellEnd"/>
      <w:r w:rsidR="00CF0D84" w:rsidRPr="00CF0D84">
        <w:rPr>
          <w:highlight w:val="yellow"/>
          <w:lang w:val="fr-FR"/>
        </w:rPr>
        <w:t xml:space="preserve"> 22. Rome. 167 pp. </w:t>
      </w:r>
      <w:proofErr w:type="gramStart"/>
      <w:r w:rsidR="00CF0D84" w:rsidRPr="00CF0D84">
        <w:rPr>
          <w:highlight w:val="yellow"/>
          <w:lang w:val="fr-FR"/>
        </w:rPr>
        <w:t>Licence:</w:t>
      </w:r>
      <w:proofErr w:type="gramEnd"/>
      <w:r w:rsidR="00CF0D84" w:rsidRPr="00CF0D84">
        <w:rPr>
          <w:highlight w:val="yellow"/>
          <w:lang w:val="fr-FR"/>
        </w:rPr>
        <w:t xml:space="preserve"> CC BY-NC-SA 3.0 IGO</w:t>
      </w:r>
      <w:r w:rsidRPr="00CF0D84">
        <w:rPr>
          <w:rFonts w:ascii="Times New Roman" w:hAnsi="Times New Roman"/>
          <w:sz w:val="24"/>
          <w:szCs w:val="24"/>
          <w:highlight w:val="yellow"/>
        </w:rPr>
        <w:t>.</w:t>
      </w:r>
      <w:r>
        <w:rPr>
          <w:rFonts w:ascii="Times New Roman" w:hAnsi="Times New Roman"/>
          <w:sz w:val="24"/>
          <w:szCs w:val="24"/>
        </w:rPr>
        <w:t xml:space="preserve">  </w:t>
      </w:r>
    </w:p>
    <w:p w14:paraId="6A442217" w14:textId="3B452351" w:rsidR="00DB77CA" w:rsidRDefault="00D674BC">
      <w:pPr>
        <w:jc w:val="both"/>
        <w:rPr>
          <w:rFonts w:ascii="Times New Roman" w:hAnsi="Times New Roman"/>
          <w:sz w:val="24"/>
          <w:szCs w:val="24"/>
        </w:rPr>
      </w:pPr>
      <w:r>
        <w:rPr>
          <w:rFonts w:ascii="Times New Roman" w:hAnsi="Times New Roman"/>
          <w:sz w:val="24"/>
          <w:szCs w:val="24"/>
        </w:rPr>
        <w:t xml:space="preserve">[9] </w:t>
      </w:r>
      <w:r w:rsidR="00DB77CA" w:rsidRPr="00DB77CA">
        <w:rPr>
          <w:rFonts w:ascii="Times New Roman" w:hAnsi="Times New Roman"/>
          <w:sz w:val="24"/>
          <w:szCs w:val="24"/>
        </w:rPr>
        <w:t xml:space="preserve">AOAC International. (2010). Official methods of analysis. Association of Official Analytical Chemists. </w:t>
      </w:r>
      <w:hyperlink r:id="rId22" w:history="1">
        <w:r w:rsidR="00C412BF" w:rsidRPr="00F608CB">
          <w:rPr>
            <w:rStyle w:val="Hyperlink"/>
            <w:rFonts w:ascii="Times New Roman" w:hAnsi="Times New Roman"/>
            <w:sz w:val="24"/>
            <w:szCs w:val="24"/>
          </w:rPr>
          <w:t>https://www.aoac.org/scientific-solutions/official-methods-of-analysis/</w:t>
        </w:r>
      </w:hyperlink>
    </w:p>
    <w:p w14:paraId="110EF143" w14:textId="42C6568C" w:rsidR="00DB77CA" w:rsidRDefault="00D674BC">
      <w:pPr>
        <w:jc w:val="both"/>
        <w:rPr>
          <w:rFonts w:ascii="Times New Roman" w:hAnsi="Times New Roman"/>
          <w:sz w:val="24"/>
          <w:szCs w:val="24"/>
        </w:rPr>
      </w:pPr>
      <w:r>
        <w:rPr>
          <w:rFonts w:ascii="Times New Roman" w:hAnsi="Times New Roman"/>
          <w:sz w:val="24"/>
          <w:szCs w:val="24"/>
        </w:rPr>
        <w:t xml:space="preserve">[10] </w:t>
      </w:r>
      <w:r w:rsidR="00DB77CA" w:rsidRPr="00DB77CA">
        <w:rPr>
          <w:rFonts w:ascii="Times New Roman" w:hAnsi="Times New Roman"/>
          <w:sz w:val="24"/>
          <w:szCs w:val="24"/>
        </w:rPr>
        <w:t xml:space="preserve">Python Software Foundation. (2022). Python (version 3.11). </w:t>
      </w:r>
      <w:hyperlink r:id="rId23" w:history="1">
        <w:r w:rsidR="00C412BF" w:rsidRPr="00F608CB">
          <w:rPr>
            <w:rStyle w:val="Hyperlink"/>
            <w:rFonts w:ascii="Times New Roman" w:hAnsi="Times New Roman"/>
            <w:sz w:val="24"/>
            <w:szCs w:val="24"/>
          </w:rPr>
          <w:t>https://www.python.org/</w:t>
        </w:r>
      </w:hyperlink>
    </w:p>
    <w:p w14:paraId="4E8770EC" w14:textId="1E25EC19" w:rsidR="00DB77CA" w:rsidRDefault="00D674BC">
      <w:pPr>
        <w:jc w:val="both"/>
        <w:rPr>
          <w:rFonts w:ascii="Times New Roman" w:hAnsi="Times New Roman"/>
          <w:sz w:val="24"/>
          <w:szCs w:val="24"/>
        </w:rPr>
      </w:pPr>
      <w:r w:rsidRPr="005E1EEA">
        <w:rPr>
          <w:rFonts w:ascii="Times New Roman" w:hAnsi="Times New Roman"/>
          <w:sz w:val="24"/>
          <w:szCs w:val="24"/>
        </w:rPr>
        <w:t xml:space="preserve">[11] </w:t>
      </w:r>
      <w:proofErr w:type="spellStart"/>
      <w:r w:rsidR="00DB77CA" w:rsidRPr="005E1EEA">
        <w:rPr>
          <w:rFonts w:ascii="Times New Roman" w:hAnsi="Times New Roman"/>
          <w:sz w:val="24"/>
          <w:szCs w:val="24"/>
        </w:rPr>
        <w:t>Pedregosa</w:t>
      </w:r>
      <w:proofErr w:type="spellEnd"/>
      <w:r w:rsidR="00DB77CA" w:rsidRPr="005E1EEA">
        <w:rPr>
          <w:rFonts w:ascii="Times New Roman" w:hAnsi="Times New Roman"/>
          <w:sz w:val="24"/>
          <w:szCs w:val="24"/>
        </w:rPr>
        <w:t xml:space="preserve">, F., </w:t>
      </w:r>
      <w:proofErr w:type="spellStart"/>
      <w:r w:rsidR="00DB77CA" w:rsidRPr="005E1EEA">
        <w:rPr>
          <w:rFonts w:ascii="Times New Roman" w:hAnsi="Times New Roman"/>
          <w:sz w:val="24"/>
          <w:szCs w:val="24"/>
        </w:rPr>
        <w:t>Varoquaux</w:t>
      </w:r>
      <w:proofErr w:type="spellEnd"/>
      <w:r w:rsidR="00DB77CA" w:rsidRPr="005E1EEA">
        <w:rPr>
          <w:rFonts w:ascii="Times New Roman" w:hAnsi="Times New Roman"/>
          <w:sz w:val="24"/>
          <w:szCs w:val="24"/>
        </w:rPr>
        <w:t xml:space="preserve">, G., </w:t>
      </w:r>
      <w:proofErr w:type="spellStart"/>
      <w:r w:rsidR="00DB77CA" w:rsidRPr="005E1EEA">
        <w:rPr>
          <w:rFonts w:ascii="Times New Roman" w:hAnsi="Times New Roman"/>
          <w:sz w:val="24"/>
          <w:szCs w:val="24"/>
        </w:rPr>
        <w:t>Gramfort</w:t>
      </w:r>
      <w:proofErr w:type="spellEnd"/>
      <w:r w:rsidR="00DB77CA" w:rsidRPr="005E1EEA">
        <w:rPr>
          <w:rFonts w:ascii="Times New Roman" w:hAnsi="Times New Roman"/>
          <w:sz w:val="24"/>
          <w:szCs w:val="24"/>
        </w:rPr>
        <w:t xml:space="preserve">, A., Michel, V., </w:t>
      </w:r>
      <w:proofErr w:type="spellStart"/>
      <w:r w:rsidR="00DB77CA" w:rsidRPr="005E1EEA">
        <w:rPr>
          <w:rFonts w:ascii="Times New Roman" w:hAnsi="Times New Roman"/>
          <w:sz w:val="24"/>
          <w:szCs w:val="24"/>
        </w:rPr>
        <w:t>Thirion</w:t>
      </w:r>
      <w:proofErr w:type="spellEnd"/>
      <w:r w:rsidR="00DB77CA" w:rsidRPr="005E1EEA">
        <w:rPr>
          <w:rFonts w:ascii="Times New Roman" w:hAnsi="Times New Roman"/>
          <w:sz w:val="24"/>
          <w:szCs w:val="24"/>
        </w:rPr>
        <w:t xml:space="preserve">, B., Grisel, O., Blondel, M., </w:t>
      </w:r>
      <w:proofErr w:type="spellStart"/>
      <w:r w:rsidR="00DB77CA" w:rsidRPr="005E1EEA">
        <w:rPr>
          <w:rFonts w:ascii="Times New Roman" w:hAnsi="Times New Roman"/>
          <w:sz w:val="24"/>
          <w:szCs w:val="24"/>
        </w:rPr>
        <w:t>Prettenhofer</w:t>
      </w:r>
      <w:proofErr w:type="spellEnd"/>
      <w:r w:rsidR="00DB77CA" w:rsidRPr="005E1EEA">
        <w:rPr>
          <w:rFonts w:ascii="Times New Roman" w:hAnsi="Times New Roman"/>
          <w:sz w:val="24"/>
          <w:szCs w:val="24"/>
        </w:rPr>
        <w:t xml:space="preserve">, P., Weiss, R., </w:t>
      </w:r>
      <w:proofErr w:type="spellStart"/>
      <w:r w:rsidR="00DB77CA" w:rsidRPr="005E1EEA">
        <w:rPr>
          <w:rFonts w:ascii="Times New Roman" w:hAnsi="Times New Roman"/>
          <w:sz w:val="24"/>
          <w:szCs w:val="24"/>
        </w:rPr>
        <w:t>Dubourg</w:t>
      </w:r>
      <w:proofErr w:type="spellEnd"/>
      <w:r w:rsidR="00DB77CA" w:rsidRPr="005E1EEA">
        <w:rPr>
          <w:rFonts w:ascii="Times New Roman" w:hAnsi="Times New Roman"/>
          <w:sz w:val="24"/>
          <w:szCs w:val="24"/>
        </w:rPr>
        <w:t xml:space="preserve">, V., </w:t>
      </w:r>
      <w:proofErr w:type="spellStart"/>
      <w:r w:rsidR="00DB77CA" w:rsidRPr="005E1EEA">
        <w:rPr>
          <w:rFonts w:ascii="Times New Roman" w:hAnsi="Times New Roman"/>
          <w:sz w:val="24"/>
          <w:szCs w:val="24"/>
        </w:rPr>
        <w:t>Vanderplas</w:t>
      </w:r>
      <w:proofErr w:type="spellEnd"/>
      <w:r w:rsidR="00DB77CA" w:rsidRPr="005E1EEA">
        <w:rPr>
          <w:rFonts w:ascii="Times New Roman" w:hAnsi="Times New Roman"/>
          <w:sz w:val="24"/>
          <w:szCs w:val="24"/>
        </w:rPr>
        <w:t xml:space="preserve">, J., </w:t>
      </w:r>
      <w:proofErr w:type="spellStart"/>
      <w:r w:rsidR="00DB77CA" w:rsidRPr="005E1EEA">
        <w:rPr>
          <w:rFonts w:ascii="Times New Roman" w:hAnsi="Times New Roman"/>
          <w:sz w:val="24"/>
          <w:szCs w:val="24"/>
        </w:rPr>
        <w:t>Passos</w:t>
      </w:r>
      <w:proofErr w:type="spellEnd"/>
      <w:r w:rsidR="00DB77CA" w:rsidRPr="005E1EEA">
        <w:rPr>
          <w:rFonts w:ascii="Times New Roman" w:hAnsi="Times New Roman"/>
          <w:sz w:val="24"/>
          <w:szCs w:val="24"/>
        </w:rPr>
        <w:t xml:space="preserve">, A., </w:t>
      </w:r>
      <w:proofErr w:type="spellStart"/>
      <w:r w:rsidR="00DB77CA" w:rsidRPr="005E1EEA">
        <w:rPr>
          <w:rFonts w:ascii="Times New Roman" w:hAnsi="Times New Roman"/>
          <w:sz w:val="24"/>
          <w:szCs w:val="24"/>
        </w:rPr>
        <w:t>Cournapeau</w:t>
      </w:r>
      <w:proofErr w:type="spellEnd"/>
      <w:r w:rsidR="00DB77CA" w:rsidRPr="005E1EEA">
        <w:rPr>
          <w:rFonts w:ascii="Times New Roman" w:hAnsi="Times New Roman"/>
          <w:sz w:val="24"/>
          <w:szCs w:val="24"/>
        </w:rPr>
        <w:t xml:space="preserve">, D., </w:t>
      </w:r>
      <w:proofErr w:type="spellStart"/>
      <w:r w:rsidR="00DB77CA" w:rsidRPr="005E1EEA">
        <w:rPr>
          <w:rFonts w:ascii="Times New Roman" w:hAnsi="Times New Roman"/>
          <w:sz w:val="24"/>
          <w:szCs w:val="24"/>
        </w:rPr>
        <w:t>Brucher</w:t>
      </w:r>
      <w:proofErr w:type="spellEnd"/>
      <w:r w:rsidR="00DB77CA" w:rsidRPr="005E1EEA">
        <w:rPr>
          <w:rFonts w:ascii="Times New Roman" w:hAnsi="Times New Roman"/>
          <w:sz w:val="24"/>
          <w:szCs w:val="24"/>
        </w:rPr>
        <w:t xml:space="preserve">, M., Perrot, M., &amp; </w:t>
      </w:r>
      <w:proofErr w:type="spellStart"/>
      <w:r w:rsidR="00DB77CA" w:rsidRPr="005E1EEA">
        <w:rPr>
          <w:rFonts w:ascii="Times New Roman" w:hAnsi="Times New Roman"/>
          <w:sz w:val="24"/>
          <w:szCs w:val="24"/>
        </w:rPr>
        <w:t>Duchesnay</w:t>
      </w:r>
      <w:proofErr w:type="spellEnd"/>
      <w:r w:rsidR="00DB77CA" w:rsidRPr="005E1EEA">
        <w:rPr>
          <w:rFonts w:ascii="Times New Roman" w:hAnsi="Times New Roman"/>
          <w:sz w:val="24"/>
          <w:szCs w:val="24"/>
        </w:rPr>
        <w:t xml:space="preserve">, E. (2011). </w:t>
      </w:r>
      <w:proofErr w:type="spellStart"/>
      <w:r w:rsidR="00DB77CA" w:rsidRPr="005E1EEA">
        <w:rPr>
          <w:rFonts w:ascii="Times New Roman" w:hAnsi="Times New Roman"/>
          <w:sz w:val="24"/>
          <w:szCs w:val="24"/>
        </w:rPr>
        <w:t>Scikit</w:t>
      </w:r>
      <w:proofErr w:type="spellEnd"/>
      <w:r w:rsidR="00DB77CA" w:rsidRPr="005E1EEA">
        <w:rPr>
          <w:rFonts w:ascii="Times New Roman" w:hAnsi="Times New Roman"/>
          <w:sz w:val="24"/>
          <w:szCs w:val="24"/>
        </w:rPr>
        <w:t xml:space="preserve">-learn: Machine Learning in Python. Journal of Machine Learning Research, 12, 2825-2830. </w:t>
      </w:r>
      <w:hyperlink r:id="rId24" w:history="1">
        <w:r w:rsidR="00F316D2" w:rsidRPr="00F608CB">
          <w:rPr>
            <w:rStyle w:val="Hyperlink"/>
            <w:rFonts w:ascii="Times New Roman" w:hAnsi="Times New Roman"/>
            <w:sz w:val="24"/>
            <w:szCs w:val="24"/>
          </w:rPr>
          <w:t>https://doi.org/10.5555/1953048.2078195</w:t>
        </w:r>
      </w:hyperlink>
    </w:p>
    <w:p w14:paraId="50540C36" w14:textId="7094D451" w:rsidR="00DB77CA" w:rsidRDefault="00D674BC">
      <w:pPr>
        <w:jc w:val="both"/>
        <w:rPr>
          <w:rFonts w:ascii="Times New Roman" w:hAnsi="Times New Roman"/>
          <w:sz w:val="24"/>
          <w:szCs w:val="24"/>
        </w:rPr>
      </w:pPr>
      <w:r>
        <w:rPr>
          <w:rFonts w:ascii="Times New Roman" w:hAnsi="Times New Roman"/>
          <w:sz w:val="24"/>
          <w:szCs w:val="24"/>
        </w:rPr>
        <w:t xml:space="preserve">[12] </w:t>
      </w:r>
      <w:r w:rsidR="00DB77CA" w:rsidRPr="00DB77CA">
        <w:rPr>
          <w:rFonts w:ascii="Times New Roman" w:hAnsi="Times New Roman"/>
          <w:sz w:val="24"/>
          <w:szCs w:val="24"/>
        </w:rPr>
        <w:t xml:space="preserve">Virtanen, P., </w:t>
      </w:r>
      <w:proofErr w:type="spellStart"/>
      <w:r w:rsidR="00DB77CA" w:rsidRPr="00DB77CA">
        <w:rPr>
          <w:rFonts w:ascii="Times New Roman" w:hAnsi="Times New Roman"/>
          <w:sz w:val="24"/>
          <w:szCs w:val="24"/>
        </w:rPr>
        <w:t>Gommers</w:t>
      </w:r>
      <w:proofErr w:type="spellEnd"/>
      <w:r w:rsidR="00DB77CA" w:rsidRPr="00DB77CA">
        <w:rPr>
          <w:rFonts w:ascii="Times New Roman" w:hAnsi="Times New Roman"/>
          <w:sz w:val="24"/>
          <w:szCs w:val="24"/>
        </w:rPr>
        <w:t xml:space="preserve">, R., Oliphant, T. E., </w:t>
      </w:r>
      <w:proofErr w:type="spellStart"/>
      <w:r w:rsidR="00DB77CA" w:rsidRPr="00DB77CA">
        <w:rPr>
          <w:rFonts w:ascii="Times New Roman" w:hAnsi="Times New Roman"/>
          <w:sz w:val="24"/>
          <w:szCs w:val="24"/>
        </w:rPr>
        <w:t>Haberland</w:t>
      </w:r>
      <w:proofErr w:type="spellEnd"/>
      <w:r w:rsidR="00DB77CA" w:rsidRPr="00DB77CA">
        <w:rPr>
          <w:rFonts w:ascii="Times New Roman" w:hAnsi="Times New Roman"/>
          <w:sz w:val="24"/>
          <w:szCs w:val="24"/>
        </w:rPr>
        <w:t xml:space="preserve">, M., Reddy, T., </w:t>
      </w:r>
      <w:proofErr w:type="spellStart"/>
      <w:r w:rsidR="00DB77CA" w:rsidRPr="00DB77CA">
        <w:rPr>
          <w:rFonts w:ascii="Times New Roman" w:hAnsi="Times New Roman"/>
          <w:sz w:val="24"/>
          <w:szCs w:val="24"/>
        </w:rPr>
        <w:t>Cournapeau</w:t>
      </w:r>
      <w:proofErr w:type="spellEnd"/>
      <w:r w:rsidR="00DB77CA" w:rsidRPr="00DB77CA">
        <w:rPr>
          <w:rFonts w:ascii="Times New Roman" w:hAnsi="Times New Roman"/>
          <w:sz w:val="24"/>
          <w:szCs w:val="24"/>
        </w:rPr>
        <w:t xml:space="preserve">, D., </w:t>
      </w:r>
      <w:proofErr w:type="spellStart"/>
      <w:r w:rsidR="00DB77CA" w:rsidRPr="00DB77CA">
        <w:rPr>
          <w:rFonts w:ascii="Times New Roman" w:hAnsi="Times New Roman"/>
          <w:sz w:val="24"/>
          <w:szCs w:val="24"/>
        </w:rPr>
        <w:t>Burovski</w:t>
      </w:r>
      <w:proofErr w:type="spellEnd"/>
      <w:r w:rsidR="00DB77CA" w:rsidRPr="00DB77CA">
        <w:rPr>
          <w:rFonts w:ascii="Times New Roman" w:hAnsi="Times New Roman"/>
          <w:sz w:val="24"/>
          <w:szCs w:val="24"/>
        </w:rPr>
        <w:t xml:space="preserve">, E., Peterson, P., </w:t>
      </w:r>
      <w:proofErr w:type="spellStart"/>
      <w:r w:rsidR="00DB77CA" w:rsidRPr="00DB77CA">
        <w:rPr>
          <w:rFonts w:ascii="Times New Roman" w:hAnsi="Times New Roman"/>
          <w:sz w:val="24"/>
          <w:szCs w:val="24"/>
        </w:rPr>
        <w:t>Weckesser</w:t>
      </w:r>
      <w:proofErr w:type="spellEnd"/>
      <w:r w:rsidR="00DB77CA" w:rsidRPr="00DB77CA">
        <w:rPr>
          <w:rFonts w:ascii="Times New Roman" w:hAnsi="Times New Roman"/>
          <w:sz w:val="24"/>
          <w:szCs w:val="24"/>
        </w:rPr>
        <w:t xml:space="preserve">, W., Bright, J., van der Walt, S. J., Brett, M., Wilson, J., </w:t>
      </w:r>
      <w:proofErr w:type="spellStart"/>
      <w:r w:rsidR="00DB77CA" w:rsidRPr="00DB77CA">
        <w:rPr>
          <w:rFonts w:ascii="Times New Roman" w:hAnsi="Times New Roman"/>
          <w:sz w:val="24"/>
          <w:szCs w:val="24"/>
        </w:rPr>
        <w:t>Millman</w:t>
      </w:r>
      <w:proofErr w:type="spellEnd"/>
      <w:r w:rsidR="00DB77CA" w:rsidRPr="00DB77CA">
        <w:rPr>
          <w:rFonts w:ascii="Times New Roman" w:hAnsi="Times New Roman"/>
          <w:sz w:val="24"/>
          <w:szCs w:val="24"/>
        </w:rPr>
        <w:t xml:space="preserve">, K. J., </w:t>
      </w:r>
      <w:proofErr w:type="spellStart"/>
      <w:r w:rsidR="00DB77CA" w:rsidRPr="00DB77CA">
        <w:rPr>
          <w:rFonts w:ascii="Times New Roman" w:hAnsi="Times New Roman"/>
          <w:sz w:val="24"/>
          <w:szCs w:val="24"/>
        </w:rPr>
        <w:t>Mayorov</w:t>
      </w:r>
      <w:proofErr w:type="spellEnd"/>
      <w:r w:rsidR="00DB77CA" w:rsidRPr="00DB77CA">
        <w:rPr>
          <w:rFonts w:ascii="Times New Roman" w:hAnsi="Times New Roman"/>
          <w:sz w:val="24"/>
          <w:szCs w:val="24"/>
        </w:rPr>
        <w:t>, N., Nelson, A. R. J., Jones, E., Kern, R., Larson, E., ... Vázquez-</w:t>
      </w:r>
      <w:proofErr w:type="spellStart"/>
      <w:r w:rsidR="00DB77CA" w:rsidRPr="00DB77CA">
        <w:rPr>
          <w:rFonts w:ascii="Times New Roman" w:hAnsi="Times New Roman"/>
          <w:sz w:val="24"/>
          <w:szCs w:val="24"/>
        </w:rPr>
        <w:t>Baeza</w:t>
      </w:r>
      <w:proofErr w:type="spellEnd"/>
      <w:r w:rsidR="00DB77CA" w:rsidRPr="00DB77CA">
        <w:rPr>
          <w:rFonts w:ascii="Times New Roman" w:hAnsi="Times New Roman"/>
          <w:sz w:val="24"/>
          <w:szCs w:val="24"/>
        </w:rPr>
        <w:t xml:space="preserve">, Y. (2020). SciPy 1.0: Fundamental algorithms for scientific computing in Python. *Nature Methods*, *17*(3), 261–272. </w:t>
      </w:r>
      <w:hyperlink r:id="rId25" w:history="1">
        <w:r w:rsidR="00F316D2" w:rsidRPr="00F608CB">
          <w:rPr>
            <w:rStyle w:val="Hyperlink"/>
            <w:rFonts w:ascii="Times New Roman" w:hAnsi="Times New Roman"/>
            <w:sz w:val="24"/>
            <w:szCs w:val="24"/>
          </w:rPr>
          <w:t>https://doi.org/10.1038/s41592-019-0686-2</w:t>
        </w:r>
      </w:hyperlink>
    </w:p>
    <w:p w14:paraId="00236F5A" w14:textId="15C049A0" w:rsidR="008039F8" w:rsidRDefault="00D674BC">
      <w:pPr>
        <w:jc w:val="both"/>
        <w:rPr>
          <w:rFonts w:ascii="Times New Roman" w:hAnsi="Times New Roman"/>
          <w:sz w:val="24"/>
          <w:szCs w:val="24"/>
        </w:rPr>
      </w:pPr>
      <w:r>
        <w:rPr>
          <w:rFonts w:ascii="Times New Roman" w:hAnsi="Times New Roman"/>
          <w:sz w:val="24"/>
          <w:szCs w:val="24"/>
        </w:rPr>
        <w:t xml:space="preserve">[13] </w:t>
      </w:r>
      <w:r w:rsidR="00DB77CA" w:rsidRPr="00DB77CA">
        <w:rPr>
          <w:rFonts w:ascii="Times New Roman" w:hAnsi="Times New Roman"/>
          <w:sz w:val="24"/>
          <w:szCs w:val="24"/>
        </w:rPr>
        <w:t xml:space="preserve">Harris, C. R., </w:t>
      </w:r>
      <w:proofErr w:type="spellStart"/>
      <w:r w:rsidR="00DB77CA" w:rsidRPr="00DB77CA">
        <w:rPr>
          <w:rFonts w:ascii="Times New Roman" w:hAnsi="Times New Roman"/>
          <w:sz w:val="24"/>
          <w:szCs w:val="24"/>
        </w:rPr>
        <w:t>Millman</w:t>
      </w:r>
      <w:proofErr w:type="spellEnd"/>
      <w:r w:rsidR="00DB77CA" w:rsidRPr="00DB77CA">
        <w:rPr>
          <w:rFonts w:ascii="Times New Roman" w:hAnsi="Times New Roman"/>
          <w:sz w:val="24"/>
          <w:szCs w:val="24"/>
        </w:rPr>
        <w:t xml:space="preserve">, K. J., van der Walt, S. J., </w:t>
      </w:r>
      <w:proofErr w:type="spellStart"/>
      <w:r w:rsidR="00DB77CA" w:rsidRPr="00DB77CA">
        <w:rPr>
          <w:rFonts w:ascii="Times New Roman" w:hAnsi="Times New Roman"/>
          <w:sz w:val="24"/>
          <w:szCs w:val="24"/>
        </w:rPr>
        <w:t>Gommers</w:t>
      </w:r>
      <w:proofErr w:type="spellEnd"/>
      <w:r w:rsidR="00DB77CA" w:rsidRPr="00DB77CA">
        <w:rPr>
          <w:rFonts w:ascii="Times New Roman" w:hAnsi="Times New Roman"/>
          <w:sz w:val="24"/>
          <w:szCs w:val="24"/>
        </w:rPr>
        <w:t xml:space="preserve">, R., Virtanen, P., </w:t>
      </w:r>
      <w:proofErr w:type="spellStart"/>
      <w:r w:rsidR="00DB77CA" w:rsidRPr="00DB77CA">
        <w:rPr>
          <w:rFonts w:ascii="Times New Roman" w:hAnsi="Times New Roman"/>
          <w:sz w:val="24"/>
          <w:szCs w:val="24"/>
        </w:rPr>
        <w:t>Cournapeau</w:t>
      </w:r>
      <w:proofErr w:type="spellEnd"/>
      <w:r w:rsidR="00DB77CA" w:rsidRPr="00DB77CA">
        <w:rPr>
          <w:rFonts w:ascii="Times New Roman" w:hAnsi="Times New Roman"/>
          <w:sz w:val="24"/>
          <w:szCs w:val="24"/>
        </w:rPr>
        <w:t xml:space="preserve">, D., </w:t>
      </w:r>
      <w:proofErr w:type="spellStart"/>
      <w:r w:rsidR="00DB77CA" w:rsidRPr="00DB77CA">
        <w:rPr>
          <w:rFonts w:ascii="Times New Roman" w:hAnsi="Times New Roman"/>
          <w:sz w:val="24"/>
          <w:szCs w:val="24"/>
        </w:rPr>
        <w:t>Wieser</w:t>
      </w:r>
      <w:proofErr w:type="spellEnd"/>
      <w:r w:rsidR="00DB77CA" w:rsidRPr="00DB77CA">
        <w:rPr>
          <w:rFonts w:ascii="Times New Roman" w:hAnsi="Times New Roman"/>
          <w:sz w:val="24"/>
          <w:szCs w:val="24"/>
        </w:rPr>
        <w:t xml:space="preserve">, E., Taylor, J., Berg, S., Smith, N. J., Kern, R., </w:t>
      </w:r>
      <w:proofErr w:type="spellStart"/>
      <w:r w:rsidR="00DB77CA" w:rsidRPr="00DB77CA">
        <w:rPr>
          <w:rFonts w:ascii="Times New Roman" w:hAnsi="Times New Roman"/>
          <w:sz w:val="24"/>
          <w:szCs w:val="24"/>
        </w:rPr>
        <w:t>Picus</w:t>
      </w:r>
      <w:proofErr w:type="spellEnd"/>
      <w:r w:rsidR="00DB77CA" w:rsidRPr="00DB77CA">
        <w:rPr>
          <w:rFonts w:ascii="Times New Roman" w:hAnsi="Times New Roman"/>
          <w:sz w:val="24"/>
          <w:szCs w:val="24"/>
        </w:rPr>
        <w:t xml:space="preserve">, M., Hoyer, S., van </w:t>
      </w:r>
      <w:proofErr w:type="spellStart"/>
      <w:r w:rsidR="00DB77CA" w:rsidRPr="00DB77CA">
        <w:rPr>
          <w:rFonts w:ascii="Times New Roman" w:hAnsi="Times New Roman"/>
          <w:sz w:val="24"/>
          <w:szCs w:val="24"/>
        </w:rPr>
        <w:t>Kerkwijk</w:t>
      </w:r>
      <w:proofErr w:type="spellEnd"/>
      <w:r w:rsidR="00DB77CA" w:rsidRPr="00DB77CA">
        <w:rPr>
          <w:rFonts w:ascii="Times New Roman" w:hAnsi="Times New Roman"/>
          <w:sz w:val="24"/>
          <w:szCs w:val="24"/>
        </w:rPr>
        <w:t xml:space="preserve">, M. H., Brett, M., Haldane, A., Fernández Del Río, J., Wiebe, M., Peterson, P., ... Oliphant, T. E. (2020). Array programming with NumPy. Nature, 585(7825), 357–362. </w:t>
      </w:r>
      <w:hyperlink r:id="rId26" w:history="1">
        <w:r w:rsidR="00F316D2" w:rsidRPr="00F608CB">
          <w:rPr>
            <w:rStyle w:val="Hyperlink"/>
            <w:rFonts w:ascii="Times New Roman" w:hAnsi="Times New Roman"/>
            <w:sz w:val="24"/>
            <w:szCs w:val="24"/>
          </w:rPr>
          <w:t>https://doi.org/10.1038/s41586-020-2649-2</w:t>
        </w:r>
      </w:hyperlink>
    </w:p>
    <w:p w14:paraId="6A737023" w14:textId="702C8773" w:rsidR="008039F8" w:rsidRDefault="00D674BC">
      <w:pPr>
        <w:jc w:val="both"/>
        <w:rPr>
          <w:rFonts w:ascii="Times New Roman" w:hAnsi="Times New Roman"/>
          <w:sz w:val="24"/>
          <w:szCs w:val="24"/>
        </w:rPr>
      </w:pPr>
      <w:r>
        <w:rPr>
          <w:rFonts w:ascii="Times New Roman" w:hAnsi="Times New Roman"/>
          <w:sz w:val="24"/>
          <w:szCs w:val="24"/>
        </w:rPr>
        <w:t xml:space="preserve">[14] </w:t>
      </w:r>
      <w:r w:rsidR="00DB77CA" w:rsidRPr="00DB77CA">
        <w:rPr>
          <w:rFonts w:ascii="Times New Roman" w:hAnsi="Times New Roman"/>
          <w:sz w:val="24"/>
          <w:szCs w:val="24"/>
        </w:rPr>
        <w:t xml:space="preserve">Hunter, J. D. (2007). Matplotlib: A 2D Graphics Environment. Computing in Science &amp; Engineering, 9(3), 90-95. </w:t>
      </w:r>
      <w:hyperlink r:id="rId27" w:history="1">
        <w:r w:rsidR="00F316D2" w:rsidRPr="00F608CB">
          <w:rPr>
            <w:rStyle w:val="Hyperlink"/>
            <w:rFonts w:ascii="Times New Roman" w:hAnsi="Times New Roman"/>
            <w:sz w:val="24"/>
            <w:szCs w:val="24"/>
          </w:rPr>
          <w:t>https://doi.org/10.1109/MCSE.2007.55</w:t>
        </w:r>
      </w:hyperlink>
    </w:p>
    <w:p w14:paraId="69A1E181" w14:textId="09760BB6" w:rsidR="008039F8" w:rsidRDefault="00D674BC">
      <w:pPr>
        <w:jc w:val="both"/>
        <w:rPr>
          <w:rFonts w:ascii="Times New Roman" w:hAnsi="Times New Roman"/>
          <w:sz w:val="24"/>
          <w:szCs w:val="24"/>
        </w:rPr>
      </w:pPr>
      <w:r>
        <w:rPr>
          <w:rFonts w:ascii="Times New Roman" w:hAnsi="Times New Roman"/>
          <w:sz w:val="24"/>
          <w:szCs w:val="24"/>
        </w:rPr>
        <w:t xml:space="preserve">[15] </w:t>
      </w:r>
      <w:r w:rsidR="00DB77CA" w:rsidRPr="00DB77CA">
        <w:rPr>
          <w:rFonts w:ascii="Times New Roman" w:hAnsi="Times New Roman"/>
          <w:sz w:val="24"/>
          <w:szCs w:val="24"/>
        </w:rPr>
        <w:t xml:space="preserve">Waskom, M. L. (2021). seaborn: statistical data visualization. Journal of Open Source Software. </w:t>
      </w:r>
      <w:hyperlink r:id="rId28" w:history="1">
        <w:r w:rsidR="00F316D2" w:rsidRPr="00F608CB">
          <w:rPr>
            <w:rStyle w:val="Hyperlink"/>
            <w:rFonts w:ascii="Times New Roman" w:hAnsi="Times New Roman"/>
            <w:sz w:val="24"/>
            <w:szCs w:val="24"/>
          </w:rPr>
          <w:t>https://doi.org/10.21105/joss.03021</w:t>
        </w:r>
      </w:hyperlink>
    </w:p>
    <w:p w14:paraId="02550495" w14:textId="5AC45F87" w:rsidR="008039F8" w:rsidRDefault="00D674BC">
      <w:pPr>
        <w:jc w:val="both"/>
        <w:rPr>
          <w:rFonts w:ascii="Times New Roman" w:hAnsi="Times New Roman"/>
          <w:sz w:val="24"/>
          <w:szCs w:val="24"/>
        </w:rPr>
      </w:pPr>
      <w:r>
        <w:rPr>
          <w:rFonts w:ascii="Times New Roman" w:hAnsi="Times New Roman"/>
          <w:sz w:val="24"/>
          <w:szCs w:val="24"/>
        </w:rPr>
        <w:lastRenderedPageBreak/>
        <w:t xml:space="preserve">[16] </w:t>
      </w:r>
      <w:r w:rsidR="00DB77CA" w:rsidRPr="00DB77CA">
        <w:rPr>
          <w:rFonts w:ascii="Times New Roman" w:hAnsi="Times New Roman"/>
          <w:sz w:val="24"/>
          <w:szCs w:val="24"/>
        </w:rPr>
        <w:t xml:space="preserve">R Core Team. (2023). R: A language and environment for statistical computing. R Foundation for Statistical Computing. </w:t>
      </w:r>
      <w:hyperlink r:id="rId29" w:history="1">
        <w:r w:rsidR="00F316D2" w:rsidRPr="00F608CB">
          <w:rPr>
            <w:rStyle w:val="Hyperlink"/>
            <w:rFonts w:ascii="Times New Roman" w:hAnsi="Times New Roman"/>
            <w:sz w:val="24"/>
            <w:szCs w:val="24"/>
          </w:rPr>
          <w:t>https://www.r-project.org/</w:t>
        </w:r>
      </w:hyperlink>
    </w:p>
    <w:p w14:paraId="129D7F21" w14:textId="246528B4" w:rsidR="008039F8" w:rsidRDefault="00D674BC">
      <w:pPr>
        <w:jc w:val="both"/>
        <w:rPr>
          <w:rFonts w:ascii="Times New Roman" w:hAnsi="Times New Roman"/>
          <w:sz w:val="24"/>
          <w:szCs w:val="24"/>
        </w:rPr>
      </w:pPr>
      <w:r>
        <w:rPr>
          <w:rFonts w:ascii="Times New Roman" w:hAnsi="Times New Roman"/>
          <w:sz w:val="24"/>
          <w:szCs w:val="24"/>
        </w:rPr>
        <w:t xml:space="preserve">[17] </w:t>
      </w:r>
      <w:r w:rsidR="00DB77CA" w:rsidRPr="00DB77CA">
        <w:rPr>
          <w:rFonts w:ascii="Times New Roman" w:hAnsi="Times New Roman"/>
          <w:sz w:val="24"/>
          <w:szCs w:val="24"/>
        </w:rPr>
        <w:t xml:space="preserve">Lê, S., </w:t>
      </w:r>
      <w:proofErr w:type="spellStart"/>
      <w:r w:rsidR="00DB77CA" w:rsidRPr="00DB77CA">
        <w:rPr>
          <w:rFonts w:ascii="Times New Roman" w:hAnsi="Times New Roman"/>
          <w:sz w:val="24"/>
          <w:szCs w:val="24"/>
        </w:rPr>
        <w:t>Josse</w:t>
      </w:r>
      <w:proofErr w:type="spellEnd"/>
      <w:r w:rsidR="00DB77CA" w:rsidRPr="00DB77CA">
        <w:rPr>
          <w:rFonts w:ascii="Times New Roman" w:hAnsi="Times New Roman"/>
          <w:sz w:val="24"/>
          <w:szCs w:val="24"/>
        </w:rPr>
        <w:t xml:space="preserve">, J., &amp; </w:t>
      </w:r>
      <w:proofErr w:type="spellStart"/>
      <w:r w:rsidR="00DB77CA" w:rsidRPr="00DB77CA">
        <w:rPr>
          <w:rFonts w:ascii="Times New Roman" w:hAnsi="Times New Roman"/>
          <w:sz w:val="24"/>
          <w:szCs w:val="24"/>
        </w:rPr>
        <w:t>Husson</w:t>
      </w:r>
      <w:proofErr w:type="spellEnd"/>
      <w:r w:rsidR="00DB77CA" w:rsidRPr="00DB77CA">
        <w:rPr>
          <w:rFonts w:ascii="Times New Roman" w:hAnsi="Times New Roman"/>
          <w:sz w:val="24"/>
          <w:szCs w:val="24"/>
        </w:rPr>
        <w:t xml:space="preserve">, F. (2008). </w:t>
      </w:r>
      <w:proofErr w:type="spellStart"/>
      <w:r w:rsidR="00DB77CA" w:rsidRPr="00DB77CA">
        <w:rPr>
          <w:rFonts w:ascii="Times New Roman" w:hAnsi="Times New Roman"/>
          <w:sz w:val="24"/>
          <w:szCs w:val="24"/>
        </w:rPr>
        <w:t>FactoMineR</w:t>
      </w:r>
      <w:proofErr w:type="spellEnd"/>
      <w:r w:rsidR="00DB77CA" w:rsidRPr="00DB77CA">
        <w:rPr>
          <w:rFonts w:ascii="Times New Roman" w:hAnsi="Times New Roman"/>
          <w:sz w:val="24"/>
          <w:szCs w:val="24"/>
        </w:rPr>
        <w:t xml:space="preserve">: An R Package for Multivariate Analysis. Journal of Statistical Software, 25(1), 1–18. </w:t>
      </w:r>
      <w:hyperlink r:id="rId30" w:history="1">
        <w:r w:rsidR="00F316D2" w:rsidRPr="00F608CB">
          <w:rPr>
            <w:rStyle w:val="Hyperlink"/>
            <w:rFonts w:ascii="Times New Roman" w:hAnsi="Times New Roman"/>
            <w:sz w:val="24"/>
            <w:szCs w:val="24"/>
          </w:rPr>
          <w:t>https://doi.org/10.18637/jss.v025.i01</w:t>
        </w:r>
      </w:hyperlink>
    </w:p>
    <w:p w14:paraId="7ED727D6" w14:textId="77777777" w:rsidR="00A977B8" w:rsidRDefault="00D674BC" w:rsidP="00A977B8">
      <w:r>
        <w:rPr>
          <w:rFonts w:ascii="Times New Roman" w:hAnsi="Times New Roman"/>
          <w:sz w:val="24"/>
          <w:szCs w:val="24"/>
        </w:rPr>
        <w:t xml:space="preserve">[18] </w:t>
      </w:r>
      <w:r w:rsidR="00A977B8" w:rsidRPr="005643BD">
        <w:rPr>
          <w:highlight w:val="yellow"/>
        </w:rPr>
        <w:t xml:space="preserve">K. </w:t>
      </w:r>
      <w:proofErr w:type="spellStart"/>
      <w:r w:rsidR="00A977B8" w:rsidRPr="005643BD">
        <w:rPr>
          <w:highlight w:val="yellow"/>
        </w:rPr>
        <w:t>Varmuza</w:t>
      </w:r>
      <w:proofErr w:type="spellEnd"/>
      <w:r w:rsidR="00A977B8" w:rsidRPr="005643BD">
        <w:rPr>
          <w:highlight w:val="yellow"/>
        </w:rPr>
        <w:t xml:space="preserve"> and P. </w:t>
      </w:r>
      <w:proofErr w:type="spellStart"/>
      <w:r w:rsidR="00A977B8" w:rsidRPr="005643BD">
        <w:rPr>
          <w:highlight w:val="yellow"/>
        </w:rPr>
        <w:t>Filzmoser</w:t>
      </w:r>
      <w:proofErr w:type="spellEnd"/>
      <w:r w:rsidR="00A977B8" w:rsidRPr="005643BD">
        <w:rPr>
          <w:highlight w:val="yellow"/>
        </w:rPr>
        <w:t xml:space="preserve">: Introduction to Multivariate Statistical Analysis in Chemometrics. CRC Press, Boca Raton, FL, 2009. </w:t>
      </w:r>
      <w:hyperlink r:id="rId31" w:history="1">
        <w:r w:rsidR="00A977B8" w:rsidRPr="005643BD">
          <w:rPr>
            <w:rStyle w:val="Hyperlink"/>
            <w:highlight w:val="yellow"/>
          </w:rPr>
          <w:t>https://cran.r-project.org/web/packages/chemometrics/chemometrics.pdf</w:t>
        </w:r>
      </w:hyperlink>
      <w:r w:rsidR="00A977B8">
        <w:t xml:space="preserve"> </w:t>
      </w:r>
    </w:p>
    <w:p w14:paraId="364E9070" w14:textId="19D3F88A" w:rsidR="008039F8" w:rsidRDefault="00D674BC">
      <w:pPr>
        <w:jc w:val="both"/>
        <w:rPr>
          <w:rFonts w:ascii="Times New Roman" w:hAnsi="Times New Roman"/>
          <w:sz w:val="24"/>
          <w:szCs w:val="24"/>
          <w:lang w:val="fr-FR"/>
        </w:rPr>
      </w:pPr>
      <w:r>
        <w:rPr>
          <w:rFonts w:ascii="Times New Roman" w:hAnsi="Times New Roman"/>
          <w:sz w:val="24"/>
          <w:szCs w:val="24"/>
        </w:rPr>
        <w:t xml:space="preserve">[19] </w:t>
      </w:r>
      <w:proofErr w:type="spellStart"/>
      <w:r w:rsidR="00DB77CA" w:rsidRPr="00DB77CA">
        <w:rPr>
          <w:rFonts w:ascii="Times New Roman" w:hAnsi="Times New Roman"/>
          <w:sz w:val="24"/>
          <w:szCs w:val="24"/>
        </w:rPr>
        <w:t>Kassambara</w:t>
      </w:r>
      <w:proofErr w:type="spellEnd"/>
      <w:r w:rsidR="00DB77CA" w:rsidRPr="00DB77CA">
        <w:rPr>
          <w:rFonts w:ascii="Times New Roman" w:hAnsi="Times New Roman"/>
          <w:sz w:val="24"/>
          <w:szCs w:val="24"/>
        </w:rPr>
        <w:t xml:space="preserve">, A., &amp; </w:t>
      </w:r>
      <w:proofErr w:type="spellStart"/>
      <w:r w:rsidR="00DB77CA" w:rsidRPr="00DB77CA">
        <w:rPr>
          <w:rFonts w:ascii="Times New Roman" w:hAnsi="Times New Roman"/>
          <w:sz w:val="24"/>
          <w:szCs w:val="24"/>
        </w:rPr>
        <w:t>Mundt</w:t>
      </w:r>
      <w:proofErr w:type="spellEnd"/>
      <w:r w:rsidR="00DB77CA" w:rsidRPr="00DB77CA">
        <w:rPr>
          <w:rFonts w:ascii="Times New Roman" w:hAnsi="Times New Roman"/>
          <w:sz w:val="24"/>
          <w:szCs w:val="24"/>
        </w:rPr>
        <w:t xml:space="preserve">, F. (2020). </w:t>
      </w:r>
      <w:proofErr w:type="spellStart"/>
      <w:r w:rsidR="00DB77CA" w:rsidRPr="00DB77CA">
        <w:rPr>
          <w:rFonts w:ascii="Times New Roman" w:hAnsi="Times New Roman"/>
          <w:sz w:val="24"/>
          <w:szCs w:val="24"/>
        </w:rPr>
        <w:t>factoextra</w:t>
      </w:r>
      <w:proofErr w:type="spellEnd"/>
      <w:r w:rsidR="00DB77CA" w:rsidRPr="00DB77CA">
        <w:rPr>
          <w:rFonts w:ascii="Times New Roman" w:hAnsi="Times New Roman"/>
          <w:sz w:val="24"/>
          <w:szCs w:val="24"/>
        </w:rPr>
        <w:t>: Extract and Visualize the Results of</w:t>
      </w:r>
      <w:r w:rsidR="001A5CD1">
        <w:rPr>
          <w:rFonts w:ascii="Times New Roman" w:hAnsi="Times New Roman"/>
          <w:sz w:val="24"/>
          <w:szCs w:val="24"/>
        </w:rPr>
        <w:t xml:space="preserve"> </w:t>
      </w:r>
      <w:r w:rsidR="00DB77CA" w:rsidRPr="00DB77CA">
        <w:rPr>
          <w:rFonts w:ascii="Times New Roman" w:hAnsi="Times New Roman"/>
          <w:sz w:val="24"/>
          <w:szCs w:val="24"/>
        </w:rPr>
        <w:t>Multivariate</w:t>
      </w:r>
      <w:r w:rsidR="001A5CD1">
        <w:rPr>
          <w:rFonts w:ascii="Times New Roman" w:hAnsi="Times New Roman"/>
          <w:sz w:val="24"/>
          <w:szCs w:val="24"/>
        </w:rPr>
        <w:t xml:space="preserve"> </w:t>
      </w:r>
      <w:r w:rsidR="00DB77CA" w:rsidRPr="00DB77CA">
        <w:rPr>
          <w:rFonts w:ascii="Times New Roman" w:hAnsi="Times New Roman"/>
          <w:sz w:val="24"/>
          <w:szCs w:val="24"/>
        </w:rPr>
        <w:t xml:space="preserve">Data Analyses. </w:t>
      </w:r>
      <w:r w:rsidR="00DB77CA" w:rsidRPr="005E1EEA">
        <w:rPr>
          <w:rFonts w:ascii="Times New Roman" w:hAnsi="Times New Roman"/>
          <w:sz w:val="24"/>
          <w:szCs w:val="24"/>
          <w:lang w:val="fr-FR"/>
        </w:rPr>
        <w:t xml:space="preserve">R package version 1.0.7. </w:t>
      </w:r>
      <w:hyperlink r:id="rId32" w:history="1">
        <w:r w:rsidR="001A5CD1" w:rsidRPr="00F608CB">
          <w:rPr>
            <w:rStyle w:val="Hyperlink"/>
            <w:rFonts w:ascii="Times New Roman" w:hAnsi="Times New Roman"/>
            <w:sz w:val="24"/>
            <w:szCs w:val="24"/>
            <w:lang w:val="fr-FR"/>
          </w:rPr>
          <w:t>https://doi.org/10.32614/CRAN.package.factoextra</w:t>
        </w:r>
      </w:hyperlink>
    </w:p>
    <w:p w14:paraId="7F07EF73" w14:textId="6E5A623A" w:rsidR="008039F8" w:rsidRDefault="00D674BC">
      <w:pPr>
        <w:jc w:val="both"/>
        <w:rPr>
          <w:rFonts w:ascii="Times New Roman" w:hAnsi="Times New Roman"/>
          <w:sz w:val="24"/>
          <w:szCs w:val="24"/>
        </w:rPr>
      </w:pPr>
      <w:r w:rsidRPr="005E1EEA">
        <w:rPr>
          <w:rFonts w:ascii="Times New Roman" w:hAnsi="Times New Roman"/>
          <w:sz w:val="24"/>
          <w:szCs w:val="24"/>
          <w:lang w:val="fr-FR"/>
        </w:rPr>
        <w:t xml:space="preserve">[20] </w:t>
      </w:r>
      <w:proofErr w:type="spellStart"/>
      <w:r w:rsidR="00DB77CA" w:rsidRPr="005E1EEA">
        <w:rPr>
          <w:rFonts w:ascii="Times New Roman" w:hAnsi="Times New Roman"/>
          <w:sz w:val="24"/>
          <w:szCs w:val="24"/>
          <w:lang w:val="fr-FR"/>
        </w:rPr>
        <w:t>MacQueen</w:t>
      </w:r>
      <w:proofErr w:type="spellEnd"/>
      <w:r w:rsidR="00DB77CA" w:rsidRPr="005E1EEA">
        <w:rPr>
          <w:rFonts w:ascii="Times New Roman" w:hAnsi="Times New Roman"/>
          <w:sz w:val="24"/>
          <w:szCs w:val="24"/>
          <w:lang w:val="fr-FR"/>
        </w:rPr>
        <w:t xml:space="preserve">, J. B. (1967). </w:t>
      </w:r>
      <w:r w:rsidR="00DB77CA" w:rsidRPr="00DB77CA">
        <w:rPr>
          <w:rFonts w:ascii="Times New Roman" w:hAnsi="Times New Roman"/>
          <w:sz w:val="24"/>
          <w:szCs w:val="24"/>
        </w:rPr>
        <w:t xml:space="preserve">Some methods for classification and analysis of multivariate observations. In L. M. Le Cam &amp; J. </w:t>
      </w:r>
      <w:proofErr w:type="spellStart"/>
      <w:r w:rsidR="00DB77CA" w:rsidRPr="00DB77CA">
        <w:rPr>
          <w:rFonts w:ascii="Times New Roman" w:hAnsi="Times New Roman"/>
          <w:sz w:val="24"/>
          <w:szCs w:val="24"/>
        </w:rPr>
        <w:t>Neyman</w:t>
      </w:r>
      <w:proofErr w:type="spellEnd"/>
      <w:r w:rsidR="00DB77CA" w:rsidRPr="00DB77CA">
        <w:rPr>
          <w:rFonts w:ascii="Times New Roman" w:hAnsi="Times New Roman"/>
          <w:sz w:val="24"/>
          <w:szCs w:val="24"/>
        </w:rPr>
        <w:t xml:space="preserve"> (Eds.), Proceedings of the Fifth Berkeley Symposium on Mathematical Statistics and Probability, Volume 1 (pp. 281-297). University of California Press. </w:t>
      </w:r>
      <w:hyperlink r:id="rId33" w:history="1">
        <w:r w:rsidR="001A5CD1" w:rsidRPr="00F608CB">
          <w:rPr>
            <w:rStyle w:val="Hyperlink"/>
            <w:rFonts w:ascii="Times New Roman" w:hAnsi="Times New Roman"/>
            <w:sz w:val="24"/>
            <w:szCs w:val="24"/>
          </w:rPr>
          <w:t>https://projecteuclid.org/euclid.bsmsp/1200512992</w:t>
        </w:r>
      </w:hyperlink>
    </w:p>
    <w:p w14:paraId="6E7A1C04" w14:textId="3635E19F" w:rsidR="008039F8" w:rsidRDefault="00D674BC">
      <w:pPr>
        <w:jc w:val="both"/>
        <w:rPr>
          <w:rFonts w:ascii="Times New Roman" w:hAnsi="Times New Roman"/>
          <w:sz w:val="24"/>
          <w:szCs w:val="24"/>
        </w:rPr>
      </w:pPr>
      <w:r>
        <w:rPr>
          <w:rFonts w:ascii="Times New Roman" w:hAnsi="Times New Roman"/>
          <w:sz w:val="24"/>
          <w:szCs w:val="24"/>
        </w:rPr>
        <w:t xml:space="preserve">[21] </w:t>
      </w:r>
      <w:r w:rsidR="00DB77CA" w:rsidRPr="00DB77CA">
        <w:rPr>
          <w:rFonts w:ascii="Times New Roman" w:hAnsi="Times New Roman"/>
          <w:sz w:val="24"/>
          <w:szCs w:val="24"/>
        </w:rPr>
        <w:t xml:space="preserve">Ward, J. H. (1963). Hierarchical grouping to optimize an objective function. Journal of the American Statistical Association, 58(301), 236-244. </w:t>
      </w:r>
      <w:hyperlink r:id="rId34" w:history="1">
        <w:r w:rsidR="001A5CD1" w:rsidRPr="00F608CB">
          <w:rPr>
            <w:rStyle w:val="Hyperlink"/>
            <w:rFonts w:ascii="Times New Roman" w:hAnsi="Times New Roman"/>
            <w:sz w:val="24"/>
            <w:szCs w:val="24"/>
          </w:rPr>
          <w:t>https://doi.org/10.1080/01621459.1963.10500845</w:t>
        </w:r>
      </w:hyperlink>
    </w:p>
    <w:p w14:paraId="5D91AE6D" w14:textId="628A02BC" w:rsidR="008039F8" w:rsidRPr="001C3DAC" w:rsidRDefault="00D674BC" w:rsidP="001C3DAC">
      <w:pPr>
        <w:spacing w:after="160" w:line="259" w:lineRule="auto"/>
        <w:rPr>
          <w:i/>
          <w:iCs/>
        </w:rPr>
      </w:pPr>
      <w:r>
        <w:rPr>
          <w:rFonts w:ascii="Times New Roman" w:hAnsi="Times New Roman"/>
          <w:sz w:val="24"/>
          <w:szCs w:val="24"/>
        </w:rPr>
        <w:t>[22</w:t>
      </w:r>
      <w:r w:rsidRPr="009A50C0">
        <w:rPr>
          <w:rFonts w:ascii="Times New Roman" w:hAnsi="Times New Roman"/>
          <w:sz w:val="24"/>
          <w:szCs w:val="24"/>
          <w:highlight w:val="yellow"/>
        </w:rPr>
        <w:t xml:space="preserve">] </w:t>
      </w:r>
      <w:r w:rsidR="001C3DAC" w:rsidRPr="008937D4">
        <w:rPr>
          <w:i/>
          <w:iCs/>
          <w:highlight w:val="yellow"/>
        </w:rPr>
        <w:t xml:space="preserve">Ali, N. E. S., </w:t>
      </w:r>
      <w:proofErr w:type="spellStart"/>
      <w:r w:rsidR="001C3DAC" w:rsidRPr="008937D4">
        <w:rPr>
          <w:i/>
          <w:iCs/>
          <w:highlight w:val="yellow"/>
        </w:rPr>
        <w:t>Awad</w:t>
      </w:r>
      <w:proofErr w:type="spellEnd"/>
      <w:r w:rsidR="001C3DAC" w:rsidRPr="008937D4">
        <w:rPr>
          <w:i/>
          <w:iCs/>
          <w:highlight w:val="yellow"/>
        </w:rPr>
        <w:t xml:space="preserve"> </w:t>
      </w:r>
      <w:proofErr w:type="spellStart"/>
      <w:r w:rsidR="001C3DAC" w:rsidRPr="008937D4">
        <w:rPr>
          <w:i/>
          <w:iCs/>
          <w:highlight w:val="yellow"/>
        </w:rPr>
        <w:t>Elkarim</w:t>
      </w:r>
      <w:proofErr w:type="spellEnd"/>
      <w:r w:rsidR="001C3DAC" w:rsidRPr="008937D4">
        <w:rPr>
          <w:i/>
          <w:iCs/>
          <w:highlight w:val="yellow"/>
        </w:rPr>
        <w:t xml:space="preserve">, A. M., </w:t>
      </w:r>
      <w:proofErr w:type="spellStart"/>
      <w:r w:rsidR="001C3DAC" w:rsidRPr="008937D4">
        <w:rPr>
          <w:i/>
          <w:iCs/>
          <w:highlight w:val="yellow"/>
        </w:rPr>
        <w:t>Fageer</w:t>
      </w:r>
      <w:proofErr w:type="spellEnd"/>
      <w:r w:rsidR="001C3DAC" w:rsidRPr="008937D4">
        <w:rPr>
          <w:i/>
          <w:iCs/>
          <w:highlight w:val="yellow"/>
        </w:rPr>
        <w:t>, A. S. M., &amp; Nour, A. A. M. (2012).</w:t>
      </w:r>
      <w:r w:rsidR="001C3DAC" w:rsidRPr="009A50C0">
        <w:rPr>
          <w:i/>
          <w:iCs/>
          <w:highlight w:val="yellow"/>
        </w:rPr>
        <w:t xml:space="preserve"> Physicochemical Characteristics of Some Acacia Gums. International Journal of Agricultural Research, 7(8), 406–413. </w:t>
      </w:r>
      <w:r w:rsidR="001C3DAC" w:rsidRPr="00341490">
        <w:rPr>
          <w:i/>
          <w:iCs/>
          <w:highlight w:val="yellow"/>
        </w:rPr>
        <w:t>DOI: </w:t>
      </w:r>
      <w:hyperlink r:id="rId35" w:tgtFrame="_blank" w:history="1">
        <w:r w:rsidR="001C3DAC" w:rsidRPr="00341490">
          <w:rPr>
            <w:rStyle w:val="Hyperlink"/>
            <w:i/>
            <w:iCs/>
            <w:highlight w:val="yellow"/>
          </w:rPr>
          <w:t>10.3923/ijar.2012.406.413</w:t>
        </w:r>
      </w:hyperlink>
      <w:r>
        <w:rPr>
          <w:rFonts w:ascii="Times New Roman" w:hAnsi="Times New Roman"/>
          <w:sz w:val="24"/>
          <w:szCs w:val="24"/>
        </w:rPr>
        <w:t xml:space="preserve">  </w:t>
      </w:r>
    </w:p>
    <w:p w14:paraId="1C760B50" w14:textId="64C8CBAC" w:rsidR="001A5CD1" w:rsidRDefault="00D674BC" w:rsidP="00424EC8">
      <w:pPr>
        <w:jc w:val="both"/>
        <w:rPr>
          <w:rFonts w:ascii="Times New Roman" w:hAnsi="Times New Roman"/>
          <w:sz w:val="24"/>
          <w:szCs w:val="24"/>
        </w:rPr>
      </w:pPr>
      <w:r>
        <w:rPr>
          <w:rFonts w:ascii="Times New Roman" w:hAnsi="Times New Roman"/>
          <w:sz w:val="24"/>
          <w:szCs w:val="24"/>
        </w:rPr>
        <w:t xml:space="preserve">[23] </w:t>
      </w:r>
      <w:proofErr w:type="spellStart"/>
      <w:r w:rsidR="00424EC8" w:rsidRPr="00424EC8">
        <w:rPr>
          <w:rFonts w:ascii="Times New Roman" w:hAnsi="Times New Roman"/>
          <w:sz w:val="24"/>
          <w:szCs w:val="24"/>
          <w:highlight w:val="yellow"/>
        </w:rPr>
        <w:t>Gashua</w:t>
      </w:r>
      <w:proofErr w:type="spellEnd"/>
      <w:r w:rsidR="00424EC8" w:rsidRPr="00424EC8">
        <w:rPr>
          <w:rFonts w:ascii="Times New Roman" w:hAnsi="Times New Roman"/>
          <w:sz w:val="24"/>
          <w:szCs w:val="24"/>
          <w:highlight w:val="yellow"/>
        </w:rPr>
        <w:t xml:space="preserve">, I.B., Williams, P.A., Yadav, M.P., Baldwin, T.C. (2015). </w:t>
      </w:r>
      <w:proofErr w:type="spellStart"/>
      <w:r w:rsidR="00424EC8" w:rsidRPr="00424EC8">
        <w:rPr>
          <w:rFonts w:ascii="Times New Roman" w:hAnsi="Times New Roman"/>
          <w:sz w:val="24"/>
          <w:szCs w:val="24"/>
          <w:highlight w:val="yellow"/>
        </w:rPr>
        <w:t>Characterisation</w:t>
      </w:r>
      <w:proofErr w:type="spellEnd"/>
      <w:r w:rsidR="00424EC8" w:rsidRPr="00424EC8">
        <w:rPr>
          <w:rFonts w:ascii="Times New Roman" w:hAnsi="Times New Roman"/>
          <w:sz w:val="24"/>
          <w:szCs w:val="24"/>
          <w:highlight w:val="yellow"/>
        </w:rPr>
        <w:t xml:space="preserve"> and molecular association of Nigerian and Sudanese Acacia gum exudates. Food Hydrocolloids, 51, 405–413</w:t>
      </w:r>
      <w:r w:rsidR="00424EC8" w:rsidRPr="001942E0">
        <w:rPr>
          <w:rFonts w:ascii="Times New Roman" w:hAnsi="Times New Roman"/>
          <w:sz w:val="24"/>
          <w:szCs w:val="24"/>
          <w:highlight w:val="yellow"/>
        </w:rPr>
        <w:t xml:space="preserve">. </w:t>
      </w:r>
      <w:hyperlink r:id="rId36" w:history="1">
        <w:r w:rsidR="00FE717F" w:rsidRPr="00F608CB">
          <w:rPr>
            <w:rStyle w:val="Hyperlink"/>
            <w:rFonts w:ascii="Times New Roman" w:hAnsi="Times New Roman"/>
            <w:sz w:val="24"/>
            <w:szCs w:val="24"/>
            <w:highlight w:val="yellow"/>
          </w:rPr>
          <w:t>https://doi.org/10.1016/j.foodhyd.2015.05.037</w:t>
        </w:r>
      </w:hyperlink>
      <w:r w:rsidR="00424EC8" w:rsidRPr="001942E0">
        <w:rPr>
          <w:rFonts w:ascii="Times New Roman" w:hAnsi="Times New Roman"/>
          <w:sz w:val="24"/>
          <w:szCs w:val="24"/>
          <w:highlight w:val="yellow"/>
        </w:rPr>
        <w:t>.</w:t>
      </w:r>
    </w:p>
    <w:p w14:paraId="09F5BA6D" w14:textId="77777777" w:rsidR="001942E0" w:rsidRDefault="001942E0" w:rsidP="00424EC8">
      <w:pPr>
        <w:jc w:val="both"/>
        <w:rPr>
          <w:rFonts w:ascii="Times New Roman" w:hAnsi="Times New Roman"/>
          <w:sz w:val="24"/>
          <w:szCs w:val="24"/>
        </w:rPr>
      </w:pPr>
    </w:p>
    <w:p w14:paraId="28D4478E" w14:textId="0825AA8D" w:rsidR="00BB4FB9" w:rsidRPr="00BB4FB9" w:rsidRDefault="00BB4FB9" w:rsidP="00BB4FB9">
      <w:pPr>
        <w:rPr>
          <w:rFonts w:ascii="Times New Roman" w:hAnsi="Times New Roman"/>
        </w:rPr>
      </w:pPr>
      <w:bookmarkStart w:id="1" w:name="_GoBack"/>
      <w:bookmarkEnd w:id="1"/>
    </w:p>
    <w:sectPr w:rsidR="00BB4FB9" w:rsidRPr="00BB4FB9" w:rsidSect="00332B90">
      <w:headerReference w:type="even" r:id="rId37"/>
      <w:headerReference w:type="default" r:id="rId38"/>
      <w:footerReference w:type="even" r:id="rId39"/>
      <w:footerReference w:type="default" r:id="rId40"/>
      <w:headerReference w:type="first" r:id="rId41"/>
      <w:footerReference w:type="first" r:id="rId42"/>
      <w:pgSz w:w="12240" w:h="15840"/>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A1F4D" w14:textId="77777777" w:rsidR="00BA3A6D" w:rsidRDefault="00BA3A6D" w:rsidP="00332B90">
      <w:pPr>
        <w:spacing w:after="0" w:line="240" w:lineRule="auto"/>
      </w:pPr>
      <w:r>
        <w:separator/>
      </w:r>
    </w:p>
  </w:endnote>
  <w:endnote w:type="continuationSeparator" w:id="0">
    <w:p w14:paraId="26246D91" w14:textId="77777777" w:rsidR="00BA3A6D" w:rsidRDefault="00BA3A6D" w:rsidP="0033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1"/>
    <w:family w:val="roman"/>
    <w:pitch w:val="variable"/>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0561" w14:textId="77777777" w:rsidR="00332B90" w:rsidRDefault="00332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ECE1" w14:textId="77777777" w:rsidR="00332B90" w:rsidRDefault="00332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69FB" w14:textId="77777777" w:rsidR="00332B90" w:rsidRDefault="00332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DD7C9" w14:textId="77777777" w:rsidR="00BA3A6D" w:rsidRDefault="00BA3A6D" w:rsidP="00332B90">
      <w:pPr>
        <w:spacing w:after="0" w:line="240" w:lineRule="auto"/>
      </w:pPr>
      <w:r>
        <w:separator/>
      </w:r>
    </w:p>
  </w:footnote>
  <w:footnote w:type="continuationSeparator" w:id="0">
    <w:p w14:paraId="0E187057" w14:textId="77777777" w:rsidR="00BA3A6D" w:rsidRDefault="00BA3A6D" w:rsidP="00332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440E" w14:textId="5FE48A0D" w:rsidR="00332B90" w:rsidRDefault="00BA3A6D">
    <w:pPr>
      <w:pStyle w:val="Header"/>
    </w:pPr>
    <w:r>
      <w:rPr>
        <w:noProof/>
      </w:rPr>
      <w:pict w14:anchorId="50DA4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2407"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3A11" w14:textId="7B2E7A87" w:rsidR="00332B90" w:rsidRDefault="00BA3A6D">
    <w:pPr>
      <w:pStyle w:val="Header"/>
    </w:pPr>
    <w:r>
      <w:rPr>
        <w:noProof/>
      </w:rPr>
      <w:pict w14:anchorId="15911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2408"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9305D" w14:textId="5A551240" w:rsidR="00332B90" w:rsidRDefault="00BA3A6D">
    <w:pPr>
      <w:pStyle w:val="Header"/>
    </w:pPr>
    <w:r>
      <w:rPr>
        <w:noProof/>
      </w:rPr>
      <w:pict w14:anchorId="1081B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2406"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16FF3"/>
    <w:multiLevelType w:val="hybridMultilevel"/>
    <w:tmpl w:val="6E54EEE8"/>
    <w:lvl w:ilvl="0" w:tplc="17E2A5AE">
      <w:start w:val="1"/>
      <w:numFmt w:val="decimal"/>
      <w:lvlText w:val="%1."/>
      <w:lvlJc w:val="left"/>
      <w:pPr>
        <w:ind w:left="720" w:hanging="360"/>
      </w:pPr>
      <w:rPr>
        <w:rFonts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B21F88"/>
    <w:multiLevelType w:val="multilevel"/>
    <w:tmpl w:val="BD8E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05AF8"/>
    <w:multiLevelType w:val="hybridMultilevel"/>
    <w:tmpl w:val="BD5E3482"/>
    <w:lvl w:ilvl="0" w:tplc="FD0EAA88">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073639"/>
    <w:multiLevelType w:val="multilevel"/>
    <w:tmpl w:val="C776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F7530"/>
    <w:multiLevelType w:val="multilevel"/>
    <w:tmpl w:val="0066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A5211"/>
    <w:multiLevelType w:val="hybridMultilevel"/>
    <w:tmpl w:val="3FBC6904"/>
    <w:lvl w:ilvl="0" w:tplc="630E89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6683CFA"/>
    <w:multiLevelType w:val="multilevel"/>
    <w:tmpl w:val="EEC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F8"/>
    <w:rsid w:val="0000400E"/>
    <w:rsid w:val="00054624"/>
    <w:rsid w:val="00096C76"/>
    <w:rsid w:val="00096E37"/>
    <w:rsid w:val="000B16F2"/>
    <w:rsid w:val="000B44AD"/>
    <w:rsid w:val="000E0F42"/>
    <w:rsid w:val="00100ACA"/>
    <w:rsid w:val="00102CC9"/>
    <w:rsid w:val="001335AA"/>
    <w:rsid w:val="00137938"/>
    <w:rsid w:val="001437EA"/>
    <w:rsid w:val="00160BF1"/>
    <w:rsid w:val="001942E0"/>
    <w:rsid w:val="001971BD"/>
    <w:rsid w:val="001A174E"/>
    <w:rsid w:val="001A5CD1"/>
    <w:rsid w:val="001A6140"/>
    <w:rsid w:val="001B35B3"/>
    <w:rsid w:val="001C3DAC"/>
    <w:rsid w:val="001D7130"/>
    <w:rsid w:val="001E1F70"/>
    <w:rsid w:val="00223FBC"/>
    <w:rsid w:val="002372DC"/>
    <w:rsid w:val="00262A59"/>
    <w:rsid w:val="00281357"/>
    <w:rsid w:val="00297308"/>
    <w:rsid w:val="002B06DF"/>
    <w:rsid w:val="003100BD"/>
    <w:rsid w:val="003105E5"/>
    <w:rsid w:val="00332B90"/>
    <w:rsid w:val="00340DE5"/>
    <w:rsid w:val="00355567"/>
    <w:rsid w:val="00357E31"/>
    <w:rsid w:val="00396961"/>
    <w:rsid w:val="003A52D6"/>
    <w:rsid w:val="003B5766"/>
    <w:rsid w:val="003C4C23"/>
    <w:rsid w:val="00424EC8"/>
    <w:rsid w:val="00430DDF"/>
    <w:rsid w:val="004358D5"/>
    <w:rsid w:val="00437F3B"/>
    <w:rsid w:val="00473264"/>
    <w:rsid w:val="004A1EAD"/>
    <w:rsid w:val="005214D9"/>
    <w:rsid w:val="00524D17"/>
    <w:rsid w:val="00531621"/>
    <w:rsid w:val="0053615F"/>
    <w:rsid w:val="00540280"/>
    <w:rsid w:val="0056374D"/>
    <w:rsid w:val="005731C6"/>
    <w:rsid w:val="005A6128"/>
    <w:rsid w:val="005E1EEA"/>
    <w:rsid w:val="005E42C4"/>
    <w:rsid w:val="006328B7"/>
    <w:rsid w:val="006542BF"/>
    <w:rsid w:val="00664D4F"/>
    <w:rsid w:val="006841DA"/>
    <w:rsid w:val="00696D96"/>
    <w:rsid w:val="006A0D56"/>
    <w:rsid w:val="006A373B"/>
    <w:rsid w:val="006B4FAF"/>
    <w:rsid w:val="006F2A72"/>
    <w:rsid w:val="007001CB"/>
    <w:rsid w:val="00723C6D"/>
    <w:rsid w:val="00733026"/>
    <w:rsid w:val="00762BBC"/>
    <w:rsid w:val="007834E5"/>
    <w:rsid w:val="007E3699"/>
    <w:rsid w:val="00801D6C"/>
    <w:rsid w:val="008039F8"/>
    <w:rsid w:val="00823F2C"/>
    <w:rsid w:val="00830A0E"/>
    <w:rsid w:val="008A4D01"/>
    <w:rsid w:val="008C003C"/>
    <w:rsid w:val="008C3ADB"/>
    <w:rsid w:val="008C462C"/>
    <w:rsid w:val="008F1196"/>
    <w:rsid w:val="008F46B9"/>
    <w:rsid w:val="00944EE9"/>
    <w:rsid w:val="00953300"/>
    <w:rsid w:val="00963FE2"/>
    <w:rsid w:val="009724C3"/>
    <w:rsid w:val="00991A74"/>
    <w:rsid w:val="009A50C0"/>
    <w:rsid w:val="009B3C16"/>
    <w:rsid w:val="009D0728"/>
    <w:rsid w:val="00A26619"/>
    <w:rsid w:val="00A33127"/>
    <w:rsid w:val="00A44C29"/>
    <w:rsid w:val="00A668E3"/>
    <w:rsid w:val="00A755B9"/>
    <w:rsid w:val="00A75B8E"/>
    <w:rsid w:val="00A82371"/>
    <w:rsid w:val="00A977B8"/>
    <w:rsid w:val="00AE14BD"/>
    <w:rsid w:val="00AF6229"/>
    <w:rsid w:val="00AF755A"/>
    <w:rsid w:val="00B213B3"/>
    <w:rsid w:val="00B625E2"/>
    <w:rsid w:val="00B939ED"/>
    <w:rsid w:val="00B966A3"/>
    <w:rsid w:val="00BA3A6D"/>
    <w:rsid w:val="00BB4FB9"/>
    <w:rsid w:val="00C16130"/>
    <w:rsid w:val="00C24462"/>
    <w:rsid w:val="00C412BF"/>
    <w:rsid w:val="00C652C3"/>
    <w:rsid w:val="00CA3956"/>
    <w:rsid w:val="00CA62D2"/>
    <w:rsid w:val="00CC35BF"/>
    <w:rsid w:val="00CE1F71"/>
    <w:rsid w:val="00CF0D84"/>
    <w:rsid w:val="00D2325D"/>
    <w:rsid w:val="00D2391E"/>
    <w:rsid w:val="00D33C23"/>
    <w:rsid w:val="00D6241F"/>
    <w:rsid w:val="00D674BC"/>
    <w:rsid w:val="00D93FF8"/>
    <w:rsid w:val="00DB77CA"/>
    <w:rsid w:val="00DE37E6"/>
    <w:rsid w:val="00E44E72"/>
    <w:rsid w:val="00E7022A"/>
    <w:rsid w:val="00E80477"/>
    <w:rsid w:val="00E92DCD"/>
    <w:rsid w:val="00ED153E"/>
    <w:rsid w:val="00ED614B"/>
    <w:rsid w:val="00EE525E"/>
    <w:rsid w:val="00F03F86"/>
    <w:rsid w:val="00F22D2C"/>
    <w:rsid w:val="00F316D2"/>
    <w:rsid w:val="00F63012"/>
    <w:rsid w:val="00FB1676"/>
    <w:rsid w:val="00FB6A99"/>
    <w:rsid w:val="00FD43D7"/>
    <w:rsid w:val="00FE2E9D"/>
    <w:rsid w:val="00FE717F"/>
    <w:rsid w:val="00FF3C9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535C0D"/>
  <w15:docId w15:val="{E2BB3D49-BAB4-4767-B5FA-44193E4F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200" w:line="276" w:lineRule="auto"/>
    </w:pPr>
    <w:rPr>
      <w:sz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Car">
    <w:name w:val="En-tête Car"/>
    <w:basedOn w:val="DefaultParagraphFont"/>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ous-titreCar">
    <w:name w:val="Sous-titre Car"/>
    <w:basedOn w:val="DefaultParagraphFont"/>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customStyle="1" w:styleId="LienInternet">
    <w:name w:val="Lien Internet"/>
    <w:rPr>
      <w:color w:val="000080"/>
      <w:u w:val="single"/>
    </w:rPr>
  </w:style>
  <w:style w:type="character" w:customStyle="1" w:styleId="Accentuationforte">
    <w:name w:val="Accentuation forte"/>
    <w:qFormat/>
    <w:rPr>
      <w:b/>
      <w:bCs/>
    </w:rPr>
  </w:style>
  <w:style w:type="paragraph" w:styleId="Title">
    <w:name w:val="Title"/>
    <w:basedOn w:val="Normal"/>
    <w:next w:val="BodyText"/>
    <w:link w:val="TitleChar"/>
    <w:uiPriority w:val="10"/>
    <w:qFormat/>
    <w:rsid w:val="00FC693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Header">
    <w:name w:val="header"/>
    <w:basedOn w:val="Normal"/>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rPr>
      <w:sz w:val="22"/>
    </w:rPr>
  </w:style>
  <w:style w:type="paragraph" w:styleId="Subtitle">
    <w:name w:val="Subtitle"/>
    <w:basedOn w:val="Normal"/>
    <w:next w:val="Normal"/>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Bullet3">
    <w:name w:val="List Bullet 3"/>
    <w:basedOn w:val="Normal"/>
    <w:uiPriority w:val="99"/>
    <w:unhideWhenUsed/>
    <w:qFormat/>
    <w:rsid w:val="00326F90"/>
    <w:pPr>
      <w:contextualSpacing/>
    </w:pPr>
  </w:style>
  <w:style w:type="paragraph" w:styleId="ListBullet4">
    <w:name w:val="List Bullet 4"/>
    <w:basedOn w:val="Normal"/>
    <w:uiPriority w:val="99"/>
    <w:unhideWhenUsed/>
    <w:qFormat/>
    <w:rsid w:val="00326F90"/>
    <w:pPr>
      <w:ind w:left="1080" w:hanging="360"/>
      <w:contextualSpacing/>
    </w:pPr>
  </w:style>
  <w:style w:type="paragraph" w:styleId="ListBullet">
    <w:name w:val="List Bullet"/>
    <w:basedOn w:val="Normal"/>
    <w:uiPriority w:val="99"/>
    <w:unhideWhenUsed/>
    <w:qFormat/>
    <w:rsid w:val="00326F90"/>
    <w:pPr>
      <w:contextualSpacing/>
    </w:pPr>
  </w:style>
  <w:style w:type="paragraph" w:styleId="ListBullet2">
    <w:name w:val="List Bullet 2"/>
    <w:basedOn w:val="Normal"/>
    <w:uiPriority w:val="99"/>
    <w:unhideWhenUsed/>
    <w:qFormat/>
    <w:rsid w:val="00326F90"/>
    <w:pPr>
      <w:contextualSpacing/>
    </w:pPr>
  </w:style>
  <w:style w:type="paragraph" w:styleId="ListNumber">
    <w:name w:val="List Number"/>
    <w:basedOn w:val="Normal"/>
    <w:uiPriority w:val="99"/>
    <w:unhideWhenUsed/>
    <w:qFormat/>
    <w:rsid w:val="00326F90"/>
    <w:pPr>
      <w:contextualSpacing/>
    </w:pPr>
  </w:style>
  <w:style w:type="paragraph" w:styleId="ListNumber2">
    <w:name w:val="List Number 2"/>
    <w:basedOn w:val="Normal"/>
    <w:uiPriority w:val="99"/>
    <w:unhideWhenUsed/>
    <w:qFormat/>
    <w:rsid w:val="0029639D"/>
    <w:pPr>
      <w:contextualSpacing/>
    </w:pPr>
  </w:style>
  <w:style w:type="paragraph" w:styleId="ListNumber3">
    <w:name w:val="List Number 3"/>
    <w:basedOn w:val="Normal"/>
    <w:uiPriority w:val="99"/>
    <w:unhideWhenUsed/>
    <w:qFormat/>
    <w:rsid w:val="0029639D"/>
    <w:pPr>
      <w:contextualSpacing/>
    </w:pPr>
  </w:style>
  <w:style w:type="paragraph" w:styleId="ListContinue">
    <w:name w:val="List Continue"/>
    <w:basedOn w:val="Normal"/>
    <w:uiPriority w:val="99"/>
    <w:unhideWhenUsed/>
    <w:qFormat/>
    <w:rsid w:val="0029639D"/>
    <w:pPr>
      <w:spacing w:after="120"/>
      <w:ind w:left="360"/>
      <w:contextualSpacing/>
    </w:pPr>
  </w:style>
  <w:style w:type="paragraph" w:styleId="ListContinue2">
    <w:name w:val="List Continue 2"/>
    <w:basedOn w:val="Normal"/>
    <w:uiPriority w:val="99"/>
    <w:unhideWhenUsed/>
    <w:qFormat/>
    <w:rsid w:val="0029639D"/>
    <w:pPr>
      <w:spacing w:after="120"/>
      <w:ind w:left="720"/>
      <w:contextualSpacing/>
    </w:pPr>
  </w:style>
  <w:style w:type="paragraph" w:styleId="ListContinue3">
    <w:name w:val="List Continue 3"/>
    <w:basedOn w:val="Normal"/>
    <w:uiPriority w:val="99"/>
    <w:unhideWhenUsed/>
    <w:qFormat/>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FC693F"/>
  </w:style>
  <w:style w:type="paragraph" w:styleId="NormalWeb">
    <w:name w:val="Normal (Web)"/>
    <w:basedOn w:val="Normal"/>
    <w:uiPriority w:val="99"/>
    <w:unhideWhenUsed/>
    <w:qFormat/>
    <w:rsid w:val="00C5263C"/>
    <w:pPr>
      <w:spacing w:beforeAutospacing="1"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0E0F42"/>
  </w:style>
  <w:style w:type="character" w:styleId="Hyperlink">
    <w:name w:val="Hyperlink"/>
    <w:basedOn w:val="DefaultParagraphFont"/>
    <w:uiPriority w:val="99"/>
    <w:unhideWhenUsed/>
    <w:rsid w:val="0056374D"/>
    <w:rPr>
      <w:color w:val="0000FF" w:themeColor="hyperlink"/>
      <w:u w:val="single"/>
    </w:rPr>
  </w:style>
  <w:style w:type="character" w:styleId="UnresolvedMention">
    <w:name w:val="Unresolved Mention"/>
    <w:basedOn w:val="DefaultParagraphFont"/>
    <w:uiPriority w:val="99"/>
    <w:semiHidden/>
    <w:unhideWhenUsed/>
    <w:rsid w:val="00563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390/nano15040290" TargetMode="External"/><Relationship Id="rId26" Type="http://schemas.openxmlformats.org/officeDocument/2006/relationships/hyperlink" Target="https://doi.org/10.1038/s41586-020-2649-2" TargetMode="External"/><Relationship Id="rId39" Type="http://schemas.openxmlformats.org/officeDocument/2006/relationships/footer" Target="footer1.xml"/><Relationship Id="rId21" Type="http://schemas.openxmlformats.org/officeDocument/2006/relationships/hyperlink" Target="https://doi.org/10.22192/ijarbs.2019.06.02.021" TargetMode="External"/><Relationship Id="rId34" Type="http://schemas.openxmlformats.org/officeDocument/2006/relationships/hyperlink" Target="https://doi.org/10.1080/01621459.1963.10500845"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hatgpt.com" TargetMode="External"/><Relationship Id="rId20" Type="http://schemas.openxmlformats.org/officeDocument/2006/relationships/hyperlink" Target="https://doi.org/10.11648/j.ijaas.20190506.12" TargetMode="External"/><Relationship Id="rId29" Type="http://schemas.openxmlformats.org/officeDocument/2006/relationships/hyperlink" Target="https://www.r-project.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5555/1953048.2078195" TargetMode="External"/><Relationship Id="rId32" Type="http://schemas.openxmlformats.org/officeDocument/2006/relationships/hyperlink" Target="https://doi.org/10.32614/CRAN.package.factoextra"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python.org/" TargetMode="External"/><Relationship Id="rId28" Type="http://schemas.openxmlformats.org/officeDocument/2006/relationships/hyperlink" Target="https://doi.org/10.21105/joss.03021" TargetMode="External"/><Relationship Id="rId36" Type="http://schemas.openxmlformats.org/officeDocument/2006/relationships/hyperlink" Target="https://doi.org/10.1016/j.foodhyd.2015.05.037" TargetMode="External"/><Relationship Id="rId10" Type="http://schemas.openxmlformats.org/officeDocument/2006/relationships/image" Target="media/image3.png"/><Relationship Id="rId19" Type="http://schemas.openxmlformats.org/officeDocument/2006/relationships/hyperlink" Target="https://doi.org/10.30564/opmr.v2i2.2592" TargetMode="External"/><Relationship Id="rId31" Type="http://schemas.openxmlformats.org/officeDocument/2006/relationships/hyperlink" Target="https://cran.r-project.org/web/packages/chemometrics/chemometrics.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aoac.org/scientific-solutions/official-methods-of-analysis/" TargetMode="External"/><Relationship Id="rId27" Type="http://schemas.openxmlformats.org/officeDocument/2006/relationships/hyperlink" Target="https://doi.org/10.1109/MCSE.2007.55" TargetMode="External"/><Relationship Id="rId30" Type="http://schemas.openxmlformats.org/officeDocument/2006/relationships/hyperlink" Target="https://doi.org/10.18637/jss.v025.i01" TargetMode="External"/><Relationship Id="rId35" Type="http://schemas.openxmlformats.org/officeDocument/2006/relationships/hyperlink" Target="https://doi.org/10.3923/ijar.2012.406.413"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3844/ajassp.2013.1270.1279" TargetMode="External"/><Relationship Id="rId25" Type="http://schemas.openxmlformats.org/officeDocument/2006/relationships/hyperlink" Target="https://doi.org/10.1038/s41592-019-0686-2" TargetMode="External"/><Relationship Id="rId33" Type="http://schemas.openxmlformats.org/officeDocument/2006/relationships/hyperlink" Target="https://projecteuclid.org/euclid.bsmsp/120051299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12647-3A4D-46F7-9513-63583BAD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3897</Words>
  <Characters>22214</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Editor-1183</cp:lastModifiedBy>
  <cp:revision>6</cp:revision>
  <cp:lastPrinted>2025-12-10T18:10:00Z</cp:lastPrinted>
  <dcterms:created xsi:type="dcterms:W3CDTF">2025-12-10T17:10:00Z</dcterms:created>
  <dcterms:modified xsi:type="dcterms:W3CDTF">2025-12-12T09:58:00Z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