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E309C" w14:textId="77777777" w:rsidR="00EB5984" w:rsidRPr="008F7C71" w:rsidRDefault="00EB5984" w:rsidP="00304DB4">
      <w:pPr>
        <w:spacing w:after="0" w:line="240" w:lineRule="auto"/>
        <w:jc w:val="right"/>
        <w:rPr>
          <w:rFonts w:ascii="Arial" w:hAnsi="Arial" w:cs="Arial"/>
          <w:b/>
          <w:bCs/>
          <w:sz w:val="36"/>
          <w:szCs w:val="36"/>
          <w:lang w:val="en-US"/>
        </w:rPr>
      </w:pPr>
      <w:r w:rsidRPr="008F7C71">
        <w:rPr>
          <w:rFonts w:ascii="Arial" w:hAnsi="Arial" w:cs="Arial"/>
          <w:b/>
          <w:bCs/>
          <w:sz w:val="36"/>
          <w:szCs w:val="36"/>
          <w:lang w:val="en-US"/>
        </w:rPr>
        <w:t>Synthesis of hydrazinylpyridine and phenylthiosemicarbazide derivatives: spectroscopic study and X-ray diffraction structure determination</w:t>
      </w:r>
    </w:p>
    <w:p w14:paraId="3C797E71" w14:textId="77777777" w:rsidR="008F7C71" w:rsidRDefault="008F7C71" w:rsidP="00304DB4">
      <w:pPr>
        <w:spacing w:line="240" w:lineRule="auto"/>
        <w:jc w:val="both"/>
        <w:rPr>
          <w:rFonts w:ascii="Arial" w:hAnsi="Arial" w:cs="Arial"/>
          <w:b/>
          <w:color w:val="000000" w:themeColor="text1"/>
          <w:sz w:val="20"/>
          <w:szCs w:val="20"/>
          <w:lang w:val="en-US"/>
        </w:rPr>
      </w:pPr>
    </w:p>
    <w:p w14:paraId="07C590B7" w14:textId="5652DF87" w:rsidR="00FC6E9A" w:rsidRPr="007E6E1B" w:rsidRDefault="00FC6E9A" w:rsidP="000A1EEE">
      <w:pPr>
        <w:spacing w:after="0" w:line="360" w:lineRule="auto"/>
        <w:jc w:val="right"/>
        <w:rPr>
          <w:rFonts w:ascii="Arial" w:hAnsi="Arial" w:cs="Arial"/>
          <w:i/>
          <w:color w:val="000000" w:themeColor="text1"/>
          <w:sz w:val="16"/>
          <w:szCs w:val="16"/>
          <w:lang w:val="en-US"/>
        </w:rPr>
      </w:pPr>
      <w:bookmarkStart w:id="0" w:name="_GoBack"/>
      <w:bookmarkEnd w:id="0"/>
    </w:p>
    <w:p w14:paraId="445626DE" w14:textId="381DF0E9" w:rsidR="0092154B" w:rsidRPr="007E6E1B" w:rsidRDefault="0092154B" w:rsidP="000A1EEE">
      <w:pPr>
        <w:spacing w:after="0" w:line="360" w:lineRule="auto"/>
        <w:jc w:val="right"/>
        <w:rPr>
          <w:rFonts w:ascii="Arial" w:hAnsi="Arial" w:cs="Arial"/>
          <w:i/>
          <w:color w:val="000000" w:themeColor="text1"/>
          <w:sz w:val="16"/>
          <w:szCs w:val="16"/>
          <w:lang w:val="en-US"/>
        </w:rPr>
      </w:pPr>
    </w:p>
    <w:p w14:paraId="6FAFE173" w14:textId="4968EB91" w:rsidR="0092154B" w:rsidRPr="007E6E1B" w:rsidRDefault="0092154B" w:rsidP="000A1EEE">
      <w:pPr>
        <w:spacing w:after="0" w:line="360" w:lineRule="auto"/>
        <w:jc w:val="right"/>
        <w:rPr>
          <w:rFonts w:ascii="Arial" w:hAnsi="Arial" w:cs="Arial"/>
          <w:i/>
          <w:color w:val="000000" w:themeColor="text1"/>
          <w:sz w:val="16"/>
          <w:szCs w:val="16"/>
          <w:lang w:val="en-US"/>
        </w:rPr>
      </w:pPr>
    </w:p>
    <w:p w14:paraId="5921FE01" w14:textId="77777777" w:rsidR="0092154B" w:rsidRPr="007E6E1B" w:rsidRDefault="0092154B" w:rsidP="000A1EEE">
      <w:pPr>
        <w:spacing w:after="0" w:line="360" w:lineRule="auto"/>
        <w:jc w:val="right"/>
        <w:rPr>
          <w:rFonts w:ascii="Arial" w:hAnsi="Arial" w:cs="Arial"/>
          <w:i/>
          <w:color w:val="000000" w:themeColor="text1"/>
          <w:sz w:val="16"/>
          <w:szCs w:val="16"/>
          <w:lang w:val="en-US"/>
        </w:rPr>
      </w:pPr>
    </w:p>
    <w:p w14:paraId="74431C34" w14:textId="77777777" w:rsidR="0092154B" w:rsidRPr="007E6E1B" w:rsidRDefault="0092154B" w:rsidP="00304DB4">
      <w:pPr>
        <w:tabs>
          <w:tab w:val="left" w:pos="540"/>
        </w:tabs>
        <w:autoSpaceDE w:val="0"/>
        <w:autoSpaceDN w:val="0"/>
        <w:adjustRightInd w:val="0"/>
        <w:spacing w:after="0" w:line="240" w:lineRule="auto"/>
        <w:rPr>
          <w:rFonts w:ascii="Arial" w:hAnsi="Arial" w:cs="Arial"/>
          <w:b/>
          <w:bCs/>
          <w:sz w:val="20"/>
          <w:szCs w:val="20"/>
          <w:lang w:val="en-US"/>
        </w:rPr>
      </w:pPr>
    </w:p>
    <w:p w14:paraId="407C0120" w14:textId="77777777" w:rsidR="0092154B" w:rsidRPr="007E6E1B" w:rsidRDefault="0092154B" w:rsidP="00304DB4">
      <w:pPr>
        <w:tabs>
          <w:tab w:val="left" w:pos="540"/>
        </w:tabs>
        <w:autoSpaceDE w:val="0"/>
        <w:autoSpaceDN w:val="0"/>
        <w:adjustRightInd w:val="0"/>
        <w:spacing w:after="0" w:line="240" w:lineRule="auto"/>
        <w:rPr>
          <w:rFonts w:ascii="Arial" w:hAnsi="Arial" w:cs="Arial"/>
          <w:b/>
          <w:bCs/>
          <w:sz w:val="20"/>
          <w:szCs w:val="20"/>
          <w:lang w:val="en-US"/>
        </w:rPr>
      </w:pPr>
    </w:p>
    <w:p w14:paraId="78EC25C2" w14:textId="77777777" w:rsidR="0092154B" w:rsidRPr="007E6E1B" w:rsidRDefault="0092154B" w:rsidP="00304DB4">
      <w:pPr>
        <w:tabs>
          <w:tab w:val="left" w:pos="540"/>
        </w:tabs>
        <w:autoSpaceDE w:val="0"/>
        <w:autoSpaceDN w:val="0"/>
        <w:adjustRightInd w:val="0"/>
        <w:spacing w:after="0" w:line="240" w:lineRule="auto"/>
        <w:rPr>
          <w:rFonts w:ascii="Arial" w:hAnsi="Arial" w:cs="Arial"/>
          <w:b/>
          <w:bCs/>
          <w:sz w:val="20"/>
          <w:szCs w:val="20"/>
          <w:lang w:val="en-US"/>
        </w:rPr>
      </w:pPr>
    </w:p>
    <w:p w14:paraId="389AF63E" w14:textId="7043ED1B" w:rsidR="002A0C95" w:rsidRPr="00141914" w:rsidRDefault="00974904" w:rsidP="00304DB4">
      <w:pPr>
        <w:tabs>
          <w:tab w:val="left" w:pos="540"/>
        </w:tabs>
        <w:autoSpaceDE w:val="0"/>
        <w:autoSpaceDN w:val="0"/>
        <w:adjustRightInd w:val="0"/>
        <w:spacing w:after="0" w:line="240" w:lineRule="auto"/>
        <w:rPr>
          <w:rFonts w:ascii="Arial" w:hAnsi="Arial" w:cs="Arial"/>
          <w:b/>
          <w:bCs/>
          <w:sz w:val="20"/>
          <w:szCs w:val="20"/>
        </w:rPr>
      </w:pPr>
      <w:r w:rsidRPr="00141914">
        <w:rPr>
          <w:rFonts w:ascii="Arial" w:hAnsi="Arial" w:cs="Arial"/>
          <w:b/>
          <w:bCs/>
          <w:sz w:val="20"/>
          <w:szCs w:val="20"/>
        </w:rPr>
        <w:t xml:space="preserve">ABSTRACT </w:t>
      </w:r>
    </w:p>
    <w:tbl>
      <w:tblPr>
        <w:tblStyle w:val="TableGrid"/>
        <w:tblW w:w="0" w:type="auto"/>
        <w:tblLook w:val="04A0" w:firstRow="1" w:lastRow="0" w:firstColumn="1" w:lastColumn="0" w:noHBand="0" w:noVBand="1"/>
      </w:tblPr>
      <w:tblGrid>
        <w:gridCol w:w="9062"/>
      </w:tblGrid>
      <w:tr w:rsidR="00974904" w:rsidRPr="009D48A5" w14:paraId="7F62ACEC" w14:textId="77777777" w:rsidTr="00974904">
        <w:tc>
          <w:tcPr>
            <w:tcW w:w="9062" w:type="dxa"/>
            <w:shd w:val="clear" w:color="auto" w:fill="E7E6E6" w:themeFill="background2"/>
          </w:tcPr>
          <w:p w14:paraId="56831FAA" w14:textId="0E6464EB" w:rsidR="00974904" w:rsidRPr="00974904" w:rsidRDefault="00974904" w:rsidP="00974904">
            <w:pPr>
              <w:pStyle w:val="16-SciencePG-Level2-single-line"/>
              <w:spacing w:before="0" w:line="240" w:lineRule="auto"/>
              <w:rPr>
                <w:rFonts w:ascii="Arial" w:hAnsi="Arial" w:cs="Arial"/>
                <w:b w:val="0"/>
                <w:bCs/>
                <w:i w:val="0"/>
                <w:iCs/>
                <w:color w:val="000000" w:themeColor="text1"/>
              </w:rPr>
            </w:pPr>
            <w:r w:rsidRPr="004E52EA">
              <w:rPr>
                <w:rFonts w:ascii="Arial" w:hAnsi="Arial" w:cs="Arial"/>
                <w:b w:val="0"/>
                <w:bCs/>
                <w:i w:val="0"/>
                <w:iCs/>
              </w:rPr>
              <w:t xml:space="preserve">Hydrazinyl and thiosemicarbazide derivatives were used for synthetizing two new dissymmetrical Schiff bases. and </w:t>
            </w:r>
            <w:r w:rsidRPr="004E52EA">
              <w:rPr>
                <w:rFonts w:ascii="Arial" w:hAnsi="Arial" w:cs="Arial"/>
                <w:b w:val="0"/>
                <w:bCs/>
                <w:i w:val="0"/>
                <w:iCs/>
                <w:snapToGrid w:val="0"/>
                <w:kern w:val="0"/>
              </w:rPr>
              <w:t>1-benzylidene-4-(4-chlorophenyl)thiosemicarbazide (H</w:t>
            </w:r>
            <w:r w:rsidRPr="004E52EA">
              <w:rPr>
                <w:rFonts w:ascii="Arial" w:hAnsi="Arial" w:cs="Arial"/>
                <w:b w:val="0"/>
                <w:bCs/>
                <w:i w:val="0"/>
                <w:iCs/>
                <w:snapToGrid w:val="0"/>
                <w:kern w:val="0"/>
                <w:vertAlign w:val="subscript"/>
              </w:rPr>
              <w:t>2</w:t>
            </w:r>
            <w:r w:rsidRPr="004E52EA">
              <w:rPr>
                <w:rFonts w:ascii="Arial" w:hAnsi="Arial" w:cs="Arial"/>
                <w:b w:val="0"/>
                <w:bCs/>
                <w:i w:val="0"/>
                <w:iCs/>
                <w:snapToGrid w:val="0"/>
                <w:kern w:val="0"/>
              </w:rPr>
              <w:t xml:space="preserve">L2) </w:t>
            </w:r>
            <w:r w:rsidRPr="004E52EA">
              <w:rPr>
                <w:rFonts w:ascii="Arial" w:hAnsi="Arial" w:cs="Arial"/>
                <w:b w:val="0"/>
                <w:bCs/>
                <w:i w:val="0"/>
                <w:iCs/>
              </w:rPr>
              <w:t>(</w:t>
            </w:r>
            <w:r w:rsidRPr="004E52EA">
              <w:rPr>
                <w:rFonts w:ascii="Arial" w:hAnsi="Arial" w:cs="Arial"/>
                <w:i w:val="0"/>
                <w:iCs/>
              </w:rPr>
              <w:t>2</w:t>
            </w:r>
            <w:r w:rsidRPr="004E52EA">
              <w:rPr>
                <w:rFonts w:ascii="Arial" w:hAnsi="Arial" w:cs="Arial"/>
                <w:b w:val="0"/>
                <w:bCs/>
                <w:i w:val="0"/>
                <w:iCs/>
              </w:rPr>
              <w:t>), respectively. Compound (</w:t>
            </w:r>
            <w:r w:rsidRPr="004E52EA">
              <w:rPr>
                <w:rFonts w:ascii="Arial" w:hAnsi="Arial" w:cs="Arial"/>
                <w:i w:val="0"/>
                <w:iCs/>
              </w:rPr>
              <w:t>1</w:t>
            </w:r>
            <w:r w:rsidRPr="004E52EA">
              <w:rPr>
                <w:rFonts w:ascii="Arial" w:hAnsi="Arial" w:cs="Arial"/>
                <w:b w:val="0"/>
                <w:bCs/>
                <w:i w:val="0"/>
                <w:iCs/>
              </w:rPr>
              <w:t>) (</w:t>
            </w:r>
            <w:r w:rsidRPr="004E52EA">
              <w:rPr>
                <w:rFonts w:ascii="Arial" w:hAnsi="Arial" w:cs="Arial"/>
                <w:b w:val="0"/>
                <w:bCs/>
                <w:i w:val="0"/>
                <w:iCs/>
                <w:snapToGrid w:val="0"/>
                <w:kern w:val="0"/>
              </w:rPr>
              <w:t>((2-hydroxyphenylmethylidene)hydrazinyl)pyridine (H</w:t>
            </w:r>
            <w:r w:rsidRPr="004E52EA">
              <w:rPr>
                <w:rFonts w:ascii="Arial" w:hAnsi="Arial" w:cs="Arial"/>
                <w:b w:val="0"/>
                <w:bCs/>
                <w:i w:val="0"/>
                <w:iCs/>
                <w:snapToGrid w:val="0"/>
                <w:kern w:val="0"/>
                <w:vertAlign w:val="subscript"/>
              </w:rPr>
              <w:t>2</w:t>
            </w:r>
            <w:r w:rsidRPr="004E52EA">
              <w:rPr>
                <w:rFonts w:ascii="Arial" w:hAnsi="Arial" w:cs="Arial"/>
                <w:b w:val="0"/>
                <w:bCs/>
                <w:i w:val="0"/>
                <w:iCs/>
                <w:snapToGrid w:val="0"/>
                <w:kern w:val="0"/>
              </w:rPr>
              <w:t>L1))</w:t>
            </w:r>
            <w:r w:rsidRPr="004E52EA">
              <w:rPr>
                <w:rFonts w:ascii="Arial" w:hAnsi="Arial" w:cs="Arial"/>
                <w:b w:val="0"/>
                <w:bCs/>
                <w:i w:val="0"/>
                <w:iCs/>
              </w:rPr>
              <w:t xml:space="preserve"> was </w:t>
            </w:r>
            <w:r w:rsidR="00217B90" w:rsidRPr="004E52EA">
              <w:rPr>
                <w:rFonts w:ascii="Arial" w:hAnsi="Arial" w:cs="Arial"/>
                <w:b w:val="0"/>
                <w:bCs/>
                <w:i w:val="0"/>
                <w:iCs/>
              </w:rPr>
              <w:t>first</w:t>
            </w:r>
            <w:r w:rsidRPr="004E52EA">
              <w:rPr>
                <w:rFonts w:ascii="Arial" w:hAnsi="Arial" w:cs="Arial"/>
                <w:b w:val="0"/>
                <w:bCs/>
                <w:i w:val="0"/>
                <w:iCs/>
              </w:rPr>
              <w:t xml:space="preserve"> prepared by condensation reaction of hydrazinyl pyridine  and </w:t>
            </w:r>
            <w:r w:rsidRPr="004E52EA">
              <w:rPr>
                <w:rFonts w:ascii="Arial" w:hAnsi="Arial" w:cs="Arial"/>
                <w:b w:val="0"/>
                <w:i w:val="0"/>
                <w:iCs/>
              </w:rPr>
              <w:t>salicylaldehyde</w:t>
            </w:r>
            <w:r w:rsidRPr="004E52EA">
              <w:rPr>
                <w:rFonts w:ascii="Arial" w:hAnsi="Arial" w:cs="Arial"/>
                <w:b w:val="0"/>
                <w:bCs/>
                <w:i w:val="0"/>
                <w:iCs/>
              </w:rPr>
              <w:t xml:space="preserve">. </w:t>
            </w:r>
            <w:r w:rsidR="005129A8">
              <w:rPr>
                <w:rFonts w:ascii="Arial" w:hAnsi="Arial" w:cs="Arial"/>
                <w:b w:val="0"/>
                <w:bCs/>
                <w:i w:val="0"/>
                <w:iCs/>
              </w:rPr>
              <w:t>Then</w:t>
            </w:r>
            <w:r w:rsidRPr="004E52EA">
              <w:rPr>
                <w:rFonts w:ascii="Arial" w:hAnsi="Arial" w:cs="Arial"/>
                <w:b w:val="0"/>
                <w:bCs/>
                <w:i w:val="0"/>
                <w:iCs/>
              </w:rPr>
              <w:t xml:space="preserve">, compound </w:t>
            </w:r>
            <w:r w:rsidRPr="004E52EA">
              <w:rPr>
                <w:rFonts w:ascii="Arial" w:hAnsi="Arial" w:cs="Arial"/>
                <w:i w:val="0"/>
                <w:iCs/>
              </w:rPr>
              <w:t>2</w:t>
            </w:r>
            <w:r w:rsidRPr="004E52EA">
              <w:rPr>
                <w:rFonts w:ascii="Arial" w:hAnsi="Arial" w:cs="Arial"/>
                <w:b w:val="0"/>
                <w:bCs/>
                <w:i w:val="0"/>
                <w:iCs/>
              </w:rPr>
              <w:t xml:space="preserve"> (</w:t>
            </w:r>
            <w:r w:rsidRPr="004E52EA">
              <w:rPr>
                <w:rFonts w:ascii="Arial" w:hAnsi="Arial" w:cs="Arial"/>
                <w:b w:val="0"/>
                <w:bCs/>
                <w:i w:val="0"/>
                <w:iCs/>
                <w:snapToGrid w:val="0"/>
                <w:kern w:val="0"/>
              </w:rPr>
              <w:t>1-benzylidene-4-(4-chlorophenyl)thiosemicarbazide (H</w:t>
            </w:r>
            <w:r w:rsidRPr="004E52EA">
              <w:rPr>
                <w:rFonts w:ascii="Arial" w:hAnsi="Arial" w:cs="Arial"/>
                <w:b w:val="0"/>
                <w:bCs/>
                <w:i w:val="0"/>
                <w:iCs/>
                <w:snapToGrid w:val="0"/>
                <w:kern w:val="0"/>
                <w:vertAlign w:val="subscript"/>
              </w:rPr>
              <w:t>2</w:t>
            </w:r>
            <w:r w:rsidRPr="004E52EA">
              <w:rPr>
                <w:rFonts w:ascii="Arial" w:hAnsi="Arial" w:cs="Arial"/>
                <w:b w:val="0"/>
                <w:bCs/>
                <w:i w:val="0"/>
                <w:iCs/>
                <w:snapToGrid w:val="0"/>
                <w:kern w:val="0"/>
              </w:rPr>
              <w:t>L2)</w:t>
            </w:r>
            <w:r w:rsidRPr="004E52EA">
              <w:rPr>
                <w:rFonts w:ascii="Arial" w:hAnsi="Arial" w:cs="Arial"/>
                <w:b w:val="0"/>
                <w:bCs/>
                <w:i w:val="0"/>
                <w:iCs/>
              </w:rPr>
              <w:t xml:space="preserve">) was obtained by condensation reaction of 4-(4-chlorophenyl)thiosemicarbazide and benzaldehyde. </w:t>
            </w:r>
            <w:r w:rsidR="00F209A6" w:rsidRPr="004A79C9">
              <w:rPr>
                <w:rFonts w:ascii="Arial" w:hAnsi="Arial" w:cs="Arial"/>
                <w:b w:val="0"/>
                <w:bCs/>
                <w:i w:val="0"/>
                <w:iCs/>
                <w:highlight w:val="green"/>
              </w:rPr>
              <w:t>For both compounds, c</w:t>
            </w:r>
            <w:r w:rsidR="00CE6BB6" w:rsidRPr="004A79C9">
              <w:rPr>
                <w:rFonts w:ascii="Arial" w:hAnsi="Arial" w:cs="Arial"/>
                <w:b w:val="0"/>
                <w:bCs/>
                <w:i w:val="0"/>
                <w:iCs/>
                <w:highlight w:val="green"/>
              </w:rPr>
              <w:t xml:space="preserve">rystals suitable for X-ray analysis </w:t>
            </w:r>
            <w:r w:rsidR="00F209A6" w:rsidRPr="004A79C9">
              <w:rPr>
                <w:rFonts w:ascii="Arial" w:hAnsi="Arial" w:cs="Arial"/>
                <w:b w:val="0"/>
                <w:bCs/>
                <w:i w:val="0"/>
                <w:iCs/>
                <w:highlight w:val="green"/>
              </w:rPr>
              <w:t>were obtained by slow evaporation</w:t>
            </w:r>
            <w:r w:rsidR="00F209A6">
              <w:rPr>
                <w:rFonts w:ascii="Arial" w:hAnsi="Arial" w:cs="Arial"/>
                <w:b w:val="0"/>
                <w:bCs/>
                <w:i w:val="0"/>
                <w:iCs/>
              </w:rPr>
              <w:t xml:space="preserve">. </w:t>
            </w:r>
            <w:r w:rsidRPr="004E52EA">
              <w:rPr>
                <w:rFonts w:ascii="Arial" w:hAnsi="Arial" w:cs="Arial"/>
                <w:b w:val="0"/>
                <w:bCs/>
                <w:i w:val="0"/>
                <w:iCs/>
              </w:rPr>
              <w:t xml:space="preserve">The prepared compounds were characterized by elemental analysis, infrared and </w:t>
            </w:r>
            <w:r w:rsidRPr="004E52EA">
              <w:rPr>
                <w:rFonts w:ascii="Arial" w:hAnsi="Arial" w:cs="Arial"/>
                <w:b w:val="0"/>
                <w:bCs/>
                <w:i w:val="0"/>
                <w:iCs/>
                <w:vertAlign w:val="superscript"/>
              </w:rPr>
              <w:t>1</w:t>
            </w:r>
            <w:r w:rsidRPr="004E52EA">
              <w:rPr>
                <w:rFonts w:ascii="Arial" w:hAnsi="Arial" w:cs="Arial"/>
                <w:b w:val="0"/>
                <w:bCs/>
                <w:i w:val="0"/>
                <w:iCs/>
              </w:rPr>
              <w:t xml:space="preserve">H and </w:t>
            </w:r>
            <w:r w:rsidRPr="004E52EA">
              <w:rPr>
                <w:rFonts w:ascii="Arial" w:hAnsi="Arial" w:cs="Arial"/>
                <w:b w:val="0"/>
                <w:bCs/>
                <w:i w:val="0"/>
                <w:iCs/>
                <w:vertAlign w:val="superscript"/>
              </w:rPr>
              <w:t>13</w:t>
            </w:r>
            <w:r w:rsidRPr="004E52EA">
              <w:rPr>
                <w:rFonts w:ascii="Arial" w:hAnsi="Arial" w:cs="Arial"/>
                <w:b w:val="0"/>
                <w:bCs/>
                <w:i w:val="0"/>
                <w:iCs/>
              </w:rPr>
              <w:t xml:space="preserve">C NMR spectroscopy techniques, and the structure of both compounds were determined by single-crystal X-ray diffraction study. </w:t>
            </w:r>
            <w:r w:rsidRPr="00866FBD">
              <w:rPr>
                <w:rFonts w:ascii="Arial" w:hAnsi="Arial" w:cs="Arial"/>
                <w:b w:val="0"/>
                <w:bCs/>
                <w:i w:val="0"/>
                <w:iCs/>
                <w:highlight w:val="green"/>
              </w:rPr>
              <w:t xml:space="preserve">The compound </w:t>
            </w:r>
            <w:r w:rsidRPr="00866FBD">
              <w:rPr>
                <w:rFonts w:ascii="Arial" w:hAnsi="Arial" w:cs="Arial"/>
                <w:i w:val="0"/>
                <w:iCs/>
                <w:highlight w:val="green"/>
              </w:rPr>
              <w:t>1</w:t>
            </w:r>
            <w:r w:rsidRPr="00866FBD">
              <w:rPr>
                <w:rFonts w:ascii="Arial" w:hAnsi="Arial" w:cs="Arial"/>
                <w:b w:val="0"/>
                <w:bCs/>
                <w:i w:val="0"/>
                <w:iCs/>
                <w:highlight w:val="green"/>
              </w:rPr>
              <w:t xml:space="preserve"> C</w:t>
            </w:r>
            <w:r w:rsidRPr="00866FBD">
              <w:rPr>
                <w:rFonts w:ascii="Arial" w:hAnsi="Arial" w:cs="Arial"/>
                <w:b w:val="0"/>
                <w:bCs/>
                <w:i w:val="0"/>
                <w:iCs/>
                <w:highlight w:val="green"/>
                <w:vertAlign w:val="subscript"/>
              </w:rPr>
              <w:t>12</w:t>
            </w:r>
            <w:r w:rsidRPr="00866FBD">
              <w:rPr>
                <w:rFonts w:ascii="Arial" w:hAnsi="Arial" w:cs="Arial"/>
                <w:b w:val="0"/>
                <w:bCs/>
                <w:i w:val="0"/>
                <w:iCs/>
                <w:highlight w:val="green"/>
              </w:rPr>
              <w:t>H</w:t>
            </w:r>
            <w:r w:rsidRPr="00866FBD">
              <w:rPr>
                <w:rFonts w:ascii="Arial" w:hAnsi="Arial" w:cs="Arial"/>
                <w:b w:val="0"/>
                <w:bCs/>
                <w:i w:val="0"/>
                <w:iCs/>
                <w:highlight w:val="green"/>
                <w:vertAlign w:val="subscript"/>
              </w:rPr>
              <w:t>11</w:t>
            </w:r>
            <w:r w:rsidRPr="00866FBD">
              <w:rPr>
                <w:rFonts w:ascii="Arial" w:hAnsi="Arial" w:cs="Arial"/>
                <w:b w:val="0"/>
                <w:bCs/>
                <w:i w:val="0"/>
                <w:iCs/>
                <w:highlight w:val="green"/>
              </w:rPr>
              <w:t>N</w:t>
            </w:r>
            <w:r w:rsidRPr="00866FBD">
              <w:rPr>
                <w:rFonts w:ascii="Arial" w:hAnsi="Arial" w:cs="Arial"/>
                <w:b w:val="0"/>
                <w:bCs/>
                <w:i w:val="0"/>
                <w:iCs/>
                <w:highlight w:val="green"/>
                <w:vertAlign w:val="subscript"/>
              </w:rPr>
              <w:t>3</w:t>
            </w:r>
            <w:r w:rsidRPr="00866FBD">
              <w:rPr>
                <w:rFonts w:ascii="Arial" w:hAnsi="Arial" w:cs="Arial"/>
                <w:b w:val="0"/>
                <w:bCs/>
                <w:i w:val="0"/>
                <w:iCs/>
                <w:highlight w:val="green"/>
              </w:rPr>
              <w:t>O crystallizes in the monoclinic space group P2</w:t>
            </w:r>
            <w:r w:rsidRPr="00866FBD">
              <w:rPr>
                <w:rFonts w:ascii="Arial" w:hAnsi="Arial" w:cs="Arial"/>
                <w:b w:val="0"/>
                <w:bCs/>
                <w:i w:val="0"/>
                <w:iCs/>
                <w:highlight w:val="green"/>
                <w:vertAlign w:val="subscript"/>
              </w:rPr>
              <w:t>1</w:t>
            </w:r>
            <w:r w:rsidRPr="00866FBD">
              <w:rPr>
                <w:rFonts w:ascii="Arial" w:hAnsi="Arial" w:cs="Arial"/>
                <w:b w:val="0"/>
                <w:bCs/>
                <w:i w:val="0"/>
                <w:iCs/>
                <w:highlight w:val="green"/>
              </w:rPr>
              <w:t xml:space="preserve">/n </w:t>
            </w:r>
            <w:r w:rsidR="00866FBD" w:rsidRPr="00866FBD">
              <w:rPr>
                <w:rFonts w:ascii="Arial" w:hAnsi="Arial" w:cs="Arial"/>
                <w:b w:val="0"/>
                <w:bCs/>
                <w:i w:val="0"/>
                <w:iCs/>
                <w:color w:val="000000" w:themeColor="text1"/>
                <w:highlight w:val="green"/>
              </w:rPr>
              <w:t>while th</w:t>
            </w:r>
            <w:r w:rsidRPr="00866FBD">
              <w:rPr>
                <w:rFonts w:ascii="Arial" w:hAnsi="Arial" w:cs="Arial"/>
                <w:b w:val="0"/>
                <w:bCs/>
                <w:i w:val="0"/>
                <w:iCs/>
                <w:color w:val="000000" w:themeColor="text1"/>
                <w:highlight w:val="green"/>
              </w:rPr>
              <w:t xml:space="preserve">e </w:t>
            </w:r>
            <w:r w:rsidRPr="00866FBD">
              <w:rPr>
                <w:rFonts w:ascii="Arial" w:hAnsi="Arial" w:cs="Arial"/>
                <w:b w:val="0"/>
                <w:bCs/>
                <w:i w:val="0"/>
                <w:iCs/>
                <w:highlight w:val="green"/>
              </w:rPr>
              <w:t xml:space="preserve">compound </w:t>
            </w:r>
            <w:r w:rsidRPr="00866FBD">
              <w:rPr>
                <w:rFonts w:ascii="Arial" w:hAnsi="Arial" w:cs="Arial"/>
                <w:i w:val="0"/>
                <w:iCs/>
                <w:highlight w:val="green"/>
              </w:rPr>
              <w:t>2</w:t>
            </w:r>
            <w:r w:rsidRPr="00866FBD">
              <w:rPr>
                <w:rFonts w:ascii="Arial" w:hAnsi="Arial" w:cs="Arial"/>
                <w:b w:val="0"/>
                <w:bCs/>
                <w:i w:val="0"/>
                <w:iCs/>
                <w:highlight w:val="green"/>
              </w:rPr>
              <w:t xml:space="preserve"> C</w:t>
            </w:r>
            <w:r w:rsidRPr="00866FBD">
              <w:rPr>
                <w:rFonts w:ascii="Arial" w:hAnsi="Arial" w:cs="Arial"/>
                <w:b w:val="0"/>
                <w:bCs/>
                <w:i w:val="0"/>
                <w:iCs/>
                <w:highlight w:val="green"/>
                <w:vertAlign w:val="subscript"/>
              </w:rPr>
              <w:t>14</w:t>
            </w:r>
            <w:r w:rsidRPr="00866FBD">
              <w:rPr>
                <w:rFonts w:ascii="Arial" w:hAnsi="Arial" w:cs="Arial"/>
                <w:b w:val="0"/>
                <w:bCs/>
                <w:i w:val="0"/>
                <w:iCs/>
                <w:highlight w:val="green"/>
              </w:rPr>
              <w:t>H</w:t>
            </w:r>
            <w:r w:rsidRPr="00866FBD">
              <w:rPr>
                <w:rFonts w:ascii="Arial" w:hAnsi="Arial" w:cs="Arial"/>
                <w:b w:val="0"/>
                <w:bCs/>
                <w:i w:val="0"/>
                <w:iCs/>
                <w:highlight w:val="green"/>
                <w:vertAlign w:val="subscript"/>
              </w:rPr>
              <w:t>12</w:t>
            </w:r>
            <w:r w:rsidRPr="00866FBD">
              <w:rPr>
                <w:rFonts w:ascii="Arial" w:hAnsi="Arial" w:cs="Arial"/>
                <w:b w:val="0"/>
                <w:bCs/>
                <w:i w:val="0"/>
                <w:iCs/>
                <w:highlight w:val="green"/>
              </w:rPr>
              <w:t>ClN</w:t>
            </w:r>
            <w:r w:rsidRPr="00866FBD">
              <w:rPr>
                <w:rFonts w:ascii="Arial" w:hAnsi="Arial" w:cs="Arial"/>
                <w:b w:val="0"/>
                <w:bCs/>
                <w:i w:val="0"/>
                <w:iCs/>
                <w:highlight w:val="green"/>
                <w:vertAlign w:val="subscript"/>
              </w:rPr>
              <w:t>3</w:t>
            </w:r>
            <w:r w:rsidRPr="00866FBD">
              <w:rPr>
                <w:rFonts w:ascii="Arial" w:hAnsi="Arial" w:cs="Arial"/>
                <w:b w:val="0"/>
                <w:bCs/>
                <w:i w:val="0"/>
                <w:iCs/>
                <w:highlight w:val="green"/>
              </w:rPr>
              <w:t xml:space="preserve">S crystallizes in the triclinic space group </w:t>
            </w:r>
            <w:proofErr w:type="spellStart"/>
            <w:r w:rsidRPr="00866FBD">
              <w:rPr>
                <w:rFonts w:ascii="Arial" w:hAnsi="Arial" w:cs="Arial"/>
                <w:b w:val="0"/>
                <w:bCs/>
                <w:iCs/>
                <w:highlight w:val="green"/>
              </w:rPr>
              <w:t>P</w:t>
            </w:r>
            <w:r w:rsidRPr="00866FBD">
              <w:rPr>
                <w:rFonts w:ascii="Arial" w:hAnsi="Arial" w:cs="Arial"/>
                <w:b w:val="0"/>
                <w:bCs/>
                <w:highlight w:val="green"/>
              </w:rPr>
              <w:t>ī</w:t>
            </w:r>
            <w:proofErr w:type="spellEnd"/>
            <w:r w:rsidR="00806933" w:rsidRPr="00866FBD">
              <w:rPr>
                <w:rFonts w:ascii="Arial" w:hAnsi="Arial" w:cs="Arial"/>
                <w:b w:val="0"/>
                <w:bCs/>
                <w:highlight w:val="green"/>
              </w:rPr>
              <w:t>.</w:t>
            </w:r>
            <w:r w:rsidR="00806933">
              <w:rPr>
                <w:rFonts w:ascii="Arial" w:hAnsi="Arial" w:cs="Arial"/>
                <w:b w:val="0"/>
                <w:bCs/>
              </w:rPr>
              <w:t xml:space="preserve"> </w:t>
            </w:r>
            <w:r w:rsidRPr="004E52EA">
              <w:rPr>
                <w:rFonts w:ascii="Arial" w:hAnsi="Arial" w:cs="Arial"/>
                <w:b w:val="0"/>
                <w:bCs/>
                <w:i w:val="0"/>
                <w:iCs/>
                <w:color w:val="000000" w:themeColor="text1"/>
              </w:rPr>
              <w:t xml:space="preserve">In the structure of </w:t>
            </w:r>
            <w:r w:rsidRPr="004E52EA">
              <w:rPr>
                <w:rFonts w:ascii="Arial" w:hAnsi="Arial" w:cs="Arial"/>
                <w:i w:val="0"/>
                <w:iCs/>
                <w:color w:val="000000" w:themeColor="text1"/>
              </w:rPr>
              <w:t>1</w:t>
            </w:r>
            <w:r w:rsidRPr="004E52EA">
              <w:rPr>
                <w:rFonts w:ascii="Arial" w:hAnsi="Arial" w:cs="Arial"/>
                <w:b w:val="0"/>
                <w:bCs/>
                <w:i w:val="0"/>
                <w:iCs/>
                <w:color w:val="000000" w:themeColor="text1"/>
              </w:rPr>
              <w:t xml:space="preserve">, the oxygen atom O1 of the hydroxyl group and the pyridine nitrogen atom N3 are not in the same side of the molecule avoiding intramolecular hydrogen bonding interaction between them. The crystal packing of compound </w:t>
            </w:r>
            <w:r w:rsidRPr="004E52EA">
              <w:rPr>
                <w:rFonts w:ascii="Arial" w:hAnsi="Arial" w:cs="Arial"/>
                <w:i w:val="0"/>
                <w:iCs/>
                <w:color w:val="000000" w:themeColor="text1"/>
              </w:rPr>
              <w:t>1</w:t>
            </w:r>
            <w:r w:rsidRPr="004E52EA">
              <w:rPr>
                <w:rFonts w:ascii="Arial" w:hAnsi="Arial" w:cs="Arial"/>
                <w:b w:val="0"/>
                <w:bCs/>
                <w:i w:val="0"/>
                <w:iCs/>
                <w:color w:val="000000" w:themeColor="text1"/>
              </w:rPr>
              <w:t xml:space="preserve"> is stabilized by O(phenol)–H···N(hydrazinyl) and intermolecular N(hydrazinyl)–H···N(pyridine) hydrogen bonds which form layers parallel to </w:t>
            </w:r>
            <w:r w:rsidRPr="004E52EA">
              <w:rPr>
                <w:rFonts w:ascii="Arial" w:hAnsi="Arial" w:cs="Arial"/>
                <w:b w:val="0"/>
                <w:bCs/>
                <w:color w:val="000000" w:themeColor="text1"/>
              </w:rPr>
              <w:t>a</w:t>
            </w:r>
            <w:r w:rsidRPr="004E52EA">
              <w:rPr>
                <w:rFonts w:ascii="Arial" w:hAnsi="Arial" w:cs="Arial"/>
                <w:b w:val="0"/>
                <w:bCs/>
                <w:i w:val="0"/>
                <w:iCs/>
                <w:color w:val="000000" w:themeColor="text1"/>
              </w:rPr>
              <w:t xml:space="preserve"> axis. In the structure of </w:t>
            </w:r>
            <w:r w:rsidRPr="004E52EA">
              <w:rPr>
                <w:rFonts w:ascii="Arial" w:hAnsi="Arial" w:cs="Arial"/>
                <w:i w:val="0"/>
                <w:iCs/>
                <w:color w:val="000000" w:themeColor="text1"/>
              </w:rPr>
              <w:t>2</w:t>
            </w:r>
            <w:r w:rsidRPr="004E52EA">
              <w:rPr>
                <w:rFonts w:ascii="Arial" w:hAnsi="Arial" w:cs="Arial"/>
                <w:b w:val="0"/>
                <w:bCs/>
                <w:i w:val="0"/>
                <w:iCs/>
                <w:color w:val="000000" w:themeColor="text1"/>
              </w:rPr>
              <w:t>, the molecule adopts an</w:t>
            </w:r>
            <w:r w:rsidRPr="004E52EA">
              <w:rPr>
                <w:rFonts w:ascii="Arial" w:hAnsi="Arial" w:cs="Arial"/>
                <w:b w:val="0"/>
                <w:bCs/>
                <w:color w:val="000000" w:themeColor="text1"/>
              </w:rPr>
              <w:t xml:space="preserve"> E </w:t>
            </w:r>
            <w:r w:rsidRPr="004E52EA">
              <w:rPr>
                <w:rFonts w:ascii="Arial" w:hAnsi="Arial" w:cs="Arial"/>
                <w:b w:val="0"/>
                <w:bCs/>
                <w:i w:val="0"/>
                <w:iCs/>
                <w:color w:val="000000" w:themeColor="text1"/>
              </w:rPr>
              <w:t xml:space="preserve">configuration relative to the C2—N2 bond. The crystal packing of compound </w:t>
            </w:r>
            <w:r w:rsidRPr="004E52EA">
              <w:rPr>
                <w:rFonts w:ascii="Arial" w:hAnsi="Arial" w:cs="Arial"/>
                <w:i w:val="0"/>
                <w:iCs/>
                <w:color w:val="000000" w:themeColor="text1"/>
              </w:rPr>
              <w:t>2</w:t>
            </w:r>
            <w:r w:rsidRPr="004E52EA">
              <w:rPr>
                <w:rFonts w:ascii="Arial" w:hAnsi="Arial" w:cs="Arial"/>
                <w:b w:val="0"/>
                <w:bCs/>
                <w:i w:val="0"/>
                <w:iCs/>
                <w:color w:val="000000" w:themeColor="text1"/>
              </w:rPr>
              <w:t xml:space="preserve"> is stabilized by intramolecular N(amine)–H···N(azomethine)</w:t>
            </w:r>
            <w:r w:rsidRPr="004E52EA">
              <w:rPr>
                <w:rFonts w:ascii="Arial" w:hAnsi="Arial" w:cs="Arial"/>
                <w:color w:val="000000" w:themeColor="text1"/>
                <w:lang w:eastAsia="fr-FR"/>
              </w:rPr>
              <w:t xml:space="preserve"> </w:t>
            </w:r>
            <w:r w:rsidRPr="004E52EA">
              <w:rPr>
                <w:rFonts w:ascii="Arial" w:hAnsi="Arial" w:cs="Arial"/>
                <w:b w:val="0"/>
                <w:bCs/>
                <w:i w:val="0"/>
                <w:iCs/>
                <w:color w:val="000000" w:themeColor="text1"/>
              </w:rPr>
              <w:t xml:space="preserve"> and intermolecular </w:t>
            </w:r>
            <w:r w:rsidRPr="004E52EA">
              <w:rPr>
                <w:rFonts w:ascii="Arial" w:hAnsi="Arial" w:cs="Arial"/>
                <w:b w:val="0"/>
                <w:bCs/>
                <w:i w:val="0"/>
                <w:iCs/>
                <w:color w:val="000000" w:themeColor="text1"/>
                <w:lang w:eastAsia="fr-FR"/>
              </w:rPr>
              <w:t>N1(thiosemicarbazide)–HN1···S1</w:t>
            </w:r>
            <w:r w:rsidRPr="004E52EA">
              <w:rPr>
                <w:rFonts w:ascii="Arial" w:hAnsi="Arial" w:cs="Arial"/>
                <w:b w:val="0"/>
                <w:bCs/>
                <w:i w:val="0"/>
                <w:iCs/>
                <w:color w:val="000000" w:themeColor="text1"/>
                <w:vertAlign w:val="superscript"/>
                <w:lang w:eastAsia="fr-FR"/>
              </w:rPr>
              <w:t>i</w:t>
            </w:r>
            <w:r w:rsidRPr="004E52EA">
              <w:rPr>
                <w:rFonts w:ascii="Arial" w:hAnsi="Arial" w:cs="Arial"/>
                <w:b w:val="0"/>
                <w:bCs/>
                <w:i w:val="0"/>
                <w:iCs/>
                <w:color w:val="000000" w:themeColor="text1"/>
                <w:lang w:eastAsia="fr-FR"/>
              </w:rPr>
              <w:t xml:space="preserve">(thiocarbonyl) </w:t>
            </w:r>
            <w:r w:rsidRPr="004E52EA">
              <w:rPr>
                <w:rFonts w:ascii="Arial" w:hAnsi="Arial" w:cs="Arial"/>
                <w:b w:val="0"/>
                <w:bCs/>
                <w:i w:val="0"/>
                <w:iCs/>
                <w:color w:val="000000" w:themeColor="text1"/>
              </w:rPr>
              <w:t xml:space="preserve">hydrogen bonds and intermolecular which form layers parallel to the </w:t>
            </w:r>
            <w:r w:rsidRPr="004E52EA">
              <w:rPr>
                <w:rFonts w:ascii="Arial" w:hAnsi="Arial" w:cs="Arial"/>
                <w:b w:val="0"/>
                <w:bCs/>
                <w:color w:val="000000" w:themeColor="text1"/>
              </w:rPr>
              <w:t>b</w:t>
            </w:r>
            <w:r w:rsidRPr="004E52EA">
              <w:rPr>
                <w:rFonts w:ascii="Arial" w:hAnsi="Arial" w:cs="Arial"/>
                <w:b w:val="0"/>
                <w:bCs/>
                <w:i w:val="0"/>
                <w:iCs/>
                <w:color w:val="000000" w:themeColor="text1"/>
              </w:rPr>
              <w:t xml:space="preserve"> axis. </w:t>
            </w:r>
          </w:p>
        </w:tc>
      </w:tr>
    </w:tbl>
    <w:p w14:paraId="0AF4712C" w14:textId="77777777" w:rsidR="00974904" w:rsidRPr="004E52EA" w:rsidRDefault="00974904" w:rsidP="00304DB4">
      <w:pPr>
        <w:tabs>
          <w:tab w:val="left" w:pos="540"/>
        </w:tabs>
        <w:autoSpaceDE w:val="0"/>
        <w:autoSpaceDN w:val="0"/>
        <w:adjustRightInd w:val="0"/>
        <w:spacing w:after="0" w:line="240" w:lineRule="auto"/>
        <w:rPr>
          <w:rFonts w:ascii="Arial" w:hAnsi="Arial" w:cs="Arial"/>
          <w:b/>
          <w:bCs/>
          <w:sz w:val="20"/>
          <w:szCs w:val="20"/>
          <w:lang w:val="en-US"/>
        </w:rPr>
      </w:pPr>
    </w:p>
    <w:p w14:paraId="75CD0E04" w14:textId="77777777" w:rsidR="007C71AC" w:rsidRPr="004E52EA" w:rsidRDefault="007C71AC" w:rsidP="00304DB4">
      <w:pPr>
        <w:pStyle w:val="16-SciencePG-Level2-single-line"/>
        <w:spacing w:before="0" w:after="0" w:line="240" w:lineRule="auto"/>
        <w:rPr>
          <w:rFonts w:ascii="Arial" w:hAnsi="Arial" w:cs="Arial"/>
          <w:b w:val="0"/>
          <w:bCs/>
          <w:i w:val="0"/>
          <w:iCs/>
          <w:color w:val="000000" w:themeColor="text1"/>
        </w:rPr>
      </w:pPr>
    </w:p>
    <w:p w14:paraId="44B2CDEB" w14:textId="185C2DB7" w:rsidR="007C71AC" w:rsidRPr="00F6208A" w:rsidRDefault="00CD0B03" w:rsidP="00167165">
      <w:pPr>
        <w:pStyle w:val="Heading1"/>
      </w:pPr>
      <w:r w:rsidRPr="00F6208A">
        <w:t xml:space="preserve">Introduction </w:t>
      </w:r>
    </w:p>
    <w:p w14:paraId="0DA4CB3A" w14:textId="42D6198B" w:rsidR="00F4125C" w:rsidRPr="004E52EA" w:rsidRDefault="00F4125C" w:rsidP="00304DB4">
      <w:pPr>
        <w:spacing w:after="0" w:line="240" w:lineRule="auto"/>
        <w:jc w:val="both"/>
        <w:rPr>
          <w:rFonts w:ascii="Arial" w:hAnsi="Arial" w:cs="Arial"/>
          <w:color w:val="000000" w:themeColor="text1"/>
          <w:sz w:val="20"/>
          <w:szCs w:val="20"/>
          <w:lang w:val="en-US"/>
        </w:rPr>
      </w:pPr>
      <w:r w:rsidRPr="004E52EA">
        <w:rPr>
          <w:rFonts w:ascii="Arial" w:hAnsi="Arial" w:cs="Arial"/>
          <w:color w:val="000000" w:themeColor="text1"/>
          <w:sz w:val="20"/>
          <w:szCs w:val="20"/>
          <w:lang w:val="en-US"/>
        </w:rPr>
        <w:t>For several decades, hyd</w:t>
      </w:r>
      <w:r w:rsidRPr="005F7D60">
        <w:rPr>
          <w:rFonts w:ascii="Arial" w:hAnsi="Arial" w:cs="Arial"/>
          <w:color w:val="000000" w:themeColor="text1"/>
          <w:sz w:val="20"/>
          <w:szCs w:val="20"/>
          <w:lang w:val="en-US"/>
        </w:rPr>
        <w:t>razone ligands obtained by the condensation of carbonyl compounds and compounds with an -NH</w:t>
      </w:r>
      <w:r w:rsidRPr="005F7D60">
        <w:rPr>
          <w:rFonts w:ascii="Arial" w:hAnsi="Arial" w:cs="Arial"/>
          <w:color w:val="000000" w:themeColor="text1"/>
          <w:sz w:val="20"/>
          <w:szCs w:val="20"/>
          <w:highlight w:val="green"/>
          <w:vertAlign w:val="subscript"/>
          <w:lang w:val="en-US"/>
        </w:rPr>
        <w:t>2</w:t>
      </w:r>
      <w:r w:rsidRPr="004E52EA">
        <w:rPr>
          <w:rFonts w:ascii="Arial" w:hAnsi="Arial" w:cs="Arial"/>
          <w:color w:val="000000" w:themeColor="text1"/>
          <w:sz w:val="20"/>
          <w:szCs w:val="20"/>
          <w:lang w:val="en-US"/>
        </w:rPr>
        <w:t xml:space="preserve"> motif, such as amines, hydrazides, or hydrazino, have attracted increasing interest due to their observed chemical and pharmacological properties and their ease of synthesis in inexpensive organic solvents such as ethanol, methanol, chloroform, or dichloromethane</w:t>
      </w:r>
      <w:r w:rsidR="00181EBA" w:rsidRPr="004E52EA">
        <w:rPr>
          <w:rFonts w:ascii="Arial" w:hAnsi="Arial" w:cs="Arial"/>
          <w:color w:val="000000" w:themeColor="text1"/>
          <w:sz w:val="20"/>
          <w:szCs w:val="20"/>
          <w:lang w:val="en-US"/>
        </w:rPr>
        <w:t xml:space="preserve"> </w:t>
      </w:r>
      <w:r w:rsidR="0016601E"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{"citationID":"vUJKajrB","properties":{"formattedCitation":"[1\\uc0\\u8211{}5]","plainCitation":"[1–5]","noteIndex":0},"citationItems":[{"id":3753,"uris":["http://zotero.org/users/local/JzcqJHT8/items/IK7XYU3F"],"itemData":{"id":3753,"type":"article-journal","abstract":"For the facile preparative description of aryl-hydrazones and their interesting coordination modes, a new aryl-hydrazone derivative (HLhdzh) was formed from the combination of 2,4-dihydroxybenzaldehyde with isatin-hydrazide. HLhdzh coordinated to Fe2+ and Cr2+ ions to give two new metal(II)-complexes (as Fe(Lhdzh)2 and Cr(Lhdzh)2, respectively). Their chemical structure was confirmed with perspective spectroscopic tools, and by measuring their purity via micro-elemental investigations. Against the proliferative progress of human cancer cell lines and the namely prevalent microbial series, the bio-potential of HLhdzh, Fe(Lhdzh)2, and Cr(Lhdzh)2 was demonstrated, highlighting the considerable action of the nuclearity in Fe(Lhdzh)2 and Cr(Lhdzh)2 compared to that of HLhdzh. Also, the bio-potential of HLhdzh, Fe(Lhdzh)2, and Cr(Lhdzh)2 was studied within their interacting process with ctDNA (deoxyribonucleic acid) spectrophotometrically and viscometrically. Their antireflective action against the tumors and microorganisms was successfully reported, within the inhabited zoon areas (against the microbes) and the IC50 concentrations (against the tumors). Assigning the values of Gibbs' free energy and binding constant, the nature of their interacting features was addressed, referring to the presented mono-nuclear ion (nuclearity effect) for modification of their complexes' interaction. For the catalytic oxygenative systems, the homogeneous catalytic potential of Fe(Lhdzh)2 and Cr(Lhdzh)2 was evaluated in the oxygenative progress of styrene with H2O2 to give styrene-epoxide at 85 °C. The yield percentage of styrene-epoxide catalyzed by Fe(Lhdzh)2 or Cr(Lhdzh)2 was obtained using GC–MS, affording 88 and 85 % after 5 h, respectively. The reactivity variation for each catalyst was attributed to the influence of nuclear nature (synergistic influence), which was supported by a proper mechanism, spectroscopically.","container-title":"Bioorganic Chemistry","DOI":"https://doi.org/10.1016/j.bioorg.2025.108625","ISSN":"0045-2068","page":"108625","title":"Synthesis and characterization of Fe(II)- and Cr(II)-complexes with isatin-aryl hydrazone ligand as bio-reactive reagents and effective catalysts for styrene epoxidation.","volume":"163","author":[{"family":"Adam","given":"Mohamed Shaker S."}],"issued":{"date-parts":[["2025"]]}},"label":"page"},{"id":3749,"uris":["http://zotero.org/users/local/JzcqJHT8/items/MRRXW27G"],"itemData":{"id":3749,"type":"article-journal","abstract":"Our current efforts are aimed to synthesize 16 complexes of Co (II), Ni (II), Cu (II), and Zn (II) metal ions from heterocyclic hydrazone ligands by condensation reaction of 2,6-diacetylpyridine with hydrazide derivatives to find out combating agent against microorganism diseases. The synthesized compounds were precisely characterized by various physicochemical and spectroscopic techniques like FT-IR, UV–Vis, 1H and 13C NMR, magnetic susceptibility, ESR, mass spectrometry, powder XRD, TGA, and SEM that suggested the octahedral geometry of the complexes coordinating via enolic oxygen atoms, azomethine nitrogen atom, pyridine ring nitrogen atom of the hydrazone ligands, and oxygen atom of water molecule. The thermal stability of the complexes was demonstrated by thermal analysis revealing two-step decompositions leaving behind metal oxide as an end residue. By using serial dilution method, the compounds (1–20) were tested for in vitro antimicrobial activity against four bacterial and two fungal pathogens. Among all the synthesized compounds, complex 16 was most active against B. subtilis, whereas complexes 13, 14, and 15 were most efficient for C. albicans. Moreover, the biological efficacy of H2L3 (3) ligand and its (13–16) complexes were demonstrated by computational methods like molecular docking, MESP, DFT, and ADMET studies that highlight that complexes have more potency than the ligands and may be employed as effective drug for pathogen-induced malformations.","container-title":"Applied Organometallic Chemistry","DOI":"https://doi.org/10.1002/aoc.7209","issue":"9","note":"_eprint: https://onlinelibrary.wiley.com/doi/pdf/10.1002/aoc.7209","page":"e7209","title":"Spectroscopic studies, antimicrobial activity, and computational investigations of hydrazone ligands endowed metal chelates","volume":"37","author":[{"family":"Arora","given":"Tanisha"},{"family":"Devi","given":"Jai"},{"family":"Dubey","given":"Amit"},{"family":"Tufail","given":"Aisha"},{"family":"Kumar","given":"Binesh"}],"issued":{"date-parts":[["2023"]]}},"label":"page"},{"id":3751,"uris":["http://zotero.org/users/local/JzcqJHT8/items/N27SXFFB"],"itemData":{"id":3751,"type":"article-journal","abstract":"New cobaltous complexes of a hydrazone ligand (HQinAx) containing quinoline and alloxan nuclei were synthesized. The composition and structure of the produced Co(II)-HQinAx complexes were successfully determined using spectroscopic and analytical techniques. Molar conductivity tests showed the neutral characters of Co-HQinAx complexes. The results illustrated that HQinAx behaves as a neutral/mono-, bi- and tri-anionic bi-, tri- and penta-dentate chelating agent. The obtained complexes have octahedral and square-planar geometries. Thermodynamic parameters were effectively calculated after investigating the thermal decomposition patterns of Co-HQinAx complexes in relation to structure. Density functional theory (DFT) level at B3LYP/6-311G(d,p) and LanL2dz level was used to evaluate the molecular structural features of HQinAx and its Co(II) complexes. Co-HQinAx complexes showed an anticancer action against Ehrlich Ascites Carcinoma. A molecular docking investigation was performed to verify the recorded biological activity of the new compounds by determining how they interact with EFP inhibitor with CDK-2 (PDB ID: 3IG7).","container-title":"Inorganic Chemistry Communications","DOI":"https://doi.org/10.1016/j.inoche.2023.111888","ISSN":"1387-7003","page":"111888","title":"Ligational behavior of a hydrazone ligand towards Co(II) ion: Synthesis, physicochemical characterization, antitumor, DFT and molecular docking studies","volume":"160","author":[{"family":"El-Inany","given":"G. A."},{"family":"Seleem","given":"H. S."},{"family":"El-Shetary","given":"B. A."},{"family":"El-Shafiy","given":"H. F."},{"family":"Nabeel","given":"Asmaa I."},{"family":"Madyan","given":"A."},{"family":"Shebl","given":"Magdy"}],"issued":{"date-parts":[["2024"]]}},"label":"page"},{"id":3750,"uris":["http://zotero.org/users/local/JzcqJHT8/items/KSDDBBUD"],"itemData":{"id":3750,"type":"article-journal","abstract":"Tuberculosis disease is a serious threat to humans and spreading quickly worldwide, therefore, to find a potent drug, the synthesis of hydrazone ligands endowed Co(II), Ni(II), Cu(II), Zn(II) metal complexes were carried out and well characterized by numerous spectral and analytical techniques. The octahedral geometry of the complexes was confirmed by spectral analysis. Further, in vitro antituberculosis efficacy of the compounds (1–10) revealed that complexes (6), (9), (10) have highest potency to control TB malformation with 0.0028 ± 0.0013–0.0063 ± 0.0013 µmol/mL MIC value while Zn(II) complex (10) (0.0028 ± 0.0013 µmol/mL) has nearly four time potent to suppress TB disease in comparison of streptomycin (0.0107 ± 0.0011 µmol/mL). The antimicrobial and anti-inflammatory evaluations revealed that the complex (10) is more active with lowest MIC (0.0057–0.0114 µmol/mL) and IC50 (7.14 ± 0.05 µM) values, correspondingly which are comparable with their respective standard drugs. Furthermore, the theoretical studies such as molecular docking, DFT, MESP and ADMET were employed to authenticate the potency of HL2 hydrazone ligand (2) and its metal complexes (7–10) which revealed that the zinc(II) complex (10) might be utilized as novel drug candidate for tuberculosis dysfunctions. So, the present research gives a new insight for in vivo investigation of the compounds.","container-title":"Scientific Reports","DOI":"10.1038/s41598-023-42180-4","ISSN":"2045-2322","issue":"1","journalAbbreviation":"Scientific Reports","page":"15906","title":"Investigation of antituberculosis, antimicrobial, anti-inflammatory efficacies of newly synthesized transition metal(II) complexes of hydrazone ligands: structural elucidation and theoretical studies","volume":"13","author":[{"family":"Kumar","given":"Binesh"},{"family":"Devi","given":"Jai"},{"family":"Dubey","given":"Amit"},{"family":"Tufail","given":"Aisha"},{"family":"Taxak","given":"Bharti"}],"issued":{"date-parts":[["2023",9,23]]}},"label":"page"},{"id":3752,"uris":["http://zotero.org/users/local/JzcqJHT8/items/FYZ6TWUT"],"itemData":{"id":3752,"type":"article-journal","abstract":"Malaria is a leading cause of death in many parts of the world and has a profound impact on public health and poses significant challenges to healthcare systems in endemic regions. Malaria is a severe and sometimes fatal disease caused by Plasmodium parasites and its one significant aspect of malaria pathophysiology is its relationship with oxidative stress, a condition characterized by an imbalance between the production of free radicals and the body’s ability to detoxify these reactive products or repair the resulting damage. So, in the present research, to identify effective agents for malaria and oxidative stress, microassay and DPPH protocols were applied to previously synthesized and well characterized octahedral hydrazone ligands (1–2) and their Co(II), Ni(II), Cu(II), Zn(II) metal complexes (3–10), which were derived from 2-methoxy-1-naphthaldehyde, 3,5-bis(trifluoromethyl)benzohydrazide, 3-bromo-5-ethoxy-4-hydroxybenzaldehyde. The biological assessment indicated that complexes (8, 9, 10) were particularly effective in inhibiting malaria and oxidative infections as compared to other compounds. Among these, zinc(II) complex (10) exhibited the highest efficacy for malaria and oxidative stress, with an IC50 values of 0.59 ± 0.13 and 2.12 ± 0.17 µM which are comparable with quinine and ascorbic acid, correspondingly. Additionally, molecular docking studies against the 8E1Z and 1U5A proteins along with ADMET investigations were also support the superior efficacy of complex (10), demonstrating the lowest binding affinity, favorable binding modes and drug likeness ability.","container-title":"Inorganic Chemistry Communications","DOI":"https://doi.org/10.1016/j.inoche.2024.112917","ISSN":"1387-7003","page":"112917","title":"Exploring antimalarial and antioxidant properties of hydrazone ligands and their transition metal complexes: Insights through molecular docking and ADMET studies","volume":"168","author":[{"family":"Kumar","given":"Binesh"},{"family":"Khurana","given":"Daksh"},{"family":"Devi","given":"Jai"}],"issued":{"date-parts":[["2024"]]}},"label":"page"}],"schema":"https://github.com/citation-style-language/schema/raw/master/csl-citation.json"} </w:instrText>
      </w:r>
      <w:r w:rsidR="0016601E" w:rsidRPr="004E52EA">
        <w:rPr>
          <w:rFonts w:ascii="Arial" w:hAnsi="Arial" w:cs="Arial"/>
          <w:color w:val="000000" w:themeColor="text1"/>
          <w:sz w:val="20"/>
          <w:szCs w:val="20"/>
          <w:lang w:val="en-US"/>
        </w:rPr>
        <w:fldChar w:fldCharType="separate"/>
      </w:r>
      <w:r w:rsidR="00AE4F50" w:rsidRPr="004E52EA">
        <w:rPr>
          <w:rFonts w:ascii="Arial" w:hAnsi="Arial" w:cs="Arial"/>
          <w:kern w:val="0"/>
          <w:sz w:val="20"/>
          <w:szCs w:val="20"/>
          <w:lang w:val="en-US"/>
        </w:rPr>
        <w:t>[1–5]</w:t>
      </w:r>
      <w:r w:rsidR="0016601E"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xml:space="preserve">. </w:t>
      </w:r>
      <w:proofErr w:type="spellStart"/>
      <w:r w:rsidR="00F26970" w:rsidRPr="004756AE">
        <w:rPr>
          <w:rFonts w:ascii="Arial" w:hAnsi="Arial" w:cs="Arial"/>
          <w:sz w:val="20"/>
          <w:szCs w:val="20"/>
          <w:highlight w:val="green"/>
          <w:lang w:val="en-US"/>
        </w:rPr>
        <w:t>Hydrazinylpyridine</w:t>
      </w:r>
      <w:proofErr w:type="spellEnd"/>
      <w:r w:rsidR="00F26970" w:rsidRPr="004756AE">
        <w:rPr>
          <w:rFonts w:ascii="Arial" w:hAnsi="Arial" w:cs="Arial"/>
          <w:sz w:val="20"/>
          <w:szCs w:val="20"/>
          <w:highlight w:val="green"/>
          <w:lang w:val="en-US"/>
        </w:rPr>
        <w:t xml:space="preserve"> and </w:t>
      </w:r>
      <w:proofErr w:type="spellStart"/>
      <w:r w:rsidR="00F26970" w:rsidRPr="004756AE">
        <w:rPr>
          <w:rFonts w:ascii="Arial" w:hAnsi="Arial" w:cs="Arial"/>
          <w:sz w:val="20"/>
          <w:szCs w:val="20"/>
          <w:highlight w:val="green"/>
          <w:lang w:val="en-US"/>
        </w:rPr>
        <w:t>phenylthiosemicarbazide</w:t>
      </w:r>
      <w:proofErr w:type="spellEnd"/>
      <w:r w:rsidR="00F26970" w:rsidRPr="004756AE">
        <w:rPr>
          <w:rFonts w:ascii="Arial" w:hAnsi="Arial" w:cs="Arial"/>
          <w:sz w:val="20"/>
          <w:szCs w:val="20"/>
          <w:highlight w:val="green"/>
          <w:lang w:val="en-US"/>
        </w:rPr>
        <w:t xml:space="preserve"> are used to prepare derivatives with excellent pharmaceutical potential. These derivatives also serve as precursors for the synthesis of organic molecules of great interest to the pharmaceutical industry.</w:t>
      </w:r>
      <w:r w:rsidR="00F26970">
        <w:rPr>
          <w:b/>
          <w:bCs/>
          <w:sz w:val="20"/>
          <w:szCs w:val="20"/>
          <w:lang w:val="en-US"/>
        </w:rPr>
        <w:t xml:space="preserve"> </w:t>
      </w:r>
      <w:r w:rsidRPr="004E52EA">
        <w:rPr>
          <w:rFonts w:ascii="Arial" w:hAnsi="Arial" w:cs="Arial"/>
          <w:color w:val="000000" w:themeColor="text1"/>
          <w:sz w:val="20"/>
          <w:szCs w:val="20"/>
          <w:lang w:val="en-US"/>
        </w:rPr>
        <w:t xml:space="preserve">Derivatives of </w:t>
      </w:r>
      <w:proofErr w:type="spellStart"/>
      <w:r w:rsidRPr="004E52EA">
        <w:rPr>
          <w:rFonts w:ascii="Arial" w:hAnsi="Arial" w:cs="Arial"/>
          <w:color w:val="000000" w:themeColor="text1"/>
          <w:sz w:val="20"/>
          <w:szCs w:val="20"/>
          <w:lang w:val="en-US"/>
        </w:rPr>
        <w:t>hydrazinylpyridine</w:t>
      </w:r>
      <w:proofErr w:type="spellEnd"/>
      <w:r w:rsidRPr="004E52EA">
        <w:rPr>
          <w:rFonts w:ascii="Arial" w:hAnsi="Arial" w:cs="Arial"/>
          <w:color w:val="000000" w:themeColor="text1"/>
          <w:sz w:val="20"/>
          <w:szCs w:val="20"/>
          <w:lang w:val="en-US"/>
        </w:rPr>
        <w:t xml:space="preserve"> have been extensively studied in our research group</w:t>
      </w:r>
      <w:r w:rsidR="00A768B8" w:rsidRPr="004E52EA">
        <w:rPr>
          <w:rFonts w:ascii="Arial" w:hAnsi="Arial" w:cs="Arial"/>
          <w:color w:val="000000" w:themeColor="text1"/>
          <w:sz w:val="20"/>
          <w:szCs w:val="20"/>
          <w:lang w:val="en-US"/>
        </w:rPr>
        <w:t xml:space="preserve"> </w:t>
      </w:r>
      <w:r w:rsidR="00CC1385"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Zv3YbVGY","properties":{"formattedCitation":"[6\\uc0\\u8211{}11]","plainCitation":"[6–11]","noteIndex":0},"citationItems":[{"id":3754,"uris":["http://zotero.org/users/local/JzcqJHT8/items/8XY6FQ3N"],"itemData":{"id":3754,"type":"article-journal","abstract":"Mononuclear complexes of 1-(pyridin-2-ylmethylidene)-2-(pyridin-2-yl)hydrazine (HL1) and 1-(pyridin-2-yl)-2-(1-(pyridin-2-yl)ethylidene)hydrazine (HL2), [Mn(HL1)(Cl2)(H2O)] (1), [Zn(HL1)(CH3COO)2]·(H2O)3 (2), [Mn(HL2)2]·(ClO4)2 (3) and [Cu(HL2)(NO3)2(H2O)] (4) were synthesized and characterized by physicochemical and spectroscopic methods and X-ray structure determination. The mononuclear compounds 1, 2 and 4 contain one ligand molecule per metal atom while the manganese (II) atom in compound 3 is coordinated to two ligand molecules. Both ligands coordinated to the transition metal center in a tridentate fashion through two Npyridyl atoms and one Nimino atom. The chloride and acetate anions coordinate in monodentate manner, respectively, in complex 1 and in complex 2. In complex 3, the perchlorate groups remain uncoordinated. In complex 4, the nitrate anions act in unidentate fashion. The molar conductance value indicates that the complexes obtained from HL1 are non-electrolytes while those obtained from HL2 are 2:1 electrolytes in DMF solutions. The X-ray structures reveal octahedral geometry for complexes 1, 3, 4 and trigonal bipyramidal environment for 2.","container-title":"Transition Metal Chemistry","DOI":"10.1007/s11243-019-00317-3","ISSN":"1572-901X","issue":"5","journalAbbreviation":"Transition Metal Chemistry","page":"415-423","title":"Metal transition complexes of tridentate Schiff base ligands derived from 2-hydrazinopyridine: synthesis, spectroscopic characterization and X-ray structures","volume":"44","author":[{"family":"Diop","given":"Amar"},{"family":"Sarr","given":"Mamou"},{"family":"Diop","given":"Mayoro"},{"family":"Thiam","given":"Ibrahima Elhadj"},{"family":"Barry","given":"Aliou Hamady"},{"family":"Coles","given":"Simon"},{"family":"Orton","given":"James"},{"family":"Gaye","given":"Mohamed"}],"issued":{"date-parts":[["2019",8,1]]}},"label":"page"},{"id":3756,"uris":["http://zotero.org/users/local/JzcqJHT8/items/WUX3SIZD"],"itemData":{"id":3756,"type":"article-journal","container-title":"European Journal of Chemistry","DOI":"10.5155/eurjchem.8.2.137-143.1557","issue":"2","page":"137–143","title":"Synthesis, physical studies and crystal structure determination of Y(III) and Er(III) complexes of 1-(pyridin-2-yl)-2-(pyridine-2-ylmethylene)hydrazine","volume":"8","author":[{"family":"Gueye","given":"Mbosse Ndiaye"},{"family":"Dieng","given":"Moussa"},{"family":"Lo","given":"Djiby"},{"family":"Thiam","given":"Ibrahima Elhadji"},{"family":"Barry","given":"Aliou Hamady"},{"family":"Gaye","given":"Mohamed"},{"family":"Sall","given":"Abdou Salam"},{"family":"Retailleau","given":"Pascal"}],"issued":{"date-parts":[["2017",6]]}},"label":"page"},{"id":3755,"uris":["http://zotero.org/users/local/JzcqJHT8/items/LHBFB7SM"],"itemData":{"id":3755,"type":"article-journal","container-title":"South African Journal of Chemistry","page":"8–15","title":"Lanthanide(III) complexes with tridentate Schiff base ligand, antioxidant activity and x-ray crystal structures of the Nd(III) and Sm(III) complexes","volume":"70","author":[{"family":"Gueye","given":"Mbossé Ndiaye"},{"family":"Dieng","given":"Moussa"},{"family":"Thiam","given":"Ibrahima Elhadji"},{"family":"Lo","given":"Djiby"},{"family":"Barry","given":"Aliou Hamady"},{"family":"Gaye","given":"Mohamed"},{"family":"Retailleau","given":"Pascal"}],"issued":{"date-parts":[["2017",4]]}},"label":"page"},{"id":3757,"uris":["http://zotero.org/users/local/JzcqJHT8/items/BY8HBHE9"],"itemData":{"id":3757,"type":"article-journal","abstract":"In the title compound, [Tb(C\\sb 2H\\sb 3O\\sb 2)\\sb 2(C\\sb 11H\\sb 10N\\sb 4)(H\\sb 2O)\\sb 2]NO\\sb 3\\cdotH\\sb 2O, the Tb\\sp 3+ ion is nine-coordinated in a distorted tricapped trigonal-prismatic geometry by the three N atoms of the tridentate 1-(pyridin-2-yl\\-methyl\\-idene)-2-(pyridin-2-yl)hydrazine ligand, four carboxyl\\-ate O atoms of two chelating acetate groups and two O atoms of the coordinating water mol\\-ecules. The organic hydrazine ligand is disordered over two orientations with a refined occupancy ratio of 0.52(3):0.48(3). All bond lengths in the coordination environment of the Tb\\sp 3+ ion are slightly larger than those observed in the isostructural Y\\sp 3+ and Er\\sp 3+ complexes. In the crystal, the complex cations are linked by pairs of O—H\\cdotsO hydrogen bonds into dimers. These dimers, nitrate anions and non-coordinating water mol\\-ecules are joined by O—H\\cdotsO and N—H\\cdotsO hydrogen bonds into a three-dimensional structure.","container-title":"Acta Crystallographica Section E","DOI":"10.1107/S2056989017009653","issue":"8","page":"1121–1124","title":"Crystal structure of bis\\-(acetato-κ\\sp 2ıt O,ıt O^\\prime)di\\-aqua\\-[1-(pyridin-2-yl\\-methyl\\-idene-κıt N)-2-(pyridin-2-yl-κıt N)hydrazine-κıt N\\sp 1]terbium(III) nitrate monohydrate","volume":"73","author":[{"family":"Gueye","given":"NDiaye Mbossé"},{"family":"Moussa","given":"Dieng"},{"family":"Thiam","given":"Elhadj Ibrahima"},{"family":"Barry","given":"Aliou Hamady"},{"family":"Gaye","given":"Mohamed"},{"family":"Retailleau","given":"Pascal"}],"issued":{"date-parts":[["2017",7]]}},"label":"page"},{"id":3758,"uris":["http://zotero.org/users/local/JzcqJHT8/items/QJA7BX9K"],"itemData":{"id":3758,"type":"article-journal","container-title":"Earthline Journal of Chemical Sciences","DOI":"10.34198/ejcs.7122.8195","issue":"1","page":"81-95","title":"Syntheses, Characterization, and X-ray Crystal Structure of Binuclear Lanthanide Complexes Assembled with Schiff Base and Acetate","volume":"7","author":[{"family":"Ndiaye-Gueye","given":"Mbossé"},{"family":"Diop","given":"Amar"},{"family":"Gaye","given":"Papa Aly"},{"family":"Thiam","given":"Ibrahima Elhadji"},{"family":"Tamboura","given":"Farba Bouyagui"},{"family":"Gaye","given":"Mohamed"}],"issued":{"date-parts":[["2021",12]]}},"label":"page"},{"id":3759,"uris":["http://zotero.org/users/local/JzcqJHT8/items/WSLN7QPC"],"itemData":{"id":3759,"type":"article-journal","abstract":"In the binuclear title complex, [La\\sb 2(C\\sb 2H\\sb 3O\\sb 2)\\sb 4(C\\sb 11H\\sb 10N\\sb 4)(H\\sb 2O)\\sb 4](NO\\sb 3)\\sb 2\\cdot0.5H\\sb 2O, the two lanthanum ions are nine coordinate in a distorted trigonal–prismatic geometry. Each La\\sp III ion is bonded to three N atoms of the Schiff base, 1-(pyridin-2-yl)-2-(pyridin-2-yl\\-methyl\\-ene)hydrazine and is coordinated by one acetate group, which acts in ıt η\\sp 2-bidentate mode and two acetate groups that act in ıt μ\\sb 2-mode between the two La\\sp III ions. Two ıt η\\sp 1-water mol\\-ecules complete the coordination sphere. All bond lengths in the coordination environment of the La\\sp III ion are slightly larger than those observed in the isostructural Nd\\sp III and Sm\\sp III complexes. The La\\sp III\\cdotsLa\\sp III distance is 4.6696(6)Å. In the crystal, extensive O—H\\cdotsO hydrogen-bonding inter\\-actions involving the coordinated water mol\\-ecules and the non-coordinating nitrate anions, as well as the oxygen atoms of the acetate groups, generate an overall three-dimensional supra\\-molecular network.","container-title":"Acta Crystallographica Section E","DOI":"10.1107/S2056989024012349","issue":"1","page":"85–89","title":"Crystal structure of di-μ-acetato-κ\\sp 4ıt O:ıt O^\\prime-bis(acetato-κ\\sp 2ıt O,ıt O^\\prime)tetra\\-aqua\\-[1-(pyridin-2-yl\\-methylidene-κıt N)-2-(pyridin-2-yl-κıt N)hydrazine-κıt N\\sp 1]lanthanum(III) dinitrate hemihydrate","volume":"81","author":[{"family":"Ndiaye-Gueye","given":"Mbossé"},{"family":"Traoré","given":"Bocar"},{"family":"Thiam","given":"Ibrahima Elhadji"},{"family":"Diouf","given":"Ousmane"},{"family":"Wenger","given":"Emmanuel"},{"family":"Sall","given":"Abdou Salam"},{"family":"Lecomte","given":"Claude"},{"family":"Gaye","given":"Mohamed"}],"issued":{"date-parts":[["2025",1]]}},"label":"page"}],"schema":"https://github.com/citation-style-language/schema/raw/master/csl-citation.json"} </w:instrText>
      </w:r>
      <w:r w:rsidR="00CC1385" w:rsidRPr="004E52EA">
        <w:rPr>
          <w:rFonts w:ascii="Arial" w:hAnsi="Arial" w:cs="Arial"/>
          <w:color w:val="000000" w:themeColor="text1"/>
          <w:sz w:val="20"/>
          <w:szCs w:val="20"/>
          <w:lang w:val="en-US"/>
        </w:rPr>
        <w:fldChar w:fldCharType="separate"/>
      </w:r>
      <w:r w:rsidR="00AE4F50" w:rsidRPr="004E52EA">
        <w:rPr>
          <w:rFonts w:ascii="Arial" w:hAnsi="Arial" w:cs="Arial"/>
          <w:kern w:val="0"/>
          <w:sz w:val="20"/>
          <w:szCs w:val="20"/>
          <w:lang w:val="en-US"/>
        </w:rPr>
        <w:t>[6–11]</w:t>
      </w:r>
      <w:r w:rsidR="00CC1385"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Indeed, several ligands derived from hydrazinylpyridine have been synthesized and used in the formation of transition metal or lanthanide complexes</w:t>
      </w:r>
      <w:r w:rsidR="00652E65" w:rsidRPr="004E52EA">
        <w:rPr>
          <w:rFonts w:ascii="Arial" w:hAnsi="Arial" w:cs="Arial"/>
          <w:color w:val="000000" w:themeColor="text1"/>
          <w:sz w:val="20"/>
          <w:szCs w:val="20"/>
          <w:lang w:val="en-US"/>
        </w:rPr>
        <w:t xml:space="preserve"> </w:t>
      </w:r>
      <w:r w:rsidR="00652E65"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GjL4iwiA","properties":{"formattedCitation":"[12\\uc0\\u8211{}17]","plainCitation":"[12–17]","noteIndex":0},"citationItems":[{"id":3766,"uris":["http://zotero.org/users/local/JzcqJHT8/items/3E926XVV"],"itemData":{"id":3766,"type":"article-journal","abstract":"Two dioxomolybdenum (VI) complexes with the chemical formula [MoO2(acac)(HPY)], [MoO2(DTO)(HPY)], and oxomolybdenum (IV) complexes [MoO(acac)(HPY)], [MoO(DTO)(HPY)] have been prepared and characterized by different spectral techniques such as (FTIR, UV-Vis., Mass, 1H NMR) spectra, magnetic susceptibility, and theoretical studies. The ligands used in this study were acetylacetone, 2-hydrazinopyridine, and dithiooximid. The spectroscopic data and the theoretical calculations suggested distorted octahedral structures for the dioxomolybdenum(VI) complexes. The dioxomolybdenum(VI) complexes were diamagnetic. The oxomolybdenum(IV) complexes are paramagnetic and have distorted square pyramidal structures. Theoretical calculations of the free ligands and the prepared complexes have been done by using DFT calculations using (G 09 W) software. The complexes were very stable and their energies ranged from (−708.85 to −921.99 a.u.) whereas the free (HPY) and (DTO) ligands were (−359.06 and −984.54 a.u.), respectively. The prepared complexes are polar (8.11–10.80 Debye) for Mo(VI), and (6.63–13.72 Debye) for Mo(IV). The HOMO orbital energies of the Mo(VI) complexes are (−0.229, and −0.377 a.u.), respectively whereas for the Mo(IV) complexes are (−0.192, −0.318 a.u.), respectively while for the (HPY) and (DTO) ligands are (−0.216, −0.262 a.u.). The LUMO orbitals energies of the Mo(VI) complexes are (−0.124, and −0.247 a.u.) and for the Mo(IV) are (−0.093, −0.208 a.u.), respectively.","container-title":"Journal of Molecular Structure","DOI":"https://doi.org/10.1016/j.molstruc.2022.132813","ISSN":"0022-2860","page":"132813","title":"Dioxomolybdenum (VI) and oxomolybdenum (IV) complexes with N, O, and S bidentate ligands, syntheses, spectral characterization, and DFT studies","volume":"1260","author":[{"family":"Alajrawy","given":"Othman I."},{"family":"Almhmdi","given":"Ayad A."}],"issued":{"date-parts":[["2022"]]}},"label":"page"},{"id":3768,"uris":["http://zotero.org/users/local/JzcqJHT8/items/BS2QAGPP"],"itemData":{"id":3768,"type":"article-journal","abstract":"Abstract Solid-state luminescent materials find enormous potential applications in LEDs, sensors, recognition, and imaging. On the other hand, molecular aggregations in the solid state limit their usage in real device applications. Herein, we report a 2-hydrazinopyridine derivative of tri(biphenyl-4-yl)amine (TBA-2HP) exhibited green fluorescence emission in the solid state and cyan in the solution. The aggregates present in the solid form of the TBA-2HP were disturbed by grinding solid powder with different metal salts, which enhanced fluorescence emission intensities. Herein, the surfaces of micron-sized metal salt crystal particles serve as templates for the TBA-2HP molecules, or in the broad sense, the salt crystal surfaces act as a “solid-state solvent.” The salt ground matrices exhibited varied emission intensities with metal salts like alkali, alkaline earth, and zinc metal salts. The gradual change in solid state emission color from yellowish green to cyan was observed in the ground matrices of zinc acetate salt with varied amounts of TBA-2HP. Furthermore, the electroluminescence properties of the TBA-2HP were investigated by fabricating the TBA-2HP-doped polymer on the surface of a near-ultraviolet (NUV) and blue light-emitting diode (LED). The TBA-2HP displayed green light emission upon coating a thin layer of TBA-2HP-doped polymer over the surface of a NUV LED bulb and white light emission upon coating a thin layer of TBA-2HP along with a red phosphor-doped polymer on the surface of a blue LED bulb. Moreover, the TBA-2HP was utilized to detect high-explosive picric acid in the solution.","container-title":"ChemPhotoChem","DOI":"https://doi.org/10.1002/cptc.202500021","issue":"6","note":"_eprint: https://chemistry-europe.onlinelibrary.wiley.com/doi/pdf/10.1002/cptc.202500021","page":"e202500021","title":"Fluorescence Enhancement in a Tri(biphenyl-4-yl)amine Derivative via Solid-State Grinding with Metal Salts: Chemosensing and White Light-Emitting Diode Applications","volume":"9","author":[{"family":"Mahto","given":"Amit Kumar"},{"family":"Ghosh","given":"Joyoti"},{"family":"Pradhan","given":"Priyadarshini"},{"family":"Sarkar","given":"Moloy"},{"family":"Vaidyanathan","given":"Sivakumar"},{"family":"Ramanan","given":"Rajeev"},{"family":"Madda","given":"Jaya Prakash"}],"issued":{"date-parts":[["2025"]]}},"label":"page"},{"id":3764,"uris":["http://zotero.org/users/local/JzcqJHT8/items/4SRNZZ7V"],"itemData":{"id":3764,"type":"article-journal","abstract":"Abstract We report three structurally related single ion Dy compounds using the pentadentate ligand 2,6-bis((E)-1-(2-(pyridin-2-yl)-hydrazineylidene)ethyl)pyridine (H2dapp) [Dy(H2dapp)(NO3)2]NO3 (1), [Dy(H2dapp)(OAc)2]Cl (2) and [Dy(H2dapp)(NO3)2]Cl0.92(NO3)0.08 (3). The (H2dapp) occupies a helical twisted pentagonal equatorial arrangement with two anionic ligands in the axial positions. Further influence on the electronic and magnetic structure is provided by a closely associated counterion interacting with the central N−H group of the (H2dapp). The slow relaxation of the magnetisation shows that the anionic acetates give the greatest slowing down of the magnetisation reversal. Further influence on the relaxation properties of compounds1 and 2 is the presence of short nitrate-nitrate intermolecular ligand contact opening further lattice relaxation pathways.","container-title":"Chemistry – A European Journal","DOI":"https://doi.org/10.1002/chem.202102918","issue":"61","note":"_eprint: https://chemistry-europe.onlinelibrary.wiley.com/doi/pdf/10.1002/chem.202102918","page":"15086-15095","title":"Terminal Ligand and Packing Effects on Slow Relaxation in an Isostructural Set of [Dy(H2dapp)X2]+ Single Molecule Magnets","volume":"27","author":[{"family":"Pfleger","given":"Rouven F."},{"family":"Schlittenhardt","given":"Sören"},{"family":"Merkel","given":"Marcel P."},{"family":"Ruben","given":"Mario"},{"family":"Fink","given":"Karin"},{"family":"Anson","given":"Christopher E."},{"family":"Bendix","given":"Jesper"},{"family":"Powell","given":"Annie K."}],"issued":{"date-parts":[["2021"]]}},"label":"page"},{"id":3765,"uris":["http://zotero.org/users/local/JzcqJHT8/items/4HPBJHS5"],"itemData":{"id":3765,"type":"article-journal","abstract":"Abstract We report the synthesis, structures and magnetic behaviour of two isostructural dinuclear Dy3+ complexes where the metal ions of a previously reported monomeric building block are connected by a peroxide (O22−) or a pair of fluoride (2×F−) bridges. The nature of the bridge determines the distance between the metal ion dipoles leading to a dipolar coupling in the peroxido bridged compound of only ca. 70 % of that in the bis-fluorido bridged dimer. The sign of the overall coupling between the metals is antiferromagnetic for the peroxido bridged compound and ferromagnetic for the bis-fluorido bridged complex. This in turn influences the magnetisation dynamics. We compare the relaxation characteristics of the dimers with those of the previously reported monomeric building block. The relaxation dynamics for the bis-fluorido system are very fast. On the other hand, comparing the properties of the monomer, the peroxido bridged sample and the corresponding Y-doped sample show that the relaxation properties via a Raman process have very similar parameters. We show that a second dysprosium is important for either tuning or detuning the Single Molecule Magnet (SMM) properties of a system.","container-title":"Chemistry – A European Journal","DOI":"https://doi.org/10.1002/chem.202403002","issue":"7","note":"_eprint: https://chemistry-europe.onlinelibrary.wiley.com/doi/pdf/10.1002/chem.202403002","page":"e202403002","title":"Dinuclear Dysprosium Compounds: The Importance of Rigid Bridges","volume":"31","author":[{"family":"Pfleger","given":"Rouven F."},{"family":"Briganti","given":"Matteo"},{"family":"Bonde","given":"Niels"},{"family":"Ollivier","given":"Jacques"},{"family":"Braun","given":"Jonas"},{"family":"Bergfeldt","given":"Thomas"},{"family":"Piligkos","given":"Stergios"},{"family":"Ruppert","given":"Thomas"},{"family":"Anson","given":"Christopher E."},{"family":"Perfetti","given":"Mauro"},{"family":"Bendix","given":"Jesper"},{"family":"Powell","given":"Annie K."}],"issued":{"date-parts":[["2025"]]}},"label":"page"},{"id":3767,"uris":["http://zotero.org/users/local/JzcqJHT8/items/GRUM2PRL"],"itemData":{"id":3767,"type":"article-journal","container-title":"Molecular Crystals and Liquid Crystals","DOI":"10.1080/15421406.2022.2060617","issue":"1","note":"publisher: Taylor &amp; Francis\n_eprint: https://doi.org/10.1080/15421406.2022.2060617","page":"94–113","title":"Synthesis, X-ray, characterization and HSA and energy framework analysis of novel pyridine-hydrazone based ligand and its Co(II) complex biological activity prediction and experimental antibacterial properties","volume":"741","author":[{"family":"Topal","given":"Tufan"}],"issued":{"date-parts":[["2022"]]}},"label":"page"},{"id":3762,"uris":["http://zotero.org/users/local/JzcqJHT8/items/4DXTVSEV"],"itemData":{"id":3762,"type":"article-journal","abstract":"&amp;gt;Background: Three imine derivatives (1, 2 &amp;amp; 3) have been prepared via condensation reaction of phenyl hydrazine, 2-hydrazino pyridine and 4-methoxy aniline with 4-formyl pyridine. Materials and Methods: Electron impact mass spectrometry (EIMS), proton nuclear magnetic resonance (1H-NMR), ultra violet- visible (UV-Vis) and fourier transform infrared (FTIR) spectroscopy have been utilized for the characterization. The chemosensing properties of [4((2-phenyl hydrazono)methyl) pyridine] (1), [2-(2-(pyridin-4-ylmethylene)hydrazinyl) pyridine] (2) &amp;amp; [4-methoxy-N-yl methylene) aniline] (3) imino bases are explored for the first time in aqueous media. The photophysical properties of chemosensors (1, 2 and 3) were examined by various cations (Na+, NH4+, Ba+2, Ni+2, Ca+2, Hg+2, Cu+2, Mg+2, Mn+2 and Pd+2). Results and Discussion: The chemosensor (1) has shown very selective binding capability with copper ions at low concentration (20 μM) without influence of any other mentioned ions. The maximum complexation was noted with Cu+2 and 1 at pH (7-7.5). The stoichiometry binding ratio between chemosensor (1) and Cu+2 was determined by Job’s plot and it is found to be (1:2). Conclusion: Current study explores the use of these Schiff bases for the first time as heterocyclic chemosensors. DPPH radical scavenging, urease enzyme inhibition activities along with molecular docking simulation and density functional theory (DFT) analysis of compounds 1, 2 and 3 were also explored.","container-title":"Current Organic Synthesis","DOI":"10.2174/1570179420666230724102756","ISSN":"1570-1794, 1875-6271","issue":"6","language":"fr","note":"publisher: Bentham Science Publishers","page":"796-809","source":"www.benthamdirect.com","title":"Synthesis, Characterization, DPPH Radical Scavenging, Urease Enzyme Inhibition, Molecular Docking Simulation, and DFT Analysis of Imine Derivatives of 4-formylpyridine with Selective Detection of Cu+2 Ions","volume":"21","author":[{"family":"Zia","given":"Ambreen"},{"family":"Ali","given":"Syed N."},{"family":"Hasan","given":"Erum"},{"family":"Lateef","given":"Mehreen"},{"family":"Zia","given":"Syeda Rehana"},{"family":"Gul","given":"Sana"},{"family":"Bukhari","given":"Syeda Farah"},{"family":"Dildar","given":"Nazish"}],"issued":{"date-parts":[["2024",9,1]]}},"label":"page"}],"schema":"https://github.com/citation-style-language/schema/raw/master/csl-citation.json"} </w:instrText>
      </w:r>
      <w:r w:rsidR="00652E65" w:rsidRPr="004E52EA">
        <w:rPr>
          <w:rFonts w:ascii="Arial" w:hAnsi="Arial" w:cs="Arial"/>
          <w:color w:val="000000" w:themeColor="text1"/>
          <w:sz w:val="20"/>
          <w:szCs w:val="20"/>
          <w:lang w:val="en-US"/>
        </w:rPr>
        <w:fldChar w:fldCharType="separate"/>
      </w:r>
      <w:r w:rsidR="00AE4F50" w:rsidRPr="004E52EA">
        <w:rPr>
          <w:rFonts w:ascii="Arial" w:hAnsi="Arial" w:cs="Arial"/>
          <w:kern w:val="0"/>
          <w:sz w:val="20"/>
          <w:szCs w:val="20"/>
          <w:lang w:val="en-US"/>
        </w:rPr>
        <w:t>[12–17]</w:t>
      </w:r>
      <w:r w:rsidR="00652E65"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Some of these compounds have shown antioxidant</w:t>
      </w:r>
      <w:r w:rsidR="00714BEA" w:rsidRPr="004E52EA">
        <w:rPr>
          <w:rFonts w:ascii="Arial" w:hAnsi="Arial" w:cs="Arial"/>
          <w:color w:val="000000" w:themeColor="text1"/>
          <w:sz w:val="20"/>
          <w:szCs w:val="20"/>
          <w:lang w:val="en-US"/>
        </w:rPr>
        <w:t xml:space="preserve"> </w:t>
      </w:r>
      <w:r w:rsidR="003B05E4"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{"citationID":"Tr8dPMOP","properties":{"formattedCitation":"[18, 19]","plainCitation":"[18, 19]","noteIndex":0},"citationItems":[{"id":3769,"uris":["http://zotero.org/users/local/JzcqJHT8/items/NZDVESYG"],"itemData":{"id":3769,"type":"article-journal","container-title":"Open Chemistry","DOI":"doi:10.1515/chem-2019-0092","issue":"1","page":"823–830","title":"Synthesis and antioxidant activity of 2-methylthio-pyrido[3,2-e][1,2,4] triazolo[1,5-a]pyrimidines","volume":"17","author":[{"family":"Abuelizz","given":"Hatem A."},{"family":"Taie","given":"Hanan A. A."},{"family":"Marzouk","given":"Mohamed"},{"family":"Al-Salahi","given":"Rashad"}],"issued":{"date-parts":[["2019"]]}},"label":"page"},{"id":3770,"uris":["http://zotero.org/users/local/JzcqJHT8/items/2WD7ANDT"],"itemData":{"id":3770,"type":"article-journal","abstract":"3-(4-CHLOROPHENYL)-1-(2,4-dichlorophenyl)-propen-1-one (1) was prepared and reacted with active methylene compound, ethyl cyanoacetate in the presence of ammonium acetate to give the corresponding pyridine carbonitrile (2). The behavior of compound 2 towards phosphorous pentasulfide, phosphorous oxychloride and some acyclic-sugars has been investigated and afforded compounds 3, 4 and 5a-d, respectively. The thioxo-pyridine carbonitrile (3) reacted with different halo compounds namely: methyl iodide, ethyl chloroacetate, some acyclic sugars to afford 6, 7 and 8a-c, respectively. Treatment of compound 3 with acrylonitrile afforded compound 9. Reaction of the thiosulfanyl 6 with hydrazine hydrate gave the hydrazino derivative 10 while reaction of 7 with the same reagents gave the acid hydrazide 11. Also, compound 4 reacted with different nucleophiles to afford compounds 10, 12-14. Condensation of compound 10 with ethyl acetoacetate, acetyl acetone, acetic anhydride, p-chlorobenzaldehyde afforded compounds 15-18, respectively. Moreover, compound 10 reacted with carbon disulfide to afford compound 19. Finally, condensation of compound 10 with aldehydo-sugar namely: D-glucose gave the corresponding acyclic nucleoside 20. Furthermore, biological evaluation of some prepared compounds has been assessed and some of them revealed promising antimicrobial and antioxidant activity.","container-title":"Egyptian Journal of Chemistry","DOI":"10.21608/ejchem.2010.1202","ISSN":"0449-2285","issue":"1","language":"en","note":"publisher: National Information and Documentation Centre (NIDOC), Academy of Scientific Research and Technology, ASRT","page":"17-35","source":"journals.ekb.eg","title":"Focus on the Synthesis and Reactions of Some New Pyridine Carbonitrile Derivatives as Antimicrobial and Antioxidant Agents","volume":"53","issued":{"date-parts":[["2010",3,2]]}},"label":"page"}],"schema":"https://github.com/citation-style-language/schema/raw/master/csl-citation.json"} </w:instrText>
      </w:r>
      <w:r w:rsidR="003B05E4"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[18, 19]</w:t>
      </w:r>
      <w:r w:rsidR="003B05E4"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antitumor</w:t>
      </w:r>
      <w:r w:rsidR="008A549C" w:rsidRPr="004E52EA">
        <w:rPr>
          <w:rFonts w:ascii="Arial" w:hAnsi="Arial" w:cs="Arial"/>
          <w:color w:val="000000" w:themeColor="text1"/>
          <w:sz w:val="20"/>
          <w:szCs w:val="20"/>
          <w:lang w:val="en-US"/>
        </w:rPr>
        <w:t xml:space="preserve"> </w:t>
      </w:r>
      <w:r w:rsidR="00F81D42"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{"citationID":"mVA4g4zh","properties":{"formattedCitation":"[20]","plainCitation":"[20]","noteIndex":0},"citationItems":[{"id":3772,"uris":["http://zotero.org/users/local/JzcqJHT8/items/9JZIHKZL"],"itemData":{"id":3772,"type":"article-journal","abstract":"Because of the side effects and drug resistance of cisplatin, a basic clinically approved chemotherapeutic drug, a new attempt is reported to develop a novel antitumor drug based on complexation of iron metal ion with organic moiety that may be effective and safer. A newly synthesized iron(III) diacetylmonoxime-2-hydrazinopyridine complex was tested firstly for its cytotoxicity and superoxide dismutase (SOD)-mimic activity in vitro then for its antitumor activity against Ehrlich ascites carcinoma (EAC) and the related biochemical alterations in vivo in comparison with cisplatin. The complex showed 80.88% SOD-mimic activity and IC50 of 2.6 μg ml−1. In EAC-bearing mice, in a dose-dependent manner, Fe(III) complex treatment exhibited significant hematological profile improvements, tumor volume, viable cell count and hepatic lipid peroxidation level decreases, life span extension, hepatic glutathione and total antioxidant capacity levels enhancements, hepatic SOD and catalase activities augmentations, liver function tests alterations attenuations, and hepatocyte nucleic acids content normalization. Thus, the Fe(III) diacetylmonoxime-2-hydrazinopyridine complex is a novel, promising, less toxic antitumor agent. Its killing of tumor cells may be via a reactive oxygen species scavenging mechanism.","container-title":"Applied Organometallic Chemistry","DOI":"https://doi.org/10.1002/aoc.3684","issue":"9","note":"_eprint: https://onlinelibrary.wiley.com/doi/pdf/10.1002/aoc.3684","page":"e3684","title":"Iron(III) diacetylmonoxime-2-hydrazinopyridine complex: A new prospective antitumor drug","volume":"31","author":[{"family":"Saad","given":"Entsar A."},{"family":"Hassanien","given":"Mohamed M."},{"family":"Elneely","given":"Enas A."}],"issued":{"date-parts":[["2017"]]}}}],"schema":"https://github.com/citation-style-language/schema/raw/master/csl-citation.json"} </w:instrText>
      </w:r>
      <w:r w:rsidR="00F81D42"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[20]</w:t>
      </w:r>
      <w:r w:rsidR="00F81D42"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antiviral</w:t>
      </w:r>
      <w:r w:rsidR="00F81D42" w:rsidRPr="004E52EA">
        <w:rPr>
          <w:rFonts w:ascii="Arial" w:hAnsi="Arial" w:cs="Arial"/>
          <w:color w:val="000000" w:themeColor="text1"/>
          <w:sz w:val="20"/>
          <w:szCs w:val="20"/>
          <w:lang w:val="en-US"/>
        </w:rPr>
        <w:t xml:space="preserve"> </w:t>
      </w:r>
      <w:r w:rsidR="00493A17"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{"citationID":"x7vuC9eY","properties":{"formattedCitation":"[21]","plainCitation":"[21]","noteIndex":0},"citationItems":[{"id":3774,"uris":["http://zotero.org/users/local/JzcqJHT8/items/QUYT6DJK"],"itemData":{"id":3774,"type":"article-journal","abstract":"Herein, we report a series of pyridines and their sulfa drug derivatives as antimicrobial agents. Regioselective alkylation followed by hydrozinolysis of 2-pyridone 1 gave the target compounds 2 and 3. Compound 3 was cyclized with acetylacetone or heated in dry benzene to give 2-(pyrazol-1-yl)nicotinonitrile 5 and 3-amino-1H-pyrazolo[3,4-b]pyridine derivatives 6, respectively. Diazotization of compound 3 with nitrous acid at low temperature afforded tetrazolo[1,5-a]pyridine derivative 8. Compounds 6 and 7 were obtained by condensation of hydrazine derivative 3 with D-glucose and D-ribose. Acid-mediated hydrolysis and sulfurization of dicyano compound 2 gave pyridine-3,5-dicarboxamide 11 and 2-thioxopyridine 12 derivatives, respectively. The later compound was alkylated with allyl bromide, benzyl chloride and mono chloroacetic acid to produce the corresponding S-alkylated derivatives 13–15. Compound 15 underwent the Thrope–Ziegler cyclization/condensation with sulfa-drugs to give the corresponding thienopyridine 16 and sulfonamide derivatives 17–19. Antimicrobial study of the new syntheized compounds demonstrated signficant activity of compounds 8–11 and 17–19.","container-title":"Russian Journal of General Chemistry","DOI":"10.1134/S107036321710022X","ISSN":"1608-3350","issue":"10","journalAbbreviation":"Russian Journal of General Chemistry","page":"2401-2408","title":"A series of pyridines and pyridine based sulfa-drugs as antimicrobial agents: Design, synthesis and antimicrobial activity","volume":"87","author":[{"family":"El-Sayed","given":"H. A."},{"family":"Moustafa","given":"A. H."},{"family":"El-Torky","given":"A. E."},{"family":"Abd El-Salam","given":"E. A."}],"issued":{"date-parts":[["2017",10,1]]}}}],"schema":"https://github.com/citation-style-language/schema/raw/master/csl-citation.json"} </w:instrText>
      </w:r>
      <w:r w:rsidR="00493A17"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[21]</w:t>
      </w:r>
      <w:r w:rsidR="00493A17"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and anti-inflammatory</w:t>
      </w:r>
      <w:r w:rsidR="00CD1929" w:rsidRPr="004E52EA">
        <w:rPr>
          <w:rFonts w:ascii="Arial" w:hAnsi="Arial" w:cs="Arial"/>
          <w:color w:val="000000" w:themeColor="text1"/>
          <w:sz w:val="20"/>
          <w:szCs w:val="20"/>
          <w:lang w:val="en-US"/>
        </w:rPr>
        <w:t xml:space="preserve"> </w:t>
      </w:r>
      <w:r w:rsidR="00CD1929"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F5wX5VNE","properties":{"formattedCitation":"[22]","plainCitation":"[22]","noteIndex":0},"citationItems":[{"id":3775,"uris":["http://zotero.org/users/local/JzcqJHT8/items/NUMJGC65"],"itemData":{"id":3775,"type":"webpage","genre":"Text","language":"en","note":"publisher: Bentham Science Publishers\nDOI: 10.2174/157340608783789194","title":"Synthesis of Some Thiophene, Imidazole and Pyridine Derivatives Exhibiting Good Anti-Inflammatory and Analgesic Activities","URL":"https://www.ingentaconnect.com/content/ben/mc/2008/00000004/00000002/art00009","author":[{"family":"Sondhi","given":"Sham M."},{"family":"Jain","given":"Shubhi"},{"family":"Dinodia","given":"Monica"},{"family":"Kumar","given":"Ashok"}],"accessed":{"date-parts":[["2025",11,27]]},"issued":{"date-parts":[["2008"]]}}}],"schema":"https://github.com/citation-style-language/schema/raw/master/csl-citation.json"} </w:instrText>
      </w:r>
      <w:r w:rsidR="00CD1929"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[22]</w:t>
      </w:r>
      <w:r w:rsidR="00CD1929"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xml:space="preserve"> activities. Thiosemicarbazide derivatives have been used successfully for the preparation of complexes with transition metals</w:t>
      </w:r>
      <w:r w:rsidR="00EB6FCD" w:rsidRPr="004E52EA">
        <w:rPr>
          <w:rFonts w:ascii="Arial" w:hAnsi="Arial" w:cs="Arial"/>
          <w:color w:val="000000" w:themeColor="text1"/>
          <w:sz w:val="20"/>
          <w:szCs w:val="20"/>
          <w:lang w:val="en-US"/>
        </w:rPr>
        <w:t xml:space="preserve"> </w:t>
      </w:r>
      <w:r w:rsidR="00873829"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{"citationID":"WgF99rqU","properties":{"formattedCitation":"[23\\uc0\\u8211{}25]","plainCitation":"[23–25]","noteIndex":0},"citationItems":[{"id":3777,"uris":["http://zotero.org/users/local/JzcqJHT8/items/FJSC2YYF"],"itemData":{"id":3777,"type":"article-journal","abstract":"In this work, new thiosemicarbazides (ECA-1, ECA-2) and their Cu (II) complexes (ECA-1-Cu, ECA-2-Cu) were synthesized and their structures were characterized by 1H NMR, 13C NMR, FT-IR, LC-MS, UV–Vis, and thermogravimetric analysis methods. Also, the surface morphology of the all compounds were examined by SEM (Scanning Electron Microscope). In the second stage, in vitro antioxidant capacity of the obtained compounds was investigated. The evaluation of the antioxidant properties of both synthesized ligands and complexes in this study was carried out by DPPH and FRAP methods. According to the results, both complexes exhibited more antioxidant capacity than the corresponding ligands. When antioxidant effects are compared for DPPH (SC50 = 5.27 ± 0.05 μM) and for FRAP (7845.69 ± 16.75 mmolTE/g), compound ECA-2-Cu appears to have the best inhibition effect. The complexes were found non-electrolytic in nature with melting point of above 250 °C, and electronic spectra and magnetic behavior demonstrated that the complexes were found to be tetrahedral geometry. Further, in silico the ADMET properties which studies are a significant role in improving and predicting drug compounds were calculated using web-based platforms. The theoretical calculations were made using the method of Density Functional Theory (Frontier molecular orbital analyze and Nonlinear optical properties). Also, molecular docking studies were performed to evaluate the binding interactions between the ligand and complex compounds and Human Peroxiredoxin 2. Both in vitro and in silico results indicated that synthesized compounds could act as potent antioxidant agents.","container-title":"Chemico-Biological Interactions","DOI":"https://doi.org/10.1016/j.cbi.2021.109742","ISSN":"0009-2797","page":"109742","title":"Synthesis, characterization, DFT calculation, antioxidant activity, ADMET and molecular docking of thiosemicarbazide derivatives and their Cu (II) complexes","volume":"351","author":[{"family":"Mermer","given":"Arif"},{"family":"Alyar","given":"Saliha"}],"issued":{"date-parts":[["2022"]]}},"label":"page"},{"id":3779,"uris":["http://zotero.org/users/local/JzcqJHT8/items/P3J2MSLN"],"itemData":{"id":3779,"type":"article-journal","container-title":"European Journal of Chemistry","DOI":"10.5155/eurjchem.13.2.196-205.2253","issue":"2","page":"196–205","title":"Crystal structures of bis[1-(1-hydroxypropan-2-ylidene)thiosemicarbazide-κ3S,N,O)cobalt(III)-tetra(thiocyanato-κN) cobalt(II) methanol solvate, bis1-(1-hydroxypropan-2-ylidene)thiosemicarbazide-κ3S,N,Onickel(II) bis(thiocyanate) and (1-(1-hydroxypropan-2-ylidene)thiosemicarbazide-κ3S,N,O)bis(thiocyanato-κN)zinc(II)","volume":"13","author":[{"family":"Ndoye","given":"Cheikh"},{"family":"Excoffier","given":"Gregory"},{"family":"Seck","given":"Gorgui Awa"},{"family":"Diouf","given":"Ousmane"},{"family":"Thiam","given":"IbraIbrahima Elhadji"},{"family":"Sidibe","given":"Mamadou"},{"family":"Gaye","given":"Mohamed"}],"issued":{"date-parts":[["2022",6]]}},"label":"page"},{"id":3778,"uris":["http://zotero.org/users/local/JzcqJHT8/items/VRADT62Q"],"itemData":{"id":3778,"type":"article-journal","abstract":"The thiosemicarbazone (TSC) derivative chelate was synthesized by condensation of 2-hydroxybenzaldehyde with substituted thiosemicarbazide. Eight mono and binuclear transition metal(II) complexes of TSC derivative have been prepared in 1:1 and 2:1 (M:TSC) ratios. Elemental analysis, molar conductivity, magnetic measurements, thermogravimetric, UV–Vis., FTIR, 1H NMR, and mass spectra have been used to identify those complexes. The 1:1 complexes have the general formula [M(TSC)(NH3) x(Cl)y(H2O)z]. nH2O, where M = Ni, Cu and Zn, x = 3, 3 and 1; y = 1; n = 2, 2 and 3 respectively, while Co(II) complex has formula [Co(TSC)(NH3)2(Cl)(H2O)]·6H2O. The binuclear 2:1 complexes have the general formulas [Co2(TSC)(NH3)2(Cl)2(H2O)4]·2H2O, [Ni2(TSC)(NH3)4(Cl)2(H2O)2]·4H2O, [Cu2(TSC)(NH3)4(Cl)2(H2O)2]·2H2O, and [Zn2(TSC)(NH3)2(Cl)2] 2H2O respectively. The mononuclear and binuclear complexes are found to have distorted octahedral stereochemistry in which one of the central metal ions is bonded to TSC chelate through phenolate oxygen atom and azomethine nitrogen atom, while in case of binuclear complexes the other central metal ions is coordinated toward TSC chelate via two oxygen atoms of carboxylate group that associated from the hydrolyses of the terminal cyano group. The TSC ligand and its complexes have been studied for their possible biological activity including antibacterial and antifungal activity.","container-title":"Journal of Molecular Structure","DOI":"https://doi.org/10.1016/j.molstruc.2020.128516","ISSN":"0022-2860","page":"128516","title":"Synthesis, spectroscopic, thermal and antimicrobial investigations of new mono and binuclear Cu(II), Co(II), Ni(II), and Zn(II) thiosemicarbazide complexes","volume":"1218","author":[{"family":"Refat","given":"Moamen S."},{"family":"Belal","given":"A. A. M."},{"family":"El-Deen","given":"I. M."},{"family":"Hassan","given":"N."},{"family":"Zakaria","given":"R."}],"issued":{"date-parts":[["2020"]]}},"label":"page"}],"schema":"https://github.com/citation-style-language/schema/raw/master/csl-citation.json"} </w:instrText>
      </w:r>
      <w:r w:rsidR="00873829" w:rsidRPr="004E52EA">
        <w:rPr>
          <w:rFonts w:ascii="Arial" w:hAnsi="Arial" w:cs="Arial"/>
          <w:color w:val="000000" w:themeColor="text1"/>
          <w:sz w:val="20"/>
          <w:szCs w:val="20"/>
          <w:lang w:val="en-US"/>
        </w:rPr>
        <w:fldChar w:fldCharType="separate"/>
      </w:r>
      <w:r w:rsidR="00AE4F50" w:rsidRPr="004E52EA">
        <w:rPr>
          <w:rFonts w:ascii="Arial" w:hAnsi="Arial" w:cs="Arial"/>
          <w:kern w:val="0"/>
          <w:sz w:val="20"/>
          <w:szCs w:val="20"/>
          <w:lang w:val="en-US"/>
        </w:rPr>
        <w:t>[23–25]</w:t>
      </w:r>
      <w:r w:rsidR="00873829"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Thiosemicarbazide (H</w:t>
      </w:r>
      <w:r w:rsidRPr="004E52EA">
        <w:rPr>
          <w:rFonts w:ascii="Cambria Math" w:hAnsi="Cambria Math" w:cs="Cambria Math"/>
          <w:color w:val="000000" w:themeColor="text1"/>
          <w:sz w:val="20"/>
          <w:szCs w:val="20"/>
          <w:lang w:val="en-US"/>
        </w:rPr>
        <w:t>₂</w:t>
      </w:r>
      <w:r w:rsidRPr="004E52EA">
        <w:rPr>
          <w:rFonts w:ascii="Arial" w:hAnsi="Arial" w:cs="Arial"/>
          <w:color w:val="000000" w:themeColor="text1"/>
          <w:sz w:val="20"/>
          <w:szCs w:val="20"/>
          <w:lang w:val="en-US"/>
        </w:rPr>
        <w:t>NNHCSNH</w:t>
      </w:r>
      <w:r w:rsidRPr="004E52EA">
        <w:rPr>
          <w:rFonts w:ascii="Cambria Math" w:hAnsi="Cambria Math" w:cs="Cambria Math"/>
          <w:color w:val="000000" w:themeColor="text1"/>
          <w:sz w:val="20"/>
          <w:szCs w:val="20"/>
          <w:lang w:val="en-US"/>
        </w:rPr>
        <w:t>₂</w:t>
      </w:r>
      <w:r w:rsidRPr="004E52EA">
        <w:rPr>
          <w:rFonts w:ascii="Arial" w:hAnsi="Arial" w:cs="Arial"/>
          <w:color w:val="000000" w:themeColor="text1"/>
          <w:sz w:val="20"/>
          <w:szCs w:val="20"/>
          <w:lang w:val="en-US"/>
        </w:rPr>
        <w:t>) is an asymmetric compound with two non-identical groups around the –C(=S)– functional group and exhibiting different reactivities towards carbonyl compounds. Controlling the thiosemicarbazide/ketoprecursor ratio and the reaction conditions allows the synthesis of asymmetric compounds by condensation</w:t>
      </w:r>
      <w:r w:rsidR="00516547" w:rsidRPr="004E52EA">
        <w:rPr>
          <w:rFonts w:ascii="Arial" w:hAnsi="Arial" w:cs="Arial"/>
          <w:color w:val="000000" w:themeColor="text1"/>
          <w:sz w:val="20"/>
          <w:szCs w:val="20"/>
          <w:lang w:val="en-US"/>
        </w:rPr>
        <w:t xml:space="preserve"> </w:t>
      </w:r>
      <w:r w:rsidR="00C1240A"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{"citationID":"vJNysIX1","properties":{"formattedCitation":"[26, 27]","plainCitation":"[26, 27]","noteIndex":0},"citationItems":[{"id":3782,"uris":["http://zotero.org/users/local/JzcqJHT8/items/FASCI9M3"],"itemData":{"id":3782,"type":"article-journal","abstract":"This review focuses on some interesting and recent applications of transition metals towards the complexation of thiosemicarbazides, thiocarbohydrazides, and their corresponding carbazones. We started the review with a description of the chosen five metals, including Cu[Cu(I), Cu(II], Co(II), Ni(II), Pd(II), and Ag(I) and their electronic configurations. The stability of the assigned complexes was also discussed. We shed light on different routes describing the synthesis of these ligands. We also reported on different examples of the synthesis of Cu(I), Cu(II), Co(II), Ni(II), Ag(I), and Pd(II) of thiosemicarbazide and thiocarbohydrazide complexes (until 2022). This review also deals with a summary of the fruitful use of metal complexes of thiosemicarbazones and thiocarbazones ligands in the field of catalysis. Finally, this recent review focuses on the applications of these complexes related to their biological importance.","container-title":"Molecules","DOI":"10.3390/molecules28041808","ISSN":"1420-3049","issue":"4","title":"Transition Metal Complexes of Thiosemicarbazides, Thiocarbohydrazides, and Their Corresponding Carbazones with Cu(I), Cu(II), Co(II), Ni(II), Pd(II), and Ag(I)—A Review","URL":"https://www.mdpi.com/1420-3049/28/4/1808","volume":"28","author":[{"family":"Aly","given":"Ashraf A."},{"family":"Abdallah","given":"Elham M."},{"family":"Ahmed","given":"Salwa A."},{"family":"Rabee","given":"Mai M."},{"family":"Bräse","given":"Stefan"}],"issued":{"date-parts":[["2023"]]}},"label":"page"},{"id":3780,"uris":["http://zotero.org/users/local/JzcqJHT8/items/CKQQUTTE"],"itemData":{"id":3780,"type":"article-journal","abstract":"A new thiosemicarbazide derivative ligand (HDCTS) was prepared from the reaction between 2,4-dinitrophenylhydrazine and 4-chlorophenyl isothiocyanate. Co(II) and Cu(II) complexes were synthesized from HDCTS derivative by electrochemical method to reach preferable yield in a safe environment. The new complexes as well as the original ligand were fully characterized to establish their chemical formulae. The spectral (infrared, Raman, mass, and ultraviolet–visible), analytical (elemental, thermogravimetric analysis [TGA], and cyclic voltammetry), and conformational techniques were implemented for characterization. According to spectral data and magnetic moments, the octahedral arrangement was proposed around metals through mono-negative bidentate mode of bonding. TGA discriminates and quantitatively evaluates the presence of water molecules within two complexes. Electrochemical study was interested for all new compounds and suggests the electrode couples to be close for quasi-reversible behavior. Elaborated conformational study was displayed to extract significant characteristics, which assert firstly on the mode of bonding inside the complexes. The perfect distribution of NH and CS groups inside the optimized structures facilitates their coordination as spectrally proposed. Crystal explorer program was used to investigate the degree of contact between molecules inside crystal packing systems. Effective contribution in surface contact feature was noticed from O and Cl atoms. A certified in silico study concerning the docking feature of new compounds against effective proteins in allergy and inflammation diseases was done. According to data exported, a promising anti-allergic or anti-inflammatory efficiency is expected strongly from Cu(II)–DCTS complex.","container-title":"Applied Organometallic Chemistry","DOI":"https://doi.org/10.1002/aoc.6049","issue":"1","note":"_eprint: https://onlinelibrary.wiley.com/doi/pdf/10.1002/aoc.6049","page":"e6049","title":"Electrochemical synthesis for new thiosemicarbazide complexes, spectroscopy, cyclic voltammetry, structural properties, and in silico study","volume":"35","author":[{"family":"Refat","given":"Moamen"},{"family":"El-Metwaly","given":"Nashwa"},{"family":"Yamany","given":"Yamany B."},{"family":"Althagafi","given":"Ismail"},{"family":"Hameed","given":"Ahmed"},{"family":"Alharbi","given":"Arwa"},{"family":"Abualnaja","given":"Matokah"},{"family":"Shah","given":"Reem"},{"family":"Al-Brakati","given":"Ashraf"},{"family":"Al-Humaidi","given":"Jehan Y."}],"issued":{"date-parts":[["2021"]]}},"label":"page"}],"schema":"https://github.com/citation-style-language/schema/raw/master/csl-citation.json"} </w:instrText>
      </w:r>
      <w:r w:rsidR="00C1240A"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[26, 27]</w:t>
      </w:r>
      <w:r w:rsidR="00C1240A"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These derivatives can possess one or two arms that can coordinate, via the sulfur atom or nitrogen atoms, to one or more metal ions</w:t>
      </w:r>
      <w:r w:rsidR="00563AAD" w:rsidRPr="004E52EA">
        <w:rPr>
          <w:rFonts w:ascii="Arial" w:hAnsi="Arial" w:cs="Arial"/>
          <w:color w:val="000000" w:themeColor="text1"/>
          <w:sz w:val="20"/>
          <w:szCs w:val="20"/>
          <w:lang w:val="en-US"/>
        </w:rPr>
        <w:t xml:space="preserve"> </w:t>
      </w:r>
      <w:r w:rsidR="00115B5E"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{"citationID":"OUCvAL5B","properties":{"formattedCitation":"[26, 28, 29]","plainCitation":"[26, 28, 29]","noteIndex":0},"citationItems":[{"id":3783,"uris":["http://zotero.org/users/local/JzcqJHT8/items/7KP9RDBT"],"itemData":{"id":3783,"type":"article-journal","abstract":"Copper(II) and nickel(II) mixed ligand complexes were synthesized from 4-methoxysalicylaldehyde-N-phenyl-thiosemicarbazone and 3,5-lutidine. The structures of the complexes have been characterized by elemental analysis, IR, UV, 1H NMR and ESI-MS spectra, together with magnetic susceptibility measurements. Complex I was found to have a distorted square planar geometry, with coordination of azomethine nitrogen, thiolate sulfur, phenolate oxygen and pyridyl nitrogen atoms, by the single-crystal X-ray diffraction technique. Quantum chemical DFT calculations have also been carried out using the DFT/HSEH1PBE method with the cc-pVDZ basis set for C, H, N, O and S atoms, and the LANL2DZ basis set for the metal atom. The antioxidant activities of the ligand and its metal complexes were investigated by CUPRAC and DPPH assays and calculated as their trolox equivalent antioxidant capacities (TEAC). Electrochemical properties were performed with cyclic voltammetry and square wave voltammetry. Both the ligand and its metal complexes were found to have antioxidant capacity.","container-title":"Polyhedron","DOI":"https://doi.org/10.1016/j.poly.2021.115457","ISSN":"0277-5387","page":"115457","title":"Supramolecular Ni(II) complex aggregates with a circular linkage of intermolecular multi-hydrogen bonding frameworks based on thiosemicarbazone, and a Cu(II) complex: Synthesis, structural, DFT, electrochemical and antioxidant studies","volume":"209","author":[{"family":"Altiparmak","given":"Elif Avcu"},{"family":"Yazar","given":"Sibel"},{"family":"Özdemir","given":"Namık"},{"family":"Bal-Demirci","given":"Tulay"},{"family":"Ülküseven","given":"Bahri"}],"issued":{"date-parts":[["2021"]]}},"label":"page"},{"id":3782,"uris":["http://zotero.org/users/local/JzcqJHT8/items/FASCI9M3"],"itemData":{"id":3782,"type":"article-journal","abstract":"This review focuses on some interesting and recent applications of transition metals towards the complexation of thiosemicarbazides, thiocarbohydrazides, and their corresponding carbazones. We started the review with a description of the chosen five metals, including Cu[Cu(I), Cu(II], Co(II), Ni(II), Pd(II), and Ag(I) and their electronic configurations. The stability of the assigned complexes was also discussed. We shed light on different routes describing the synthesis of these ligands. We also reported on different examples of the synthesis of Cu(I), Cu(II), Co(II), Ni(II), Ag(I), and Pd(II) of thiosemicarbazide and thiocarbohydrazide complexes (until 2022). This review also deals with a summary of the fruitful use of metal complexes of thiosemicarbazones and thiocarbazones ligands in the field of catalysis. Finally, this recent review focuses on the applications of these complexes related to their biological importance.","container-title":"Molecules","DOI":"10.3390/molecules28041808","ISSN":"1420-3049","issue":"4","title":"Transition Metal Complexes of Thiosemicarbazides, Thiocarbohydrazides, and Their Corresponding Carbazones with Cu(I), Cu(II), Co(II), Ni(II), Pd(II), and Ag(I)—A Review","URL":"https://www.mdpi.com/1420-3049/28/4/1808","volume":"28","author":[{"family":"Aly","given":"Ashraf A."},{"family":"Abdallah","given":"Elham M."},{"family":"Ahmed","given":"Salwa A."},{"family":"Rabee","given":"Mai M."},{"family":"Bräse","given":"Stefan"}],"issued":{"date-parts":[["2023"]]}},"label":"page"},{"id":3784,"uris":["http://zotero.org/users/local/JzcqJHT8/items/RKTAYYRX"],"itemData":{"id":3784,"type":"article-journal","abstract":"A series of ruthenium, rhodium and iridium complexes with 4-phenyl-1-(pyridin-4yl)methylene thiosemicarbazide (L1) and 4-phenyl-1-(pyridin-4yl)ethylidene thiosemicarbazide (L2) ligands were synthesized and isolated with hexafluorophosphate as a counter ion. All these complexes were fully characterized with the help of FT-IR, UV-Vis, 1H NMR, 13C NMR and elemental analysis. An agar-well diffusion method was employed for evaluation of antibacterial activities against one Gram-positive bacteria Staphylococcus aureus and two Gram-negative bacteria Escherichia coli, Klebsiella pneumoniae. Antimicrobial activity evaluation revealed that Cp* rhodium complexes has a significant antibacterial activity for all the three strains, Cp* iridium and p-cymene ruthenium complexes have shown moderated activity against the microorganisms but none of the complexes surpass the activity of their reference drugs. Results indicated that all the complexes reported here inhibit the growth of bacteria.","container-title":"Journal of Chemical Sciences","DOI":"10.1007/s12039-019-1731-5","ISSN":"0973-7103","issue":"1","journalAbbreviation":"Journal of Chemical Sciences","page":"34","title":"Half-sandwich arene ruthenium, rhodium and iridium thiosemicarbazone complexes: synthesis, characterization and biological evaluation","volume":"132","author":[{"family":"Lapasam","given":"Agreeda"},{"family":"Banothu","given":"Venkanna"},{"family":"Addepally","given":"Uma"},{"family":"Kollipara","given":"Mohan Rao"}],"issued":{"date-parts":[["2020",2,6]]}},"label":"page"}],"schema":"https://github.com/citation-style-language/schema/raw/master/csl-citation.json"} </w:instrText>
      </w:r>
      <w:r w:rsidR="00115B5E"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[26, 28, 29]</w:t>
      </w:r>
      <w:r w:rsidR="00115B5E"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The structure of several molecules derived from thiosemicarbazide and their metal complexes has been determined over the past few decades</w:t>
      </w:r>
      <w:r w:rsidR="000753A1" w:rsidRPr="004E52EA">
        <w:rPr>
          <w:rFonts w:ascii="Arial" w:hAnsi="Arial" w:cs="Arial"/>
          <w:color w:val="000000" w:themeColor="text1"/>
          <w:sz w:val="20"/>
          <w:szCs w:val="20"/>
          <w:lang w:val="en-US"/>
        </w:rPr>
        <w:t xml:space="preserve"> </w:t>
      </w:r>
      <w:r w:rsidR="00AF4787"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duV3V6DD","properties":{"formattedCitation":"[29\\uc0\\u8211{}31]","plainCitation":"[29–31]","noteIndex":0},"citationItems":[{"id":3786,"uris":["http://zotero.org/users/local/JzcqJHT8/items/YUAUME87"],"itemData":{"id":3786,"type":"article-journal","abstract":"Abstract Tyrosinase inhibition is very important in controlling melanin synthesis. If melanin synthesis is not controlled in metabolism, an unwanted increase in melanin synthesis occurs. As melanin plays a role in the formation of skin color, its unusual levels cause some skin disorders such as pregnancy scars, age spots, and especially skin cancer (melanoma). However, the tyrosinase activity is also related to Parkinson's disease and some neurodegenerative diseases. For all these reasons, the medicinal as well as the cosmetic industries focus on research on tyrosinase inhibitors for the treatment of skin disorders and some neurodegenerative diseases. In this study, 32 new 1,2,4-triazole–(thio)semicarbazide hybrid molecules (6a–p and 7a–p) were synthesized, starting from 4-amino-1-pentyl-3-phenyl-1H-1,2,4-triazole-5(4H)-one. These compounds were evaluated for their inhibitory activity against mushroom tyrosinase. The results indicated that 6h, 6m, 6n, and 6p exhibited the most effective inhibitory activity, with IC50 values of 0.00162 ± 0.0109, 0.00166 ± 0.0217, 0.00165 ± 0.019, and 0.00197 ± 0.0063 μM, respectively, compared with kojic acid as the reference drug (IC50 = 14.09 ± 0.02 μM). Also, molecular docking analyses were performed to suggest possible binding poses for the ligands. As a result, derivatives 6h, 6m, 6n, and 6p can be used as promising tyrosinase inhibitor candidates in the medicinal, cosmetics, or food industries.","container-title":"Archiv der Pharmazie","DOI":"https://doi.org/10.1002/ardp.202100058","issue":"8","note":"_eprint: https://onlinelibrary.wiley.com/doi/pdf/10.1002/ardp.202100058","page":"2100058","title":"Synthesis of new 1,2,4-triazole–(thio)semicarbazide hybrid molecules: Their tyrosinase inhibitor activities and molecular docking analysis","volume":"354","author":[{"family":"Gultekin","given":"Ergün"},{"family":"Bekircan","given":"Olcay"},{"family":"Kolcuoğlu","given":"Yakup"},{"family":"Akdemir","given":"Atilla"}],"issued":{"date-parts":[["2021"]]}},"label":"page"},{"id":3785,"uris":["http://zotero.org/users/local/JzcqJHT8/items/4HE62W76"],"itemData":{"id":3785,"type":"article-journal","container-title":"Journal of Biomolecular Structure and Dynamics","DOI":"10.1080/07391102.2024.2442758","issue":"0","note":"publisher: Taylor &amp; Francis\n_eprint: https://doi.org/10.1080/07391102.2024.2442758\nPMID: 39731533","page":"1–15","title":"Synthesis and molecular docking analysis of novel hydrazone and thiosemicarbazide derivatives incorporating a pyrimidine ring: exploring neuroprotective activity","volume":"0","author":[{"family":"Kahvecioglu","given":"Dilay"},{"family":"Ozguven","given":"Serap Yilmaz"},{"family":"Sicak","given":"Yusuf"},{"family":"Tok","given":"Fatih"},{"family":"Öztürk","given":"Mehmet"},{"family":"Kocyigit-Kaymakcioglu","given":"Bedia"}],"issued":{"date-parts":[["2024"]]}},"label":"page"},{"id":3784,"uris":["http://zotero.org/users/local/JzcqJHT8/items/RKTAYYRX"],"itemData":{"id":3784,"type":"article-journal","abstract":"A series of ruthenium, rhodium and iridium complexes with 4-phenyl-1-(pyridin-4yl)methylene thiosemicarbazide (L1) and 4-phenyl-1-(pyridin-4yl)ethylidene thiosemicarbazide (L2) ligands were synthesized and isolated with hexafluorophosphate as a counter ion. All these complexes were fully characterized with the help of FT-IR, UV-Vis, 1H NMR, 13C NMR and elemental analysis. An agar-well diffusion method was employed for evaluation of antibacterial activities against one Gram-positive bacteria Staphylococcus aureus and two Gram-negative bacteria Escherichia coli, Klebsiella pneumoniae. Antimicrobial activity evaluation revealed that Cp* rhodium complexes has a significant antibacterial activity for all the three strains, Cp* iridium and p-cymene ruthenium complexes have shown moderated activity against the microorganisms but none of the complexes surpass the activity of their reference drugs. Results indicated that all the complexes reported here inhibit the growth of bacteria.","container-title":"Journal of Chemical Sciences","DOI":"10.1007/s12039-019-1731-5","ISSN":"0973-7103","issue":"1","journalAbbreviation":"Journal of Chemical Sciences","page":"34","title":"Half-sandwich arene ruthenium, rhodium and iridium thiosemicarbazone complexes: synthesis, characterization and biological evaluation","volume":"132","author":[{"family":"Lapasam","given":"Agreeda"},{"family":"Banothu","given":"Venkanna"},{"family":"Addepally","given":"Uma"},{"family":"Kollipara","given":"Mohan Rao"}],"issued":{"date-parts":[["2020",2,6]]}},"label":"page"}],"schema":"https://github.com/citation-style-language/schema/raw/master/csl-citation.json"} </w:instrText>
      </w:r>
      <w:r w:rsidR="00AF4787" w:rsidRPr="004E52EA">
        <w:rPr>
          <w:rFonts w:ascii="Arial" w:hAnsi="Arial" w:cs="Arial"/>
          <w:color w:val="000000" w:themeColor="text1"/>
          <w:sz w:val="20"/>
          <w:szCs w:val="20"/>
          <w:lang w:val="en-US"/>
        </w:rPr>
        <w:fldChar w:fldCharType="separate"/>
      </w:r>
      <w:r w:rsidR="00AE4F50" w:rsidRPr="004E52EA">
        <w:rPr>
          <w:rFonts w:ascii="Arial" w:hAnsi="Arial" w:cs="Arial"/>
          <w:kern w:val="0"/>
          <w:sz w:val="20"/>
          <w:szCs w:val="20"/>
          <w:lang w:val="en-US"/>
        </w:rPr>
        <w:t>[29–31]</w:t>
      </w:r>
      <w:r w:rsidR="00AF4787"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Thiosemicarbazide derivatives have also been shown to possess interesting biological properties. Compounds with antibacterial</w:t>
      </w:r>
      <w:r w:rsidR="0017338B" w:rsidRPr="004E52EA">
        <w:rPr>
          <w:rFonts w:ascii="Arial" w:hAnsi="Arial" w:cs="Arial"/>
          <w:color w:val="000000" w:themeColor="text1"/>
          <w:sz w:val="20"/>
          <w:szCs w:val="20"/>
          <w:lang w:val="en-US"/>
        </w:rPr>
        <w:t xml:space="preserve"> </w:t>
      </w:r>
      <w:r w:rsidR="006E5B77"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{"citationID":"Wza3ucov","properties":{"formattedCitation":"[32]","plainCitation":"[32]","noteIndex":0},"citationItems":[{"id":3787,"uris":["http://zotero.org/users/local/JzcqJHT8/items/SXZQHX3N"],"itemData":{"id":3787,"type":"article-journal","abstract":"The search for new antibacterial compounds is still a huge challenge for scientists. Each new chemotherapy drug is not 100% effective when introduced into treatment. Bacteria quickly become resistant to known structures. One promising group of new compounds is thiosemicarbazides. In the presented work, we looked for the relationship between structure and antibacterial activity within the group of thiosemicarbazide derivatives. This is a continuation of our previous work. Here, we decided to check to what extent the position of the 3-methoxyphenyl substituent affects potency. We obtained new structures that differ in the positions of the substituent in the thiosemicarbazide skeleton. Based on the obtained results of the biological tests, it can be concluded that the substituent in position 1 of thiosemicarbazide derivatives significantly determines their activity. Generally, among the substituents used, trifluoromethylphenyl turned out to be the most promising. The MIC values for compounds with this substituent are 64 µg/mL towards Staphylococci sp. Using molecular docking, we tried to explain the mechanism behind the antibacterial activity of the tested compounds.","container-title":"Molecules","DOI":"10.3390/molecules29061333","ISSN":"1420-3049","issue":"6","title":"The Importance of Substituent Position for Antibacterial Activity in the Group of Thiosemicarbazide Derivatives","URL":"https://www.mdpi.com/1420-3049/29/6/1333","volume":"29","author":[{"family":"Janowska","given":"Sara"},{"family":"Stefańska","given":"Joanna"},{"family":"Khylyuk","given":"Dmytro"},{"family":"Wujec","given":"Monika"}],"issued":{"date-parts":[["2024"]]}},"label":"page"}],"schema":"https://github.com/citation-style-language/schema/raw/master/csl-citation.json"} </w:instrText>
      </w:r>
      <w:r w:rsidR="006E5B77"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[32]</w:t>
      </w:r>
      <w:r w:rsidR="006E5B77" w:rsidRPr="004E52EA">
        <w:rPr>
          <w:rFonts w:ascii="Arial" w:hAnsi="Arial" w:cs="Arial"/>
          <w:color w:val="000000" w:themeColor="text1"/>
          <w:sz w:val="20"/>
          <w:szCs w:val="20"/>
          <w:lang w:val="en-US"/>
        </w:rPr>
        <w:fldChar w:fldCharType="end"/>
      </w:r>
      <w:r w:rsidRPr="004E52EA">
        <w:rPr>
          <w:rFonts w:ascii="Arial" w:hAnsi="Arial" w:cs="Arial"/>
          <w:color w:val="000000" w:themeColor="text1"/>
          <w:sz w:val="20"/>
          <w:szCs w:val="20"/>
          <w:lang w:val="en-US"/>
        </w:rPr>
        <w:t>, antifungal</w:t>
      </w:r>
      <w:r w:rsidR="00F41F04" w:rsidRPr="004E52EA">
        <w:rPr>
          <w:rFonts w:ascii="Arial" w:hAnsi="Arial" w:cs="Arial"/>
          <w:color w:val="000000" w:themeColor="text1"/>
          <w:sz w:val="20"/>
          <w:szCs w:val="20"/>
          <w:lang w:val="en-US"/>
        </w:rPr>
        <w:t xml:space="preserve"> </w:t>
      </w:r>
      <w:r w:rsidR="0001543D"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{"citationID":"zGAMarIe","properties":{"formattedCitation":"[33]","plainCitation":"[33]","noteIndex":0},"citationItems":[{"id":3788,"uris":["http://zotero.org/users/local/JzcqJHT8/items/MCPWD9UE"],"itemData":{"id":3788,"type":"article-journal","abstract":"Dermatophytes can cause infections of the skin, hair and nails. This study aims to investigate the thiosemicarbazides with nitroimidazole moiety against Trichophyton spp. The activity of fourteen thiosemicarbazide derivatives was evaluated against Trichophyton spp. The minimal inhibitory concentration (MIC) and minimal fungicidal concentration (MFC) showing 50% and 90% reduction in fungal growth after 4–7 days of incubation (MFC50 and MFC90) were used. The 6 and 11 (MICs ≤ 125 µg/mL), followed by the 3, 5 and 7 containing a fluorophenyl group (MIC = 125 µg/mL, MFC = 125–250 µg/mL) exhibited the best activity and specifically T. mentagrophytes, respectively. Fluorine-containing derivatives (5–9) demonstrated 2–4-fold higher activity (MIC = 31.25–1000 µg/mL) against T. rubrum than T. mentagrophytes, than their chlorinated counterparts (2–4) with MIC = 62.5–500 µg/mL. The position of the fluorine atom within the phenyl ring was important, as observed for derivatives with fluorine in the meta position (3, 6), while the para position was associated with enhanced selectivity. A methoxy group in the meta position of the phenyl ring exhibited the strongest, broadest-spectrum activity. Notably, the introduction of the trifluoromethylphenyl moiety (pharmacophore) led to the disappearance of antifungal properties.","container-title":"Molecules","DOI":"10.3390/molecules30224439","ISSN":"1420-3049","issue":"22","title":"In Vitro Antifungal Activity of Thiosemicarbazide Derivatives with a Nitroimidazole Moiety Against Trichophyton spp. Dermatophytes","URL":"https://www.mdpi.com/1420-3049/30/22/4439","volume":"30","author":[{"family":"Andrzejczuk","given":"Sylwia"},{"family":"Kosikowska","given":"Urszula"},{"family":"Wujec","given":"Monika"}],"issued":{"date-parts":[["2025"]]}}}],"schema":"https://github.com/citation-style-language/schema/raw/master/csl-citation.json"} </w:instrText>
      </w:r>
      <w:r w:rsidR="0001543D"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[33]</w:t>
      </w:r>
      <w:r w:rsidR="0001543D" w:rsidRPr="004E52EA">
        <w:rPr>
          <w:rFonts w:ascii="Arial" w:hAnsi="Arial" w:cs="Arial"/>
          <w:color w:val="000000" w:themeColor="text1"/>
          <w:sz w:val="20"/>
          <w:szCs w:val="20"/>
          <w:lang w:val="en-US"/>
        </w:rPr>
        <w:fldChar w:fldCharType="end"/>
      </w:r>
      <w:r w:rsidR="00D0193C" w:rsidRPr="004E52EA">
        <w:rPr>
          <w:rFonts w:ascii="Arial" w:hAnsi="Arial" w:cs="Arial"/>
          <w:color w:val="000000" w:themeColor="text1"/>
          <w:sz w:val="20"/>
          <w:szCs w:val="20"/>
          <w:lang w:val="en-US"/>
        </w:rPr>
        <w:t xml:space="preserve"> and</w:t>
      </w:r>
      <w:r w:rsidRPr="004E52EA">
        <w:rPr>
          <w:rFonts w:ascii="Arial" w:hAnsi="Arial" w:cs="Arial"/>
          <w:color w:val="000000" w:themeColor="text1"/>
          <w:sz w:val="20"/>
          <w:szCs w:val="20"/>
          <w:lang w:val="en-US"/>
        </w:rPr>
        <w:t xml:space="preserve"> antituberculosis</w:t>
      </w:r>
      <w:r w:rsidR="0001543D" w:rsidRPr="004E52EA">
        <w:rPr>
          <w:rFonts w:ascii="Arial" w:hAnsi="Arial" w:cs="Arial"/>
          <w:color w:val="000000" w:themeColor="text1"/>
          <w:sz w:val="20"/>
          <w:szCs w:val="20"/>
          <w:lang w:val="en-US"/>
        </w:rPr>
        <w:t xml:space="preserve"> </w:t>
      </w:r>
      <w:r w:rsidR="00290E29"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{"citationID":"qSk1xpX6","properties":{"formattedCitation":"[34]","plainCitation":"[34]","noteIndex":0},"citationItems":[{"id":3789,"uris":["http://zotero.org/users/local/JzcqJHT8/items/8QK2LZIF"],"itemData":{"id":3789,"type":"article-journal","abstract":"Abstract Acylthiosemicarbazides 8a–n were designed by structural modification of lead Compound 7. The syntheses of 8a–n involve a five-step procedure starting from carboxylic acids. Compounds 8a–n were tested against three Mycobacterium tuberculosis strains to measure their inhibitory antituberculosis activities. These activities could be explained according to the presence or absence of the chlorine substituent in the aromatic ring of the amide joined to the thiosemicarbazide core. Thiosemicarbazide derivative 8n is a candidate for the development of novel antitubercular agents. Ongoing studies are focused on exploring the mechanism by which these compounds inhibit M. tuberculosis cell growth.","container-title":"Drug Development Research","DOI":"https://doi.org/10.1002/ddr.21626","issue":"3","note":"_eprint: https://analyticalsciencejournals.onlinelibrary.wiley.com/doi/pdf/10.1002/ddr.21626","page":"350-355","title":"Synthesis and antituberculosis activity of new acylthiosemicarbazides designed by structural modification","volume":"81","author":[{"family":"Martínez","given":"Roberto"},{"family":"Espitia-Pinzón","given":"Clara I."},{"family":"Silva Miranda","given":"Mayra"},{"family":"Chávez-Santos","given":"Rosa María"},{"family":"Pretelin-Castillo","given":"Gustavo"},{"family":"Ramos-Orea","given":"Aldahir"},{"family":"Hernández-Báez","given":"Ángela M."},{"family":"Cotlame-Pérez","given":"Sandra"},{"family":"Pedraza-Rodríguez","given":"Rogelio"}],"issued":{"date-parts":[["2020"]]}}}],"schema":"https://github.com/citation-style-language/schema/raw/master/csl-citation.json"} </w:instrText>
      </w:r>
      <w:r w:rsidR="00290E29"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[34]</w:t>
      </w:r>
      <w:r w:rsidR="00290E29" w:rsidRPr="004E52EA">
        <w:rPr>
          <w:rFonts w:ascii="Arial" w:hAnsi="Arial" w:cs="Arial"/>
          <w:color w:val="000000" w:themeColor="text1"/>
          <w:sz w:val="20"/>
          <w:szCs w:val="20"/>
          <w:lang w:val="en-US"/>
        </w:rPr>
        <w:fldChar w:fldCharType="end"/>
      </w:r>
      <w:r w:rsidR="00D0193C" w:rsidRPr="004E52EA">
        <w:rPr>
          <w:rFonts w:ascii="Arial" w:hAnsi="Arial" w:cs="Arial"/>
          <w:color w:val="000000" w:themeColor="text1"/>
          <w:sz w:val="20"/>
          <w:szCs w:val="20"/>
          <w:lang w:val="en-US"/>
        </w:rPr>
        <w:t xml:space="preserve"> </w:t>
      </w:r>
      <w:r w:rsidRPr="004E52EA">
        <w:rPr>
          <w:rFonts w:ascii="Arial" w:hAnsi="Arial" w:cs="Arial"/>
          <w:color w:val="000000" w:themeColor="text1"/>
          <w:sz w:val="20"/>
          <w:szCs w:val="20"/>
          <w:lang w:val="en-US"/>
        </w:rPr>
        <w:t xml:space="preserve">activities have been reported in the literature. In this article, we present the synthesis, spectroscopic characterization and crystal </w:t>
      </w:r>
      <w:r w:rsidRPr="004E52EA">
        <w:rPr>
          <w:rFonts w:ascii="Arial" w:hAnsi="Arial" w:cs="Arial"/>
          <w:color w:val="000000" w:themeColor="text1"/>
          <w:sz w:val="20"/>
          <w:szCs w:val="20"/>
          <w:lang w:val="en-US"/>
        </w:rPr>
        <w:lastRenderedPageBreak/>
        <w:t>structure of two molecules derived from the precursors hydrazinyl pyridine and phenylthiosemicarbazide.</w:t>
      </w:r>
    </w:p>
    <w:p w14:paraId="33AEEC0A" w14:textId="77777777" w:rsidR="00FE64C8" w:rsidRPr="004E52EA" w:rsidRDefault="00FE64C8" w:rsidP="00304DB4">
      <w:pPr>
        <w:pStyle w:val="ListParagraph"/>
        <w:autoSpaceDE w:val="0"/>
        <w:autoSpaceDN w:val="0"/>
        <w:adjustRightInd w:val="0"/>
        <w:spacing w:after="0" w:line="240" w:lineRule="auto"/>
        <w:ind w:left="0"/>
        <w:jc w:val="both"/>
        <w:rPr>
          <w:rFonts w:ascii="Arial" w:hAnsi="Arial" w:cs="Arial"/>
          <w:b/>
          <w:sz w:val="20"/>
          <w:szCs w:val="20"/>
          <w:lang w:val="en-US"/>
        </w:rPr>
      </w:pPr>
    </w:p>
    <w:p w14:paraId="443E3691" w14:textId="758078CE" w:rsidR="000A3F66" w:rsidRPr="004E52EA" w:rsidRDefault="00586383" w:rsidP="00167165">
      <w:pPr>
        <w:pStyle w:val="Heading1"/>
        <w:rPr>
          <w:lang w:val="en-US"/>
        </w:rPr>
      </w:pPr>
      <w:r>
        <w:rPr>
          <w:lang w:val="en-US"/>
        </w:rPr>
        <w:t>MATERIAL AND METHOD</w:t>
      </w:r>
      <w:r w:rsidR="00167165">
        <w:rPr>
          <w:lang w:val="en-US"/>
        </w:rPr>
        <w:t>S</w:t>
      </w:r>
    </w:p>
    <w:p w14:paraId="6475EE19" w14:textId="7E2503EF" w:rsidR="000A3F66" w:rsidRPr="00167165" w:rsidRDefault="000A3F66" w:rsidP="00D034F3">
      <w:pPr>
        <w:pStyle w:val="Heading2"/>
        <w:rPr>
          <w:snapToGrid w:val="0"/>
        </w:rPr>
      </w:pPr>
      <w:r w:rsidRPr="00167165">
        <w:rPr>
          <w:snapToGrid w:val="0"/>
        </w:rPr>
        <w:t>Materials and instrumentation</w:t>
      </w:r>
    </w:p>
    <w:p w14:paraId="6EAAFC2B" w14:textId="19822A3F" w:rsidR="00412244" w:rsidRDefault="00F32B1E" w:rsidP="00304DB4">
      <w:pPr>
        <w:spacing w:after="0" w:line="240" w:lineRule="auto"/>
        <w:jc w:val="both"/>
        <w:rPr>
          <w:rFonts w:ascii="Arial" w:hAnsi="Arial" w:cs="Arial"/>
          <w:sz w:val="20"/>
          <w:szCs w:val="20"/>
          <w:lang w:val="en-US"/>
        </w:rPr>
      </w:pPr>
      <w:r w:rsidRPr="004E52EA">
        <w:rPr>
          <w:rFonts w:ascii="Arial" w:hAnsi="Arial" w:cs="Arial"/>
          <w:color w:val="222222"/>
          <w:sz w:val="20"/>
          <w:szCs w:val="20"/>
          <w:shd w:val="clear" w:color="auto" w:fill="FFFFFF"/>
          <w:lang w:val="en-US"/>
        </w:rPr>
        <w:t>2-hydrazinylpyridine</w:t>
      </w:r>
      <w:r w:rsidR="00951382" w:rsidRPr="004E52EA">
        <w:rPr>
          <w:rFonts w:ascii="Arial" w:hAnsi="Arial" w:cs="Arial"/>
          <w:color w:val="222222"/>
          <w:sz w:val="20"/>
          <w:szCs w:val="20"/>
          <w:shd w:val="clear" w:color="auto" w:fill="FFFFFF"/>
          <w:lang w:val="en-US"/>
        </w:rPr>
        <w:t xml:space="preserve">, </w:t>
      </w:r>
      <w:r w:rsidR="00951382" w:rsidRPr="004E52EA">
        <w:rPr>
          <w:rFonts w:ascii="Arial" w:hAnsi="Arial" w:cs="Arial"/>
          <w:sz w:val="20"/>
          <w:szCs w:val="20"/>
          <w:lang w:val="en-US"/>
        </w:rPr>
        <w:t>thiosemicarbazide,</w:t>
      </w:r>
      <w:r w:rsidR="000A3F66" w:rsidRPr="004E52EA">
        <w:rPr>
          <w:rFonts w:ascii="Arial" w:hAnsi="Arial" w:cs="Arial"/>
          <w:snapToGrid w:val="0"/>
          <w:kern w:val="0"/>
          <w:sz w:val="20"/>
          <w:szCs w:val="20"/>
          <w:lang w:val="en-US"/>
        </w:rPr>
        <w:t xml:space="preserve"> </w:t>
      </w:r>
      <w:r w:rsidR="000A3F66" w:rsidRPr="004E52EA">
        <w:rPr>
          <w:rFonts w:ascii="Arial" w:hAnsi="Arial" w:cs="Arial"/>
          <w:color w:val="222222"/>
          <w:sz w:val="20"/>
          <w:szCs w:val="20"/>
          <w:shd w:val="clear" w:color="auto" w:fill="FFFFFF"/>
          <w:lang w:val="en-US"/>
        </w:rPr>
        <w:t>salicylaldehyde</w:t>
      </w:r>
      <w:r w:rsidR="000A3F66" w:rsidRPr="004E52EA">
        <w:rPr>
          <w:rFonts w:ascii="Arial" w:hAnsi="Arial" w:cs="Arial"/>
          <w:bCs/>
          <w:sz w:val="20"/>
          <w:szCs w:val="20"/>
          <w:lang w:val="en-US"/>
        </w:rPr>
        <w:t xml:space="preserve"> </w:t>
      </w:r>
      <w:r w:rsidR="00951382" w:rsidRPr="004E52EA">
        <w:rPr>
          <w:rFonts w:ascii="Arial" w:hAnsi="Arial" w:cs="Arial"/>
          <w:bCs/>
          <w:sz w:val="20"/>
          <w:szCs w:val="20"/>
          <w:lang w:val="en-US"/>
        </w:rPr>
        <w:t>and benzalde</w:t>
      </w:r>
      <w:r w:rsidR="00FD6169" w:rsidRPr="004E52EA">
        <w:rPr>
          <w:rFonts w:ascii="Arial" w:hAnsi="Arial" w:cs="Arial"/>
          <w:bCs/>
          <w:sz w:val="20"/>
          <w:szCs w:val="20"/>
          <w:lang w:val="en-US"/>
        </w:rPr>
        <w:t>hyde</w:t>
      </w:r>
      <w:r w:rsidR="000A3F66" w:rsidRPr="004E52EA">
        <w:rPr>
          <w:rFonts w:ascii="Arial" w:hAnsi="Arial" w:cs="Arial"/>
          <w:snapToGrid w:val="0"/>
          <w:kern w:val="0"/>
          <w:sz w:val="20"/>
          <w:szCs w:val="20"/>
          <w:lang w:val="en-US"/>
        </w:rPr>
        <w:t>,</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were</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purchased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from</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Sigma-Aldrich</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and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used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as</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received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without</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further</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purification.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All</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solvents</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used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were</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of</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reagent</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grade.</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Elemental</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analyses</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of</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C,</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H</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and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were</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recorded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on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VxRio</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EL</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Instrument.</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Infrared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spectra</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were</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obtained</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on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an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FTIR</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Spectrum</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Two</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of</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Perkin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Elmer</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spectrometer</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in</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the</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4000-400</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cm</w:t>
      </w:r>
      <w:r w:rsidR="000A3F66" w:rsidRPr="004E52EA">
        <w:rPr>
          <w:rFonts w:ascii="Arial" w:hAnsi="Arial" w:cs="Arial"/>
          <w:snapToGrid w:val="0"/>
          <w:kern w:val="0"/>
          <w:sz w:val="20"/>
          <w:szCs w:val="20"/>
          <w:vertAlign w:val="superscript"/>
          <w:lang w:val="en-US"/>
        </w:rPr>
        <w:t>-1</w:t>
      </w:r>
      <w:r w:rsidR="000A3F66" w:rsidRPr="004E52EA">
        <w:rPr>
          <w:rFonts w:ascii="Arial" w:hAnsi="Arial" w:cs="Arial"/>
          <w:snapToGrid w:val="0"/>
          <w:sz w:val="20"/>
          <w:szCs w:val="20"/>
          <w:lang w:val="en-US"/>
        </w:rPr>
        <w:t xml:space="preserve"> </w:t>
      </w:r>
      <w:r w:rsidR="000A3F66" w:rsidRPr="004E52EA">
        <w:rPr>
          <w:rFonts w:ascii="Arial" w:hAnsi="Arial" w:cs="Arial"/>
          <w:snapToGrid w:val="0"/>
          <w:kern w:val="0"/>
          <w:sz w:val="20"/>
          <w:szCs w:val="20"/>
          <w:lang w:val="en-US"/>
        </w:rPr>
        <w:t>region.</w:t>
      </w:r>
      <w:r w:rsidR="000A3F66" w:rsidRPr="004E52EA">
        <w:rPr>
          <w:rFonts w:ascii="Arial" w:hAnsi="Arial" w:cs="Arial"/>
          <w:snapToGrid w:val="0"/>
          <w:sz w:val="20"/>
          <w:szCs w:val="20"/>
          <w:lang w:val="en-US"/>
        </w:rPr>
        <w:t xml:space="preserve"> </w:t>
      </w:r>
      <w:r w:rsidR="000F20F6" w:rsidRPr="004E52EA">
        <w:rPr>
          <w:rFonts w:ascii="Arial" w:hAnsi="Arial" w:cs="Arial"/>
          <w:sz w:val="20"/>
          <w:szCs w:val="20"/>
          <w:lang w:val="en-US"/>
        </w:rPr>
        <w:t xml:space="preserve">The </w:t>
      </w:r>
      <w:r w:rsidR="000F20F6" w:rsidRPr="004E52EA">
        <w:rPr>
          <w:rFonts w:ascii="Arial" w:hAnsi="Arial" w:cs="Arial"/>
          <w:sz w:val="20"/>
          <w:szCs w:val="20"/>
          <w:vertAlign w:val="superscript"/>
          <w:lang w:val="en-US"/>
        </w:rPr>
        <w:t>1</w:t>
      </w:r>
      <w:r w:rsidR="000F20F6" w:rsidRPr="004E52EA">
        <w:rPr>
          <w:rFonts w:ascii="Arial" w:hAnsi="Arial" w:cs="Arial"/>
          <w:sz w:val="20"/>
          <w:szCs w:val="20"/>
          <w:lang w:val="en-US"/>
        </w:rPr>
        <w:t xml:space="preserve">H and </w:t>
      </w:r>
      <w:r w:rsidR="000F20F6" w:rsidRPr="004E52EA">
        <w:rPr>
          <w:rFonts w:ascii="Arial" w:hAnsi="Arial" w:cs="Arial"/>
          <w:sz w:val="20"/>
          <w:szCs w:val="20"/>
          <w:vertAlign w:val="superscript"/>
          <w:lang w:val="en-US"/>
        </w:rPr>
        <w:t>13</w:t>
      </w:r>
      <w:r w:rsidR="000F20F6" w:rsidRPr="004E52EA">
        <w:rPr>
          <w:rFonts w:ascii="Arial" w:hAnsi="Arial" w:cs="Arial"/>
          <w:sz w:val="20"/>
          <w:szCs w:val="20"/>
          <w:lang w:val="en-US"/>
        </w:rPr>
        <w:t>C NMR spectra of the Schiff bases were recorded in DMSO-d</w:t>
      </w:r>
      <w:r w:rsidR="000F20F6" w:rsidRPr="004E52EA">
        <w:rPr>
          <w:rFonts w:ascii="Arial" w:hAnsi="Arial" w:cs="Arial"/>
          <w:sz w:val="20"/>
          <w:szCs w:val="20"/>
          <w:vertAlign w:val="subscript"/>
          <w:lang w:val="en-US"/>
        </w:rPr>
        <w:t>6</w:t>
      </w:r>
      <w:r w:rsidR="000F20F6" w:rsidRPr="004E52EA">
        <w:rPr>
          <w:rFonts w:ascii="Arial" w:hAnsi="Arial" w:cs="Arial"/>
          <w:sz w:val="20"/>
          <w:szCs w:val="20"/>
          <w:lang w:val="en-US"/>
        </w:rPr>
        <w:t xml:space="preserve"> on a BRUKER </w:t>
      </w:r>
      <w:r w:rsidR="00B805AA" w:rsidRPr="004E52EA">
        <w:rPr>
          <w:rFonts w:ascii="Arial" w:hAnsi="Arial" w:cs="Arial"/>
          <w:sz w:val="20"/>
          <w:szCs w:val="20"/>
          <w:lang w:val="en-US"/>
        </w:rPr>
        <w:t>4</w:t>
      </w:r>
      <w:r w:rsidR="000F20F6" w:rsidRPr="004E52EA">
        <w:rPr>
          <w:rFonts w:ascii="Arial" w:hAnsi="Arial" w:cs="Arial"/>
          <w:sz w:val="20"/>
          <w:szCs w:val="20"/>
          <w:lang w:val="en-US"/>
        </w:rPr>
        <w:t>00 MHz spectrometer at room temperature using TMS as an internal reference.</w:t>
      </w:r>
      <w:r w:rsidR="00A66C64" w:rsidRPr="004E52EA">
        <w:rPr>
          <w:rFonts w:ascii="Arial" w:hAnsi="Arial" w:cs="Arial"/>
          <w:sz w:val="20"/>
          <w:szCs w:val="20"/>
          <w:lang w:val="en-US"/>
        </w:rPr>
        <w:t xml:space="preserve"> </w:t>
      </w:r>
    </w:p>
    <w:p w14:paraId="5B1B0745" w14:textId="77777777" w:rsidR="00A97AF9" w:rsidRDefault="00A97AF9" w:rsidP="00304DB4">
      <w:pPr>
        <w:spacing w:after="0" w:line="240" w:lineRule="auto"/>
        <w:jc w:val="both"/>
        <w:rPr>
          <w:rFonts w:ascii="Arial" w:hAnsi="Arial" w:cs="Arial"/>
          <w:sz w:val="20"/>
          <w:szCs w:val="20"/>
          <w:lang w:val="en-US"/>
        </w:rPr>
      </w:pPr>
    </w:p>
    <w:p w14:paraId="18E327AC" w14:textId="06AD92E1" w:rsidR="00A97AF9" w:rsidRDefault="00A97AF9" w:rsidP="00FD4ABA">
      <w:pPr>
        <w:spacing w:after="0" w:line="240" w:lineRule="auto"/>
        <w:jc w:val="center"/>
        <w:rPr>
          <w:rFonts w:ascii="Arial" w:hAnsi="Arial" w:cs="Arial"/>
          <w:sz w:val="20"/>
          <w:szCs w:val="20"/>
          <w:lang w:val="en-US"/>
        </w:rPr>
      </w:pPr>
      <w:r>
        <w:rPr>
          <w:rFonts w:ascii="Arial" w:hAnsi="Arial" w:cs="Arial"/>
          <w:noProof/>
          <w:sz w:val="20"/>
          <w:szCs w:val="20"/>
          <w:lang w:val="en-US"/>
          <w14:ligatures w14:val="none"/>
        </w:rPr>
        <w:drawing>
          <wp:inline distT="0" distB="0" distL="0" distR="0" wp14:anchorId="4BE8645B" wp14:editId="41B88A89">
            <wp:extent cx="3845098" cy="6552000"/>
            <wp:effectExtent l="0" t="0" r="3175" b="1270"/>
            <wp:docPr id="6578209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20970" name="Image 6578209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5098" cy="6552000"/>
                    </a:xfrm>
                    <a:prstGeom prst="rect">
                      <a:avLst/>
                    </a:prstGeom>
                  </pic:spPr>
                </pic:pic>
              </a:graphicData>
            </a:graphic>
          </wp:inline>
        </w:drawing>
      </w:r>
    </w:p>
    <w:p w14:paraId="5B3F5000" w14:textId="77777777" w:rsidR="00262D46" w:rsidRDefault="00262D46" w:rsidP="00304DB4">
      <w:pPr>
        <w:spacing w:after="0" w:line="240" w:lineRule="auto"/>
        <w:jc w:val="both"/>
        <w:rPr>
          <w:rFonts w:ascii="Arial" w:hAnsi="Arial" w:cs="Arial"/>
          <w:b/>
          <w:bCs/>
          <w:sz w:val="20"/>
          <w:szCs w:val="20"/>
          <w:lang w:val="en-US"/>
        </w:rPr>
      </w:pPr>
    </w:p>
    <w:p w14:paraId="2D955734" w14:textId="7F2F78EE" w:rsidR="00FD4ABA" w:rsidRPr="004E52EA" w:rsidRDefault="00FD4ABA" w:rsidP="00304DB4">
      <w:pPr>
        <w:spacing w:after="0" w:line="240" w:lineRule="auto"/>
        <w:jc w:val="both"/>
        <w:rPr>
          <w:rFonts w:ascii="Arial" w:hAnsi="Arial" w:cs="Arial"/>
          <w:sz w:val="20"/>
          <w:szCs w:val="20"/>
          <w:lang w:val="en-US"/>
        </w:rPr>
      </w:pPr>
      <w:r w:rsidRPr="0025134D">
        <w:rPr>
          <w:rFonts w:ascii="Arial" w:hAnsi="Arial" w:cs="Arial"/>
          <w:b/>
          <w:bCs/>
          <w:sz w:val="20"/>
          <w:szCs w:val="20"/>
          <w:highlight w:val="green"/>
          <w:lang w:val="en-US"/>
        </w:rPr>
        <w:t>Scheme 1. Synthetic scheme for compounds 1 and 2.</w:t>
      </w:r>
    </w:p>
    <w:p w14:paraId="70E22B3E" w14:textId="05A74838" w:rsidR="000A3F66" w:rsidRPr="004E52EA" w:rsidRDefault="000A3F66" w:rsidP="00D034F3">
      <w:pPr>
        <w:pStyle w:val="Heading2"/>
        <w:rPr>
          <w:snapToGrid w:val="0"/>
          <w:lang w:val="en-US"/>
        </w:rPr>
      </w:pPr>
      <w:r w:rsidRPr="004E52EA">
        <w:rPr>
          <w:snapToGrid w:val="0"/>
          <w:lang w:val="en-US"/>
        </w:rPr>
        <w:lastRenderedPageBreak/>
        <w:t xml:space="preserve">Synthesis of </w:t>
      </w:r>
      <w:r w:rsidR="0030523B" w:rsidRPr="004E52EA">
        <w:rPr>
          <w:snapToGrid w:val="0"/>
          <w:lang w:val="en-US"/>
        </w:rPr>
        <w:t xml:space="preserve">((2-hydroxyphenylmethylidene)hydrazinyl)pyridine </w:t>
      </w:r>
      <w:r w:rsidRPr="004E52EA">
        <w:rPr>
          <w:snapToGrid w:val="0"/>
          <w:lang w:val="en-US"/>
        </w:rPr>
        <w:t>(H</w:t>
      </w:r>
      <w:r w:rsidR="00B54EAA" w:rsidRPr="004E52EA">
        <w:rPr>
          <w:snapToGrid w:val="0"/>
          <w:vertAlign w:val="subscript"/>
          <w:lang w:val="en-US"/>
        </w:rPr>
        <w:t>2</w:t>
      </w:r>
      <w:r w:rsidRPr="004E52EA">
        <w:rPr>
          <w:snapToGrid w:val="0"/>
          <w:lang w:val="en-US"/>
        </w:rPr>
        <w:t>L</w:t>
      </w:r>
      <w:r w:rsidR="00B54EAA" w:rsidRPr="004E52EA">
        <w:rPr>
          <w:snapToGrid w:val="0"/>
          <w:lang w:val="en-US"/>
        </w:rPr>
        <w:t>1</w:t>
      </w:r>
      <w:r w:rsidRPr="004E52EA">
        <w:rPr>
          <w:snapToGrid w:val="0"/>
          <w:lang w:val="en-US"/>
        </w:rPr>
        <w:t>)</w:t>
      </w:r>
      <w:r w:rsidR="007C1399">
        <w:rPr>
          <w:snapToGrid w:val="0"/>
          <w:lang w:val="en-US"/>
        </w:rPr>
        <w:t xml:space="preserve"> (1)</w:t>
      </w:r>
    </w:p>
    <w:p w14:paraId="039D9DAD" w14:textId="1E212C37" w:rsidR="006863A7" w:rsidRPr="004E52EA" w:rsidRDefault="000A3F66" w:rsidP="00304DB4">
      <w:pPr>
        <w:spacing w:after="0" w:line="240" w:lineRule="auto"/>
        <w:jc w:val="both"/>
        <w:rPr>
          <w:rFonts w:ascii="Arial" w:hAnsi="Arial" w:cs="Arial"/>
          <w:snapToGrid w:val="0"/>
          <w:kern w:val="0"/>
          <w:sz w:val="20"/>
          <w:szCs w:val="20"/>
          <w:lang w:val="en-US"/>
        </w:rPr>
      </w:pPr>
      <w:r w:rsidRPr="004E52EA">
        <w:rPr>
          <w:rFonts w:ascii="Arial" w:hAnsi="Arial" w:cs="Arial"/>
          <w:sz w:val="20"/>
          <w:szCs w:val="20"/>
          <w:lang w:val="en-US"/>
        </w:rPr>
        <w:t>The ligand H</w:t>
      </w:r>
      <w:r w:rsidR="004311F1" w:rsidRPr="004E52EA">
        <w:rPr>
          <w:rFonts w:ascii="Arial" w:hAnsi="Arial" w:cs="Arial"/>
          <w:sz w:val="20"/>
          <w:szCs w:val="20"/>
          <w:vertAlign w:val="subscript"/>
          <w:lang w:val="en-US"/>
        </w:rPr>
        <w:t>2</w:t>
      </w:r>
      <w:r w:rsidRPr="004E52EA">
        <w:rPr>
          <w:rFonts w:ascii="Arial" w:hAnsi="Arial" w:cs="Arial"/>
          <w:i/>
          <w:iCs/>
          <w:sz w:val="20"/>
          <w:szCs w:val="20"/>
          <w:lang w:val="en-US"/>
        </w:rPr>
        <w:t>L</w:t>
      </w:r>
      <w:r w:rsidR="004311F1" w:rsidRPr="004E52EA">
        <w:rPr>
          <w:rFonts w:ascii="Arial" w:hAnsi="Arial" w:cs="Arial"/>
          <w:sz w:val="20"/>
          <w:szCs w:val="20"/>
          <w:lang w:val="en-US"/>
        </w:rPr>
        <w:t>1</w:t>
      </w:r>
      <w:r w:rsidRPr="004E52EA">
        <w:rPr>
          <w:rFonts w:ascii="Arial" w:hAnsi="Arial" w:cs="Arial"/>
          <w:sz w:val="20"/>
          <w:szCs w:val="20"/>
          <w:lang w:val="en-US"/>
        </w:rPr>
        <w:t xml:space="preserve"> was synthetized following the procedure reported in the literature </w:t>
      </w:r>
      <w:r w:rsidR="00D44B56" w:rsidRPr="004E52EA">
        <w:rPr>
          <w:rFonts w:ascii="Arial" w:hAnsi="Arial" w:cs="Arial"/>
          <w:sz w:val="20"/>
          <w:szCs w:val="20"/>
          <w:lang w:val="en-US"/>
        </w:rPr>
        <w:fldChar w:fldCharType="begin"/>
      </w:r>
      <w:r w:rsidR="00AE4F50" w:rsidRPr="004E52EA">
        <w:rPr>
          <w:rFonts w:ascii="Arial" w:hAnsi="Arial" w:cs="Arial"/>
          <w:sz w:val="20"/>
          <w:szCs w:val="20"/>
          <w:lang w:val="en-US"/>
        </w:rPr>
        <w:instrText xml:space="preserve"> ADDIN ZOTERO_ITEM CSL_CITATION {"citationID":"1gfZIhVu","properties":{"formattedCitation":"[35]","plainCitation":"[35]","noteIndex":0},"citationItems":[{"id":3790,"uris":["http://zotero.org/users/local/JzcqJHT8/items/RZBJ33ZG"],"itemData":{"id":3790,"type":"article-journal","container-title":"Earthline Journal of Chemical Sciences","DOI":"10.34198/ejcs.7122.8195","issue":"1","page":"81-95","title":"Syntheses, Characterization, and X-ray Crystal Structure of Binuclear Lanthanide Complexes Assembled with Schiff Base and Acetate","volume":"7","author":[{"family":"Ndiaye-Gueye","given":"Mbossé"},{"family":"Diop","given":"Amar"},{"family":"Gaye","given":"Papa Aly"},{"family":"Thiam","given":"Ibrahima Elhadji"},{"family":"Tamboura","given":"Farba Bouyagui"},{"family":"Gaye","given":"Mohamed"}],"issued":{"date-parts":[["2021",12]]}}}],"schema":"https://github.com/citation-style-language/schema/raw/master/csl-citation.json"} </w:instrText>
      </w:r>
      <w:r w:rsidR="00D44B56" w:rsidRPr="004E52EA">
        <w:rPr>
          <w:rFonts w:ascii="Arial" w:hAnsi="Arial" w:cs="Arial"/>
          <w:sz w:val="20"/>
          <w:szCs w:val="20"/>
          <w:lang w:val="en-US"/>
        </w:rPr>
        <w:fldChar w:fldCharType="separate"/>
      </w:r>
      <w:r w:rsidR="00AE4F50" w:rsidRPr="004E52EA">
        <w:rPr>
          <w:rFonts w:ascii="Arial" w:hAnsi="Arial" w:cs="Arial"/>
          <w:sz w:val="20"/>
          <w:szCs w:val="20"/>
          <w:lang w:val="en-US"/>
        </w:rPr>
        <w:t>[35]</w:t>
      </w:r>
      <w:r w:rsidR="00D44B56" w:rsidRPr="004E52EA">
        <w:rPr>
          <w:rFonts w:ascii="Arial" w:hAnsi="Arial" w:cs="Arial"/>
          <w:sz w:val="20"/>
          <w:szCs w:val="20"/>
          <w:lang w:val="en-US"/>
        </w:rPr>
        <w:fldChar w:fldCharType="end"/>
      </w:r>
      <w:r w:rsidRPr="004E52EA">
        <w:rPr>
          <w:rFonts w:ascii="Arial" w:hAnsi="Arial" w:cs="Arial"/>
          <w:sz w:val="20"/>
          <w:szCs w:val="20"/>
          <w:lang w:val="en-US"/>
        </w:rPr>
        <w:t xml:space="preserve">. To a solution of </w:t>
      </w:r>
      <w:r w:rsidR="00E75A90" w:rsidRPr="004E52EA">
        <w:rPr>
          <w:rFonts w:ascii="Arial" w:hAnsi="Arial" w:cs="Arial"/>
          <w:bCs/>
          <w:sz w:val="20"/>
          <w:szCs w:val="20"/>
          <w:lang w:val="en-US"/>
        </w:rPr>
        <w:t>salicylaldehyde</w:t>
      </w:r>
      <w:r w:rsidRPr="004E52EA">
        <w:rPr>
          <w:rFonts w:ascii="Arial" w:hAnsi="Arial" w:cs="Arial"/>
          <w:sz w:val="20"/>
          <w:szCs w:val="20"/>
          <w:lang w:val="en-US"/>
        </w:rPr>
        <w:t xml:space="preserve"> (0.</w:t>
      </w:r>
      <w:r w:rsidR="00C6688E" w:rsidRPr="004E52EA">
        <w:rPr>
          <w:rFonts w:ascii="Arial" w:hAnsi="Arial" w:cs="Arial"/>
          <w:sz w:val="20"/>
          <w:szCs w:val="20"/>
          <w:lang w:val="en-US"/>
        </w:rPr>
        <w:t>3</w:t>
      </w:r>
      <w:r w:rsidR="005F12AF" w:rsidRPr="004E52EA">
        <w:rPr>
          <w:rFonts w:ascii="Arial" w:hAnsi="Arial" w:cs="Arial"/>
          <w:sz w:val="20"/>
          <w:szCs w:val="20"/>
          <w:lang w:val="en-US"/>
        </w:rPr>
        <w:t>364</w:t>
      </w:r>
      <w:r w:rsidRPr="004E52EA">
        <w:rPr>
          <w:rFonts w:ascii="Arial" w:hAnsi="Arial" w:cs="Arial"/>
          <w:sz w:val="20"/>
          <w:szCs w:val="20"/>
          <w:lang w:val="en-US"/>
        </w:rPr>
        <w:t xml:space="preserve"> g, </w:t>
      </w:r>
      <w:r w:rsidR="00E75A90" w:rsidRPr="004E52EA">
        <w:rPr>
          <w:rFonts w:ascii="Arial" w:hAnsi="Arial" w:cs="Arial"/>
          <w:sz w:val="20"/>
          <w:szCs w:val="20"/>
          <w:lang w:val="en-US"/>
        </w:rPr>
        <w:t>3</w:t>
      </w:r>
      <w:r w:rsidRPr="004E52EA">
        <w:rPr>
          <w:rFonts w:ascii="Arial" w:hAnsi="Arial" w:cs="Arial"/>
          <w:sz w:val="20"/>
          <w:szCs w:val="20"/>
          <w:lang w:val="en-US"/>
        </w:rPr>
        <w:t xml:space="preserve"> mmol) in 10 mL of ethanol was added a solution of </w:t>
      </w:r>
      <w:r w:rsidR="00C623B4" w:rsidRPr="004E52EA">
        <w:rPr>
          <w:rFonts w:ascii="Arial" w:hAnsi="Arial" w:cs="Arial"/>
          <w:sz w:val="20"/>
          <w:szCs w:val="20"/>
          <w:lang w:val="en-US"/>
        </w:rPr>
        <w:t>hydrazinyl pyridine</w:t>
      </w:r>
      <w:r w:rsidRPr="004E52EA">
        <w:rPr>
          <w:rFonts w:ascii="Arial" w:hAnsi="Arial" w:cs="Arial"/>
          <w:sz w:val="20"/>
          <w:szCs w:val="20"/>
          <w:lang w:val="en-US"/>
        </w:rPr>
        <w:t xml:space="preserve"> (0.</w:t>
      </w:r>
      <w:r w:rsidR="00F81A01" w:rsidRPr="004E52EA">
        <w:rPr>
          <w:rFonts w:ascii="Arial" w:hAnsi="Arial" w:cs="Arial"/>
          <w:sz w:val="20"/>
          <w:szCs w:val="20"/>
          <w:lang w:val="en-US"/>
        </w:rPr>
        <w:t>3274</w:t>
      </w:r>
      <w:r w:rsidRPr="004E52EA">
        <w:rPr>
          <w:rFonts w:ascii="Arial" w:hAnsi="Arial" w:cs="Arial"/>
          <w:sz w:val="20"/>
          <w:szCs w:val="20"/>
          <w:lang w:val="en-US"/>
        </w:rPr>
        <w:t xml:space="preserve"> g, </w:t>
      </w:r>
      <w:r w:rsidR="00F81A01" w:rsidRPr="004E52EA">
        <w:rPr>
          <w:rFonts w:ascii="Arial" w:hAnsi="Arial" w:cs="Arial"/>
          <w:sz w:val="20"/>
          <w:szCs w:val="20"/>
          <w:lang w:val="en-US"/>
        </w:rPr>
        <w:t>3</w:t>
      </w:r>
      <w:r w:rsidRPr="004E52EA">
        <w:rPr>
          <w:rFonts w:ascii="Arial" w:hAnsi="Arial" w:cs="Arial"/>
          <w:sz w:val="20"/>
          <w:szCs w:val="20"/>
          <w:lang w:val="en-US"/>
        </w:rPr>
        <w:t xml:space="preserve"> mmol) in </w:t>
      </w:r>
      <w:r w:rsidR="00F81A01" w:rsidRPr="004E52EA">
        <w:rPr>
          <w:rFonts w:ascii="Arial" w:hAnsi="Arial" w:cs="Arial"/>
          <w:sz w:val="20"/>
          <w:szCs w:val="20"/>
          <w:lang w:val="en-US"/>
        </w:rPr>
        <w:t>1</w:t>
      </w:r>
      <w:r w:rsidRPr="004E52EA">
        <w:rPr>
          <w:rFonts w:ascii="Arial" w:hAnsi="Arial" w:cs="Arial"/>
          <w:sz w:val="20"/>
          <w:szCs w:val="20"/>
          <w:lang w:val="en-US"/>
        </w:rPr>
        <w:t>0 mL of ethanol</w:t>
      </w:r>
      <w:r w:rsidR="00D836DA">
        <w:rPr>
          <w:rFonts w:ascii="Arial" w:hAnsi="Arial" w:cs="Arial"/>
          <w:sz w:val="20"/>
          <w:szCs w:val="20"/>
          <w:lang w:val="en-US"/>
        </w:rPr>
        <w:t xml:space="preserve"> </w:t>
      </w:r>
      <w:r w:rsidR="000E75D5" w:rsidRPr="000E75D5">
        <w:rPr>
          <w:rFonts w:ascii="Arial" w:hAnsi="Arial" w:cs="Arial"/>
          <w:sz w:val="20"/>
          <w:szCs w:val="20"/>
          <w:highlight w:val="green"/>
          <w:lang w:val="en-US"/>
        </w:rPr>
        <w:t>(Scheme 1)</w:t>
      </w:r>
      <w:r w:rsidRPr="004E52EA">
        <w:rPr>
          <w:rFonts w:ascii="Arial" w:hAnsi="Arial" w:cs="Arial"/>
          <w:sz w:val="20"/>
          <w:szCs w:val="20"/>
          <w:lang w:val="en-US"/>
        </w:rPr>
        <w:t xml:space="preserve">. The mixture was heated under reflux for </w:t>
      </w:r>
      <w:r w:rsidR="001B6EEF" w:rsidRPr="004E52EA">
        <w:rPr>
          <w:rFonts w:ascii="Arial" w:hAnsi="Arial" w:cs="Arial"/>
          <w:sz w:val="20"/>
          <w:szCs w:val="20"/>
          <w:lang w:val="en-US"/>
        </w:rPr>
        <w:t>ten</w:t>
      </w:r>
      <w:r w:rsidRPr="004E52EA">
        <w:rPr>
          <w:rFonts w:ascii="Arial" w:hAnsi="Arial" w:cs="Arial"/>
          <w:sz w:val="20"/>
          <w:szCs w:val="20"/>
          <w:lang w:val="en-US"/>
        </w:rPr>
        <w:t xml:space="preserve"> hours. The solvent was evaporated to </w:t>
      </w:r>
      <w:r w:rsidR="001B6EEF" w:rsidRPr="004E52EA">
        <w:rPr>
          <w:rFonts w:ascii="Arial" w:hAnsi="Arial" w:cs="Arial"/>
          <w:sz w:val="20"/>
          <w:szCs w:val="20"/>
          <w:lang w:val="en-US"/>
        </w:rPr>
        <w:t>dryness,</w:t>
      </w:r>
      <w:r w:rsidRPr="004E52EA">
        <w:rPr>
          <w:rFonts w:ascii="Arial" w:hAnsi="Arial" w:cs="Arial"/>
          <w:sz w:val="20"/>
          <w:szCs w:val="20"/>
          <w:lang w:val="en-US"/>
        </w:rPr>
        <w:t xml:space="preserve"> and the solid was </w:t>
      </w:r>
      <w:r w:rsidR="005A70B8" w:rsidRPr="004E52EA">
        <w:rPr>
          <w:rFonts w:ascii="Arial" w:hAnsi="Arial" w:cs="Arial"/>
          <w:sz w:val="20"/>
          <w:szCs w:val="20"/>
          <w:lang w:val="en-US"/>
        </w:rPr>
        <w:t xml:space="preserve">washed with cold </w:t>
      </w:r>
      <w:r w:rsidR="005F0145" w:rsidRPr="004E52EA">
        <w:rPr>
          <w:rFonts w:ascii="Arial" w:hAnsi="Arial" w:cs="Arial"/>
          <w:sz w:val="20"/>
          <w:szCs w:val="20"/>
          <w:lang w:val="en-US"/>
        </w:rPr>
        <w:t>ethanol</w:t>
      </w:r>
      <w:r w:rsidR="005A70B8" w:rsidRPr="004E52EA">
        <w:rPr>
          <w:rFonts w:ascii="Arial" w:hAnsi="Arial" w:cs="Arial"/>
          <w:sz w:val="20"/>
          <w:szCs w:val="20"/>
          <w:lang w:val="en-US"/>
        </w:rPr>
        <w:t xml:space="preserve"> (3 x 5 mL). </w:t>
      </w:r>
      <w:r w:rsidR="005F0145" w:rsidRPr="004E52EA">
        <w:rPr>
          <w:rFonts w:ascii="Arial" w:hAnsi="Arial" w:cs="Arial"/>
          <w:sz w:val="20"/>
          <w:szCs w:val="20"/>
          <w:lang w:val="en-US"/>
        </w:rPr>
        <w:t xml:space="preserve">The powder  was </w:t>
      </w:r>
      <w:r w:rsidRPr="004E52EA">
        <w:rPr>
          <w:rFonts w:ascii="Arial" w:hAnsi="Arial" w:cs="Arial"/>
          <w:sz w:val="20"/>
          <w:szCs w:val="20"/>
          <w:lang w:val="en-US"/>
        </w:rPr>
        <w:t xml:space="preserve">collected and recrystallized from ethanol solution. </w:t>
      </w:r>
      <w:r w:rsidR="0007679D" w:rsidRPr="004E52EA">
        <w:rPr>
          <w:rFonts w:ascii="Arial" w:hAnsi="Arial" w:cs="Arial"/>
          <w:sz w:val="20"/>
          <w:szCs w:val="20"/>
          <w:lang w:val="en-US"/>
        </w:rPr>
        <w:t xml:space="preserve">On standing for </w:t>
      </w:r>
      <w:r w:rsidR="005F0145" w:rsidRPr="004E52EA">
        <w:rPr>
          <w:rFonts w:ascii="Arial" w:hAnsi="Arial" w:cs="Arial"/>
          <w:sz w:val="20"/>
          <w:szCs w:val="20"/>
          <w:lang w:val="en-US"/>
        </w:rPr>
        <w:t>one week</w:t>
      </w:r>
      <w:r w:rsidR="0007679D" w:rsidRPr="004E52EA">
        <w:rPr>
          <w:rFonts w:ascii="Arial" w:hAnsi="Arial" w:cs="Arial"/>
          <w:sz w:val="20"/>
          <w:szCs w:val="20"/>
          <w:lang w:val="en-US"/>
        </w:rPr>
        <w:t xml:space="preserve">, white crystals suitable for X-ray single crystal diffraction analysis were </w:t>
      </w:r>
      <w:r w:rsidR="005124D7" w:rsidRPr="004E52EA">
        <w:rPr>
          <w:rFonts w:ascii="Arial" w:hAnsi="Arial" w:cs="Arial"/>
          <w:sz w:val="20"/>
          <w:szCs w:val="20"/>
          <w:lang w:val="en-US"/>
        </w:rPr>
        <w:t>collected.</w:t>
      </w:r>
      <w:r w:rsidR="00D267A0" w:rsidRPr="004E52EA">
        <w:rPr>
          <w:rFonts w:ascii="Arial" w:hAnsi="Arial" w:cs="Arial"/>
          <w:sz w:val="20"/>
          <w:szCs w:val="20"/>
          <w:lang w:val="en-US"/>
        </w:rPr>
        <w:t xml:space="preserve"> </w:t>
      </w:r>
      <w:r w:rsidR="005F0145" w:rsidRPr="004E52EA">
        <w:rPr>
          <w:rFonts w:ascii="Arial" w:hAnsi="Arial" w:cs="Arial"/>
          <w:color w:val="222222"/>
          <w:sz w:val="20"/>
          <w:szCs w:val="20"/>
          <w:shd w:val="clear" w:color="auto" w:fill="FFFFFF"/>
          <w:lang w:val="en-US"/>
        </w:rPr>
        <w:t>Yield</w:t>
      </w:r>
      <w:r w:rsidR="00A74075" w:rsidRPr="004E52EA">
        <w:rPr>
          <w:rFonts w:ascii="Arial" w:hAnsi="Arial" w:cs="Arial"/>
          <w:color w:val="222222"/>
          <w:sz w:val="20"/>
          <w:szCs w:val="20"/>
          <w:shd w:val="clear" w:color="auto" w:fill="FFFFFF"/>
          <w:lang w:val="en-US"/>
        </w:rPr>
        <w:t> :</w:t>
      </w:r>
      <w:r w:rsidR="00B850D1" w:rsidRPr="004E52EA">
        <w:rPr>
          <w:rFonts w:ascii="Arial" w:hAnsi="Arial" w:cs="Arial"/>
          <w:color w:val="222222"/>
          <w:sz w:val="20"/>
          <w:szCs w:val="20"/>
          <w:shd w:val="clear" w:color="auto" w:fill="FFFFFF"/>
          <w:lang w:val="en-US"/>
        </w:rPr>
        <w:t xml:space="preserve"> 75 %.</w:t>
      </w:r>
      <w:r w:rsidR="0075090A" w:rsidRPr="004E52EA">
        <w:rPr>
          <w:rFonts w:ascii="Arial" w:hAnsi="Arial" w:cs="Arial"/>
          <w:color w:val="222222"/>
          <w:sz w:val="20"/>
          <w:szCs w:val="20"/>
          <w:shd w:val="clear" w:color="auto" w:fill="FFFFFF"/>
          <w:lang w:val="en-US"/>
        </w:rPr>
        <w:t xml:space="preserve"> </w:t>
      </w:r>
      <w:r w:rsidR="0075090A" w:rsidRPr="004E52EA">
        <w:rPr>
          <w:rFonts w:ascii="Arial" w:hAnsi="Arial" w:cs="Arial"/>
          <w:sz w:val="20"/>
          <w:szCs w:val="20"/>
          <w:lang w:val="en-US"/>
        </w:rPr>
        <w:t>FT-IR (</w:t>
      </w:r>
      <w:r w:rsidR="005F050A" w:rsidRPr="004E52EA">
        <w:rPr>
          <w:rFonts w:ascii="Arial" w:hAnsi="Arial" w:cs="Arial"/>
          <w:sz w:val="20"/>
          <w:szCs w:val="20"/>
          <w:lang w:val="en-US"/>
        </w:rPr>
        <w:sym w:font="Symbol" w:char="F06E"/>
      </w:r>
      <w:r w:rsidR="0075090A" w:rsidRPr="004E52EA">
        <w:rPr>
          <w:rFonts w:ascii="Arial" w:hAnsi="Arial" w:cs="Arial"/>
          <w:sz w:val="20"/>
          <w:szCs w:val="20"/>
          <w:lang w:val="en-US"/>
        </w:rPr>
        <w:t>, cm</w:t>
      </w:r>
      <w:r w:rsidR="0075090A" w:rsidRPr="004E52EA">
        <w:rPr>
          <w:rFonts w:ascii="Arial" w:hAnsi="Arial" w:cs="Arial"/>
          <w:sz w:val="20"/>
          <w:szCs w:val="20"/>
          <w:vertAlign w:val="superscript"/>
          <w:lang w:val="en-US"/>
        </w:rPr>
        <w:t>-1</w:t>
      </w:r>
      <w:r w:rsidR="0075090A" w:rsidRPr="004E52EA">
        <w:rPr>
          <w:rFonts w:ascii="Arial" w:hAnsi="Arial" w:cs="Arial"/>
          <w:sz w:val="20"/>
          <w:szCs w:val="20"/>
          <w:lang w:val="en-US"/>
        </w:rPr>
        <w:t xml:space="preserve">): </w:t>
      </w:r>
      <w:r w:rsidR="00DD1703" w:rsidRPr="004E52EA">
        <w:rPr>
          <w:rFonts w:ascii="Arial" w:hAnsi="Arial" w:cs="Arial"/>
          <w:sz w:val="20"/>
          <w:szCs w:val="20"/>
          <w:lang w:val="en-US"/>
        </w:rPr>
        <w:t>3376</w:t>
      </w:r>
      <w:r w:rsidR="000133DA" w:rsidRPr="004E52EA">
        <w:rPr>
          <w:rFonts w:ascii="Arial" w:hAnsi="Arial" w:cs="Arial"/>
          <w:sz w:val="20"/>
          <w:szCs w:val="20"/>
          <w:lang w:val="en-US"/>
        </w:rPr>
        <w:t xml:space="preserve">, 3215, 2989, 2914, 1635, </w:t>
      </w:r>
      <w:r w:rsidR="00CD3188" w:rsidRPr="004E52EA">
        <w:rPr>
          <w:rFonts w:ascii="Arial" w:hAnsi="Arial" w:cs="Arial"/>
          <w:sz w:val="20"/>
          <w:szCs w:val="20"/>
          <w:lang w:val="en-US"/>
        </w:rPr>
        <w:t>1538, 1506, 1377, 1312, 1076, 807</w:t>
      </w:r>
      <w:r w:rsidR="0075090A" w:rsidRPr="004E52EA">
        <w:rPr>
          <w:rFonts w:ascii="Arial" w:hAnsi="Arial" w:cs="Arial"/>
          <w:sz w:val="20"/>
          <w:szCs w:val="20"/>
          <w:lang w:val="en-US"/>
        </w:rPr>
        <w:t>. Anal. calcd. for C</w:t>
      </w:r>
      <w:r w:rsidR="0075090A" w:rsidRPr="004E52EA">
        <w:rPr>
          <w:rFonts w:ascii="Arial" w:hAnsi="Arial" w:cs="Arial"/>
          <w:sz w:val="20"/>
          <w:szCs w:val="20"/>
          <w:vertAlign w:val="subscript"/>
          <w:lang w:val="en-US"/>
        </w:rPr>
        <w:t>12</w:t>
      </w:r>
      <w:r w:rsidR="0075090A" w:rsidRPr="004E52EA">
        <w:rPr>
          <w:rFonts w:ascii="Arial" w:hAnsi="Arial" w:cs="Arial"/>
          <w:sz w:val="20"/>
          <w:szCs w:val="20"/>
          <w:lang w:val="en-US"/>
        </w:rPr>
        <w:t>H</w:t>
      </w:r>
      <w:r w:rsidR="0075090A" w:rsidRPr="004E52EA">
        <w:rPr>
          <w:rFonts w:ascii="Arial" w:hAnsi="Arial" w:cs="Arial"/>
          <w:sz w:val="20"/>
          <w:szCs w:val="20"/>
          <w:vertAlign w:val="subscript"/>
          <w:lang w:val="en-US"/>
        </w:rPr>
        <w:t>11</w:t>
      </w:r>
      <w:r w:rsidR="0075090A" w:rsidRPr="004E52EA">
        <w:rPr>
          <w:rFonts w:ascii="Arial" w:hAnsi="Arial" w:cs="Arial"/>
          <w:sz w:val="20"/>
          <w:szCs w:val="20"/>
          <w:lang w:val="en-US"/>
        </w:rPr>
        <w:t>N</w:t>
      </w:r>
      <w:r w:rsidR="009A61BB" w:rsidRPr="004E52EA">
        <w:rPr>
          <w:rFonts w:ascii="Arial" w:hAnsi="Arial" w:cs="Arial"/>
          <w:sz w:val="20"/>
          <w:szCs w:val="20"/>
          <w:vertAlign w:val="subscript"/>
          <w:lang w:val="en-US"/>
        </w:rPr>
        <w:t>3</w:t>
      </w:r>
      <w:r w:rsidR="0075090A" w:rsidRPr="004E52EA">
        <w:rPr>
          <w:rFonts w:ascii="Arial" w:hAnsi="Arial" w:cs="Arial"/>
          <w:sz w:val="20"/>
          <w:szCs w:val="20"/>
          <w:lang w:val="en-US"/>
        </w:rPr>
        <w:t>O</w:t>
      </w:r>
      <w:r w:rsidR="0075090A" w:rsidRPr="004E52EA">
        <w:rPr>
          <w:rFonts w:ascii="Arial" w:hAnsi="Arial" w:cs="Arial"/>
          <w:snapToGrid w:val="0"/>
          <w:sz w:val="20"/>
          <w:szCs w:val="20"/>
          <w:lang w:val="en-US"/>
        </w:rPr>
        <w:t xml:space="preserve">: </w:t>
      </w:r>
      <w:r w:rsidR="00C27E12" w:rsidRPr="004E52EA">
        <w:rPr>
          <w:rFonts w:ascii="Arial" w:hAnsi="Arial" w:cs="Arial"/>
          <w:sz w:val="20"/>
          <w:szCs w:val="20"/>
          <w:lang w:val="en-US"/>
        </w:rPr>
        <w:t>C, 67.59; H, 5.20; N, 19.71</w:t>
      </w:r>
      <w:r w:rsidR="0075090A" w:rsidRPr="004E52EA">
        <w:rPr>
          <w:rFonts w:ascii="Arial" w:hAnsi="Arial" w:cs="Arial"/>
          <w:sz w:val="20"/>
          <w:szCs w:val="20"/>
          <w:lang w:val="en-US"/>
        </w:rPr>
        <w:t xml:space="preserve">. Found: </w:t>
      </w:r>
      <w:r w:rsidR="00C27E12" w:rsidRPr="004E52EA">
        <w:rPr>
          <w:rFonts w:ascii="Arial" w:hAnsi="Arial" w:cs="Arial"/>
          <w:sz w:val="20"/>
          <w:szCs w:val="20"/>
          <w:lang w:val="en-US"/>
        </w:rPr>
        <w:t>C, 67.55;  H, 5.17; N, 19.68</w:t>
      </w:r>
      <w:r w:rsidR="00AD11F8" w:rsidRPr="004E52EA">
        <w:rPr>
          <w:rFonts w:ascii="Arial" w:hAnsi="Arial" w:cs="Arial"/>
          <w:sz w:val="20"/>
          <w:szCs w:val="20"/>
          <w:lang w:val="en-US"/>
        </w:rPr>
        <w:t xml:space="preserve"> </w:t>
      </w:r>
      <w:r w:rsidR="0075090A" w:rsidRPr="004E52EA">
        <w:rPr>
          <w:rFonts w:ascii="Arial" w:hAnsi="Arial" w:cs="Arial"/>
          <w:sz w:val="20"/>
          <w:szCs w:val="20"/>
          <w:lang w:val="en-US"/>
        </w:rPr>
        <w:t>%.</w:t>
      </w:r>
      <w:r w:rsidR="006863A7" w:rsidRPr="004E52EA">
        <w:rPr>
          <w:rFonts w:ascii="Arial" w:hAnsi="Arial" w:cs="Arial"/>
          <w:sz w:val="20"/>
          <w:szCs w:val="20"/>
          <w:lang w:val="en-US"/>
        </w:rPr>
        <w:t xml:space="preserve"> </w:t>
      </w:r>
      <w:r w:rsidR="00795215" w:rsidRPr="004E52EA">
        <w:rPr>
          <w:rFonts w:ascii="Arial" w:hAnsi="Arial" w:cs="Arial"/>
          <w:sz w:val="20"/>
          <w:szCs w:val="20"/>
          <w:vertAlign w:val="superscript"/>
          <w:lang w:val="en-US"/>
        </w:rPr>
        <w:t>1</w:t>
      </w:r>
      <w:r w:rsidR="00795215" w:rsidRPr="004E52EA">
        <w:rPr>
          <w:rFonts w:ascii="Arial" w:hAnsi="Arial" w:cs="Arial"/>
          <w:sz w:val="20"/>
          <w:szCs w:val="20"/>
          <w:lang w:val="en-US"/>
        </w:rPr>
        <w:t>H NMR (400 MHz, DMSO-</w:t>
      </w:r>
      <w:r w:rsidR="00795215" w:rsidRPr="004E52EA">
        <w:rPr>
          <w:rFonts w:ascii="Arial" w:hAnsi="Arial" w:cs="Arial"/>
          <w:i/>
          <w:iCs/>
          <w:sz w:val="20"/>
          <w:szCs w:val="20"/>
          <w:lang w:val="en-US"/>
        </w:rPr>
        <w:t>d</w:t>
      </w:r>
      <w:r w:rsidR="00795215" w:rsidRPr="004E52EA">
        <w:rPr>
          <w:rFonts w:ascii="Arial" w:hAnsi="Arial" w:cs="Arial"/>
          <w:sz w:val="20"/>
          <w:szCs w:val="20"/>
          <w:vertAlign w:val="subscript"/>
          <w:lang w:val="en-US"/>
        </w:rPr>
        <w:t>6</w:t>
      </w:r>
      <w:r w:rsidR="008A5E8C" w:rsidRPr="004E52EA">
        <w:rPr>
          <w:rFonts w:ascii="Arial" w:hAnsi="Arial" w:cs="Arial"/>
          <w:sz w:val="20"/>
          <w:szCs w:val="20"/>
          <w:lang w:val="en-US"/>
        </w:rPr>
        <w:t xml:space="preserve">, δ (ppm)): </w:t>
      </w:r>
      <w:r w:rsidR="00795215" w:rsidRPr="004E52EA">
        <w:rPr>
          <w:rFonts w:ascii="Arial" w:hAnsi="Arial" w:cs="Arial"/>
          <w:sz w:val="20"/>
          <w:szCs w:val="20"/>
          <w:lang w:val="en-US"/>
        </w:rPr>
        <w:t>10.93 (s, 1H</w:t>
      </w:r>
      <w:r w:rsidR="008E7BAD" w:rsidRPr="004E52EA">
        <w:rPr>
          <w:rFonts w:ascii="Arial" w:hAnsi="Arial" w:cs="Arial"/>
          <w:sz w:val="20"/>
          <w:szCs w:val="20"/>
          <w:lang w:val="en-US"/>
        </w:rPr>
        <w:t xml:space="preserve">, </w:t>
      </w:r>
      <w:r w:rsidR="003B78D4" w:rsidRPr="004E52EA">
        <w:rPr>
          <w:rFonts w:ascii="Arial" w:hAnsi="Arial" w:cs="Arial"/>
          <w:sz w:val="20"/>
          <w:szCs w:val="20"/>
          <w:lang w:val="en-US"/>
        </w:rPr>
        <w:t>HO-</w:t>
      </w:r>
      <w:r w:rsidR="00795215" w:rsidRPr="004E52EA">
        <w:rPr>
          <w:rFonts w:ascii="Arial" w:hAnsi="Arial" w:cs="Arial"/>
          <w:sz w:val="20"/>
          <w:szCs w:val="20"/>
          <w:lang w:val="en-US"/>
        </w:rPr>
        <w:t>), 10.52 (s, 1H</w:t>
      </w:r>
      <w:r w:rsidR="003B78D4" w:rsidRPr="004E52EA">
        <w:rPr>
          <w:rFonts w:ascii="Arial" w:hAnsi="Arial" w:cs="Arial"/>
          <w:sz w:val="20"/>
          <w:szCs w:val="20"/>
          <w:lang w:val="en-US"/>
        </w:rPr>
        <w:t>, HN-</w:t>
      </w:r>
      <w:r w:rsidR="00795215" w:rsidRPr="004E52EA">
        <w:rPr>
          <w:rFonts w:ascii="Arial" w:hAnsi="Arial" w:cs="Arial"/>
          <w:sz w:val="20"/>
          <w:szCs w:val="20"/>
          <w:lang w:val="en-US"/>
        </w:rPr>
        <w:t>), 8.29 (s, 1H</w:t>
      </w:r>
      <w:r w:rsidR="003B78D4" w:rsidRPr="004E52EA">
        <w:rPr>
          <w:rFonts w:ascii="Arial" w:hAnsi="Arial" w:cs="Arial"/>
          <w:sz w:val="20"/>
          <w:szCs w:val="20"/>
          <w:lang w:val="en-US"/>
        </w:rPr>
        <w:t>, HC=N</w:t>
      </w:r>
      <w:r w:rsidR="000734B3" w:rsidRPr="004E52EA">
        <w:rPr>
          <w:rFonts w:ascii="Arial" w:hAnsi="Arial" w:cs="Arial"/>
          <w:sz w:val="20"/>
          <w:szCs w:val="20"/>
          <w:lang w:val="en-US"/>
        </w:rPr>
        <w:t>)</w:t>
      </w:r>
      <w:r w:rsidR="00795215" w:rsidRPr="004E52EA">
        <w:rPr>
          <w:rFonts w:ascii="Arial" w:hAnsi="Arial" w:cs="Arial"/>
          <w:sz w:val="20"/>
          <w:szCs w:val="20"/>
          <w:lang w:val="en-US"/>
        </w:rPr>
        <w:t xml:space="preserve">, 8.13 (dd, </w:t>
      </w:r>
      <w:r w:rsidR="00795215" w:rsidRPr="004E52EA">
        <w:rPr>
          <w:rFonts w:ascii="Arial" w:hAnsi="Arial" w:cs="Arial"/>
          <w:i/>
          <w:iCs/>
          <w:sz w:val="20"/>
          <w:szCs w:val="20"/>
          <w:lang w:val="en-US"/>
        </w:rPr>
        <w:t>J</w:t>
      </w:r>
      <w:r w:rsidR="00795215" w:rsidRPr="004E52EA">
        <w:rPr>
          <w:rFonts w:ascii="Arial" w:hAnsi="Arial" w:cs="Arial"/>
          <w:sz w:val="20"/>
          <w:szCs w:val="20"/>
          <w:lang w:val="en-US"/>
        </w:rPr>
        <w:t xml:space="preserve"> = 5.0, 1.9 Hz, 1H</w:t>
      </w:r>
      <w:r w:rsidR="000734B3" w:rsidRPr="004E52EA">
        <w:rPr>
          <w:rFonts w:ascii="Arial" w:hAnsi="Arial" w:cs="Arial"/>
          <w:sz w:val="20"/>
          <w:szCs w:val="20"/>
          <w:lang w:val="en-US"/>
        </w:rPr>
        <w:t>, H</w:t>
      </w:r>
      <w:r w:rsidR="000734B3" w:rsidRPr="004E52EA">
        <w:rPr>
          <w:rFonts w:ascii="Arial" w:hAnsi="Arial" w:cs="Arial"/>
          <w:sz w:val="20"/>
          <w:szCs w:val="20"/>
          <w:vertAlign w:val="subscript"/>
          <w:lang w:val="en-US"/>
        </w:rPr>
        <w:t>Ar</w:t>
      </w:r>
      <w:r w:rsidR="00795215" w:rsidRPr="004E52EA">
        <w:rPr>
          <w:rFonts w:ascii="Arial" w:hAnsi="Arial" w:cs="Arial"/>
          <w:sz w:val="20"/>
          <w:szCs w:val="20"/>
          <w:lang w:val="en-US"/>
        </w:rPr>
        <w:t>), 7.69 – 7.61 (m, 1H</w:t>
      </w:r>
      <w:r w:rsidR="000734B3" w:rsidRPr="004E52EA">
        <w:rPr>
          <w:rFonts w:ascii="Arial" w:hAnsi="Arial" w:cs="Arial"/>
          <w:sz w:val="20"/>
          <w:szCs w:val="20"/>
          <w:lang w:val="en-US"/>
        </w:rPr>
        <w:t>, H</w:t>
      </w:r>
      <w:r w:rsidR="000734B3" w:rsidRPr="004E52EA">
        <w:rPr>
          <w:rFonts w:ascii="Arial" w:hAnsi="Arial" w:cs="Arial"/>
          <w:sz w:val="20"/>
          <w:szCs w:val="20"/>
          <w:vertAlign w:val="subscript"/>
          <w:lang w:val="en-US"/>
        </w:rPr>
        <w:t>Ar</w:t>
      </w:r>
      <w:r w:rsidR="00501183" w:rsidRPr="004E52EA">
        <w:rPr>
          <w:rFonts w:ascii="Arial" w:hAnsi="Arial" w:cs="Arial"/>
          <w:sz w:val="20"/>
          <w:szCs w:val="20"/>
          <w:lang w:val="en-US"/>
        </w:rPr>
        <w:t>),</w:t>
      </w:r>
      <w:r w:rsidR="000734B3" w:rsidRPr="004E52EA">
        <w:rPr>
          <w:rFonts w:ascii="Arial" w:hAnsi="Arial" w:cs="Arial"/>
          <w:sz w:val="20"/>
          <w:szCs w:val="20"/>
          <w:lang w:val="en-US"/>
        </w:rPr>
        <w:t xml:space="preserve"> </w:t>
      </w:r>
      <w:r w:rsidR="00795215" w:rsidRPr="004E52EA">
        <w:rPr>
          <w:rFonts w:ascii="Arial" w:hAnsi="Arial" w:cs="Arial"/>
          <w:sz w:val="20"/>
          <w:szCs w:val="20"/>
          <w:lang w:val="en-US"/>
        </w:rPr>
        <w:t xml:space="preserve">7.58 (dd, </w:t>
      </w:r>
      <w:r w:rsidR="00795215" w:rsidRPr="004E52EA">
        <w:rPr>
          <w:rFonts w:ascii="Arial" w:hAnsi="Arial" w:cs="Arial"/>
          <w:i/>
          <w:iCs/>
          <w:sz w:val="20"/>
          <w:szCs w:val="20"/>
          <w:lang w:val="en-US"/>
        </w:rPr>
        <w:t>J</w:t>
      </w:r>
      <w:r w:rsidR="00795215" w:rsidRPr="004E52EA">
        <w:rPr>
          <w:rFonts w:ascii="Arial" w:hAnsi="Arial" w:cs="Arial"/>
          <w:sz w:val="20"/>
          <w:szCs w:val="20"/>
          <w:lang w:val="en-US"/>
        </w:rPr>
        <w:t xml:space="preserve"> = 7.7, 1.8 Hz, </w:t>
      </w:r>
      <w:r w:rsidR="00631888" w:rsidRPr="004E52EA">
        <w:rPr>
          <w:rFonts w:ascii="Arial" w:hAnsi="Arial" w:cs="Arial"/>
          <w:sz w:val="20"/>
          <w:szCs w:val="20"/>
          <w:lang w:val="en-US"/>
        </w:rPr>
        <w:t xml:space="preserve">1H, </w:t>
      </w:r>
      <w:r w:rsidR="000734B3" w:rsidRPr="004E52EA">
        <w:rPr>
          <w:rFonts w:ascii="Arial" w:hAnsi="Arial" w:cs="Arial"/>
          <w:sz w:val="20"/>
          <w:szCs w:val="20"/>
          <w:lang w:val="en-US"/>
        </w:rPr>
        <w:t>H</w:t>
      </w:r>
      <w:r w:rsidR="000734B3" w:rsidRPr="004E52EA">
        <w:rPr>
          <w:rFonts w:ascii="Arial" w:hAnsi="Arial" w:cs="Arial"/>
          <w:sz w:val="20"/>
          <w:szCs w:val="20"/>
          <w:vertAlign w:val="subscript"/>
          <w:lang w:val="en-US"/>
        </w:rPr>
        <w:t>Ar</w:t>
      </w:r>
      <w:r w:rsidR="000734B3" w:rsidRPr="004E52EA">
        <w:rPr>
          <w:rFonts w:ascii="Arial" w:hAnsi="Arial" w:cs="Arial"/>
          <w:sz w:val="20"/>
          <w:szCs w:val="20"/>
          <w:lang w:val="en-US"/>
        </w:rPr>
        <w:t xml:space="preserve">), </w:t>
      </w:r>
      <w:r w:rsidR="00795215" w:rsidRPr="004E52EA">
        <w:rPr>
          <w:rFonts w:ascii="Arial" w:hAnsi="Arial" w:cs="Arial"/>
          <w:sz w:val="20"/>
          <w:szCs w:val="20"/>
          <w:lang w:val="en-US"/>
        </w:rPr>
        <w:t xml:space="preserve">7.19 (td, </w:t>
      </w:r>
      <w:r w:rsidR="00795215" w:rsidRPr="004E52EA">
        <w:rPr>
          <w:rFonts w:ascii="Arial" w:hAnsi="Arial" w:cs="Arial"/>
          <w:i/>
          <w:iCs/>
          <w:sz w:val="20"/>
          <w:szCs w:val="20"/>
          <w:lang w:val="en-US"/>
        </w:rPr>
        <w:t>J</w:t>
      </w:r>
      <w:r w:rsidR="00795215" w:rsidRPr="004E52EA">
        <w:rPr>
          <w:rFonts w:ascii="Arial" w:hAnsi="Arial" w:cs="Arial"/>
          <w:sz w:val="20"/>
          <w:szCs w:val="20"/>
          <w:lang w:val="en-US"/>
        </w:rPr>
        <w:t xml:space="preserve"> = 7.8, 1.8 Hz, </w:t>
      </w:r>
      <w:r w:rsidR="00AE69F9" w:rsidRPr="004E52EA">
        <w:rPr>
          <w:rFonts w:ascii="Arial" w:hAnsi="Arial" w:cs="Arial"/>
          <w:sz w:val="20"/>
          <w:szCs w:val="20"/>
          <w:lang w:val="en-US"/>
        </w:rPr>
        <w:t xml:space="preserve">1H, </w:t>
      </w:r>
      <w:r w:rsidR="00501183" w:rsidRPr="004E52EA">
        <w:rPr>
          <w:rFonts w:ascii="Arial" w:hAnsi="Arial" w:cs="Arial"/>
          <w:sz w:val="20"/>
          <w:szCs w:val="20"/>
          <w:lang w:val="en-US"/>
        </w:rPr>
        <w:t>H</w:t>
      </w:r>
      <w:r w:rsidR="00501183" w:rsidRPr="004E52EA">
        <w:rPr>
          <w:rFonts w:ascii="Arial" w:hAnsi="Arial" w:cs="Arial"/>
          <w:sz w:val="20"/>
          <w:szCs w:val="20"/>
          <w:vertAlign w:val="subscript"/>
          <w:lang w:val="en-US"/>
        </w:rPr>
        <w:t>Ar</w:t>
      </w:r>
      <w:r w:rsidR="00501183" w:rsidRPr="004E52EA">
        <w:rPr>
          <w:rFonts w:ascii="Arial" w:hAnsi="Arial" w:cs="Arial"/>
          <w:sz w:val="20"/>
          <w:szCs w:val="20"/>
          <w:lang w:val="en-US"/>
        </w:rPr>
        <w:t xml:space="preserve">), </w:t>
      </w:r>
      <w:r w:rsidR="00795215" w:rsidRPr="004E52EA">
        <w:rPr>
          <w:rFonts w:ascii="Arial" w:hAnsi="Arial" w:cs="Arial"/>
          <w:sz w:val="20"/>
          <w:szCs w:val="20"/>
          <w:lang w:val="en-US"/>
        </w:rPr>
        <w:t xml:space="preserve">7.05 (d, </w:t>
      </w:r>
      <w:r w:rsidR="00795215" w:rsidRPr="004E52EA">
        <w:rPr>
          <w:rFonts w:ascii="Arial" w:hAnsi="Arial" w:cs="Arial"/>
          <w:i/>
          <w:iCs/>
          <w:sz w:val="20"/>
          <w:szCs w:val="20"/>
          <w:lang w:val="en-US"/>
        </w:rPr>
        <w:t>J</w:t>
      </w:r>
      <w:r w:rsidR="00795215" w:rsidRPr="004E52EA">
        <w:rPr>
          <w:rFonts w:ascii="Arial" w:hAnsi="Arial" w:cs="Arial"/>
          <w:sz w:val="20"/>
          <w:szCs w:val="20"/>
          <w:lang w:val="en-US"/>
        </w:rPr>
        <w:t xml:space="preserve"> = 8.3 Hz, </w:t>
      </w:r>
      <w:r w:rsidR="00AE69F9" w:rsidRPr="004E52EA">
        <w:rPr>
          <w:rFonts w:ascii="Arial" w:hAnsi="Arial" w:cs="Arial"/>
          <w:sz w:val="20"/>
          <w:szCs w:val="20"/>
          <w:lang w:val="en-US"/>
        </w:rPr>
        <w:t xml:space="preserve">1H, </w:t>
      </w:r>
      <w:r w:rsidR="00501183" w:rsidRPr="004E52EA">
        <w:rPr>
          <w:rFonts w:ascii="Arial" w:hAnsi="Arial" w:cs="Arial"/>
          <w:sz w:val="20"/>
          <w:szCs w:val="20"/>
          <w:lang w:val="en-US"/>
        </w:rPr>
        <w:t>H</w:t>
      </w:r>
      <w:r w:rsidR="00501183" w:rsidRPr="004E52EA">
        <w:rPr>
          <w:rFonts w:ascii="Arial" w:hAnsi="Arial" w:cs="Arial"/>
          <w:sz w:val="20"/>
          <w:szCs w:val="20"/>
          <w:vertAlign w:val="subscript"/>
          <w:lang w:val="en-US"/>
        </w:rPr>
        <w:t>Ar</w:t>
      </w:r>
      <w:r w:rsidR="00501183" w:rsidRPr="004E52EA">
        <w:rPr>
          <w:rFonts w:ascii="Arial" w:hAnsi="Arial" w:cs="Arial"/>
          <w:sz w:val="20"/>
          <w:szCs w:val="20"/>
          <w:lang w:val="en-US"/>
        </w:rPr>
        <w:t>),</w:t>
      </w:r>
      <w:r w:rsidR="00795215" w:rsidRPr="004E52EA">
        <w:rPr>
          <w:rFonts w:ascii="Arial" w:hAnsi="Arial" w:cs="Arial"/>
          <w:sz w:val="20"/>
          <w:szCs w:val="20"/>
          <w:lang w:val="en-US"/>
        </w:rPr>
        <w:t xml:space="preserve"> 6.87 (dd, </w:t>
      </w:r>
      <w:r w:rsidR="00795215" w:rsidRPr="004E52EA">
        <w:rPr>
          <w:rFonts w:ascii="Arial" w:hAnsi="Arial" w:cs="Arial"/>
          <w:i/>
          <w:iCs/>
          <w:sz w:val="20"/>
          <w:szCs w:val="20"/>
          <w:lang w:val="en-US"/>
        </w:rPr>
        <w:t>J</w:t>
      </w:r>
      <w:r w:rsidR="00795215" w:rsidRPr="004E52EA">
        <w:rPr>
          <w:rFonts w:ascii="Arial" w:hAnsi="Arial" w:cs="Arial"/>
          <w:sz w:val="20"/>
          <w:szCs w:val="20"/>
          <w:lang w:val="en-US"/>
        </w:rPr>
        <w:t xml:space="preserve"> = 13.8, 7.5 Hz, 2H</w:t>
      </w:r>
      <w:r w:rsidR="0012762F" w:rsidRPr="004E52EA">
        <w:rPr>
          <w:rFonts w:ascii="Arial" w:hAnsi="Arial" w:cs="Arial"/>
          <w:sz w:val="20"/>
          <w:szCs w:val="20"/>
          <w:lang w:val="en-US"/>
        </w:rPr>
        <w:t>,</w:t>
      </w:r>
      <w:r w:rsidR="00795215" w:rsidRPr="004E52EA">
        <w:rPr>
          <w:rFonts w:ascii="Arial" w:hAnsi="Arial" w:cs="Arial"/>
          <w:sz w:val="20"/>
          <w:szCs w:val="20"/>
          <w:lang w:val="en-US"/>
        </w:rPr>
        <w:t xml:space="preserve"> </w:t>
      </w:r>
      <w:r w:rsidR="0012762F" w:rsidRPr="004E52EA">
        <w:rPr>
          <w:rFonts w:ascii="Arial" w:hAnsi="Arial" w:cs="Arial"/>
          <w:sz w:val="20"/>
          <w:szCs w:val="20"/>
          <w:lang w:val="en-US"/>
        </w:rPr>
        <w:t>H</w:t>
      </w:r>
      <w:r w:rsidR="0012762F" w:rsidRPr="004E52EA">
        <w:rPr>
          <w:rFonts w:ascii="Arial" w:hAnsi="Arial" w:cs="Arial"/>
          <w:sz w:val="20"/>
          <w:szCs w:val="20"/>
          <w:vertAlign w:val="subscript"/>
          <w:lang w:val="en-US"/>
        </w:rPr>
        <w:t>Ar</w:t>
      </w:r>
      <w:r w:rsidR="0012762F" w:rsidRPr="004E52EA">
        <w:rPr>
          <w:rFonts w:ascii="Arial" w:hAnsi="Arial" w:cs="Arial"/>
          <w:sz w:val="20"/>
          <w:szCs w:val="20"/>
          <w:lang w:val="en-US"/>
        </w:rPr>
        <w:t>),</w:t>
      </w:r>
      <w:r w:rsidR="00795215" w:rsidRPr="004E52EA">
        <w:rPr>
          <w:rFonts w:ascii="Arial" w:hAnsi="Arial" w:cs="Arial"/>
          <w:sz w:val="20"/>
          <w:szCs w:val="20"/>
          <w:lang w:val="en-US"/>
        </w:rPr>
        <w:t xml:space="preserve">, 6.77 (dd, </w:t>
      </w:r>
      <w:r w:rsidR="00795215" w:rsidRPr="004E52EA">
        <w:rPr>
          <w:rFonts w:ascii="Arial" w:hAnsi="Arial" w:cs="Arial"/>
          <w:i/>
          <w:iCs/>
          <w:sz w:val="20"/>
          <w:szCs w:val="20"/>
          <w:lang w:val="en-US"/>
        </w:rPr>
        <w:t>J</w:t>
      </w:r>
      <w:r w:rsidR="00795215" w:rsidRPr="004E52EA">
        <w:rPr>
          <w:rFonts w:ascii="Arial" w:hAnsi="Arial" w:cs="Arial"/>
          <w:sz w:val="20"/>
          <w:szCs w:val="20"/>
          <w:lang w:val="en-US"/>
        </w:rPr>
        <w:t xml:space="preserve"> = 7.2, 4.8 Hz, 1H (14)).</w:t>
      </w:r>
      <w:r w:rsidR="00795215" w:rsidRPr="004E52EA">
        <w:rPr>
          <w:rFonts w:ascii="Arial" w:hAnsi="Arial" w:cs="Arial"/>
          <w:sz w:val="20"/>
          <w:szCs w:val="20"/>
          <w:vertAlign w:val="superscript"/>
          <w:lang w:val="en-US"/>
        </w:rPr>
        <w:t xml:space="preserve"> 13</w:t>
      </w:r>
      <w:r w:rsidR="00795215" w:rsidRPr="004E52EA">
        <w:rPr>
          <w:rFonts w:ascii="Arial" w:hAnsi="Arial" w:cs="Arial"/>
          <w:sz w:val="20"/>
          <w:szCs w:val="20"/>
          <w:lang w:val="en-US"/>
        </w:rPr>
        <w:t>C NMR (101 MHz, DMSO-</w:t>
      </w:r>
      <w:r w:rsidR="00795215" w:rsidRPr="004E52EA">
        <w:rPr>
          <w:rFonts w:ascii="Arial" w:hAnsi="Arial" w:cs="Arial"/>
          <w:i/>
          <w:iCs/>
          <w:sz w:val="20"/>
          <w:szCs w:val="20"/>
          <w:lang w:val="en-US"/>
        </w:rPr>
        <w:t>d</w:t>
      </w:r>
      <w:r w:rsidR="00795215" w:rsidRPr="004E52EA">
        <w:rPr>
          <w:rFonts w:ascii="Arial" w:hAnsi="Arial" w:cs="Arial"/>
          <w:sz w:val="20"/>
          <w:szCs w:val="20"/>
          <w:vertAlign w:val="subscript"/>
          <w:lang w:val="en-US"/>
        </w:rPr>
        <w:t>6</w:t>
      </w:r>
      <w:r w:rsidR="008A5E8C" w:rsidRPr="004E52EA">
        <w:rPr>
          <w:rFonts w:ascii="Arial" w:hAnsi="Arial" w:cs="Arial"/>
          <w:sz w:val="20"/>
          <w:szCs w:val="20"/>
          <w:lang w:val="en-US"/>
        </w:rPr>
        <w:t>, δ (ppm)):</w:t>
      </w:r>
      <w:r w:rsidR="00795215" w:rsidRPr="004E52EA">
        <w:rPr>
          <w:rFonts w:ascii="Arial" w:hAnsi="Arial" w:cs="Arial"/>
          <w:sz w:val="20"/>
          <w:szCs w:val="20"/>
          <w:lang w:val="en-US"/>
        </w:rPr>
        <w:t xml:space="preserve">156.21 </w:t>
      </w:r>
      <w:r w:rsidR="009D412D" w:rsidRPr="004E52EA">
        <w:rPr>
          <w:rFonts w:ascii="Arial" w:hAnsi="Arial" w:cs="Arial"/>
          <w:sz w:val="20"/>
          <w:szCs w:val="20"/>
          <w:lang w:val="en-US"/>
        </w:rPr>
        <w:t>(</w:t>
      </w:r>
      <w:r w:rsidR="00795215" w:rsidRPr="004E52EA">
        <w:rPr>
          <w:rFonts w:ascii="Arial" w:hAnsi="Arial" w:cs="Arial"/>
          <w:sz w:val="20"/>
          <w:szCs w:val="20"/>
          <w:lang w:val="en-US"/>
        </w:rPr>
        <w:t>C</w:t>
      </w:r>
      <w:r w:rsidR="009D412D" w:rsidRPr="004E52EA">
        <w:rPr>
          <w:rFonts w:ascii="Arial" w:hAnsi="Arial" w:cs="Arial"/>
          <w:sz w:val="20"/>
          <w:szCs w:val="20"/>
          <w:lang w:val="en-US"/>
        </w:rPr>
        <w:t>=N</w:t>
      </w:r>
      <w:r w:rsidR="00795215" w:rsidRPr="004E52EA">
        <w:rPr>
          <w:rFonts w:ascii="Arial" w:hAnsi="Arial" w:cs="Arial"/>
          <w:sz w:val="20"/>
          <w:szCs w:val="20"/>
          <w:lang w:val="en-US"/>
        </w:rPr>
        <w:t xml:space="preserve">), 155.75 </w:t>
      </w:r>
      <w:r w:rsidR="00B5207D" w:rsidRPr="004E52EA">
        <w:rPr>
          <w:rFonts w:ascii="Arial" w:hAnsi="Arial" w:cs="Arial"/>
          <w:sz w:val="20"/>
          <w:szCs w:val="20"/>
          <w:lang w:val="en-US"/>
        </w:rPr>
        <w:t>(</w:t>
      </w:r>
      <w:r w:rsidR="00795215"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-OH</w:t>
      </w:r>
      <w:r w:rsidR="00795215" w:rsidRPr="004E52EA">
        <w:rPr>
          <w:rFonts w:ascii="Arial" w:hAnsi="Arial" w:cs="Arial"/>
          <w:sz w:val="20"/>
          <w:szCs w:val="20"/>
          <w:lang w:val="en-US"/>
        </w:rPr>
        <w:t xml:space="preserve">), 147.79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w:t>
      </w:r>
      <w:r w:rsidR="00795215" w:rsidRPr="004E52EA">
        <w:rPr>
          <w:rFonts w:ascii="Arial" w:hAnsi="Arial" w:cs="Arial"/>
          <w:sz w:val="20"/>
          <w:szCs w:val="20"/>
          <w:lang w:val="en-US"/>
        </w:rPr>
        <w:t xml:space="preserve">, 138.45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137.86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w:t>
      </w:r>
      <w:r w:rsidR="00795215" w:rsidRPr="004E52EA">
        <w:rPr>
          <w:rFonts w:ascii="Arial" w:hAnsi="Arial" w:cs="Arial"/>
          <w:sz w:val="20"/>
          <w:szCs w:val="20"/>
          <w:lang w:val="en-US"/>
        </w:rPr>
        <w:t xml:space="preserve"> 129.51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127.00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120.29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119.19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115.85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114.85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 xml:space="preserve">), </w:t>
      </w:r>
      <w:r w:rsidR="00795215" w:rsidRPr="004E52EA">
        <w:rPr>
          <w:rFonts w:ascii="Arial" w:hAnsi="Arial" w:cs="Arial"/>
          <w:sz w:val="20"/>
          <w:szCs w:val="20"/>
          <w:lang w:val="en-US"/>
        </w:rPr>
        <w:t xml:space="preserve">105.95 </w:t>
      </w:r>
      <w:r w:rsidR="00B5207D" w:rsidRPr="004E52EA">
        <w:rPr>
          <w:rFonts w:ascii="Arial" w:hAnsi="Arial" w:cs="Arial"/>
          <w:sz w:val="20"/>
          <w:szCs w:val="20"/>
          <w:lang w:val="en-US"/>
        </w:rPr>
        <w:t>(C</w:t>
      </w:r>
      <w:r w:rsidR="00B5207D" w:rsidRPr="004E52EA">
        <w:rPr>
          <w:rFonts w:ascii="Arial" w:hAnsi="Arial" w:cs="Arial"/>
          <w:sz w:val="20"/>
          <w:szCs w:val="20"/>
          <w:vertAlign w:val="subscript"/>
          <w:lang w:val="en-US"/>
        </w:rPr>
        <w:t>Ar</w:t>
      </w:r>
      <w:r w:rsidR="00B5207D" w:rsidRPr="004E52EA">
        <w:rPr>
          <w:rFonts w:ascii="Arial" w:hAnsi="Arial" w:cs="Arial"/>
          <w:sz w:val="20"/>
          <w:szCs w:val="20"/>
          <w:lang w:val="en-US"/>
        </w:rPr>
        <w:t>)</w:t>
      </w:r>
      <w:r w:rsidR="00795215" w:rsidRPr="004E52EA">
        <w:rPr>
          <w:rFonts w:ascii="Arial" w:hAnsi="Arial" w:cs="Arial"/>
          <w:b/>
          <w:bCs/>
          <w:sz w:val="20"/>
          <w:szCs w:val="20"/>
          <w:lang w:val="en-US"/>
        </w:rPr>
        <w:t xml:space="preserve">. </w:t>
      </w:r>
      <w:r w:rsidR="00795215" w:rsidRPr="00A301CA">
        <w:rPr>
          <w:rFonts w:ascii="Arial" w:hAnsi="Arial" w:cs="Arial"/>
          <w:color w:val="000000" w:themeColor="text1"/>
          <w:sz w:val="20"/>
          <w:szCs w:val="20"/>
          <w:lang w:val="fr-CA"/>
        </w:rPr>
        <w:t xml:space="preserve">LC/MS (ESI, 70 eV, ion positif), </w:t>
      </w:r>
      <w:bookmarkStart w:id="1" w:name="_Hlk186821866"/>
      <w:r w:rsidR="00795215" w:rsidRPr="00A301CA">
        <w:rPr>
          <w:rFonts w:ascii="Arial" w:hAnsi="Arial" w:cs="Arial"/>
          <w:color w:val="000000" w:themeColor="text1"/>
          <w:sz w:val="20"/>
          <w:szCs w:val="20"/>
          <w:lang w:val="fr-CA"/>
        </w:rPr>
        <w:t>m/z = 214,10 [M+H]</w:t>
      </w:r>
      <w:r w:rsidR="00795215" w:rsidRPr="00A301CA">
        <w:rPr>
          <w:rFonts w:ascii="Arial" w:hAnsi="Arial" w:cs="Arial"/>
          <w:color w:val="000000" w:themeColor="text1"/>
          <w:sz w:val="20"/>
          <w:szCs w:val="20"/>
          <w:vertAlign w:val="superscript"/>
          <w:lang w:val="fr-CA"/>
        </w:rPr>
        <w:t xml:space="preserve"> +</w:t>
      </w:r>
      <w:r w:rsidR="003F0B07" w:rsidRPr="00A301CA">
        <w:rPr>
          <w:rFonts w:ascii="Arial" w:hAnsi="Arial" w:cs="Arial"/>
          <w:color w:val="000000" w:themeColor="text1"/>
          <w:sz w:val="20"/>
          <w:szCs w:val="20"/>
          <w:lang w:val="fr-CA"/>
        </w:rPr>
        <w:t>.</w:t>
      </w:r>
      <w:r w:rsidR="00795215" w:rsidRPr="00A301CA">
        <w:rPr>
          <w:rFonts w:ascii="Arial" w:hAnsi="Arial" w:cs="Arial"/>
          <w:color w:val="000000" w:themeColor="text1"/>
          <w:sz w:val="20"/>
          <w:szCs w:val="20"/>
          <w:vertAlign w:val="superscript"/>
          <w:lang w:val="fr-CA"/>
        </w:rPr>
        <w:t> </w:t>
      </w:r>
      <w:r w:rsidR="00795215" w:rsidRPr="00A301CA">
        <w:rPr>
          <w:rFonts w:ascii="Arial" w:hAnsi="Arial" w:cs="Arial"/>
          <w:color w:val="000000" w:themeColor="text1"/>
          <w:sz w:val="20"/>
          <w:szCs w:val="20"/>
          <w:lang w:val="fr-CA"/>
        </w:rPr>
        <w:t xml:space="preserve"> </w:t>
      </w:r>
      <w:bookmarkEnd w:id="1"/>
      <w:r w:rsidR="003F0B07" w:rsidRPr="00A301CA">
        <w:rPr>
          <w:rFonts w:ascii="Arial" w:hAnsi="Arial" w:cs="Arial"/>
          <w:color w:val="000000" w:themeColor="text1"/>
          <w:sz w:val="20"/>
          <w:szCs w:val="20"/>
          <w:lang w:val="en-US"/>
        </w:rPr>
        <w:t>FT-IR</w:t>
      </w:r>
      <w:r w:rsidR="00795215" w:rsidRPr="00A301CA">
        <w:rPr>
          <w:rFonts w:ascii="Arial" w:hAnsi="Arial" w:cs="Arial"/>
          <w:color w:val="000000" w:themeColor="text1"/>
          <w:sz w:val="20"/>
          <w:szCs w:val="20"/>
          <w:lang w:val="en-US"/>
        </w:rPr>
        <w:t xml:space="preserve"> (</w:t>
      </w:r>
      <w:r w:rsidR="003F0B07" w:rsidRPr="00A301CA">
        <w:rPr>
          <w:rFonts w:ascii="Arial" w:hAnsi="Arial" w:cs="Arial"/>
          <w:color w:val="000000" w:themeColor="text1"/>
          <w:sz w:val="20"/>
          <w:szCs w:val="20"/>
          <w:lang w:val="en-US"/>
        </w:rPr>
        <w:sym w:font="Symbol" w:char="F06E"/>
      </w:r>
      <w:r w:rsidR="003F0B07" w:rsidRPr="00A301CA">
        <w:rPr>
          <w:rFonts w:ascii="Arial" w:hAnsi="Arial" w:cs="Arial"/>
          <w:color w:val="000000" w:themeColor="text1"/>
          <w:sz w:val="20"/>
          <w:szCs w:val="20"/>
          <w:lang w:val="en-US"/>
        </w:rPr>
        <w:t xml:space="preserve">, </w:t>
      </w:r>
      <w:r w:rsidR="00795215" w:rsidRPr="00A301CA">
        <w:rPr>
          <w:rFonts w:ascii="Arial" w:hAnsi="Arial" w:cs="Arial"/>
          <w:color w:val="000000" w:themeColor="text1"/>
          <w:sz w:val="20"/>
          <w:szCs w:val="20"/>
          <w:lang w:val="en-US"/>
        </w:rPr>
        <w:t>cm</w:t>
      </w:r>
      <w:r w:rsidR="00795215" w:rsidRPr="00A301CA">
        <w:rPr>
          <w:rFonts w:ascii="Arial" w:hAnsi="Arial" w:cs="Arial"/>
          <w:color w:val="000000" w:themeColor="text1"/>
          <w:sz w:val="20"/>
          <w:szCs w:val="20"/>
          <w:vertAlign w:val="superscript"/>
          <w:lang w:val="en-US"/>
        </w:rPr>
        <w:t>-1</w:t>
      </w:r>
      <w:r w:rsidR="00795215" w:rsidRPr="00A301CA">
        <w:rPr>
          <w:rFonts w:ascii="Arial" w:hAnsi="Arial" w:cs="Arial"/>
          <w:color w:val="000000" w:themeColor="text1"/>
          <w:sz w:val="20"/>
          <w:szCs w:val="20"/>
          <w:lang w:val="en-US"/>
        </w:rPr>
        <w:t>) : ν(OH)= 3340 ; ν(NH)= 3190 ; ν(C=N) = 1591</w:t>
      </w:r>
      <w:r w:rsidR="003F0B07" w:rsidRPr="00A301CA">
        <w:rPr>
          <w:rFonts w:ascii="Arial" w:hAnsi="Arial" w:cs="Arial"/>
          <w:color w:val="000000" w:themeColor="text1"/>
          <w:sz w:val="20"/>
          <w:szCs w:val="20"/>
          <w:lang w:val="en-US"/>
        </w:rPr>
        <w:t>.</w:t>
      </w:r>
    </w:p>
    <w:p w14:paraId="4418C574" w14:textId="10819BA3" w:rsidR="00A63E2B" w:rsidRPr="00DD025A" w:rsidRDefault="00A63E2B" w:rsidP="00D034F3">
      <w:pPr>
        <w:pStyle w:val="Heading2"/>
        <w:rPr>
          <w:snapToGrid w:val="0"/>
          <w:lang w:val="en-US"/>
        </w:rPr>
      </w:pPr>
      <w:r w:rsidRPr="00DD025A">
        <w:rPr>
          <w:snapToGrid w:val="0"/>
          <w:lang w:val="en-US"/>
        </w:rPr>
        <w:t>Synthesis of 1-benzylidene-4-(4-chlorophenyl)thiosemicarbazide (H</w:t>
      </w:r>
      <w:r w:rsidRPr="00DD025A">
        <w:rPr>
          <w:snapToGrid w:val="0"/>
          <w:vertAlign w:val="subscript"/>
          <w:lang w:val="en-US"/>
        </w:rPr>
        <w:t>2</w:t>
      </w:r>
      <w:r w:rsidRPr="00DD025A">
        <w:rPr>
          <w:snapToGrid w:val="0"/>
          <w:lang w:val="en-US"/>
        </w:rPr>
        <w:t>L2)</w:t>
      </w:r>
      <w:r w:rsidR="007C1399">
        <w:rPr>
          <w:snapToGrid w:val="0"/>
          <w:lang w:val="en-US"/>
        </w:rPr>
        <w:t xml:space="preserve"> (2)</w:t>
      </w:r>
    </w:p>
    <w:p w14:paraId="4FDF74F7" w14:textId="6C66A5AF" w:rsidR="00150026" w:rsidRDefault="00A63E2B" w:rsidP="00304DB4">
      <w:pPr>
        <w:spacing w:after="0" w:line="240" w:lineRule="auto"/>
        <w:jc w:val="both"/>
        <w:rPr>
          <w:rFonts w:ascii="Arial" w:hAnsi="Arial" w:cs="Arial"/>
          <w:color w:val="000000"/>
          <w:sz w:val="20"/>
          <w:szCs w:val="20"/>
          <w:lang w:val="en-US"/>
        </w:rPr>
      </w:pPr>
      <w:r w:rsidRPr="004E52EA">
        <w:rPr>
          <w:rFonts w:ascii="Arial" w:hAnsi="Arial" w:cs="Arial"/>
          <w:sz w:val="20"/>
          <w:szCs w:val="20"/>
          <w:lang w:val="en-US"/>
        </w:rPr>
        <w:t>The ligand H</w:t>
      </w:r>
      <w:r w:rsidRPr="004E52EA">
        <w:rPr>
          <w:rFonts w:ascii="Arial" w:hAnsi="Arial" w:cs="Arial"/>
          <w:sz w:val="20"/>
          <w:szCs w:val="20"/>
          <w:vertAlign w:val="subscript"/>
          <w:lang w:val="en-US"/>
        </w:rPr>
        <w:t>2</w:t>
      </w:r>
      <w:r w:rsidRPr="004E52EA">
        <w:rPr>
          <w:rFonts w:ascii="Arial" w:hAnsi="Arial" w:cs="Arial"/>
          <w:i/>
          <w:iCs/>
          <w:sz w:val="20"/>
          <w:szCs w:val="20"/>
          <w:lang w:val="en-US"/>
        </w:rPr>
        <w:t>L</w:t>
      </w:r>
      <w:r w:rsidR="00BD061E" w:rsidRPr="004E52EA">
        <w:rPr>
          <w:rFonts w:ascii="Arial" w:hAnsi="Arial" w:cs="Arial"/>
          <w:sz w:val="20"/>
          <w:szCs w:val="20"/>
          <w:lang w:val="en-US"/>
        </w:rPr>
        <w:t>2</w:t>
      </w:r>
      <w:r w:rsidRPr="004E52EA">
        <w:rPr>
          <w:rFonts w:ascii="Arial" w:hAnsi="Arial" w:cs="Arial"/>
          <w:sz w:val="20"/>
          <w:szCs w:val="20"/>
          <w:lang w:val="en-US"/>
        </w:rPr>
        <w:t xml:space="preserve"> was synthetized following the procedure reported in the literature </w:t>
      </w:r>
      <w:r w:rsidR="00F2540E" w:rsidRPr="004E52EA">
        <w:rPr>
          <w:rFonts w:ascii="Arial" w:hAnsi="Arial" w:cs="Arial"/>
          <w:sz w:val="20"/>
          <w:szCs w:val="20"/>
          <w:lang w:val="en-US"/>
        </w:rPr>
        <w:fldChar w:fldCharType="begin"/>
      </w:r>
      <w:r w:rsidR="00AE4F50" w:rsidRPr="004E52EA">
        <w:rPr>
          <w:rFonts w:ascii="Arial" w:hAnsi="Arial" w:cs="Arial"/>
          <w:sz w:val="20"/>
          <w:szCs w:val="20"/>
          <w:lang w:val="en-US"/>
        </w:rPr>
        <w:instrText xml:space="preserve"> ADDIN ZOTERO_ITEM CSL_CITATION {"citationID":"w6YGvWjZ","properties":{"formattedCitation":"[35]","plainCitation":"[35]","noteIndex":0},"citationItems":[{"id":3790,"uris":["http://zotero.org/users/local/JzcqJHT8/items/RZBJ33ZG"],"itemData":{"id":3790,"type":"article-journal","container-title":"Earthline Journal of Chemical Sciences","DOI":"10.34198/ejcs.7122.8195","issue":"1","page":"81-95","title":"Syntheses, Characterization, and X-ray Crystal Structure of Binuclear Lanthanide Complexes Assembled with Schiff Base and Acetate","volume":"7","author":[{"family":"Ndiaye-Gueye","given":"Mbossé"},{"family":"Diop","given":"Amar"},{"family":"Gaye","given":"Papa Aly"},{"family":"Thiam","given":"Ibrahima Elhadji"},{"family":"Tamboura","given":"Farba Bouyagui"},{"family":"Gaye","given":"Mohamed"}],"issued":{"date-parts":[["2021",12]]}}}],"schema":"https://github.com/citation-style-language/schema/raw/master/csl-citation.json"} </w:instrText>
      </w:r>
      <w:r w:rsidR="00F2540E" w:rsidRPr="004E52EA">
        <w:rPr>
          <w:rFonts w:ascii="Arial" w:hAnsi="Arial" w:cs="Arial"/>
          <w:sz w:val="20"/>
          <w:szCs w:val="20"/>
          <w:lang w:val="en-US"/>
        </w:rPr>
        <w:fldChar w:fldCharType="separate"/>
      </w:r>
      <w:r w:rsidR="00AE4F50" w:rsidRPr="004E52EA">
        <w:rPr>
          <w:rFonts w:ascii="Arial" w:hAnsi="Arial" w:cs="Arial"/>
          <w:sz w:val="20"/>
          <w:szCs w:val="20"/>
          <w:lang w:val="en-US"/>
        </w:rPr>
        <w:t>[35]</w:t>
      </w:r>
      <w:r w:rsidR="00F2540E" w:rsidRPr="004E52EA">
        <w:rPr>
          <w:rFonts w:ascii="Arial" w:hAnsi="Arial" w:cs="Arial"/>
          <w:sz w:val="20"/>
          <w:szCs w:val="20"/>
          <w:lang w:val="en-US"/>
        </w:rPr>
        <w:fldChar w:fldCharType="end"/>
      </w:r>
      <w:r w:rsidRPr="004E52EA">
        <w:rPr>
          <w:rFonts w:ascii="Arial" w:hAnsi="Arial" w:cs="Arial"/>
          <w:sz w:val="20"/>
          <w:szCs w:val="20"/>
          <w:lang w:val="en-US"/>
        </w:rPr>
        <w:t xml:space="preserve">. To a solution of </w:t>
      </w:r>
      <w:r w:rsidR="00BD061E" w:rsidRPr="004E52EA">
        <w:rPr>
          <w:rFonts w:ascii="Arial" w:hAnsi="Arial" w:cs="Arial"/>
          <w:bCs/>
          <w:sz w:val="20"/>
          <w:szCs w:val="20"/>
          <w:lang w:val="en-US"/>
        </w:rPr>
        <w:t>benz</w:t>
      </w:r>
      <w:r w:rsidRPr="004E52EA">
        <w:rPr>
          <w:rFonts w:ascii="Arial" w:hAnsi="Arial" w:cs="Arial"/>
          <w:bCs/>
          <w:sz w:val="20"/>
          <w:szCs w:val="20"/>
          <w:lang w:val="en-US"/>
        </w:rPr>
        <w:t>aldehyde</w:t>
      </w:r>
      <w:r w:rsidRPr="004E52EA">
        <w:rPr>
          <w:rFonts w:ascii="Arial" w:hAnsi="Arial" w:cs="Arial"/>
          <w:sz w:val="20"/>
          <w:szCs w:val="20"/>
          <w:lang w:val="en-US"/>
        </w:rPr>
        <w:t xml:space="preserve"> (0.</w:t>
      </w:r>
      <w:r w:rsidR="009320BC" w:rsidRPr="004E52EA">
        <w:rPr>
          <w:rFonts w:ascii="Arial" w:hAnsi="Arial" w:cs="Arial"/>
          <w:sz w:val="20"/>
          <w:szCs w:val="20"/>
          <w:lang w:val="en-US"/>
        </w:rPr>
        <w:t>3184</w:t>
      </w:r>
      <w:r w:rsidRPr="004E52EA">
        <w:rPr>
          <w:rFonts w:ascii="Arial" w:hAnsi="Arial" w:cs="Arial"/>
          <w:sz w:val="20"/>
          <w:szCs w:val="20"/>
          <w:lang w:val="en-US"/>
        </w:rPr>
        <w:t xml:space="preserve"> g, 3 mmol) in 10 mL of ethanol was added a solution of </w:t>
      </w:r>
      <w:r w:rsidR="009320BC" w:rsidRPr="004E52EA">
        <w:rPr>
          <w:rFonts w:ascii="Arial" w:hAnsi="Arial" w:cs="Arial"/>
          <w:sz w:val="20"/>
          <w:szCs w:val="20"/>
          <w:lang w:val="en-US"/>
        </w:rPr>
        <w:t xml:space="preserve">4-(4-chlorophenyl)thiosemicarbazide </w:t>
      </w:r>
      <w:r w:rsidRPr="004E52EA">
        <w:rPr>
          <w:rFonts w:ascii="Arial" w:hAnsi="Arial" w:cs="Arial"/>
          <w:sz w:val="20"/>
          <w:szCs w:val="20"/>
          <w:lang w:val="en-US"/>
        </w:rPr>
        <w:t>(0.</w:t>
      </w:r>
      <w:r w:rsidR="00916382" w:rsidRPr="004E52EA">
        <w:rPr>
          <w:rFonts w:ascii="Arial" w:hAnsi="Arial" w:cs="Arial"/>
          <w:sz w:val="20"/>
          <w:szCs w:val="20"/>
          <w:lang w:val="en-US"/>
        </w:rPr>
        <w:t>6050</w:t>
      </w:r>
      <w:r w:rsidRPr="004E52EA">
        <w:rPr>
          <w:rFonts w:ascii="Arial" w:hAnsi="Arial" w:cs="Arial"/>
          <w:sz w:val="20"/>
          <w:szCs w:val="20"/>
          <w:lang w:val="en-US"/>
        </w:rPr>
        <w:t xml:space="preserve"> g, 3 mmol) in 10 mL of ethanol</w:t>
      </w:r>
      <w:r w:rsidR="000E75D5">
        <w:rPr>
          <w:rFonts w:ascii="Arial" w:hAnsi="Arial" w:cs="Arial"/>
          <w:sz w:val="20"/>
          <w:szCs w:val="20"/>
          <w:lang w:val="en-US"/>
        </w:rPr>
        <w:t xml:space="preserve"> </w:t>
      </w:r>
      <w:r w:rsidR="000E75D5" w:rsidRPr="000E75D5">
        <w:rPr>
          <w:rFonts w:ascii="Arial" w:hAnsi="Arial" w:cs="Arial"/>
          <w:sz w:val="20"/>
          <w:szCs w:val="20"/>
          <w:highlight w:val="green"/>
          <w:lang w:val="en-US"/>
        </w:rPr>
        <w:t>(Scheme 1)</w:t>
      </w:r>
      <w:r w:rsidRPr="004E52EA">
        <w:rPr>
          <w:rFonts w:ascii="Arial" w:hAnsi="Arial" w:cs="Arial"/>
          <w:sz w:val="20"/>
          <w:szCs w:val="20"/>
          <w:lang w:val="en-US"/>
        </w:rPr>
        <w:t xml:space="preserve">. The mixture was heated under reflux for </w:t>
      </w:r>
      <w:r w:rsidR="001279A8" w:rsidRPr="004E52EA">
        <w:rPr>
          <w:rFonts w:ascii="Arial" w:hAnsi="Arial" w:cs="Arial"/>
          <w:sz w:val="20"/>
          <w:szCs w:val="20"/>
          <w:lang w:val="en-US"/>
        </w:rPr>
        <w:t>twelve</w:t>
      </w:r>
      <w:r w:rsidRPr="004E52EA">
        <w:rPr>
          <w:rFonts w:ascii="Arial" w:hAnsi="Arial" w:cs="Arial"/>
          <w:sz w:val="20"/>
          <w:szCs w:val="20"/>
          <w:lang w:val="en-US"/>
        </w:rPr>
        <w:t xml:space="preserve"> hours. </w:t>
      </w:r>
      <w:r w:rsidR="00F17F03" w:rsidRPr="004E52EA">
        <w:rPr>
          <w:rFonts w:ascii="Arial" w:hAnsi="Arial" w:cs="Arial"/>
          <w:sz w:val="20"/>
          <w:szCs w:val="20"/>
          <w:lang w:val="en-US"/>
        </w:rPr>
        <w:t xml:space="preserve">On cooling in </w:t>
      </w:r>
      <w:r w:rsidR="00F05593" w:rsidRPr="004E52EA">
        <w:rPr>
          <w:rFonts w:ascii="Arial" w:hAnsi="Arial" w:cs="Arial"/>
          <w:sz w:val="20"/>
          <w:szCs w:val="20"/>
          <w:lang w:val="en-US"/>
        </w:rPr>
        <w:t>ice-bath</w:t>
      </w:r>
      <w:r w:rsidR="00282295" w:rsidRPr="004E52EA">
        <w:rPr>
          <w:rFonts w:ascii="Arial" w:hAnsi="Arial" w:cs="Arial"/>
          <w:sz w:val="20"/>
          <w:szCs w:val="20"/>
          <w:lang w:val="en-US"/>
        </w:rPr>
        <w:t xml:space="preserve">, white precipitate appears. The solid was collected and </w:t>
      </w:r>
      <w:r w:rsidRPr="004E52EA">
        <w:rPr>
          <w:rFonts w:ascii="Arial" w:hAnsi="Arial" w:cs="Arial"/>
          <w:sz w:val="20"/>
          <w:szCs w:val="20"/>
          <w:lang w:val="en-US"/>
        </w:rPr>
        <w:t xml:space="preserve">washed with cold ethanol (3 x 5 mL). The </w:t>
      </w:r>
      <w:r w:rsidR="000F588A" w:rsidRPr="004E52EA">
        <w:rPr>
          <w:rFonts w:ascii="Arial" w:hAnsi="Arial" w:cs="Arial"/>
          <w:sz w:val="20"/>
          <w:szCs w:val="20"/>
          <w:lang w:val="en-US"/>
        </w:rPr>
        <w:t xml:space="preserve">resulting </w:t>
      </w:r>
      <w:r w:rsidRPr="004E52EA">
        <w:rPr>
          <w:rFonts w:ascii="Arial" w:hAnsi="Arial" w:cs="Arial"/>
          <w:sz w:val="20"/>
          <w:szCs w:val="20"/>
          <w:lang w:val="en-US"/>
        </w:rPr>
        <w:t xml:space="preserve">powder  was collected and recrystallized from ethanol solution. On standing for one week, white crystals suitable for X-ray single crystal diffraction analysis were collected. </w:t>
      </w:r>
      <w:r w:rsidRPr="004E52EA">
        <w:rPr>
          <w:rFonts w:ascii="Arial" w:hAnsi="Arial" w:cs="Arial"/>
          <w:color w:val="222222"/>
          <w:sz w:val="20"/>
          <w:szCs w:val="20"/>
          <w:shd w:val="clear" w:color="auto" w:fill="FFFFFF"/>
          <w:lang w:val="en-US"/>
        </w:rPr>
        <w:t xml:space="preserve">Yield : </w:t>
      </w:r>
      <w:r w:rsidR="00FD50F1" w:rsidRPr="004E52EA">
        <w:rPr>
          <w:rFonts w:ascii="Arial" w:hAnsi="Arial" w:cs="Arial"/>
          <w:color w:val="222222"/>
          <w:sz w:val="20"/>
          <w:szCs w:val="20"/>
          <w:shd w:val="clear" w:color="auto" w:fill="FFFFFF"/>
          <w:lang w:val="en-US"/>
        </w:rPr>
        <w:t>5</w:t>
      </w:r>
      <w:r w:rsidRPr="004E52EA">
        <w:rPr>
          <w:rFonts w:ascii="Arial" w:hAnsi="Arial" w:cs="Arial"/>
          <w:color w:val="222222"/>
          <w:sz w:val="20"/>
          <w:szCs w:val="20"/>
          <w:shd w:val="clear" w:color="auto" w:fill="FFFFFF"/>
          <w:lang w:val="en-US"/>
        </w:rPr>
        <w:t xml:space="preserve">5 %. </w:t>
      </w:r>
      <w:r w:rsidRPr="004E52EA">
        <w:rPr>
          <w:rFonts w:ascii="Arial" w:hAnsi="Arial" w:cs="Arial"/>
          <w:sz w:val="20"/>
          <w:szCs w:val="20"/>
          <w:lang w:val="en-US"/>
        </w:rPr>
        <w:t>FT-IR (ν, cm</w:t>
      </w:r>
      <w:r w:rsidRPr="004E52EA">
        <w:rPr>
          <w:rFonts w:ascii="Arial" w:hAnsi="Arial" w:cs="Arial"/>
          <w:sz w:val="20"/>
          <w:szCs w:val="20"/>
          <w:vertAlign w:val="superscript"/>
          <w:lang w:val="en-US"/>
        </w:rPr>
        <w:t>-1</w:t>
      </w:r>
      <w:r w:rsidRPr="004E52EA">
        <w:rPr>
          <w:rFonts w:ascii="Arial" w:hAnsi="Arial" w:cs="Arial"/>
          <w:sz w:val="20"/>
          <w:szCs w:val="20"/>
          <w:lang w:val="en-US"/>
        </w:rPr>
        <w:t xml:space="preserve">): </w:t>
      </w:r>
      <w:r w:rsidR="00E91F98" w:rsidRPr="004E52EA">
        <w:rPr>
          <w:rFonts w:ascii="Arial" w:hAnsi="Arial" w:cs="Arial"/>
          <w:sz w:val="20"/>
          <w:szCs w:val="20"/>
          <w:lang w:val="en-US"/>
        </w:rPr>
        <w:t xml:space="preserve">3332, 3161, </w:t>
      </w:r>
      <w:r w:rsidR="00C86A7C" w:rsidRPr="004E52EA">
        <w:rPr>
          <w:rFonts w:ascii="Arial" w:hAnsi="Arial" w:cs="Arial"/>
          <w:sz w:val="20"/>
          <w:szCs w:val="20"/>
          <w:lang w:val="en-US"/>
        </w:rPr>
        <w:t>2989, 1589, 1546, 1439, 1310, 1234, 1</w:t>
      </w:r>
      <w:r w:rsidR="006A0B3B" w:rsidRPr="004E52EA">
        <w:rPr>
          <w:rFonts w:ascii="Arial" w:hAnsi="Arial" w:cs="Arial"/>
          <w:sz w:val="20"/>
          <w:szCs w:val="20"/>
          <w:lang w:val="en-US"/>
        </w:rPr>
        <w:t>057</w:t>
      </w:r>
      <w:r w:rsidR="00C86A7C" w:rsidRPr="004E52EA">
        <w:rPr>
          <w:rFonts w:ascii="Arial" w:hAnsi="Arial" w:cs="Arial"/>
          <w:sz w:val="20"/>
          <w:szCs w:val="20"/>
          <w:lang w:val="en-US"/>
        </w:rPr>
        <w:t>, 815</w:t>
      </w:r>
      <w:r w:rsidR="00B27A11" w:rsidRPr="004E52EA">
        <w:rPr>
          <w:rFonts w:ascii="Arial" w:hAnsi="Arial" w:cs="Arial"/>
          <w:sz w:val="20"/>
          <w:szCs w:val="20"/>
          <w:lang w:val="en-US"/>
        </w:rPr>
        <w:t>.</w:t>
      </w:r>
      <w:r w:rsidRPr="004E52EA">
        <w:rPr>
          <w:rFonts w:ascii="Arial" w:hAnsi="Arial" w:cs="Arial"/>
          <w:sz w:val="20"/>
          <w:szCs w:val="20"/>
          <w:lang w:val="en-US"/>
        </w:rPr>
        <w:t xml:space="preserve"> Anal. calcd. for C</w:t>
      </w:r>
      <w:r w:rsidRPr="004E52EA">
        <w:rPr>
          <w:rFonts w:ascii="Arial" w:hAnsi="Arial" w:cs="Arial"/>
          <w:sz w:val="20"/>
          <w:szCs w:val="20"/>
          <w:vertAlign w:val="subscript"/>
          <w:lang w:val="en-US"/>
        </w:rPr>
        <w:t>1</w:t>
      </w:r>
      <w:r w:rsidR="00BF4ABB" w:rsidRPr="004E52EA">
        <w:rPr>
          <w:rFonts w:ascii="Arial" w:hAnsi="Arial" w:cs="Arial"/>
          <w:sz w:val="20"/>
          <w:szCs w:val="20"/>
          <w:vertAlign w:val="subscript"/>
          <w:lang w:val="en-US"/>
        </w:rPr>
        <w:t>4</w:t>
      </w:r>
      <w:r w:rsidRPr="004E52EA">
        <w:rPr>
          <w:rFonts w:ascii="Arial" w:hAnsi="Arial" w:cs="Arial"/>
          <w:sz w:val="20"/>
          <w:szCs w:val="20"/>
          <w:lang w:val="en-US"/>
        </w:rPr>
        <w:t>H</w:t>
      </w:r>
      <w:r w:rsidRPr="004E52EA">
        <w:rPr>
          <w:rFonts w:ascii="Arial" w:hAnsi="Arial" w:cs="Arial"/>
          <w:sz w:val="20"/>
          <w:szCs w:val="20"/>
          <w:vertAlign w:val="subscript"/>
          <w:lang w:val="en-US"/>
        </w:rPr>
        <w:t>1</w:t>
      </w:r>
      <w:r w:rsidR="00BF4ABB" w:rsidRPr="004E52EA">
        <w:rPr>
          <w:rFonts w:ascii="Arial" w:hAnsi="Arial" w:cs="Arial"/>
          <w:sz w:val="20"/>
          <w:szCs w:val="20"/>
          <w:vertAlign w:val="subscript"/>
          <w:lang w:val="en-US"/>
        </w:rPr>
        <w:t>2</w:t>
      </w:r>
      <w:r w:rsidR="00325DD2" w:rsidRPr="004E52EA">
        <w:rPr>
          <w:rFonts w:ascii="Arial" w:hAnsi="Arial" w:cs="Arial"/>
          <w:sz w:val="20"/>
          <w:szCs w:val="20"/>
          <w:lang w:val="en-US"/>
        </w:rPr>
        <w:t>Cl</w:t>
      </w:r>
      <w:r w:rsidRPr="004E52EA">
        <w:rPr>
          <w:rFonts w:ascii="Arial" w:hAnsi="Arial" w:cs="Arial"/>
          <w:sz w:val="20"/>
          <w:szCs w:val="20"/>
          <w:lang w:val="en-US"/>
        </w:rPr>
        <w:t>N</w:t>
      </w:r>
      <w:r w:rsidRPr="004E52EA">
        <w:rPr>
          <w:rFonts w:ascii="Arial" w:hAnsi="Arial" w:cs="Arial"/>
          <w:sz w:val="20"/>
          <w:szCs w:val="20"/>
          <w:vertAlign w:val="subscript"/>
          <w:lang w:val="en-US"/>
        </w:rPr>
        <w:t>3</w:t>
      </w:r>
      <w:r w:rsidR="00325DD2" w:rsidRPr="004E52EA">
        <w:rPr>
          <w:rFonts w:ascii="Arial" w:hAnsi="Arial" w:cs="Arial"/>
          <w:sz w:val="20"/>
          <w:szCs w:val="20"/>
          <w:lang w:val="en-US"/>
        </w:rPr>
        <w:t>S</w:t>
      </w:r>
      <w:r w:rsidRPr="004E52EA">
        <w:rPr>
          <w:rFonts w:ascii="Arial" w:hAnsi="Arial" w:cs="Arial"/>
          <w:snapToGrid w:val="0"/>
          <w:sz w:val="20"/>
          <w:szCs w:val="20"/>
          <w:lang w:val="en-US"/>
        </w:rPr>
        <w:t xml:space="preserve">: </w:t>
      </w:r>
      <w:r w:rsidR="00AF639E" w:rsidRPr="004E52EA">
        <w:rPr>
          <w:rFonts w:ascii="Arial" w:hAnsi="Arial" w:cs="Arial"/>
          <w:sz w:val="20"/>
          <w:szCs w:val="20"/>
          <w:lang w:val="en-US"/>
        </w:rPr>
        <w:t>C, 58.0</w:t>
      </w:r>
      <w:r w:rsidR="002772B1" w:rsidRPr="004E52EA">
        <w:rPr>
          <w:rFonts w:ascii="Arial" w:hAnsi="Arial" w:cs="Arial"/>
          <w:sz w:val="20"/>
          <w:szCs w:val="20"/>
          <w:lang w:val="en-US"/>
        </w:rPr>
        <w:t>0</w:t>
      </w:r>
      <w:r w:rsidR="00AF639E" w:rsidRPr="004E52EA">
        <w:rPr>
          <w:rFonts w:ascii="Arial" w:hAnsi="Arial" w:cs="Arial"/>
          <w:sz w:val="20"/>
          <w:szCs w:val="20"/>
          <w:lang w:val="en-US"/>
        </w:rPr>
        <w:t>; H, 4.1</w:t>
      </w:r>
      <w:r w:rsidR="002772B1" w:rsidRPr="004E52EA">
        <w:rPr>
          <w:rFonts w:ascii="Arial" w:hAnsi="Arial" w:cs="Arial"/>
          <w:sz w:val="20"/>
          <w:szCs w:val="20"/>
          <w:lang w:val="en-US"/>
        </w:rPr>
        <w:t>4</w:t>
      </w:r>
      <w:r w:rsidR="00AF639E" w:rsidRPr="004E52EA">
        <w:rPr>
          <w:rFonts w:ascii="Arial" w:hAnsi="Arial" w:cs="Arial"/>
          <w:sz w:val="20"/>
          <w:szCs w:val="20"/>
          <w:lang w:val="en-US"/>
        </w:rPr>
        <w:t>; N, 14.</w:t>
      </w:r>
      <w:r w:rsidR="002772B1" w:rsidRPr="004E52EA">
        <w:rPr>
          <w:rFonts w:ascii="Arial" w:hAnsi="Arial" w:cs="Arial"/>
          <w:sz w:val="20"/>
          <w:szCs w:val="20"/>
          <w:lang w:val="en-US"/>
        </w:rPr>
        <w:t>47</w:t>
      </w:r>
      <w:r w:rsidR="00AF639E" w:rsidRPr="004E52EA">
        <w:rPr>
          <w:rFonts w:ascii="Arial" w:hAnsi="Arial" w:cs="Arial"/>
          <w:sz w:val="20"/>
          <w:szCs w:val="20"/>
          <w:lang w:val="en-US"/>
        </w:rPr>
        <w:t>; Cl, 12.2</w:t>
      </w:r>
      <w:r w:rsidR="002772B1" w:rsidRPr="004E52EA">
        <w:rPr>
          <w:rFonts w:ascii="Arial" w:hAnsi="Arial" w:cs="Arial"/>
          <w:sz w:val="20"/>
          <w:szCs w:val="20"/>
          <w:lang w:val="en-US"/>
        </w:rPr>
        <w:t>0</w:t>
      </w:r>
      <w:r w:rsidR="00AF639E" w:rsidRPr="004E52EA">
        <w:rPr>
          <w:rFonts w:ascii="Arial" w:hAnsi="Arial" w:cs="Arial"/>
          <w:sz w:val="20"/>
          <w:szCs w:val="20"/>
          <w:lang w:val="en-US"/>
        </w:rPr>
        <w:t>; S, 11.0</w:t>
      </w:r>
      <w:r w:rsidR="002772B1" w:rsidRPr="004E52EA">
        <w:rPr>
          <w:rFonts w:ascii="Arial" w:hAnsi="Arial" w:cs="Arial"/>
          <w:sz w:val="20"/>
          <w:szCs w:val="20"/>
          <w:lang w:val="en-US"/>
        </w:rPr>
        <w:t>0</w:t>
      </w:r>
      <w:r w:rsidRPr="004E52EA">
        <w:rPr>
          <w:rFonts w:ascii="Arial" w:hAnsi="Arial" w:cs="Arial"/>
          <w:sz w:val="20"/>
          <w:szCs w:val="20"/>
          <w:lang w:val="en-US"/>
        </w:rPr>
        <w:t xml:space="preserve">. Found: C, </w:t>
      </w:r>
      <w:r w:rsidR="00FD50F1" w:rsidRPr="004E52EA">
        <w:rPr>
          <w:rFonts w:ascii="Arial" w:hAnsi="Arial" w:cs="Arial"/>
          <w:sz w:val="20"/>
          <w:szCs w:val="20"/>
          <w:lang w:val="en-US"/>
        </w:rPr>
        <w:t>58.03</w:t>
      </w:r>
      <w:r w:rsidRPr="004E52EA">
        <w:rPr>
          <w:rFonts w:ascii="Arial" w:hAnsi="Arial" w:cs="Arial"/>
          <w:sz w:val="20"/>
          <w:szCs w:val="20"/>
          <w:lang w:val="en-US"/>
        </w:rPr>
        <w:t xml:space="preserve">; H, </w:t>
      </w:r>
      <w:r w:rsidR="00FD50F1" w:rsidRPr="004E52EA">
        <w:rPr>
          <w:rFonts w:ascii="Arial" w:hAnsi="Arial" w:cs="Arial"/>
          <w:sz w:val="20"/>
          <w:szCs w:val="20"/>
          <w:lang w:val="en-US"/>
        </w:rPr>
        <w:t>4.17</w:t>
      </w:r>
      <w:r w:rsidRPr="004E52EA">
        <w:rPr>
          <w:rFonts w:ascii="Arial" w:hAnsi="Arial" w:cs="Arial"/>
          <w:sz w:val="20"/>
          <w:szCs w:val="20"/>
          <w:lang w:val="en-US"/>
        </w:rPr>
        <w:t xml:space="preserve">; N, </w:t>
      </w:r>
      <w:r w:rsidR="00AF639E" w:rsidRPr="004E52EA">
        <w:rPr>
          <w:rFonts w:ascii="Arial" w:hAnsi="Arial" w:cs="Arial"/>
          <w:sz w:val="20"/>
          <w:szCs w:val="20"/>
          <w:lang w:val="en-US"/>
        </w:rPr>
        <w:t>14.50; Cl, 12.23; S, 11.07</w:t>
      </w:r>
      <w:r w:rsidRPr="004E52EA">
        <w:rPr>
          <w:rFonts w:ascii="Arial" w:hAnsi="Arial" w:cs="Arial"/>
          <w:sz w:val="20"/>
          <w:szCs w:val="20"/>
          <w:lang w:val="en-US"/>
        </w:rPr>
        <w:t xml:space="preserve"> %.</w:t>
      </w:r>
      <w:r w:rsidR="00C27E12" w:rsidRPr="004E52EA">
        <w:rPr>
          <w:rFonts w:ascii="Arial" w:hAnsi="Arial" w:cs="Arial"/>
          <w:sz w:val="20"/>
          <w:szCs w:val="20"/>
          <w:lang w:val="en-US"/>
        </w:rPr>
        <w:t xml:space="preserve"> </w:t>
      </w:r>
      <w:r w:rsidR="00150026" w:rsidRPr="004E52EA">
        <w:rPr>
          <w:rFonts w:ascii="Arial" w:hAnsi="Arial" w:cs="Arial"/>
          <w:sz w:val="20"/>
          <w:szCs w:val="20"/>
          <w:vertAlign w:val="superscript"/>
          <w:lang w:val="en-US"/>
        </w:rPr>
        <w:t>1</w:t>
      </w:r>
      <w:r w:rsidR="00150026" w:rsidRPr="004E52EA">
        <w:rPr>
          <w:rFonts w:ascii="Arial" w:hAnsi="Arial" w:cs="Arial"/>
          <w:sz w:val="20"/>
          <w:szCs w:val="20"/>
          <w:lang w:val="en-US"/>
        </w:rPr>
        <w:t>H NMR (400 MHz, DMSO-</w:t>
      </w:r>
      <w:r w:rsidR="00150026" w:rsidRPr="004E52EA">
        <w:rPr>
          <w:rFonts w:ascii="Arial" w:hAnsi="Arial" w:cs="Arial"/>
          <w:i/>
          <w:iCs/>
          <w:sz w:val="20"/>
          <w:szCs w:val="20"/>
          <w:lang w:val="en-US"/>
        </w:rPr>
        <w:t>d</w:t>
      </w:r>
      <w:r w:rsidR="00150026" w:rsidRPr="004E52EA">
        <w:rPr>
          <w:rFonts w:ascii="Arial" w:hAnsi="Arial" w:cs="Arial"/>
          <w:sz w:val="20"/>
          <w:szCs w:val="20"/>
          <w:vertAlign w:val="subscript"/>
          <w:lang w:val="en-US"/>
        </w:rPr>
        <w:t>6</w:t>
      </w:r>
      <w:r w:rsidR="005D7FF3" w:rsidRPr="004E52EA">
        <w:rPr>
          <w:rFonts w:ascii="Arial" w:hAnsi="Arial" w:cs="Arial"/>
          <w:sz w:val="20"/>
          <w:szCs w:val="20"/>
          <w:lang w:val="en-US"/>
        </w:rPr>
        <w:t>,</w:t>
      </w:r>
      <w:r w:rsidR="00150026" w:rsidRPr="004E52EA">
        <w:rPr>
          <w:rFonts w:ascii="Arial" w:hAnsi="Arial" w:cs="Arial"/>
          <w:sz w:val="20"/>
          <w:szCs w:val="20"/>
          <w:lang w:val="en-US"/>
        </w:rPr>
        <w:t xml:space="preserve"> δ</w:t>
      </w:r>
      <w:r w:rsidR="005D7FF3" w:rsidRPr="004E52EA">
        <w:rPr>
          <w:rFonts w:ascii="Arial" w:hAnsi="Arial" w:cs="Arial"/>
          <w:sz w:val="20"/>
          <w:szCs w:val="20"/>
          <w:lang w:val="en-US"/>
        </w:rPr>
        <w:t xml:space="preserve"> (ppm))</w:t>
      </w:r>
      <w:r w:rsidR="00683EB5" w:rsidRPr="004E52EA">
        <w:rPr>
          <w:rFonts w:ascii="Arial" w:hAnsi="Arial" w:cs="Arial"/>
          <w:sz w:val="20"/>
          <w:szCs w:val="20"/>
          <w:lang w:val="en-US"/>
        </w:rPr>
        <w:t>:</w:t>
      </w:r>
      <w:r w:rsidR="00150026" w:rsidRPr="004E52EA">
        <w:rPr>
          <w:rFonts w:ascii="Arial" w:hAnsi="Arial" w:cs="Arial"/>
          <w:sz w:val="20"/>
          <w:szCs w:val="20"/>
          <w:lang w:val="en-US"/>
        </w:rPr>
        <w:t xml:space="preserve"> 11.92 (s, 1</w:t>
      </w:r>
      <w:r w:rsidR="00565EAC" w:rsidRPr="004E52EA">
        <w:rPr>
          <w:rFonts w:ascii="Arial" w:hAnsi="Arial" w:cs="Arial"/>
          <w:sz w:val="20"/>
          <w:szCs w:val="20"/>
          <w:lang w:val="en-US"/>
        </w:rPr>
        <w:t>H</w:t>
      </w:r>
      <w:r w:rsidR="00195673" w:rsidRPr="004E52EA">
        <w:rPr>
          <w:rFonts w:ascii="Arial" w:hAnsi="Arial" w:cs="Arial"/>
          <w:sz w:val="20"/>
          <w:szCs w:val="20"/>
          <w:lang w:val="en-US"/>
        </w:rPr>
        <w:t>,</w:t>
      </w:r>
      <w:r w:rsidR="00565EAC" w:rsidRPr="004E52EA">
        <w:rPr>
          <w:rFonts w:ascii="Arial" w:hAnsi="Arial" w:cs="Arial"/>
          <w:sz w:val="20"/>
          <w:szCs w:val="20"/>
          <w:lang w:val="en-US"/>
        </w:rPr>
        <w:t xml:space="preserve"> </w:t>
      </w:r>
      <w:r w:rsidR="00195673" w:rsidRPr="004E52EA">
        <w:rPr>
          <w:rFonts w:ascii="Arial" w:hAnsi="Arial" w:cs="Arial"/>
          <w:sz w:val="20"/>
          <w:szCs w:val="20"/>
          <w:lang w:val="en-US"/>
        </w:rPr>
        <w:t>HN-</w:t>
      </w:r>
      <w:r w:rsidR="00150026" w:rsidRPr="004E52EA">
        <w:rPr>
          <w:rFonts w:ascii="Arial" w:hAnsi="Arial" w:cs="Arial"/>
          <w:sz w:val="20"/>
          <w:szCs w:val="20"/>
          <w:lang w:val="en-US"/>
        </w:rPr>
        <w:t>), 10.16 (s, 1</w:t>
      </w:r>
      <w:r w:rsidR="00565EAC" w:rsidRPr="004E52EA">
        <w:rPr>
          <w:rFonts w:ascii="Arial" w:hAnsi="Arial" w:cs="Arial"/>
          <w:sz w:val="20"/>
          <w:szCs w:val="20"/>
          <w:lang w:val="en-US"/>
        </w:rPr>
        <w:t>H</w:t>
      </w:r>
      <w:r w:rsidR="00195673" w:rsidRPr="004E52EA">
        <w:rPr>
          <w:rFonts w:ascii="Arial" w:hAnsi="Arial" w:cs="Arial"/>
          <w:sz w:val="20"/>
          <w:szCs w:val="20"/>
          <w:lang w:val="en-US"/>
        </w:rPr>
        <w:t>, HN-</w:t>
      </w:r>
      <w:r w:rsidR="00150026" w:rsidRPr="004E52EA">
        <w:rPr>
          <w:rFonts w:ascii="Arial" w:hAnsi="Arial" w:cs="Arial"/>
          <w:sz w:val="20"/>
          <w:szCs w:val="20"/>
          <w:lang w:val="en-US"/>
        </w:rPr>
        <w:t>), 8.16 (s, 1</w:t>
      </w:r>
      <w:r w:rsidR="00565EAC" w:rsidRPr="004E52EA">
        <w:rPr>
          <w:rFonts w:ascii="Arial" w:hAnsi="Arial" w:cs="Arial"/>
          <w:sz w:val="20"/>
          <w:szCs w:val="20"/>
          <w:lang w:val="en-US"/>
        </w:rPr>
        <w:t>H</w:t>
      </w:r>
      <w:r w:rsidR="00195673" w:rsidRPr="004E52EA">
        <w:rPr>
          <w:rFonts w:ascii="Arial" w:hAnsi="Arial" w:cs="Arial"/>
          <w:sz w:val="20"/>
          <w:szCs w:val="20"/>
          <w:lang w:val="en-US"/>
        </w:rPr>
        <w:t>, HC=N</w:t>
      </w:r>
      <w:r w:rsidR="00BC2217" w:rsidRPr="004E52EA">
        <w:rPr>
          <w:rFonts w:ascii="Arial" w:hAnsi="Arial" w:cs="Arial"/>
          <w:sz w:val="20"/>
          <w:szCs w:val="20"/>
          <w:lang w:val="en-US"/>
        </w:rPr>
        <w:t>-</w:t>
      </w:r>
      <w:r w:rsidR="00150026" w:rsidRPr="004E52EA">
        <w:rPr>
          <w:rFonts w:ascii="Arial" w:hAnsi="Arial" w:cs="Arial"/>
          <w:sz w:val="20"/>
          <w:szCs w:val="20"/>
          <w:lang w:val="en-US"/>
        </w:rPr>
        <w:t>), 7.95 – 7.86 (m, 2</w:t>
      </w:r>
      <w:r w:rsidR="00565EAC" w:rsidRPr="004E52EA">
        <w:rPr>
          <w:rFonts w:ascii="Arial" w:hAnsi="Arial" w:cs="Arial"/>
          <w:sz w:val="20"/>
          <w:szCs w:val="20"/>
          <w:lang w:val="en-US"/>
        </w:rPr>
        <w:t>H</w:t>
      </w:r>
      <w:r w:rsidR="001602A8" w:rsidRPr="004E52EA">
        <w:rPr>
          <w:rFonts w:ascii="Arial" w:hAnsi="Arial" w:cs="Arial"/>
          <w:sz w:val="20"/>
          <w:szCs w:val="20"/>
          <w:lang w:val="en-US"/>
        </w:rPr>
        <w:t>, H</w:t>
      </w:r>
      <w:r w:rsidR="001602A8" w:rsidRPr="004E52EA">
        <w:rPr>
          <w:rFonts w:ascii="Arial" w:hAnsi="Arial" w:cs="Arial"/>
          <w:sz w:val="20"/>
          <w:szCs w:val="20"/>
          <w:vertAlign w:val="subscript"/>
          <w:lang w:val="en-US"/>
        </w:rPr>
        <w:t>Ar</w:t>
      </w:r>
      <w:r w:rsidR="00150026" w:rsidRPr="004E52EA">
        <w:rPr>
          <w:rFonts w:ascii="Arial" w:hAnsi="Arial" w:cs="Arial"/>
          <w:sz w:val="20"/>
          <w:szCs w:val="20"/>
          <w:lang w:val="en-US"/>
        </w:rPr>
        <w:t>), 7.65 – 7.57 (m, 2</w:t>
      </w:r>
      <w:r w:rsidR="00565EAC" w:rsidRPr="004E52EA">
        <w:rPr>
          <w:rFonts w:ascii="Arial" w:hAnsi="Arial" w:cs="Arial"/>
          <w:sz w:val="20"/>
          <w:szCs w:val="20"/>
          <w:lang w:val="en-US"/>
        </w:rPr>
        <w:t xml:space="preserve">H </w:t>
      </w:r>
      <w:r w:rsidR="004D501E" w:rsidRPr="004E52EA">
        <w:rPr>
          <w:rFonts w:ascii="Arial" w:hAnsi="Arial" w:cs="Arial"/>
          <w:sz w:val="20"/>
          <w:szCs w:val="20"/>
          <w:lang w:val="en-US"/>
        </w:rPr>
        <w:t>, H</w:t>
      </w:r>
      <w:r w:rsidR="004D501E" w:rsidRPr="004E52EA">
        <w:rPr>
          <w:rFonts w:ascii="Arial" w:hAnsi="Arial" w:cs="Arial"/>
          <w:sz w:val="20"/>
          <w:szCs w:val="20"/>
          <w:vertAlign w:val="subscript"/>
          <w:lang w:val="en-US"/>
        </w:rPr>
        <w:t>Ar</w:t>
      </w:r>
      <w:r w:rsidR="004D501E" w:rsidRPr="004E52EA">
        <w:rPr>
          <w:rFonts w:ascii="Arial" w:hAnsi="Arial" w:cs="Arial"/>
          <w:sz w:val="20"/>
          <w:szCs w:val="20"/>
          <w:lang w:val="en-US"/>
        </w:rPr>
        <w:t>)</w:t>
      </w:r>
      <w:r w:rsidR="00150026" w:rsidRPr="004E52EA">
        <w:rPr>
          <w:rFonts w:ascii="Arial" w:hAnsi="Arial" w:cs="Arial"/>
          <w:sz w:val="20"/>
          <w:szCs w:val="20"/>
          <w:lang w:val="en-US"/>
        </w:rPr>
        <w:t xml:space="preserve">, 7.42 (dd, </w:t>
      </w:r>
      <w:r w:rsidR="00150026" w:rsidRPr="004E52EA">
        <w:rPr>
          <w:rFonts w:ascii="Arial" w:hAnsi="Arial" w:cs="Arial"/>
          <w:i/>
          <w:iCs/>
          <w:sz w:val="20"/>
          <w:szCs w:val="20"/>
          <w:lang w:val="en-US"/>
        </w:rPr>
        <w:t>J</w:t>
      </w:r>
      <w:r w:rsidR="00150026" w:rsidRPr="004E52EA">
        <w:rPr>
          <w:rFonts w:ascii="Arial" w:hAnsi="Arial" w:cs="Arial"/>
          <w:sz w:val="20"/>
          <w:szCs w:val="20"/>
          <w:lang w:val="en-US"/>
        </w:rPr>
        <w:t xml:space="preserve"> = 5.8, 3.2 Hz, 5H</w:t>
      </w:r>
      <w:r w:rsidR="00565EAC" w:rsidRPr="004E52EA">
        <w:rPr>
          <w:rFonts w:ascii="Arial" w:hAnsi="Arial" w:cs="Arial"/>
          <w:sz w:val="20"/>
          <w:szCs w:val="20"/>
          <w:lang w:val="en-US"/>
        </w:rPr>
        <w:t xml:space="preserve"> </w:t>
      </w:r>
      <w:r w:rsidR="004D501E" w:rsidRPr="004E52EA">
        <w:rPr>
          <w:rFonts w:ascii="Arial" w:hAnsi="Arial" w:cs="Arial"/>
          <w:sz w:val="20"/>
          <w:szCs w:val="20"/>
          <w:lang w:val="en-US"/>
        </w:rPr>
        <w:t>, H</w:t>
      </w:r>
      <w:r w:rsidR="004D501E" w:rsidRPr="004E52EA">
        <w:rPr>
          <w:rFonts w:ascii="Arial" w:hAnsi="Arial" w:cs="Arial"/>
          <w:sz w:val="20"/>
          <w:szCs w:val="20"/>
          <w:vertAlign w:val="subscript"/>
          <w:lang w:val="en-US"/>
        </w:rPr>
        <w:t>Ar</w:t>
      </w:r>
      <w:r w:rsidR="004D501E" w:rsidRPr="004E52EA">
        <w:rPr>
          <w:rFonts w:ascii="Arial" w:hAnsi="Arial" w:cs="Arial"/>
          <w:sz w:val="20"/>
          <w:szCs w:val="20"/>
          <w:lang w:val="en-US"/>
        </w:rPr>
        <w:t>)</w:t>
      </w:r>
      <w:r w:rsidR="003F5E96" w:rsidRPr="004E52EA">
        <w:rPr>
          <w:rFonts w:ascii="Arial" w:hAnsi="Arial" w:cs="Arial"/>
          <w:sz w:val="20"/>
          <w:szCs w:val="20"/>
          <w:lang w:val="en-US"/>
        </w:rPr>
        <w:t>.</w:t>
      </w:r>
      <w:r w:rsidR="00150026" w:rsidRPr="004E52EA">
        <w:rPr>
          <w:rFonts w:ascii="Arial" w:hAnsi="Arial" w:cs="Arial"/>
          <w:sz w:val="20"/>
          <w:szCs w:val="20"/>
          <w:lang w:val="en-US"/>
        </w:rPr>
        <w:t xml:space="preserve"> </w:t>
      </w:r>
      <w:r w:rsidR="00150026" w:rsidRPr="004E52EA">
        <w:rPr>
          <w:rFonts w:ascii="Arial" w:hAnsi="Arial" w:cs="Arial"/>
          <w:sz w:val="20"/>
          <w:szCs w:val="20"/>
          <w:vertAlign w:val="superscript"/>
          <w:lang w:val="en-US"/>
        </w:rPr>
        <w:t>13</w:t>
      </w:r>
      <w:r w:rsidR="00150026" w:rsidRPr="004E52EA">
        <w:rPr>
          <w:rFonts w:ascii="Arial" w:hAnsi="Arial" w:cs="Arial"/>
          <w:sz w:val="20"/>
          <w:szCs w:val="20"/>
          <w:lang w:val="en-US"/>
        </w:rPr>
        <w:t>C NMR (101 MHz, DMSO-</w:t>
      </w:r>
      <w:r w:rsidR="00150026" w:rsidRPr="004E52EA">
        <w:rPr>
          <w:rFonts w:ascii="Arial" w:hAnsi="Arial" w:cs="Arial"/>
          <w:i/>
          <w:iCs/>
          <w:sz w:val="20"/>
          <w:szCs w:val="20"/>
          <w:lang w:val="en-US"/>
        </w:rPr>
        <w:t>d</w:t>
      </w:r>
      <w:r w:rsidR="00150026" w:rsidRPr="004E52EA">
        <w:rPr>
          <w:rFonts w:ascii="Arial" w:hAnsi="Arial" w:cs="Arial"/>
          <w:sz w:val="20"/>
          <w:szCs w:val="20"/>
          <w:vertAlign w:val="subscript"/>
          <w:lang w:val="en-US"/>
        </w:rPr>
        <w:t>6</w:t>
      </w:r>
      <w:r w:rsidR="00683EB5" w:rsidRPr="004E52EA">
        <w:rPr>
          <w:rFonts w:ascii="Arial" w:hAnsi="Arial" w:cs="Arial"/>
          <w:sz w:val="20"/>
          <w:szCs w:val="20"/>
          <w:lang w:val="en-US"/>
        </w:rPr>
        <w:t xml:space="preserve">, δ (ppm)): </w:t>
      </w:r>
      <w:r w:rsidR="00150026" w:rsidRPr="004E52EA">
        <w:rPr>
          <w:rFonts w:ascii="Arial" w:hAnsi="Arial" w:cs="Arial"/>
          <w:sz w:val="20"/>
          <w:szCs w:val="20"/>
          <w:lang w:val="en-US"/>
        </w:rPr>
        <w:t xml:space="preserve">176.01 </w:t>
      </w:r>
      <w:r w:rsidR="002D1934" w:rsidRPr="004E52EA">
        <w:rPr>
          <w:rFonts w:ascii="Arial" w:hAnsi="Arial" w:cs="Arial"/>
          <w:sz w:val="20"/>
          <w:szCs w:val="20"/>
          <w:lang w:val="en-US"/>
        </w:rPr>
        <w:t>(</w:t>
      </w:r>
      <w:r w:rsidR="00150026" w:rsidRPr="004E52EA">
        <w:rPr>
          <w:rFonts w:ascii="Arial" w:hAnsi="Arial" w:cs="Arial"/>
          <w:sz w:val="20"/>
          <w:szCs w:val="20"/>
          <w:lang w:val="en-US"/>
        </w:rPr>
        <w:t>C</w:t>
      </w:r>
      <w:r w:rsidR="002D1934" w:rsidRPr="004E52EA">
        <w:rPr>
          <w:rFonts w:ascii="Arial" w:hAnsi="Arial" w:cs="Arial"/>
          <w:sz w:val="20"/>
          <w:szCs w:val="20"/>
          <w:lang w:val="en-US"/>
        </w:rPr>
        <w:t>=S)</w:t>
      </w:r>
      <w:r w:rsidR="00150026" w:rsidRPr="004E52EA">
        <w:rPr>
          <w:rFonts w:ascii="Arial" w:hAnsi="Arial" w:cs="Arial"/>
          <w:sz w:val="20"/>
          <w:szCs w:val="20"/>
          <w:lang w:val="en-US"/>
        </w:rPr>
        <w:t xml:space="preserve">, 143.21 </w:t>
      </w:r>
      <w:r w:rsidR="003A54F7" w:rsidRPr="004E52EA">
        <w:rPr>
          <w:rFonts w:ascii="Arial" w:hAnsi="Arial" w:cs="Arial"/>
          <w:sz w:val="20"/>
          <w:szCs w:val="20"/>
          <w:lang w:val="en-US"/>
        </w:rPr>
        <w:t>(</w:t>
      </w:r>
      <w:r w:rsidR="00150026" w:rsidRPr="004E52EA">
        <w:rPr>
          <w:rFonts w:ascii="Arial" w:hAnsi="Arial" w:cs="Arial"/>
          <w:sz w:val="20"/>
          <w:szCs w:val="20"/>
          <w:lang w:val="en-US"/>
        </w:rPr>
        <w:t>C</w:t>
      </w:r>
      <w:r w:rsidR="003A54F7" w:rsidRPr="004E52EA">
        <w:rPr>
          <w:rFonts w:ascii="Arial" w:hAnsi="Arial" w:cs="Arial"/>
          <w:sz w:val="20"/>
          <w:szCs w:val="20"/>
          <w:lang w:val="en-US"/>
        </w:rPr>
        <w:t>=N</w:t>
      </w:r>
      <w:r w:rsidR="00150026" w:rsidRPr="004E52EA">
        <w:rPr>
          <w:rFonts w:ascii="Arial" w:hAnsi="Arial" w:cs="Arial"/>
          <w:sz w:val="20"/>
          <w:szCs w:val="20"/>
          <w:lang w:val="en-US"/>
        </w:rPr>
        <w:t xml:space="preserve">), 138.08 </w:t>
      </w:r>
      <w:r w:rsidR="00B32346" w:rsidRPr="004E52EA">
        <w:rPr>
          <w:rFonts w:ascii="Arial" w:hAnsi="Arial" w:cs="Arial"/>
          <w:sz w:val="20"/>
          <w:szCs w:val="20"/>
          <w:lang w:val="en-US"/>
        </w:rPr>
        <w:t>(</w:t>
      </w:r>
      <w:r w:rsidR="00150026" w:rsidRPr="004E52EA">
        <w:rPr>
          <w:rFonts w:ascii="Arial" w:hAnsi="Arial" w:cs="Arial"/>
          <w:sz w:val="20"/>
          <w:szCs w:val="20"/>
          <w:lang w:val="en-US"/>
        </w:rPr>
        <w:t>C</w:t>
      </w:r>
      <w:r w:rsidR="003A54F7" w:rsidRPr="004E52EA">
        <w:rPr>
          <w:rFonts w:ascii="Arial" w:hAnsi="Arial" w:cs="Arial"/>
          <w:sz w:val="20"/>
          <w:szCs w:val="20"/>
          <w:vertAlign w:val="subscript"/>
          <w:lang w:val="en-US"/>
        </w:rPr>
        <w:t>A</w:t>
      </w:r>
      <w:r w:rsidR="00D97BC7" w:rsidRPr="004E52EA">
        <w:rPr>
          <w:rFonts w:ascii="Arial" w:hAnsi="Arial" w:cs="Arial"/>
          <w:sz w:val="20"/>
          <w:szCs w:val="20"/>
          <w:vertAlign w:val="subscript"/>
          <w:lang w:val="en-US"/>
        </w:rPr>
        <w:t>r</w:t>
      </w:r>
      <w:r w:rsidR="003A54F7" w:rsidRPr="004E52EA">
        <w:rPr>
          <w:rFonts w:ascii="Arial" w:hAnsi="Arial" w:cs="Arial"/>
          <w:sz w:val="20"/>
          <w:szCs w:val="20"/>
          <w:lang w:val="en-US"/>
        </w:rPr>
        <w:t>-N</w:t>
      </w:r>
      <w:r w:rsidR="00150026" w:rsidRPr="004E52EA">
        <w:rPr>
          <w:rFonts w:ascii="Arial" w:hAnsi="Arial" w:cs="Arial"/>
          <w:sz w:val="20"/>
          <w:szCs w:val="20"/>
          <w:lang w:val="en-US"/>
        </w:rPr>
        <w:t xml:space="preserve">), 133.93 </w:t>
      </w:r>
      <w:r w:rsidR="007357C9" w:rsidRPr="004E52EA">
        <w:rPr>
          <w:rFonts w:ascii="Arial" w:hAnsi="Arial" w:cs="Arial"/>
          <w:sz w:val="20"/>
          <w:szCs w:val="20"/>
          <w:lang w:val="en-US"/>
        </w:rPr>
        <w:t>(</w:t>
      </w:r>
      <w:r w:rsidR="00150026" w:rsidRPr="004E52EA">
        <w:rPr>
          <w:rFonts w:ascii="Arial" w:hAnsi="Arial" w:cs="Arial"/>
          <w:sz w:val="20"/>
          <w:szCs w:val="20"/>
          <w:lang w:val="en-US"/>
        </w:rPr>
        <w:t>C</w:t>
      </w:r>
      <w:r w:rsidR="007357C9" w:rsidRPr="004E52EA">
        <w:rPr>
          <w:rFonts w:ascii="Arial" w:hAnsi="Arial" w:cs="Arial"/>
          <w:sz w:val="20"/>
          <w:szCs w:val="20"/>
          <w:vertAlign w:val="subscript"/>
          <w:lang w:val="en-US"/>
        </w:rPr>
        <w:t>Ar</w:t>
      </w:r>
      <w:r w:rsidR="007357C9" w:rsidRPr="004E52EA">
        <w:rPr>
          <w:rFonts w:ascii="Arial" w:hAnsi="Arial" w:cs="Arial"/>
          <w:sz w:val="20"/>
          <w:szCs w:val="20"/>
          <w:lang w:val="en-US"/>
        </w:rPr>
        <w:t>)</w:t>
      </w:r>
      <w:r w:rsidR="00150026" w:rsidRPr="004E52EA">
        <w:rPr>
          <w:rFonts w:ascii="Arial" w:hAnsi="Arial" w:cs="Arial"/>
          <w:sz w:val="20"/>
          <w:szCs w:val="20"/>
          <w:lang w:val="en-US"/>
        </w:rPr>
        <w:t xml:space="preserve">, 130.14 </w:t>
      </w:r>
      <w:r w:rsidR="00B32346" w:rsidRPr="004E52EA">
        <w:rPr>
          <w:rFonts w:ascii="Arial" w:hAnsi="Arial" w:cs="Arial"/>
          <w:sz w:val="20"/>
          <w:szCs w:val="20"/>
          <w:lang w:val="en-US"/>
        </w:rPr>
        <w:t>(C</w:t>
      </w:r>
      <w:r w:rsidR="00B32346" w:rsidRPr="004E52EA">
        <w:rPr>
          <w:rFonts w:ascii="Arial" w:hAnsi="Arial" w:cs="Arial"/>
          <w:sz w:val="20"/>
          <w:szCs w:val="20"/>
          <w:vertAlign w:val="subscript"/>
          <w:lang w:val="en-US"/>
        </w:rPr>
        <w:t>Ar</w:t>
      </w:r>
      <w:r w:rsidR="00B32346" w:rsidRPr="004E52EA">
        <w:rPr>
          <w:rFonts w:ascii="Arial" w:hAnsi="Arial" w:cs="Arial"/>
          <w:sz w:val="20"/>
          <w:szCs w:val="20"/>
          <w:lang w:val="en-US"/>
        </w:rPr>
        <w:t>)</w:t>
      </w:r>
      <w:r w:rsidR="00150026" w:rsidRPr="004E52EA">
        <w:rPr>
          <w:rFonts w:ascii="Arial" w:hAnsi="Arial" w:cs="Arial"/>
          <w:sz w:val="20"/>
          <w:szCs w:val="20"/>
          <w:lang w:val="en-US"/>
        </w:rPr>
        <w:t xml:space="preserve">, 129.74 </w:t>
      </w:r>
      <w:r w:rsidR="00841B66" w:rsidRPr="004E52EA">
        <w:rPr>
          <w:rFonts w:ascii="Arial" w:hAnsi="Arial" w:cs="Arial"/>
          <w:sz w:val="20"/>
          <w:szCs w:val="20"/>
          <w:lang w:val="en-US"/>
        </w:rPr>
        <w:t>(C</w:t>
      </w:r>
      <w:r w:rsidR="00841B66" w:rsidRPr="004E52EA">
        <w:rPr>
          <w:rFonts w:ascii="Arial" w:hAnsi="Arial" w:cs="Arial"/>
          <w:sz w:val="20"/>
          <w:szCs w:val="20"/>
          <w:vertAlign w:val="subscript"/>
          <w:lang w:val="en-US"/>
        </w:rPr>
        <w:t>Ar</w:t>
      </w:r>
      <w:r w:rsidR="00841B66" w:rsidRPr="004E52EA">
        <w:rPr>
          <w:rFonts w:ascii="Arial" w:hAnsi="Arial" w:cs="Arial"/>
          <w:sz w:val="20"/>
          <w:szCs w:val="20"/>
          <w:lang w:val="en-US"/>
        </w:rPr>
        <w:t>)</w:t>
      </w:r>
      <w:r w:rsidR="00150026" w:rsidRPr="004E52EA">
        <w:rPr>
          <w:rFonts w:ascii="Arial" w:hAnsi="Arial" w:cs="Arial"/>
          <w:sz w:val="20"/>
          <w:szCs w:val="20"/>
          <w:lang w:val="en-US"/>
        </w:rPr>
        <w:t xml:space="preserve">, 128.67 </w:t>
      </w:r>
      <w:r w:rsidR="00841B66" w:rsidRPr="004E52EA">
        <w:rPr>
          <w:rFonts w:ascii="Arial" w:hAnsi="Arial" w:cs="Arial"/>
          <w:sz w:val="20"/>
          <w:szCs w:val="20"/>
          <w:lang w:val="en-US"/>
        </w:rPr>
        <w:t>(C</w:t>
      </w:r>
      <w:r w:rsidR="00841B66" w:rsidRPr="004E52EA">
        <w:rPr>
          <w:rFonts w:ascii="Arial" w:hAnsi="Arial" w:cs="Arial"/>
          <w:sz w:val="20"/>
          <w:szCs w:val="20"/>
          <w:vertAlign w:val="subscript"/>
          <w:lang w:val="en-US"/>
        </w:rPr>
        <w:t>Ar</w:t>
      </w:r>
      <w:r w:rsidR="00841B66" w:rsidRPr="004E52EA">
        <w:rPr>
          <w:rFonts w:ascii="Arial" w:hAnsi="Arial" w:cs="Arial"/>
          <w:sz w:val="20"/>
          <w:szCs w:val="20"/>
          <w:lang w:val="en-US"/>
        </w:rPr>
        <w:t>)</w:t>
      </w:r>
      <w:r w:rsidR="00150026" w:rsidRPr="004E52EA">
        <w:rPr>
          <w:rFonts w:ascii="Arial" w:hAnsi="Arial" w:cs="Arial"/>
          <w:sz w:val="20"/>
          <w:szCs w:val="20"/>
          <w:lang w:val="en-US"/>
        </w:rPr>
        <w:t xml:space="preserve">, 128.37 </w:t>
      </w:r>
      <w:r w:rsidR="00841B66" w:rsidRPr="004E52EA">
        <w:rPr>
          <w:rFonts w:ascii="Arial" w:hAnsi="Arial" w:cs="Arial"/>
          <w:sz w:val="20"/>
          <w:szCs w:val="20"/>
          <w:lang w:val="en-US"/>
        </w:rPr>
        <w:t>(C</w:t>
      </w:r>
      <w:r w:rsidR="00841B66" w:rsidRPr="004E52EA">
        <w:rPr>
          <w:rFonts w:ascii="Arial" w:hAnsi="Arial" w:cs="Arial"/>
          <w:sz w:val="20"/>
          <w:szCs w:val="20"/>
          <w:vertAlign w:val="subscript"/>
          <w:lang w:val="en-US"/>
        </w:rPr>
        <w:t>Ar</w:t>
      </w:r>
      <w:r w:rsidR="00841B66" w:rsidRPr="004E52EA">
        <w:rPr>
          <w:rFonts w:ascii="Arial" w:hAnsi="Arial" w:cs="Arial"/>
          <w:sz w:val="20"/>
          <w:szCs w:val="20"/>
          <w:lang w:val="en-US"/>
        </w:rPr>
        <w:t>-Cl)</w:t>
      </w:r>
      <w:r w:rsidR="00150026" w:rsidRPr="004E52EA">
        <w:rPr>
          <w:rFonts w:ascii="Arial" w:hAnsi="Arial" w:cs="Arial"/>
          <w:sz w:val="20"/>
          <w:szCs w:val="20"/>
          <w:lang w:val="en-US"/>
        </w:rPr>
        <w:t xml:space="preserve">, 127.69 </w:t>
      </w:r>
      <w:r w:rsidR="00565EAC" w:rsidRPr="004E52EA">
        <w:rPr>
          <w:rFonts w:ascii="Arial" w:hAnsi="Arial" w:cs="Arial"/>
          <w:sz w:val="20"/>
          <w:szCs w:val="20"/>
          <w:lang w:val="en-US"/>
        </w:rPr>
        <w:t xml:space="preserve">C </w:t>
      </w:r>
      <w:r w:rsidR="00E71037" w:rsidRPr="004E52EA">
        <w:rPr>
          <w:rFonts w:ascii="Arial" w:hAnsi="Arial" w:cs="Arial"/>
          <w:sz w:val="20"/>
          <w:szCs w:val="20"/>
          <w:lang w:val="en-US"/>
        </w:rPr>
        <w:t>(C</w:t>
      </w:r>
      <w:r w:rsidR="00E71037" w:rsidRPr="004E52EA">
        <w:rPr>
          <w:rFonts w:ascii="Arial" w:hAnsi="Arial" w:cs="Arial"/>
          <w:sz w:val="20"/>
          <w:szCs w:val="20"/>
          <w:vertAlign w:val="subscript"/>
          <w:lang w:val="en-US"/>
        </w:rPr>
        <w:t>Ar</w:t>
      </w:r>
      <w:r w:rsidR="00E71037" w:rsidRPr="004E52EA">
        <w:rPr>
          <w:rFonts w:ascii="Arial" w:hAnsi="Arial" w:cs="Arial"/>
          <w:sz w:val="20"/>
          <w:szCs w:val="20"/>
          <w:lang w:val="en-US"/>
        </w:rPr>
        <w:t>)</w:t>
      </w:r>
      <w:r w:rsidR="00150026" w:rsidRPr="004E52EA">
        <w:rPr>
          <w:rFonts w:ascii="Arial" w:hAnsi="Arial" w:cs="Arial"/>
          <w:sz w:val="20"/>
          <w:szCs w:val="20"/>
          <w:lang w:val="en-US"/>
        </w:rPr>
        <w:t xml:space="preserve">, 127.57 </w:t>
      </w:r>
      <w:bookmarkStart w:id="2" w:name="_Hlk186826829"/>
      <w:r w:rsidR="00E71037" w:rsidRPr="004E52EA">
        <w:rPr>
          <w:rFonts w:ascii="Arial" w:hAnsi="Arial" w:cs="Arial"/>
          <w:sz w:val="20"/>
          <w:szCs w:val="20"/>
          <w:lang w:val="en-US"/>
        </w:rPr>
        <w:t>(C</w:t>
      </w:r>
      <w:r w:rsidR="00E71037" w:rsidRPr="004E52EA">
        <w:rPr>
          <w:rFonts w:ascii="Arial" w:hAnsi="Arial" w:cs="Arial"/>
          <w:sz w:val="20"/>
          <w:szCs w:val="20"/>
          <w:vertAlign w:val="subscript"/>
          <w:lang w:val="en-US"/>
        </w:rPr>
        <w:t>Ar</w:t>
      </w:r>
      <w:r w:rsidR="00E71037" w:rsidRPr="004E52EA">
        <w:rPr>
          <w:rFonts w:ascii="Arial" w:hAnsi="Arial" w:cs="Arial"/>
          <w:sz w:val="20"/>
          <w:szCs w:val="20"/>
          <w:lang w:val="en-US"/>
        </w:rPr>
        <w:t>)</w:t>
      </w:r>
      <w:r w:rsidR="00DC393F" w:rsidRPr="004E52EA">
        <w:rPr>
          <w:rFonts w:ascii="Arial" w:hAnsi="Arial" w:cs="Arial"/>
          <w:color w:val="EE0000"/>
          <w:sz w:val="20"/>
          <w:szCs w:val="20"/>
          <w:lang w:val="en-US"/>
        </w:rPr>
        <w:t xml:space="preserve">. </w:t>
      </w:r>
      <w:r w:rsidR="00150026" w:rsidRPr="00A301CA">
        <w:rPr>
          <w:rFonts w:ascii="Arial" w:hAnsi="Arial" w:cs="Arial"/>
          <w:color w:val="000000" w:themeColor="text1"/>
          <w:sz w:val="20"/>
          <w:szCs w:val="20"/>
          <w:lang w:val="fr-CA"/>
        </w:rPr>
        <w:t>LC/MS (ESI, 70 eV, ion positif), m/z = 290,0 [M+</w:t>
      </w:r>
      <w:r w:rsidR="00565EAC" w:rsidRPr="00A301CA">
        <w:rPr>
          <w:rFonts w:ascii="Arial" w:hAnsi="Arial" w:cs="Arial"/>
          <w:color w:val="000000" w:themeColor="text1"/>
          <w:sz w:val="20"/>
          <w:szCs w:val="20"/>
          <w:lang w:val="fr-CA"/>
        </w:rPr>
        <w:t>H]</w:t>
      </w:r>
      <w:r w:rsidR="00565EAC" w:rsidRPr="00A301CA">
        <w:rPr>
          <w:rFonts w:ascii="Arial" w:hAnsi="Arial" w:cs="Arial"/>
          <w:color w:val="000000" w:themeColor="text1"/>
          <w:sz w:val="20"/>
          <w:szCs w:val="20"/>
          <w:vertAlign w:val="superscript"/>
          <w:lang w:val="fr-CA"/>
        </w:rPr>
        <w:t xml:space="preserve"> +</w:t>
      </w:r>
      <w:r w:rsidR="00150026" w:rsidRPr="00A301CA">
        <w:rPr>
          <w:rFonts w:ascii="Arial" w:hAnsi="Arial" w:cs="Arial"/>
          <w:color w:val="000000" w:themeColor="text1"/>
          <w:sz w:val="20"/>
          <w:szCs w:val="20"/>
          <w:lang w:val="fr-CA"/>
        </w:rPr>
        <w:t xml:space="preserve">. </w:t>
      </w:r>
      <w:r w:rsidR="00565EAC" w:rsidRPr="00A301CA">
        <w:rPr>
          <w:rFonts w:ascii="Arial" w:hAnsi="Arial" w:cs="Arial"/>
          <w:color w:val="000000" w:themeColor="text1"/>
          <w:sz w:val="20"/>
          <w:szCs w:val="20"/>
          <w:lang w:val="fr-CA"/>
        </w:rPr>
        <w:t xml:space="preserve"> </w:t>
      </w:r>
      <w:r w:rsidR="00565EAC" w:rsidRPr="00A301CA">
        <w:rPr>
          <w:rFonts w:ascii="Arial" w:hAnsi="Arial" w:cs="Arial"/>
          <w:color w:val="000000" w:themeColor="text1"/>
          <w:sz w:val="20"/>
          <w:szCs w:val="20"/>
          <w:lang w:val="en-US"/>
        </w:rPr>
        <w:t>m/z = 578,8 [2M + H]</w:t>
      </w:r>
      <w:r w:rsidR="00565EAC" w:rsidRPr="00A301CA">
        <w:rPr>
          <w:rFonts w:ascii="Arial" w:hAnsi="Arial" w:cs="Arial"/>
          <w:color w:val="000000" w:themeColor="text1"/>
          <w:sz w:val="20"/>
          <w:szCs w:val="20"/>
          <w:vertAlign w:val="superscript"/>
          <w:lang w:val="en-US"/>
        </w:rPr>
        <w:t xml:space="preserve"> </w:t>
      </w:r>
      <w:r w:rsidR="00565EAC" w:rsidRPr="004E52EA">
        <w:rPr>
          <w:rFonts w:ascii="Arial" w:hAnsi="Arial" w:cs="Arial"/>
          <w:color w:val="000000"/>
          <w:sz w:val="20"/>
          <w:szCs w:val="20"/>
          <w:vertAlign w:val="superscript"/>
          <w:lang w:val="en-US"/>
        </w:rPr>
        <w:t>+</w:t>
      </w:r>
      <w:r w:rsidR="003F5E96" w:rsidRPr="004E52EA">
        <w:rPr>
          <w:rFonts w:ascii="Arial" w:hAnsi="Arial" w:cs="Arial"/>
          <w:color w:val="000000"/>
          <w:sz w:val="20"/>
          <w:szCs w:val="20"/>
          <w:lang w:val="en-US"/>
        </w:rPr>
        <w:t xml:space="preserve">. </w:t>
      </w:r>
      <w:r w:rsidR="00DC393F" w:rsidRPr="004E52EA">
        <w:rPr>
          <w:rFonts w:ascii="Arial" w:hAnsi="Arial" w:cs="Arial"/>
          <w:color w:val="000000"/>
          <w:sz w:val="20"/>
          <w:szCs w:val="20"/>
          <w:lang w:val="en-US"/>
        </w:rPr>
        <w:t>FT</w:t>
      </w:r>
      <w:r w:rsidR="00150026" w:rsidRPr="004E52EA">
        <w:rPr>
          <w:rFonts w:ascii="Arial" w:hAnsi="Arial" w:cs="Arial"/>
          <w:sz w:val="20"/>
          <w:szCs w:val="20"/>
          <w:lang w:val="en-US"/>
        </w:rPr>
        <w:t>IR (</w:t>
      </w:r>
      <w:r w:rsidR="00DC393F" w:rsidRPr="004E52EA">
        <w:rPr>
          <w:rFonts w:ascii="Arial" w:hAnsi="Arial" w:cs="Arial"/>
          <w:sz w:val="20"/>
          <w:szCs w:val="20"/>
          <w:lang w:val="en-US"/>
        </w:rPr>
        <w:sym w:font="Symbol" w:char="F06E"/>
      </w:r>
      <w:r w:rsidR="00DC393F" w:rsidRPr="004E52EA">
        <w:rPr>
          <w:rFonts w:ascii="Arial" w:hAnsi="Arial" w:cs="Arial"/>
          <w:sz w:val="20"/>
          <w:szCs w:val="20"/>
          <w:lang w:val="en-US"/>
        </w:rPr>
        <w:t xml:space="preserve">, </w:t>
      </w:r>
      <w:r w:rsidR="00150026" w:rsidRPr="004E52EA">
        <w:rPr>
          <w:rFonts w:ascii="Arial" w:hAnsi="Arial" w:cs="Arial"/>
          <w:sz w:val="20"/>
          <w:szCs w:val="20"/>
          <w:lang w:val="en-US"/>
        </w:rPr>
        <w:t>cm</w:t>
      </w:r>
      <w:r w:rsidR="00150026" w:rsidRPr="004E52EA">
        <w:rPr>
          <w:rFonts w:ascii="Arial" w:hAnsi="Arial" w:cs="Arial"/>
          <w:sz w:val="20"/>
          <w:szCs w:val="20"/>
          <w:vertAlign w:val="superscript"/>
          <w:lang w:val="en-US"/>
        </w:rPr>
        <w:t>-1</w:t>
      </w:r>
      <w:r w:rsidR="00565EAC" w:rsidRPr="004E52EA">
        <w:rPr>
          <w:rFonts w:ascii="Arial" w:hAnsi="Arial" w:cs="Arial"/>
          <w:sz w:val="20"/>
          <w:szCs w:val="20"/>
          <w:lang w:val="en-US"/>
        </w:rPr>
        <w:t>) :</w:t>
      </w:r>
      <w:r w:rsidR="00150026" w:rsidRPr="004E52EA">
        <w:rPr>
          <w:rFonts w:ascii="Arial" w:hAnsi="Arial" w:cs="Arial"/>
          <w:sz w:val="20"/>
          <w:szCs w:val="20"/>
          <w:lang w:val="en-US"/>
        </w:rPr>
        <w:t xml:space="preserve"> </w:t>
      </w:r>
      <w:r w:rsidR="00565EAC" w:rsidRPr="004E52EA">
        <w:rPr>
          <w:rFonts w:ascii="Arial" w:hAnsi="Arial" w:cs="Arial"/>
          <w:color w:val="000000"/>
          <w:sz w:val="20"/>
          <w:szCs w:val="20"/>
          <w:lang w:val="en-US"/>
        </w:rPr>
        <w:t>ν(NH</w:t>
      </w:r>
      <w:r w:rsidR="00150026" w:rsidRPr="004E52EA">
        <w:rPr>
          <w:rFonts w:ascii="Arial" w:hAnsi="Arial" w:cs="Arial"/>
          <w:color w:val="000000"/>
          <w:sz w:val="20"/>
          <w:szCs w:val="20"/>
          <w:lang w:val="en-US"/>
        </w:rPr>
        <w:t>)= 313</w:t>
      </w:r>
      <w:r w:rsidR="00E93092" w:rsidRPr="004E52EA">
        <w:rPr>
          <w:rFonts w:ascii="Arial" w:hAnsi="Arial" w:cs="Arial"/>
          <w:color w:val="000000"/>
          <w:sz w:val="20"/>
          <w:szCs w:val="20"/>
          <w:lang w:val="en-US"/>
        </w:rPr>
        <w:t>9</w:t>
      </w:r>
      <w:r w:rsidR="00150026" w:rsidRPr="004E52EA">
        <w:rPr>
          <w:rFonts w:ascii="Arial" w:hAnsi="Arial" w:cs="Arial"/>
          <w:color w:val="000000"/>
          <w:sz w:val="20"/>
          <w:szCs w:val="20"/>
          <w:lang w:val="en-US"/>
        </w:rPr>
        <w:t xml:space="preserve"> ; </w:t>
      </w:r>
      <w:r w:rsidR="00565EAC" w:rsidRPr="004E52EA">
        <w:rPr>
          <w:rFonts w:ascii="Arial" w:hAnsi="Arial" w:cs="Arial"/>
          <w:color w:val="000000"/>
          <w:sz w:val="20"/>
          <w:szCs w:val="20"/>
          <w:lang w:val="en-US"/>
        </w:rPr>
        <w:t>297</w:t>
      </w:r>
      <w:r w:rsidR="00E93092" w:rsidRPr="004E52EA">
        <w:rPr>
          <w:rFonts w:ascii="Arial" w:hAnsi="Arial" w:cs="Arial"/>
          <w:color w:val="000000"/>
          <w:sz w:val="20"/>
          <w:szCs w:val="20"/>
          <w:lang w:val="en-US"/>
        </w:rPr>
        <w:t>7</w:t>
      </w:r>
      <w:r w:rsidR="00565EAC" w:rsidRPr="004E52EA">
        <w:rPr>
          <w:rFonts w:ascii="Arial" w:hAnsi="Arial" w:cs="Arial"/>
          <w:color w:val="000000"/>
          <w:sz w:val="20"/>
          <w:szCs w:val="20"/>
          <w:lang w:val="en-US"/>
        </w:rPr>
        <w:t xml:space="preserve"> ν</w:t>
      </w:r>
      <w:r w:rsidR="00150026" w:rsidRPr="004E52EA">
        <w:rPr>
          <w:rFonts w:ascii="Arial" w:hAnsi="Arial" w:cs="Arial"/>
          <w:color w:val="000000"/>
          <w:sz w:val="20"/>
          <w:szCs w:val="20"/>
          <w:lang w:val="en-US"/>
        </w:rPr>
        <w:t>(C=N) = 158</w:t>
      </w:r>
      <w:bookmarkEnd w:id="2"/>
      <w:r w:rsidR="00E93092" w:rsidRPr="004E52EA">
        <w:rPr>
          <w:rFonts w:ascii="Arial" w:hAnsi="Arial" w:cs="Arial"/>
          <w:color w:val="000000"/>
          <w:sz w:val="20"/>
          <w:szCs w:val="20"/>
          <w:lang w:val="en-US"/>
        </w:rPr>
        <w:t>5</w:t>
      </w:r>
      <w:r w:rsidR="00150026" w:rsidRPr="004E52EA">
        <w:rPr>
          <w:rFonts w:ascii="Arial" w:hAnsi="Arial" w:cs="Arial"/>
          <w:color w:val="000000"/>
          <w:sz w:val="20"/>
          <w:szCs w:val="20"/>
          <w:lang w:val="en-US"/>
        </w:rPr>
        <w:t>, ν(C=</w:t>
      </w:r>
      <w:r w:rsidR="00565EAC" w:rsidRPr="004E52EA">
        <w:rPr>
          <w:rFonts w:ascii="Arial" w:hAnsi="Arial" w:cs="Arial"/>
          <w:color w:val="000000"/>
          <w:sz w:val="20"/>
          <w:szCs w:val="20"/>
          <w:lang w:val="en-US"/>
        </w:rPr>
        <w:t>S) =</w:t>
      </w:r>
      <w:r w:rsidR="00150026" w:rsidRPr="004E52EA">
        <w:rPr>
          <w:rFonts w:ascii="Arial" w:hAnsi="Arial" w:cs="Arial"/>
          <w:color w:val="000000"/>
          <w:sz w:val="20"/>
          <w:szCs w:val="20"/>
          <w:lang w:val="en-US"/>
        </w:rPr>
        <w:t xml:space="preserve"> 105</w:t>
      </w:r>
      <w:r w:rsidR="00E93092" w:rsidRPr="004E52EA">
        <w:rPr>
          <w:rFonts w:ascii="Arial" w:hAnsi="Arial" w:cs="Arial"/>
          <w:color w:val="000000"/>
          <w:sz w:val="20"/>
          <w:szCs w:val="20"/>
          <w:lang w:val="en-US"/>
        </w:rPr>
        <w:t>7</w:t>
      </w:r>
      <w:r w:rsidR="003F5E96" w:rsidRPr="004E52EA">
        <w:rPr>
          <w:rFonts w:ascii="Arial" w:hAnsi="Arial" w:cs="Arial"/>
          <w:color w:val="000000"/>
          <w:sz w:val="20"/>
          <w:szCs w:val="20"/>
          <w:lang w:val="en-US"/>
        </w:rPr>
        <w:t>.</w:t>
      </w:r>
      <w:r w:rsidR="00150026" w:rsidRPr="004E52EA">
        <w:rPr>
          <w:rFonts w:ascii="Arial" w:hAnsi="Arial" w:cs="Arial"/>
          <w:color w:val="000000"/>
          <w:sz w:val="20"/>
          <w:szCs w:val="20"/>
          <w:lang w:val="en-US"/>
        </w:rPr>
        <w:t xml:space="preserve">  </w:t>
      </w:r>
    </w:p>
    <w:p w14:paraId="556E8E78" w14:textId="77777777" w:rsidR="00A6358D" w:rsidRPr="00535BD1" w:rsidRDefault="00A6358D" w:rsidP="00DD1669">
      <w:pPr>
        <w:pStyle w:val="Heading2"/>
        <w:rPr>
          <w:lang w:val="en-US"/>
        </w:rPr>
      </w:pPr>
      <w:r w:rsidRPr="00535BD1">
        <w:rPr>
          <w:lang w:val="en-US"/>
        </w:rPr>
        <w:t xml:space="preserve">X-ray data collection, structure </w:t>
      </w:r>
      <w:r w:rsidRPr="00BC2B2A">
        <w:rPr>
          <w:color w:val="000000"/>
          <w:lang w:val="en-US"/>
        </w:rPr>
        <w:t>determination,</w:t>
      </w:r>
      <w:r w:rsidRPr="00535BD1">
        <w:rPr>
          <w:lang w:val="en-US"/>
        </w:rPr>
        <w:t xml:space="preserve"> and refinement </w:t>
      </w:r>
    </w:p>
    <w:p w14:paraId="2F80BCC1" w14:textId="09C981FD" w:rsidR="00A6358D" w:rsidRPr="00A6358D" w:rsidRDefault="00A6358D" w:rsidP="00DD1669">
      <w:pPr>
        <w:spacing w:line="240" w:lineRule="auto"/>
        <w:jc w:val="both"/>
        <w:rPr>
          <w:rFonts w:ascii="Arial" w:hAnsi="Arial" w:cs="Arial"/>
          <w:sz w:val="20"/>
          <w:szCs w:val="20"/>
          <w:lang w:val="en-US"/>
        </w:rPr>
      </w:pPr>
      <w:r w:rsidRPr="00A6358D">
        <w:rPr>
          <w:rFonts w:ascii="Arial" w:hAnsi="Arial" w:cs="Arial"/>
          <w:sz w:val="20"/>
          <w:szCs w:val="20"/>
          <w:lang w:val="en-US"/>
        </w:rPr>
        <w:t xml:space="preserve">Single crystals of </w:t>
      </w:r>
      <w:r w:rsidRPr="00A6358D">
        <w:rPr>
          <w:rFonts w:ascii="Arial" w:hAnsi="Arial" w:cs="Arial"/>
          <w:b/>
          <w:bCs/>
          <w:sz w:val="20"/>
          <w:szCs w:val="20"/>
          <w:lang w:val="en-US"/>
        </w:rPr>
        <w:t>1</w:t>
      </w:r>
      <w:r w:rsidRPr="00A6358D">
        <w:rPr>
          <w:rFonts w:ascii="Arial" w:hAnsi="Arial" w:cs="Arial"/>
          <w:sz w:val="20"/>
          <w:szCs w:val="20"/>
          <w:lang w:val="en-US"/>
        </w:rPr>
        <w:t xml:space="preserve"> and </w:t>
      </w:r>
      <w:r w:rsidR="00DD1669">
        <w:rPr>
          <w:rFonts w:ascii="Arial" w:hAnsi="Arial" w:cs="Arial"/>
          <w:b/>
          <w:bCs/>
          <w:sz w:val="20"/>
          <w:szCs w:val="20"/>
          <w:lang w:val="en-US"/>
        </w:rPr>
        <w:t>2</w:t>
      </w:r>
      <w:r w:rsidRPr="00A6358D">
        <w:rPr>
          <w:rFonts w:ascii="Arial" w:hAnsi="Arial" w:cs="Arial"/>
          <w:sz w:val="20"/>
          <w:szCs w:val="20"/>
          <w:lang w:val="en-US"/>
        </w:rPr>
        <w:t xml:space="preserve"> were grown by slow evaporation of ethanol solution of the corresponding complex. Suitable crystals were selected and mounted on a </w:t>
      </w:r>
      <w:bookmarkStart w:id="3" w:name="_Hlk100123129"/>
      <w:r w:rsidRPr="00A6358D">
        <w:rPr>
          <w:rFonts w:ascii="Arial" w:hAnsi="Arial" w:cs="Arial"/>
          <w:sz w:val="20"/>
          <w:szCs w:val="20"/>
          <w:lang w:val="en-US"/>
        </w:rPr>
        <w:t xml:space="preserve">Rigaku Oxford Diffraction SuperNova diffractometer at the </w:t>
      </w:r>
      <w:r w:rsidRPr="00A6358D">
        <w:rPr>
          <w:rFonts w:ascii="Arial" w:eastAsia="Times New Roman" w:hAnsi="Arial" w:cs="Arial"/>
          <w:sz w:val="20"/>
          <w:szCs w:val="20"/>
          <w:lang w:val="en-US"/>
        </w:rPr>
        <w:t xml:space="preserve">MoKα </w:t>
      </w:r>
      <w:r w:rsidRPr="00A6358D">
        <w:rPr>
          <w:rFonts w:ascii="Arial" w:hAnsi="Arial" w:cs="Arial"/>
          <w:sz w:val="20"/>
          <w:szCs w:val="20"/>
          <w:lang w:val="en-US"/>
        </w:rPr>
        <w:t xml:space="preserve">radiation for compounds </w:t>
      </w:r>
      <w:r w:rsidRPr="00A6358D">
        <w:rPr>
          <w:rFonts w:ascii="Arial" w:hAnsi="Arial" w:cs="Arial"/>
          <w:b/>
          <w:bCs/>
          <w:sz w:val="20"/>
          <w:szCs w:val="20"/>
          <w:lang w:val="en-US"/>
        </w:rPr>
        <w:t>1</w:t>
      </w:r>
      <w:r w:rsidRPr="00A6358D">
        <w:rPr>
          <w:rFonts w:ascii="Arial" w:hAnsi="Arial" w:cs="Arial"/>
          <w:sz w:val="20"/>
          <w:szCs w:val="20"/>
          <w:lang w:val="en-US"/>
        </w:rPr>
        <w:t xml:space="preserve"> and </w:t>
      </w:r>
      <w:r w:rsidR="006727FE">
        <w:rPr>
          <w:rFonts w:ascii="Arial" w:hAnsi="Arial" w:cs="Arial"/>
          <w:b/>
          <w:bCs/>
          <w:sz w:val="20"/>
          <w:szCs w:val="20"/>
          <w:lang w:val="en-US"/>
        </w:rPr>
        <w:t>2</w:t>
      </w:r>
      <w:r w:rsidRPr="00A6358D">
        <w:rPr>
          <w:rFonts w:ascii="Arial" w:hAnsi="Arial" w:cs="Arial"/>
          <w:sz w:val="20"/>
          <w:szCs w:val="20"/>
          <w:lang w:val="en-US"/>
        </w:rPr>
        <w:t>.</w:t>
      </w:r>
      <w:bookmarkEnd w:id="3"/>
      <w:r w:rsidRPr="00A6358D">
        <w:rPr>
          <w:rFonts w:ascii="Arial" w:hAnsi="Arial" w:cs="Arial"/>
          <w:sz w:val="20"/>
          <w:szCs w:val="20"/>
          <w:lang w:val="en-US"/>
        </w:rPr>
        <w:t xml:space="preserve"> The crystals were kept at </w:t>
      </w:r>
      <w:r w:rsidR="001D3FDE">
        <w:rPr>
          <w:rFonts w:ascii="Arial" w:hAnsi="Arial" w:cs="Arial"/>
          <w:sz w:val="20"/>
          <w:szCs w:val="20"/>
          <w:lang w:val="en-US"/>
        </w:rPr>
        <w:t>100</w:t>
      </w:r>
      <w:r w:rsidRPr="00A6358D">
        <w:rPr>
          <w:rFonts w:ascii="Arial" w:hAnsi="Arial" w:cs="Arial"/>
          <w:sz w:val="20"/>
          <w:szCs w:val="20"/>
          <w:lang w:val="en-US"/>
        </w:rPr>
        <w:t xml:space="preserve">(2) K during data collection. Details of the X-ray crystal structure solution and refinement are given in </w:t>
      </w:r>
      <w:r w:rsidRPr="001D3FDE">
        <w:rPr>
          <w:rFonts w:ascii="Arial" w:hAnsi="Arial" w:cs="Arial"/>
          <w:color w:val="000000" w:themeColor="text1"/>
          <w:sz w:val="20"/>
          <w:szCs w:val="20"/>
          <w:lang w:val="en-US"/>
        </w:rPr>
        <w:t>Table 1</w:t>
      </w:r>
      <w:r w:rsidRPr="00A6358D">
        <w:rPr>
          <w:rFonts w:ascii="Arial" w:hAnsi="Arial" w:cs="Arial"/>
          <w:sz w:val="20"/>
          <w:szCs w:val="20"/>
          <w:lang w:val="en-US"/>
        </w:rPr>
        <w:t xml:space="preserve">. Using Olex2 </w:t>
      </w:r>
      <w:r w:rsidR="00293815">
        <w:rPr>
          <w:rFonts w:ascii="Arial" w:hAnsi="Arial" w:cs="Arial"/>
          <w:sz w:val="20"/>
          <w:szCs w:val="20"/>
          <w:lang w:val="en-US"/>
        </w:rPr>
        <w:fldChar w:fldCharType="begin"/>
      </w:r>
      <w:r w:rsidR="00293815">
        <w:rPr>
          <w:rFonts w:ascii="Arial" w:hAnsi="Arial" w:cs="Arial"/>
          <w:sz w:val="20"/>
          <w:szCs w:val="20"/>
          <w:lang w:val="en-US"/>
        </w:rPr>
        <w:instrText xml:space="preserve"> ADDIN ZOTERO_ITEM CSL_CITATION {"citationID":"LyDVQvry","properties":{"formattedCitation":"[36]","plainCitation":"[36]","noteIndex":0},"citationItems":[{"id":95,"uris":["http://zotero.org/users/local/JzcqJHT8/items/ZF356C3A"],"itemData":{"id":95,"type":"article-journal","abstract":"New software, ıt OLEX2,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ıt OLEX2 seamlessly links all aspects of the structure solution, refinement and publication process and presents them in a single workflow-driven package, with the ultimate goal of producing an application which will be useful to both chemists and crystallographers.","container-title":"Journal of Applied Crystallography","DOI":"10.1107/S0021889808042726","issue":"2","page":"339–341","title":"ıt OLEX2: a complete structure solution, refinement and analysis program","volume":"42","author":[{"family":"Dolomanov","given":"Oleg V."},{"family":"Bourhis","given":"Luc J."},{"family":"Gildea","given":"Richard J."},{"family":"Howard","given":"Judith A. K."},{"family":"Puschmann","given":"Horst"}],"issued":{"date-parts":[["2009",4]]}}}],"schema":"https://github.com/citation-style-language/schema/raw/master/csl-citation.json"} </w:instrText>
      </w:r>
      <w:r w:rsidR="00293815">
        <w:rPr>
          <w:rFonts w:ascii="Arial" w:hAnsi="Arial" w:cs="Arial"/>
          <w:sz w:val="20"/>
          <w:szCs w:val="20"/>
          <w:lang w:val="en-US"/>
        </w:rPr>
        <w:fldChar w:fldCharType="separate"/>
      </w:r>
      <w:r w:rsidR="00293815" w:rsidRPr="00293815">
        <w:rPr>
          <w:rFonts w:ascii="Arial" w:hAnsi="Arial" w:cs="Arial"/>
          <w:sz w:val="20"/>
          <w:lang w:val="en-US"/>
        </w:rPr>
        <w:t>[36]</w:t>
      </w:r>
      <w:r w:rsidR="00293815">
        <w:rPr>
          <w:rFonts w:ascii="Arial" w:hAnsi="Arial" w:cs="Arial"/>
          <w:sz w:val="20"/>
          <w:szCs w:val="20"/>
          <w:lang w:val="en-US"/>
        </w:rPr>
        <w:fldChar w:fldCharType="end"/>
      </w:r>
      <w:r w:rsidRPr="00A6358D">
        <w:rPr>
          <w:rFonts w:ascii="Arial" w:hAnsi="Arial" w:cs="Arial"/>
          <w:sz w:val="20"/>
          <w:szCs w:val="20"/>
          <w:lang w:val="en-US"/>
        </w:rPr>
        <w:t xml:space="preserve">, the structure was solved with the SHELXT </w:t>
      </w:r>
      <w:r w:rsidR="00AF26DB">
        <w:rPr>
          <w:rFonts w:ascii="Arial" w:hAnsi="Arial" w:cs="Arial"/>
          <w:sz w:val="20"/>
          <w:szCs w:val="20"/>
          <w:lang w:val="en-US"/>
        </w:rPr>
        <w:fldChar w:fldCharType="begin"/>
      </w:r>
      <w:r w:rsidR="00AF26DB">
        <w:rPr>
          <w:rFonts w:ascii="Arial" w:hAnsi="Arial" w:cs="Arial"/>
          <w:sz w:val="20"/>
          <w:szCs w:val="20"/>
          <w:lang w:val="en-US"/>
        </w:rPr>
        <w:instrText xml:space="preserve"> ADDIN ZOTERO_ITEM CSL_CITATION {"citationID":"5TnD2CmB","properties":{"formattedCitation":"[37]","plainCitation":"[37]","noteIndex":0},"citationItems":[{"id":104,"uris":["http://zotero.org/users/local/JzcqJHT8/items/AND4XTEG"],"itemData":{"id":104,"type":"article-journal","abstract":"The new computer program ıt SHELXT employs a novel dual-space algorithm to solve the phase problem for single-crystal reflection data expanded to the space group ıt P1. Missing data are taken into account and the resolution extended if necessary. All space groups in the specified Laue group are tested to find which are consistent with the ıt P1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ıt SHELXT has already solved many thousand structures with a high success rate, and is optimized for multiprocessor computers. It is, however, unsuitable for severely disordered and twinned structures because it is based on the assumption that the structure consists of atoms.","container-title":"Acta Crystallographica Section A","DOI":"10.1107/S2053273314026370","issue":"1","page":"3–8","title":"ıt SHELXT – Integrated space-group and crystal-structure determination","volume":"71","author":[{"family":"Sheldrick","given":"George M."}],"issued":{"date-parts":[["2015",1]]}}}],"schema":"https://github.com/citation-style-language/schema/raw/master/csl-citation.json"} </w:instrText>
      </w:r>
      <w:r w:rsidR="00AF26DB">
        <w:rPr>
          <w:rFonts w:ascii="Arial" w:hAnsi="Arial" w:cs="Arial"/>
          <w:sz w:val="20"/>
          <w:szCs w:val="20"/>
          <w:lang w:val="en-US"/>
        </w:rPr>
        <w:fldChar w:fldCharType="separate"/>
      </w:r>
      <w:r w:rsidR="00AF26DB" w:rsidRPr="00AF26DB">
        <w:rPr>
          <w:rFonts w:ascii="Arial" w:hAnsi="Arial" w:cs="Arial"/>
          <w:sz w:val="20"/>
          <w:lang w:val="en-US"/>
        </w:rPr>
        <w:t>[37]</w:t>
      </w:r>
      <w:r w:rsidR="00AF26DB">
        <w:rPr>
          <w:rFonts w:ascii="Arial" w:hAnsi="Arial" w:cs="Arial"/>
          <w:sz w:val="20"/>
          <w:szCs w:val="20"/>
          <w:lang w:val="en-US"/>
        </w:rPr>
        <w:fldChar w:fldCharType="end"/>
      </w:r>
      <w:r w:rsidRPr="00A6358D">
        <w:rPr>
          <w:rFonts w:ascii="Arial" w:hAnsi="Arial" w:cs="Arial"/>
          <w:sz w:val="20"/>
          <w:szCs w:val="20"/>
          <w:lang w:val="en-US"/>
        </w:rPr>
        <w:t xml:space="preserve"> structure solution program using direct methods and refined with the SHELXL </w:t>
      </w:r>
      <w:r w:rsidR="00AF26DB">
        <w:rPr>
          <w:rFonts w:ascii="Arial" w:hAnsi="Arial" w:cs="Arial"/>
          <w:sz w:val="20"/>
          <w:szCs w:val="20"/>
          <w:lang w:val="en-US"/>
        </w:rPr>
        <w:fldChar w:fldCharType="begin"/>
      </w:r>
      <w:r w:rsidR="00AF26DB">
        <w:rPr>
          <w:rFonts w:ascii="Arial" w:hAnsi="Arial" w:cs="Arial"/>
          <w:sz w:val="20"/>
          <w:szCs w:val="20"/>
          <w:lang w:val="en-US"/>
        </w:rPr>
        <w:instrText xml:space="preserve"> ADDIN ZOTERO_ITEM CSL_CITATION {"citationID":"8pzitXON","properties":{"formattedCitation":"[38]","plainCitation":"[38]","noteIndex":0},"citationItems":[{"id":103,"uris":["http://zotero.org/users/local/JzcqJHT8/items/IPGGRWGL"],"itemData":{"id":103,"type":"article-journal","abstract":"The improvements in the crystal structure refinement program ıt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ıt SHELXL instructions is needed for a complete structure archive; the program ıt SHREDCIF can be used to extract the \\tt .hkl and \\tt .ins files required for further refinement with ıt SHELXL. Recent developments in ıt SHELXL facilitate refinement against neutron diffraction data, the treatment of H atoms, the determination of absolute structure, the input of partial structure factors and the refinement of twinned and disordered structures. ıt SHELXL is available free to academics for the Windows, Linux and Mac OS X operating systems, and is particularly suitable for multiple-core processors.","container-title":"Acta Crystallographica Section C","DOI":"10.1107/S2053229614024218","issue":"1","page":"3–8","title":"Crystal structure refinement with ıt SHELXL","volume":"71","author":[{"family":"Sheldrick","given":"George M."}],"issued":{"date-parts":[["2015",1]]}}}],"schema":"https://github.com/citation-style-language/schema/raw/master/csl-citation.json"} </w:instrText>
      </w:r>
      <w:r w:rsidR="00AF26DB">
        <w:rPr>
          <w:rFonts w:ascii="Arial" w:hAnsi="Arial" w:cs="Arial"/>
          <w:sz w:val="20"/>
          <w:szCs w:val="20"/>
          <w:lang w:val="en-US"/>
        </w:rPr>
        <w:fldChar w:fldCharType="separate"/>
      </w:r>
      <w:r w:rsidR="00AF26DB" w:rsidRPr="00C25671">
        <w:rPr>
          <w:rFonts w:ascii="Arial" w:hAnsi="Arial" w:cs="Arial"/>
          <w:sz w:val="20"/>
          <w:lang w:val="en-US"/>
        </w:rPr>
        <w:t>[38]</w:t>
      </w:r>
      <w:r w:rsidR="00AF26DB">
        <w:rPr>
          <w:rFonts w:ascii="Arial" w:hAnsi="Arial" w:cs="Arial"/>
          <w:sz w:val="20"/>
          <w:szCs w:val="20"/>
          <w:lang w:val="en-US"/>
        </w:rPr>
        <w:fldChar w:fldCharType="end"/>
      </w:r>
      <w:r w:rsidRPr="00A6358D">
        <w:rPr>
          <w:rFonts w:ascii="Arial" w:hAnsi="Arial" w:cs="Arial"/>
          <w:sz w:val="20"/>
          <w:szCs w:val="20"/>
          <w:lang w:val="en-US"/>
        </w:rPr>
        <w:t xml:space="preserve"> refinement package. The crystallographic details of compounds </w:t>
      </w:r>
      <w:r w:rsidRPr="00A6358D">
        <w:rPr>
          <w:rFonts w:ascii="Arial" w:hAnsi="Arial" w:cs="Arial"/>
          <w:b/>
          <w:bCs/>
          <w:sz w:val="20"/>
          <w:szCs w:val="20"/>
          <w:lang w:val="en-US"/>
        </w:rPr>
        <w:t>1</w:t>
      </w:r>
      <w:r w:rsidRPr="00A6358D">
        <w:rPr>
          <w:rFonts w:ascii="Arial" w:hAnsi="Arial" w:cs="Arial"/>
          <w:sz w:val="20"/>
          <w:szCs w:val="20"/>
          <w:lang w:val="en-US"/>
        </w:rPr>
        <w:t xml:space="preserve"> and </w:t>
      </w:r>
      <w:r w:rsidR="00D320DD">
        <w:rPr>
          <w:rFonts w:ascii="Arial" w:hAnsi="Arial" w:cs="Arial"/>
          <w:b/>
          <w:bCs/>
          <w:sz w:val="20"/>
          <w:szCs w:val="20"/>
          <w:lang w:val="en-US"/>
        </w:rPr>
        <w:t>2</w:t>
      </w:r>
      <w:r w:rsidRPr="00A6358D">
        <w:rPr>
          <w:rFonts w:ascii="Arial" w:hAnsi="Arial" w:cs="Arial"/>
          <w:sz w:val="20"/>
          <w:szCs w:val="20"/>
          <w:lang w:val="en-US"/>
        </w:rPr>
        <w:t xml:space="preserve"> </w:t>
      </w:r>
      <w:r w:rsidRPr="00D320DD">
        <w:rPr>
          <w:rFonts w:ascii="Arial" w:hAnsi="Arial" w:cs="Arial"/>
          <w:color w:val="000000" w:themeColor="text1"/>
          <w:sz w:val="20"/>
          <w:szCs w:val="20"/>
          <w:lang w:val="en-US"/>
        </w:rPr>
        <w:t xml:space="preserve">are summarized in Table 1, and the bond lengths, bond angles of compounds </w:t>
      </w:r>
      <w:r w:rsidRPr="00D320DD">
        <w:rPr>
          <w:rFonts w:ascii="Arial" w:hAnsi="Arial" w:cs="Arial"/>
          <w:b/>
          <w:bCs/>
          <w:color w:val="000000" w:themeColor="text1"/>
          <w:sz w:val="20"/>
          <w:szCs w:val="20"/>
          <w:lang w:val="en-US"/>
        </w:rPr>
        <w:t>1</w:t>
      </w:r>
      <w:r w:rsidRPr="00D320DD">
        <w:rPr>
          <w:rFonts w:ascii="Arial" w:hAnsi="Arial" w:cs="Arial"/>
          <w:color w:val="000000" w:themeColor="text1"/>
          <w:sz w:val="20"/>
          <w:szCs w:val="20"/>
          <w:lang w:val="en-US"/>
        </w:rPr>
        <w:t xml:space="preserve"> and </w:t>
      </w:r>
      <w:r w:rsidR="00D320DD" w:rsidRPr="00D320DD">
        <w:rPr>
          <w:rFonts w:ascii="Arial" w:hAnsi="Arial" w:cs="Arial"/>
          <w:b/>
          <w:bCs/>
          <w:color w:val="000000" w:themeColor="text1"/>
          <w:sz w:val="20"/>
          <w:szCs w:val="20"/>
          <w:lang w:val="en-US"/>
        </w:rPr>
        <w:t>2</w:t>
      </w:r>
      <w:r w:rsidRPr="00D320DD">
        <w:rPr>
          <w:rFonts w:ascii="Arial" w:hAnsi="Arial" w:cs="Arial"/>
          <w:color w:val="000000" w:themeColor="text1"/>
          <w:sz w:val="20"/>
          <w:szCs w:val="20"/>
          <w:lang w:val="en-US"/>
        </w:rPr>
        <w:t xml:space="preserve"> are listed in Tables 2, respectively.</w:t>
      </w:r>
    </w:p>
    <w:p w14:paraId="6266B282" w14:textId="77777777" w:rsidR="00B84798" w:rsidRPr="00A15872" w:rsidRDefault="00B84798" w:rsidP="00B84798">
      <w:pPr>
        <w:autoSpaceDE w:val="0"/>
        <w:autoSpaceDN w:val="0"/>
        <w:adjustRightInd w:val="0"/>
        <w:spacing w:after="200" w:line="240" w:lineRule="auto"/>
        <w:jc w:val="both"/>
        <w:rPr>
          <w:rFonts w:ascii="Arial" w:hAnsi="Arial" w:cs="Arial"/>
          <w:b/>
          <w:sz w:val="20"/>
          <w:szCs w:val="20"/>
          <w:lang w:val="en-US" w:eastAsia="fr-FR"/>
        </w:rPr>
      </w:pPr>
      <w:r w:rsidRPr="00A15872">
        <w:rPr>
          <w:rFonts w:ascii="Arial" w:hAnsi="Arial" w:cs="Arial"/>
          <w:b/>
          <w:sz w:val="20"/>
          <w:szCs w:val="20"/>
          <w:lang w:val="en-US" w:eastAsia="fr-FR"/>
        </w:rPr>
        <w:t>Table 1. Crystal data and details of the structure refinement for compounds 1 and 2.</w:t>
      </w:r>
    </w:p>
    <w:tbl>
      <w:tblPr>
        <w:tblW w:w="4163" w:type="pct"/>
        <w:tblInd w:w="-5" w:type="dxa"/>
        <w:tblCellMar>
          <w:top w:w="75" w:type="dxa"/>
          <w:left w:w="75" w:type="dxa"/>
          <w:bottom w:w="75" w:type="dxa"/>
          <w:right w:w="75" w:type="dxa"/>
        </w:tblCellMar>
        <w:tblLook w:val="04A0" w:firstRow="1" w:lastRow="0" w:firstColumn="1" w:lastColumn="0" w:noHBand="0" w:noVBand="1"/>
      </w:tblPr>
      <w:tblGrid>
        <w:gridCol w:w="3432"/>
        <w:gridCol w:w="2198"/>
        <w:gridCol w:w="1923"/>
      </w:tblGrid>
      <w:tr w:rsidR="00B84798" w:rsidRPr="004E52EA" w14:paraId="12F810C7" w14:textId="77777777" w:rsidTr="00BB6832">
        <w:tc>
          <w:tcPr>
            <w:tcW w:w="2272" w:type="pct"/>
            <w:tcBorders>
              <w:top w:val="single" w:sz="12" w:space="0" w:color="auto"/>
            </w:tcBorders>
            <w:shd w:val="clear" w:color="auto" w:fill="FFFFFF" w:themeFill="background1"/>
            <w:hideMark/>
          </w:tcPr>
          <w:p w14:paraId="18DB05A9"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bookmarkStart w:id="4" w:name="_Hlk214356927"/>
            <w:r w:rsidRPr="004E52EA">
              <w:rPr>
                <w:rFonts w:ascii="Arial" w:hAnsi="Arial" w:cs="Arial"/>
                <w:sz w:val="20"/>
                <w:szCs w:val="20"/>
                <w:lang w:val="en-US"/>
              </w:rPr>
              <w:t>Chemical formula</w:t>
            </w:r>
          </w:p>
        </w:tc>
        <w:tc>
          <w:tcPr>
            <w:tcW w:w="1455" w:type="pct"/>
            <w:tcBorders>
              <w:top w:val="single" w:sz="12" w:space="0" w:color="auto"/>
            </w:tcBorders>
            <w:shd w:val="clear" w:color="auto" w:fill="FFFFFF" w:themeFill="background1"/>
            <w:hideMark/>
          </w:tcPr>
          <w:p w14:paraId="2574F578"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C</w:t>
            </w:r>
            <w:r w:rsidRPr="004E52EA">
              <w:rPr>
                <w:rFonts w:ascii="Arial" w:hAnsi="Arial" w:cs="Arial"/>
                <w:sz w:val="20"/>
                <w:szCs w:val="20"/>
                <w:vertAlign w:val="subscript"/>
                <w:lang w:val="en-US"/>
              </w:rPr>
              <w:t>12</w:t>
            </w:r>
            <w:r w:rsidRPr="004E52EA">
              <w:rPr>
                <w:rFonts w:ascii="Arial" w:hAnsi="Arial" w:cs="Arial"/>
                <w:sz w:val="20"/>
                <w:szCs w:val="20"/>
                <w:lang w:val="en-US"/>
              </w:rPr>
              <w:t>H</w:t>
            </w:r>
            <w:r w:rsidRPr="004E52EA">
              <w:rPr>
                <w:rFonts w:ascii="Arial" w:hAnsi="Arial" w:cs="Arial"/>
                <w:sz w:val="20"/>
                <w:szCs w:val="20"/>
                <w:vertAlign w:val="subscript"/>
                <w:lang w:val="en-US"/>
              </w:rPr>
              <w:t>11</w:t>
            </w:r>
            <w:r w:rsidRPr="004E52EA">
              <w:rPr>
                <w:rFonts w:ascii="Arial" w:hAnsi="Arial" w:cs="Arial"/>
                <w:sz w:val="20"/>
                <w:szCs w:val="20"/>
                <w:lang w:val="en-US"/>
              </w:rPr>
              <w:t>N</w:t>
            </w:r>
            <w:r w:rsidRPr="004E52EA">
              <w:rPr>
                <w:rFonts w:ascii="Arial" w:hAnsi="Arial" w:cs="Arial"/>
                <w:sz w:val="20"/>
                <w:szCs w:val="20"/>
                <w:vertAlign w:val="subscript"/>
                <w:lang w:val="en-US"/>
              </w:rPr>
              <w:t>3</w:t>
            </w:r>
            <w:r w:rsidRPr="004E52EA">
              <w:rPr>
                <w:rFonts w:ascii="Arial" w:hAnsi="Arial" w:cs="Arial"/>
                <w:sz w:val="20"/>
                <w:szCs w:val="20"/>
                <w:lang w:val="en-US"/>
              </w:rPr>
              <w:t>O (</w:t>
            </w:r>
            <w:r w:rsidRPr="004E52EA">
              <w:rPr>
                <w:rFonts w:ascii="Arial" w:hAnsi="Arial" w:cs="Arial"/>
                <w:b/>
                <w:bCs/>
                <w:sz w:val="20"/>
                <w:szCs w:val="20"/>
                <w:lang w:val="en-US"/>
              </w:rPr>
              <w:t>1</w:t>
            </w:r>
            <w:r w:rsidRPr="004E52EA">
              <w:rPr>
                <w:rFonts w:ascii="Arial" w:hAnsi="Arial" w:cs="Arial"/>
                <w:sz w:val="20"/>
                <w:szCs w:val="20"/>
                <w:lang w:val="en-US"/>
              </w:rPr>
              <w:t>)</w:t>
            </w:r>
          </w:p>
        </w:tc>
        <w:tc>
          <w:tcPr>
            <w:tcW w:w="1273" w:type="pct"/>
            <w:tcBorders>
              <w:top w:val="single" w:sz="12" w:space="0" w:color="auto"/>
            </w:tcBorders>
          </w:tcPr>
          <w:p w14:paraId="12F9C49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C</w:t>
            </w:r>
            <w:r w:rsidRPr="004E52EA">
              <w:rPr>
                <w:rFonts w:ascii="Arial" w:hAnsi="Arial" w:cs="Arial"/>
                <w:sz w:val="20"/>
                <w:szCs w:val="20"/>
                <w:vertAlign w:val="subscript"/>
                <w:lang w:val="en-US"/>
              </w:rPr>
              <w:t>14</w:t>
            </w:r>
            <w:r w:rsidRPr="004E52EA">
              <w:rPr>
                <w:rFonts w:ascii="Arial" w:hAnsi="Arial" w:cs="Arial"/>
                <w:sz w:val="20"/>
                <w:szCs w:val="20"/>
                <w:lang w:val="en-US"/>
              </w:rPr>
              <w:t>H</w:t>
            </w:r>
            <w:r w:rsidRPr="004E52EA">
              <w:rPr>
                <w:rFonts w:ascii="Arial" w:hAnsi="Arial" w:cs="Arial"/>
                <w:sz w:val="20"/>
                <w:szCs w:val="20"/>
                <w:vertAlign w:val="subscript"/>
                <w:lang w:val="en-US"/>
              </w:rPr>
              <w:t>12</w:t>
            </w:r>
            <w:r w:rsidRPr="004E52EA">
              <w:rPr>
                <w:rFonts w:ascii="Arial" w:hAnsi="Arial" w:cs="Arial"/>
                <w:sz w:val="20"/>
                <w:szCs w:val="20"/>
                <w:lang w:val="en-US"/>
              </w:rPr>
              <w:t>ClN</w:t>
            </w:r>
            <w:r w:rsidRPr="004E52EA">
              <w:rPr>
                <w:rFonts w:ascii="Arial" w:hAnsi="Arial" w:cs="Arial"/>
                <w:sz w:val="20"/>
                <w:szCs w:val="20"/>
                <w:vertAlign w:val="subscript"/>
                <w:lang w:val="en-US"/>
              </w:rPr>
              <w:t>3</w:t>
            </w:r>
            <w:r w:rsidRPr="004E52EA">
              <w:rPr>
                <w:rFonts w:ascii="Arial" w:hAnsi="Arial" w:cs="Arial"/>
                <w:sz w:val="20"/>
                <w:szCs w:val="20"/>
                <w:lang w:val="en-US"/>
              </w:rPr>
              <w:t>S</w:t>
            </w:r>
          </w:p>
        </w:tc>
      </w:tr>
      <w:tr w:rsidR="00B84798" w:rsidRPr="004E52EA" w14:paraId="0780CA0A" w14:textId="77777777" w:rsidTr="00BB6832">
        <w:tc>
          <w:tcPr>
            <w:tcW w:w="2272" w:type="pct"/>
            <w:shd w:val="clear" w:color="auto" w:fill="FFFFFF" w:themeFill="background1"/>
            <w:hideMark/>
          </w:tcPr>
          <w:p w14:paraId="51A86B0C"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M</w:t>
            </w:r>
            <w:r w:rsidRPr="004E52EA">
              <w:rPr>
                <w:rFonts w:ascii="Arial" w:hAnsi="Arial" w:cs="Arial"/>
                <w:sz w:val="20"/>
                <w:szCs w:val="20"/>
                <w:vertAlign w:val="subscript"/>
                <w:lang w:val="en-US"/>
              </w:rPr>
              <w:t>r</w:t>
            </w:r>
          </w:p>
        </w:tc>
        <w:tc>
          <w:tcPr>
            <w:tcW w:w="1455" w:type="pct"/>
            <w:shd w:val="clear" w:color="auto" w:fill="FFFFFF" w:themeFill="background1"/>
            <w:hideMark/>
          </w:tcPr>
          <w:p w14:paraId="451F938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213.24</w:t>
            </w:r>
          </w:p>
        </w:tc>
        <w:tc>
          <w:tcPr>
            <w:tcW w:w="1273" w:type="pct"/>
          </w:tcPr>
          <w:p w14:paraId="676ACE7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289.04</w:t>
            </w:r>
          </w:p>
        </w:tc>
      </w:tr>
      <w:tr w:rsidR="00B84798" w:rsidRPr="004E52EA" w14:paraId="34209778" w14:textId="77777777" w:rsidTr="00BB6832">
        <w:tc>
          <w:tcPr>
            <w:tcW w:w="2272" w:type="pct"/>
            <w:shd w:val="clear" w:color="auto" w:fill="FFFFFF" w:themeFill="background1"/>
          </w:tcPr>
          <w:p w14:paraId="72D3845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Temperature (K)</w:t>
            </w:r>
          </w:p>
        </w:tc>
        <w:tc>
          <w:tcPr>
            <w:tcW w:w="1455" w:type="pct"/>
            <w:shd w:val="clear" w:color="auto" w:fill="FFFFFF" w:themeFill="background1"/>
          </w:tcPr>
          <w:p w14:paraId="378841D0"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100(2)</w:t>
            </w:r>
          </w:p>
        </w:tc>
        <w:tc>
          <w:tcPr>
            <w:tcW w:w="1273" w:type="pct"/>
          </w:tcPr>
          <w:p w14:paraId="0151A48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100(2)</w:t>
            </w:r>
          </w:p>
        </w:tc>
      </w:tr>
      <w:tr w:rsidR="00B84798" w:rsidRPr="004E52EA" w14:paraId="1C9B5206" w14:textId="77777777" w:rsidTr="00BB6832">
        <w:tc>
          <w:tcPr>
            <w:tcW w:w="2272" w:type="pct"/>
            <w:shd w:val="clear" w:color="auto" w:fill="FFFFFF" w:themeFill="background1"/>
          </w:tcPr>
          <w:p w14:paraId="615FAFA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Radiation type</w:t>
            </w:r>
          </w:p>
        </w:tc>
        <w:tc>
          <w:tcPr>
            <w:tcW w:w="1455" w:type="pct"/>
            <w:shd w:val="clear" w:color="auto" w:fill="FFFFFF" w:themeFill="background1"/>
          </w:tcPr>
          <w:p w14:paraId="2EE3B0CB"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 xml:space="preserve">Mo </w:t>
            </w:r>
            <w:r w:rsidRPr="004E52EA">
              <w:rPr>
                <w:rFonts w:ascii="Arial" w:hAnsi="Arial" w:cs="Arial"/>
                <w:i/>
                <w:iCs/>
                <w:sz w:val="20"/>
                <w:szCs w:val="20"/>
                <w:lang w:val="en-US"/>
              </w:rPr>
              <w:t>K</w:t>
            </w:r>
            <w:r w:rsidRPr="004E52EA">
              <w:rPr>
                <w:rFonts w:ascii="Arial" w:hAnsi="Arial" w:cs="Arial"/>
                <w:sz w:val="20"/>
                <w:szCs w:val="20"/>
                <w:lang w:val="en-US"/>
              </w:rPr>
              <w:t>α</w:t>
            </w:r>
          </w:p>
        </w:tc>
        <w:tc>
          <w:tcPr>
            <w:tcW w:w="1273" w:type="pct"/>
          </w:tcPr>
          <w:p w14:paraId="7002203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 xml:space="preserve">Mo </w:t>
            </w:r>
            <w:r w:rsidRPr="004E52EA">
              <w:rPr>
                <w:rFonts w:ascii="Arial" w:hAnsi="Arial" w:cs="Arial"/>
                <w:i/>
                <w:iCs/>
                <w:sz w:val="20"/>
                <w:szCs w:val="20"/>
                <w:lang w:val="en-US"/>
              </w:rPr>
              <w:t>K</w:t>
            </w:r>
            <w:r w:rsidRPr="004E52EA">
              <w:rPr>
                <w:rFonts w:ascii="Arial" w:hAnsi="Arial" w:cs="Arial"/>
                <w:sz w:val="20"/>
                <w:szCs w:val="20"/>
                <w:lang w:val="en-US"/>
              </w:rPr>
              <w:t>α</w:t>
            </w:r>
          </w:p>
        </w:tc>
      </w:tr>
      <w:tr w:rsidR="00B84798" w:rsidRPr="004E52EA" w14:paraId="1A298CBE" w14:textId="77777777" w:rsidTr="00BB6832">
        <w:tc>
          <w:tcPr>
            <w:tcW w:w="2272" w:type="pct"/>
            <w:shd w:val="clear" w:color="auto" w:fill="FFFFFF" w:themeFill="background1"/>
            <w:hideMark/>
          </w:tcPr>
          <w:p w14:paraId="0DA67AE3"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 xml:space="preserve">Crystal system </w:t>
            </w:r>
          </w:p>
        </w:tc>
        <w:tc>
          <w:tcPr>
            <w:tcW w:w="1455" w:type="pct"/>
            <w:shd w:val="clear" w:color="auto" w:fill="FFFFFF" w:themeFill="background1"/>
            <w:hideMark/>
          </w:tcPr>
          <w:p w14:paraId="46C50D9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 xml:space="preserve">Monoclinic </w:t>
            </w:r>
          </w:p>
        </w:tc>
        <w:tc>
          <w:tcPr>
            <w:tcW w:w="1273" w:type="pct"/>
          </w:tcPr>
          <w:p w14:paraId="10A80DE4"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Triclinic</w:t>
            </w:r>
          </w:p>
        </w:tc>
      </w:tr>
      <w:tr w:rsidR="00B84798" w:rsidRPr="004E52EA" w14:paraId="72529859" w14:textId="77777777" w:rsidTr="00BB6832">
        <w:tc>
          <w:tcPr>
            <w:tcW w:w="2272" w:type="pct"/>
            <w:shd w:val="clear" w:color="auto" w:fill="FFFFFF" w:themeFill="background1"/>
          </w:tcPr>
          <w:p w14:paraId="47090F3E"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Space group</w:t>
            </w:r>
          </w:p>
        </w:tc>
        <w:tc>
          <w:tcPr>
            <w:tcW w:w="1455" w:type="pct"/>
            <w:shd w:val="clear" w:color="auto" w:fill="FFFFFF" w:themeFill="background1"/>
          </w:tcPr>
          <w:p w14:paraId="419A9C88"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P</w:t>
            </w:r>
            <w:r w:rsidRPr="004E52EA">
              <w:rPr>
                <w:rFonts w:ascii="Arial" w:hAnsi="Arial" w:cs="Arial"/>
                <w:sz w:val="20"/>
                <w:szCs w:val="20"/>
                <w:lang w:val="en-US"/>
              </w:rPr>
              <w:t>2</w:t>
            </w:r>
            <w:r w:rsidRPr="004E52EA">
              <w:rPr>
                <w:rFonts w:ascii="Arial" w:hAnsi="Arial" w:cs="Arial"/>
                <w:sz w:val="20"/>
                <w:szCs w:val="20"/>
                <w:vertAlign w:val="subscript"/>
                <w:lang w:val="en-US"/>
              </w:rPr>
              <w:t>1</w:t>
            </w:r>
            <w:r w:rsidRPr="004E52EA">
              <w:rPr>
                <w:rFonts w:ascii="Arial" w:hAnsi="Arial" w:cs="Arial"/>
                <w:sz w:val="20"/>
                <w:szCs w:val="20"/>
                <w:lang w:val="en-US"/>
              </w:rPr>
              <w:t>/</w:t>
            </w:r>
            <w:r w:rsidRPr="004E52EA">
              <w:rPr>
                <w:rFonts w:ascii="Arial" w:hAnsi="Arial" w:cs="Arial"/>
                <w:i/>
                <w:iCs/>
                <w:sz w:val="20"/>
                <w:szCs w:val="20"/>
                <w:lang w:val="en-US"/>
              </w:rPr>
              <w:t>n</w:t>
            </w:r>
          </w:p>
        </w:tc>
        <w:tc>
          <w:tcPr>
            <w:tcW w:w="1273" w:type="pct"/>
          </w:tcPr>
          <w:p w14:paraId="6373F388"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P</w:t>
            </w:r>
            <w:r w:rsidRPr="004E52EA">
              <w:rPr>
                <w:rFonts w:ascii="Arial" w:hAnsi="Arial" w:cs="Arial"/>
                <w:sz w:val="20"/>
                <w:szCs w:val="20"/>
                <w:lang w:val="en-US"/>
              </w:rPr>
              <w:t>ī</w:t>
            </w:r>
          </w:p>
        </w:tc>
      </w:tr>
      <w:tr w:rsidR="00B84798" w:rsidRPr="004E52EA" w14:paraId="091694E1" w14:textId="77777777" w:rsidTr="00BB6832">
        <w:tc>
          <w:tcPr>
            <w:tcW w:w="2272" w:type="pct"/>
            <w:shd w:val="clear" w:color="auto" w:fill="FFFFFF" w:themeFill="background1"/>
            <w:hideMark/>
          </w:tcPr>
          <w:p w14:paraId="65AB7668"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a</w:t>
            </w:r>
            <w:r w:rsidRPr="004E52EA">
              <w:rPr>
                <w:rFonts w:ascii="Arial" w:hAnsi="Arial" w:cs="Arial"/>
                <w:sz w:val="20"/>
                <w:szCs w:val="20"/>
                <w:lang w:val="en-US"/>
              </w:rPr>
              <w:t xml:space="preserve"> (Å)</w:t>
            </w:r>
          </w:p>
        </w:tc>
        <w:tc>
          <w:tcPr>
            <w:tcW w:w="1455" w:type="pct"/>
            <w:shd w:val="clear" w:color="auto" w:fill="FFFFFF" w:themeFill="background1"/>
            <w:hideMark/>
          </w:tcPr>
          <w:p w14:paraId="7DEA5928"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4.6160 (2)</w:t>
            </w:r>
          </w:p>
        </w:tc>
        <w:tc>
          <w:tcPr>
            <w:tcW w:w="1273" w:type="pct"/>
            <w:vAlign w:val="center"/>
          </w:tcPr>
          <w:p w14:paraId="226B4A8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4.6310 (1)</w:t>
            </w:r>
          </w:p>
        </w:tc>
      </w:tr>
      <w:tr w:rsidR="00B84798" w:rsidRPr="004E52EA" w14:paraId="68DC648F" w14:textId="77777777" w:rsidTr="00BB6832">
        <w:tc>
          <w:tcPr>
            <w:tcW w:w="2272" w:type="pct"/>
            <w:shd w:val="clear" w:color="auto" w:fill="FFFFFF" w:themeFill="background1"/>
          </w:tcPr>
          <w:p w14:paraId="425A36E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b</w:t>
            </w:r>
            <w:r w:rsidRPr="004E52EA">
              <w:rPr>
                <w:rFonts w:ascii="Arial" w:hAnsi="Arial" w:cs="Arial"/>
                <w:sz w:val="20"/>
                <w:szCs w:val="20"/>
                <w:lang w:val="en-US"/>
              </w:rPr>
              <w:t xml:space="preserve"> (Å)</w:t>
            </w:r>
          </w:p>
        </w:tc>
        <w:tc>
          <w:tcPr>
            <w:tcW w:w="1455" w:type="pct"/>
            <w:shd w:val="clear" w:color="auto" w:fill="FFFFFF" w:themeFill="background1"/>
          </w:tcPr>
          <w:p w14:paraId="19FA3556"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20.6357 (10)</w:t>
            </w:r>
          </w:p>
        </w:tc>
        <w:tc>
          <w:tcPr>
            <w:tcW w:w="1273" w:type="pct"/>
            <w:vAlign w:val="center"/>
          </w:tcPr>
          <w:p w14:paraId="2EDCD4CC"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10.5141 (3)</w:t>
            </w:r>
          </w:p>
        </w:tc>
      </w:tr>
      <w:tr w:rsidR="00B84798" w:rsidRPr="004E52EA" w14:paraId="3DB698FF" w14:textId="77777777" w:rsidTr="00BB6832">
        <w:tc>
          <w:tcPr>
            <w:tcW w:w="2272" w:type="pct"/>
            <w:shd w:val="clear" w:color="auto" w:fill="FFFFFF" w:themeFill="background1"/>
          </w:tcPr>
          <w:p w14:paraId="6A0AA29B"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c</w:t>
            </w:r>
            <w:r w:rsidRPr="004E52EA">
              <w:rPr>
                <w:rFonts w:ascii="Arial" w:hAnsi="Arial" w:cs="Arial"/>
                <w:sz w:val="20"/>
                <w:szCs w:val="20"/>
                <w:lang w:val="en-US"/>
              </w:rPr>
              <w:t xml:space="preserve"> (Å)</w:t>
            </w:r>
          </w:p>
        </w:tc>
        <w:tc>
          <w:tcPr>
            <w:tcW w:w="1455" w:type="pct"/>
            <w:shd w:val="clear" w:color="auto" w:fill="FFFFFF" w:themeFill="background1"/>
          </w:tcPr>
          <w:p w14:paraId="350CFA49"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10.8811 (5)</w:t>
            </w:r>
          </w:p>
        </w:tc>
        <w:tc>
          <w:tcPr>
            <w:tcW w:w="1273" w:type="pct"/>
            <w:vAlign w:val="center"/>
          </w:tcPr>
          <w:p w14:paraId="4DEAA486"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14.7505 (5)</w:t>
            </w:r>
          </w:p>
        </w:tc>
      </w:tr>
      <w:tr w:rsidR="00B84798" w:rsidRPr="004E52EA" w14:paraId="4074C2FB" w14:textId="77777777" w:rsidTr="00BB6832">
        <w:tc>
          <w:tcPr>
            <w:tcW w:w="2272" w:type="pct"/>
            <w:shd w:val="clear" w:color="auto" w:fill="FFFFFF" w:themeFill="background1"/>
          </w:tcPr>
          <w:p w14:paraId="2118533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lastRenderedPageBreak/>
              <w:sym w:font="Symbol" w:char="F061"/>
            </w:r>
            <w:r w:rsidRPr="004E52EA">
              <w:rPr>
                <w:rFonts w:ascii="Arial" w:hAnsi="Arial" w:cs="Arial"/>
                <w:sz w:val="20"/>
                <w:szCs w:val="20"/>
                <w:lang w:val="en-US"/>
              </w:rPr>
              <w:t xml:space="preserve"> (°)</w:t>
            </w:r>
          </w:p>
        </w:tc>
        <w:tc>
          <w:tcPr>
            <w:tcW w:w="1455" w:type="pct"/>
            <w:shd w:val="clear" w:color="auto" w:fill="FFFFFF" w:themeFill="background1"/>
          </w:tcPr>
          <w:p w14:paraId="3D3C4F80"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90</w:t>
            </w:r>
          </w:p>
        </w:tc>
        <w:tc>
          <w:tcPr>
            <w:tcW w:w="1273" w:type="pct"/>
            <w:vAlign w:val="center"/>
          </w:tcPr>
          <w:p w14:paraId="4DC2AD07"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79.549 (3)</w:t>
            </w:r>
          </w:p>
        </w:tc>
      </w:tr>
      <w:tr w:rsidR="00B84798" w:rsidRPr="004E52EA" w14:paraId="440D5D6B" w14:textId="77777777" w:rsidTr="00BB6832">
        <w:tc>
          <w:tcPr>
            <w:tcW w:w="2272" w:type="pct"/>
            <w:shd w:val="clear" w:color="auto" w:fill="FFFFFF" w:themeFill="background1"/>
            <w:hideMark/>
          </w:tcPr>
          <w:p w14:paraId="5A68DE1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β (°)</w:t>
            </w:r>
          </w:p>
        </w:tc>
        <w:tc>
          <w:tcPr>
            <w:tcW w:w="1455" w:type="pct"/>
            <w:shd w:val="clear" w:color="auto" w:fill="FFFFFF" w:themeFill="background1"/>
            <w:hideMark/>
          </w:tcPr>
          <w:p w14:paraId="041C0593"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94.296 (4)</w:t>
            </w:r>
          </w:p>
        </w:tc>
        <w:tc>
          <w:tcPr>
            <w:tcW w:w="1273" w:type="pct"/>
            <w:vAlign w:val="center"/>
          </w:tcPr>
          <w:p w14:paraId="420E923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82.754 (3)</w:t>
            </w:r>
          </w:p>
        </w:tc>
      </w:tr>
      <w:tr w:rsidR="00B84798" w:rsidRPr="004E52EA" w14:paraId="716EE75A" w14:textId="77777777" w:rsidTr="00BB6832">
        <w:tc>
          <w:tcPr>
            <w:tcW w:w="2272" w:type="pct"/>
            <w:shd w:val="clear" w:color="auto" w:fill="FFFFFF" w:themeFill="background1"/>
          </w:tcPr>
          <w:p w14:paraId="4FC5A63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sym w:font="Symbol" w:char="F067"/>
            </w:r>
            <w:r w:rsidRPr="004E52EA">
              <w:rPr>
                <w:rFonts w:ascii="Arial" w:hAnsi="Arial" w:cs="Arial"/>
                <w:sz w:val="20"/>
                <w:szCs w:val="20"/>
                <w:lang w:val="en-US"/>
              </w:rPr>
              <w:t xml:space="preserve"> (°)</w:t>
            </w:r>
          </w:p>
        </w:tc>
        <w:tc>
          <w:tcPr>
            <w:tcW w:w="1455" w:type="pct"/>
            <w:shd w:val="clear" w:color="auto" w:fill="FFFFFF" w:themeFill="background1"/>
          </w:tcPr>
          <w:p w14:paraId="6C87603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90</w:t>
            </w:r>
          </w:p>
        </w:tc>
        <w:tc>
          <w:tcPr>
            <w:tcW w:w="1273" w:type="pct"/>
            <w:vAlign w:val="center"/>
          </w:tcPr>
          <w:p w14:paraId="20838AC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77.539 (3)</w:t>
            </w:r>
          </w:p>
        </w:tc>
      </w:tr>
      <w:tr w:rsidR="00B84798" w:rsidRPr="004E52EA" w14:paraId="5B38F1BB" w14:textId="77777777" w:rsidTr="00BB6832">
        <w:tc>
          <w:tcPr>
            <w:tcW w:w="2272" w:type="pct"/>
            <w:shd w:val="clear" w:color="auto" w:fill="FFFFFF" w:themeFill="background1"/>
            <w:hideMark/>
          </w:tcPr>
          <w:p w14:paraId="46AE4E59"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V</w:t>
            </w:r>
            <w:r w:rsidRPr="004E52EA">
              <w:rPr>
                <w:rFonts w:ascii="Arial" w:hAnsi="Arial" w:cs="Arial"/>
                <w:sz w:val="20"/>
                <w:szCs w:val="20"/>
                <w:lang w:val="en-US"/>
              </w:rPr>
              <w:t xml:space="preserve"> (Å</w:t>
            </w:r>
            <w:r w:rsidRPr="004E52EA">
              <w:rPr>
                <w:rFonts w:ascii="Arial" w:hAnsi="Arial" w:cs="Arial"/>
                <w:sz w:val="20"/>
                <w:szCs w:val="20"/>
                <w:vertAlign w:val="superscript"/>
                <w:lang w:val="en-US"/>
              </w:rPr>
              <w:t>3</w:t>
            </w:r>
            <w:r w:rsidRPr="004E52EA">
              <w:rPr>
                <w:rFonts w:ascii="Arial" w:hAnsi="Arial" w:cs="Arial"/>
                <w:sz w:val="20"/>
                <w:szCs w:val="20"/>
                <w:lang w:val="en-US"/>
              </w:rPr>
              <w:t>)</w:t>
            </w:r>
          </w:p>
        </w:tc>
        <w:tc>
          <w:tcPr>
            <w:tcW w:w="1455" w:type="pct"/>
            <w:shd w:val="clear" w:color="auto" w:fill="FFFFFF" w:themeFill="background1"/>
            <w:hideMark/>
          </w:tcPr>
          <w:p w14:paraId="2800807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1033.56 (8)</w:t>
            </w:r>
          </w:p>
        </w:tc>
        <w:tc>
          <w:tcPr>
            <w:tcW w:w="1273" w:type="pct"/>
            <w:vAlign w:val="center"/>
          </w:tcPr>
          <w:p w14:paraId="364DA17C"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686.82 (4)</w:t>
            </w:r>
          </w:p>
        </w:tc>
      </w:tr>
      <w:tr w:rsidR="00B84798" w:rsidRPr="004E52EA" w14:paraId="3B96D6CE" w14:textId="77777777" w:rsidTr="00BB6832">
        <w:tc>
          <w:tcPr>
            <w:tcW w:w="2272" w:type="pct"/>
            <w:shd w:val="clear" w:color="auto" w:fill="FFFFFF" w:themeFill="background1"/>
            <w:hideMark/>
          </w:tcPr>
          <w:p w14:paraId="329E6B0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Z</w:t>
            </w:r>
          </w:p>
        </w:tc>
        <w:tc>
          <w:tcPr>
            <w:tcW w:w="1455" w:type="pct"/>
            <w:shd w:val="clear" w:color="auto" w:fill="FFFFFF" w:themeFill="background1"/>
            <w:hideMark/>
          </w:tcPr>
          <w:p w14:paraId="027D9C9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4</w:t>
            </w:r>
          </w:p>
        </w:tc>
        <w:tc>
          <w:tcPr>
            <w:tcW w:w="1273" w:type="pct"/>
            <w:vAlign w:val="center"/>
          </w:tcPr>
          <w:p w14:paraId="27EC9ED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w:t>
            </w:r>
          </w:p>
        </w:tc>
      </w:tr>
      <w:tr w:rsidR="00B84798" w:rsidRPr="004E52EA" w14:paraId="339BD8AB" w14:textId="77777777" w:rsidTr="00BB6832">
        <w:tc>
          <w:tcPr>
            <w:tcW w:w="2272" w:type="pct"/>
            <w:shd w:val="clear" w:color="auto" w:fill="FFFFFF" w:themeFill="background1"/>
          </w:tcPr>
          <w:p w14:paraId="24BB83D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vertAlign w:val="subscript"/>
                <w:lang w:val="en-US"/>
              </w:rPr>
              <w:t>cal</w:t>
            </w:r>
            <w:r w:rsidRPr="004E52EA">
              <w:rPr>
                <w:rFonts w:ascii="Arial" w:hAnsi="Arial" w:cs="Arial"/>
                <w:sz w:val="20"/>
                <w:szCs w:val="20"/>
                <w:lang w:val="en-US"/>
              </w:rPr>
              <w:t xml:space="preserve"> (g</w:t>
            </w:r>
            <w:r w:rsidRPr="004E52EA">
              <w:rPr>
                <w:rFonts w:ascii="Arial" w:hAnsi="Arial" w:cs="Arial"/>
                <w:position w:val="4"/>
                <w:sz w:val="20"/>
                <w:szCs w:val="20"/>
                <w:lang w:val="en-US"/>
              </w:rPr>
              <w:t>.</w:t>
            </w:r>
            <w:r w:rsidRPr="004E52EA">
              <w:rPr>
                <w:rFonts w:ascii="Arial" w:hAnsi="Arial" w:cs="Arial"/>
                <w:sz w:val="20"/>
                <w:szCs w:val="20"/>
                <w:lang w:val="en-US"/>
              </w:rPr>
              <w:t>cm</w:t>
            </w:r>
            <w:r w:rsidRPr="004E52EA">
              <w:rPr>
                <w:rFonts w:ascii="Arial" w:hAnsi="Arial" w:cs="Arial"/>
                <w:sz w:val="20"/>
                <w:szCs w:val="20"/>
                <w:vertAlign w:val="superscript"/>
                <w:lang w:val="en-US"/>
              </w:rPr>
              <w:t>-3</w:t>
            </w:r>
            <w:r w:rsidRPr="004E52EA">
              <w:rPr>
                <w:rFonts w:ascii="Arial" w:hAnsi="Arial" w:cs="Arial"/>
                <w:sz w:val="20"/>
                <w:szCs w:val="20"/>
                <w:lang w:val="en-US"/>
              </w:rPr>
              <w:t>)</w:t>
            </w:r>
          </w:p>
        </w:tc>
        <w:tc>
          <w:tcPr>
            <w:tcW w:w="1455" w:type="pct"/>
            <w:shd w:val="clear" w:color="auto" w:fill="FFFFFF" w:themeFill="background1"/>
          </w:tcPr>
          <w:p w14:paraId="48BE85C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1.370</w:t>
            </w:r>
          </w:p>
        </w:tc>
        <w:tc>
          <w:tcPr>
            <w:tcW w:w="1273" w:type="pct"/>
          </w:tcPr>
          <w:p w14:paraId="501E4076"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1.387</w:t>
            </w:r>
          </w:p>
        </w:tc>
      </w:tr>
      <w:tr w:rsidR="00B84798" w:rsidRPr="004E52EA" w14:paraId="5D3CEECE" w14:textId="77777777" w:rsidTr="00BB6832">
        <w:tc>
          <w:tcPr>
            <w:tcW w:w="2272" w:type="pct"/>
            <w:shd w:val="clear" w:color="auto" w:fill="FFFFFF" w:themeFill="background1"/>
            <w:hideMark/>
          </w:tcPr>
          <w:p w14:paraId="7CD3DDE0"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µ (mm</w:t>
            </w:r>
            <w:r w:rsidRPr="004E52EA">
              <w:rPr>
                <w:rFonts w:ascii="Arial" w:hAnsi="Arial" w:cs="Arial"/>
                <w:sz w:val="20"/>
                <w:szCs w:val="20"/>
                <w:vertAlign w:val="superscript"/>
                <w:lang w:val="en-US"/>
              </w:rPr>
              <w:t>−1</w:t>
            </w:r>
            <w:r w:rsidRPr="004E52EA">
              <w:rPr>
                <w:rFonts w:ascii="Arial" w:hAnsi="Arial" w:cs="Arial"/>
                <w:sz w:val="20"/>
                <w:szCs w:val="20"/>
                <w:lang w:val="en-US"/>
              </w:rPr>
              <w:t>)</w:t>
            </w:r>
          </w:p>
        </w:tc>
        <w:tc>
          <w:tcPr>
            <w:tcW w:w="1455" w:type="pct"/>
            <w:shd w:val="clear" w:color="auto" w:fill="FFFFFF" w:themeFill="background1"/>
            <w:hideMark/>
          </w:tcPr>
          <w:p w14:paraId="66F3DEB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0.09</w:t>
            </w:r>
          </w:p>
        </w:tc>
        <w:tc>
          <w:tcPr>
            <w:tcW w:w="1273" w:type="pct"/>
          </w:tcPr>
          <w:p w14:paraId="34B34A7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0.42</w:t>
            </w:r>
          </w:p>
        </w:tc>
      </w:tr>
      <w:tr w:rsidR="00B84798" w:rsidRPr="004E52EA" w14:paraId="5C616F01" w14:textId="77777777" w:rsidTr="00BB6832">
        <w:tc>
          <w:tcPr>
            <w:tcW w:w="2272" w:type="pct"/>
            <w:shd w:val="clear" w:color="auto" w:fill="FFFFFF" w:themeFill="background1"/>
            <w:hideMark/>
          </w:tcPr>
          <w:p w14:paraId="05A22F6E"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Crystal size (mm)</w:t>
            </w:r>
          </w:p>
        </w:tc>
        <w:tc>
          <w:tcPr>
            <w:tcW w:w="1455" w:type="pct"/>
            <w:shd w:val="clear" w:color="auto" w:fill="FFFFFF" w:themeFill="background1"/>
            <w:hideMark/>
          </w:tcPr>
          <w:p w14:paraId="3A02333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0.17 × 0.10 × 0.08</w:t>
            </w:r>
          </w:p>
        </w:tc>
        <w:tc>
          <w:tcPr>
            <w:tcW w:w="1273" w:type="pct"/>
          </w:tcPr>
          <w:p w14:paraId="01740E9E"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0.12 x 0.10 x 0.07</w:t>
            </w:r>
          </w:p>
        </w:tc>
      </w:tr>
      <w:tr w:rsidR="00B84798" w:rsidRPr="004E52EA" w14:paraId="3ED76F1A" w14:textId="77777777" w:rsidTr="00BB6832">
        <w:tc>
          <w:tcPr>
            <w:tcW w:w="2272" w:type="pct"/>
            <w:shd w:val="clear" w:color="auto" w:fill="FFFFFF" w:themeFill="background1"/>
          </w:tcPr>
          <w:p w14:paraId="20EC6EA1" w14:textId="77777777" w:rsidR="00B84798" w:rsidRPr="004E52EA" w:rsidRDefault="00B84798" w:rsidP="00BB6832">
            <w:pPr>
              <w:autoSpaceDE w:val="0"/>
              <w:autoSpaceDN w:val="0"/>
              <w:adjustRightInd w:val="0"/>
              <w:spacing w:after="0" w:line="240" w:lineRule="auto"/>
              <w:jc w:val="both"/>
              <w:rPr>
                <w:rFonts w:ascii="Arial" w:hAnsi="Arial" w:cs="Arial"/>
                <w:i/>
                <w:iCs/>
                <w:sz w:val="20"/>
                <w:szCs w:val="20"/>
                <w:lang w:val="en-US"/>
              </w:rPr>
            </w:pPr>
            <w:r w:rsidRPr="004E52EA">
              <w:rPr>
                <w:rFonts w:ascii="Arial" w:hAnsi="Arial" w:cs="Arial"/>
                <w:sz w:val="20"/>
                <w:szCs w:val="20"/>
                <w:lang w:val="en-US"/>
              </w:rPr>
              <w:t xml:space="preserve"> </w:t>
            </w:r>
            <w:r w:rsidRPr="004E52EA">
              <w:rPr>
                <w:rFonts w:ascii="Arial" w:hAnsi="Arial" w:cs="Arial"/>
                <w:i/>
                <w:iCs/>
                <w:sz w:val="20"/>
                <w:szCs w:val="20"/>
                <w:lang w:val="en-US"/>
              </w:rPr>
              <w:t xml:space="preserve">θ </w:t>
            </w:r>
            <w:r w:rsidRPr="004E52EA">
              <w:rPr>
                <w:rFonts w:ascii="Arial" w:hAnsi="Arial" w:cs="Arial"/>
                <w:sz w:val="20"/>
                <w:szCs w:val="20"/>
                <w:lang w:val="en-US"/>
              </w:rPr>
              <w:t>range (°)</w:t>
            </w:r>
          </w:p>
        </w:tc>
        <w:tc>
          <w:tcPr>
            <w:tcW w:w="1455" w:type="pct"/>
            <w:shd w:val="clear" w:color="auto" w:fill="FFFFFF" w:themeFill="background1"/>
          </w:tcPr>
          <w:p w14:paraId="295CDFB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3.37-32.50</w:t>
            </w:r>
          </w:p>
        </w:tc>
        <w:tc>
          <w:tcPr>
            <w:tcW w:w="1273" w:type="pct"/>
          </w:tcPr>
          <w:p w14:paraId="6AFE74E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3.71-32.39</w:t>
            </w:r>
          </w:p>
        </w:tc>
      </w:tr>
      <w:tr w:rsidR="00B84798" w:rsidRPr="004E52EA" w14:paraId="4C1C6E5D" w14:textId="77777777" w:rsidTr="00BB6832">
        <w:tc>
          <w:tcPr>
            <w:tcW w:w="2272" w:type="pct"/>
            <w:shd w:val="clear" w:color="auto" w:fill="FFFFFF" w:themeFill="background1"/>
          </w:tcPr>
          <w:p w14:paraId="69CE004D" w14:textId="77777777" w:rsidR="00B84798" w:rsidRPr="004E52EA" w:rsidRDefault="00B84798" w:rsidP="00BB6832">
            <w:pPr>
              <w:autoSpaceDE w:val="0"/>
              <w:autoSpaceDN w:val="0"/>
              <w:adjustRightInd w:val="0"/>
              <w:spacing w:after="0" w:line="240" w:lineRule="auto"/>
              <w:jc w:val="both"/>
              <w:rPr>
                <w:rFonts w:ascii="Arial" w:hAnsi="Arial" w:cs="Arial"/>
                <w:i/>
                <w:iCs/>
                <w:sz w:val="20"/>
                <w:szCs w:val="20"/>
                <w:lang w:val="en-US"/>
              </w:rPr>
            </w:pPr>
            <w:r w:rsidRPr="004E52EA">
              <w:rPr>
                <w:rFonts w:ascii="Arial" w:hAnsi="Arial" w:cs="Arial"/>
                <w:sz w:val="20"/>
                <w:szCs w:val="20"/>
                <w:lang w:val="en-US"/>
              </w:rPr>
              <w:t>Absorption correction</w:t>
            </w:r>
          </w:p>
        </w:tc>
        <w:tc>
          <w:tcPr>
            <w:tcW w:w="1455" w:type="pct"/>
            <w:shd w:val="clear" w:color="auto" w:fill="FFFFFF" w:themeFill="background1"/>
          </w:tcPr>
          <w:p w14:paraId="1EEE6B3B"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Multi-scan</w:t>
            </w:r>
          </w:p>
        </w:tc>
        <w:tc>
          <w:tcPr>
            <w:tcW w:w="1273" w:type="pct"/>
          </w:tcPr>
          <w:p w14:paraId="3B94876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Multi-scan</w:t>
            </w:r>
          </w:p>
        </w:tc>
      </w:tr>
      <w:tr w:rsidR="00B84798" w:rsidRPr="004E52EA" w14:paraId="02509C93" w14:textId="77777777" w:rsidTr="00BB6832">
        <w:tc>
          <w:tcPr>
            <w:tcW w:w="2272" w:type="pct"/>
            <w:shd w:val="clear" w:color="auto" w:fill="FFFFFF" w:themeFill="background1"/>
          </w:tcPr>
          <w:p w14:paraId="79C2B2BC" w14:textId="77777777" w:rsidR="00B84798" w:rsidRPr="004E52EA" w:rsidRDefault="00B84798" w:rsidP="00BB6832">
            <w:pPr>
              <w:autoSpaceDE w:val="0"/>
              <w:autoSpaceDN w:val="0"/>
              <w:adjustRightInd w:val="0"/>
              <w:spacing w:after="0" w:line="240" w:lineRule="auto"/>
              <w:jc w:val="both"/>
              <w:rPr>
                <w:rFonts w:ascii="Arial" w:hAnsi="Arial" w:cs="Arial"/>
                <w:i/>
                <w:iCs/>
                <w:sz w:val="20"/>
                <w:szCs w:val="20"/>
                <w:lang w:val="en-US"/>
              </w:rPr>
            </w:pPr>
            <w:r w:rsidRPr="004E52EA">
              <w:rPr>
                <w:rFonts w:ascii="Arial" w:hAnsi="Arial" w:cs="Arial"/>
                <w:sz w:val="20"/>
                <w:szCs w:val="20"/>
                <w:lang w:val="en-US"/>
              </w:rPr>
              <w:t>Index ranges</w:t>
            </w:r>
          </w:p>
        </w:tc>
        <w:tc>
          <w:tcPr>
            <w:tcW w:w="1455" w:type="pct"/>
            <w:shd w:val="clear" w:color="auto" w:fill="FFFFFF" w:themeFill="background1"/>
          </w:tcPr>
          <w:p w14:paraId="3D4FC50B" w14:textId="77777777" w:rsidR="00B84798" w:rsidRPr="004E52EA" w:rsidRDefault="00B84798" w:rsidP="00BB6832">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 xml:space="preserve">-6 ≤ </w:t>
            </w:r>
            <w:r w:rsidRPr="004E52EA">
              <w:rPr>
                <w:rFonts w:ascii="Arial" w:hAnsi="Arial" w:cs="Arial"/>
                <w:i/>
                <w:iCs/>
                <w:sz w:val="20"/>
                <w:szCs w:val="20"/>
                <w:lang w:val="en-US"/>
              </w:rPr>
              <w:t>h</w:t>
            </w:r>
            <w:r w:rsidRPr="004E52EA">
              <w:rPr>
                <w:rFonts w:ascii="Arial" w:hAnsi="Arial" w:cs="Arial"/>
                <w:sz w:val="20"/>
                <w:szCs w:val="20"/>
                <w:lang w:val="en-US"/>
              </w:rPr>
              <w:t xml:space="preserve"> ≤ 6,</w:t>
            </w:r>
          </w:p>
          <w:p w14:paraId="3846FC75" w14:textId="77777777" w:rsidR="00B84798" w:rsidRPr="004E52EA" w:rsidRDefault="00B84798" w:rsidP="00BB6832">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 xml:space="preserve"> -29 ≤ </w:t>
            </w:r>
            <w:r w:rsidRPr="004E52EA">
              <w:rPr>
                <w:rFonts w:ascii="Arial" w:hAnsi="Arial" w:cs="Arial"/>
                <w:i/>
                <w:iCs/>
                <w:sz w:val="20"/>
                <w:szCs w:val="20"/>
                <w:lang w:val="en-US"/>
              </w:rPr>
              <w:t>k</w:t>
            </w:r>
            <w:r w:rsidRPr="004E52EA">
              <w:rPr>
                <w:rFonts w:ascii="Arial" w:hAnsi="Arial" w:cs="Arial"/>
                <w:sz w:val="20"/>
                <w:szCs w:val="20"/>
                <w:lang w:val="en-US"/>
              </w:rPr>
              <w:t xml:space="preserve"> ≤ 30, </w:t>
            </w:r>
          </w:p>
          <w:p w14:paraId="164FD698"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 xml:space="preserve">-16 ≤ </w:t>
            </w:r>
            <w:r w:rsidRPr="004E52EA">
              <w:rPr>
                <w:rFonts w:ascii="Arial" w:hAnsi="Arial" w:cs="Arial"/>
                <w:i/>
                <w:iCs/>
                <w:sz w:val="20"/>
                <w:szCs w:val="20"/>
                <w:lang w:val="en-US"/>
              </w:rPr>
              <w:t>l</w:t>
            </w:r>
            <w:r w:rsidRPr="004E52EA">
              <w:rPr>
                <w:rFonts w:ascii="Arial" w:hAnsi="Arial" w:cs="Arial"/>
                <w:sz w:val="20"/>
                <w:szCs w:val="20"/>
                <w:lang w:val="en-US"/>
              </w:rPr>
              <w:t xml:space="preserve"> ≤ 15</w:t>
            </w:r>
          </w:p>
        </w:tc>
        <w:tc>
          <w:tcPr>
            <w:tcW w:w="1273" w:type="pct"/>
          </w:tcPr>
          <w:p w14:paraId="0FE840A4" w14:textId="77777777" w:rsidR="00B84798" w:rsidRPr="004E52EA" w:rsidRDefault="00B84798" w:rsidP="00BB6832">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 xml:space="preserve">-6 ≤ </w:t>
            </w:r>
            <w:r w:rsidRPr="004E52EA">
              <w:rPr>
                <w:rFonts w:ascii="Arial" w:hAnsi="Arial" w:cs="Arial"/>
                <w:i/>
                <w:iCs/>
                <w:sz w:val="20"/>
                <w:szCs w:val="20"/>
                <w:lang w:val="en-US"/>
              </w:rPr>
              <w:t>h</w:t>
            </w:r>
            <w:r w:rsidRPr="004E52EA">
              <w:rPr>
                <w:rFonts w:ascii="Arial" w:hAnsi="Arial" w:cs="Arial"/>
                <w:sz w:val="20"/>
                <w:szCs w:val="20"/>
                <w:lang w:val="en-US"/>
              </w:rPr>
              <w:t xml:space="preserve"> ≤ 6, </w:t>
            </w:r>
          </w:p>
          <w:p w14:paraId="5C0488A0" w14:textId="77777777" w:rsidR="00B84798" w:rsidRPr="004E52EA" w:rsidRDefault="00B84798" w:rsidP="00BB6832">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 xml:space="preserve">-15 ≤ </w:t>
            </w:r>
            <w:r w:rsidRPr="004E52EA">
              <w:rPr>
                <w:rFonts w:ascii="Arial" w:hAnsi="Arial" w:cs="Arial"/>
                <w:i/>
                <w:iCs/>
                <w:sz w:val="20"/>
                <w:szCs w:val="20"/>
                <w:lang w:val="en-US"/>
              </w:rPr>
              <w:t>k</w:t>
            </w:r>
            <w:r w:rsidRPr="004E52EA">
              <w:rPr>
                <w:rFonts w:ascii="Arial" w:hAnsi="Arial" w:cs="Arial"/>
                <w:sz w:val="20"/>
                <w:szCs w:val="20"/>
                <w:lang w:val="en-US"/>
              </w:rPr>
              <w:t xml:space="preserve"> ≤ 15, </w:t>
            </w:r>
          </w:p>
          <w:p w14:paraId="34FA530B"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 xml:space="preserve">-22 ≤ </w:t>
            </w:r>
            <w:r w:rsidRPr="004E52EA">
              <w:rPr>
                <w:rFonts w:ascii="Arial" w:hAnsi="Arial" w:cs="Arial"/>
                <w:i/>
                <w:iCs/>
                <w:sz w:val="20"/>
                <w:szCs w:val="20"/>
                <w:lang w:val="en-US"/>
              </w:rPr>
              <w:t>l</w:t>
            </w:r>
            <w:r w:rsidRPr="004E52EA">
              <w:rPr>
                <w:rFonts w:ascii="Arial" w:hAnsi="Arial" w:cs="Arial"/>
                <w:sz w:val="20"/>
                <w:szCs w:val="20"/>
                <w:lang w:val="en-US"/>
              </w:rPr>
              <w:t xml:space="preserve"> ≤ 22</w:t>
            </w:r>
          </w:p>
        </w:tc>
      </w:tr>
      <w:tr w:rsidR="00B84798" w:rsidRPr="004E52EA" w14:paraId="446BD427" w14:textId="77777777" w:rsidTr="00BB6832">
        <w:tc>
          <w:tcPr>
            <w:tcW w:w="2272" w:type="pct"/>
            <w:shd w:val="clear" w:color="auto" w:fill="FFFFFF" w:themeFill="background1"/>
            <w:hideMark/>
          </w:tcPr>
          <w:p w14:paraId="6993632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T</w:t>
            </w:r>
            <w:r w:rsidRPr="004E52EA">
              <w:rPr>
                <w:rFonts w:ascii="Arial" w:hAnsi="Arial" w:cs="Arial"/>
                <w:sz w:val="20"/>
                <w:szCs w:val="20"/>
                <w:vertAlign w:val="subscript"/>
                <w:lang w:val="en-US"/>
              </w:rPr>
              <w:t>min</w:t>
            </w:r>
            <w:r w:rsidRPr="004E52EA">
              <w:rPr>
                <w:rFonts w:ascii="Arial" w:hAnsi="Arial" w:cs="Arial"/>
                <w:sz w:val="20"/>
                <w:szCs w:val="20"/>
                <w:lang w:val="en-US"/>
              </w:rPr>
              <w:t xml:space="preserve">, </w:t>
            </w:r>
            <w:r w:rsidRPr="004E52EA">
              <w:rPr>
                <w:rFonts w:ascii="Arial" w:hAnsi="Arial" w:cs="Arial"/>
                <w:i/>
                <w:iCs/>
                <w:sz w:val="20"/>
                <w:szCs w:val="20"/>
                <w:lang w:val="en-US"/>
              </w:rPr>
              <w:t>T</w:t>
            </w:r>
            <w:r w:rsidRPr="004E52EA">
              <w:rPr>
                <w:rFonts w:ascii="Arial" w:hAnsi="Arial" w:cs="Arial"/>
                <w:sz w:val="20"/>
                <w:szCs w:val="20"/>
                <w:vertAlign w:val="subscript"/>
                <w:lang w:val="en-US"/>
              </w:rPr>
              <w:t>max</w:t>
            </w:r>
          </w:p>
        </w:tc>
        <w:tc>
          <w:tcPr>
            <w:tcW w:w="1455" w:type="pct"/>
            <w:shd w:val="clear" w:color="auto" w:fill="FFFFFF" w:themeFill="background1"/>
            <w:hideMark/>
          </w:tcPr>
          <w:p w14:paraId="564EDDE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0.209, 1.000</w:t>
            </w:r>
          </w:p>
        </w:tc>
        <w:tc>
          <w:tcPr>
            <w:tcW w:w="1273" w:type="pct"/>
          </w:tcPr>
          <w:p w14:paraId="2AA2D90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0.611, 1.000</w:t>
            </w:r>
          </w:p>
        </w:tc>
      </w:tr>
      <w:tr w:rsidR="00B84798" w:rsidRPr="004E52EA" w14:paraId="22DC62DC" w14:textId="77777777" w:rsidTr="00BB6832">
        <w:tc>
          <w:tcPr>
            <w:tcW w:w="2272" w:type="pct"/>
            <w:shd w:val="clear" w:color="auto" w:fill="FFFFFF" w:themeFill="background1"/>
            <w:hideMark/>
          </w:tcPr>
          <w:p w14:paraId="77B6BF5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No. of measured reflections</w:t>
            </w:r>
          </w:p>
        </w:tc>
        <w:tc>
          <w:tcPr>
            <w:tcW w:w="1455" w:type="pct"/>
            <w:shd w:val="clear" w:color="auto" w:fill="FFFFFF" w:themeFill="background1"/>
            <w:hideMark/>
          </w:tcPr>
          <w:p w14:paraId="38D88C3C"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16993</w:t>
            </w:r>
          </w:p>
        </w:tc>
        <w:tc>
          <w:tcPr>
            <w:tcW w:w="1273" w:type="pct"/>
          </w:tcPr>
          <w:p w14:paraId="6688A2DA"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22232</w:t>
            </w:r>
          </w:p>
        </w:tc>
      </w:tr>
      <w:tr w:rsidR="00B84798" w:rsidRPr="004E52EA" w14:paraId="50256BF0" w14:textId="77777777" w:rsidTr="00BB6832">
        <w:tc>
          <w:tcPr>
            <w:tcW w:w="2272" w:type="pct"/>
            <w:shd w:val="clear" w:color="auto" w:fill="FFFFFF" w:themeFill="background1"/>
          </w:tcPr>
          <w:p w14:paraId="7BC94758" w14:textId="77777777" w:rsidR="00B84798" w:rsidRPr="004E52EA" w:rsidRDefault="00B84798" w:rsidP="00BB6832">
            <w:pPr>
              <w:autoSpaceDE w:val="0"/>
              <w:autoSpaceDN w:val="0"/>
              <w:adjustRightInd w:val="0"/>
              <w:spacing w:after="0" w:line="240" w:lineRule="auto"/>
              <w:jc w:val="both"/>
              <w:rPr>
                <w:rFonts w:ascii="Arial" w:hAnsi="Arial" w:cs="Arial"/>
                <w:i/>
                <w:iCs/>
                <w:sz w:val="20"/>
                <w:szCs w:val="20"/>
                <w:lang w:val="en-US"/>
              </w:rPr>
            </w:pPr>
            <w:r w:rsidRPr="004E52EA">
              <w:rPr>
                <w:rFonts w:ascii="Arial" w:hAnsi="Arial" w:cs="Arial"/>
                <w:sz w:val="20"/>
                <w:szCs w:val="20"/>
                <w:lang w:val="en-US"/>
              </w:rPr>
              <w:t>No. of independent reflections</w:t>
            </w:r>
          </w:p>
        </w:tc>
        <w:tc>
          <w:tcPr>
            <w:tcW w:w="1455" w:type="pct"/>
            <w:shd w:val="clear" w:color="auto" w:fill="FFFFFF" w:themeFill="background1"/>
          </w:tcPr>
          <w:p w14:paraId="73C2E85C"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3479</w:t>
            </w:r>
          </w:p>
        </w:tc>
        <w:tc>
          <w:tcPr>
            <w:tcW w:w="1273" w:type="pct"/>
          </w:tcPr>
          <w:p w14:paraId="1759191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4719</w:t>
            </w:r>
          </w:p>
        </w:tc>
      </w:tr>
      <w:tr w:rsidR="00B84798" w:rsidRPr="004E52EA" w14:paraId="4D15C024" w14:textId="77777777" w:rsidTr="00BB6832">
        <w:tc>
          <w:tcPr>
            <w:tcW w:w="2272" w:type="pct"/>
            <w:shd w:val="clear" w:color="auto" w:fill="FFFFFF" w:themeFill="background1"/>
          </w:tcPr>
          <w:p w14:paraId="46AAC070" w14:textId="77777777" w:rsidR="00B84798" w:rsidRPr="004E52EA" w:rsidRDefault="00B84798" w:rsidP="00BB6832">
            <w:pPr>
              <w:autoSpaceDE w:val="0"/>
              <w:autoSpaceDN w:val="0"/>
              <w:adjustRightInd w:val="0"/>
              <w:spacing w:after="0" w:line="240" w:lineRule="auto"/>
              <w:ind w:right="-63"/>
              <w:jc w:val="both"/>
              <w:rPr>
                <w:rFonts w:ascii="Arial" w:hAnsi="Arial" w:cs="Arial"/>
                <w:i/>
                <w:iCs/>
                <w:sz w:val="20"/>
                <w:szCs w:val="20"/>
                <w:lang w:val="en-US"/>
              </w:rPr>
            </w:pPr>
            <w:r w:rsidRPr="004E52EA">
              <w:rPr>
                <w:rFonts w:ascii="Arial" w:hAnsi="Arial" w:cs="Arial"/>
                <w:sz w:val="20"/>
                <w:szCs w:val="20"/>
                <w:lang w:val="en-US"/>
              </w:rPr>
              <w:t>No. of observed [</w:t>
            </w:r>
            <w:r w:rsidRPr="004E52EA">
              <w:rPr>
                <w:rFonts w:ascii="Arial" w:hAnsi="Arial" w:cs="Arial"/>
                <w:i/>
                <w:iCs/>
                <w:sz w:val="20"/>
                <w:szCs w:val="20"/>
                <w:lang w:val="en-US"/>
              </w:rPr>
              <w:t>I</w:t>
            </w:r>
            <w:r w:rsidRPr="004E52EA">
              <w:rPr>
                <w:rFonts w:ascii="Arial" w:hAnsi="Arial" w:cs="Arial"/>
                <w:sz w:val="20"/>
                <w:szCs w:val="20"/>
                <w:lang w:val="en-US"/>
              </w:rPr>
              <w:t xml:space="preserve"> &gt; 2σ(</w:t>
            </w:r>
            <w:r w:rsidRPr="004E52EA">
              <w:rPr>
                <w:rFonts w:ascii="Arial" w:hAnsi="Arial" w:cs="Arial"/>
                <w:i/>
                <w:iCs/>
                <w:sz w:val="20"/>
                <w:szCs w:val="20"/>
                <w:lang w:val="en-US"/>
              </w:rPr>
              <w:t>I</w:t>
            </w:r>
            <w:r w:rsidRPr="004E52EA">
              <w:rPr>
                <w:rFonts w:ascii="Arial" w:hAnsi="Arial" w:cs="Arial"/>
                <w:sz w:val="20"/>
                <w:szCs w:val="20"/>
                <w:lang w:val="en-US"/>
              </w:rPr>
              <w:t>)] reflections</w:t>
            </w:r>
          </w:p>
        </w:tc>
        <w:tc>
          <w:tcPr>
            <w:tcW w:w="1455" w:type="pct"/>
            <w:shd w:val="clear" w:color="auto" w:fill="FFFFFF" w:themeFill="background1"/>
          </w:tcPr>
          <w:p w14:paraId="1FA551E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2272</w:t>
            </w:r>
          </w:p>
        </w:tc>
        <w:tc>
          <w:tcPr>
            <w:tcW w:w="1273" w:type="pct"/>
          </w:tcPr>
          <w:p w14:paraId="2443836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3552</w:t>
            </w:r>
          </w:p>
        </w:tc>
      </w:tr>
      <w:tr w:rsidR="00B84798" w:rsidRPr="004E52EA" w14:paraId="2B2BB524" w14:textId="77777777" w:rsidTr="00BB6832">
        <w:tc>
          <w:tcPr>
            <w:tcW w:w="2272" w:type="pct"/>
            <w:shd w:val="clear" w:color="auto" w:fill="FFFFFF" w:themeFill="background1"/>
            <w:hideMark/>
          </w:tcPr>
          <w:p w14:paraId="56791339"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R</w:t>
            </w:r>
            <w:r w:rsidRPr="004E52EA">
              <w:rPr>
                <w:rFonts w:ascii="Arial" w:hAnsi="Arial" w:cs="Arial"/>
                <w:sz w:val="20"/>
                <w:szCs w:val="20"/>
                <w:vertAlign w:val="subscript"/>
                <w:lang w:val="en-US"/>
              </w:rPr>
              <w:t>int</w:t>
            </w:r>
          </w:p>
        </w:tc>
        <w:tc>
          <w:tcPr>
            <w:tcW w:w="1455" w:type="pct"/>
            <w:shd w:val="clear" w:color="auto" w:fill="FFFFFF" w:themeFill="background1"/>
            <w:hideMark/>
          </w:tcPr>
          <w:p w14:paraId="7DE34BFE"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0.070</w:t>
            </w:r>
          </w:p>
        </w:tc>
        <w:tc>
          <w:tcPr>
            <w:tcW w:w="1273" w:type="pct"/>
          </w:tcPr>
          <w:p w14:paraId="13E74AC2"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0.068</w:t>
            </w:r>
          </w:p>
        </w:tc>
      </w:tr>
      <w:tr w:rsidR="00B84798" w:rsidRPr="004E52EA" w14:paraId="569FA9D8" w14:textId="77777777" w:rsidTr="00BB6832">
        <w:tc>
          <w:tcPr>
            <w:tcW w:w="2272" w:type="pct"/>
            <w:shd w:val="clear" w:color="auto" w:fill="FFFFFF" w:themeFill="background1"/>
            <w:hideMark/>
          </w:tcPr>
          <w:p w14:paraId="46D0F68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R</w:t>
            </w:r>
            <w:r w:rsidRPr="004E52EA">
              <w:rPr>
                <w:rFonts w:ascii="Arial" w:hAnsi="Arial" w:cs="Arial"/>
                <w:sz w:val="20"/>
                <w:szCs w:val="20"/>
                <w:lang w:val="en-US"/>
              </w:rPr>
              <w:t>[</w:t>
            </w:r>
            <w:r w:rsidRPr="004E52EA">
              <w:rPr>
                <w:rFonts w:ascii="Arial" w:hAnsi="Arial" w:cs="Arial"/>
                <w:i/>
                <w:iCs/>
                <w:sz w:val="20"/>
                <w:szCs w:val="20"/>
                <w:lang w:val="en-US"/>
              </w:rPr>
              <w:t>F</w:t>
            </w:r>
            <w:r w:rsidRPr="004E52EA">
              <w:rPr>
                <w:rFonts w:ascii="Arial" w:hAnsi="Arial" w:cs="Arial"/>
                <w:sz w:val="20"/>
                <w:szCs w:val="20"/>
                <w:vertAlign w:val="superscript"/>
                <w:lang w:val="en-US"/>
              </w:rPr>
              <w:t>2</w:t>
            </w:r>
            <w:r w:rsidRPr="004E52EA">
              <w:rPr>
                <w:rFonts w:ascii="Arial" w:hAnsi="Arial" w:cs="Arial"/>
                <w:sz w:val="20"/>
                <w:szCs w:val="20"/>
                <w:lang w:val="en-US"/>
              </w:rPr>
              <w:t xml:space="preserve"> &gt; 2σ(</w:t>
            </w:r>
            <w:r w:rsidRPr="004E52EA">
              <w:rPr>
                <w:rFonts w:ascii="Arial" w:hAnsi="Arial" w:cs="Arial"/>
                <w:i/>
                <w:iCs/>
                <w:sz w:val="20"/>
                <w:szCs w:val="20"/>
                <w:lang w:val="en-US"/>
              </w:rPr>
              <w:t>F</w:t>
            </w:r>
            <w:r w:rsidRPr="004E52EA">
              <w:rPr>
                <w:rFonts w:ascii="Arial" w:hAnsi="Arial" w:cs="Arial"/>
                <w:sz w:val="20"/>
                <w:szCs w:val="20"/>
                <w:vertAlign w:val="superscript"/>
                <w:lang w:val="en-US"/>
              </w:rPr>
              <w:t>2</w:t>
            </w:r>
            <w:r w:rsidRPr="004E52EA">
              <w:rPr>
                <w:rFonts w:ascii="Arial" w:hAnsi="Arial" w:cs="Arial"/>
                <w:sz w:val="20"/>
                <w:szCs w:val="20"/>
                <w:lang w:val="en-US"/>
              </w:rPr>
              <w:t xml:space="preserve">)] </w:t>
            </w:r>
          </w:p>
        </w:tc>
        <w:tc>
          <w:tcPr>
            <w:tcW w:w="1455" w:type="pct"/>
            <w:shd w:val="clear" w:color="auto" w:fill="FFFFFF" w:themeFill="background1"/>
            <w:hideMark/>
          </w:tcPr>
          <w:p w14:paraId="598F5C3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0.057</w:t>
            </w:r>
          </w:p>
        </w:tc>
        <w:tc>
          <w:tcPr>
            <w:tcW w:w="1273" w:type="pct"/>
          </w:tcPr>
          <w:p w14:paraId="6BD1470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0.081</w:t>
            </w:r>
          </w:p>
        </w:tc>
      </w:tr>
      <w:tr w:rsidR="00B84798" w:rsidRPr="004E52EA" w14:paraId="1D339180" w14:textId="77777777" w:rsidTr="00BB6832">
        <w:tc>
          <w:tcPr>
            <w:tcW w:w="2272" w:type="pct"/>
            <w:shd w:val="clear" w:color="auto" w:fill="FFFFFF" w:themeFill="background1"/>
          </w:tcPr>
          <w:p w14:paraId="4643A18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i/>
                <w:iCs/>
                <w:sz w:val="20"/>
                <w:szCs w:val="20"/>
                <w:lang w:val="en-US"/>
              </w:rPr>
              <w:t>wR</w:t>
            </w:r>
            <w:r w:rsidRPr="004E52EA">
              <w:rPr>
                <w:rFonts w:ascii="Arial" w:hAnsi="Arial" w:cs="Arial"/>
                <w:sz w:val="20"/>
                <w:szCs w:val="20"/>
                <w:lang w:val="en-US"/>
              </w:rPr>
              <w:t>(</w:t>
            </w:r>
            <w:r w:rsidRPr="004E52EA">
              <w:rPr>
                <w:rFonts w:ascii="Arial" w:hAnsi="Arial" w:cs="Arial"/>
                <w:i/>
                <w:iCs/>
                <w:sz w:val="20"/>
                <w:szCs w:val="20"/>
                <w:lang w:val="en-US"/>
              </w:rPr>
              <w:t>F</w:t>
            </w:r>
            <w:r w:rsidRPr="004E52EA">
              <w:rPr>
                <w:rFonts w:ascii="Arial" w:hAnsi="Arial" w:cs="Arial"/>
                <w:sz w:val="20"/>
                <w:szCs w:val="20"/>
                <w:vertAlign w:val="superscript"/>
                <w:lang w:val="en-US"/>
              </w:rPr>
              <w:t>2</w:t>
            </w:r>
            <w:r w:rsidRPr="004E52EA">
              <w:rPr>
                <w:rFonts w:ascii="Arial" w:hAnsi="Arial" w:cs="Arial"/>
                <w:sz w:val="20"/>
                <w:szCs w:val="20"/>
                <w:lang w:val="en-US"/>
              </w:rPr>
              <w:t>)</w:t>
            </w:r>
          </w:p>
        </w:tc>
        <w:tc>
          <w:tcPr>
            <w:tcW w:w="1455" w:type="pct"/>
            <w:shd w:val="clear" w:color="auto" w:fill="FFFFFF" w:themeFill="background1"/>
          </w:tcPr>
          <w:p w14:paraId="2B97AA2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0.162</w:t>
            </w:r>
          </w:p>
        </w:tc>
        <w:tc>
          <w:tcPr>
            <w:tcW w:w="1273" w:type="pct"/>
          </w:tcPr>
          <w:p w14:paraId="74668CC7"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0.211</w:t>
            </w:r>
          </w:p>
        </w:tc>
      </w:tr>
      <w:tr w:rsidR="00B84798" w:rsidRPr="004E52EA" w14:paraId="34F54995" w14:textId="77777777" w:rsidTr="00BB6832">
        <w:tc>
          <w:tcPr>
            <w:tcW w:w="2272" w:type="pct"/>
            <w:shd w:val="clear" w:color="auto" w:fill="FFFFFF" w:themeFill="background1"/>
          </w:tcPr>
          <w:p w14:paraId="5E61A1DB"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GOF</w:t>
            </w:r>
          </w:p>
        </w:tc>
        <w:tc>
          <w:tcPr>
            <w:tcW w:w="1455" w:type="pct"/>
            <w:shd w:val="clear" w:color="auto" w:fill="FFFFFF" w:themeFill="background1"/>
          </w:tcPr>
          <w:p w14:paraId="628B3DE6"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1.04</w:t>
            </w:r>
          </w:p>
        </w:tc>
        <w:tc>
          <w:tcPr>
            <w:tcW w:w="1273" w:type="pct"/>
          </w:tcPr>
          <w:p w14:paraId="12D29D9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1.10</w:t>
            </w:r>
          </w:p>
        </w:tc>
      </w:tr>
      <w:tr w:rsidR="00B84798" w:rsidRPr="004E52EA" w14:paraId="1D7E468A" w14:textId="77777777" w:rsidTr="00BB6832">
        <w:tc>
          <w:tcPr>
            <w:tcW w:w="2272" w:type="pct"/>
            <w:shd w:val="clear" w:color="auto" w:fill="FFFFFF" w:themeFill="background1"/>
            <w:hideMark/>
          </w:tcPr>
          <w:p w14:paraId="41149FC9"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No. of reflections</w:t>
            </w:r>
          </w:p>
        </w:tc>
        <w:tc>
          <w:tcPr>
            <w:tcW w:w="1455" w:type="pct"/>
            <w:shd w:val="clear" w:color="auto" w:fill="FFFFFF" w:themeFill="background1"/>
            <w:hideMark/>
          </w:tcPr>
          <w:p w14:paraId="4F42C6DF"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3479</w:t>
            </w:r>
          </w:p>
        </w:tc>
        <w:tc>
          <w:tcPr>
            <w:tcW w:w="1273" w:type="pct"/>
          </w:tcPr>
          <w:p w14:paraId="4FD4459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4719</w:t>
            </w:r>
          </w:p>
        </w:tc>
      </w:tr>
      <w:tr w:rsidR="00B84798" w:rsidRPr="004E52EA" w14:paraId="38307770" w14:textId="77777777" w:rsidTr="00BB6832">
        <w:tc>
          <w:tcPr>
            <w:tcW w:w="2272" w:type="pct"/>
            <w:shd w:val="clear" w:color="auto" w:fill="FFFFFF" w:themeFill="background1"/>
            <w:hideMark/>
          </w:tcPr>
          <w:p w14:paraId="1064D4B5"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No. of parameters</w:t>
            </w:r>
          </w:p>
        </w:tc>
        <w:tc>
          <w:tcPr>
            <w:tcW w:w="1455" w:type="pct"/>
            <w:shd w:val="clear" w:color="auto" w:fill="FFFFFF" w:themeFill="background1"/>
            <w:hideMark/>
          </w:tcPr>
          <w:p w14:paraId="0740DC8E"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189</w:t>
            </w:r>
          </w:p>
        </w:tc>
        <w:tc>
          <w:tcPr>
            <w:tcW w:w="1273" w:type="pct"/>
          </w:tcPr>
          <w:p w14:paraId="5E59DAEC"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210</w:t>
            </w:r>
          </w:p>
        </w:tc>
      </w:tr>
      <w:tr w:rsidR="00B84798" w:rsidRPr="004E52EA" w14:paraId="087047FA" w14:textId="77777777" w:rsidTr="00BB6832">
        <w:tc>
          <w:tcPr>
            <w:tcW w:w="2272" w:type="pct"/>
            <w:tcBorders>
              <w:bottom w:val="single" w:sz="12" w:space="0" w:color="auto"/>
            </w:tcBorders>
            <w:shd w:val="clear" w:color="auto" w:fill="FFFFFF" w:themeFill="background1"/>
            <w:hideMark/>
          </w:tcPr>
          <w:p w14:paraId="3662C626"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Δρ</w:t>
            </w:r>
            <w:r w:rsidRPr="004E52EA">
              <w:rPr>
                <w:rFonts w:ascii="Arial" w:hAnsi="Arial" w:cs="Arial"/>
                <w:sz w:val="20"/>
                <w:szCs w:val="20"/>
                <w:vertAlign w:val="subscript"/>
                <w:lang w:val="en-US"/>
              </w:rPr>
              <w:t>max</w:t>
            </w:r>
            <w:r w:rsidRPr="004E52EA">
              <w:rPr>
                <w:rFonts w:ascii="Arial" w:hAnsi="Arial" w:cs="Arial"/>
                <w:sz w:val="20"/>
                <w:szCs w:val="20"/>
                <w:lang w:val="en-US"/>
              </w:rPr>
              <w:t>, Δρ</w:t>
            </w:r>
            <w:r w:rsidRPr="004E52EA">
              <w:rPr>
                <w:rFonts w:ascii="Arial" w:hAnsi="Arial" w:cs="Arial"/>
                <w:sz w:val="20"/>
                <w:szCs w:val="20"/>
                <w:vertAlign w:val="subscript"/>
                <w:lang w:val="en-US"/>
              </w:rPr>
              <w:t>min</w:t>
            </w:r>
            <w:r w:rsidRPr="004E52EA">
              <w:rPr>
                <w:rFonts w:ascii="Arial" w:hAnsi="Arial" w:cs="Arial"/>
                <w:sz w:val="20"/>
                <w:szCs w:val="20"/>
                <w:lang w:val="en-US"/>
              </w:rPr>
              <w:t xml:space="preserve"> (e Å</w:t>
            </w:r>
            <w:r w:rsidRPr="004E52EA">
              <w:rPr>
                <w:rFonts w:ascii="Arial" w:hAnsi="Arial" w:cs="Arial"/>
                <w:sz w:val="20"/>
                <w:szCs w:val="20"/>
                <w:vertAlign w:val="superscript"/>
                <w:lang w:val="en-US"/>
              </w:rPr>
              <w:t>−3</w:t>
            </w:r>
            <w:r w:rsidRPr="004E52EA">
              <w:rPr>
                <w:rFonts w:ascii="Arial" w:hAnsi="Arial" w:cs="Arial"/>
                <w:sz w:val="20"/>
                <w:szCs w:val="20"/>
                <w:lang w:val="en-US"/>
              </w:rPr>
              <w:t>)</w:t>
            </w:r>
          </w:p>
        </w:tc>
        <w:tc>
          <w:tcPr>
            <w:tcW w:w="1455" w:type="pct"/>
            <w:tcBorders>
              <w:bottom w:val="single" w:sz="12" w:space="0" w:color="auto"/>
            </w:tcBorders>
            <w:shd w:val="clear" w:color="auto" w:fill="FFFFFF" w:themeFill="background1"/>
            <w:hideMark/>
          </w:tcPr>
          <w:p w14:paraId="06587E11"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0.41, −0.21</w:t>
            </w:r>
          </w:p>
        </w:tc>
        <w:tc>
          <w:tcPr>
            <w:tcW w:w="1273" w:type="pct"/>
            <w:tcBorders>
              <w:bottom w:val="single" w:sz="12" w:space="0" w:color="auto"/>
            </w:tcBorders>
          </w:tcPr>
          <w:p w14:paraId="0BE918FD" w14:textId="77777777" w:rsidR="00B84798" w:rsidRPr="004E52EA" w:rsidRDefault="00B84798" w:rsidP="00BB6832">
            <w:pPr>
              <w:autoSpaceDE w:val="0"/>
              <w:autoSpaceDN w:val="0"/>
              <w:adjustRightInd w:val="0"/>
              <w:spacing w:after="0" w:line="240" w:lineRule="auto"/>
              <w:jc w:val="both"/>
              <w:rPr>
                <w:rFonts w:ascii="Arial" w:hAnsi="Arial" w:cs="Arial"/>
                <w:sz w:val="20"/>
                <w:szCs w:val="20"/>
                <w:lang w:val="en-US"/>
              </w:rPr>
            </w:pPr>
            <w:r w:rsidRPr="004E52EA">
              <w:rPr>
                <w:rFonts w:ascii="Arial" w:hAnsi="Arial" w:cs="Arial"/>
                <w:sz w:val="20"/>
                <w:szCs w:val="20"/>
                <w:lang w:val="en-US"/>
              </w:rPr>
              <w:t>1.71, −1.63</w:t>
            </w:r>
          </w:p>
        </w:tc>
      </w:tr>
      <w:bookmarkEnd w:id="4"/>
    </w:tbl>
    <w:p w14:paraId="5056844C" w14:textId="77777777" w:rsidR="003112C3" w:rsidRPr="004E52EA" w:rsidRDefault="003112C3" w:rsidP="00304DB4">
      <w:pPr>
        <w:spacing w:after="0" w:line="240" w:lineRule="auto"/>
        <w:jc w:val="both"/>
        <w:rPr>
          <w:rFonts w:ascii="Arial" w:hAnsi="Arial" w:cs="Arial"/>
          <w:color w:val="000000"/>
          <w:sz w:val="20"/>
          <w:szCs w:val="20"/>
          <w:lang w:val="en-US"/>
        </w:rPr>
      </w:pPr>
    </w:p>
    <w:p w14:paraId="65A6F26D" w14:textId="2CE518DF" w:rsidR="00DF4259" w:rsidRPr="004E52EA" w:rsidRDefault="002818D8" w:rsidP="00167165">
      <w:pPr>
        <w:pStyle w:val="Heading1"/>
        <w:rPr>
          <w:lang w:val="en-US"/>
        </w:rPr>
      </w:pPr>
      <w:r w:rsidRPr="004E52EA">
        <w:rPr>
          <w:lang w:val="en-US"/>
        </w:rPr>
        <w:t>Results and discussion</w:t>
      </w:r>
    </w:p>
    <w:p w14:paraId="7695F929" w14:textId="77777777" w:rsidR="00D65AD3" w:rsidRPr="00DD025A" w:rsidRDefault="00D65AD3" w:rsidP="00DD025A">
      <w:pPr>
        <w:pStyle w:val="Heading3"/>
        <w:rPr>
          <w:lang w:val="en-US"/>
        </w:rPr>
      </w:pPr>
      <w:r w:rsidRPr="00DD025A">
        <w:rPr>
          <w:lang w:val="en-US"/>
        </w:rPr>
        <w:t>Synthesis and spectroscopic studies</w:t>
      </w:r>
    </w:p>
    <w:p w14:paraId="11C872EF" w14:textId="4767EDA3" w:rsidR="007E45A5" w:rsidRPr="004E52EA" w:rsidRDefault="00D65AD3" w:rsidP="00304DB4">
      <w:pPr>
        <w:spacing w:after="0" w:line="240" w:lineRule="auto"/>
        <w:jc w:val="both"/>
        <w:rPr>
          <w:rFonts w:ascii="Arial" w:hAnsi="Arial" w:cs="Arial"/>
          <w:bCs/>
          <w:color w:val="000000" w:themeColor="text1"/>
          <w:sz w:val="20"/>
          <w:szCs w:val="20"/>
          <w:lang w:val="en-US"/>
        </w:rPr>
      </w:pPr>
      <w:r w:rsidRPr="004E52EA">
        <w:rPr>
          <w:rFonts w:ascii="Arial" w:hAnsi="Arial" w:cs="Arial"/>
          <w:color w:val="000000" w:themeColor="text1"/>
          <w:sz w:val="20"/>
          <w:szCs w:val="20"/>
          <w:lang w:val="en-US"/>
        </w:rPr>
        <w:t>The acyclic Schiff bases ligands H</w:t>
      </w:r>
      <w:r w:rsidRPr="004E52EA">
        <w:rPr>
          <w:rFonts w:ascii="Arial" w:hAnsi="Arial" w:cs="Arial"/>
          <w:color w:val="000000" w:themeColor="text1"/>
          <w:sz w:val="20"/>
          <w:szCs w:val="20"/>
          <w:vertAlign w:val="subscript"/>
          <w:lang w:val="en-US"/>
        </w:rPr>
        <w:t>2</w:t>
      </w:r>
      <w:r w:rsidRPr="004E52EA">
        <w:rPr>
          <w:rFonts w:ascii="Arial" w:hAnsi="Arial" w:cs="Arial"/>
          <w:i/>
          <w:iCs/>
          <w:color w:val="000000" w:themeColor="text1"/>
          <w:sz w:val="20"/>
          <w:szCs w:val="20"/>
          <w:lang w:val="en-US"/>
        </w:rPr>
        <w:t>L</w:t>
      </w:r>
      <w:r w:rsidRPr="004E52EA">
        <w:rPr>
          <w:rFonts w:ascii="Arial" w:hAnsi="Arial" w:cs="Arial"/>
          <w:color w:val="000000" w:themeColor="text1"/>
          <w:sz w:val="20"/>
          <w:szCs w:val="20"/>
          <w:lang w:val="en-US"/>
        </w:rPr>
        <w:t>1 (</w:t>
      </w:r>
      <w:r w:rsidRPr="004E52EA">
        <w:rPr>
          <w:rFonts w:ascii="Arial" w:hAnsi="Arial" w:cs="Arial"/>
          <w:b/>
          <w:bCs/>
          <w:color w:val="000000" w:themeColor="text1"/>
          <w:sz w:val="20"/>
          <w:szCs w:val="20"/>
          <w:lang w:val="en-US"/>
        </w:rPr>
        <w:t>1</w:t>
      </w:r>
      <w:r w:rsidRPr="004E52EA">
        <w:rPr>
          <w:rFonts w:ascii="Arial" w:hAnsi="Arial" w:cs="Arial"/>
          <w:color w:val="000000" w:themeColor="text1"/>
          <w:sz w:val="20"/>
          <w:szCs w:val="20"/>
          <w:lang w:val="en-US"/>
        </w:rPr>
        <w:t>) and H</w:t>
      </w:r>
      <w:r w:rsidRPr="004E52EA">
        <w:rPr>
          <w:rFonts w:ascii="Arial" w:hAnsi="Arial" w:cs="Arial"/>
          <w:color w:val="000000" w:themeColor="text1"/>
          <w:sz w:val="20"/>
          <w:szCs w:val="20"/>
          <w:vertAlign w:val="subscript"/>
          <w:lang w:val="en-US"/>
        </w:rPr>
        <w:t>2</w:t>
      </w:r>
      <w:r w:rsidRPr="004E52EA">
        <w:rPr>
          <w:rFonts w:ascii="Arial" w:hAnsi="Arial" w:cs="Arial"/>
          <w:i/>
          <w:iCs/>
          <w:color w:val="000000" w:themeColor="text1"/>
          <w:sz w:val="20"/>
          <w:szCs w:val="20"/>
          <w:lang w:val="en-US"/>
        </w:rPr>
        <w:t>L</w:t>
      </w:r>
      <w:r w:rsidRPr="004E52EA">
        <w:rPr>
          <w:rFonts w:ascii="Arial" w:hAnsi="Arial" w:cs="Arial"/>
          <w:color w:val="000000" w:themeColor="text1"/>
          <w:sz w:val="20"/>
          <w:szCs w:val="20"/>
          <w:lang w:val="en-US"/>
        </w:rPr>
        <w:t>2 (</w:t>
      </w:r>
      <w:r w:rsidRPr="004E52EA">
        <w:rPr>
          <w:rFonts w:ascii="Arial" w:hAnsi="Arial" w:cs="Arial"/>
          <w:b/>
          <w:bCs/>
          <w:color w:val="000000" w:themeColor="text1"/>
          <w:sz w:val="20"/>
          <w:szCs w:val="20"/>
          <w:lang w:val="en-US"/>
        </w:rPr>
        <w:t>2</w:t>
      </w:r>
      <w:r w:rsidRPr="004E52EA">
        <w:rPr>
          <w:rFonts w:ascii="Arial" w:hAnsi="Arial" w:cs="Arial"/>
          <w:color w:val="000000" w:themeColor="text1"/>
          <w:sz w:val="20"/>
          <w:szCs w:val="20"/>
          <w:lang w:val="en-US"/>
        </w:rPr>
        <w:t xml:space="preserve">) were prepared following a method in the literature </w:t>
      </w:r>
      <w:r w:rsidR="00B855F8" w:rsidRPr="004E52EA">
        <w:rPr>
          <w:rFonts w:ascii="Arial" w:hAnsi="Arial" w:cs="Arial"/>
          <w:color w:val="000000" w:themeColor="text1"/>
          <w:sz w:val="20"/>
          <w:szCs w:val="20"/>
          <w:lang w:val="en-US"/>
        </w:rPr>
        <w:fldChar w:fldCharType="begin"/>
      </w:r>
      <w:r w:rsidR="00AE4F50" w:rsidRPr="004E52EA">
        <w:rPr>
          <w:rFonts w:ascii="Arial" w:hAnsi="Arial" w:cs="Arial"/>
          <w:color w:val="000000" w:themeColor="text1"/>
          <w:sz w:val="20"/>
          <w:szCs w:val="20"/>
          <w:lang w:val="en-US"/>
        </w:rPr>
        <w:instrText xml:space="preserve"> ADDIN ZOTERO_ITEM CSL_CITATION {"citationID":"hYRiBjbM","properties":{"formattedCitation":"[35]","plainCitation":"[35]","noteIndex":0},"citationItems":[{"id":3790,"uris":["http://zotero.org/users/local/JzcqJHT8/items/RZBJ33ZG"],"itemData":{"id":3790,"type":"article-journal","container-title":"Earthline Journal of Chemical Sciences","DOI":"10.34198/ejcs.7122.8195","issue":"1","page":"81-95","title":"Syntheses, Characterization, and X-ray Crystal Structure of Binuclear Lanthanide Complexes Assembled with Schiff Base and Acetate","volume":"7","author":[{"family":"Ndiaye-Gueye","given":"Mbossé"},{"family":"Diop","given":"Amar"},{"family":"Gaye","given":"Papa Aly"},{"family":"Thiam","given":"Ibrahima Elhadji"},{"family":"Tamboura","given":"Farba Bouyagui"},{"family":"Gaye","given":"Mohamed"}],"issued":{"date-parts":[["2021",12]]}}}],"schema":"https://github.com/citation-style-language/schema/raw/master/csl-citation.json"} </w:instrText>
      </w:r>
      <w:r w:rsidR="00B855F8" w:rsidRPr="004E52EA">
        <w:rPr>
          <w:rFonts w:ascii="Arial" w:hAnsi="Arial" w:cs="Arial"/>
          <w:color w:val="000000" w:themeColor="text1"/>
          <w:sz w:val="20"/>
          <w:szCs w:val="20"/>
          <w:lang w:val="en-US"/>
        </w:rPr>
        <w:fldChar w:fldCharType="separate"/>
      </w:r>
      <w:r w:rsidR="00AE4F50" w:rsidRPr="004E52EA">
        <w:rPr>
          <w:rFonts w:ascii="Arial" w:hAnsi="Arial" w:cs="Arial"/>
          <w:sz w:val="20"/>
          <w:szCs w:val="20"/>
          <w:lang w:val="en-US"/>
        </w:rPr>
        <w:t>[35]</w:t>
      </w:r>
      <w:r w:rsidR="00B855F8" w:rsidRPr="004E52EA">
        <w:rPr>
          <w:rFonts w:ascii="Arial" w:hAnsi="Arial" w:cs="Arial"/>
          <w:color w:val="000000" w:themeColor="text1"/>
          <w:sz w:val="20"/>
          <w:szCs w:val="20"/>
          <w:lang w:val="en-US"/>
        </w:rPr>
        <w:fldChar w:fldCharType="end"/>
      </w:r>
      <w:r w:rsidR="00A97AF9">
        <w:rPr>
          <w:rFonts w:ascii="Arial" w:hAnsi="Arial" w:cs="Arial"/>
          <w:color w:val="000000" w:themeColor="text1"/>
          <w:sz w:val="20"/>
          <w:szCs w:val="20"/>
          <w:lang w:val="en-US"/>
        </w:rPr>
        <w:t xml:space="preserve"> </w:t>
      </w:r>
      <w:r w:rsidR="00A97AF9" w:rsidRPr="000E75D5">
        <w:rPr>
          <w:rFonts w:ascii="Arial" w:hAnsi="Arial" w:cs="Arial"/>
          <w:sz w:val="20"/>
          <w:szCs w:val="20"/>
          <w:highlight w:val="green"/>
          <w:lang w:val="en-US"/>
        </w:rPr>
        <w:t>(Scheme 1)</w:t>
      </w:r>
      <w:r w:rsidRPr="004E52EA">
        <w:rPr>
          <w:rFonts w:ascii="Arial" w:hAnsi="Arial" w:cs="Arial"/>
          <w:color w:val="000000" w:themeColor="text1"/>
          <w:sz w:val="20"/>
          <w:szCs w:val="20"/>
          <w:lang w:val="en-US"/>
        </w:rPr>
        <w:t xml:space="preserve">. The synthesis of </w:t>
      </w:r>
      <w:r w:rsidRPr="004E52EA">
        <w:rPr>
          <w:rFonts w:ascii="Arial" w:hAnsi="Arial" w:cs="Arial"/>
          <w:b/>
          <w:bCs/>
          <w:color w:val="000000" w:themeColor="text1"/>
          <w:sz w:val="20"/>
          <w:szCs w:val="20"/>
          <w:lang w:val="en-US"/>
        </w:rPr>
        <w:t>1</w:t>
      </w:r>
      <w:r w:rsidRPr="004E52EA">
        <w:rPr>
          <w:rFonts w:ascii="Arial" w:hAnsi="Arial" w:cs="Arial"/>
          <w:color w:val="000000" w:themeColor="text1"/>
          <w:sz w:val="20"/>
          <w:szCs w:val="20"/>
          <w:lang w:val="en-US"/>
        </w:rPr>
        <w:t xml:space="preserve"> was achieved in one step procedure by the condensation reaction between salicylaldehyde and hydrazinyl pyridine in quantitative yield while the synthesis of </w:t>
      </w:r>
      <w:r w:rsidRPr="004E52EA">
        <w:rPr>
          <w:rFonts w:ascii="Arial" w:hAnsi="Arial" w:cs="Arial"/>
          <w:b/>
          <w:bCs/>
          <w:color w:val="000000" w:themeColor="text1"/>
          <w:sz w:val="20"/>
          <w:szCs w:val="20"/>
          <w:lang w:val="en-US"/>
        </w:rPr>
        <w:t>2</w:t>
      </w:r>
      <w:r w:rsidRPr="004E52EA">
        <w:rPr>
          <w:rFonts w:ascii="Arial" w:hAnsi="Arial" w:cs="Arial"/>
          <w:color w:val="000000" w:themeColor="text1"/>
          <w:sz w:val="20"/>
          <w:szCs w:val="20"/>
          <w:lang w:val="en-US"/>
        </w:rPr>
        <w:t xml:space="preserve"> was carried with the same procedure using benzaldehyde and </w:t>
      </w:r>
      <w:r w:rsidRPr="004E52EA">
        <w:rPr>
          <w:rFonts w:ascii="Arial" w:hAnsi="Arial" w:cs="Arial"/>
          <w:sz w:val="20"/>
          <w:szCs w:val="20"/>
          <w:lang w:val="en-US"/>
        </w:rPr>
        <w:t>4-(4-chlorophenyl)thiosemicarbazide</w:t>
      </w:r>
      <w:r w:rsidRPr="004E52EA">
        <w:rPr>
          <w:rFonts w:ascii="Arial" w:hAnsi="Arial" w:cs="Arial"/>
          <w:color w:val="000000" w:themeColor="text1"/>
          <w:sz w:val="20"/>
          <w:szCs w:val="20"/>
          <w:lang w:val="en-US"/>
        </w:rPr>
        <w:t>. Both infrared spectra of the ligands reveal a broad band between 3300 and 3400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xml:space="preserve"> which are attributable to the </w:t>
      </w:r>
      <w:r w:rsidR="00742BC5" w:rsidRPr="004E52EA">
        <w:rPr>
          <w:rFonts w:ascii="Arial" w:hAnsi="Arial" w:cs="Arial"/>
          <w:color w:val="000000" w:themeColor="text1"/>
          <w:sz w:val="20"/>
          <w:szCs w:val="20"/>
          <w:lang w:val="en-US"/>
        </w:rPr>
        <w:sym w:font="Symbol" w:char="F06E"/>
      </w:r>
      <w:r w:rsidRPr="004E52EA">
        <w:rPr>
          <w:rFonts w:ascii="Arial" w:hAnsi="Arial" w:cs="Arial"/>
          <w:color w:val="000000" w:themeColor="text1"/>
          <w:sz w:val="20"/>
          <w:szCs w:val="20"/>
          <w:vertAlign w:val="subscript"/>
          <w:lang w:val="en-US"/>
        </w:rPr>
        <w:t>OH</w:t>
      </w:r>
      <w:r w:rsidRPr="004E52EA">
        <w:rPr>
          <w:rFonts w:ascii="Arial" w:hAnsi="Arial" w:cs="Arial"/>
          <w:color w:val="000000" w:themeColor="text1"/>
          <w:sz w:val="20"/>
          <w:szCs w:val="20"/>
          <w:lang w:val="en-US"/>
        </w:rPr>
        <w:t xml:space="preserve"> vibrations of the phenol and lattice water groups.  The </w:t>
      </w:r>
      <w:r w:rsidR="00742BC5" w:rsidRPr="004E52EA">
        <w:rPr>
          <w:rFonts w:ascii="Arial" w:hAnsi="Arial" w:cs="Arial"/>
          <w:color w:val="000000" w:themeColor="text1"/>
          <w:sz w:val="20"/>
          <w:szCs w:val="20"/>
          <w:lang w:val="en-US"/>
        </w:rPr>
        <w:sym w:font="Symbol" w:char="F06E"/>
      </w:r>
      <w:r w:rsidRPr="004E52EA">
        <w:rPr>
          <w:rFonts w:ascii="Arial" w:hAnsi="Arial" w:cs="Arial"/>
          <w:color w:val="000000" w:themeColor="text1"/>
          <w:sz w:val="20"/>
          <w:szCs w:val="20"/>
          <w:vertAlign w:val="subscript"/>
          <w:lang w:val="en-US"/>
        </w:rPr>
        <w:t>NH</w:t>
      </w:r>
      <w:r w:rsidRPr="004E52EA">
        <w:rPr>
          <w:rFonts w:ascii="Arial" w:hAnsi="Arial" w:cs="Arial"/>
          <w:color w:val="000000" w:themeColor="text1"/>
          <w:sz w:val="20"/>
          <w:szCs w:val="20"/>
          <w:lang w:val="en-US"/>
        </w:rPr>
        <w:t xml:space="preserve"> bands are pointed at 3215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xml:space="preserve"> for </w:t>
      </w:r>
      <w:r w:rsidRPr="004E52EA">
        <w:rPr>
          <w:rFonts w:ascii="Arial" w:hAnsi="Arial" w:cs="Arial"/>
          <w:b/>
          <w:bCs/>
          <w:color w:val="000000" w:themeColor="text1"/>
          <w:sz w:val="20"/>
          <w:szCs w:val="20"/>
          <w:lang w:val="en-US"/>
        </w:rPr>
        <w:t>1</w:t>
      </w:r>
      <w:r w:rsidRPr="004E52EA">
        <w:rPr>
          <w:rFonts w:ascii="Arial" w:hAnsi="Arial" w:cs="Arial"/>
          <w:color w:val="000000" w:themeColor="text1"/>
          <w:sz w:val="20"/>
          <w:szCs w:val="20"/>
          <w:lang w:val="en-US"/>
        </w:rPr>
        <w:t xml:space="preserve"> and 3161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xml:space="preserve"> for </w:t>
      </w:r>
      <w:r w:rsidRPr="004E52EA">
        <w:rPr>
          <w:rFonts w:ascii="Arial" w:hAnsi="Arial" w:cs="Arial"/>
          <w:b/>
          <w:bCs/>
          <w:color w:val="000000" w:themeColor="text1"/>
          <w:sz w:val="20"/>
          <w:szCs w:val="20"/>
          <w:lang w:val="en-US"/>
        </w:rPr>
        <w:t>2</w:t>
      </w:r>
      <w:r w:rsidRPr="004E52EA">
        <w:rPr>
          <w:rFonts w:ascii="Arial" w:hAnsi="Arial" w:cs="Arial"/>
          <w:color w:val="000000" w:themeColor="text1"/>
          <w:sz w:val="20"/>
          <w:szCs w:val="20"/>
          <w:lang w:val="en-US"/>
        </w:rPr>
        <w:t>. The band pointed at 1635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xml:space="preserve"> in the spectrum of </w:t>
      </w:r>
      <w:r w:rsidRPr="004E52EA">
        <w:rPr>
          <w:rFonts w:ascii="Arial" w:hAnsi="Arial" w:cs="Arial"/>
          <w:b/>
          <w:bCs/>
          <w:color w:val="000000" w:themeColor="text1"/>
          <w:sz w:val="20"/>
          <w:szCs w:val="20"/>
          <w:lang w:val="en-US"/>
        </w:rPr>
        <w:t>1</w:t>
      </w:r>
      <w:r w:rsidRPr="004E52EA">
        <w:rPr>
          <w:rFonts w:ascii="Arial" w:hAnsi="Arial" w:cs="Arial"/>
          <w:color w:val="000000" w:themeColor="text1"/>
          <w:sz w:val="20"/>
          <w:szCs w:val="20"/>
          <w:lang w:val="en-US"/>
        </w:rPr>
        <w:t xml:space="preserve"> and the band at 1</w:t>
      </w:r>
      <w:r w:rsidR="00826D43" w:rsidRPr="004E52EA">
        <w:rPr>
          <w:rFonts w:ascii="Arial" w:hAnsi="Arial" w:cs="Arial"/>
          <w:color w:val="000000" w:themeColor="text1"/>
          <w:sz w:val="20"/>
          <w:szCs w:val="20"/>
          <w:lang w:val="en-US"/>
        </w:rPr>
        <w:t>589</w:t>
      </w:r>
      <w:r w:rsidRPr="004E52EA">
        <w:rPr>
          <w:rFonts w:ascii="Arial" w:hAnsi="Arial" w:cs="Arial"/>
          <w:color w:val="000000" w:themeColor="text1"/>
          <w:sz w:val="20"/>
          <w:szCs w:val="20"/>
          <w:lang w:val="en-US"/>
        </w:rPr>
        <w:t xml:space="preserve">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xml:space="preserve"> in the spectrum of </w:t>
      </w:r>
      <w:r w:rsidRPr="004E52EA">
        <w:rPr>
          <w:rFonts w:ascii="Arial" w:hAnsi="Arial" w:cs="Arial"/>
          <w:b/>
          <w:bCs/>
          <w:color w:val="000000" w:themeColor="text1"/>
          <w:sz w:val="20"/>
          <w:szCs w:val="20"/>
          <w:lang w:val="en-US"/>
        </w:rPr>
        <w:t>2</w:t>
      </w:r>
      <w:r w:rsidRPr="004E52EA">
        <w:rPr>
          <w:rFonts w:ascii="Arial" w:hAnsi="Arial" w:cs="Arial"/>
          <w:color w:val="000000" w:themeColor="text1"/>
          <w:sz w:val="20"/>
          <w:szCs w:val="20"/>
          <w:lang w:val="en-US"/>
        </w:rPr>
        <w:t xml:space="preserve"> </w:t>
      </w:r>
      <w:r w:rsidR="00B943DA" w:rsidRPr="004E52EA">
        <w:rPr>
          <w:rFonts w:ascii="Arial" w:hAnsi="Arial" w:cs="Arial"/>
          <w:color w:val="000000" w:themeColor="text1"/>
          <w:sz w:val="20"/>
          <w:szCs w:val="20"/>
          <w:lang w:val="en-US"/>
        </w:rPr>
        <w:t>were</w:t>
      </w:r>
      <w:r w:rsidRPr="004E52EA">
        <w:rPr>
          <w:rFonts w:ascii="Arial" w:hAnsi="Arial" w:cs="Arial"/>
          <w:color w:val="000000" w:themeColor="text1"/>
          <w:sz w:val="20"/>
          <w:szCs w:val="20"/>
          <w:lang w:val="en-US"/>
        </w:rPr>
        <w:t xml:space="preserve"> assigned to the </w:t>
      </w:r>
      <w:r w:rsidR="00742BC5" w:rsidRPr="004E52EA">
        <w:rPr>
          <w:rFonts w:ascii="Arial" w:hAnsi="Arial" w:cs="Arial"/>
          <w:color w:val="000000" w:themeColor="text1"/>
          <w:sz w:val="20"/>
          <w:szCs w:val="20"/>
          <w:lang w:val="en-US"/>
        </w:rPr>
        <w:sym w:font="Symbol" w:char="F06E"/>
      </w:r>
      <w:r w:rsidRPr="004E52EA">
        <w:rPr>
          <w:rFonts w:ascii="Arial" w:hAnsi="Arial" w:cs="Arial"/>
          <w:color w:val="000000" w:themeColor="text1"/>
          <w:sz w:val="20"/>
          <w:szCs w:val="20"/>
          <w:vertAlign w:val="subscript"/>
          <w:lang w:val="en-US"/>
        </w:rPr>
        <w:t>C=N</w:t>
      </w:r>
      <w:r w:rsidRPr="004E52EA">
        <w:rPr>
          <w:rFonts w:ascii="Arial" w:hAnsi="Arial" w:cs="Arial"/>
          <w:color w:val="000000" w:themeColor="text1"/>
          <w:sz w:val="20"/>
          <w:szCs w:val="20"/>
          <w:lang w:val="en-US"/>
        </w:rPr>
        <w:t xml:space="preserve"> vibration of the imine groups. The band pointed at 1276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xml:space="preserve"> is attributed to the </w:t>
      </w:r>
      <w:r w:rsidR="00742BC5" w:rsidRPr="004E52EA">
        <w:rPr>
          <w:rFonts w:ascii="Arial" w:hAnsi="Arial" w:cs="Arial"/>
          <w:color w:val="000000" w:themeColor="text1"/>
          <w:sz w:val="20"/>
          <w:szCs w:val="20"/>
          <w:lang w:val="en-US"/>
        </w:rPr>
        <w:sym w:font="Symbol" w:char="F06E"/>
      </w:r>
      <w:r w:rsidRPr="004E52EA">
        <w:rPr>
          <w:rFonts w:ascii="Arial" w:hAnsi="Arial" w:cs="Arial"/>
          <w:color w:val="000000" w:themeColor="text1"/>
          <w:sz w:val="20"/>
          <w:szCs w:val="20"/>
          <w:vertAlign w:val="subscript"/>
          <w:lang w:val="en-US"/>
        </w:rPr>
        <w:t>C</w:t>
      </w:r>
      <w:r w:rsidRPr="004E52EA">
        <w:rPr>
          <w:rFonts w:ascii="Arial" w:hAnsi="Arial" w:cs="Arial"/>
          <w:bCs/>
          <w:color w:val="000000" w:themeColor="text1"/>
          <w:sz w:val="20"/>
          <w:szCs w:val="20"/>
          <w:vertAlign w:val="subscript"/>
          <w:lang w:val="en-US"/>
        </w:rPr>
        <w:t>–</w:t>
      </w:r>
      <w:r w:rsidRPr="004E52EA">
        <w:rPr>
          <w:rFonts w:ascii="Arial" w:hAnsi="Arial" w:cs="Arial"/>
          <w:color w:val="000000" w:themeColor="text1"/>
          <w:sz w:val="20"/>
          <w:szCs w:val="20"/>
          <w:vertAlign w:val="subscript"/>
          <w:lang w:val="en-US"/>
        </w:rPr>
        <w:t xml:space="preserve">O </w:t>
      </w:r>
      <w:r w:rsidRPr="004E52EA">
        <w:rPr>
          <w:rFonts w:ascii="Arial" w:hAnsi="Arial" w:cs="Arial"/>
          <w:color w:val="000000" w:themeColor="text1"/>
          <w:sz w:val="20"/>
          <w:szCs w:val="20"/>
          <w:lang w:val="en-US"/>
        </w:rPr>
        <w:t>vibration</w:t>
      </w:r>
      <w:r w:rsidR="00550622" w:rsidRPr="004E52EA">
        <w:rPr>
          <w:rFonts w:ascii="Arial" w:hAnsi="Arial" w:cs="Arial"/>
          <w:color w:val="000000" w:themeColor="text1"/>
          <w:sz w:val="20"/>
          <w:szCs w:val="20"/>
          <w:lang w:val="en-US"/>
        </w:rPr>
        <w:t xml:space="preserve"> in </w:t>
      </w:r>
      <w:r w:rsidR="00550622" w:rsidRPr="004E52EA">
        <w:rPr>
          <w:rFonts w:ascii="Arial" w:hAnsi="Arial" w:cs="Arial"/>
          <w:b/>
          <w:bCs/>
          <w:color w:val="000000" w:themeColor="text1"/>
          <w:sz w:val="20"/>
          <w:szCs w:val="20"/>
          <w:lang w:val="en-US"/>
        </w:rPr>
        <w:t>1</w:t>
      </w:r>
      <w:r w:rsidRPr="004E52EA">
        <w:rPr>
          <w:rFonts w:ascii="Arial" w:hAnsi="Arial" w:cs="Arial"/>
          <w:color w:val="000000" w:themeColor="text1"/>
          <w:sz w:val="20"/>
          <w:szCs w:val="20"/>
          <w:lang w:val="en-US"/>
        </w:rPr>
        <w:t>. The bands observed in the range 2990 and 2914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 in both spectra, are attributed to the methylene groups. Bands characteristic of phenyl ring are pointed in the region 1450-1560 cm</w:t>
      </w:r>
      <w:r w:rsidRPr="004E52EA">
        <w:rPr>
          <w:rFonts w:ascii="Arial" w:hAnsi="Arial" w:cs="Arial"/>
          <w:color w:val="000000" w:themeColor="text1"/>
          <w:sz w:val="20"/>
          <w:szCs w:val="20"/>
          <w:vertAlign w:val="superscript"/>
          <w:lang w:val="en-US"/>
        </w:rPr>
        <w:t>-1</w:t>
      </w:r>
      <w:r w:rsidRPr="004E52EA">
        <w:rPr>
          <w:rFonts w:ascii="Arial" w:hAnsi="Arial" w:cs="Arial"/>
          <w:color w:val="000000" w:themeColor="text1"/>
          <w:sz w:val="20"/>
          <w:szCs w:val="20"/>
          <w:lang w:val="en-US"/>
        </w:rPr>
        <w:t>.</w:t>
      </w:r>
      <w:r w:rsidR="006B4627" w:rsidRPr="004E52EA">
        <w:rPr>
          <w:rFonts w:ascii="Arial" w:hAnsi="Arial" w:cs="Arial"/>
          <w:color w:val="000000" w:themeColor="text1"/>
          <w:sz w:val="20"/>
          <w:szCs w:val="20"/>
          <w:lang w:val="en-US"/>
        </w:rPr>
        <w:t xml:space="preserve"> Additionally, spectrum of </w:t>
      </w:r>
      <w:r w:rsidR="006B4627" w:rsidRPr="004E52EA">
        <w:rPr>
          <w:rFonts w:ascii="Arial" w:hAnsi="Arial" w:cs="Arial"/>
          <w:b/>
          <w:bCs/>
          <w:color w:val="000000" w:themeColor="text1"/>
          <w:sz w:val="20"/>
          <w:szCs w:val="20"/>
          <w:lang w:val="en-US"/>
        </w:rPr>
        <w:t>2</w:t>
      </w:r>
      <w:r w:rsidR="006B4627" w:rsidRPr="004E52EA">
        <w:rPr>
          <w:rFonts w:ascii="Arial" w:hAnsi="Arial" w:cs="Arial"/>
          <w:color w:val="000000" w:themeColor="text1"/>
          <w:sz w:val="20"/>
          <w:szCs w:val="20"/>
          <w:lang w:val="en-US"/>
        </w:rPr>
        <w:t xml:space="preserve"> </w:t>
      </w:r>
      <w:r w:rsidR="00BC0326" w:rsidRPr="004E52EA">
        <w:rPr>
          <w:rFonts w:ascii="Arial" w:hAnsi="Arial" w:cs="Arial"/>
          <w:color w:val="000000" w:themeColor="text1"/>
          <w:sz w:val="20"/>
          <w:szCs w:val="20"/>
          <w:lang w:val="en-US"/>
        </w:rPr>
        <w:t>shows at 1</w:t>
      </w:r>
      <w:r w:rsidR="000F16B7" w:rsidRPr="004E52EA">
        <w:rPr>
          <w:rFonts w:ascii="Arial" w:hAnsi="Arial" w:cs="Arial"/>
          <w:color w:val="000000" w:themeColor="text1"/>
          <w:sz w:val="20"/>
          <w:szCs w:val="20"/>
          <w:lang w:val="en-US"/>
        </w:rPr>
        <w:t>057</w:t>
      </w:r>
      <w:r w:rsidR="00BC0326" w:rsidRPr="004E52EA">
        <w:rPr>
          <w:rFonts w:ascii="Arial" w:hAnsi="Arial" w:cs="Arial"/>
          <w:color w:val="000000" w:themeColor="text1"/>
          <w:sz w:val="20"/>
          <w:szCs w:val="20"/>
          <w:lang w:val="en-US"/>
        </w:rPr>
        <w:t xml:space="preserve"> </w:t>
      </w:r>
      <w:r w:rsidR="007E5BC4" w:rsidRPr="004E52EA">
        <w:rPr>
          <w:rFonts w:ascii="Arial" w:hAnsi="Arial" w:cs="Arial"/>
          <w:color w:val="000000" w:themeColor="text1"/>
          <w:sz w:val="20"/>
          <w:szCs w:val="20"/>
          <w:lang w:val="en-US"/>
        </w:rPr>
        <w:t>cm</w:t>
      </w:r>
      <w:r w:rsidR="007E5BC4" w:rsidRPr="004E52EA">
        <w:rPr>
          <w:rFonts w:ascii="Arial" w:hAnsi="Arial" w:cs="Arial"/>
          <w:color w:val="000000" w:themeColor="text1"/>
          <w:sz w:val="20"/>
          <w:szCs w:val="20"/>
          <w:vertAlign w:val="superscript"/>
          <w:lang w:val="en-US"/>
        </w:rPr>
        <w:t xml:space="preserve">-1 </w:t>
      </w:r>
      <w:r w:rsidR="00BC0326" w:rsidRPr="004E52EA">
        <w:rPr>
          <w:rFonts w:ascii="Arial" w:hAnsi="Arial" w:cs="Arial"/>
          <w:color w:val="000000" w:themeColor="text1"/>
          <w:sz w:val="20"/>
          <w:szCs w:val="20"/>
          <w:lang w:val="en-US"/>
        </w:rPr>
        <w:t>a</w:t>
      </w:r>
      <w:r w:rsidR="00F06616" w:rsidRPr="004E52EA">
        <w:rPr>
          <w:rFonts w:ascii="Arial" w:hAnsi="Arial" w:cs="Arial"/>
          <w:color w:val="000000" w:themeColor="text1"/>
          <w:sz w:val="20"/>
          <w:szCs w:val="20"/>
          <w:lang w:val="en-US"/>
        </w:rPr>
        <w:t>n intense</w:t>
      </w:r>
      <w:r w:rsidR="007E5BC4" w:rsidRPr="004E52EA">
        <w:rPr>
          <w:rFonts w:ascii="Arial" w:hAnsi="Arial" w:cs="Arial"/>
          <w:color w:val="000000" w:themeColor="text1"/>
          <w:sz w:val="20"/>
          <w:szCs w:val="20"/>
          <w:lang w:val="en-US"/>
        </w:rPr>
        <w:t xml:space="preserve"> band attributed to the C=S group of the thiosemicarbazide moiety.</w:t>
      </w:r>
      <w:r w:rsidR="002818D8" w:rsidRPr="004E52EA">
        <w:rPr>
          <w:rFonts w:ascii="Arial" w:hAnsi="Arial" w:cs="Arial"/>
          <w:color w:val="000000" w:themeColor="text1"/>
          <w:sz w:val="20"/>
          <w:szCs w:val="20"/>
          <w:lang w:val="en-US"/>
        </w:rPr>
        <w:t xml:space="preserve"> </w:t>
      </w:r>
      <w:r w:rsidR="007E45A5" w:rsidRPr="004E52EA">
        <w:rPr>
          <w:rFonts w:ascii="Arial" w:hAnsi="Arial" w:cs="Arial"/>
          <w:bCs/>
          <w:color w:val="000000" w:themeColor="text1"/>
          <w:sz w:val="20"/>
          <w:szCs w:val="20"/>
          <w:lang w:val="en-US"/>
        </w:rPr>
        <w:t xml:space="preserve">The </w:t>
      </w:r>
      <w:r w:rsidR="007E45A5" w:rsidRPr="004E52EA">
        <w:rPr>
          <w:rFonts w:ascii="Arial" w:hAnsi="Arial" w:cs="Arial"/>
          <w:bCs/>
          <w:color w:val="000000" w:themeColor="text1"/>
          <w:sz w:val="20"/>
          <w:szCs w:val="20"/>
          <w:vertAlign w:val="superscript"/>
          <w:lang w:val="en-US"/>
        </w:rPr>
        <w:t>1</w:t>
      </w:r>
      <w:r w:rsidR="007E45A5" w:rsidRPr="004E52EA">
        <w:rPr>
          <w:rFonts w:ascii="Arial" w:hAnsi="Arial" w:cs="Arial"/>
          <w:bCs/>
          <w:color w:val="000000" w:themeColor="text1"/>
          <w:sz w:val="20"/>
          <w:szCs w:val="20"/>
          <w:lang w:val="en-US"/>
        </w:rPr>
        <w:t xml:space="preserve">H NMR spectrum of the ligand </w:t>
      </w:r>
      <w:r w:rsidR="007E45A5" w:rsidRPr="004E52EA">
        <w:rPr>
          <w:rFonts w:ascii="Arial" w:hAnsi="Arial" w:cs="Arial"/>
          <w:b/>
          <w:color w:val="000000" w:themeColor="text1"/>
          <w:sz w:val="20"/>
          <w:szCs w:val="20"/>
          <w:lang w:val="en-US"/>
        </w:rPr>
        <w:t>1</w:t>
      </w:r>
      <w:r w:rsidR="007E45A5" w:rsidRPr="004E52EA">
        <w:rPr>
          <w:rFonts w:ascii="Arial" w:hAnsi="Arial" w:cs="Arial"/>
          <w:bCs/>
          <w:color w:val="000000" w:themeColor="text1"/>
          <w:sz w:val="20"/>
          <w:szCs w:val="20"/>
          <w:lang w:val="en-US"/>
        </w:rPr>
        <w:t xml:space="preserve"> recorded in DMSO-d</w:t>
      </w:r>
      <w:r w:rsidR="007E45A5" w:rsidRPr="004E52EA">
        <w:rPr>
          <w:rFonts w:ascii="Arial" w:hAnsi="Arial" w:cs="Arial"/>
          <w:bCs/>
          <w:color w:val="000000" w:themeColor="text1"/>
          <w:sz w:val="20"/>
          <w:szCs w:val="20"/>
          <w:vertAlign w:val="subscript"/>
          <w:lang w:val="en-US"/>
        </w:rPr>
        <w:t>6</w:t>
      </w:r>
      <w:r w:rsidR="007E45A5" w:rsidRPr="004E52EA">
        <w:rPr>
          <w:rFonts w:ascii="Arial" w:hAnsi="Arial" w:cs="Arial"/>
          <w:bCs/>
          <w:color w:val="000000" w:themeColor="text1"/>
          <w:sz w:val="20"/>
          <w:szCs w:val="20"/>
          <w:lang w:val="en-US"/>
        </w:rPr>
        <w:t xml:space="preserve"> reveals singlet spotted at 10.93 ppm which is attributed to the phenolic proton Ar–O</w:t>
      </w:r>
      <w:r w:rsidR="007E45A5" w:rsidRPr="004E52EA">
        <w:rPr>
          <w:rFonts w:ascii="Arial" w:hAnsi="Arial" w:cs="Arial"/>
          <w:b/>
          <w:color w:val="000000" w:themeColor="text1"/>
          <w:sz w:val="20"/>
          <w:szCs w:val="20"/>
          <w:lang w:val="en-US"/>
        </w:rPr>
        <w:t>H</w:t>
      </w:r>
      <w:r w:rsidR="007E45A5" w:rsidRPr="004E52EA">
        <w:rPr>
          <w:rFonts w:ascii="Arial" w:hAnsi="Arial" w:cs="Arial"/>
          <w:bCs/>
          <w:color w:val="000000" w:themeColor="text1"/>
          <w:sz w:val="20"/>
          <w:szCs w:val="20"/>
          <w:lang w:val="en-US"/>
        </w:rPr>
        <w:t>. The signal pointed at 10.52 ppm as singlet is due to the proton of the -N</w:t>
      </w:r>
      <w:r w:rsidR="007E45A5" w:rsidRPr="004E52EA">
        <w:rPr>
          <w:rFonts w:ascii="Arial" w:hAnsi="Arial" w:cs="Arial"/>
          <w:b/>
          <w:color w:val="000000" w:themeColor="text1"/>
          <w:sz w:val="20"/>
          <w:szCs w:val="20"/>
          <w:lang w:val="en-US"/>
        </w:rPr>
        <w:t>H</w:t>
      </w:r>
      <w:r w:rsidR="007E45A5" w:rsidRPr="004E52EA">
        <w:rPr>
          <w:rFonts w:ascii="Arial" w:hAnsi="Arial" w:cs="Arial"/>
          <w:bCs/>
          <w:color w:val="000000" w:themeColor="text1"/>
          <w:sz w:val="20"/>
          <w:szCs w:val="20"/>
          <w:lang w:val="en-US"/>
        </w:rPr>
        <w:t xml:space="preserve"> group of the hydrazinyl moiety. The signal pointed at 8.29 ppm was assigned to the protons of the imine function (</w:t>
      </w:r>
      <w:r w:rsidR="007E45A5" w:rsidRPr="004E52EA">
        <w:rPr>
          <w:rFonts w:ascii="Arial" w:hAnsi="Arial" w:cs="Arial"/>
          <w:b/>
          <w:color w:val="000000" w:themeColor="text1"/>
          <w:sz w:val="20"/>
          <w:szCs w:val="20"/>
          <w:lang w:val="en-US"/>
        </w:rPr>
        <w:t>H</w:t>
      </w:r>
      <w:r w:rsidR="007E45A5" w:rsidRPr="004E52EA">
        <w:rPr>
          <w:rFonts w:ascii="Arial" w:hAnsi="Arial" w:cs="Arial"/>
          <w:bCs/>
          <w:color w:val="000000" w:themeColor="text1"/>
          <w:sz w:val="20"/>
          <w:szCs w:val="20"/>
          <w:lang w:val="en-US"/>
        </w:rPr>
        <w:t xml:space="preserve">C=N). Signals observed in the range [8.13–6.87] ppm as a multiplet are assigned to the aromatic protons. The </w:t>
      </w:r>
      <w:r w:rsidR="007E45A5" w:rsidRPr="004E52EA">
        <w:rPr>
          <w:rFonts w:ascii="Arial" w:hAnsi="Arial" w:cs="Arial"/>
          <w:bCs/>
          <w:color w:val="000000" w:themeColor="text1"/>
          <w:sz w:val="20"/>
          <w:szCs w:val="20"/>
          <w:vertAlign w:val="superscript"/>
          <w:lang w:val="en-US"/>
        </w:rPr>
        <w:t>13</w:t>
      </w:r>
      <w:r w:rsidR="007E45A5" w:rsidRPr="004E52EA">
        <w:rPr>
          <w:rFonts w:ascii="Arial" w:hAnsi="Arial" w:cs="Arial"/>
          <w:bCs/>
          <w:color w:val="000000" w:themeColor="text1"/>
          <w:sz w:val="20"/>
          <w:szCs w:val="20"/>
          <w:lang w:val="en-US"/>
        </w:rPr>
        <w:t>C NMR shows a signal at 155.75 ppm attributed to the azomethine carbon atom (</w:t>
      </w:r>
      <w:r w:rsidR="007E45A5" w:rsidRPr="004E52EA">
        <w:rPr>
          <w:rFonts w:ascii="Arial" w:hAnsi="Arial" w:cs="Arial"/>
          <w:b/>
          <w:color w:val="000000" w:themeColor="text1"/>
          <w:sz w:val="20"/>
          <w:szCs w:val="20"/>
          <w:lang w:val="en-US"/>
        </w:rPr>
        <w:t>C</w:t>
      </w:r>
      <w:r w:rsidR="007E45A5" w:rsidRPr="004E52EA">
        <w:rPr>
          <w:rFonts w:ascii="Arial" w:hAnsi="Arial" w:cs="Arial"/>
          <w:bCs/>
          <w:color w:val="000000" w:themeColor="text1"/>
          <w:sz w:val="20"/>
          <w:szCs w:val="20"/>
          <w:lang w:val="en-US"/>
        </w:rPr>
        <w:t xml:space="preserve">=N). The signal at 156.21 ppm is assigned </w:t>
      </w:r>
      <w:r w:rsidR="007E45A5" w:rsidRPr="004E52EA">
        <w:rPr>
          <w:rFonts w:ascii="Arial" w:hAnsi="Arial" w:cs="Arial"/>
          <w:bCs/>
          <w:color w:val="000000" w:themeColor="text1"/>
          <w:sz w:val="20"/>
          <w:szCs w:val="20"/>
          <w:lang w:val="en-US"/>
        </w:rPr>
        <w:lastRenderedPageBreak/>
        <w:t xml:space="preserve">to the </w:t>
      </w:r>
      <w:r w:rsidR="007E45A5" w:rsidRPr="004E52EA">
        <w:rPr>
          <w:rFonts w:ascii="Arial" w:hAnsi="Arial" w:cs="Arial"/>
          <w:b/>
          <w:color w:val="000000" w:themeColor="text1"/>
          <w:sz w:val="20"/>
          <w:szCs w:val="20"/>
          <w:lang w:val="en-US"/>
        </w:rPr>
        <w:t>C</w:t>
      </w:r>
      <w:r w:rsidR="007E45A5" w:rsidRPr="004E52EA">
        <w:rPr>
          <w:rFonts w:ascii="Arial" w:hAnsi="Arial" w:cs="Arial"/>
          <w:bCs/>
          <w:color w:val="000000" w:themeColor="text1"/>
          <w:sz w:val="20"/>
          <w:szCs w:val="20"/>
          <w:vertAlign w:val="subscript"/>
          <w:lang w:val="en-US"/>
        </w:rPr>
        <w:t>ipso</w:t>
      </w:r>
      <w:r w:rsidR="007E45A5" w:rsidRPr="004E52EA">
        <w:rPr>
          <w:rFonts w:ascii="Arial" w:hAnsi="Arial" w:cs="Arial"/>
          <w:bCs/>
          <w:color w:val="000000" w:themeColor="text1"/>
          <w:sz w:val="20"/>
          <w:szCs w:val="20"/>
          <w:lang w:val="en-US"/>
        </w:rPr>
        <w:t xml:space="preserve">–OH of the phenol ring. The </w:t>
      </w:r>
      <w:r w:rsidR="007E45A5" w:rsidRPr="004E52EA">
        <w:rPr>
          <w:rFonts w:ascii="Arial" w:hAnsi="Arial" w:cs="Arial"/>
          <w:bCs/>
          <w:color w:val="000000" w:themeColor="text1"/>
          <w:sz w:val="20"/>
          <w:szCs w:val="20"/>
          <w:vertAlign w:val="superscript"/>
          <w:lang w:val="en-US"/>
        </w:rPr>
        <w:t>1</w:t>
      </w:r>
      <w:r w:rsidR="007E45A5" w:rsidRPr="004E52EA">
        <w:rPr>
          <w:rFonts w:ascii="Arial" w:hAnsi="Arial" w:cs="Arial"/>
          <w:bCs/>
          <w:color w:val="000000" w:themeColor="text1"/>
          <w:sz w:val="20"/>
          <w:szCs w:val="20"/>
          <w:lang w:val="en-US"/>
        </w:rPr>
        <w:t xml:space="preserve">H NMR spectrum of the ligand </w:t>
      </w:r>
      <w:r w:rsidR="007E45A5" w:rsidRPr="004E52EA">
        <w:rPr>
          <w:rFonts w:ascii="Arial" w:hAnsi="Arial" w:cs="Arial"/>
          <w:b/>
          <w:color w:val="000000" w:themeColor="text1"/>
          <w:sz w:val="20"/>
          <w:szCs w:val="20"/>
          <w:lang w:val="en-US"/>
        </w:rPr>
        <w:t>2</w:t>
      </w:r>
      <w:r w:rsidR="007E45A5" w:rsidRPr="004E52EA">
        <w:rPr>
          <w:rFonts w:ascii="Arial" w:hAnsi="Arial" w:cs="Arial"/>
          <w:bCs/>
          <w:color w:val="000000" w:themeColor="text1"/>
          <w:sz w:val="20"/>
          <w:szCs w:val="20"/>
          <w:lang w:val="en-US"/>
        </w:rPr>
        <w:t xml:space="preserve"> recorded in DMSO-d</w:t>
      </w:r>
      <w:r w:rsidR="007E45A5" w:rsidRPr="004E52EA">
        <w:rPr>
          <w:rFonts w:ascii="Arial" w:hAnsi="Arial" w:cs="Arial"/>
          <w:bCs/>
          <w:color w:val="000000" w:themeColor="text1"/>
          <w:sz w:val="20"/>
          <w:szCs w:val="20"/>
          <w:vertAlign w:val="subscript"/>
          <w:lang w:val="en-US"/>
        </w:rPr>
        <w:t>6</w:t>
      </w:r>
      <w:r w:rsidR="007E45A5" w:rsidRPr="004E52EA">
        <w:rPr>
          <w:rFonts w:ascii="Arial" w:hAnsi="Arial" w:cs="Arial"/>
          <w:bCs/>
          <w:color w:val="000000" w:themeColor="text1"/>
          <w:sz w:val="20"/>
          <w:szCs w:val="20"/>
          <w:lang w:val="en-US"/>
        </w:rPr>
        <w:t xml:space="preserve"> reveals two singlet signals at 11.92 ppm and 10.16 ppm which are attributed to the two -N</w:t>
      </w:r>
      <w:r w:rsidR="007E45A5" w:rsidRPr="004E52EA">
        <w:rPr>
          <w:rFonts w:ascii="Arial" w:hAnsi="Arial" w:cs="Arial"/>
          <w:b/>
          <w:color w:val="000000" w:themeColor="text1"/>
          <w:sz w:val="20"/>
          <w:szCs w:val="20"/>
          <w:lang w:val="en-US"/>
        </w:rPr>
        <w:t>H</w:t>
      </w:r>
      <w:r w:rsidR="007E45A5" w:rsidRPr="004E52EA">
        <w:rPr>
          <w:rFonts w:ascii="Arial" w:hAnsi="Arial" w:cs="Arial"/>
          <w:bCs/>
          <w:color w:val="000000" w:themeColor="text1"/>
          <w:sz w:val="20"/>
          <w:szCs w:val="20"/>
          <w:lang w:val="en-US"/>
        </w:rPr>
        <w:t xml:space="preserve"> protons. The signal pointed at 8.16 is due to the protons of the imine function (</w:t>
      </w:r>
      <w:r w:rsidR="007E45A5" w:rsidRPr="004E52EA">
        <w:rPr>
          <w:rFonts w:ascii="Arial" w:hAnsi="Arial" w:cs="Arial"/>
          <w:b/>
          <w:color w:val="000000" w:themeColor="text1"/>
          <w:sz w:val="20"/>
          <w:szCs w:val="20"/>
          <w:lang w:val="en-US"/>
        </w:rPr>
        <w:t>H</w:t>
      </w:r>
      <w:r w:rsidR="007E45A5" w:rsidRPr="004E52EA">
        <w:rPr>
          <w:rFonts w:ascii="Arial" w:hAnsi="Arial" w:cs="Arial"/>
          <w:bCs/>
          <w:color w:val="000000" w:themeColor="text1"/>
          <w:sz w:val="20"/>
          <w:szCs w:val="20"/>
          <w:lang w:val="en-US"/>
        </w:rPr>
        <w:t>C=N). Signals due to the aromatic protons were observed in the range [7</w:t>
      </w:r>
      <w:r w:rsidR="00F36F9D">
        <w:rPr>
          <w:rFonts w:ascii="Arial" w:hAnsi="Arial" w:cs="Arial"/>
          <w:bCs/>
          <w:color w:val="000000" w:themeColor="text1"/>
          <w:sz w:val="20"/>
          <w:szCs w:val="20"/>
          <w:lang w:val="en-US"/>
        </w:rPr>
        <w:t>.</w:t>
      </w:r>
      <w:r w:rsidR="007E45A5" w:rsidRPr="004E52EA">
        <w:rPr>
          <w:rFonts w:ascii="Arial" w:hAnsi="Arial" w:cs="Arial"/>
          <w:bCs/>
          <w:color w:val="000000" w:themeColor="text1"/>
          <w:sz w:val="20"/>
          <w:szCs w:val="20"/>
          <w:lang w:val="en-US"/>
        </w:rPr>
        <w:t>395–7.42</w:t>
      </w:r>
      <w:r w:rsidR="0053246B">
        <w:rPr>
          <w:rFonts w:ascii="Arial" w:hAnsi="Arial" w:cs="Arial"/>
          <w:bCs/>
          <w:color w:val="000000" w:themeColor="text1"/>
          <w:sz w:val="20"/>
          <w:szCs w:val="20"/>
          <w:lang w:val="en-US"/>
        </w:rPr>
        <w:t>0</w:t>
      </w:r>
      <w:r w:rsidR="007E45A5" w:rsidRPr="004E52EA">
        <w:rPr>
          <w:rFonts w:ascii="Arial" w:hAnsi="Arial" w:cs="Arial"/>
          <w:bCs/>
          <w:color w:val="000000" w:themeColor="text1"/>
          <w:sz w:val="20"/>
          <w:szCs w:val="20"/>
          <w:lang w:val="en-US"/>
        </w:rPr>
        <w:t>] ppm as a multiplet. A characteristic signal due to the azomethine carbon atom is pointed at 143.21 ppm. The signal due to thiocarbonyl carbon atom is pointed at 176.01 ppm.</w:t>
      </w:r>
    </w:p>
    <w:p w14:paraId="5478F5A2" w14:textId="77777777" w:rsidR="00F502A6" w:rsidRPr="004E52EA" w:rsidRDefault="00F502A6" w:rsidP="00304DB4">
      <w:pPr>
        <w:keepNext/>
        <w:tabs>
          <w:tab w:val="left" w:pos="540"/>
        </w:tabs>
        <w:spacing w:after="0" w:line="240" w:lineRule="auto"/>
        <w:ind w:firstLine="720"/>
        <w:rPr>
          <w:rFonts w:ascii="Arial" w:hAnsi="Arial" w:cs="Arial"/>
          <w:sz w:val="20"/>
          <w:szCs w:val="20"/>
          <w:lang w:val="en-US"/>
        </w:rPr>
      </w:pPr>
    </w:p>
    <w:p w14:paraId="1BD598D5" w14:textId="296B75AF" w:rsidR="007E45A5" w:rsidRPr="004E52EA" w:rsidRDefault="008015F6" w:rsidP="00DD025A">
      <w:pPr>
        <w:pStyle w:val="Heading3"/>
        <w:rPr>
          <w:lang w:val="en-US"/>
        </w:rPr>
      </w:pPr>
      <w:r w:rsidRPr="004E52EA">
        <w:rPr>
          <w:lang w:val="en-US"/>
        </w:rPr>
        <w:t>Desc</w:t>
      </w:r>
      <w:r w:rsidR="00944D64" w:rsidRPr="004E52EA">
        <w:rPr>
          <w:lang w:val="en-US"/>
        </w:rPr>
        <w:t>ription of the structures</w:t>
      </w:r>
    </w:p>
    <w:p w14:paraId="224AA42C" w14:textId="44097845" w:rsidR="004124B4" w:rsidRPr="00DD025A" w:rsidRDefault="0016152A" w:rsidP="00DD025A">
      <w:pPr>
        <w:pStyle w:val="Heading4"/>
        <w:rPr>
          <w:lang w:val="en-US" w:eastAsia="fr-FR"/>
        </w:rPr>
      </w:pPr>
      <w:r>
        <w:rPr>
          <w:lang w:val="en-US" w:eastAsia="fr-FR"/>
        </w:rPr>
        <w:t>Structure of c</w:t>
      </w:r>
      <w:r w:rsidR="001017F2" w:rsidRPr="00DD025A">
        <w:rPr>
          <w:lang w:val="en-US" w:eastAsia="fr-FR"/>
        </w:rPr>
        <w:t>ompound 1</w:t>
      </w:r>
    </w:p>
    <w:p w14:paraId="2D4F25F8" w14:textId="7914642C" w:rsidR="00B84798" w:rsidRDefault="00421B9C" w:rsidP="00304DB4">
      <w:pPr>
        <w:suppressLineNumbers/>
        <w:spacing w:after="0" w:line="240" w:lineRule="auto"/>
        <w:jc w:val="both"/>
        <w:rPr>
          <w:rFonts w:ascii="Arial" w:hAnsi="Arial" w:cs="Arial"/>
          <w:sz w:val="20"/>
          <w:szCs w:val="20"/>
          <w:lang w:val="en-US"/>
        </w:rPr>
      </w:pPr>
      <w:r w:rsidRPr="00D60BF6">
        <w:rPr>
          <w:rFonts w:ascii="Arial" w:hAnsi="Arial" w:cs="Arial"/>
          <w:color w:val="000000" w:themeColor="text1"/>
          <w:sz w:val="20"/>
          <w:szCs w:val="20"/>
          <w:lang w:val="en-US" w:eastAsia="fr-FR"/>
        </w:rPr>
        <w:t xml:space="preserve">Compound </w:t>
      </w:r>
      <w:r w:rsidRPr="00D60BF6">
        <w:rPr>
          <w:rFonts w:ascii="Arial" w:hAnsi="Arial" w:cs="Arial"/>
          <w:b/>
          <w:bCs/>
          <w:color w:val="000000" w:themeColor="text1"/>
          <w:sz w:val="20"/>
          <w:szCs w:val="20"/>
          <w:lang w:val="en-US" w:eastAsia="fr-FR"/>
        </w:rPr>
        <w:t>1</w:t>
      </w:r>
      <w:r w:rsidRPr="00D60BF6">
        <w:rPr>
          <w:rFonts w:ascii="Arial" w:hAnsi="Arial" w:cs="Arial"/>
          <w:color w:val="000000" w:themeColor="text1"/>
          <w:sz w:val="20"/>
          <w:szCs w:val="20"/>
          <w:lang w:val="en-US" w:eastAsia="fr-FR"/>
        </w:rPr>
        <w:t xml:space="preserve"> crystallizes in the monoclinic system with </w:t>
      </w:r>
      <w:r w:rsidRPr="00D60BF6">
        <w:rPr>
          <w:rFonts w:ascii="Arial" w:hAnsi="Arial" w:cs="Arial"/>
          <w:i/>
          <w:iCs/>
          <w:color w:val="000000" w:themeColor="text1"/>
          <w:sz w:val="20"/>
          <w:szCs w:val="20"/>
          <w:lang w:val="en-US"/>
        </w:rPr>
        <w:t>P</w:t>
      </w:r>
      <w:r w:rsidRPr="00D60BF6">
        <w:rPr>
          <w:rFonts w:ascii="Arial" w:hAnsi="Arial" w:cs="Arial"/>
          <w:color w:val="000000" w:themeColor="text1"/>
          <w:sz w:val="20"/>
          <w:szCs w:val="20"/>
          <w:lang w:val="en-US"/>
        </w:rPr>
        <w:t>2</w:t>
      </w:r>
      <w:r w:rsidRPr="00D60BF6">
        <w:rPr>
          <w:rFonts w:ascii="Arial" w:hAnsi="Arial" w:cs="Arial"/>
          <w:color w:val="000000" w:themeColor="text1"/>
          <w:sz w:val="20"/>
          <w:szCs w:val="20"/>
          <w:vertAlign w:val="subscript"/>
          <w:lang w:val="en-US"/>
        </w:rPr>
        <w:t>1</w:t>
      </w:r>
      <w:r w:rsidRPr="00D60BF6">
        <w:rPr>
          <w:rFonts w:ascii="Arial" w:hAnsi="Arial" w:cs="Arial"/>
          <w:color w:val="000000" w:themeColor="text1"/>
          <w:sz w:val="20"/>
          <w:szCs w:val="20"/>
          <w:lang w:val="en-US"/>
        </w:rPr>
        <w:t>/n</w:t>
      </w:r>
      <w:r w:rsidRPr="00D60BF6">
        <w:rPr>
          <w:rFonts w:ascii="Arial" w:hAnsi="Arial" w:cs="Arial"/>
          <w:color w:val="000000" w:themeColor="text1"/>
          <w:sz w:val="20"/>
          <w:szCs w:val="20"/>
          <w:lang w:val="en-US" w:eastAsia="fr-FR"/>
        </w:rPr>
        <w:t xml:space="preserve"> space group. </w:t>
      </w:r>
      <w:r w:rsidR="001F1AED" w:rsidRPr="00D60BF6">
        <w:rPr>
          <w:rFonts w:ascii="Arial" w:hAnsi="Arial" w:cs="Arial"/>
          <w:color w:val="000000" w:themeColor="text1"/>
          <w:sz w:val="20"/>
          <w:szCs w:val="20"/>
          <w:lang w:val="en-US" w:eastAsia="fr-FR"/>
        </w:rPr>
        <w:t>The mol</w:t>
      </w:r>
      <w:r w:rsidR="001F1AED" w:rsidRPr="00D60BF6">
        <w:rPr>
          <w:rFonts w:ascii="Arial" w:hAnsi="Arial" w:cs="Arial"/>
          <w:color w:val="000000" w:themeColor="text1"/>
          <w:sz w:val="20"/>
          <w:szCs w:val="20"/>
          <w:lang w:val="en-US" w:eastAsia="fr-FR"/>
        </w:rPr>
        <w:softHyphen/>
        <w:t xml:space="preserve">ecular structure of </w:t>
      </w:r>
      <w:r w:rsidR="007C30C0" w:rsidRPr="00D60BF6">
        <w:rPr>
          <w:rFonts w:ascii="Arial" w:hAnsi="Arial" w:cs="Arial"/>
          <w:b/>
          <w:bCs/>
          <w:color w:val="000000" w:themeColor="text1"/>
          <w:sz w:val="20"/>
          <w:szCs w:val="20"/>
          <w:lang w:val="en-US" w:eastAsia="fr-FR"/>
        </w:rPr>
        <w:t>1</w:t>
      </w:r>
      <w:r w:rsidR="001F1AED" w:rsidRPr="00D60BF6">
        <w:rPr>
          <w:rFonts w:ascii="Arial" w:hAnsi="Arial" w:cs="Arial"/>
          <w:color w:val="000000" w:themeColor="text1"/>
          <w:sz w:val="20"/>
          <w:szCs w:val="20"/>
          <w:lang w:val="en-US" w:eastAsia="fr-FR"/>
        </w:rPr>
        <w:t xml:space="preserve">, shown in Fig. 1, is </w:t>
      </w:r>
      <w:r w:rsidR="003415B5" w:rsidRPr="00D60BF6">
        <w:rPr>
          <w:rFonts w:ascii="Arial" w:hAnsi="Arial" w:cs="Arial"/>
          <w:color w:val="000000" w:themeColor="text1"/>
          <w:sz w:val="20"/>
          <w:szCs w:val="20"/>
          <w:lang w:val="en-US" w:eastAsia="fr-FR"/>
        </w:rPr>
        <w:t>almost</w:t>
      </w:r>
      <w:r w:rsidR="001F1AED" w:rsidRPr="00D60BF6">
        <w:rPr>
          <w:rFonts w:ascii="Arial" w:hAnsi="Arial" w:cs="Arial"/>
          <w:color w:val="000000" w:themeColor="text1"/>
          <w:sz w:val="20"/>
          <w:szCs w:val="20"/>
          <w:lang w:val="en-US" w:eastAsia="fr-FR"/>
        </w:rPr>
        <w:t xml:space="preserve"> planar, with the dihedral angle between the pyridyl and </w:t>
      </w:r>
      <w:r w:rsidR="006754D7" w:rsidRPr="00D60BF6">
        <w:rPr>
          <w:rFonts w:ascii="Arial" w:hAnsi="Arial" w:cs="Arial"/>
          <w:i/>
          <w:iCs/>
          <w:color w:val="000000" w:themeColor="text1"/>
          <w:sz w:val="20"/>
          <w:szCs w:val="20"/>
          <w:lang w:val="en-US" w:eastAsia="fr-FR"/>
        </w:rPr>
        <w:t>hydroxy</w:t>
      </w:r>
      <w:r w:rsidR="001F1AED" w:rsidRPr="00D60BF6">
        <w:rPr>
          <w:rFonts w:ascii="Arial" w:hAnsi="Arial" w:cs="Arial"/>
          <w:color w:val="000000" w:themeColor="text1"/>
          <w:sz w:val="20"/>
          <w:szCs w:val="20"/>
          <w:lang w:val="en-US" w:eastAsia="fr-FR"/>
        </w:rPr>
        <w:t xml:space="preserve"> substituted benzene rings being </w:t>
      </w:r>
      <w:r w:rsidR="006754D7" w:rsidRPr="00D60BF6">
        <w:rPr>
          <w:rFonts w:ascii="Arial" w:hAnsi="Arial" w:cs="Arial"/>
          <w:color w:val="000000" w:themeColor="text1"/>
          <w:sz w:val="20"/>
          <w:szCs w:val="20"/>
          <w:lang w:val="en-US" w:eastAsia="fr-FR"/>
        </w:rPr>
        <w:t>2.08</w:t>
      </w:r>
      <w:r w:rsidR="001F1AED" w:rsidRPr="00D60BF6">
        <w:rPr>
          <w:rFonts w:ascii="Arial" w:hAnsi="Arial" w:cs="Arial"/>
          <w:color w:val="000000" w:themeColor="text1"/>
          <w:sz w:val="20"/>
          <w:szCs w:val="20"/>
          <w:lang w:val="en-US" w:eastAsia="fr-FR"/>
        </w:rPr>
        <w:t> </w:t>
      </w:r>
      <w:r w:rsidR="001F1AED" w:rsidRPr="00FA6A51">
        <w:rPr>
          <w:rFonts w:ascii="Arial" w:hAnsi="Arial" w:cs="Arial"/>
          <w:color w:val="000000" w:themeColor="text1"/>
          <w:sz w:val="20"/>
          <w:szCs w:val="20"/>
          <w:lang w:val="en-US" w:eastAsia="fr-FR"/>
        </w:rPr>
        <w:t>(3)°.</w:t>
      </w:r>
      <w:r w:rsidR="001F1AED" w:rsidRPr="00D60BF6">
        <w:rPr>
          <w:rFonts w:ascii="Arial" w:hAnsi="Arial" w:cs="Arial"/>
          <w:color w:val="000000" w:themeColor="text1"/>
          <w:sz w:val="20"/>
          <w:szCs w:val="20"/>
          <w:lang w:val="en-US" w:eastAsia="fr-FR"/>
        </w:rPr>
        <w:t xml:space="preserve"> </w:t>
      </w:r>
      <w:r w:rsidR="0053724D" w:rsidRPr="00D60BF6">
        <w:rPr>
          <w:rFonts w:ascii="Arial" w:hAnsi="Arial" w:cs="Arial"/>
          <w:color w:val="000000" w:themeColor="text1"/>
          <w:sz w:val="20"/>
          <w:szCs w:val="20"/>
          <w:lang w:val="en-US" w:eastAsia="fr-FR"/>
        </w:rPr>
        <w:t xml:space="preserve">The torsion angles values of -179.67 (12)° [C7—N1—N2—C8] and 179.42 (11)° [N2—N1—C7—C2] </w:t>
      </w:r>
      <w:r w:rsidR="00B33890" w:rsidRPr="00D60BF6">
        <w:rPr>
          <w:rFonts w:ascii="Arial" w:hAnsi="Arial" w:cs="Arial"/>
          <w:color w:val="000000" w:themeColor="text1"/>
          <w:sz w:val="20"/>
          <w:szCs w:val="20"/>
          <w:lang w:val="en-US" w:eastAsia="fr-FR"/>
        </w:rPr>
        <w:t xml:space="preserve">(Table 2) </w:t>
      </w:r>
      <w:r w:rsidR="0053724D" w:rsidRPr="00D60BF6">
        <w:rPr>
          <w:rFonts w:ascii="Arial" w:hAnsi="Arial" w:cs="Arial"/>
          <w:color w:val="000000" w:themeColor="text1"/>
          <w:sz w:val="20"/>
          <w:szCs w:val="20"/>
          <w:lang w:val="en-US" w:eastAsia="fr-FR"/>
        </w:rPr>
        <w:t>confirm this observation</w:t>
      </w:r>
      <w:r w:rsidR="0032796E" w:rsidRPr="00D60BF6">
        <w:rPr>
          <w:rFonts w:ascii="Arial" w:hAnsi="Arial" w:cs="Arial"/>
          <w:color w:val="000000" w:themeColor="text1"/>
          <w:sz w:val="20"/>
          <w:szCs w:val="20"/>
          <w:lang w:val="en-US" w:eastAsia="fr-FR"/>
        </w:rPr>
        <w:t xml:space="preserve"> as </w:t>
      </w:r>
      <w:r w:rsidR="00A3469A" w:rsidRPr="00D60BF6">
        <w:rPr>
          <w:rFonts w:ascii="Arial" w:hAnsi="Arial" w:cs="Arial"/>
          <w:color w:val="000000" w:themeColor="text1"/>
          <w:sz w:val="20"/>
          <w:szCs w:val="20"/>
          <w:lang w:val="en-US" w:eastAsia="fr-FR"/>
        </w:rPr>
        <w:t>shov</w:t>
      </w:r>
      <w:r w:rsidR="0032796E" w:rsidRPr="00D60BF6">
        <w:rPr>
          <w:rFonts w:ascii="Arial" w:hAnsi="Arial" w:cs="Arial"/>
          <w:color w:val="000000" w:themeColor="text1"/>
          <w:sz w:val="20"/>
          <w:szCs w:val="20"/>
          <w:lang w:val="en-US" w:eastAsia="fr-FR"/>
        </w:rPr>
        <w:t xml:space="preserve">ed in closely related structures </w:t>
      </w:r>
      <w:r w:rsidR="00230B10" w:rsidRPr="00D60BF6">
        <w:rPr>
          <w:rFonts w:ascii="Arial" w:hAnsi="Arial" w:cs="Arial"/>
          <w:color w:val="000000" w:themeColor="text1"/>
          <w:sz w:val="20"/>
          <w:szCs w:val="20"/>
          <w:lang w:val="en-US" w:eastAsia="fr-FR"/>
        </w:rPr>
        <w:fldChar w:fldCharType="begin"/>
      </w:r>
      <w:r w:rsidR="00AF26DB" w:rsidRPr="00D60BF6">
        <w:rPr>
          <w:rFonts w:ascii="Arial" w:hAnsi="Arial" w:cs="Arial"/>
          <w:color w:val="000000" w:themeColor="text1"/>
          <w:sz w:val="20"/>
          <w:szCs w:val="20"/>
          <w:lang w:val="en-US" w:eastAsia="fr-FR"/>
        </w:rPr>
        <w:instrText xml:space="preserve"> ADDIN ZOTERO_ITEM CSL_CITATION {"citationID":"Z0Q3ojmY","properties":{"formattedCitation":"[39, 40]","plainCitation":"[39, 40]","noteIndex":0},"citationItems":[{"id":3792,"uris":["http://zotero.org/users/local/JzcqJHT8/items/GW44SUIY"],"itemData":{"id":3792,"type":"article-journal","abstract":"The title compound, C\\sb 20H\\sb 27N\\sb 3O, was synthesized by condensation reaction of 3,5-di-ıt tert-butyl-4-hy\\-droxy\\-benzaldehyde and 2-hydrazinyl\\-pyridine, and crystallizes in the centrosymmetric monoclinic space group ıt C2/ıt c. The conformation about the C&amp;z-dbnd;N bond is ıt E. The dihedral angle between the rings is 18.1(3)^\\circ. An inter\\-molecular N—H\\cdotsN hydrogen bond generates an ıt R\\sb 2\\sp 2(8) ring motif. In the crystal, N—H\\cdotsN hydrogen bonds connect pairs of mol\\-ecules, forming dimers. Density functional theory (DFT) optimized structures at the B3LYP/6–311G(d,p) level are compared with the experimentally determined mol\\-ecular structure in the solid state.","container-title":"Acta Crystallographica Section E","DOI":"10.1107/S2056989017011707","issue":"10","page":"1449–1452","title":"Crystal structure and DFT study of (ıt E)-2,6-di-ıt tert-butyl-4-[2-(pyridin-2-yl)hydrazin-1-yl\\-idene)meth\\-ylphenol","volume":"73","author":[{"family":"Faizi","given":"Md. Serajul Haque"},{"family":"Haque","given":"Ashanul"},{"family":"Dege","given":"Mustafa"},{"family":"Dege","given":"Necmi"},{"family":"Malysheva","given":"Maria L."}],"issued":{"date-parts":[["2017",10]]}},"label":"page"},{"id":3791,"uris":["http://zotero.org/users/local/JzcqJHT8/items/ZETXTI5M"],"itemData":{"id":3791,"type":"article-journal","abstract":"Their demonstrable bioactive characteristics, coupled with their wide structural diversity and coordination versatility, render Schiff bases and their coordination complexes biologically active compounds demonstrating outstanding properties. This research describes the synthesis and characterization of new Cu(II) and Ni(II) complexes with an NNO-donor hydrazone ligand (HL). The crystal structure of the HL ligand was determined through single-crystal X-ray diffraction studies. The in vitro antibacterial activities of the HL ligand and its metal(II) complexes against Gram-positive and Gram-negative bacteria demonstrated that the metal(II) complexes displayed greater antimicrobial activities compared to the free Schiff base ligand. Furthermore, the interaction of the ligand and the complexes with calf thymus DNA (CT-DNA) was explored through electronic absorption and viscosity measurements, suggesting intercalation as the most likely mode of binding. The compounds promoted oxidative DNA cleavage, as demonstrated by the strand breaks of the pmChery plasmid under oxidative stress conditions. Finally, fluorescence spectroscopy also revealed the strong binding affinity of these compounds for bovine serum albumin (BSA).","container-title":"Inorganics","DOI":"10.3390/inorganics13070213","ISSN":"2304-6740","issue":"7","title":"In Vitro Antibacterial Activities and Calf Thymus DNA–Bovine Serum Albumin Interactions of Tridentate NNO Hydrazone Schiff Base–Metal Complexes","URL":"https://www.mdpi.com/2304-6740/13/7/213","volume":"13","author":[{"family":"Triviño-Rojas","given":"Maida Katherine"},{"family":"Jiménez-Lopez","given":"Santiago José"},{"family":"D’Vries","given":"Richard"},{"family":"Aragón-Muriel","given":"Alberto"},{"family":"Polo-Cerón","given":"Dorian"}],"issued":{"date-parts":[["2025"]]}},"label":"page"}],"schema":"https://github.com/citation-style-language/schema/raw/master/csl-citation.json"} </w:instrText>
      </w:r>
      <w:r w:rsidR="00230B10" w:rsidRPr="00D60BF6">
        <w:rPr>
          <w:rFonts w:ascii="Arial" w:hAnsi="Arial" w:cs="Arial"/>
          <w:color w:val="000000" w:themeColor="text1"/>
          <w:sz w:val="20"/>
          <w:szCs w:val="20"/>
          <w:lang w:val="en-US" w:eastAsia="fr-FR"/>
        </w:rPr>
        <w:fldChar w:fldCharType="separate"/>
      </w:r>
      <w:r w:rsidR="00AF26DB" w:rsidRPr="00C25671">
        <w:rPr>
          <w:rFonts w:ascii="Arial" w:hAnsi="Arial" w:cs="Arial"/>
          <w:color w:val="000000" w:themeColor="text1"/>
          <w:sz w:val="20"/>
          <w:lang w:val="en-US"/>
        </w:rPr>
        <w:t>[39, 40]</w:t>
      </w:r>
      <w:r w:rsidR="00230B10" w:rsidRPr="00D60BF6">
        <w:rPr>
          <w:rFonts w:ascii="Arial" w:hAnsi="Arial" w:cs="Arial"/>
          <w:color w:val="000000" w:themeColor="text1"/>
          <w:sz w:val="20"/>
          <w:szCs w:val="20"/>
          <w:lang w:val="en-US" w:eastAsia="fr-FR"/>
        </w:rPr>
        <w:fldChar w:fldCharType="end"/>
      </w:r>
      <w:r w:rsidR="0053724D" w:rsidRPr="00D60BF6">
        <w:rPr>
          <w:rFonts w:ascii="Arial" w:hAnsi="Arial" w:cs="Arial"/>
          <w:color w:val="000000" w:themeColor="text1"/>
          <w:sz w:val="20"/>
          <w:szCs w:val="20"/>
          <w:lang w:val="en-US" w:eastAsia="fr-FR"/>
        </w:rPr>
        <w:t xml:space="preserve">. </w:t>
      </w:r>
      <w:r w:rsidR="001F1AED" w:rsidRPr="00D60BF6">
        <w:rPr>
          <w:rFonts w:ascii="Arial" w:hAnsi="Arial" w:cs="Arial"/>
          <w:color w:val="000000" w:themeColor="text1"/>
          <w:sz w:val="20"/>
          <w:szCs w:val="20"/>
          <w:lang w:val="en-US" w:eastAsia="fr-FR"/>
        </w:rPr>
        <w:t>The N</w:t>
      </w:r>
      <w:r w:rsidR="00531628" w:rsidRPr="00D60BF6">
        <w:rPr>
          <w:rFonts w:ascii="Arial" w:hAnsi="Arial" w:cs="Arial"/>
          <w:color w:val="000000" w:themeColor="text1"/>
          <w:sz w:val="20"/>
          <w:szCs w:val="20"/>
          <w:lang w:val="en-US" w:eastAsia="fr-FR"/>
        </w:rPr>
        <w:t>1</w:t>
      </w:r>
      <w:r w:rsidR="001F1AED" w:rsidRPr="00D60BF6">
        <w:rPr>
          <w:rFonts w:ascii="Arial" w:hAnsi="Arial" w:cs="Arial"/>
          <w:color w:val="000000" w:themeColor="text1"/>
          <w:sz w:val="20"/>
          <w:szCs w:val="20"/>
          <w:lang w:val="en-US" w:eastAsia="fr-FR"/>
        </w:rPr>
        <w:t>—N</w:t>
      </w:r>
      <w:r w:rsidR="00531628" w:rsidRPr="00D60BF6">
        <w:rPr>
          <w:rFonts w:ascii="Arial" w:hAnsi="Arial" w:cs="Arial"/>
          <w:color w:val="000000" w:themeColor="text1"/>
          <w:sz w:val="20"/>
          <w:szCs w:val="20"/>
          <w:lang w:val="en-US" w:eastAsia="fr-FR"/>
        </w:rPr>
        <w:t>2</w:t>
      </w:r>
      <w:r w:rsidR="0053724D" w:rsidRPr="00D60BF6">
        <w:rPr>
          <w:rFonts w:ascii="Arial" w:hAnsi="Arial" w:cs="Arial"/>
          <w:color w:val="000000" w:themeColor="text1"/>
          <w:sz w:val="20"/>
          <w:szCs w:val="20"/>
          <w:lang w:val="en-US" w:eastAsia="fr-FR"/>
        </w:rPr>
        <w:t xml:space="preserve"> </w:t>
      </w:r>
      <w:r w:rsidR="001F1AED" w:rsidRPr="00D60BF6">
        <w:rPr>
          <w:rFonts w:ascii="Arial" w:hAnsi="Arial" w:cs="Arial"/>
          <w:color w:val="000000" w:themeColor="text1"/>
          <w:sz w:val="20"/>
          <w:szCs w:val="20"/>
          <w:lang w:val="en-US" w:eastAsia="fr-FR"/>
        </w:rPr>
        <w:t xml:space="preserve">and </w:t>
      </w:r>
      <w:r w:rsidR="007B2AC5" w:rsidRPr="00D60BF6">
        <w:rPr>
          <w:rFonts w:ascii="Arial" w:hAnsi="Arial" w:cs="Arial"/>
          <w:color w:val="000000" w:themeColor="text1"/>
          <w:sz w:val="20"/>
          <w:szCs w:val="20"/>
          <w:lang w:val="en-US" w:eastAsia="fr-FR"/>
        </w:rPr>
        <w:t xml:space="preserve">C1—O1 </w:t>
      </w:r>
      <w:r w:rsidR="001F1AED" w:rsidRPr="00D60BF6">
        <w:rPr>
          <w:rFonts w:ascii="Arial" w:hAnsi="Arial" w:cs="Arial"/>
          <w:color w:val="000000" w:themeColor="text1"/>
          <w:sz w:val="20"/>
          <w:szCs w:val="20"/>
          <w:lang w:val="en-US" w:eastAsia="fr-FR"/>
        </w:rPr>
        <w:t xml:space="preserve">bond lengths </w:t>
      </w:r>
      <w:r w:rsidR="00B26816" w:rsidRPr="00D60BF6">
        <w:rPr>
          <w:rFonts w:ascii="Arial" w:hAnsi="Arial" w:cs="Arial"/>
          <w:color w:val="000000" w:themeColor="text1"/>
          <w:sz w:val="20"/>
          <w:szCs w:val="20"/>
          <w:lang w:val="en-US" w:eastAsia="fr-FR"/>
        </w:rPr>
        <w:t>of</w:t>
      </w:r>
      <w:r w:rsidR="001F1AED" w:rsidRPr="00D60BF6">
        <w:rPr>
          <w:rFonts w:ascii="Arial" w:hAnsi="Arial" w:cs="Arial"/>
          <w:color w:val="000000" w:themeColor="text1"/>
          <w:sz w:val="20"/>
          <w:szCs w:val="20"/>
          <w:lang w:val="en-US" w:eastAsia="fr-FR"/>
        </w:rPr>
        <w:t xml:space="preserve"> 1.3</w:t>
      </w:r>
      <w:r w:rsidR="006754D7" w:rsidRPr="00D60BF6">
        <w:rPr>
          <w:rFonts w:ascii="Arial" w:hAnsi="Arial" w:cs="Arial"/>
          <w:color w:val="000000" w:themeColor="text1"/>
          <w:sz w:val="20"/>
          <w:szCs w:val="20"/>
          <w:lang w:val="en-US" w:eastAsia="fr-FR"/>
        </w:rPr>
        <w:t>641</w:t>
      </w:r>
      <w:r w:rsidR="001F1AED" w:rsidRPr="00D60BF6">
        <w:rPr>
          <w:rFonts w:ascii="Arial" w:hAnsi="Arial" w:cs="Arial"/>
          <w:color w:val="000000" w:themeColor="text1"/>
          <w:sz w:val="20"/>
          <w:szCs w:val="20"/>
          <w:lang w:val="en-US" w:eastAsia="fr-FR"/>
        </w:rPr>
        <w:t> (</w:t>
      </w:r>
      <w:r w:rsidR="006754D7" w:rsidRPr="00D60BF6">
        <w:rPr>
          <w:rFonts w:ascii="Arial" w:hAnsi="Arial" w:cs="Arial"/>
          <w:color w:val="000000" w:themeColor="text1"/>
          <w:sz w:val="20"/>
          <w:szCs w:val="20"/>
          <w:lang w:val="en-US" w:eastAsia="fr-FR"/>
        </w:rPr>
        <w:t>1</w:t>
      </w:r>
      <w:r w:rsidR="00B26816" w:rsidRPr="00D60BF6">
        <w:rPr>
          <w:rFonts w:ascii="Arial" w:hAnsi="Arial" w:cs="Arial"/>
          <w:color w:val="000000" w:themeColor="text1"/>
          <w:sz w:val="20"/>
          <w:szCs w:val="20"/>
          <w:lang w:val="en-US" w:eastAsia="fr-FR"/>
        </w:rPr>
        <w:t>6</w:t>
      </w:r>
      <w:r w:rsidR="001F1AED" w:rsidRPr="00D60BF6">
        <w:rPr>
          <w:rFonts w:ascii="Arial" w:hAnsi="Arial" w:cs="Arial"/>
          <w:color w:val="000000" w:themeColor="text1"/>
          <w:sz w:val="20"/>
          <w:szCs w:val="20"/>
          <w:lang w:val="en-US" w:eastAsia="fr-FR"/>
        </w:rPr>
        <w:t xml:space="preserve">) </w:t>
      </w:r>
      <w:r w:rsidR="00E03106" w:rsidRPr="00D60BF6">
        <w:rPr>
          <w:rFonts w:ascii="Arial" w:hAnsi="Arial" w:cs="Arial"/>
          <w:color w:val="000000" w:themeColor="text1"/>
          <w:sz w:val="20"/>
          <w:szCs w:val="20"/>
          <w:lang w:val="en-US" w:eastAsia="fr-FR"/>
        </w:rPr>
        <w:t xml:space="preserve">Å </w:t>
      </w:r>
      <w:r w:rsidR="007B2AC5" w:rsidRPr="00D60BF6">
        <w:rPr>
          <w:rFonts w:ascii="Arial" w:hAnsi="Arial" w:cs="Arial"/>
          <w:color w:val="000000" w:themeColor="text1"/>
          <w:sz w:val="20"/>
          <w:szCs w:val="20"/>
          <w:lang w:val="en-US" w:eastAsia="fr-FR"/>
        </w:rPr>
        <w:t>and 1.3594 (17) Å</w:t>
      </w:r>
      <w:r w:rsidR="00442650" w:rsidRPr="00D60BF6">
        <w:rPr>
          <w:rFonts w:ascii="Arial" w:hAnsi="Arial" w:cs="Arial"/>
          <w:color w:val="000000" w:themeColor="text1"/>
          <w:sz w:val="20"/>
          <w:szCs w:val="20"/>
          <w:lang w:val="en-US" w:eastAsia="fr-FR"/>
        </w:rPr>
        <w:t xml:space="preserve">, respectively </w:t>
      </w:r>
      <w:r w:rsidR="001F1AED" w:rsidRPr="00D60BF6">
        <w:rPr>
          <w:rFonts w:ascii="Arial" w:hAnsi="Arial" w:cs="Arial"/>
          <w:color w:val="000000" w:themeColor="text1"/>
          <w:sz w:val="20"/>
          <w:szCs w:val="20"/>
          <w:lang w:val="en-US" w:eastAsia="fr-FR"/>
        </w:rPr>
        <w:t>indicate single-bond character for these bonds</w:t>
      </w:r>
      <w:r w:rsidR="00E57258" w:rsidRPr="00D60BF6">
        <w:rPr>
          <w:rFonts w:ascii="Arial" w:hAnsi="Arial" w:cs="Arial"/>
          <w:color w:val="000000" w:themeColor="text1"/>
          <w:sz w:val="20"/>
          <w:szCs w:val="20"/>
          <w:lang w:val="en-US" w:eastAsia="fr-FR"/>
        </w:rPr>
        <w:t>, the N</w:t>
      </w:r>
      <w:r w:rsidR="001F1AED" w:rsidRPr="00D60BF6">
        <w:rPr>
          <w:rFonts w:ascii="Arial" w:hAnsi="Arial" w:cs="Arial"/>
          <w:color w:val="000000" w:themeColor="text1"/>
          <w:sz w:val="20"/>
          <w:szCs w:val="20"/>
          <w:lang w:val="en-US" w:eastAsia="fr-FR"/>
        </w:rPr>
        <w:t>1—</w:t>
      </w:r>
      <w:r w:rsidR="00E57258" w:rsidRPr="00D60BF6">
        <w:rPr>
          <w:rFonts w:ascii="Arial" w:hAnsi="Arial" w:cs="Arial"/>
          <w:color w:val="000000" w:themeColor="text1"/>
          <w:sz w:val="20"/>
          <w:szCs w:val="20"/>
          <w:lang w:val="en-US" w:eastAsia="fr-FR"/>
        </w:rPr>
        <w:t>C7</w:t>
      </w:r>
      <w:r w:rsidR="001F1AED" w:rsidRPr="00D60BF6">
        <w:rPr>
          <w:rFonts w:ascii="Arial" w:hAnsi="Arial" w:cs="Arial"/>
          <w:color w:val="000000" w:themeColor="text1"/>
          <w:sz w:val="20"/>
          <w:szCs w:val="20"/>
          <w:lang w:val="en-US" w:eastAsia="fr-FR"/>
        </w:rPr>
        <w:t xml:space="preserve"> bond length of </w:t>
      </w:r>
      <w:r w:rsidR="00E57258" w:rsidRPr="00D60BF6">
        <w:rPr>
          <w:rFonts w:ascii="Arial" w:hAnsi="Arial" w:cs="Arial"/>
          <w:color w:val="000000" w:themeColor="text1"/>
          <w:sz w:val="20"/>
          <w:szCs w:val="20"/>
          <w:lang w:val="en-US" w:eastAsia="fr-FR"/>
        </w:rPr>
        <w:t xml:space="preserve">1.2861 (18) Å, </w:t>
      </w:r>
      <w:r w:rsidR="001F1AED" w:rsidRPr="00D60BF6">
        <w:rPr>
          <w:rFonts w:ascii="Arial" w:hAnsi="Arial" w:cs="Arial"/>
          <w:color w:val="000000" w:themeColor="text1"/>
          <w:sz w:val="20"/>
          <w:szCs w:val="20"/>
          <w:lang w:val="en-US" w:eastAsia="fr-FR"/>
        </w:rPr>
        <w:t xml:space="preserve">indicates </w:t>
      </w:r>
      <w:r w:rsidR="00F1616F" w:rsidRPr="00D60BF6">
        <w:rPr>
          <w:rFonts w:ascii="Arial" w:hAnsi="Arial" w:cs="Arial"/>
          <w:color w:val="000000" w:themeColor="text1"/>
          <w:sz w:val="20"/>
          <w:szCs w:val="20"/>
          <w:lang w:val="en-US" w:eastAsia="fr-FR"/>
        </w:rPr>
        <w:t>double</w:t>
      </w:r>
      <w:r w:rsidR="001F1AED" w:rsidRPr="00D60BF6">
        <w:rPr>
          <w:rFonts w:ascii="Arial" w:hAnsi="Arial" w:cs="Arial"/>
          <w:color w:val="000000" w:themeColor="text1"/>
          <w:sz w:val="20"/>
          <w:szCs w:val="20"/>
          <w:lang w:val="en-US" w:eastAsia="fr-FR"/>
        </w:rPr>
        <w:t>-bond character</w:t>
      </w:r>
      <w:r w:rsidR="00B33890" w:rsidRPr="00D60BF6">
        <w:rPr>
          <w:rFonts w:ascii="Arial" w:hAnsi="Arial" w:cs="Arial"/>
          <w:color w:val="000000" w:themeColor="text1"/>
          <w:sz w:val="20"/>
          <w:szCs w:val="20"/>
          <w:lang w:val="en-US" w:eastAsia="fr-FR"/>
        </w:rPr>
        <w:t xml:space="preserve"> (Table 2)</w:t>
      </w:r>
      <w:r w:rsidR="001F1AED" w:rsidRPr="00D60BF6">
        <w:rPr>
          <w:rFonts w:ascii="Arial" w:hAnsi="Arial" w:cs="Arial"/>
          <w:color w:val="000000" w:themeColor="text1"/>
          <w:sz w:val="20"/>
          <w:szCs w:val="20"/>
          <w:lang w:val="en-US" w:eastAsia="fr-FR"/>
        </w:rPr>
        <w:t xml:space="preserve">. </w:t>
      </w:r>
      <w:r w:rsidR="00AE4CAD" w:rsidRPr="00D60BF6">
        <w:rPr>
          <w:rFonts w:ascii="Arial" w:hAnsi="Arial" w:cs="Arial"/>
          <w:color w:val="000000" w:themeColor="text1"/>
          <w:sz w:val="20"/>
          <w:szCs w:val="20"/>
          <w:lang w:val="en-US" w:eastAsia="fr-FR"/>
        </w:rPr>
        <w:t xml:space="preserve">Bond distances for compound </w:t>
      </w:r>
      <w:r w:rsidR="00AE4CAD" w:rsidRPr="00D60BF6">
        <w:rPr>
          <w:rFonts w:ascii="Arial" w:hAnsi="Arial" w:cs="Arial"/>
          <w:b/>
          <w:bCs/>
          <w:color w:val="000000" w:themeColor="text1"/>
          <w:sz w:val="20"/>
          <w:szCs w:val="20"/>
          <w:lang w:val="en-US" w:eastAsia="fr-FR"/>
        </w:rPr>
        <w:t>1</w:t>
      </w:r>
      <w:r w:rsidR="00AE4CAD" w:rsidRPr="00D60BF6">
        <w:rPr>
          <w:rFonts w:ascii="Arial" w:hAnsi="Arial" w:cs="Arial"/>
          <w:color w:val="000000" w:themeColor="text1"/>
          <w:sz w:val="20"/>
          <w:szCs w:val="20"/>
          <w:lang w:val="en-US" w:eastAsia="fr-FR"/>
        </w:rPr>
        <w:t xml:space="preserve"> are comparable to those found in </w:t>
      </w:r>
      <w:r w:rsidR="00F1616F" w:rsidRPr="00D60BF6">
        <w:rPr>
          <w:rFonts w:ascii="Arial" w:hAnsi="Arial" w:cs="Arial"/>
          <w:color w:val="000000" w:themeColor="text1"/>
          <w:sz w:val="20"/>
          <w:szCs w:val="20"/>
          <w:lang w:val="en-US" w:eastAsia="fr-FR"/>
        </w:rPr>
        <w:t>similar</w:t>
      </w:r>
      <w:r w:rsidR="00AE4CAD" w:rsidRPr="00D60BF6">
        <w:rPr>
          <w:rFonts w:ascii="Arial" w:hAnsi="Arial" w:cs="Arial"/>
          <w:color w:val="000000" w:themeColor="text1"/>
          <w:sz w:val="20"/>
          <w:szCs w:val="20"/>
          <w:lang w:val="en-US" w:eastAsia="fr-FR"/>
        </w:rPr>
        <w:t xml:space="preserve"> structures </w:t>
      </w:r>
      <w:r w:rsidR="00293A4D" w:rsidRPr="00D60BF6">
        <w:rPr>
          <w:rFonts w:ascii="Arial" w:hAnsi="Arial" w:cs="Arial"/>
          <w:color w:val="000000" w:themeColor="text1"/>
          <w:sz w:val="20"/>
          <w:szCs w:val="20"/>
          <w:lang w:val="en-US" w:eastAsia="fr-FR"/>
        </w:rPr>
        <w:fldChar w:fldCharType="begin"/>
      </w:r>
      <w:r w:rsidR="00AF26DB" w:rsidRPr="00D60BF6">
        <w:rPr>
          <w:rFonts w:ascii="Arial" w:hAnsi="Arial" w:cs="Arial"/>
          <w:color w:val="000000" w:themeColor="text1"/>
          <w:sz w:val="20"/>
          <w:szCs w:val="20"/>
          <w:lang w:val="en-US" w:eastAsia="fr-FR"/>
        </w:rPr>
        <w:instrText xml:space="preserve"> ADDIN ZOTERO_ITEM CSL_CITATION {"citationID":"3awXGr1n","properties":{"formattedCitation":"[39, 41]","plainCitation":"[39, 41]","noteIndex":0},"citationItems":[{"id":3793,"uris":["http://zotero.org/users/local/JzcqJHT8/items/4WZR8NLB"],"itemData":{"id":3793,"type":"article-journal","abstract":"In the title compound, C(13)H(12)ClN(3)·H(2)O, the organic mol-ecule is almost planar, with a dihedral angle of 3.22 (10)° between the benzene and pyridine rings. The crystal structure is stabilized by O-H</w:instrText>
      </w:r>
      <w:r w:rsidR="00AF26DB" w:rsidRPr="00D60BF6">
        <w:rPr>
          <w:rFonts w:ascii="Cambria Math" w:hAnsi="Cambria Math" w:cs="Cambria Math"/>
          <w:color w:val="000000" w:themeColor="text1"/>
          <w:sz w:val="20"/>
          <w:szCs w:val="20"/>
          <w:lang w:val="en-US" w:eastAsia="fr-FR"/>
        </w:rPr>
        <w:instrText>⋯</w:instrText>
      </w:r>
      <w:r w:rsidR="00AF26DB" w:rsidRPr="00D60BF6">
        <w:rPr>
          <w:rFonts w:ascii="Arial" w:hAnsi="Arial" w:cs="Arial"/>
          <w:color w:val="000000" w:themeColor="text1"/>
          <w:sz w:val="20"/>
          <w:szCs w:val="20"/>
          <w:lang w:val="en-US" w:eastAsia="fr-FR"/>
        </w:rPr>
        <w:instrText>N and C-H</w:instrText>
      </w:r>
      <w:r w:rsidR="00AF26DB" w:rsidRPr="00D60BF6">
        <w:rPr>
          <w:rFonts w:ascii="Cambria Math" w:hAnsi="Cambria Math" w:cs="Cambria Math"/>
          <w:color w:val="000000" w:themeColor="text1"/>
          <w:sz w:val="20"/>
          <w:szCs w:val="20"/>
          <w:lang w:val="en-US" w:eastAsia="fr-FR"/>
        </w:rPr>
        <w:instrText>⋯</w:instrText>
      </w:r>
      <w:r w:rsidR="00AF26DB" w:rsidRPr="00D60BF6">
        <w:rPr>
          <w:rFonts w:ascii="Arial" w:hAnsi="Arial" w:cs="Arial"/>
          <w:color w:val="000000" w:themeColor="text1"/>
          <w:sz w:val="20"/>
          <w:szCs w:val="20"/>
          <w:lang w:val="en-US" w:eastAsia="fr-FR"/>
        </w:rPr>
        <w:instrText xml:space="preserve">O hydrogen bonding and π-π stacking inter-actions [centroid-centroid distances = 3.6 …","container-title":"Acta crystallographica. Section E, Structure reports online","DOI":"10.1107/S1600536810015709","ISSN":"1600-5368","issue":"Pt 6","language":"en","note":"publisher: Acta Crystallogr Sect E Struct Rep Online\nPMID: 21579416","source":"pubmed.ncbi.nlm.nih.gov","title":"4-[(2E)-2-(4-Chloro-benzyl-idene)hydrazinyl-idene]-1-methyl-1,4-dihydro-pyridine monohydrate","URL":"https://pubmed.ncbi.nlm.nih.gov/21579416/","volume":"66","author":[{"family":"A","given":"Aydın"},{"family":"M","given":"Akkurt"},{"family":"V","given":"Alptüzün"},{"family":"O","given":"Büyükgüngör"},{"family":"U","given":"Holzgrabe"},{"family":"K","given":"Radacki"}],"accessed":{"date-parts":[["2025",11,27]]},"issued":{"date-parts":[["2010",12,5]]}},"label":"page"},{"id":3792,"uris":["http://zotero.org/users/local/JzcqJHT8/items/GW44SUIY"],"itemData":{"id":3792,"type":"article-journal","abstract":"The title compound, C\\sb 20H\\sb 27N\\sb 3O, was synthesized by condensation reaction of 3,5-di-ıt tert-butyl-4-hy\\-droxy\\-benzaldehyde and 2-hydrazinyl\\-pyridine, and crystallizes in the centrosymmetric monoclinic space group ıt C2/ıt c. The conformation about the C&amp;z-dbnd;N bond is ıt E. The dihedral angle between the rings is 18.1(3)^\\circ. An inter\\-molecular N—H\\cdotsN hydrogen bond generates an ıt R\\sb 2\\sp 2(8) ring motif. In the crystal, N—H\\cdotsN hydrogen bonds connect pairs of mol\\-ecules, forming dimers. Density functional theory (DFT) optimized structures at the B3LYP/6–311G(d,p) level are compared with the experimentally determined mol\\-ecular structure in the solid state.","container-title":"Acta Crystallographica Section E","DOI":"10.1107/S2056989017011707","issue":"10","page":"1449–1452","title":"Crystal structure and DFT study of (ıt E)-2,6-di-ıt tert-butyl-4-[2-(pyridin-2-yl)hydrazin-1-yl\\-idene)meth\\-ylphenol","volume":"73","author":[{"family":"Faizi","given":"Md. Serajul Haque"},{"family":"Haque","given":"Ashanul"},{"family":"Dege","given":"Mustafa"},{"family":"Dege","given":"Necmi"},{"family":"Malysheva","given":"Maria L."}],"issued":{"date-parts":[["2017",10]]}},"label":"page"}],"schema":"https://github.com/citation-style-language/schema/raw/master/csl-citation.json"} </w:instrText>
      </w:r>
      <w:r w:rsidR="00293A4D" w:rsidRPr="00D60BF6">
        <w:rPr>
          <w:rFonts w:ascii="Arial" w:hAnsi="Arial" w:cs="Arial"/>
          <w:color w:val="000000" w:themeColor="text1"/>
          <w:sz w:val="20"/>
          <w:szCs w:val="20"/>
          <w:lang w:val="en-US" w:eastAsia="fr-FR"/>
        </w:rPr>
        <w:fldChar w:fldCharType="separate"/>
      </w:r>
      <w:r w:rsidR="00AF26DB" w:rsidRPr="00C25671">
        <w:rPr>
          <w:rFonts w:ascii="Arial" w:hAnsi="Arial" w:cs="Arial"/>
          <w:color w:val="000000" w:themeColor="text1"/>
          <w:sz w:val="20"/>
          <w:lang w:val="en-US"/>
        </w:rPr>
        <w:t>[39, 41]</w:t>
      </w:r>
      <w:r w:rsidR="00293A4D" w:rsidRPr="00D60BF6">
        <w:rPr>
          <w:rFonts w:ascii="Arial" w:hAnsi="Arial" w:cs="Arial"/>
          <w:color w:val="000000" w:themeColor="text1"/>
          <w:sz w:val="20"/>
          <w:szCs w:val="20"/>
          <w:lang w:val="en-US" w:eastAsia="fr-FR"/>
        </w:rPr>
        <w:fldChar w:fldCharType="end"/>
      </w:r>
      <w:r w:rsidR="00AE4CAD" w:rsidRPr="00D60BF6">
        <w:rPr>
          <w:rFonts w:ascii="Arial" w:hAnsi="Arial" w:cs="Arial"/>
          <w:color w:val="000000" w:themeColor="text1"/>
          <w:sz w:val="20"/>
          <w:szCs w:val="20"/>
          <w:lang w:val="en-US" w:eastAsia="fr-FR"/>
        </w:rPr>
        <w:t xml:space="preserve">. </w:t>
      </w:r>
      <w:r w:rsidR="001F1AED" w:rsidRPr="00D60BF6">
        <w:rPr>
          <w:rFonts w:ascii="Arial" w:hAnsi="Arial" w:cs="Arial"/>
          <w:color w:val="000000" w:themeColor="text1"/>
          <w:sz w:val="20"/>
          <w:szCs w:val="20"/>
          <w:lang w:val="en-US" w:eastAsia="fr-FR"/>
        </w:rPr>
        <w:t>The conformation about the C</w:t>
      </w:r>
      <w:r w:rsidR="004D6299" w:rsidRPr="00D60BF6">
        <w:rPr>
          <w:rFonts w:ascii="Arial" w:hAnsi="Arial" w:cs="Arial"/>
          <w:color w:val="000000" w:themeColor="text1"/>
          <w:sz w:val="20"/>
          <w:szCs w:val="20"/>
          <w:lang w:val="en-US" w:eastAsia="fr-FR"/>
        </w:rPr>
        <w:t>7</w:t>
      </w:r>
      <w:r w:rsidR="001F1AED" w:rsidRPr="00D60BF6">
        <w:rPr>
          <w:rFonts w:ascii="Arial" w:hAnsi="Arial" w:cs="Arial"/>
          <w:color w:val="000000" w:themeColor="text1"/>
          <w:sz w:val="20"/>
          <w:szCs w:val="20"/>
          <w:lang w:val="en-US" w:eastAsia="fr-FR"/>
        </w:rPr>
        <w:t>=N</w:t>
      </w:r>
      <w:r w:rsidR="004D6299" w:rsidRPr="00D60BF6">
        <w:rPr>
          <w:rFonts w:ascii="Arial" w:hAnsi="Arial" w:cs="Arial"/>
          <w:color w:val="000000" w:themeColor="text1"/>
          <w:sz w:val="20"/>
          <w:szCs w:val="20"/>
          <w:lang w:val="en-US" w:eastAsia="fr-FR"/>
        </w:rPr>
        <w:t>1</w:t>
      </w:r>
      <w:r w:rsidR="001F1AED" w:rsidRPr="00D60BF6">
        <w:rPr>
          <w:rFonts w:ascii="Arial" w:hAnsi="Arial" w:cs="Arial"/>
          <w:color w:val="000000" w:themeColor="text1"/>
          <w:sz w:val="20"/>
          <w:szCs w:val="20"/>
          <w:lang w:val="en-US" w:eastAsia="fr-FR"/>
        </w:rPr>
        <w:t xml:space="preserve"> bond is </w:t>
      </w:r>
      <w:r w:rsidR="001F1AED" w:rsidRPr="00D60BF6">
        <w:rPr>
          <w:rFonts w:ascii="Arial" w:hAnsi="Arial" w:cs="Arial"/>
          <w:i/>
          <w:iCs/>
          <w:color w:val="000000" w:themeColor="text1"/>
          <w:sz w:val="20"/>
          <w:szCs w:val="20"/>
          <w:lang w:val="en-US" w:eastAsia="fr-FR"/>
        </w:rPr>
        <w:t>E</w:t>
      </w:r>
      <w:r w:rsidR="00654F87" w:rsidRPr="00D60BF6">
        <w:rPr>
          <w:rFonts w:ascii="Arial" w:hAnsi="Arial" w:cs="Arial"/>
          <w:color w:val="000000" w:themeColor="text1"/>
          <w:sz w:val="20"/>
          <w:szCs w:val="20"/>
          <w:lang w:val="en-US" w:eastAsia="fr-FR"/>
        </w:rPr>
        <w:t>.</w:t>
      </w:r>
      <w:r w:rsidR="001F1AED" w:rsidRPr="00D60BF6">
        <w:rPr>
          <w:rFonts w:ascii="Arial" w:hAnsi="Arial" w:cs="Arial"/>
          <w:color w:val="000000" w:themeColor="text1"/>
          <w:sz w:val="20"/>
          <w:szCs w:val="20"/>
          <w:lang w:val="en-US" w:eastAsia="fr-FR"/>
        </w:rPr>
        <w:t> </w:t>
      </w:r>
      <w:r w:rsidR="008F4132" w:rsidRPr="00D60BF6">
        <w:rPr>
          <w:rFonts w:ascii="Arial" w:hAnsi="Arial" w:cs="Arial"/>
          <w:color w:val="000000" w:themeColor="text1"/>
          <w:sz w:val="20"/>
          <w:szCs w:val="20"/>
          <w:lang w:val="en-US" w:eastAsia="fr-FR"/>
        </w:rPr>
        <w:t xml:space="preserve">The nitrogen atom of </w:t>
      </w:r>
      <w:r w:rsidR="002E617F" w:rsidRPr="00D60BF6">
        <w:rPr>
          <w:rFonts w:ascii="Arial" w:hAnsi="Arial" w:cs="Arial"/>
          <w:color w:val="000000" w:themeColor="text1"/>
          <w:sz w:val="20"/>
          <w:szCs w:val="20"/>
          <w:lang w:val="en-US" w:eastAsia="fr-FR"/>
        </w:rPr>
        <w:t xml:space="preserve">the </w:t>
      </w:r>
      <w:r w:rsidR="008F4132" w:rsidRPr="00D60BF6">
        <w:rPr>
          <w:rFonts w:ascii="Arial" w:hAnsi="Arial" w:cs="Arial"/>
          <w:color w:val="000000" w:themeColor="text1"/>
          <w:sz w:val="20"/>
          <w:szCs w:val="20"/>
          <w:lang w:val="en-US" w:eastAsia="fr-FR"/>
        </w:rPr>
        <w:t xml:space="preserve">pyridine </w:t>
      </w:r>
      <w:r w:rsidR="002E617F" w:rsidRPr="00D60BF6">
        <w:rPr>
          <w:rFonts w:ascii="Arial" w:hAnsi="Arial" w:cs="Arial"/>
          <w:color w:val="000000" w:themeColor="text1"/>
          <w:sz w:val="20"/>
          <w:szCs w:val="20"/>
          <w:lang w:val="en-US" w:eastAsia="fr-FR"/>
        </w:rPr>
        <w:t xml:space="preserve">ring </w:t>
      </w:r>
      <w:r w:rsidR="008F4132" w:rsidRPr="00D60BF6">
        <w:rPr>
          <w:rFonts w:ascii="Arial" w:hAnsi="Arial" w:cs="Arial"/>
          <w:color w:val="000000" w:themeColor="text1"/>
          <w:sz w:val="20"/>
          <w:szCs w:val="20"/>
          <w:lang w:val="en-US" w:eastAsia="fr-FR"/>
        </w:rPr>
        <w:t>and the hydroxyl group of</w:t>
      </w:r>
      <w:r w:rsidR="009D2781" w:rsidRPr="00D60BF6">
        <w:rPr>
          <w:rFonts w:ascii="Arial" w:hAnsi="Arial" w:cs="Arial"/>
          <w:color w:val="000000" w:themeColor="text1"/>
          <w:sz w:val="20"/>
          <w:szCs w:val="20"/>
          <w:lang w:val="en-US" w:eastAsia="fr-FR"/>
        </w:rPr>
        <w:t xml:space="preserve"> the </w:t>
      </w:r>
      <w:r w:rsidR="008F4132" w:rsidRPr="00D60BF6">
        <w:rPr>
          <w:rFonts w:ascii="Arial" w:hAnsi="Arial" w:cs="Arial"/>
          <w:color w:val="000000" w:themeColor="text1"/>
          <w:sz w:val="20"/>
          <w:szCs w:val="20"/>
          <w:lang w:val="en-US" w:eastAsia="fr-FR"/>
        </w:rPr>
        <w:t>phenol</w:t>
      </w:r>
      <w:r w:rsidR="009D2781" w:rsidRPr="00D60BF6">
        <w:rPr>
          <w:rFonts w:ascii="Arial" w:hAnsi="Arial" w:cs="Arial"/>
          <w:color w:val="000000" w:themeColor="text1"/>
          <w:sz w:val="20"/>
          <w:szCs w:val="20"/>
          <w:lang w:val="en-US" w:eastAsia="fr-FR"/>
        </w:rPr>
        <w:t xml:space="preserve"> moiety</w:t>
      </w:r>
      <w:r w:rsidR="008F4132" w:rsidRPr="00D60BF6">
        <w:rPr>
          <w:rFonts w:ascii="Arial" w:hAnsi="Arial" w:cs="Arial"/>
          <w:color w:val="000000" w:themeColor="text1"/>
          <w:sz w:val="20"/>
          <w:szCs w:val="20"/>
          <w:lang w:val="en-US" w:eastAsia="fr-FR"/>
        </w:rPr>
        <w:t xml:space="preserve"> are not on the same side of the molecule, </w:t>
      </w:r>
      <w:r w:rsidR="008F4132" w:rsidRPr="004E52EA">
        <w:rPr>
          <w:rFonts w:ascii="Arial" w:hAnsi="Arial" w:cs="Arial"/>
          <w:sz w:val="20"/>
          <w:szCs w:val="20"/>
          <w:lang w:val="en-US" w:eastAsia="fr-FR"/>
        </w:rPr>
        <w:t>preventing intramolecular hydrogen bonding interactions between them.</w:t>
      </w:r>
      <w:r w:rsidR="00A06075" w:rsidRPr="004E52EA">
        <w:rPr>
          <w:rFonts w:ascii="Arial" w:hAnsi="Arial" w:cs="Arial"/>
          <w:sz w:val="20"/>
          <w:szCs w:val="20"/>
          <w:lang w:val="en-US" w:eastAsia="fr-FR"/>
        </w:rPr>
        <w:t xml:space="preserve"> </w:t>
      </w:r>
      <w:r w:rsidR="00521132" w:rsidRPr="004E52EA">
        <w:rPr>
          <w:rFonts w:ascii="Arial" w:hAnsi="Arial" w:cs="Arial"/>
          <w:sz w:val="20"/>
          <w:szCs w:val="20"/>
          <w:lang w:val="en-US"/>
        </w:rPr>
        <w:t xml:space="preserve">The crystal packing of compound </w:t>
      </w:r>
      <w:r w:rsidR="00794CAF" w:rsidRPr="004E52EA">
        <w:rPr>
          <w:rFonts w:ascii="Arial" w:hAnsi="Arial" w:cs="Arial"/>
          <w:b/>
          <w:bCs/>
          <w:sz w:val="20"/>
          <w:szCs w:val="20"/>
          <w:lang w:val="en-US"/>
        </w:rPr>
        <w:t>1</w:t>
      </w:r>
      <w:r w:rsidR="00521132" w:rsidRPr="004E52EA">
        <w:rPr>
          <w:rFonts w:ascii="Arial" w:hAnsi="Arial" w:cs="Arial"/>
          <w:b/>
          <w:bCs/>
          <w:sz w:val="20"/>
          <w:szCs w:val="20"/>
          <w:lang w:val="en-US"/>
        </w:rPr>
        <w:t xml:space="preserve"> </w:t>
      </w:r>
      <w:r w:rsidR="00521132" w:rsidRPr="004E52EA">
        <w:rPr>
          <w:rFonts w:ascii="Arial" w:hAnsi="Arial" w:cs="Arial"/>
          <w:sz w:val="20"/>
          <w:szCs w:val="20"/>
          <w:lang w:val="en-US"/>
        </w:rPr>
        <w:t>is stabilized by intra-molecular O(phenol)–H···N(</w:t>
      </w:r>
      <w:r w:rsidR="000D3EF0" w:rsidRPr="004E52EA">
        <w:rPr>
          <w:rFonts w:ascii="Arial" w:hAnsi="Arial" w:cs="Arial"/>
          <w:sz w:val="20"/>
          <w:szCs w:val="20"/>
          <w:lang w:val="en-US"/>
        </w:rPr>
        <w:t>hydrazinyl</w:t>
      </w:r>
      <w:r w:rsidR="00521132" w:rsidRPr="004E52EA">
        <w:rPr>
          <w:rFonts w:ascii="Arial" w:hAnsi="Arial" w:cs="Arial"/>
          <w:sz w:val="20"/>
          <w:szCs w:val="20"/>
          <w:lang w:val="en-US"/>
        </w:rPr>
        <w:t>) and intermolecular N(</w:t>
      </w:r>
      <w:r w:rsidR="00475A1F" w:rsidRPr="004E52EA">
        <w:rPr>
          <w:rFonts w:ascii="Arial" w:hAnsi="Arial" w:cs="Arial"/>
          <w:sz w:val="20"/>
          <w:szCs w:val="20"/>
          <w:lang w:val="en-US"/>
        </w:rPr>
        <w:t>hydrazinyl</w:t>
      </w:r>
      <w:r w:rsidR="00521132" w:rsidRPr="004E52EA">
        <w:rPr>
          <w:rFonts w:ascii="Arial" w:hAnsi="Arial" w:cs="Arial"/>
          <w:sz w:val="20"/>
          <w:szCs w:val="20"/>
          <w:lang w:val="en-US"/>
        </w:rPr>
        <w:t>)–H···</w:t>
      </w:r>
      <w:r w:rsidR="00475A1F" w:rsidRPr="004E52EA">
        <w:rPr>
          <w:rFonts w:ascii="Arial" w:hAnsi="Arial" w:cs="Arial"/>
          <w:sz w:val="20"/>
          <w:szCs w:val="20"/>
          <w:lang w:val="en-US"/>
        </w:rPr>
        <w:t>N</w:t>
      </w:r>
      <w:r w:rsidR="00521132" w:rsidRPr="004E52EA">
        <w:rPr>
          <w:rFonts w:ascii="Arial" w:hAnsi="Arial" w:cs="Arial"/>
          <w:sz w:val="20"/>
          <w:szCs w:val="20"/>
          <w:lang w:val="en-US"/>
        </w:rPr>
        <w:t>(</w:t>
      </w:r>
      <w:r w:rsidR="00475A1F" w:rsidRPr="004E52EA">
        <w:rPr>
          <w:rFonts w:ascii="Arial" w:hAnsi="Arial" w:cs="Arial"/>
          <w:sz w:val="20"/>
          <w:szCs w:val="20"/>
          <w:lang w:val="en-US"/>
        </w:rPr>
        <w:t>pyridine</w:t>
      </w:r>
      <w:r w:rsidR="00521132" w:rsidRPr="004E52EA">
        <w:rPr>
          <w:rFonts w:ascii="Arial" w:hAnsi="Arial" w:cs="Arial"/>
          <w:sz w:val="20"/>
          <w:szCs w:val="20"/>
          <w:lang w:val="en-US"/>
        </w:rPr>
        <w:t xml:space="preserve">) hydrogen bonds which form layers parallel to </w:t>
      </w:r>
      <w:r w:rsidR="004B07E1" w:rsidRPr="004E52EA">
        <w:rPr>
          <w:rFonts w:ascii="Arial" w:hAnsi="Arial" w:cs="Arial"/>
          <w:i/>
          <w:iCs/>
          <w:sz w:val="20"/>
          <w:szCs w:val="20"/>
          <w:lang w:val="en-US"/>
        </w:rPr>
        <w:t>a</w:t>
      </w:r>
      <w:r w:rsidR="00521132" w:rsidRPr="004E52EA">
        <w:rPr>
          <w:rFonts w:ascii="Arial" w:hAnsi="Arial" w:cs="Arial"/>
          <w:i/>
          <w:iCs/>
          <w:sz w:val="20"/>
          <w:szCs w:val="20"/>
          <w:lang w:val="en-US"/>
        </w:rPr>
        <w:t xml:space="preserve"> </w:t>
      </w:r>
      <w:r w:rsidR="00521132" w:rsidRPr="004E52EA">
        <w:rPr>
          <w:rFonts w:ascii="Arial" w:hAnsi="Arial" w:cs="Arial"/>
          <w:sz w:val="20"/>
          <w:szCs w:val="20"/>
          <w:lang w:val="en-US"/>
        </w:rPr>
        <w:t xml:space="preserve">axis. Additional C–H···O hydrogen bonds consolidate the structure. In the crystal, intramolecular and intermolecular hydrogen bonds are simultaneously present. </w:t>
      </w:r>
      <w:r w:rsidR="00794CAF" w:rsidRPr="004E52EA">
        <w:rPr>
          <w:rFonts w:ascii="Arial" w:hAnsi="Arial" w:cs="Arial"/>
          <w:sz w:val="20"/>
          <w:szCs w:val="20"/>
          <w:lang w:val="en-US"/>
        </w:rPr>
        <w:t>The intramolecular hydrogen bond O</w:t>
      </w:r>
      <w:r w:rsidR="00475A1F" w:rsidRPr="004E52EA">
        <w:rPr>
          <w:rFonts w:ascii="Arial" w:hAnsi="Arial" w:cs="Arial"/>
          <w:sz w:val="20"/>
          <w:szCs w:val="20"/>
          <w:lang w:val="en-US"/>
        </w:rPr>
        <w:t>1</w:t>
      </w:r>
      <w:r w:rsidR="00794CAF" w:rsidRPr="004E52EA">
        <w:rPr>
          <w:rFonts w:ascii="Arial" w:hAnsi="Arial" w:cs="Arial"/>
          <w:sz w:val="20"/>
          <w:szCs w:val="20"/>
          <w:lang w:val="en-US"/>
        </w:rPr>
        <w:t>(phenol)–H···N</w:t>
      </w:r>
      <w:r w:rsidR="00397662" w:rsidRPr="004E52EA">
        <w:rPr>
          <w:rFonts w:ascii="Arial" w:hAnsi="Arial" w:cs="Arial"/>
          <w:sz w:val="20"/>
          <w:szCs w:val="20"/>
          <w:lang w:val="en-US"/>
        </w:rPr>
        <w:t>1</w:t>
      </w:r>
      <w:r w:rsidR="00794CAF" w:rsidRPr="004E52EA">
        <w:rPr>
          <w:rFonts w:ascii="Arial" w:hAnsi="Arial" w:cs="Arial"/>
          <w:sz w:val="20"/>
          <w:szCs w:val="20"/>
          <w:lang w:val="en-US"/>
        </w:rPr>
        <w:t xml:space="preserve">(azomethine) forms a six-membered </w:t>
      </w:r>
      <w:r w:rsidR="004D33FC" w:rsidRPr="004E52EA">
        <w:rPr>
          <w:rFonts w:ascii="Arial" w:hAnsi="Arial" w:cs="Arial"/>
          <w:i/>
          <w:iCs/>
          <w:sz w:val="20"/>
          <w:szCs w:val="20"/>
          <w:lang w:val="en-US"/>
        </w:rPr>
        <w:t>S</w:t>
      </w:r>
      <w:r w:rsidR="004D33FC" w:rsidRPr="004E52EA">
        <w:rPr>
          <w:rFonts w:ascii="Arial" w:hAnsi="Arial" w:cs="Arial"/>
          <w:sz w:val="20"/>
          <w:szCs w:val="20"/>
          <w:lang w:val="en-US"/>
        </w:rPr>
        <w:t xml:space="preserve">(6) </w:t>
      </w:r>
      <w:r w:rsidR="00794CAF" w:rsidRPr="004E52EA">
        <w:rPr>
          <w:rFonts w:ascii="Arial" w:hAnsi="Arial" w:cs="Arial"/>
          <w:sz w:val="20"/>
          <w:szCs w:val="20"/>
          <w:lang w:val="en-US"/>
        </w:rPr>
        <w:t>ring. Intermolecular hydrogen bonds, N</w:t>
      </w:r>
      <w:r w:rsidR="00397662" w:rsidRPr="004E52EA">
        <w:rPr>
          <w:rFonts w:ascii="Arial" w:hAnsi="Arial" w:cs="Arial"/>
          <w:sz w:val="20"/>
          <w:szCs w:val="20"/>
          <w:lang w:val="en-US"/>
        </w:rPr>
        <w:t>2</w:t>
      </w:r>
      <w:r w:rsidR="00794CAF" w:rsidRPr="004E52EA">
        <w:rPr>
          <w:rFonts w:ascii="Arial" w:hAnsi="Arial" w:cs="Arial"/>
          <w:sz w:val="20"/>
          <w:szCs w:val="20"/>
          <w:lang w:val="en-US"/>
        </w:rPr>
        <w:t>(hydrazinyl)–H···</w:t>
      </w:r>
      <w:r w:rsidR="00D71D2C" w:rsidRPr="004E52EA">
        <w:rPr>
          <w:rFonts w:ascii="Arial" w:hAnsi="Arial" w:cs="Arial"/>
          <w:sz w:val="20"/>
          <w:szCs w:val="20"/>
          <w:lang w:val="en-US"/>
        </w:rPr>
        <w:t>N3</w:t>
      </w:r>
      <w:r w:rsidR="00794CAF" w:rsidRPr="004E52EA">
        <w:rPr>
          <w:rFonts w:ascii="Arial" w:hAnsi="Arial" w:cs="Arial"/>
          <w:sz w:val="20"/>
          <w:szCs w:val="20"/>
          <w:vertAlign w:val="superscript"/>
          <w:lang w:val="en-US"/>
        </w:rPr>
        <w:t>i</w:t>
      </w:r>
      <w:r w:rsidR="00794CAF" w:rsidRPr="004E52EA">
        <w:rPr>
          <w:rFonts w:ascii="Arial" w:hAnsi="Arial" w:cs="Arial"/>
          <w:sz w:val="20"/>
          <w:szCs w:val="20"/>
          <w:lang w:val="en-US"/>
        </w:rPr>
        <w:t>(</w:t>
      </w:r>
      <w:r w:rsidR="00D71D2C" w:rsidRPr="004E52EA">
        <w:rPr>
          <w:rFonts w:ascii="Arial" w:hAnsi="Arial" w:cs="Arial"/>
          <w:sz w:val="20"/>
          <w:szCs w:val="20"/>
          <w:lang w:val="en-US"/>
        </w:rPr>
        <w:t>pyridine</w:t>
      </w:r>
      <w:r w:rsidR="00794CAF" w:rsidRPr="004E52EA">
        <w:rPr>
          <w:rFonts w:ascii="Arial" w:hAnsi="Arial" w:cs="Arial"/>
          <w:sz w:val="20"/>
          <w:szCs w:val="20"/>
          <w:lang w:val="en-US"/>
        </w:rPr>
        <w:t xml:space="preserve">) (i: </w:t>
      </w:r>
      <w:r w:rsidR="006D35FF" w:rsidRPr="004E52EA">
        <w:rPr>
          <w:rFonts w:ascii="Arial" w:hAnsi="Arial" w:cs="Arial"/>
          <w:sz w:val="20"/>
          <w:szCs w:val="20"/>
          <w:lang w:val="en-US"/>
        </w:rPr>
        <w:t>-</w:t>
      </w:r>
      <w:r w:rsidR="00794CAF" w:rsidRPr="004E52EA">
        <w:rPr>
          <w:rFonts w:ascii="Arial" w:hAnsi="Arial" w:cs="Arial"/>
          <w:sz w:val="20"/>
          <w:szCs w:val="20"/>
          <w:lang w:val="en-US"/>
        </w:rPr>
        <w:t>1-</w:t>
      </w:r>
      <w:r w:rsidR="00794CAF" w:rsidRPr="004E52EA">
        <w:rPr>
          <w:rFonts w:ascii="Arial" w:hAnsi="Arial" w:cs="Arial"/>
          <w:i/>
          <w:iCs/>
          <w:sz w:val="20"/>
          <w:szCs w:val="20"/>
          <w:lang w:val="en-US"/>
        </w:rPr>
        <w:t>x</w:t>
      </w:r>
      <w:r w:rsidR="00794CAF" w:rsidRPr="004E52EA">
        <w:rPr>
          <w:rFonts w:ascii="Arial" w:hAnsi="Arial" w:cs="Arial"/>
          <w:sz w:val="20"/>
          <w:szCs w:val="20"/>
          <w:lang w:val="en-US"/>
        </w:rPr>
        <w:t>, -</w:t>
      </w:r>
      <w:r w:rsidR="00794CAF" w:rsidRPr="004E52EA">
        <w:rPr>
          <w:rFonts w:ascii="Arial" w:hAnsi="Arial" w:cs="Arial"/>
          <w:i/>
          <w:iCs/>
          <w:sz w:val="20"/>
          <w:szCs w:val="20"/>
          <w:lang w:val="en-US"/>
        </w:rPr>
        <w:t>y</w:t>
      </w:r>
      <w:r w:rsidR="00794CAF" w:rsidRPr="004E52EA">
        <w:rPr>
          <w:rFonts w:ascii="Arial" w:hAnsi="Arial" w:cs="Arial"/>
          <w:sz w:val="20"/>
          <w:szCs w:val="20"/>
          <w:lang w:val="en-US"/>
        </w:rPr>
        <w:t xml:space="preserve">, </w:t>
      </w:r>
      <w:r w:rsidR="006D35FF" w:rsidRPr="004E52EA">
        <w:rPr>
          <w:rFonts w:ascii="Arial" w:hAnsi="Arial" w:cs="Arial"/>
          <w:sz w:val="20"/>
          <w:szCs w:val="20"/>
          <w:lang w:val="en-US"/>
        </w:rPr>
        <w:t>2</w:t>
      </w:r>
      <w:r w:rsidR="00794CAF" w:rsidRPr="004E52EA">
        <w:rPr>
          <w:rFonts w:ascii="Arial" w:hAnsi="Arial" w:cs="Arial"/>
          <w:sz w:val="20"/>
          <w:szCs w:val="20"/>
          <w:lang w:val="en-US"/>
        </w:rPr>
        <w:t>-</w:t>
      </w:r>
      <w:r w:rsidR="00794CAF" w:rsidRPr="004E52EA">
        <w:rPr>
          <w:rFonts w:ascii="Arial" w:hAnsi="Arial" w:cs="Arial"/>
          <w:i/>
          <w:iCs/>
          <w:sz w:val="20"/>
          <w:szCs w:val="20"/>
          <w:lang w:val="en-US"/>
        </w:rPr>
        <w:t>z</w:t>
      </w:r>
      <w:r w:rsidR="00794CAF" w:rsidRPr="004E52EA">
        <w:rPr>
          <w:rFonts w:ascii="Arial" w:hAnsi="Arial" w:cs="Arial"/>
          <w:sz w:val="20"/>
          <w:szCs w:val="20"/>
          <w:lang w:val="en-US"/>
        </w:rPr>
        <w:t xml:space="preserve">) </w:t>
      </w:r>
      <w:r w:rsidR="00C5449E" w:rsidRPr="004E52EA">
        <w:rPr>
          <w:rFonts w:ascii="Arial" w:hAnsi="Arial" w:cs="Arial"/>
          <w:sz w:val="20"/>
          <w:szCs w:val="20"/>
          <w:lang w:val="en-US"/>
        </w:rPr>
        <w:t>connects the molecule</w:t>
      </w:r>
      <w:r w:rsidR="001E67B5" w:rsidRPr="004E52EA">
        <w:rPr>
          <w:rFonts w:ascii="Arial" w:hAnsi="Arial" w:cs="Arial"/>
          <w:sz w:val="20"/>
          <w:szCs w:val="20"/>
          <w:lang w:val="en-US"/>
        </w:rPr>
        <w:t>s</w:t>
      </w:r>
      <w:r w:rsidR="00C5449E" w:rsidRPr="004E52EA">
        <w:rPr>
          <w:rFonts w:ascii="Arial" w:hAnsi="Arial" w:cs="Arial"/>
          <w:sz w:val="20"/>
          <w:szCs w:val="20"/>
          <w:lang w:val="en-US"/>
        </w:rPr>
        <w:t xml:space="preserve"> </w:t>
      </w:r>
      <w:r w:rsidR="00634E8D" w:rsidRPr="004E52EA">
        <w:rPr>
          <w:rFonts w:ascii="Arial" w:hAnsi="Arial" w:cs="Arial"/>
          <w:sz w:val="20"/>
          <w:szCs w:val="20"/>
          <w:lang w:val="en-US"/>
        </w:rPr>
        <w:t xml:space="preserve">by pairs </w:t>
      </w:r>
      <w:r w:rsidR="00A56CA8" w:rsidRPr="004E52EA">
        <w:rPr>
          <w:rFonts w:ascii="Arial" w:hAnsi="Arial" w:cs="Arial"/>
          <w:sz w:val="20"/>
          <w:szCs w:val="20"/>
          <w:lang w:val="en-US"/>
        </w:rPr>
        <w:t xml:space="preserve"> N–H···N bond </w:t>
      </w:r>
      <w:r w:rsidR="00794CAF" w:rsidRPr="004E52EA">
        <w:rPr>
          <w:rFonts w:ascii="Arial" w:hAnsi="Arial" w:cs="Arial"/>
          <w:sz w:val="20"/>
          <w:szCs w:val="20"/>
          <w:lang w:val="en-US"/>
        </w:rPr>
        <w:t>lead</w:t>
      </w:r>
      <w:r w:rsidR="00A56CA8" w:rsidRPr="004E52EA">
        <w:rPr>
          <w:rFonts w:ascii="Arial" w:hAnsi="Arial" w:cs="Arial"/>
          <w:sz w:val="20"/>
          <w:szCs w:val="20"/>
          <w:lang w:val="en-US"/>
        </w:rPr>
        <w:t>ing</w:t>
      </w:r>
      <w:r w:rsidR="00794CAF" w:rsidRPr="004E52EA">
        <w:rPr>
          <w:rFonts w:ascii="Arial" w:hAnsi="Arial" w:cs="Arial"/>
          <w:sz w:val="20"/>
          <w:szCs w:val="20"/>
          <w:lang w:val="en-US"/>
        </w:rPr>
        <w:t xml:space="preserve"> to the formation </w:t>
      </w:r>
      <w:r w:rsidR="001E67B5" w:rsidRPr="004E52EA">
        <w:rPr>
          <w:rFonts w:ascii="Arial" w:hAnsi="Arial" w:cs="Arial"/>
          <w:sz w:val="20"/>
          <w:szCs w:val="20"/>
          <w:lang w:val="en-US"/>
        </w:rPr>
        <w:t xml:space="preserve">dimers with and </w:t>
      </w:r>
      <m:oMath>
        <m:sSubSup>
          <m:sSubSupPr>
            <m:ctrlPr>
              <w:rPr>
                <w:rFonts w:ascii="Cambria Math" w:hAnsi="Cambria Math" w:cs="Arial"/>
                <w:i/>
                <w:sz w:val="20"/>
                <w:szCs w:val="20"/>
                <w:lang w:val="en-US"/>
              </w:rPr>
            </m:ctrlPr>
          </m:sSubSupPr>
          <m:e>
            <m:r>
              <w:rPr>
                <w:rFonts w:ascii="Cambria Math" w:hAnsi="Cambria Math" w:cs="Arial"/>
                <w:sz w:val="20"/>
                <w:szCs w:val="20"/>
                <w:lang w:val="en-US"/>
              </w:rPr>
              <m:t>R</m:t>
            </m:r>
          </m:e>
          <m:sub>
            <m:r>
              <w:rPr>
                <w:rFonts w:ascii="Cambria Math" w:hAnsi="Cambria Math" w:cs="Arial"/>
                <w:sz w:val="20"/>
                <w:szCs w:val="20"/>
                <w:lang w:val="en-US"/>
              </w:rPr>
              <m:t>2</m:t>
            </m:r>
          </m:sub>
          <m:sup>
            <m:r>
              <w:rPr>
                <w:rFonts w:ascii="Cambria Math" w:hAnsi="Cambria Math" w:cs="Arial"/>
                <w:sz w:val="20"/>
                <w:szCs w:val="20"/>
                <w:lang w:val="en-US"/>
              </w:rPr>
              <m:t>2</m:t>
            </m:r>
          </m:sup>
        </m:sSubSup>
        <m:d>
          <m:dPr>
            <m:ctrlPr>
              <w:rPr>
                <w:rFonts w:ascii="Cambria Math" w:hAnsi="Cambria Math" w:cs="Arial"/>
                <w:i/>
                <w:sz w:val="20"/>
                <w:szCs w:val="20"/>
                <w:lang w:val="en-US"/>
              </w:rPr>
            </m:ctrlPr>
          </m:dPr>
          <m:e>
            <m:r>
              <w:rPr>
                <w:rFonts w:ascii="Cambria Math" w:hAnsi="Cambria Math" w:cs="Arial"/>
                <w:sz w:val="20"/>
                <w:szCs w:val="20"/>
                <w:lang w:val="en-US"/>
              </w:rPr>
              <m:t>8</m:t>
            </m:r>
          </m:e>
        </m:d>
      </m:oMath>
      <w:r w:rsidR="001814A3" w:rsidRPr="004E52EA">
        <w:rPr>
          <w:rFonts w:ascii="Arial" w:hAnsi="Arial" w:cs="Arial"/>
          <w:sz w:val="20"/>
          <w:szCs w:val="20"/>
          <w:lang w:val="en-US"/>
        </w:rPr>
        <w:t xml:space="preserve"> </w:t>
      </w:r>
      <w:r w:rsidR="001E67B5" w:rsidRPr="004E52EA">
        <w:rPr>
          <w:rFonts w:ascii="Arial" w:hAnsi="Arial" w:cs="Arial"/>
          <w:sz w:val="20"/>
          <w:szCs w:val="20"/>
          <w:lang w:val="en-US"/>
        </w:rPr>
        <w:t>motif</w:t>
      </w:r>
      <w:r w:rsidR="002D59E1" w:rsidRPr="004E52EA">
        <w:rPr>
          <w:rFonts w:ascii="Arial" w:hAnsi="Arial" w:cs="Arial"/>
          <w:sz w:val="20"/>
          <w:szCs w:val="20"/>
          <w:lang w:val="en-US"/>
        </w:rPr>
        <w:t xml:space="preserve"> (</w:t>
      </w:r>
      <w:r w:rsidR="00794CAF" w:rsidRPr="004E52EA">
        <w:rPr>
          <w:rFonts w:ascii="Arial" w:hAnsi="Arial" w:cs="Arial"/>
          <w:sz w:val="20"/>
          <w:szCs w:val="20"/>
          <w:lang w:val="en-US"/>
        </w:rPr>
        <w:t>Figure 2, Table 3). Additional C</w:t>
      </w:r>
      <w:r w:rsidR="00FD21FE" w:rsidRPr="004E52EA">
        <w:rPr>
          <w:rFonts w:ascii="Arial" w:hAnsi="Arial" w:cs="Arial"/>
          <w:sz w:val="20"/>
          <w:szCs w:val="20"/>
          <w:lang w:val="en-US"/>
        </w:rPr>
        <w:t>10</w:t>
      </w:r>
      <w:r w:rsidR="00794CAF" w:rsidRPr="004E52EA">
        <w:rPr>
          <w:rFonts w:ascii="Arial" w:hAnsi="Arial" w:cs="Arial"/>
          <w:sz w:val="20"/>
          <w:szCs w:val="20"/>
          <w:lang w:val="en-US"/>
        </w:rPr>
        <w:t>–H</w:t>
      </w:r>
      <w:r w:rsidR="00FD21FE" w:rsidRPr="004E52EA">
        <w:rPr>
          <w:rFonts w:ascii="Arial" w:hAnsi="Arial" w:cs="Arial"/>
          <w:sz w:val="20"/>
          <w:szCs w:val="20"/>
          <w:lang w:val="en-US"/>
        </w:rPr>
        <w:t>10</w:t>
      </w:r>
      <w:r w:rsidR="00794CAF" w:rsidRPr="004E52EA">
        <w:rPr>
          <w:rFonts w:ascii="Arial" w:hAnsi="Arial" w:cs="Arial"/>
          <w:sz w:val="20"/>
          <w:szCs w:val="20"/>
          <w:lang w:val="en-US"/>
        </w:rPr>
        <w:t>···O1</w:t>
      </w:r>
      <w:r w:rsidR="00FD21FE" w:rsidRPr="004E52EA">
        <w:rPr>
          <w:rFonts w:ascii="Arial" w:hAnsi="Arial" w:cs="Arial"/>
          <w:sz w:val="20"/>
          <w:szCs w:val="20"/>
          <w:vertAlign w:val="superscript"/>
          <w:lang w:val="en-US"/>
        </w:rPr>
        <w:t>ii</w:t>
      </w:r>
      <w:r w:rsidR="00794CAF" w:rsidRPr="004E52EA">
        <w:rPr>
          <w:rFonts w:ascii="Arial" w:hAnsi="Arial" w:cs="Arial"/>
          <w:sz w:val="20"/>
          <w:szCs w:val="20"/>
          <w:lang w:val="en-US"/>
        </w:rPr>
        <w:t>(</w:t>
      </w:r>
      <w:r w:rsidR="00FD21FE" w:rsidRPr="004E52EA">
        <w:rPr>
          <w:rFonts w:ascii="Arial" w:hAnsi="Arial" w:cs="Arial"/>
          <w:sz w:val="20"/>
          <w:szCs w:val="20"/>
          <w:lang w:val="en-US"/>
        </w:rPr>
        <w:t>phenol</w:t>
      </w:r>
      <w:r w:rsidR="00794CAF" w:rsidRPr="004E52EA">
        <w:rPr>
          <w:rFonts w:ascii="Arial" w:hAnsi="Arial" w:cs="Arial"/>
          <w:sz w:val="20"/>
          <w:szCs w:val="20"/>
          <w:lang w:val="en-US"/>
        </w:rPr>
        <w:t>) (</w:t>
      </w:r>
      <w:r w:rsidR="00FD21FE" w:rsidRPr="004E52EA">
        <w:rPr>
          <w:rFonts w:ascii="Arial" w:hAnsi="Arial" w:cs="Arial"/>
          <w:sz w:val="20"/>
          <w:szCs w:val="20"/>
          <w:lang w:val="en-US"/>
        </w:rPr>
        <w:t>ii</w:t>
      </w:r>
      <w:r w:rsidR="00794CAF" w:rsidRPr="004E52EA">
        <w:rPr>
          <w:rFonts w:ascii="Arial" w:hAnsi="Arial" w:cs="Arial"/>
          <w:sz w:val="20"/>
          <w:szCs w:val="20"/>
          <w:lang w:val="en-US"/>
        </w:rPr>
        <w:t>: -</w:t>
      </w:r>
      <w:r w:rsidR="00794CAF" w:rsidRPr="004E52EA">
        <w:rPr>
          <w:rFonts w:ascii="Arial" w:hAnsi="Arial" w:cs="Arial"/>
          <w:i/>
          <w:iCs/>
          <w:sz w:val="20"/>
          <w:szCs w:val="20"/>
          <w:lang w:val="en-US"/>
        </w:rPr>
        <w:t>x</w:t>
      </w:r>
      <w:r w:rsidR="00794CAF" w:rsidRPr="004E52EA">
        <w:rPr>
          <w:rFonts w:ascii="Arial" w:hAnsi="Arial" w:cs="Arial"/>
          <w:sz w:val="20"/>
          <w:szCs w:val="20"/>
          <w:lang w:val="en-US"/>
        </w:rPr>
        <w:t>, -</w:t>
      </w:r>
      <w:r w:rsidR="00794CAF" w:rsidRPr="004E52EA">
        <w:rPr>
          <w:rFonts w:ascii="Arial" w:hAnsi="Arial" w:cs="Arial"/>
          <w:i/>
          <w:iCs/>
          <w:sz w:val="20"/>
          <w:szCs w:val="20"/>
          <w:lang w:val="en-US"/>
        </w:rPr>
        <w:t>y</w:t>
      </w:r>
      <w:r w:rsidR="00794CAF" w:rsidRPr="004E52EA">
        <w:rPr>
          <w:rFonts w:ascii="Arial" w:hAnsi="Arial" w:cs="Arial"/>
          <w:sz w:val="20"/>
          <w:szCs w:val="20"/>
          <w:lang w:val="en-US"/>
        </w:rPr>
        <w:t>, 1-</w:t>
      </w:r>
      <w:r w:rsidR="00794CAF" w:rsidRPr="004E52EA">
        <w:rPr>
          <w:rFonts w:ascii="Arial" w:hAnsi="Arial" w:cs="Arial"/>
          <w:i/>
          <w:iCs/>
          <w:sz w:val="20"/>
          <w:szCs w:val="20"/>
          <w:lang w:val="en-US"/>
        </w:rPr>
        <w:t>z</w:t>
      </w:r>
      <w:r w:rsidR="00794CAF" w:rsidRPr="004E52EA">
        <w:rPr>
          <w:rFonts w:ascii="Arial" w:hAnsi="Arial" w:cs="Arial"/>
          <w:sz w:val="20"/>
          <w:szCs w:val="20"/>
          <w:lang w:val="en-US"/>
        </w:rPr>
        <w:t xml:space="preserve">) connect the </w:t>
      </w:r>
      <w:r w:rsidR="00853CD7" w:rsidRPr="004E52EA">
        <w:rPr>
          <w:rFonts w:ascii="Arial" w:hAnsi="Arial" w:cs="Arial"/>
          <w:sz w:val="20"/>
          <w:szCs w:val="20"/>
          <w:lang w:val="en-US"/>
        </w:rPr>
        <w:t>dimers</w:t>
      </w:r>
      <w:r w:rsidR="00794CAF" w:rsidRPr="004E52EA">
        <w:rPr>
          <w:rFonts w:ascii="Arial" w:hAnsi="Arial" w:cs="Arial"/>
          <w:sz w:val="20"/>
          <w:szCs w:val="20"/>
          <w:lang w:val="en-US"/>
        </w:rPr>
        <w:t xml:space="preserve"> and consolidate the structure into a three-dimensional network (Figure 3</w:t>
      </w:r>
      <w:r w:rsidR="00CA0353" w:rsidRPr="004E52EA">
        <w:rPr>
          <w:rFonts w:ascii="Arial" w:hAnsi="Arial" w:cs="Arial"/>
          <w:sz w:val="20"/>
          <w:szCs w:val="20"/>
          <w:lang w:val="en-US"/>
        </w:rPr>
        <w:t>, Table 3</w:t>
      </w:r>
      <w:r w:rsidR="00794CAF" w:rsidRPr="004E52EA">
        <w:rPr>
          <w:rFonts w:ascii="Arial" w:hAnsi="Arial" w:cs="Arial"/>
          <w:sz w:val="20"/>
          <w:szCs w:val="20"/>
          <w:lang w:val="en-US"/>
        </w:rPr>
        <w:t>).</w:t>
      </w:r>
    </w:p>
    <w:p w14:paraId="50705C5B" w14:textId="77777777" w:rsidR="00B84798" w:rsidRDefault="00B84798" w:rsidP="00B84798">
      <w:pPr>
        <w:autoSpaceDE w:val="0"/>
        <w:autoSpaceDN w:val="0"/>
        <w:adjustRightInd w:val="0"/>
        <w:spacing w:after="200" w:line="240" w:lineRule="auto"/>
        <w:jc w:val="both"/>
        <w:rPr>
          <w:rFonts w:ascii="Arial" w:hAnsi="Arial" w:cs="Arial"/>
          <w:b/>
          <w:bCs/>
          <w:sz w:val="20"/>
          <w:szCs w:val="20"/>
          <w:lang w:val="en-US" w:eastAsia="fr-FR"/>
        </w:rPr>
      </w:pPr>
    </w:p>
    <w:p w14:paraId="0193F0EB" w14:textId="77777777" w:rsidR="00B84798" w:rsidRPr="00936D49" w:rsidRDefault="00B84798" w:rsidP="00593FAD">
      <w:pPr>
        <w:autoSpaceDE w:val="0"/>
        <w:autoSpaceDN w:val="0"/>
        <w:adjustRightInd w:val="0"/>
        <w:spacing w:after="120" w:line="240" w:lineRule="auto"/>
        <w:jc w:val="both"/>
        <w:rPr>
          <w:rFonts w:ascii="Arial" w:hAnsi="Arial" w:cs="Arial"/>
          <w:b/>
          <w:bCs/>
          <w:sz w:val="20"/>
          <w:szCs w:val="20"/>
          <w:lang w:val="en-US" w:eastAsia="fr-FR"/>
        </w:rPr>
      </w:pPr>
      <w:r w:rsidRPr="00936D49">
        <w:rPr>
          <w:rFonts w:ascii="Arial" w:hAnsi="Arial" w:cs="Arial"/>
          <w:b/>
          <w:bCs/>
          <w:sz w:val="20"/>
          <w:szCs w:val="20"/>
          <w:lang w:val="en-US" w:eastAsia="fr-FR"/>
        </w:rPr>
        <w:t>Table 2</w:t>
      </w:r>
      <w:r>
        <w:rPr>
          <w:rFonts w:ascii="Arial" w:hAnsi="Arial" w:cs="Arial"/>
          <w:b/>
          <w:bCs/>
          <w:sz w:val="20"/>
          <w:szCs w:val="20"/>
          <w:lang w:val="en-US" w:eastAsia="fr-FR"/>
        </w:rPr>
        <w:t>.</w:t>
      </w:r>
      <w:r w:rsidRPr="00936D49">
        <w:rPr>
          <w:rFonts w:ascii="Arial" w:hAnsi="Arial" w:cs="Arial"/>
          <w:b/>
          <w:bCs/>
          <w:sz w:val="20"/>
          <w:szCs w:val="20"/>
          <w:lang w:val="en-US" w:eastAsia="fr-FR"/>
        </w:rPr>
        <w:t xml:space="preserve"> Selected geometric parameters (Å, °) for  1 and 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722"/>
        <w:gridCol w:w="1814"/>
        <w:gridCol w:w="2722"/>
        <w:gridCol w:w="1814"/>
      </w:tblGrid>
      <w:tr w:rsidR="00B84798" w:rsidRPr="004E52EA" w14:paraId="0A7C094B" w14:textId="77777777" w:rsidTr="00BB6832">
        <w:tc>
          <w:tcPr>
            <w:tcW w:w="2500" w:type="pct"/>
            <w:gridSpan w:val="2"/>
            <w:tcBorders>
              <w:top w:val="single" w:sz="12" w:space="0" w:color="auto"/>
              <w:left w:val="nil"/>
              <w:bottom w:val="single" w:sz="12" w:space="0" w:color="auto"/>
            </w:tcBorders>
            <w:shd w:val="clear" w:color="auto" w:fill="FFFFFF" w:themeFill="background1"/>
            <w:vAlign w:val="center"/>
          </w:tcPr>
          <w:p w14:paraId="238E2364" w14:textId="77777777" w:rsidR="00B84798" w:rsidRPr="004E52EA" w:rsidRDefault="00B84798" w:rsidP="00BB6832">
            <w:pPr>
              <w:suppressLineNumbers/>
              <w:spacing w:after="0" w:line="240" w:lineRule="auto"/>
              <w:jc w:val="center"/>
              <w:rPr>
                <w:rFonts w:ascii="Arial" w:hAnsi="Arial" w:cs="Arial"/>
                <w:b/>
                <w:bCs/>
                <w:color w:val="000000" w:themeColor="text1"/>
                <w:sz w:val="20"/>
                <w:szCs w:val="20"/>
                <w:lang w:val="en-US" w:eastAsia="fr-FR"/>
              </w:rPr>
            </w:pPr>
            <w:r w:rsidRPr="004E52EA">
              <w:rPr>
                <w:rFonts w:ascii="Arial" w:hAnsi="Arial" w:cs="Arial"/>
                <w:b/>
                <w:bCs/>
                <w:color w:val="000000" w:themeColor="text1"/>
                <w:sz w:val="20"/>
                <w:szCs w:val="20"/>
                <w:lang w:val="en-US" w:eastAsia="fr-FR"/>
              </w:rPr>
              <w:t>1</w:t>
            </w:r>
          </w:p>
        </w:tc>
        <w:tc>
          <w:tcPr>
            <w:tcW w:w="2500" w:type="pct"/>
            <w:gridSpan w:val="2"/>
            <w:tcBorders>
              <w:top w:val="single" w:sz="12" w:space="0" w:color="auto"/>
              <w:bottom w:val="single" w:sz="12" w:space="0" w:color="auto"/>
              <w:right w:val="nil"/>
            </w:tcBorders>
            <w:shd w:val="clear" w:color="auto" w:fill="FFFFFF" w:themeFill="background1"/>
            <w:vAlign w:val="center"/>
          </w:tcPr>
          <w:p w14:paraId="1EF079C4" w14:textId="77777777" w:rsidR="00B84798" w:rsidRPr="004E52EA" w:rsidRDefault="00B84798" w:rsidP="00BB6832">
            <w:pPr>
              <w:suppressLineNumbers/>
              <w:spacing w:after="0" w:line="240" w:lineRule="auto"/>
              <w:jc w:val="center"/>
              <w:rPr>
                <w:rFonts w:ascii="Arial" w:hAnsi="Arial" w:cs="Arial"/>
                <w:b/>
                <w:bCs/>
                <w:color w:val="000000" w:themeColor="text1"/>
                <w:sz w:val="20"/>
                <w:szCs w:val="20"/>
                <w:lang w:val="en-US" w:eastAsia="fr-FR"/>
              </w:rPr>
            </w:pPr>
            <w:r w:rsidRPr="004E52EA">
              <w:rPr>
                <w:rFonts w:ascii="Arial" w:hAnsi="Arial" w:cs="Arial"/>
                <w:b/>
                <w:bCs/>
                <w:color w:val="000000" w:themeColor="text1"/>
                <w:sz w:val="20"/>
                <w:szCs w:val="20"/>
                <w:lang w:val="en-US" w:eastAsia="fr-FR"/>
              </w:rPr>
              <w:t>2</w:t>
            </w:r>
          </w:p>
        </w:tc>
      </w:tr>
      <w:tr w:rsidR="00B84798" w:rsidRPr="004E52EA" w14:paraId="59D0AC99" w14:textId="77777777" w:rsidTr="00BB6832">
        <w:tc>
          <w:tcPr>
            <w:tcW w:w="1500" w:type="pct"/>
            <w:tcBorders>
              <w:top w:val="single" w:sz="12" w:space="0" w:color="auto"/>
              <w:left w:val="nil"/>
              <w:bottom w:val="nil"/>
              <w:right w:val="nil"/>
            </w:tcBorders>
            <w:shd w:val="clear" w:color="auto" w:fill="FFFFFF" w:themeFill="background1"/>
            <w:vAlign w:val="center"/>
            <w:hideMark/>
          </w:tcPr>
          <w:p w14:paraId="537D3D1A"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O1—C1</w:t>
            </w:r>
          </w:p>
        </w:tc>
        <w:tc>
          <w:tcPr>
            <w:tcW w:w="1000" w:type="pct"/>
            <w:tcBorders>
              <w:top w:val="single" w:sz="12" w:space="0" w:color="auto"/>
              <w:left w:val="nil"/>
              <w:bottom w:val="nil"/>
            </w:tcBorders>
            <w:shd w:val="clear" w:color="auto" w:fill="FFFFFF" w:themeFill="background1"/>
            <w:vAlign w:val="center"/>
            <w:hideMark/>
          </w:tcPr>
          <w:p w14:paraId="069DEF25"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1.3594 (17)</w:t>
            </w:r>
          </w:p>
        </w:tc>
        <w:tc>
          <w:tcPr>
            <w:tcW w:w="1500" w:type="pct"/>
            <w:tcBorders>
              <w:top w:val="single" w:sz="12" w:space="0" w:color="auto"/>
              <w:bottom w:val="nil"/>
              <w:right w:val="nil"/>
            </w:tcBorders>
            <w:shd w:val="clear" w:color="auto" w:fill="FFFFFF" w:themeFill="background1"/>
            <w:vAlign w:val="center"/>
          </w:tcPr>
          <w:p w14:paraId="73EC0E65"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S1—C1</w:t>
            </w:r>
          </w:p>
        </w:tc>
        <w:tc>
          <w:tcPr>
            <w:tcW w:w="1000" w:type="pct"/>
            <w:tcBorders>
              <w:top w:val="single" w:sz="12" w:space="0" w:color="auto"/>
              <w:left w:val="nil"/>
              <w:bottom w:val="nil"/>
              <w:right w:val="nil"/>
            </w:tcBorders>
            <w:shd w:val="clear" w:color="auto" w:fill="FFFFFF" w:themeFill="background1"/>
            <w:vAlign w:val="center"/>
          </w:tcPr>
          <w:p w14:paraId="41F11C1F"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1.671 (2)</w:t>
            </w:r>
          </w:p>
        </w:tc>
      </w:tr>
      <w:tr w:rsidR="00B84798" w:rsidRPr="004E52EA" w14:paraId="4EDAAE34" w14:textId="77777777" w:rsidTr="00BB6832">
        <w:tc>
          <w:tcPr>
            <w:tcW w:w="0" w:type="auto"/>
            <w:tcBorders>
              <w:top w:val="nil"/>
              <w:left w:val="nil"/>
              <w:bottom w:val="nil"/>
              <w:right w:val="nil"/>
            </w:tcBorders>
            <w:shd w:val="clear" w:color="auto" w:fill="FFFFFF" w:themeFill="background1"/>
            <w:vAlign w:val="center"/>
            <w:hideMark/>
          </w:tcPr>
          <w:p w14:paraId="357A5388"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N1—C7</w:t>
            </w:r>
          </w:p>
        </w:tc>
        <w:tc>
          <w:tcPr>
            <w:tcW w:w="0" w:type="auto"/>
            <w:tcBorders>
              <w:top w:val="nil"/>
              <w:left w:val="nil"/>
              <w:bottom w:val="nil"/>
            </w:tcBorders>
            <w:shd w:val="clear" w:color="auto" w:fill="FFFFFF" w:themeFill="background1"/>
            <w:vAlign w:val="center"/>
            <w:hideMark/>
          </w:tcPr>
          <w:p w14:paraId="30E35C1A"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1.2861 (18)</w:t>
            </w:r>
          </w:p>
        </w:tc>
        <w:tc>
          <w:tcPr>
            <w:tcW w:w="0" w:type="auto"/>
            <w:tcBorders>
              <w:top w:val="nil"/>
              <w:bottom w:val="nil"/>
              <w:right w:val="nil"/>
            </w:tcBorders>
            <w:shd w:val="clear" w:color="auto" w:fill="FFFFFF" w:themeFill="background1"/>
            <w:vAlign w:val="center"/>
          </w:tcPr>
          <w:p w14:paraId="1D51272A"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Cl1—C12</w:t>
            </w:r>
          </w:p>
        </w:tc>
        <w:tc>
          <w:tcPr>
            <w:tcW w:w="0" w:type="auto"/>
            <w:tcBorders>
              <w:top w:val="nil"/>
              <w:left w:val="nil"/>
              <w:bottom w:val="nil"/>
              <w:right w:val="nil"/>
            </w:tcBorders>
            <w:shd w:val="clear" w:color="auto" w:fill="FFFFFF" w:themeFill="background1"/>
            <w:vAlign w:val="center"/>
          </w:tcPr>
          <w:p w14:paraId="4D58484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1.741 (3)</w:t>
            </w:r>
          </w:p>
        </w:tc>
      </w:tr>
      <w:tr w:rsidR="00B84798" w:rsidRPr="004E52EA" w14:paraId="03161AA1" w14:textId="77777777" w:rsidTr="00BB6832">
        <w:tc>
          <w:tcPr>
            <w:tcW w:w="0" w:type="auto"/>
            <w:tcBorders>
              <w:top w:val="nil"/>
              <w:left w:val="nil"/>
              <w:bottom w:val="nil"/>
              <w:right w:val="nil"/>
            </w:tcBorders>
            <w:shd w:val="clear" w:color="auto" w:fill="FFFFFF" w:themeFill="background1"/>
            <w:vAlign w:val="center"/>
            <w:hideMark/>
          </w:tcPr>
          <w:p w14:paraId="3659E0E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N1—N2</w:t>
            </w:r>
          </w:p>
        </w:tc>
        <w:tc>
          <w:tcPr>
            <w:tcW w:w="0" w:type="auto"/>
            <w:tcBorders>
              <w:top w:val="nil"/>
              <w:left w:val="nil"/>
              <w:bottom w:val="nil"/>
            </w:tcBorders>
            <w:shd w:val="clear" w:color="auto" w:fill="FFFFFF" w:themeFill="background1"/>
            <w:vAlign w:val="center"/>
            <w:hideMark/>
          </w:tcPr>
          <w:p w14:paraId="3114BF0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1.3641 (16)</w:t>
            </w:r>
          </w:p>
        </w:tc>
        <w:tc>
          <w:tcPr>
            <w:tcW w:w="0" w:type="auto"/>
            <w:tcBorders>
              <w:top w:val="nil"/>
              <w:bottom w:val="nil"/>
              <w:right w:val="nil"/>
            </w:tcBorders>
            <w:shd w:val="clear" w:color="auto" w:fill="FFFFFF" w:themeFill="background1"/>
            <w:vAlign w:val="center"/>
          </w:tcPr>
          <w:p w14:paraId="03F043BD"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N1—C1</w:t>
            </w:r>
          </w:p>
        </w:tc>
        <w:tc>
          <w:tcPr>
            <w:tcW w:w="0" w:type="auto"/>
            <w:tcBorders>
              <w:top w:val="nil"/>
              <w:left w:val="nil"/>
              <w:bottom w:val="nil"/>
              <w:right w:val="nil"/>
            </w:tcBorders>
            <w:shd w:val="clear" w:color="auto" w:fill="FFFFFF" w:themeFill="background1"/>
            <w:vAlign w:val="center"/>
          </w:tcPr>
          <w:p w14:paraId="336349E1"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1.356 (3)</w:t>
            </w:r>
          </w:p>
        </w:tc>
      </w:tr>
      <w:tr w:rsidR="00B84798" w:rsidRPr="004E52EA" w14:paraId="5B1A6CC1" w14:textId="77777777" w:rsidTr="00BB6832">
        <w:tc>
          <w:tcPr>
            <w:tcW w:w="0" w:type="auto"/>
            <w:tcBorders>
              <w:top w:val="nil"/>
              <w:left w:val="nil"/>
              <w:bottom w:val="nil"/>
              <w:right w:val="nil"/>
            </w:tcBorders>
            <w:shd w:val="clear" w:color="auto" w:fill="FFFFFF" w:themeFill="background1"/>
            <w:vAlign w:val="center"/>
          </w:tcPr>
          <w:p w14:paraId="02083675"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N2—C8</w:t>
            </w:r>
          </w:p>
        </w:tc>
        <w:tc>
          <w:tcPr>
            <w:tcW w:w="0" w:type="auto"/>
            <w:tcBorders>
              <w:top w:val="nil"/>
              <w:left w:val="nil"/>
              <w:bottom w:val="nil"/>
            </w:tcBorders>
            <w:shd w:val="clear" w:color="auto" w:fill="FFFFFF" w:themeFill="background1"/>
            <w:vAlign w:val="center"/>
          </w:tcPr>
          <w:p w14:paraId="101DE12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1.3765 (18)</w:t>
            </w:r>
          </w:p>
        </w:tc>
        <w:tc>
          <w:tcPr>
            <w:tcW w:w="0" w:type="auto"/>
            <w:tcBorders>
              <w:top w:val="nil"/>
              <w:bottom w:val="nil"/>
              <w:right w:val="nil"/>
            </w:tcBorders>
            <w:shd w:val="clear" w:color="auto" w:fill="FFFFFF" w:themeFill="background1"/>
            <w:vAlign w:val="center"/>
          </w:tcPr>
          <w:p w14:paraId="65544E7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N1—N2</w:t>
            </w:r>
          </w:p>
        </w:tc>
        <w:tc>
          <w:tcPr>
            <w:tcW w:w="0" w:type="auto"/>
            <w:tcBorders>
              <w:top w:val="nil"/>
              <w:left w:val="nil"/>
              <w:bottom w:val="nil"/>
              <w:right w:val="nil"/>
            </w:tcBorders>
            <w:shd w:val="clear" w:color="auto" w:fill="FFFFFF" w:themeFill="background1"/>
            <w:vAlign w:val="center"/>
          </w:tcPr>
          <w:p w14:paraId="6E5201C2"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1.379 (3)</w:t>
            </w:r>
          </w:p>
        </w:tc>
      </w:tr>
      <w:tr w:rsidR="00B84798" w:rsidRPr="004E52EA" w14:paraId="2D88EFBE" w14:textId="77777777" w:rsidTr="00BB6832">
        <w:tc>
          <w:tcPr>
            <w:tcW w:w="0" w:type="auto"/>
            <w:tcBorders>
              <w:top w:val="nil"/>
              <w:left w:val="nil"/>
              <w:bottom w:val="nil"/>
              <w:right w:val="nil"/>
            </w:tcBorders>
            <w:shd w:val="clear" w:color="auto" w:fill="FFFFFF" w:themeFill="background1"/>
            <w:vAlign w:val="center"/>
          </w:tcPr>
          <w:p w14:paraId="1FCB1CE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N3—C8</w:t>
            </w:r>
          </w:p>
        </w:tc>
        <w:tc>
          <w:tcPr>
            <w:tcW w:w="0" w:type="auto"/>
            <w:tcBorders>
              <w:top w:val="nil"/>
              <w:left w:val="nil"/>
              <w:bottom w:val="nil"/>
            </w:tcBorders>
            <w:shd w:val="clear" w:color="auto" w:fill="FFFFFF" w:themeFill="background1"/>
            <w:vAlign w:val="center"/>
          </w:tcPr>
          <w:p w14:paraId="4E2190C1"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1.3405 (17)</w:t>
            </w:r>
          </w:p>
        </w:tc>
        <w:tc>
          <w:tcPr>
            <w:tcW w:w="0" w:type="auto"/>
            <w:tcBorders>
              <w:top w:val="nil"/>
              <w:bottom w:val="nil"/>
              <w:right w:val="nil"/>
            </w:tcBorders>
            <w:shd w:val="clear" w:color="auto" w:fill="FFFFFF" w:themeFill="background1"/>
            <w:vAlign w:val="center"/>
          </w:tcPr>
          <w:p w14:paraId="78BB2216"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N2—C2</w:t>
            </w:r>
          </w:p>
        </w:tc>
        <w:tc>
          <w:tcPr>
            <w:tcW w:w="0" w:type="auto"/>
            <w:tcBorders>
              <w:top w:val="nil"/>
              <w:left w:val="nil"/>
              <w:bottom w:val="nil"/>
              <w:right w:val="nil"/>
            </w:tcBorders>
            <w:shd w:val="clear" w:color="auto" w:fill="FFFFFF" w:themeFill="background1"/>
            <w:vAlign w:val="center"/>
          </w:tcPr>
          <w:p w14:paraId="3E17AE5D"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1.278 (3)</w:t>
            </w:r>
          </w:p>
        </w:tc>
      </w:tr>
      <w:tr w:rsidR="00B84798" w:rsidRPr="004E52EA" w14:paraId="79411DDA" w14:textId="77777777" w:rsidTr="00BB6832">
        <w:tc>
          <w:tcPr>
            <w:tcW w:w="0" w:type="auto"/>
            <w:tcBorders>
              <w:top w:val="nil"/>
              <w:left w:val="nil"/>
              <w:bottom w:val="nil"/>
              <w:right w:val="nil"/>
            </w:tcBorders>
            <w:shd w:val="clear" w:color="auto" w:fill="FFFFFF" w:themeFill="background1"/>
            <w:vAlign w:val="center"/>
          </w:tcPr>
          <w:p w14:paraId="79620A36"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N3—C12</w:t>
            </w:r>
          </w:p>
        </w:tc>
        <w:tc>
          <w:tcPr>
            <w:tcW w:w="0" w:type="auto"/>
            <w:tcBorders>
              <w:top w:val="nil"/>
              <w:left w:val="nil"/>
              <w:bottom w:val="nil"/>
            </w:tcBorders>
            <w:shd w:val="clear" w:color="auto" w:fill="FFFFFF" w:themeFill="background1"/>
            <w:vAlign w:val="center"/>
          </w:tcPr>
          <w:p w14:paraId="412EB0A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1.3470 (18)</w:t>
            </w:r>
          </w:p>
        </w:tc>
        <w:tc>
          <w:tcPr>
            <w:tcW w:w="0" w:type="auto"/>
            <w:tcBorders>
              <w:top w:val="nil"/>
              <w:bottom w:val="nil"/>
              <w:right w:val="nil"/>
            </w:tcBorders>
            <w:shd w:val="clear" w:color="auto" w:fill="FFFFFF" w:themeFill="background1"/>
            <w:vAlign w:val="center"/>
          </w:tcPr>
          <w:p w14:paraId="373CCED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N3—C1</w:t>
            </w:r>
          </w:p>
        </w:tc>
        <w:tc>
          <w:tcPr>
            <w:tcW w:w="0" w:type="auto"/>
            <w:tcBorders>
              <w:top w:val="nil"/>
              <w:left w:val="nil"/>
              <w:bottom w:val="nil"/>
              <w:right w:val="nil"/>
            </w:tcBorders>
            <w:shd w:val="clear" w:color="auto" w:fill="FFFFFF" w:themeFill="background1"/>
            <w:vAlign w:val="center"/>
          </w:tcPr>
          <w:p w14:paraId="32D6E5F8"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1.340 (3)</w:t>
            </w:r>
          </w:p>
        </w:tc>
      </w:tr>
      <w:tr w:rsidR="00B84798" w:rsidRPr="004E52EA" w14:paraId="169B9B7E" w14:textId="77777777" w:rsidTr="00BB6832">
        <w:tc>
          <w:tcPr>
            <w:tcW w:w="0" w:type="auto"/>
            <w:tcBorders>
              <w:top w:val="nil"/>
              <w:left w:val="nil"/>
              <w:bottom w:val="nil"/>
              <w:right w:val="nil"/>
            </w:tcBorders>
            <w:shd w:val="clear" w:color="auto" w:fill="FFFFFF" w:themeFill="background1"/>
            <w:vAlign w:val="center"/>
          </w:tcPr>
          <w:p w14:paraId="52232E54"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C7—N1—N2</w:t>
            </w:r>
          </w:p>
        </w:tc>
        <w:tc>
          <w:tcPr>
            <w:tcW w:w="0" w:type="auto"/>
            <w:tcBorders>
              <w:top w:val="nil"/>
              <w:left w:val="nil"/>
              <w:bottom w:val="nil"/>
            </w:tcBorders>
            <w:shd w:val="clear" w:color="auto" w:fill="FFFFFF" w:themeFill="background1"/>
            <w:vAlign w:val="center"/>
          </w:tcPr>
          <w:p w14:paraId="2AB5295A"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117.89 (12)</w:t>
            </w:r>
          </w:p>
        </w:tc>
        <w:tc>
          <w:tcPr>
            <w:tcW w:w="0" w:type="auto"/>
            <w:tcBorders>
              <w:top w:val="nil"/>
              <w:bottom w:val="nil"/>
              <w:right w:val="nil"/>
            </w:tcBorders>
            <w:shd w:val="clear" w:color="auto" w:fill="FFFFFF" w:themeFill="background1"/>
            <w:vAlign w:val="center"/>
          </w:tcPr>
          <w:p w14:paraId="03003D9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N3—C9</w:t>
            </w:r>
          </w:p>
        </w:tc>
        <w:tc>
          <w:tcPr>
            <w:tcW w:w="0" w:type="auto"/>
            <w:tcBorders>
              <w:top w:val="nil"/>
              <w:left w:val="nil"/>
              <w:bottom w:val="nil"/>
              <w:right w:val="nil"/>
            </w:tcBorders>
            <w:shd w:val="clear" w:color="auto" w:fill="FFFFFF" w:themeFill="background1"/>
            <w:vAlign w:val="center"/>
          </w:tcPr>
          <w:p w14:paraId="3B4664F3"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1.418 (3)</w:t>
            </w:r>
          </w:p>
        </w:tc>
      </w:tr>
      <w:tr w:rsidR="00B84798" w:rsidRPr="004E52EA" w14:paraId="3E5DD9ED" w14:textId="77777777" w:rsidTr="00BB6832">
        <w:tc>
          <w:tcPr>
            <w:tcW w:w="0" w:type="auto"/>
            <w:tcBorders>
              <w:top w:val="nil"/>
              <w:left w:val="nil"/>
              <w:bottom w:val="nil"/>
              <w:right w:val="nil"/>
            </w:tcBorders>
            <w:shd w:val="clear" w:color="auto" w:fill="FFFFFF" w:themeFill="background1"/>
            <w:vAlign w:val="center"/>
          </w:tcPr>
          <w:p w14:paraId="6AA8F9C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N1—N2—C8</w:t>
            </w:r>
          </w:p>
        </w:tc>
        <w:tc>
          <w:tcPr>
            <w:tcW w:w="0" w:type="auto"/>
            <w:tcBorders>
              <w:top w:val="nil"/>
              <w:left w:val="nil"/>
              <w:bottom w:val="nil"/>
            </w:tcBorders>
            <w:shd w:val="clear" w:color="auto" w:fill="FFFFFF" w:themeFill="background1"/>
            <w:vAlign w:val="center"/>
          </w:tcPr>
          <w:p w14:paraId="6F8237C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119.17 (12)</w:t>
            </w:r>
          </w:p>
        </w:tc>
        <w:tc>
          <w:tcPr>
            <w:tcW w:w="0" w:type="auto"/>
            <w:tcBorders>
              <w:top w:val="nil"/>
              <w:bottom w:val="nil"/>
              <w:right w:val="nil"/>
            </w:tcBorders>
            <w:shd w:val="clear" w:color="auto" w:fill="FFFFFF" w:themeFill="background1"/>
            <w:vAlign w:val="center"/>
          </w:tcPr>
          <w:p w14:paraId="71A3B9B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C1—N1—N2</w:t>
            </w:r>
          </w:p>
        </w:tc>
        <w:tc>
          <w:tcPr>
            <w:tcW w:w="0" w:type="auto"/>
            <w:tcBorders>
              <w:top w:val="nil"/>
              <w:left w:val="nil"/>
              <w:bottom w:val="nil"/>
              <w:right w:val="nil"/>
            </w:tcBorders>
            <w:shd w:val="clear" w:color="auto" w:fill="FFFFFF" w:themeFill="background1"/>
            <w:vAlign w:val="center"/>
          </w:tcPr>
          <w:p w14:paraId="31199B0C"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118.5 (2)</w:t>
            </w:r>
          </w:p>
        </w:tc>
      </w:tr>
      <w:tr w:rsidR="00B84798" w:rsidRPr="004E52EA" w14:paraId="44AC4746" w14:textId="77777777" w:rsidTr="00BB6832">
        <w:tc>
          <w:tcPr>
            <w:tcW w:w="0" w:type="auto"/>
            <w:tcBorders>
              <w:top w:val="nil"/>
              <w:left w:val="nil"/>
              <w:bottom w:val="nil"/>
              <w:right w:val="nil"/>
            </w:tcBorders>
            <w:shd w:val="clear" w:color="auto" w:fill="FFFFFF" w:themeFill="background1"/>
            <w:vAlign w:val="center"/>
          </w:tcPr>
          <w:p w14:paraId="317E2646"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N1—C7—C2</w:t>
            </w:r>
          </w:p>
        </w:tc>
        <w:tc>
          <w:tcPr>
            <w:tcW w:w="0" w:type="auto"/>
            <w:tcBorders>
              <w:top w:val="nil"/>
              <w:left w:val="nil"/>
              <w:bottom w:val="nil"/>
            </w:tcBorders>
            <w:shd w:val="clear" w:color="auto" w:fill="FFFFFF" w:themeFill="background1"/>
            <w:vAlign w:val="center"/>
          </w:tcPr>
          <w:p w14:paraId="4F8F28B7"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121.22 (13)</w:t>
            </w:r>
          </w:p>
        </w:tc>
        <w:tc>
          <w:tcPr>
            <w:tcW w:w="0" w:type="auto"/>
            <w:tcBorders>
              <w:top w:val="nil"/>
              <w:bottom w:val="nil"/>
              <w:right w:val="nil"/>
            </w:tcBorders>
            <w:shd w:val="clear" w:color="auto" w:fill="FFFFFF" w:themeFill="background1"/>
            <w:vAlign w:val="center"/>
          </w:tcPr>
          <w:p w14:paraId="4219D3CA"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C2—N2—N1</w:t>
            </w:r>
          </w:p>
        </w:tc>
        <w:tc>
          <w:tcPr>
            <w:tcW w:w="0" w:type="auto"/>
            <w:tcBorders>
              <w:top w:val="nil"/>
              <w:left w:val="nil"/>
              <w:bottom w:val="nil"/>
              <w:right w:val="nil"/>
            </w:tcBorders>
            <w:shd w:val="clear" w:color="auto" w:fill="FFFFFF" w:themeFill="background1"/>
            <w:vAlign w:val="center"/>
          </w:tcPr>
          <w:p w14:paraId="73DEC804"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116.2 (2)</w:t>
            </w:r>
          </w:p>
        </w:tc>
      </w:tr>
      <w:tr w:rsidR="00B84798" w:rsidRPr="004E52EA" w14:paraId="7C7371C1" w14:textId="77777777" w:rsidTr="00BB6832">
        <w:tc>
          <w:tcPr>
            <w:tcW w:w="0" w:type="auto"/>
            <w:tcBorders>
              <w:top w:val="nil"/>
              <w:left w:val="nil"/>
              <w:bottom w:val="nil"/>
              <w:right w:val="nil"/>
            </w:tcBorders>
            <w:shd w:val="clear" w:color="auto" w:fill="FFFFFF" w:themeFill="background1"/>
            <w:vAlign w:val="center"/>
          </w:tcPr>
          <w:p w14:paraId="20373228"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N3—C8—N2</w:t>
            </w:r>
          </w:p>
        </w:tc>
        <w:tc>
          <w:tcPr>
            <w:tcW w:w="0" w:type="auto"/>
            <w:tcBorders>
              <w:top w:val="nil"/>
              <w:left w:val="nil"/>
              <w:bottom w:val="nil"/>
            </w:tcBorders>
            <w:shd w:val="clear" w:color="auto" w:fill="FFFFFF" w:themeFill="background1"/>
            <w:vAlign w:val="center"/>
          </w:tcPr>
          <w:p w14:paraId="008BE753"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114.87 (12)</w:t>
            </w:r>
          </w:p>
        </w:tc>
        <w:tc>
          <w:tcPr>
            <w:tcW w:w="0" w:type="auto"/>
            <w:tcBorders>
              <w:top w:val="nil"/>
              <w:bottom w:val="nil"/>
              <w:right w:val="nil"/>
            </w:tcBorders>
            <w:shd w:val="clear" w:color="auto" w:fill="FFFFFF" w:themeFill="background1"/>
            <w:vAlign w:val="center"/>
          </w:tcPr>
          <w:p w14:paraId="123616E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C1—N3—C9</w:t>
            </w:r>
          </w:p>
        </w:tc>
        <w:tc>
          <w:tcPr>
            <w:tcW w:w="0" w:type="auto"/>
            <w:tcBorders>
              <w:top w:val="nil"/>
              <w:left w:val="nil"/>
              <w:bottom w:val="nil"/>
              <w:right w:val="nil"/>
            </w:tcBorders>
            <w:shd w:val="clear" w:color="auto" w:fill="FFFFFF" w:themeFill="background1"/>
            <w:vAlign w:val="center"/>
          </w:tcPr>
          <w:p w14:paraId="401839F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126.9 (2)</w:t>
            </w:r>
          </w:p>
        </w:tc>
      </w:tr>
      <w:tr w:rsidR="00B84798" w:rsidRPr="004E52EA" w14:paraId="42A2D125" w14:textId="77777777" w:rsidTr="00BB6832">
        <w:tc>
          <w:tcPr>
            <w:tcW w:w="0" w:type="auto"/>
            <w:tcBorders>
              <w:top w:val="nil"/>
              <w:left w:val="nil"/>
              <w:bottom w:val="nil"/>
              <w:right w:val="nil"/>
            </w:tcBorders>
            <w:shd w:val="clear" w:color="auto" w:fill="FFFFFF" w:themeFill="background1"/>
            <w:vAlign w:val="center"/>
          </w:tcPr>
          <w:p w14:paraId="73DFFF3B"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C7—N1—N2—C8</w:t>
            </w:r>
          </w:p>
        </w:tc>
        <w:tc>
          <w:tcPr>
            <w:tcW w:w="0" w:type="auto"/>
            <w:tcBorders>
              <w:top w:val="nil"/>
              <w:left w:val="nil"/>
              <w:bottom w:val="nil"/>
            </w:tcBorders>
            <w:shd w:val="clear" w:color="auto" w:fill="FFFFFF" w:themeFill="background1"/>
            <w:vAlign w:val="center"/>
          </w:tcPr>
          <w:p w14:paraId="734F8007"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−179.67 (12)</w:t>
            </w:r>
          </w:p>
        </w:tc>
        <w:tc>
          <w:tcPr>
            <w:tcW w:w="0" w:type="auto"/>
            <w:tcBorders>
              <w:top w:val="nil"/>
              <w:bottom w:val="nil"/>
              <w:right w:val="nil"/>
            </w:tcBorders>
            <w:shd w:val="clear" w:color="auto" w:fill="FFFFFF" w:themeFill="background1"/>
            <w:vAlign w:val="center"/>
          </w:tcPr>
          <w:p w14:paraId="4BEF87A6"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N3—C1—S1</w:t>
            </w:r>
          </w:p>
        </w:tc>
        <w:tc>
          <w:tcPr>
            <w:tcW w:w="0" w:type="auto"/>
            <w:tcBorders>
              <w:top w:val="nil"/>
              <w:left w:val="nil"/>
              <w:bottom w:val="nil"/>
              <w:right w:val="nil"/>
            </w:tcBorders>
            <w:shd w:val="clear" w:color="auto" w:fill="FFFFFF" w:themeFill="background1"/>
            <w:vAlign w:val="center"/>
          </w:tcPr>
          <w:p w14:paraId="3F33D5E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125.00 (19)</w:t>
            </w:r>
          </w:p>
        </w:tc>
      </w:tr>
      <w:tr w:rsidR="00B84798" w:rsidRPr="004E52EA" w14:paraId="02707B76" w14:textId="77777777" w:rsidTr="00BB6832">
        <w:tc>
          <w:tcPr>
            <w:tcW w:w="0" w:type="auto"/>
            <w:tcBorders>
              <w:top w:val="nil"/>
              <w:left w:val="nil"/>
              <w:bottom w:val="nil"/>
              <w:right w:val="nil"/>
            </w:tcBorders>
            <w:shd w:val="clear" w:color="auto" w:fill="FFFFFF" w:themeFill="background1"/>
            <w:vAlign w:val="center"/>
          </w:tcPr>
          <w:p w14:paraId="7B3E4F6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N2—N1—C7—C2</w:t>
            </w:r>
          </w:p>
        </w:tc>
        <w:tc>
          <w:tcPr>
            <w:tcW w:w="0" w:type="auto"/>
            <w:tcBorders>
              <w:top w:val="nil"/>
              <w:left w:val="nil"/>
              <w:bottom w:val="nil"/>
            </w:tcBorders>
            <w:shd w:val="clear" w:color="auto" w:fill="FFFFFF" w:themeFill="background1"/>
            <w:vAlign w:val="center"/>
          </w:tcPr>
          <w:p w14:paraId="207A2ABF"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179.42 (11)</w:t>
            </w:r>
          </w:p>
        </w:tc>
        <w:tc>
          <w:tcPr>
            <w:tcW w:w="0" w:type="auto"/>
            <w:tcBorders>
              <w:top w:val="nil"/>
              <w:bottom w:val="nil"/>
              <w:right w:val="nil"/>
            </w:tcBorders>
            <w:shd w:val="clear" w:color="auto" w:fill="FFFFFF" w:themeFill="background1"/>
            <w:vAlign w:val="center"/>
          </w:tcPr>
          <w:p w14:paraId="09C6979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N1—C1—S1</w:t>
            </w:r>
          </w:p>
        </w:tc>
        <w:tc>
          <w:tcPr>
            <w:tcW w:w="0" w:type="auto"/>
            <w:tcBorders>
              <w:top w:val="nil"/>
              <w:left w:val="nil"/>
              <w:bottom w:val="nil"/>
              <w:right w:val="nil"/>
            </w:tcBorders>
            <w:shd w:val="clear" w:color="auto" w:fill="FFFFFF" w:themeFill="background1"/>
            <w:vAlign w:val="center"/>
          </w:tcPr>
          <w:p w14:paraId="22B12F4E"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121.05 (18)</w:t>
            </w:r>
          </w:p>
        </w:tc>
      </w:tr>
      <w:tr w:rsidR="00B84798" w:rsidRPr="004E52EA" w14:paraId="0F4FE434" w14:textId="77777777" w:rsidTr="00BB6832">
        <w:tc>
          <w:tcPr>
            <w:tcW w:w="0" w:type="auto"/>
            <w:tcBorders>
              <w:top w:val="nil"/>
              <w:left w:val="nil"/>
              <w:bottom w:val="nil"/>
              <w:right w:val="nil"/>
            </w:tcBorders>
            <w:shd w:val="clear" w:color="auto" w:fill="FFFFFF" w:themeFill="background1"/>
            <w:vAlign w:val="center"/>
          </w:tcPr>
          <w:p w14:paraId="303D1338"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left w:val="nil"/>
              <w:bottom w:val="nil"/>
            </w:tcBorders>
            <w:shd w:val="clear" w:color="auto" w:fill="FFFFFF" w:themeFill="background1"/>
            <w:vAlign w:val="center"/>
          </w:tcPr>
          <w:p w14:paraId="32170B69"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bottom w:val="nil"/>
              <w:right w:val="nil"/>
            </w:tcBorders>
            <w:shd w:val="clear" w:color="auto" w:fill="FFFFFF" w:themeFill="background1"/>
            <w:vAlign w:val="center"/>
          </w:tcPr>
          <w:p w14:paraId="391D913D"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C10—C9—N3</w:t>
            </w:r>
          </w:p>
        </w:tc>
        <w:tc>
          <w:tcPr>
            <w:tcW w:w="0" w:type="auto"/>
            <w:tcBorders>
              <w:top w:val="nil"/>
              <w:left w:val="nil"/>
              <w:bottom w:val="nil"/>
              <w:right w:val="nil"/>
            </w:tcBorders>
            <w:shd w:val="clear" w:color="auto" w:fill="FFFFFF" w:themeFill="background1"/>
            <w:vAlign w:val="center"/>
          </w:tcPr>
          <w:p w14:paraId="3E599FAF"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124.5 (3)</w:t>
            </w:r>
          </w:p>
        </w:tc>
      </w:tr>
      <w:tr w:rsidR="00B84798" w:rsidRPr="004E52EA" w14:paraId="5B4763EC" w14:textId="77777777" w:rsidTr="00BB6832">
        <w:tc>
          <w:tcPr>
            <w:tcW w:w="0" w:type="auto"/>
            <w:tcBorders>
              <w:top w:val="nil"/>
              <w:left w:val="nil"/>
              <w:bottom w:val="nil"/>
              <w:right w:val="nil"/>
            </w:tcBorders>
            <w:shd w:val="clear" w:color="auto" w:fill="FFFFFF" w:themeFill="background1"/>
            <w:vAlign w:val="center"/>
          </w:tcPr>
          <w:p w14:paraId="06F25A63"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left w:val="nil"/>
              <w:bottom w:val="nil"/>
            </w:tcBorders>
            <w:shd w:val="clear" w:color="auto" w:fill="FFFFFF" w:themeFill="background1"/>
            <w:vAlign w:val="center"/>
          </w:tcPr>
          <w:p w14:paraId="1A8243FC"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bottom w:val="nil"/>
              <w:right w:val="nil"/>
            </w:tcBorders>
            <w:shd w:val="clear" w:color="auto" w:fill="FFFFFF" w:themeFill="background1"/>
            <w:vAlign w:val="center"/>
          </w:tcPr>
          <w:p w14:paraId="1276E0FC"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C1—N1—N2—C2</w:t>
            </w:r>
          </w:p>
        </w:tc>
        <w:tc>
          <w:tcPr>
            <w:tcW w:w="0" w:type="auto"/>
            <w:tcBorders>
              <w:top w:val="nil"/>
              <w:left w:val="nil"/>
              <w:bottom w:val="nil"/>
              <w:right w:val="nil"/>
            </w:tcBorders>
            <w:shd w:val="clear" w:color="auto" w:fill="FFFFFF" w:themeFill="background1"/>
            <w:vAlign w:val="center"/>
          </w:tcPr>
          <w:p w14:paraId="75A1CD21"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−177.7 (2)</w:t>
            </w:r>
          </w:p>
        </w:tc>
      </w:tr>
      <w:tr w:rsidR="00B84798" w:rsidRPr="004E52EA" w14:paraId="3C02822F" w14:textId="77777777" w:rsidTr="00BB6832">
        <w:tc>
          <w:tcPr>
            <w:tcW w:w="0" w:type="auto"/>
            <w:tcBorders>
              <w:top w:val="nil"/>
              <w:left w:val="nil"/>
              <w:bottom w:val="nil"/>
              <w:right w:val="nil"/>
            </w:tcBorders>
            <w:shd w:val="clear" w:color="auto" w:fill="FFFFFF" w:themeFill="background1"/>
            <w:vAlign w:val="center"/>
          </w:tcPr>
          <w:p w14:paraId="5CD1352A"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left w:val="nil"/>
              <w:bottom w:val="nil"/>
            </w:tcBorders>
            <w:shd w:val="clear" w:color="auto" w:fill="FFFFFF" w:themeFill="background1"/>
            <w:vAlign w:val="center"/>
          </w:tcPr>
          <w:p w14:paraId="60F183B1"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bottom w:val="nil"/>
              <w:right w:val="nil"/>
            </w:tcBorders>
            <w:shd w:val="clear" w:color="auto" w:fill="FFFFFF" w:themeFill="background1"/>
            <w:vAlign w:val="center"/>
          </w:tcPr>
          <w:p w14:paraId="2C560BAC"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N2—N1—C1—N3</w:t>
            </w:r>
          </w:p>
        </w:tc>
        <w:tc>
          <w:tcPr>
            <w:tcW w:w="0" w:type="auto"/>
            <w:tcBorders>
              <w:top w:val="nil"/>
              <w:left w:val="nil"/>
              <w:bottom w:val="nil"/>
              <w:right w:val="nil"/>
            </w:tcBorders>
            <w:shd w:val="clear" w:color="auto" w:fill="FFFFFF" w:themeFill="background1"/>
            <w:vAlign w:val="center"/>
          </w:tcPr>
          <w:p w14:paraId="7C0A8E5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−1.3 (4)</w:t>
            </w:r>
          </w:p>
        </w:tc>
      </w:tr>
      <w:tr w:rsidR="00B84798" w:rsidRPr="004E52EA" w14:paraId="37A97BA9" w14:textId="77777777" w:rsidTr="00BB6832">
        <w:tc>
          <w:tcPr>
            <w:tcW w:w="0" w:type="auto"/>
            <w:tcBorders>
              <w:top w:val="nil"/>
              <w:left w:val="nil"/>
              <w:bottom w:val="single" w:sz="12" w:space="0" w:color="auto"/>
              <w:right w:val="nil"/>
            </w:tcBorders>
            <w:shd w:val="clear" w:color="auto" w:fill="FFFFFF" w:themeFill="background1"/>
            <w:vAlign w:val="center"/>
          </w:tcPr>
          <w:p w14:paraId="474906F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left w:val="nil"/>
              <w:bottom w:val="single" w:sz="12" w:space="0" w:color="auto"/>
            </w:tcBorders>
            <w:shd w:val="clear" w:color="auto" w:fill="FFFFFF" w:themeFill="background1"/>
            <w:vAlign w:val="center"/>
          </w:tcPr>
          <w:p w14:paraId="579BF210"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p>
        </w:tc>
        <w:tc>
          <w:tcPr>
            <w:tcW w:w="0" w:type="auto"/>
            <w:tcBorders>
              <w:top w:val="nil"/>
              <w:bottom w:val="single" w:sz="12" w:space="0" w:color="auto"/>
              <w:right w:val="nil"/>
            </w:tcBorders>
            <w:shd w:val="clear" w:color="auto" w:fill="FFFFFF" w:themeFill="background1"/>
            <w:vAlign w:val="center"/>
          </w:tcPr>
          <w:p w14:paraId="14A23797"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N2—N1—C1—S1</w:t>
            </w:r>
          </w:p>
        </w:tc>
        <w:tc>
          <w:tcPr>
            <w:tcW w:w="0" w:type="auto"/>
            <w:tcBorders>
              <w:top w:val="nil"/>
              <w:left w:val="nil"/>
              <w:bottom w:val="single" w:sz="12" w:space="0" w:color="auto"/>
              <w:right w:val="nil"/>
            </w:tcBorders>
            <w:shd w:val="clear" w:color="auto" w:fill="FFFFFF" w:themeFill="background1"/>
            <w:vAlign w:val="center"/>
          </w:tcPr>
          <w:p w14:paraId="2E3B6549" w14:textId="77777777" w:rsidR="00B84798" w:rsidRPr="004E52EA" w:rsidRDefault="00B84798" w:rsidP="00BB6832">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179.59 (18)</w:t>
            </w:r>
          </w:p>
        </w:tc>
      </w:tr>
    </w:tbl>
    <w:p w14:paraId="70030FD3" w14:textId="3C4B3C25" w:rsidR="00530F29" w:rsidRPr="004E52EA" w:rsidRDefault="00494D3C" w:rsidP="00304DB4">
      <w:pPr>
        <w:suppressLineNumbers/>
        <w:spacing w:after="0" w:line="240" w:lineRule="auto"/>
        <w:jc w:val="both"/>
        <w:rPr>
          <w:rFonts w:ascii="Arial" w:hAnsi="Arial" w:cs="Arial"/>
          <w:sz w:val="20"/>
          <w:szCs w:val="20"/>
          <w:lang w:val="en-US"/>
        </w:rPr>
      </w:pPr>
      <w:hyperlink r:id="rId9" w:tgtFrame="_blank" w:tooltip="Persistent link using digital object identifier" w:history="1"/>
    </w:p>
    <w:p w14:paraId="3EDA3ADA" w14:textId="4B69150D" w:rsidR="0096717C" w:rsidRPr="004E52EA" w:rsidRDefault="00FF0B38" w:rsidP="00304DB4">
      <w:pPr>
        <w:suppressLineNumbers/>
        <w:spacing w:after="0" w:line="240" w:lineRule="auto"/>
        <w:jc w:val="center"/>
        <w:rPr>
          <w:rFonts w:ascii="Arial" w:hAnsi="Arial" w:cs="Arial"/>
          <w:sz w:val="20"/>
          <w:szCs w:val="20"/>
          <w:lang w:val="en-US" w:eastAsia="fr-FR"/>
        </w:rPr>
      </w:pPr>
      <w:r w:rsidRPr="004E52EA">
        <w:rPr>
          <w:rFonts w:ascii="Arial" w:hAnsi="Arial" w:cs="Arial"/>
          <w:noProof/>
          <w:color w:val="EE0000"/>
          <w:sz w:val="20"/>
          <w:szCs w:val="20"/>
          <w:lang w:val="en-US" w:eastAsia="fr-FR"/>
          <w14:ligatures w14:val="none"/>
        </w:rPr>
        <w:drawing>
          <wp:inline distT="0" distB="0" distL="0" distR="0" wp14:anchorId="195971E9" wp14:editId="60C46281">
            <wp:extent cx="4941371" cy="2976282"/>
            <wp:effectExtent l="0" t="0" r="0" b="0"/>
            <wp:docPr id="2035144118" name="Image 10" descr="Une image contenant cart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44118" name="Image 10" descr="Une image contenant carte, texte"/>
                    <pic:cNvPicPr/>
                  </pic:nvPicPr>
                  <pic:blipFill rotWithShape="1">
                    <a:blip r:embed="rId10" cstate="print">
                      <a:extLst>
                        <a:ext uri="{28A0092B-C50C-407E-A947-70E740481C1C}">
                          <a14:useLocalDpi xmlns:a14="http://schemas.microsoft.com/office/drawing/2010/main" val="0"/>
                        </a:ext>
                      </a:extLst>
                    </a:blip>
                    <a:srcRect t="1846" r="21716" b="18273"/>
                    <a:stretch>
                      <a:fillRect/>
                    </a:stretch>
                  </pic:blipFill>
                  <pic:spPr bwMode="auto">
                    <a:xfrm>
                      <a:off x="0" y="0"/>
                      <a:ext cx="4941507" cy="297636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03064" w:rsidRPr="009D48A5" w14:paraId="6348E4F5" w14:textId="77777777" w:rsidTr="00BB6832">
        <w:tc>
          <w:tcPr>
            <w:tcW w:w="5000" w:type="pct"/>
          </w:tcPr>
          <w:p w14:paraId="3B4AC546" w14:textId="26535D66" w:rsidR="00D03064" w:rsidRDefault="00D836D2" w:rsidP="00304DB4">
            <w:pPr>
              <w:autoSpaceDE w:val="0"/>
              <w:autoSpaceDN w:val="0"/>
              <w:adjustRightInd w:val="0"/>
              <w:jc w:val="both"/>
              <w:rPr>
                <w:rFonts w:ascii="Arial" w:hAnsi="Arial" w:cs="Arial"/>
                <w:b/>
                <w:bCs/>
                <w:noProof/>
                <w:color w:val="000000" w:themeColor="text1"/>
                <w:sz w:val="20"/>
                <w:szCs w:val="20"/>
                <w:lang w:val="en-US" w:eastAsia="fr-FR"/>
              </w:rPr>
            </w:pPr>
            <w:r w:rsidRPr="00D836D2">
              <w:rPr>
                <w:rFonts w:ascii="Arial" w:hAnsi="Arial" w:cs="Arial"/>
                <w:b/>
                <w:bCs/>
                <w:color w:val="000000" w:themeColor="text1"/>
                <w:sz w:val="20"/>
                <w:szCs w:val="20"/>
                <w:lang w:val="en-US"/>
              </w:rPr>
              <w:t>Figure</w:t>
            </w:r>
            <w:r w:rsidR="00D03064" w:rsidRPr="00536C7D">
              <w:rPr>
                <w:rFonts w:ascii="Arial" w:hAnsi="Arial" w:cs="Arial"/>
                <w:b/>
                <w:bCs/>
                <w:color w:val="000000" w:themeColor="text1"/>
                <w:sz w:val="20"/>
                <w:szCs w:val="20"/>
                <w:lang w:val="en-US"/>
              </w:rPr>
              <w:t xml:space="preserve"> 1. </w:t>
            </w:r>
            <w:r w:rsidR="00D03064" w:rsidRPr="00536C7D">
              <w:rPr>
                <w:rFonts w:ascii="Arial" w:eastAsia="Times New Roman" w:hAnsi="Arial" w:cs="Arial"/>
                <w:b/>
                <w:bCs/>
                <w:color w:val="000000" w:themeColor="text1"/>
                <w:sz w:val="20"/>
                <w:szCs w:val="20"/>
                <w:lang w:val="en-US" w:eastAsia="fr-FR"/>
              </w:rPr>
              <w:t xml:space="preserve">The crystal structure of complex 1. </w:t>
            </w:r>
            <w:r w:rsidR="00D03064" w:rsidRPr="00536C7D">
              <w:rPr>
                <w:rFonts w:ascii="Arial" w:hAnsi="Arial" w:cs="Arial"/>
                <w:b/>
                <w:bCs/>
                <w:noProof/>
                <w:color w:val="000000" w:themeColor="text1"/>
                <w:sz w:val="20"/>
                <w:szCs w:val="20"/>
                <w:lang w:val="en-US" w:eastAsia="fr-FR"/>
              </w:rPr>
              <w:t>Displacement ellipsoids are drawn at the 30% probability level.</w:t>
            </w:r>
          </w:p>
          <w:p w14:paraId="24905D07" w14:textId="77777777" w:rsidR="00D60BF6" w:rsidRDefault="00D60BF6" w:rsidP="00304DB4">
            <w:pPr>
              <w:autoSpaceDE w:val="0"/>
              <w:autoSpaceDN w:val="0"/>
              <w:adjustRightInd w:val="0"/>
              <w:jc w:val="both"/>
              <w:rPr>
                <w:rFonts w:ascii="Arial" w:hAnsi="Arial" w:cs="Arial"/>
                <w:b/>
                <w:bCs/>
                <w:noProof/>
                <w:color w:val="000000" w:themeColor="text1"/>
                <w:sz w:val="20"/>
                <w:szCs w:val="20"/>
                <w:lang w:val="en-US" w:eastAsia="fr-FR"/>
              </w:rPr>
            </w:pPr>
          </w:p>
          <w:p w14:paraId="514D9070" w14:textId="77777777" w:rsidR="00D60BF6" w:rsidRPr="004E52EA" w:rsidRDefault="00D60BF6" w:rsidP="00D60BF6">
            <w:pPr>
              <w:suppressLineNumbers/>
              <w:jc w:val="both"/>
              <w:rPr>
                <w:rFonts w:ascii="Arial" w:hAnsi="Arial" w:cs="Arial"/>
                <w:sz w:val="20"/>
                <w:szCs w:val="20"/>
                <w:lang w:val="en-US"/>
              </w:rPr>
            </w:pPr>
          </w:p>
          <w:p w14:paraId="27AAE9B0" w14:textId="77777777" w:rsidR="00D60BF6" w:rsidRPr="00936D49" w:rsidRDefault="00D60BF6" w:rsidP="00D60BF6">
            <w:pPr>
              <w:tabs>
                <w:tab w:val="left" w:pos="540"/>
              </w:tabs>
              <w:autoSpaceDE w:val="0"/>
              <w:autoSpaceDN w:val="0"/>
              <w:adjustRightInd w:val="0"/>
              <w:spacing w:after="200"/>
              <w:jc w:val="both"/>
              <w:rPr>
                <w:rFonts w:ascii="Arial" w:hAnsi="Arial" w:cs="Arial"/>
                <w:b/>
                <w:bCs/>
                <w:sz w:val="20"/>
                <w:szCs w:val="20"/>
                <w:lang w:val="en-US"/>
              </w:rPr>
            </w:pPr>
            <w:r w:rsidRPr="00936D49">
              <w:rPr>
                <w:rFonts w:ascii="Arial" w:hAnsi="Arial" w:cs="Arial"/>
                <w:b/>
                <w:bCs/>
                <w:sz w:val="20"/>
                <w:szCs w:val="20"/>
                <w:lang w:val="en-US"/>
              </w:rPr>
              <w:t>Table 3. Hydrogen-bond geometry (Å, °) of compound 1.</w:t>
            </w:r>
          </w:p>
          <w:p w14:paraId="62D3C5F9" w14:textId="77777777" w:rsidR="00D60BF6" w:rsidRPr="004E52EA" w:rsidRDefault="00D60BF6" w:rsidP="00D60BF6">
            <w:pPr>
              <w:tabs>
                <w:tab w:val="left" w:pos="540"/>
              </w:tabs>
              <w:rPr>
                <w:rFonts w:ascii="Arial" w:hAnsi="Arial" w:cs="Arial"/>
                <w:vanish/>
                <w:sz w:val="20"/>
                <w:szCs w:val="20"/>
                <w:lang w:val="en-US"/>
              </w:rPr>
            </w:pPr>
          </w:p>
          <w:tbl>
            <w:tblPr>
              <w:tblW w:w="4363" w:type="pct"/>
              <w:tblInd w:w="578" w:type="dxa"/>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416"/>
              <w:gridCol w:w="1328"/>
              <w:gridCol w:w="1328"/>
              <w:gridCol w:w="1328"/>
              <w:gridCol w:w="1328"/>
            </w:tblGrid>
            <w:tr w:rsidR="00D60BF6" w:rsidRPr="009D48A5" w14:paraId="2BB266B4" w14:textId="77777777" w:rsidTr="00BB6832">
              <w:tc>
                <w:tcPr>
                  <w:tcW w:w="1563" w:type="pct"/>
                  <w:tcBorders>
                    <w:top w:val="single" w:sz="12" w:space="0" w:color="auto"/>
                    <w:bottom w:val="single" w:sz="12" w:space="0" w:color="auto"/>
                  </w:tcBorders>
                  <w:shd w:val="clear" w:color="auto" w:fill="FFFFFF" w:themeFill="background1"/>
                  <w:vAlign w:val="center"/>
                  <w:hideMark/>
                </w:tcPr>
                <w:p w14:paraId="715ED4C5"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—H···</w:t>
                  </w:r>
                  <w:r w:rsidRPr="004E52EA">
                    <w:rPr>
                      <w:rFonts w:ascii="Arial" w:hAnsi="Arial" w:cs="Arial"/>
                      <w:i/>
                      <w:iCs/>
                      <w:sz w:val="20"/>
                      <w:szCs w:val="20"/>
                      <w:lang w:val="en-US"/>
                    </w:rPr>
                    <w:t>A</w:t>
                  </w:r>
                </w:p>
              </w:tc>
              <w:tc>
                <w:tcPr>
                  <w:tcW w:w="859" w:type="pct"/>
                  <w:tcBorders>
                    <w:top w:val="single" w:sz="12" w:space="0" w:color="auto"/>
                    <w:bottom w:val="single" w:sz="12" w:space="0" w:color="auto"/>
                  </w:tcBorders>
                  <w:shd w:val="clear" w:color="auto" w:fill="FFFFFF" w:themeFill="background1"/>
                  <w:vAlign w:val="center"/>
                  <w:hideMark/>
                </w:tcPr>
                <w:p w14:paraId="5E15784F"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—H</w:t>
                  </w:r>
                </w:p>
              </w:tc>
              <w:tc>
                <w:tcPr>
                  <w:tcW w:w="859" w:type="pct"/>
                  <w:tcBorders>
                    <w:top w:val="single" w:sz="12" w:space="0" w:color="auto"/>
                    <w:bottom w:val="single" w:sz="12" w:space="0" w:color="auto"/>
                  </w:tcBorders>
                  <w:shd w:val="clear" w:color="auto" w:fill="FFFFFF" w:themeFill="background1"/>
                  <w:vAlign w:val="center"/>
                  <w:hideMark/>
                </w:tcPr>
                <w:p w14:paraId="78B55A85"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H···</w:t>
                  </w:r>
                  <w:r w:rsidRPr="004E52EA">
                    <w:rPr>
                      <w:rFonts w:ascii="Arial" w:hAnsi="Arial" w:cs="Arial"/>
                      <w:i/>
                      <w:iCs/>
                      <w:sz w:val="20"/>
                      <w:szCs w:val="20"/>
                      <w:lang w:val="en-US"/>
                    </w:rPr>
                    <w:t>A</w:t>
                  </w:r>
                </w:p>
              </w:tc>
              <w:tc>
                <w:tcPr>
                  <w:tcW w:w="859" w:type="pct"/>
                  <w:tcBorders>
                    <w:top w:val="single" w:sz="12" w:space="0" w:color="auto"/>
                    <w:bottom w:val="single" w:sz="12" w:space="0" w:color="auto"/>
                  </w:tcBorders>
                  <w:shd w:val="clear" w:color="auto" w:fill="FFFFFF" w:themeFill="background1"/>
                  <w:vAlign w:val="center"/>
                  <w:hideMark/>
                </w:tcPr>
                <w:p w14:paraId="605E88C4"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w:t>
                  </w:r>
                  <w:r w:rsidRPr="004E52EA">
                    <w:rPr>
                      <w:rFonts w:ascii="Arial" w:hAnsi="Arial" w:cs="Arial"/>
                      <w:i/>
                      <w:iCs/>
                      <w:sz w:val="20"/>
                      <w:szCs w:val="20"/>
                      <w:lang w:val="en-US"/>
                    </w:rPr>
                    <w:t>A</w:t>
                  </w:r>
                </w:p>
              </w:tc>
              <w:tc>
                <w:tcPr>
                  <w:tcW w:w="859" w:type="pct"/>
                  <w:tcBorders>
                    <w:top w:val="single" w:sz="12" w:space="0" w:color="auto"/>
                    <w:bottom w:val="single" w:sz="12" w:space="0" w:color="auto"/>
                  </w:tcBorders>
                  <w:shd w:val="clear" w:color="auto" w:fill="FFFFFF" w:themeFill="background1"/>
                  <w:vAlign w:val="center"/>
                  <w:hideMark/>
                </w:tcPr>
                <w:p w14:paraId="25B1A923"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—H···</w:t>
                  </w:r>
                  <w:r w:rsidRPr="004E52EA">
                    <w:rPr>
                      <w:rFonts w:ascii="Arial" w:hAnsi="Arial" w:cs="Arial"/>
                      <w:i/>
                      <w:iCs/>
                      <w:sz w:val="20"/>
                      <w:szCs w:val="20"/>
                      <w:lang w:val="en-US"/>
                    </w:rPr>
                    <w:t>A</w:t>
                  </w:r>
                </w:p>
              </w:tc>
            </w:tr>
            <w:tr w:rsidR="00D60BF6" w:rsidRPr="009D48A5" w14:paraId="239825E6" w14:textId="77777777" w:rsidTr="00BB6832">
              <w:tc>
                <w:tcPr>
                  <w:tcW w:w="1563" w:type="pct"/>
                  <w:tcBorders>
                    <w:top w:val="single" w:sz="12" w:space="0" w:color="auto"/>
                  </w:tcBorders>
                  <w:shd w:val="clear" w:color="auto" w:fill="FFFFFF" w:themeFill="background1"/>
                  <w:vAlign w:val="center"/>
                  <w:hideMark/>
                </w:tcPr>
                <w:p w14:paraId="761AC9B3"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O1—H1···N1</w:t>
                  </w:r>
                </w:p>
              </w:tc>
              <w:tc>
                <w:tcPr>
                  <w:tcW w:w="0" w:type="auto"/>
                  <w:tcBorders>
                    <w:top w:val="single" w:sz="12" w:space="0" w:color="auto"/>
                  </w:tcBorders>
                  <w:shd w:val="clear" w:color="auto" w:fill="FFFFFF" w:themeFill="background1"/>
                  <w:vAlign w:val="center"/>
                  <w:hideMark/>
                </w:tcPr>
                <w:p w14:paraId="7CB8CEB6"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0.98 (2)</w:t>
                  </w:r>
                </w:p>
              </w:tc>
              <w:tc>
                <w:tcPr>
                  <w:tcW w:w="0" w:type="auto"/>
                  <w:tcBorders>
                    <w:top w:val="single" w:sz="12" w:space="0" w:color="auto"/>
                  </w:tcBorders>
                  <w:shd w:val="clear" w:color="auto" w:fill="FFFFFF" w:themeFill="background1"/>
                  <w:vAlign w:val="center"/>
                  <w:hideMark/>
                </w:tcPr>
                <w:p w14:paraId="58DF1187"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1.74 (2)</w:t>
                  </w:r>
                </w:p>
              </w:tc>
              <w:tc>
                <w:tcPr>
                  <w:tcW w:w="0" w:type="auto"/>
                  <w:tcBorders>
                    <w:top w:val="single" w:sz="12" w:space="0" w:color="auto"/>
                  </w:tcBorders>
                  <w:shd w:val="clear" w:color="auto" w:fill="FFFFFF" w:themeFill="background1"/>
                  <w:vAlign w:val="center"/>
                  <w:hideMark/>
                </w:tcPr>
                <w:p w14:paraId="00B05A2A"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2.6325 (15)</w:t>
                  </w:r>
                </w:p>
              </w:tc>
              <w:tc>
                <w:tcPr>
                  <w:tcW w:w="0" w:type="auto"/>
                  <w:tcBorders>
                    <w:top w:val="single" w:sz="12" w:space="0" w:color="auto"/>
                  </w:tcBorders>
                  <w:shd w:val="clear" w:color="auto" w:fill="FFFFFF" w:themeFill="background1"/>
                  <w:vAlign w:val="center"/>
                  <w:hideMark/>
                </w:tcPr>
                <w:p w14:paraId="087FA2E0"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150.1 (19)</w:t>
                  </w:r>
                </w:p>
              </w:tc>
            </w:tr>
            <w:tr w:rsidR="00D60BF6" w:rsidRPr="009D48A5" w14:paraId="61CDA33F" w14:textId="77777777" w:rsidTr="00BB6832">
              <w:tc>
                <w:tcPr>
                  <w:tcW w:w="1563" w:type="pct"/>
                  <w:shd w:val="clear" w:color="auto" w:fill="FFFFFF" w:themeFill="background1"/>
                  <w:vAlign w:val="center"/>
                  <w:hideMark/>
                </w:tcPr>
                <w:p w14:paraId="1EF2A237"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N2—H2···N3</w:t>
                  </w:r>
                  <w:r w:rsidRPr="004E52EA">
                    <w:rPr>
                      <w:rFonts w:ascii="Arial" w:hAnsi="Arial" w:cs="Arial"/>
                      <w:sz w:val="20"/>
                      <w:szCs w:val="20"/>
                      <w:vertAlign w:val="superscript"/>
                      <w:lang w:val="en-US"/>
                    </w:rPr>
                    <w:t>i</w:t>
                  </w:r>
                </w:p>
              </w:tc>
              <w:tc>
                <w:tcPr>
                  <w:tcW w:w="0" w:type="auto"/>
                  <w:shd w:val="clear" w:color="auto" w:fill="FFFFFF" w:themeFill="background1"/>
                  <w:vAlign w:val="center"/>
                  <w:hideMark/>
                </w:tcPr>
                <w:p w14:paraId="5D45D5E8"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 xml:space="preserve">0.99 (2) </w:t>
                  </w:r>
                </w:p>
              </w:tc>
              <w:tc>
                <w:tcPr>
                  <w:tcW w:w="0" w:type="auto"/>
                  <w:shd w:val="clear" w:color="auto" w:fill="FFFFFF" w:themeFill="background1"/>
                  <w:vAlign w:val="center"/>
                  <w:hideMark/>
                </w:tcPr>
                <w:p w14:paraId="5B2C1722"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2.07 (2)</w:t>
                  </w:r>
                </w:p>
              </w:tc>
              <w:tc>
                <w:tcPr>
                  <w:tcW w:w="0" w:type="auto"/>
                  <w:shd w:val="clear" w:color="auto" w:fill="FFFFFF" w:themeFill="background1"/>
                  <w:vAlign w:val="center"/>
                  <w:hideMark/>
                </w:tcPr>
                <w:p w14:paraId="45806072"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3.0551 (17)</w:t>
                  </w:r>
                </w:p>
              </w:tc>
              <w:tc>
                <w:tcPr>
                  <w:tcW w:w="0" w:type="auto"/>
                  <w:shd w:val="clear" w:color="auto" w:fill="FFFFFF" w:themeFill="background1"/>
                  <w:vAlign w:val="center"/>
                  <w:hideMark/>
                </w:tcPr>
                <w:p w14:paraId="6900E13C"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173.9 (16)</w:t>
                  </w:r>
                </w:p>
              </w:tc>
            </w:tr>
            <w:tr w:rsidR="00D60BF6" w:rsidRPr="009D48A5" w14:paraId="0D6EC42D" w14:textId="77777777" w:rsidTr="00BB6832">
              <w:tc>
                <w:tcPr>
                  <w:tcW w:w="1563" w:type="pct"/>
                  <w:tcBorders>
                    <w:bottom w:val="single" w:sz="12" w:space="0" w:color="auto"/>
                  </w:tcBorders>
                  <w:shd w:val="clear" w:color="auto" w:fill="FFFFFF" w:themeFill="background1"/>
                  <w:vAlign w:val="center"/>
                  <w:hideMark/>
                </w:tcPr>
                <w:p w14:paraId="28FC89AB"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C10—H10···O1</w:t>
                  </w:r>
                  <w:r w:rsidRPr="004E52EA">
                    <w:rPr>
                      <w:rFonts w:ascii="Arial" w:hAnsi="Arial" w:cs="Arial"/>
                      <w:sz w:val="20"/>
                      <w:szCs w:val="20"/>
                      <w:vertAlign w:val="superscript"/>
                      <w:lang w:val="en-US"/>
                    </w:rPr>
                    <w:t>ii</w:t>
                  </w:r>
                </w:p>
              </w:tc>
              <w:tc>
                <w:tcPr>
                  <w:tcW w:w="0" w:type="auto"/>
                  <w:tcBorders>
                    <w:bottom w:val="single" w:sz="12" w:space="0" w:color="auto"/>
                  </w:tcBorders>
                  <w:shd w:val="clear" w:color="auto" w:fill="FFFFFF" w:themeFill="background1"/>
                  <w:vAlign w:val="center"/>
                  <w:hideMark/>
                </w:tcPr>
                <w:p w14:paraId="7B3A4088"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0.98 (2)</w:t>
                  </w:r>
                </w:p>
              </w:tc>
              <w:tc>
                <w:tcPr>
                  <w:tcW w:w="0" w:type="auto"/>
                  <w:tcBorders>
                    <w:bottom w:val="single" w:sz="12" w:space="0" w:color="auto"/>
                  </w:tcBorders>
                  <w:shd w:val="clear" w:color="auto" w:fill="FFFFFF" w:themeFill="background1"/>
                  <w:vAlign w:val="center"/>
                  <w:hideMark/>
                </w:tcPr>
                <w:p w14:paraId="04CA9254"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2.43 (2)</w:t>
                  </w:r>
                </w:p>
              </w:tc>
              <w:tc>
                <w:tcPr>
                  <w:tcW w:w="0" w:type="auto"/>
                  <w:tcBorders>
                    <w:bottom w:val="single" w:sz="12" w:space="0" w:color="auto"/>
                  </w:tcBorders>
                  <w:shd w:val="clear" w:color="auto" w:fill="FFFFFF" w:themeFill="background1"/>
                  <w:vAlign w:val="center"/>
                  <w:hideMark/>
                </w:tcPr>
                <w:p w14:paraId="6A5C49CD"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3.3713 (18)</w:t>
                  </w:r>
                </w:p>
              </w:tc>
              <w:tc>
                <w:tcPr>
                  <w:tcW w:w="0" w:type="auto"/>
                  <w:tcBorders>
                    <w:bottom w:val="single" w:sz="12" w:space="0" w:color="auto"/>
                  </w:tcBorders>
                  <w:shd w:val="clear" w:color="auto" w:fill="FFFFFF" w:themeFill="background1"/>
                  <w:vAlign w:val="center"/>
                  <w:hideMark/>
                </w:tcPr>
                <w:p w14:paraId="71881A88" w14:textId="77777777" w:rsidR="00D60BF6" w:rsidRPr="004E52EA" w:rsidRDefault="00D60BF6" w:rsidP="00D60BF6">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159.9 (14)</w:t>
                  </w:r>
                </w:p>
              </w:tc>
            </w:tr>
          </w:tbl>
          <w:p w14:paraId="6D68B40F" w14:textId="77777777" w:rsidR="00D60BF6" w:rsidRPr="004E52EA" w:rsidRDefault="00D60BF6" w:rsidP="00D60BF6">
            <w:pPr>
              <w:tabs>
                <w:tab w:val="left" w:pos="540"/>
              </w:tabs>
              <w:autoSpaceDE w:val="0"/>
              <w:autoSpaceDN w:val="0"/>
              <w:adjustRightInd w:val="0"/>
              <w:rPr>
                <w:rFonts w:ascii="Arial" w:eastAsia="Times New Roman" w:hAnsi="Arial" w:cs="Arial"/>
                <w:sz w:val="20"/>
                <w:szCs w:val="20"/>
                <w:lang w:val="en-US"/>
              </w:rPr>
            </w:pPr>
            <w:r w:rsidRPr="004E52EA">
              <w:rPr>
                <w:rFonts w:ascii="Arial" w:eastAsia="Times New Roman" w:hAnsi="Arial" w:cs="Arial"/>
                <w:sz w:val="20"/>
                <w:szCs w:val="20"/>
                <w:lang w:val="en-US"/>
              </w:rPr>
              <w:t xml:space="preserve">           Symmetry codes: (i): -1-x, −y, 2-z; (ii): −x, −y, 1-z.</w:t>
            </w:r>
          </w:p>
          <w:p w14:paraId="763ED39B" w14:textId="766C350A" w:rsidR="00D60BF6" w:rsidRPr="00536C7D" w:rsidRDefault="00D60BF6" w:rsidP="00304DB4">
            <w:pPr>
              <w:autoSpaceDE w:val="0"/>
              <w:autoSpaceDN w:val="0"/>
              <w:adjustRightInd w:val="0"/>
              <w:jc w:val="both"/>
              <w:rPr>
                <w:rFonts w:ascii="Arial" w:hAnsi="Arial" w:cs="Arial"/>
                <w:b/>
                <w:bCs/>
                <w:noProof/>
                <w:color w:val="000000" w:themeColor="text1"/>
                <w:sz w:val="20"/>
                <w:szCs w:val="20"/>
                <w:lang w:val="en-US" w:eastAsia="fr-FR"/>
              </w:rPr>
            </w:pPr>
          </w:p>
        </w:tc>
      </w:tr>
    </w:tbl>
    <w:p w14:paraId="468EC21E" w14:textId="0B107884" w:rsidR="00FF0B38" w:rsidRPr="004E52EA" w:rsidRDefault="00BD37CB" w:rsidP="00304DB4">
      <w:pPr>
        <w:suppressLineNumbers/>
        <w:spacing w:after="0" w:line="240" w:lineRule="auto"/>
        <w:jc w:val="both"/>
        <w:rPr>
          <w:rFonts w:ascii="Arial" w:hAnsi="Arial" w:cs="Arial"/>
          <w:color w:val="EE0000"/>
          <w:sz w:val="20"/>
          <w:szCs w:val="20"/>
          <w:lang w:val="en-US" w:eastAsia="fr-FR"/>
        </w:rPr>
      </w:pPr>
      <w:r w:rsidRPr="004E52EA">
        <w:rPr>
          <w:rFonts w:ascii="Arial" w:hAnsi="Arial" w:cs="Arial"/>
          <w:noProof/>
          <w:color w:val="EE0000"/>
          <w:sz w:val="20"/>
          <w:szCs w:val="20"/>
          <w:lang w:val="en-US" w:eastAsia="fr-FR"/>
          <w14:ligatures w14:val="none"/>
        </w:rPr>
        <w:drawing>
          <wp:inline distT="0" distB="0" distL="0" distR="0" wp14:anchorId="11EC1AED" wp14:editId="1BC2456F">
            <wp:extent cx="6227789" cy="2664000"/>
            <wp:effectExtent l="0" t="0" r="1905" b="3175"/>
            <wp:docPr id="1195181013" name="Image 12" descr="Une image contenant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81013" name="Image 12" descr="Une image contenant capture d’écran, ligne&#10;&#10;Le contenu généré par l’IA peut être incorrect."/>
                    <pic:cNvPicPr/>
                  </pic:nvPicPr>
                  <pic:blipFill rotWithShape="1">
                    <a:blip r:embed="rId11" cstate="print">
                      <a:extLst>
                        <a:ext uri="{28A0092B-C50C-407E-A947-70E740481C1C}">
                          <a14:useLocalDpi xmlns:a14="http://schemas.microsoft.com/office/drawing/2010/main" val="0"/>
                        </a:ext>
                      </a:extLst>
                    </a:blip>
                    <a:srcRect l="3347" t="6324" r="2952" b="5655"/>
                    <a:stretch>
                      <a:fillRect/>
                    </a:stretch>
                  </pic:blipFill>
                  <pic:spPr bwMode="auto">
                    <a:xfrm>
                      <a:off x="0" y="0"/>
                      <a:ext cx="6227789" cy="2664000"/>
                    </a:xfrm>
                    <a:prstGeom prst="rect">
                      <a:avLst/>
                    </a:prstGeom>
                    <a:ln>
                      <a:noFill/>
                    </a:ln>
                    <a:extLst>
                      <a:ext uri="{53640926-AAD7-44D8-BBD7-CCE9431645EC}">
                        <a14:shadowObscured xmlns:a14="http://schemas.microsoft.com/office/drawing/2010/main"/>
                      </a:ext>
                    </a:extLst>
                  </pic:spPr>
                </pic:pic>
              </a:graphicData>
            </a:graphic>
          </wp:inline>
        </w:drawing>
      </w:r>
    </w:p>
    <w:p w14:paraId="25B6FB01" w14:textId="10D61B84" w:rsidR="0019574B" w:rsidRPr="00536C7D" w:rsidRDefault="00133861" w:rsidP="00304DB4">
      <w:pPr>
        <w:pStyle w:val="Caption"/>
        <w:spacing w:after="0"/>
        <w:jc w:val="both"/>
        <w:rPr>
          <w:rFonts w:ascii="Arial" w:hAnsi="Arial" w:cs="Arial"/>
          <w:b/>
          <w:bCs/>
          <w:i w:val="0"/>
          <w:iCs w:val="0"/>
          <w:color w:val="000000" w:themeColor="text1"/>
          <w:sz w:val="20"/>
          <w:szCs w:val="20"/>
          <w:lang w:val="en-US"/>
        </w:rPr>
      </w:pPr>
      <w:r w:rsidRPr="00536C7D">
        <w:rPr>
          <w:rFonts w:ascii="Arial" w:hAnsi="Arial" w:cs="Arial"/>
          <w:b/>
          <w:bCs/>
          <w:i w:val="0"/>
          <w:iCs w:val="0"/>
          <w:color w:val="000000" w:themeColor="text1"/>
          <w:sz w:val="20"/>
          <w:szCs w:val="20"/>
          <w:lang w:val="en-US" w:eastAsia="fr-FR"/>
        </w:rPr>
        <w:t>Figure 2.</w:t>
      </w:r>
      <w:r w:rsidR="0019574B" w:rsidRPr="00536C7D">
        <w:rPr>
          <w:rFonts w:ascii="Arial" w:hAnsi="Arial" w:cs="Arial"/>
          <w:b/>
          <w:bCs/>
          <w:i w:val="0"/>
          <w:iCs w:val="0"/>
          <w:color w:val="000000" w:themeColor="text1"/>
          <w:sz w:val="20"/>
          <w:szCs w:val="20"/>
          <w:lang w:val="en-US"/>
        </w:rPr>
        <w:t xml:space="preserve"> Plot </w:t>
      </w:r>
      <w:r w:rsidR="00B564C2" w:rsidRPr="00536C7D">
        <w:rPr>
          <w:rFonts w:ascii="Arial" w:hAnsi="Arial" w:cs="Arial"/>
          <w:b/>
          <w:bCs/>
          <w:i w:val="0"/>
          <w:iCs w:val="0"/>
          <w:color w:val="000000" w:themeColor="text1"/>
          <w:sz w:val="20"/>
          <w:szCs w:val="20"/>
          <w:lang w:val="en-US"/>
        </w:rPr>
        <w:t xml:space="preserve">along </w:t>
      </w:r>
      <w:r w:rsidR="00423095" w:rsidRPr="00423095">
        <w:rPr>
          <w:rFonts w:ascii="Arial" w:hAnsi="Arial" w:cs="Arial"/>
          <w:b/>
          <w:bCs/>
          <w:color w:val="000000" w:themeColor="text1"/>
          <w:sz w:val="20"/>
          <w:szCs w:val="20"/>
          <w:lang w:val="en-US"/>
        </w:rPr>
        <w:t>a</w:t>
      </w:r>
      <w:r w:rsidR="00B564C2" w:rsidRPr="00536C7D">
        <w:rPr>
          <w:rFonts w:ascii="Arial" w:hAnsi="Arial" w:cs="Arial"/>
          <w:b/>
          <w:bCs/>
          <w:i w:val="0"/>
          <w:iCs w:val="0"/>
          <w:color w:val="000000" w:themeColor="text1"/>
          <w:sz w:val="20"/>
          <w:szCs w:val="20"/>
          <w:lang w:val="en-US"/>
        </w:rPr>
        <w:t xml:space="preserve"> axis </w:t>
      </w:r>
      <w:r w:rsidR="0019574B" w:rsidRPr="00536C7D">
        <w:rPr>
          <w:rFonts w:ascii="Arial" w:hAnsi="Arial" w:cs="Arial"/>
          <w:b/>
          <w:bCs/>
          <w:i w:val="0"/>
          <w:iCs w:val="0"/>
          <w:color w:val="000000" w:themeColor="text1"/>
          <w:sz w:val="20"/>
          <w:szCs w:val="20"/>
          <w:lang w:val="en-US"/>
        </w:rPr>
        <w:t>showing the inter and intramolecular hydrogens bonds in the crystal.</w:t>
      </w:r>
    </w:p>
    <w:p w14:paraId="6DF608BD" w14:textId="77C82010" w:rsidR="00133861" w:rsidRPr="004E52EA" w:rsidRDefault="00133861" w:rsidP="00304DB4">
      <w:pPr>
        <w:suppressLineNumbers/>
        <w:spacing w:after="0" w:line="240" w:lineRule="auto"/>
        <w:jc w:val="both"/>
        <w:rPr>
          <w:rFonts w:ascii="Arial" w:hAnsi="Arial" w:cs="Arial"/>
          <w:color w:val="EE0000"/>
          <w:sz w:val="20"/>
          <w:szCs w:val="20"/>
          <w:lang w:val="en-US" w:eastAsia="fr-FR"/>
        </w:rPr>
      </w:pPr>
    </w:p>
    <w:p w14:paraId="70758C0D" w14:textId="77777777" w:rsidR="00FF0B38" w:rsidRPr="004E52EA" w:rsidRDefault="00FF0B38" w:rsidP="00C772F5">
      <w:pPr>
        <w:suppressLineNumbers/>
        <w:spacing w:after="0" w:line="240" w:lineRule="auto"/>
        <w:jc w:val="center"/>
        <w:rPr>
          <w:rFonts w:ascii="Arial" w:hAnsi="Arial" w:cs="Arial"/>
          <w:color w:val="EE0000"/>
          <w:sz w:val="20"/>
          <w:szCs w:val="20"/>
          <w:lang w:val="en-US" w:eastAsia="fr-FR"/>
        </w:rPr>
      </w:pPr>
      <w:r w:rsidRPr="004E52EA">
        <w:rPr>
          <w:rFonts w:ascii="Arial" w:hAnsi="Arial" w:cs="Arial"/>
          <w:noProof/>
          <w:color w:val="EE0000"/>
          <w:sz w:val="20"/>
          <w:szCs w:val="20"/>
          <w:lang w:val="en-US" w:eastAsia="fr-FR"/>
          <w14:ligatures w14:val="none"/>
        </w:rPr>
        <w:lastRenderedPageBreak/>
        <w:drawing>
          <wp:inline distT="0" distB="0" distL="0" distR="0" wp14:anchorId="688AB5E6" wp14:editId="66617C10">
            <wp:extent cx="4936593" cy="3888000"/>
            <wp:effectExtent l="0" t="0" r="0" b="0"/>
            <wp:docPr id="136295549" name="Image 9" descr="Une image contenant croquis, dessi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5549" name="Image 9" descr="Une image contenant croquis, dessin, a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6593" cy="3888000"/>
                    </a:xfrm>
                    <a:prstGeom prst="rect">
                      <a:avLst/>
                    </a:prstGeom>
                  </pic:spPr>
                </pic:pic>
              </a:graphicData>
            </a:graphic>
          </wp:inline>
        </w:drawing>
      </w:r>
    </w:p>
    <w:p w14:paraId="60B3D4C2" w14:textId="77777777" w:rsidR="00133861" w:rsidRPr="004E52EA" w:rsidRDefault="00133861" w:rsidP="00304DB4">
      <w:pPr>
        <w:suppressLineNumbers/>
        <w:spacing w:after="0" w:line="240" w:lineRule="auto"/>
        <w:jc w:val="both"/>
        <w:rPr>
          <w:rFonts w:ascii="Arial" w:hAnsi="Arial" w:cs="Arial"/>
          <w:color w:val="EE0000"/>
          <w:sz w:val="20"/>
          <w:szCs w:val="20"/>
          <w:lang w:val="en-US" w:eastAsia="fr-FR"/>
        </w:rPr>
      </w:pPr>
    </w:p>
    <w:p w14:paraId="77D94293" w14:textId="22D82CC9" w:rsidR="003B27A1" w:rsidRPr="00536C7D" w:rsidRDefault="00133861" w:rsidP="00304DB4">
      <w:pPr>
        <w:pStyle w:val="Caption"/>
        <w:spacing w:after="0"/>
        <w:jc w:val="both"/>
        <w:rPr>
          <w:rFonts w:ascii="Arial" w:hAnsi="Arial" w:cs="Arial"/>
          <w:b/>
          <w:bCs/>
          <w:i w:val="0"/>
          <w:iCs w:val="0"/>
          <w:color w:val="000000" w:themeColor="text1"/>
          <w:sz w:val="20"/>
          <w:szCs w:val="20"/>
          <w:lang w:val="en-US"/>
        </w:rPr>
      </w:pPr>
      <w:r w:rsidRPr="00536C7D">
        <w:rPr>
          <w:rFonts w:ascii="Arial" w:hAnsi="Arial" w:cs="Arial"/>
          <w:b/>
          <w:bCs/>
          <w:i w:val="0"/>
          <w:iCs w:val="0"/>
          <w:color w:val="000000" w:themeColor="text1"/>
          <w:sz w:val="20"/>
          <w:szCs w:val="20"/>
          <w:lang w:val="en-US" w:eastAsia="fr-FR"/>
        </w:rPr>
        <w:t>Figure 3.</w:t>
      </w:r>
      <w:r w:rsidR="003B27A1" w:rsidRPr="00536C7D">
        <w:rPr>
          <w:rFonts w:ascii="Arial" w:hAnsi="Arial" w:cs="Arial"/>
          <w:b/>
          <w:bCs/>
          <w:i w:val="0"/>
          <w:iCs w:val="0"/>
          <w:color w:val="000000" w:themeColor="text1"/>
          <w:sz w:val="20"/>
          <w:szCs w:val="20"/>
          <w:lang w:val="en-US"/>
        </w:rPr>
        <w:t xml:space="preserve"> The packing of the compound </w:t>
      </w:r>
      <w:r w:rsidR="00122909" w:rsidRPr="00536C7D">
        <w:rPr>
          <w:rFonts w:ascii="Arial" w:hAnsi="Arial" w:cs="Arial"/>
          <w:b/>
          <w:bCs/>
          <w:i w:val="0"/>
          <w:iCs w:val="0"/>
          <w:color w:val="000000" w:themeColor="text1"/>
          <w:sz w:val="20"/>
          <w:szCs w:val="20"/>
          <w:lang w:val="en-US"/>
        </w:rPr>
        <w:t>1</w:t>
      </w:r>
      <w:r w:rsidR="003B27A1" w:rsidRPr="00536C7D">
        <w:rPr>
          <w:rFonts w:ascii="Arial" w:hAnsi="Arial" w:cs="Arial"/>
          <w:b/>
          <w:bCs/>
          <w:i w:val="0"/>
          <w:iCs w:val="0"/>
          <w:color w:val="000000" w:themeColor="text1"/>
          <w:sz w:val="20"/>
          <w:szCs w:val="20"/>
          <w:lang w:val="en-US"/>
        </w:rPr>
        <w:t xml:space="preserve"> in the crystal structure.</w:t>
      </w:r>
    </w:p>
    <w:p w14:paraId="2B094810" w14:textId="64DC075F" w:rsidR="00133861" w:rsidRPr="004E52EA" w:rsidRDefault="00133861" w:rsidP="00304DB4">
      <w:pPr>
        <w:suppressLineNumbers/>
        <w:spacing w:after="0" w:line="240" w:lineRule="auto"/>
        <w:jc w:val="both"/>
        <w:rPr>
          <w:rFonts w:ascii="Arial" w:hAnsi="Arial" w:cs="Arial"/>
          <w:color w:val="EE0000"/>
          <w:sz w:val="20"/>
          <w:szCs w:val="20"/>
          <w:lang w:val="en-US" w:eastAsia="fr-FR"/>
        </w:rPr>
      </w:pPr>
    </w:p>
    <w:p w14:paraId="47777DA7" w14:textId="31BCEB57" w:rsidR="0009405F" w:rsidRPr="004E52EA" w:rsidRDefault="0016152A" w:rsidP="0016152A">
      <w:pPr>
        <w:pStyle w:val="Heading4"/>
        <w:rPr>
          <w:rFonts w:cs="Arial"/>
          <w:bCs/>
          <w:sz w:val="20"/>
          <w:szCs w:val="20"/>
          <w:lang w:val="en-US" w:eastAsia="fr-FR"/>
        </w:rPr>
      </w:pPr>
      <w:r>
        <w:rPr>
          <w:lang w:val="en-US" w:eastAsia="fr-FR"/>
        </w:rPr>
        <w:t>Structure of c</w:t>
      </w:r>
      <w:r w:rsidRPr="00DD025A">
        <w:rPr>
          <w:lang w:val="en-US" w:eastAsia="fr-FR"/>
        </w:rPr>
        <w:t>ompound</w:t>
      </w:r>
      <w:r w:rsidR="0009405F" w:rsidRPr="004E52EA">
        <w:rPr>
          <w:rFonts w:cs="Arial"/>
          <w:bCs/>
          <w:sz w:val="20"/>
          <w:szCs w:val="20"/>
          <w:lang w:val="en-US" w:eastAsia="fr-FR"/>
        </w:rPr>
        <w:t xml:space="preserve"> </w:t>
      </w:r>
      <w:r w:rsidR="00DB321A" w:rsidRPr="004E52EA">
        <w:rPr>
          <w:rFonts w:cs="Arial"/>
          <w:bCs/>
          <w:sz w:val="20"/>
          <w:szCs w:val="20"/>
          <w:lang w:val="en-US" w:eastAsia="fr-FR"/>
        </w:rPr>
        <w:t>2</w:t>
      </w:r>
    </w:p>
    <w:p w14:paraId="4AA87E60" w14:textId="1727971D" w:rsidR="00C11E15" w:rsidRPr="004E52EA" w:rsidRDefault="00E20FB4" w:rsidP="00304DB4">
      <w:pPr>
        <w:suppressLineNumbers/>
        <w:spacing w:after="0" w:line="240" w:lineRule="auto"/>
        <w:jc w:val="both"/>
        <w:rPr>
          <w:rFonts w:ascii="Arial" w:hAnsi="Arial" w:cs="Arial"/>
          <w:color w:val="000000" w:themeColor="text1"/>
          <w:sz w:val="20"/>
          <w:szCs w:val="20"/>
          <w:lang w:val="en-US" w:eastAsia="fr-FR"/>
        </w:rPr>
      </w:pPr>
      <w:r w:rsidRPr="004E52EA">
        <w:rPr>
          <w:rFonts w:ascii="Arial" w:hAnsi="Arial" w:cs="Arial"/>
          <w:color w:val="000000" w:themeColor="text1"/>
          <w:sz w:val="20"/>
          <w:szCs w:val="20"/>
          <w:lang w:val="en-US" w:eastAsia="fr-FR"/>
        </w:rPr>
        <w:t xml:space="preserve">Compound </w:t>
      </w:r>
      <w:r w:rsidRPr="004E52EA">
        <w:rPr>
          <w:rFonts w:ascii="Arial" w:hAnsi="Arial" w:cs="Arial"/>
          <w:b/>
          <w:bCs/>
          <w:color w:val="000000" w:themeColor="text1"/>
          <w:sz w:val="20"/>
          <w:szCs w:val="20"/>
          <w:lang w:val="en-US" w:eastAsia="fr-FR"/>
        </w:rPr>
        <w:t>2</w:t>
      </w:r>
      <w:r w:rsidRPr="004E52EA">
        <w:rPr>
          <w:rFonts w:ascii="Arial" w:hAnsi="Arial" w:cs="Arial"/>
          <w:color w:val="000000" w:themeColor="text1"/>
          <w:sz w:val="20"/>
          <w:szCs w:val="20"/>
          <w:lang w:val="en-US" w:eastAsia="fr-FR"/>
        </w:rPr>
        <w:t xml:space="preserve"> crystallizes in the triclinic system with </w:t>
      </w:r>
      <w:r w:rsidR="00421B9C" w:rsidRPr="004E52EA">
        <w:rPr>
          <w:rFonts w:ascii="Arial" w:hAnsi="Arial" w:cs="Arial"/>
          <w:i/>
          <w:iCs/>
          <w:color w:val="000000" w:themeColor="text1"/>
          <w:sz w:val="20"/>
          <w:szCs w:val="20"/>
          <w:lang w:val="en-US"/>
        </w:rPr>
        <w:t>P</w:t>
      </w:r>
      <w:r w:rsidR="00421B9C" w:rsidRPr="004E52EA">
        <w:rPr>
          <w:rFonts w:ascii="Arial" w:hAnsi="Arial" w:cs="Arial"/>
          <w:color w:val="000000" w:themeColor="text1"/>
          <w:sz w:val="20"/>
          <w:szCs w:val="20"/>
          <w:lang w:val="en-US"/>
        </w:rPr>
        <w:t>ī</w:t>
      </w:r>
      <w:r w:rsidR="00421B9C" w:rsidRPr="004E52EA">
        <w:rPr>
          <w:rFonts w:ascii="Arial" w:hAnsi="Arial" w:cs="Arial"/>
          <w:color w:val="000000" w:themeColor="text1"/>
          <w:sz w:val="20"/>
          <w:szCs w:val="20"/>
          <w:lang w:val="en-US" w:eastAsia="fr-FR"/>
        </w:rPr>
        <w:t xml:space="preserve">  </w:t>
      </w:r>
      <w:r w:rsidRPr="004E52EA">
        <w:rPr>
          <w:rFonts w:ascii="Arial" w:hAnsi="Arial" w:cs="Arial"/>
          <w:color w:val="000000" w:themeColor="text1"/>
          <w:sz w:val="20"/>
          <w:szCs w:val="20"/>
          <w:lang w:val="en-US" w:eastAsia="fr-FR"/>
        </w:rPr>
        <w:t xml:space="preserve">space group. </w:t>
      </w:r>
      <w:r w:rsidR="00733432" w:rsidRPr="004E52EA">
        <w:rPr>
          <w:rFonts w:ascii="Arial" w:hAnsi="Arial" w:cs="Arial"/>
          <w:color w:val="000000" w:themeColor="text1"/>
          <w:sz w:val="20"/>
          <w:szCs w:val="20"/>
          <w:lang w:val="en-US" w:eastAsia="fr-FR"/>
        </w:rPr>
        <w:t xml:space="preserve">The molecular structure of the compound </w:t>
      </w:r>
      <w:r w:rsidR="00733432" w:rsidRPr="004E52EA">
        <w:rPr>
          <w:rFonts w:ascii="Arial" w:hAnsi="Arial" w:cs="Arial"/>
          <w:b/>
          <w:bCs/>
          <w:color w:val="000000" w:themeColor="text1"/>
          <w:sz w:val="20"/>
          <w:szCs w:val="20"/>
          <w:lang w:val="en-US" w:eastAsia="fr-FR"/>
        </w:rPr>
        <w:t xml:space="preserve">2 </w:t>
      </w:r>
      <w:r w:rsidR="00733432" w:rsidRPr="004E52EA">
        <w:rPr>
          <w:rFonts w:ascii="Arial" w:hAnsi="Arial" w:cs="Arial"/>
          <w:color w:val="000000" w:themeColor="text1"/>
          <w:sz w:val="20"/>
          <w:szCs w:val="20"/>
          <w:lang w:val="en-US" w:eastAsia="fr-FR"/>
        </w:rPr>
        <w:t xml:space="preserve">with atomic labelling scheme is shown in Figure </w:t>
      </w:r>
      <w:r w:rsidR="00D239CB" w:rsidRPr="004E52EA">
        <w:rPr>
          <w:rFonts w:ascii="Arial" w:hAnsi="Arial" w:cs="Arial"/>
          <w:color w:val="000000" w:themeColor="text1"/>
          <w:sz w:val="20"/>
          <w:szCs w:val="20"/>
          <w:lang w:val="en-US" w:eastAsia="fr-FR"/>
        </w:rPr>
        <w:t>4</w:t>
      </w:r>
      <w:r w:rsidR="00733432" w:rsidRPr="004E52EA">
        <w:rPr>
          <w:rFonts w:ascii="Arial" w:hAnsi="Arial" w:cs="Arial"/>
          <w:color w:val="000000" w:themeColor="text1"/>
          <w:sz w:val="20"/>
          <w:szCs w:val="20"/>
          <w:lang w:val="en-US" w:eastAsia="fr-FR"/>
        </w:rPr>
        <w:t xml:space="preserve">. The asymmetric unit of compound </w:t>
      </w:r>
      <w:r w:rsidR="00733432" w:rsidRPr="004E52EA">
        <w:rPr>
          <w:rFonts w:ascii="Arial" w:hAnsi="Arial" w:cs="Arial"/>
          <w:b/>
          <w:bCs/>
          <w:color w:val="000000" w:themeColor="text1"/>
          <w:sz w:val="20"/>
          <w:szCs w:val="20"/>
          <w:lang w:val="en-US" w:eastAsia="fr-FR"/>
        </w:rPr>
        <w:t xml:space="preserve">2 </w:t>
      </w:r>
      <w:r w:rsidR="00733432" w:rsidRPr="004E52EA">
        <w:rPr>
          <w:rFonts w:ascii="Arial" w:hAnsi="Arial" w:cs="Arial"/>
          <w:color w:val="000000" w:themeColor="text1"/>
          <w:sz w:val="20"/>
          <w:szCs w:val="20"/>
          <w:lang w:val="en-US" w:eastAsia="fr-FR"/>
        </w:rPr>
        <w:t xml:space="preserve">consists of one molecule of the dissymmetrical Schiff base ligand. Crystal structure reveals that the organic molecule adopts the </w:t>
      </w:r>
      <w:r w:rsidR="00962F2D" w:rsidRPr="004E52EA">
        <w:rPr>
          <w:rFonts w:ascii="Arial" w:hAnsi="Arial" w:cs="Arial"/>
          <w:color w:val="000000" w:themeColor="text1"/>
          <w:sz w:val="20"/>
          <w:szCs w:val="20"/>
          <w:lang w:val="en-US" w:eastAsia="fr-FR"/>
        </w:rPr>
        <w:t>thi</w:t>
      </w:r>
      <w:r w:rsidR="007875C0" w:rsidRPr="004E52EA">
        <w:rPr>
          <w:rFonts w:ascii="Arial" w:hAnsi="Arial" w:cs="Arial"/>
          <w:color w:val="000000" w:themeColor="text1"/>
          <w:sz w:val="20"/>
          <w:szCs w:val="20"/>
          <w:lang w:val="en-US" w:eastAsia="fr-FR"/>
        </w:rPr>
        <w:t>o</w:t>
      </w:r>
      <w:r w:rsidR="00733432" w:rsidRPr="004E52EA">
        <w:rPr>
          <w:rFonts w:ascii="Arial" w:hAnsi="Arial" w:cs="Arial"/>
          <w:color w:val="000000" w:themeColor="text1"/>
          <w:sz w:val="20"/>
          <w:szCs w:val="20"/>
          <w:lang w:val="en-US" w:eastAsia="fr-FR"/>
        </w:rPr>
        <w:t xml:space="preserve">keto form, as showed by bond length of </w:t>
      </w:r>
      <w:r w:rsidR="00B91491" w:rsidRPr="004E52EA">
        <w:rPr>
          <w:rFonts w:ascii="Arial" w:hAnsi="Arial" w:cs="Arial"/>
          <w:color w:val="000000" w:themeColor="text1"/>
          <w:sz w:val="20"/>
          <w:szCs w:val="20"/>
          <w:lang w:val="en-US" w:eastAsia="fr-FR"/>
        </w:rPr>
        <w:t xml:space="preserve">1.671 (2) </w:t>
      </w:r>
      <w:r w:rsidR="00733432" w:rsidRPr="004E52EA">
        <w:rPr>
          <w:rFonts w:ascii="Arial" w:hAnsi="Arial" w:cs="Arial"/>
          <w:color w:val="000000" w:themeColor="text1"/>
          <w:sz w:val="20"/>
          <w:szCs w:val="20"/>
          <w:lang w:val="en-US" w:eastAsia="fr-FR"/>
        </w:rPr>
        <w:t>Å for C</w:t>
      </w:r>
      <w:r w:rsidR="007875C0" w:rsidRPr="004E52EA">
        <w:rPr>
          <w:rFonts w:ascii="Arial" w:hAnsi="Arial" w:cs="Arial"/>
          <w:color w:val="000000" w:themeColor="text1"/>
          <w:sz w:val="20"/>
          <w:szCs w:val="20"/>
          <w:lang w:val="en-US" w:eastAsia="fr-FR"/>
        </w:rPr>
        <w:t>1</w:t>
      </w:r>
      <w:r w:rsidR="00CA6C56" w:rsidRPr="004E52EA">
        <w:rPr>
          <w:rFonts w:ascii="Arial" w:hAnsi="Arial" w:cs="Arial"/>
          <w:color w:val="000000" w:themeColor="text1"/>
          <w:sz w:val="20"/>
          <w:szCs w:val="20"/>
          <w:lang w:val="en-US" w:eastAsia="fr-FR"/>
        </w:rPr>
        <w:t>–</w:t>
      </w:r>
      <w:r w:rsidR="007875C0" w:rsidRPr="004E52EA">
        <w:rPr>
          <w:rFonts w:ascii="Arial" w:hAnsi="Arial" w:cs="Arial"/>
          <w:color w:val="000000" w:themeColor="text1"/>
          <w:sz w:val="20"/>
          <w:szCs w:val="20"/>
          <w:lang w:val="en-US" w:eastAsia="fr-FR"/>
        </w:rPr>
        <w:t>S</w:t>
      </w:r>
      <w:r w:rsidR="00733432" w:rsidRPr="004E52EA">
        <w:rPr>
          <w:rFonts w:ascii="Arial" w:hAnsi="Arial" w:cs="Arial"/>
          <w:color w:val="000000" w:themeColor="text1"/>
          <w:sz w:val="20"/>
          <w:szCs w:val="20"/>
          <w:lang w:val="en-US" w:eastAsia="fr-FR"/>
        </w:rPr>
        <w:t>1 which is double bond character</w:t>
      </w:r>
      <w:r w:rsidR="0062397A" w:rsidRPr="004E52EA">
        <w:rPr>
          <w:rFonts w:ascii="Arial" w:hAnsi="Arial" w:cs="Arial"/>
          <w:color w:val="000000" w:themeColor="text1"/>
          <w:sz w:val="20"/>
          <w:szCs w:val="20"/>
          <w:lang w:val="en-US" w:eastAsia="fr-FR"/>
        </w:rPr>
        <w:t xml:space="preserve">. The </w:t>
      </w:r>
      <w:r w:rsidR="00D71A37" w:rsidRPr="004E52EA">
        <w:rPr>
          <w:rFonts w:ascii="Arial" w:hAnsi="Arial" w:cs="Arial"/>
          <w:color w:val="000000" w:themeColor="text1"/>
          <w:sz w:val="20"/>
          <w:szCs w:val="20"/>
          <w:lang w:val="en-US" w:eastAsia="fr-FR"/>
        </w:rPr>
        <w:t xml:space="preserve">bond value is comparable to those observed </w:t>
      </w:r>
      <w:r w:rsidR="000B48CE" w:rsidRPr="004E52EA">
        <w:rPr>
          <w:rFonts w:ascii="Arial" w:hAnsi="Arial" w:cs="Arial"/>
          <w:color w:val="000000" w:themeColor="text1"/>
          <w:sz w:val="20"/>
          <w:szCs w:val="20"/>
          <w:lang w:val="en-US" w:eastAsia="fr-FR"/>
        </w:rPr>
        <w:t xml:space="preserve">for 1,2-bis(N-benzoylthioureido)benzene [1.6574 (18) Å] </w:t>
      </w:r>
      <w:r w:rsidR="004C3305" w:rsidRPr="004E52EA">
        <w:rPr>
          <w:rFonts w:ascii="Arial" w:hAnsi="Arial" w:cs="Arial"/>
          <w:color w:val="000000" w:themeColor="text1"/>
          <w:sz w:val="20"/>
          <w:szCs w:val="20"/>
          <w:lang w:val="en-US" w:eastAsia="fr-FR"/>
        </w:rPr>
        <w:fldChar w:fldCharType="begin"/>
      </w:r>
      <w:r w:rsidR="00AF26DB">
        <w:rPr>
          <w:rFonts w:ascii="Arial" w:hAnsi="Arial" w:cs="Arial"/>
          <w:color w:val="000000" w:themeColor="text1"/>
          <w:sz w:val="20"/>
          <w:szCs w:val="20"/>
          <w:lang w:val="en-US" w:eastAsia="fr-FR"/>
        </w:rPr>
        <w:instrText xml:space="preserve"> ADDIN ZOTERO_ITEM CSL_CITATION {"citationID":"PP8qWZwn","properties":{"formattedCitation":"[42]","plainCitation":"[42]","noteIndex":0},"citationItems":[{"id":3797,"uris":["http://zotero.org/users/local/JzcqJHT8/items/FF78JVP4"],"itemData":{"id":3797,"type":"article-journal","abstract":"The reaction of benzoyl chloride and ethyl\\-endi\\-amine in the presence of potassium thio\\-cyanate yielded a white solid, C\\sb 18H\\sb 18N\\sb 4O\\sb 2S\\sb 2, which consists of two benzoyl\\-thio\\-ureido moieties connected by an ethyl\\-ene chain. The asymmetric unit consists of one half of the mol\\-ecule, the complete mol\\-ecule being generated by crystallographic inversion symmetry. Both thio\\-urea moieties are in a ıt trans conformation. An intra\\-molecular N—H\\cdotsO hydrogen bond occurs. In the crystal, C—H\\cdotsS and C—H\\cdotsO hydrogen bonds link the molecules, forming layers parallel to the ıt ac plane.","container-title":"Acta Crystallographica Section E","DOI":"10.1107/S205698901900495X","issue":"5","page":"642–645","title":"Crystal structure of ıt N,ıt N^\\prime-[(ethane-1,2-di\\-yl)bis\\-(aza\\-nediylcarbono\\-thio\\-yl)]bis\\-(benzamide)","volume":"75","author":[{"family":"Samb","given":"Issa"},{"family":"Gaye","given":"Nango"},{"family":"Sylla-Gueye","given":"Rokhaya"},{"family":"Thiam","given":"Elhadj Ibrahima"},{"family":"Gaye","given":"Mohamed"},{"family":"Retailleau","given":"Pascal"}],"issued":{"date-parts":[["2019",5]]}}}],"schema":"https://github.com/citation-style-language/schema/raw/master/csl-citation.json"} </w:instrText>
      </w:r>
      <w:r w:rsidR="004C3305" w:rsidRPr="004E52EA">
        <w:rPr>
          <w:rFonts w:ascii="Arial" w:hAnsi="Arial" w:cs="Arial"/>
          <w:color w:val="000000" w:themeColor="text1"/>
          <w:sz w:val="20"/>
          <w:szCs w:val="20"/>
          <w:lang w:val="en-US" w:eastAsia="fr-FR"/>
        </w:rPr>
        <w:fldChar w:fldCharType="separate"/>
      </w:r>
      <w:r w:rsidR="00AF26DB" w:rsidRPr="00AF26DB">
        <w:rPr>
          <w:rFonts w:ascii="Arial" w:hAnsi="Arial" w:cs="Arial"/>
          <w:sz w:val="20"/>
          <w:lang w:val="en-US"/>
        </w:rPr>
        <w:t>[42]</w:t>
      </w:r>
      <w:r w:rsidR="004C3305" w:rsidRPr="004E52EA">
        <w:rPr>
          <w:rFonts w:ascii="Arial" w:hAnsi="Arial" w:cs="Arial"/>
          <w:color w:val="000000" w:themeColor="text1"/>
          <w:sz w:val="20"/>
          <w:szCs w:val="20"/>
          <w:lang w:val="en-US" w:eastAsia="fr-FR"/>
        </w:rPr>
        <w:fldChar w:fldCharType="end"/>
      </w:r>
      <w:r w:rsidR="00733432" w:rsidRPr="004E52EA">
        <w:rPr>
          <w:rFonts w:ascii="Arial" w:hAnsi="Arial" w:cs="Arial"/>
          <w:color w:val="000000" w:themeColor="text1"/>
          <w:sz w:val="20"/>
          <w:szCs w:val="20"/>
          <w:lang w:val="en-US" w:eastAsia="fr-FR"/>
        </w:rPr>
        <w:t xml:space="preserve">. </w:t>
      </w:r>
      <w:r w:rsidR="007C5021" w:rsidRPr="004E52EA">
        <w:rPr>
          <w:rFonts w:ascii="Arial" w:hAnsi="Arial" w:cs="Arial"/>
          <w:color w:val="000000" w:themeColor="text1"/>
          <w:sz w:val="20"/>
          <w:szCs w:val="20"/>
          <w:lang w:val="en-US" w:eastAsia="fr-FR"/>
        </w:rPr>
        <w:t xml:space="preserve">The </w:t>
      </w:r>
      <w:r w:rsidR="00733432" w:rsidRPr="004E52EA">
        <w:rPr>
          <w:rFonts w:ascii="Arial" w:hAnsi="Arial" w:cs="Arial"/>
          <w:color w:val="000000" w:themeColor="text1"/>
          <w:sz w:val="20"/>
          <w:szCs w:val="20"/>
          <w:lang w:val="en-US" w:eastAsia="fr-FR"/>
        </w:rPr>
        <w:t>C</w:t>
      </w:r>
      <w:r w:rsidR="00F17B33" w:rsidRPr="004E52EA">
        <w:rPr>
          <w:rFonts w:ascii="Arial" w:hAnsi="Arial" w:cs="Arial"/>
          <w:color w:val="000000" w:themeColor="text1"/>
          <w:sz w:val="20"/>
          <w:szCs w:val="20"/>
          <w:lang w:val="en-US" w:eastAsia="fr-FR"/>
        </w:rPr>
        <w:t>2</w:t>
      </w:r>
      <w:r w:rsidR="00CA6C56" w:rsidRPr="004E52EA">
        <w:rPr>
          <w:rFonts w:ascii="Arial" w:hAnsi="Arial" w:cs="Arial"/>
          <w:color w:val="000000" w:themeColor="text1"/>
          <w:sz w:val="20"/>
          <w:szCs w:val="20"/>
          <w:lang w:val="en-US" w:eastAsia="fr-FR"/>
        </w:rPr>
        <w:t>–</w:t>
      </w:r>
      <w:r w:rsidR="00733432" w:rsidRPr="004E52EA">
        <w:rPr>
          <w:rFonts w:ascii="Arial" w:hAnsi="Arial" w:cs="Arial"/>
          <w:color w:val="000000" w:themeColor="text1"/>
          <w:sz w:val="20"/>
          <w:szCs w:val="20"/>
          <w:lang w:val="en-US" w:eastAsia="fr-FR"/>
        </w:rPr>
        <w:t xml:space="preserve">N2 </w:t>
      </w:r>
      <w:r w:rsidR="00F17B33" w:rsidRPr="004E52EA">
        <w:rPr>
          <w:rFonts w:ascii="Arial" w:hAnsi="Arial" w:cs="Arial"/>
          <w:color w:val="000000" w:themeColor="text1"/>
          <w:sz w:val="20"/>
          <w:szCs w:val="20"/>
          <w:lang w:val="en-US" w:eastAsia="fr-FR"/>
        </w:rPr>
        <w:t>has a</w:t>
      </w:r>
      <w:r w:rsidR="00733432" w:rsidRPr="004E52EA">
        <w:rPr>
          <w:rFonts w:ascii="Arial" w:hAnsi="Arial" w:cs="Arial"/>
          <w:color w:val="000000" w:themeColor="text1"/>
          <w:sz w:val="20"/>
          <w:szCs w:val="20"/>
          <w:lang w:val="en-US" w:eastAsia="fr-FR"/>
        </w:rPr>
        <w:t xml:space="preserve"> double bond character </w:t>
      </w:r>
      <w:r w:rsidR="00F17B33" w:rsidRPr="004E52EA">
        <w:rPr>
          <w:rFonts w:ascii="Arial" w:hAnsi="Arial" w:cs="Arial"/>
          <w:color w:val="000000" w:themeColor="text1"/>
          <w:sz w:val="20"/>
          <w:szCs w:val="20"/>
          <w:lang w:val="en-US" w:eastAsia="fr-FR"/>
        </w:rPr>
        <w:t>with a</w:t>
      </w:r>
      <w:r w:rsidR="00733432" w:rsidRPr="004E52EA">
        <w:rPr>
          <w:rFonts w:ascii="Arial" w:hAnsi="Arial" w:cs="Arial"/>
          <w:color w:val="000000" w:themeColor="text1"/>
          <w:sz w:val="20"/>
          <w:szCs w:val="20"/>
          <w:lang w:val="en-US" w:eastAsia="fr-FR"/>
        </w:rPr>
        <w:t xml:space="preserve"> distance value of </w:t>
      </w:r>
      <w:r w:rsidR="007A34A2" w:rsidRPr="004E52EA">
        <w:rPr>
          <w:rFonts w:ascii="Arial" w:hAnsi="Arial" w:cs="Arial"/>
          <w:color w:val="000000" w:themeColor="text1"/>
          <w:sz w:val="20"/>
          <w:szCs w:val="20"/>
          <w:lang w:val="en-US" w:eastAsia="fr-FR"/>
        </w:rPr>
        <w:t>1.278 (3)</w:t>
      </w:r>
      <w:r w:rsidR="00733432" w:rsidRPr="004E52EA">
        <w:rPr>
          <w:rFonts w:ascii="Arial" w:hAnsi="Arial" w:cs="Arial"/>
          <w:color w:val="000000" w:themeColor="text1"/>
          <w:sz w:val="20"/>
          <w:szCs w:val="20"/>
          <w:lang w:val="en-US" w:eastAsia="fr-FR"/>
        </w:rPr>
        <w:t>Å</w:t>
      </w:r>
      <w:r w:rsidR="007A34A2" w:rsidRPr="004E52EA">
        <w:rPr>
          <w:rFonts w:ascii="Arial" w:hAnsi="Arial" w:cs="Arial"/>
          <w:color w:val="000000" w:themeColor="text1"/>
          <w:sz w:val="20"/>
          <w:szCs w:val="20"/>
          <w:lang w:val="en-US" w:eastAsia="fr-FR"/>
        </w:rPr>
        <w:t xml:space="preserve"> </w:t>
      </w:r>
      <w:r w:rsidR="00733432" w:rsidRPr="004E52EA">
        <w:rPr>
          <w:rFonts w:ascii="Arial" w:hAnsi="Arial" w:cs="Arial"/>
          <w:color w:val="000000" w:themeColor="text1"/>
          <w:sz w:val="20"/>
          <w:szCs w:val="20"/>
          <w:lang w:val="en-US" w:eastAsia="fr-FR"/>
        </w:rPr>
        <w:t xml:space="preserve">(Table 2). The </w:t>
      </w:r>
      <w:r w:rsidR="00321FB6" w:rsidRPr="004E52EA">
        <w:rPr>
          <w:rFonts w:ascii="Arial" w:hAnsi="Arial" w:cs="Arial"/>
          <w:color w:val="000000" w:themeColor="text1"/>
          <w:sz w:val="20"/>
          <w:szCs w:val="20"/>
          <w:lang w:val="en-US" w:eastAsia="fr-FR"/>
        </w:rPr>
        <w:t xml:space="preserve">bond lengths </w:t>
      </w:r>
      <w:r w:rsidR="00733432" w:rsidRPr="004E52EA">
        <w:rPr>
          <w:rFonts w:ascii="Arial" w:hAnsi="Arial" w:cs="Arial"/>
          <w:color w:val="000000" w:themeColor="text1"/>
          <w:sz w:val="20"/>
          <w:szCs w:val="20"/>
          <w:lang w:val="en-US" w:eastAsia="fr-FR"/>
        </w:rPr>
        <w:t xml:space="preserve">values of </w:t>
      </w:r>
      <w:r w:rsidR="00E55D8A" w:rsidRPr="004E52EA">
        <w:rPr>
          <w:rFonts w:ascii="Arial" w:hAnsi="Arial" w:cs="Arial"/>
          <w:color w:val="000000" w:themeColor="text1"/>
          <w:sz w:val="20"/>
          <w:szCs w:val="20"/>
          <w:lang w:val="en-US" w:eastAsia="fr-FR"/>
        </w:rPr>
        <w:t>1.356 (3)</w:t>
      </w:r>
      <w:r w:rsidR="00733432" w:rsidRPr="004E52EA">
        <w:rPr>
          <w:rFonts w:ascii="Arial" w:hAnsi="Arial" w:cs="Arial"/>
          <w:color w:val="000000" w:themeColor="text1"/>
          <w:sz w:val="20"/>
          <w:szCs w:val="20"/>
          <w:lang w:val="en-US" w:eastAsia="fr-FR"/>
        </w:rPr>
        <w:t xml:space="preserve"> and </w:t>
      </w:r>
      <w:r w:rsidR="00ED2670" w:rsidRPr="004E52EA">
        <w:rPr>
          <w:rFonts w:ascii="Arial" w:hAnsi="Arial" w:cs="Arial"/>
          <w:color w:val="000000" w:themeColor="text1"/>
          <w:sz w:val="20"/>
          <w:szCs w:val="20"/>
          <w:lang w:val="en-US" w:eastAsia="fr-FR"/>
        </w:rPr>
        <w:t>1.340 (3)</w:t>
      </w:r>
      <w:r w:rsidR="00733432" w:rsidRPr="004E52EA">
        <w:rPr>
          <w:rFonts w:ascii="Arial" w:hAnsi="Arial" w:cs="Arial"/>
          <w:color w:val="000000" w:themeColor="text1"/>
          <w:sz w:val="20"/>
          <w:szCs w:val="20"/>
          <w:lang w:val="en-US" w:eastAsia="fr-FR"/>
        </w:rPr>
        <w:t xml:space="preserve"> Å for C</w:t>
      </w:r>
      <w:r w:rsidR="00321FB6" w:rsidRPr="004E52EA">
        <w:rPr>
          <w:rFonts w:ascii="Arial" w:hAnsi="Arial" w:cs="Arial"/>
          <w:color w:val="000000" w:themeColor="text1"/>
          <w:sz w:val="20"/>
          <w:szCs w:val="20"/>
          <w:lang w:val="en-US" w:eastAsia="fr-FR"/>
        </w:rPr>
        <w:t>1</w:t>
      </w:r>
      <w:r w:rsidR="00CA6C56" w:rsidRPr="004E52EA">
        <w:rPr>
          <w:rFonts w:ascii="Arial" w:hAnsi="Arial" w:cs="Arial"/>
          <w:color w:val="000000" w:themeColor="text1"/>
          <w:sz w:val="20"/>
          <w:szCs w:val="20"/>
          <w:lang w:val="en-US" w:eastAsia="fr-FR"/>
        </w:rPr>
        <w:t>–</w:t>
      </w:r>
      <w:r w:rsidR="00733432" w:rsidRPr="004E52EA">
        <w:rPr>
          <w:rFonts w:ascii="Arial" w:hAnsi="Arial" w:cs="Arial"/>
          <w:color w:val="000000" w:themeColor="text1"/>
          <w:sz w:val="20"/>
          <w:szCs w:val="20"/>
          <w:lang w:val="en-US" w:eastAsia="fr-FR"/>
        </w:rPr>
        <w:t>N</w:t>
      </w:r>
      <w:r w:rsidR="00321FB6" w:rsidRPr="004E52EA">
        <w:rPr>
          <w:rFonts w:ascii="Arial" w:hAnsi="Arial" w:cs="Arial"/>
          <w:color w:val="000000" w:themeColor="text1"/>
          <w:sz w:val="20"/>
          <w:szCs w:val="20"/>
          <w:lang w:val="en-US" w:eastAsia="fr-FR"/>
        </w:rPr>
        <w:t>1</w:t>
      </w:r>
      <w:r w:rsidR="00733432" w:rsidRPr="004E52EA">
        <w:rPr>
          <w:rFonts w:ascii="Arial" w:hAnsi="Arial" w:cs="Arial"/>
          <w:color w:val="000000" w:themeColor="text1"/>
          <w:sz w:val="20"/>
          <w:szCs w:val="20"/>
          <w:lang w:val="en-US" w:eastAsia="fr-FR"/>
        </w:rPr>
        <w:t xml:space="preserve"> and C</w:t>
      </w:r>
      <w:r w:rsidR="00321FB6" w:rsidRPr="004E52EA">
        <w:rPr>
          <w:rFonts w:ascii="Arial" w:hAnsi="Arial" w:cs="Arial"/>
          <w:color w:val="000000" w:themeColor="text1"/>
          <w:sz w:val="20"/>
          <w:szCs w:val="20"/>
          <w:lang w:val="en-US" w:eastAsia="fr-FR"/>
        </w:rPr>
        <w:t>1</w:t>
      </w:r>
      <w:r w:rsidR="00CA6C56" w:rsidRPr="004E52EA">
        <w:rPr>
          <w:rFonts w:ascii="Arial" w:hAnsi="Arial" w:cs="Arial"/>
          <w:color w:val="000000" w:themeColor="text1"/>
          <w:sz w:val="20"/>
          <w:szCs w:val="20"/>
          <w:lang w:val="en-US" w:eastAsia="fr-FR"/>
        </w:rPr>
        <w:t>–</w:t>
      </w:r>
      <w:r w:rsidR="00733432" w:rsidRPr="004E52EA">
        <w:rPr>
          <w:rFonts w:ascii="Arial" w:hAnsi="Arial" w:cs="Arial"/>
          <w:color w:val="000000" w:themeColor="text1"/>
          <w:sz w:val="20"/>
          <w:szCs w:val="20"/>
          <w:lang w:val="en-US" w:eastAsia="fr-FR"/>
        </w:rPr>
        <w:t>N</w:t>
      </w:r>
      <w:r w:rsidR="00E55D8A" w:rsidRPr="004E52EA">
        <w:rPr>
          <w:rFonts w:ascii="Arial" w:hAnsi="Arial" w:cs="Arial"/>
          <w:color w:val="000000" w:themeColor="text1"/>
          <w:sz w:val="20"/>
          <w:szCs w:val="20"/>
          <w:lang w:val="en-US" w:eastAsia="fr-FR"/>
        </w:rPr>
        <w:t>3</w:t>
      </w:r>
      <w:r w:rsidR="00733432" w:rsidRPr="004E52EA">
        <w:rPr>
          <w:rFonts w:ascii="Arial" w:hAnsi="Arial" w:cs="Arial"/>
          <w:color w:val="000000" w:themeColor="text1"/>
          <w:sz w:val="20"/>
          <w:szCs w:val="20"/>
          <w:lang w:val="en-US" w:eastAsia="fr-FR"/>
        </w:rPr>
        <w:t xml:space="preserve"> are indicative of single bond character </w:t>
      </w:r>
      <w:r w:rsidR="00083B34" w:rsidRPr="004E52EA">
        <w:rPr>
          <w:rFonts w:ascii="Arial" w:hAnsi="Arial" w:cs="Arial"/>
          <w:color w:val="000000" w:themeColor="text1"/>
          <w:sz w:val="20"/>
          <w:szCs w:val="20"/>
          <w:lang w:val="en-US" w:eastAsia="fr-FR"/>
        </w:rPr>
        <w:fldChar w:fldCharType="begin"/>
      </w:r>
      <w:r w:rsidR="00AF26DB">
        <w:rPr>
          <w:rFonts w:ascii="Arial" w:hAnsi="Arial" w:cs="Arial"/>
          <w:color w:val="000000" w:themeColor="text1"/>
          <w:sz w:val="20"/>
          <w:szCs w:val="20"/>
          <w:lang w:val="en-US" w:eastAsia="fr-FR"/>
        </w:rPr>
        <w:instrText xml:space="preserve"> ADDIN ZOTERO_ITEM CSL_CITATION {"citationID":"82tHUgyi","properties":{"formattedCitation":"[42, 43]","plainCitation":"[42, 43]","noteIndex":0},"citationItems":[{"id":3797,"uris":["http://zotero.org/users/local/JzcqJHT8/items/FF78JVP4"],"itemData":{"id":3797,"type":"article-journal","abstract":"The reaction of benzoyl chloride and ethyl\\-endi\\-amine in the presence of potassium thio\\-cyanate yielded a white solid, C\\sb 18H\\sb 18N\\sb 4O\\sb 2S\\sb 2, which consists of two benzoyl\\-thio\\-ureido moieties connected by an ethyl\\-ene chain. The asymmetric unit consists of one half of the mol\\-ecule, the complete mol\\-ecule being generated by crystallographic inversion symmetry. Both thio\\-urea moieties are in a ıt trans conformation. An intra\\-molecular N—H\\cdotsO hydrogen bond occurs. In the crystal, C—H\\cdotsS and C—H\\cdotsO hydrogen bonds link the molecules, forming layers parallel to the ıt ac plane.","container-title":"Acta Crystallographica Section E","DOI":"10.1107/S205698901900495X","issue":"5","page":"642–645","title":"Crystal structure of ıt N,ıt N^\\prime-[(ethane-1,2-di\\-yl)bis\\-(aza\\-nediylcarbono\\-thio\\-yl)]bis\\-(benzamide)","volume":"75","author":[{"family":"Samb","given":"Issa"},{"family":"Gaye","given":"Nango"},{"family":"Sylla-Gueye","given":"Rokhaya"},{"family":"Thiam","given":"Elhadj Ibrahima"},{"family":"Gaye","given":"Mohamed"},{"family":"Retailleau","given":"Pascal"}],"issued":{"date-parts":[["2019",5]]}},"label":"page"},{"id":3798,"uris":["http://zotero.org/users/local/JzcqJHT8/items/F34VCCZ3"],"itemData":{"id":3798,"type":"article-journal","abstract":"The condensation of 2-furoic hydrazide and 4-dimethyl amino\\-benzaldehyde in ethanol yielded a yellow solid formulated as the title compound, C\\sb 14H\\sb 15N\\sb 3O\\sb 2\\cdotH\\sb 2O. The crystal packing is stabilized by inter\\-molecular O(water)—H\\cdotsO,N(carbohydrazide) and N—H\\cdotsO(water) hydrogen bonds, which form a two-dimensional network along the ıt bc plane. Additional C—H\\cdotsO inter\\-actions link the mol\\-ecules into a three-dimensional network. The dihedral angle between the mean planes of the benzene and the furan ring is 34.47(6)^\\circ. The carbohydrazide moiety, ıt i.e., the C&amp;z-dbnd;N—N—C&amp;z-dbnd;O fragment and the benzene ring are almost coplanar, with an angle of 6.75(9)^\\circ between their mean planes.","container-title":"Acta Crystallographica Section E","DOI":"10.1107/S205698902000465X","issue":"5","page":"660–663","title":"Crystal structure of ıt N^\\prime-[4-(di\\-methyl\\-amino)\\-benzyl\\-idene]furan-2-carbohydrazide monohydrate","volume":"76","author":[{"family":"Sylla-Gueye","given":"Rokhaya"},{"family":"Thiam","given":"Ibrahima Elhadji"},{"family":"Orton","given":"James"},{"family":"Coles","given":"Simon"},{"family":"Gaye","given":"Mohamed"}],"issued":{"date-parts":[["2020",5]]}},"label":"page"}],"schema":"https://github.com/citation-style-language/schema/raw/master/csl-citation.json"} </w:instrText>
      </w:r>
      <w:r w:rsidR="00083B34" w:rsidRPr="004E52EA">
        <w:rPr>
          <w:rFonts w:ascii="Arial" w:hAnsi="Arial" w:cs="Arial"/>
          <w:color w:val="000000" w:themeColor="text1"/>
          <w:sz w:val="20"/>
          <w:szCs w:val="20"/>
          <w:lang w:val="en-US" w:eastAsia="fr-FR"/>
        </w:rPr>
        <w:fldChar w:fldCharType="separate"/>
      </w:r>
      <w:r w:rsidR="00AF26DB" w:rsidRPr="00C25671">
        <w:rPr>
          <w:rFonts w:ascii="Arial" w:hAnsi="Arial" w:cs="Arial"/>
          <w:sz w:val="20"/>
          <w:lang w:val="en-US"/>
        </w:rPr>
        <w:t>[42, 43]</w:t>
      </w:r>
      <w:r w:rsidR="00083B34" w:rsidRPr="004E52EA">
        <w:rPr>
          <w:rFonts w:ascii="Arial" w:hAnsi="Arial" w:cs="Arial"/>
          <w:color w:val="000000" w:themeColor="text1"/>
          <w:sz w:val="20"/>
          <w:szCs w:val="20"/>
          <w:lang w:val="en-US" w:eastAsia="fr-FR"/>
        </w:rPr>
        <w:fldChar w:fldCharType="end"/>
      </w:r>
      <w:r w:rsidR="00617B1C" w:rsidRPr="004E52EA">
        <w:rPr>
          <w:rFonts w:ascii="Arial" w:hAnsi="Arial" w:cs="Arial"/>
          <w:color w:val="000000" w:themeColor="text1"/>
          <w:sz w:val="20"/>
          <w:szCs w:val="20"/>
          <w:lang w:val="en-US"/>
        </w:rPr>
        <w:t>]</w:t>
      </w:r>
      <w:r w:rsidR="00EE21E5" w:rsidRPr="004E52EA">
        <w:rPr>
          <w:rFonts w:ascii="Arial" w:hAnsi="Arial" w:cs="Arial"/>
          <w:color w:val="000000" w:themeColor="text1"/>
          <w:sz w:val="20"/>
          <w:szCs w:val="20"/>
          <w:lang w:val="en-US" w:eastAsia="fr-FR"/>
        </w:rPr>
        <w:t>.</w:t>
      </w:r>
      <w:r w:rsidR="00083B34" w:rsidRPr="004E52EA">
        <w:rPr>
          <w:rFonts w:ascii="Arial" w:hAnsi="Arial" w:cs="Arial"/>
          <w:color w:val="000000" w:themeColor="text1"/>
          <w:sz w:val="20"/>
          <w:szCs w:val="20"/>
          <w:lang w:val="en-US" w:eastAsia="fr-FR"/>
        </w:rPr>
        <w:t xml:space="preserve"> </w:t>
      </w:r>
      <w:r w:rsidR="00EE21E5" w:rsidRPr="004E52EA">
        <w:rPr>
          <w:rFonts w:ascii="Arial" w:hAnsi="Arial" w:cs="Arial"/>
          <w:color w:val="000000" w:themeColor="text1"/>
          <w:sz w:val="20"/>
          <w:szCs w:val="20"/>
          <w:lang w:val="en-US" w:eastAsia="fr-FR"/>
        </w:rPr>
        <w:t>The torsion angles C1–N1–N2–C2 (-177.7 (2)°), N2–N1–C1–N3 (-1.3 (4)°) N2–N1–C1–S1 179.59</w:t>
      </w:r>
      <w:r w:rsidR="007628F9" w:rsidRPr="004E52EA">
        <w:rPr>
          <w:rFonts w:ascii="Arial" w:hAnsi="Arial" w:cs="Arial"/>
          <w:color w:val="000000" w:themeColor="text1"/>
          <w:sz w:val="20"/>
          <w:szCs w:val="20"/>
          <w:lang w:val="en-US" w:eastAsia="fr-FR"/>
        </w:rPr>
        <w:t xml:space="preserve"> (18)°</w:t>
      </w:r>
      <w:r w:rsidR="00966855" w:rsidRPr="004E52EA">
        <w:rPr>
          <w:rFonts w:ascii="Arial" w:hAnsi="Arial" w:cs="Arial"/>
          <w:color w:val="000000" w:themeColor="text1"/>
          <w:sz w:val="20"/>
          <w:szCs w:val="20"/>
          <w:lang w:val="en-US" w:eastAsia="fr-FR"/>
        </w:rPr>
        <w:t xml:space="preserve"> show that the central part </w:t>
      </w:r>
      <w:r w:rsidR="00B77501" w:rsidRPr="004E52EA">
        <w:rPr>
          <w:rFonts w:ascii="Arial" w:hAnsi="Arial" w:cs="Arial"/>
          <w:color w:val="000000" w:themeColor="text1"/>
          <w:sz w:val="20"/>
          <w:szCs w:val="20"/>
          <w:lang w:val="en-US" w:eastAsia="fr-FR"/>
        </w:rPr>
        <w:t>(</w:t>
      </w:r>
      <w:r w:rsidR="00BF478A" w:rsidRPr="004E52EA">
        <w:rPr>
          <w:rFonts w:ascii="Arial" w:hAnsi="Arial" w:cs="Arial"/>
          <w:color w:val="000000" w:themeColor="text1"/>
          <w:sz w:val="20"/>
          <w:szCs w:val="20"/>
          <w:lang w:val="en-US" w:eastAsia="fr-FR"/>
        </w:rPr>
        <w:t>C=N</w:t>
      </w:r>
      <w:r w:rsidR="005928C4" w:rsidRPr="004E52EA">
        <w:rPr>
          <w:rFonts w:ascii="Arial" w:hAnsi="Arial" w:cs="Arial"/>
          <w:color w:val="000000" w:themeColor="text1"/>
          <w:sz w:val="20"/>
          <w:szCs w:val="20"/>
          <w:lang w:val="en-US" w:eastAsia="fr-FR"/>
        </w:rPr>
        <w:t>–</w:t>
      </w:r>
      <w:r w:rsidR="00BF478A" w:rsidRPr="004E52EA">
        <w:rPr>
          <w:rFonts w:ascii="Arial" w:hAnsi="Arial" w:cs="Arial"/>
          <w:color w:val="000000" w:themeColor="text1"/>
          <w:sz w:val="20"/>
          <w:szCs w:val="20"/>
          <w:lang w:val="en-US" w:eastAsia="fr-FR"/>
        </w:rPr>
        <w:t>N</w:t>
      </w:r>
      <w:r w:rsidR="00663076" w:rsidRPr="004E52EA">
        <w:rPr>
          <w:rFonts w:ascii="Arial" w:hAnsi="Arial" w:cs="Arial"/>
          <w:color w:val="000000" w:themeColor="text1"/>
          <w:sz w:val="20"/>
          <w:szCs w:val="20"/>
          <w:lang w:val="en-US" w:eastAsia="fr-FR"/>
        </w:rPr>
        <w:t>H</w:t>
      </w:r>
      <w:r w:rsidR="005928C4" w:rsidRPr="004E52EA">
        <w:rPr>
          <w:rFonts w:ascii="Arial" w:hAnsi="Arial" w:cs="Arial"/>
          <w:color w:val="000000" w:themeColor="text1"/>
          <w:sz w:val="20"/>
          <w:szCs w:val="20"/>
          <w:lang w:val="en-US" w:eastAsia="fr-FR"/>
        </w:rPr>
        <w:t>–</w:t>
      </w:r>
      <w:r w:rsidR="00BF478A" w:rsidRPr="004E52EA">
        <w:rPr>
          <w:rFonts w:ascii="Arial" w:hAnsi="Arial" w:cs="Arial"/>
          <w:color w:val="000000" w:themeColor="text1"/>
          <w:sz w:val="20"/>
          <w:szCs w:val="20"/>
          <w:lang w:val="en-US" w:eastAsia="fr-FR"/>
        </w:rPr>
        <w:t>C</w:t>
      </w:r>
      <w:r w:rsidR="00663076" w:rsidRPr="004E52EA">
        <w:rPr>
          <w:rFonts w:ascii="Arial" w:hAnsi="Arial" w:cs="Arial"/>
          <w:color w:val="000000" w:themeColor="text1"/>
          <w:sz w:val="20"/>
          <w:szCs w:val="20"/>
          <w:lang w:val="en-US" w:eastAsia="fr-FR"/>
        </w:rPr>
        <w:t>(=</w:t>
      </w:r>
      <w:r w:rsidR="00BF478A" w:rsidRPr="004E52EA">
        <w:rPr>
          <w:rFonts w:ascii="Arial" w:hAnsi="Arial" w:cs="Arial"/>
          <w:color w:val="000000" w:themeColor="text1"/>
          <w:sz w:val="20"/>
          <w:szCs w:val="20"/>
          <w:lang w:val="en-US" w:eastAsia="fr-FR"/>
        </w:rPr>
        <w:t>S)</w:t>
      </w:r>
      <w:r w:rsidR="005928C4" w:rsidRPr="004E52EA">
        <w:rPr>
          <w:rFonts w:ascii="Arial" w:hAnsi="Arial" w:cs="Arial"/>
          <w:color w:val="000000" w:themeColor="text1"/>
          <w:sz w:val="20"/>
          <w:szCs w:val="20"/>
          <w:lang w:val="en-US" w:eastAsia="fr-FR"/>
        </w:rPr>
        <w:t>–</w:t>
      </w:r>
      <w:r w:rsidR="00BF478A" w:rsidRPr="004E52EA">
        <w:rPr>
          <w:rFonts w:ascii="Arial" w:hAnsi="Arial" w:cs="Arial"/>
          <w:color w:val="000000" w:themeColor="text1"/>
          <w:sz w:val="20"/>
          <w:szCs w:val="20"/>
          <w:lang w:val="en-US" w:eastAsia="fr-FR"/>
        </w:rPr>
        <w:t>N</w:t>
      </w:r>
      <w:r w:rsidR="005928C4" w:rsidRPr="004E52EA">
        <w:rPr>
          <w:rFonts w:ascii="Arial" w:hAnsi="Arial" w:cs="Arial"/>
          <w:color w:val="000000" w:themeColor="text1"/>
          <w:sz w:val="20"/>
          <w:szCs w:val="20"/>
          <w:lang w:val="en-US" w:eastAsia="fr-FR"/>
        </w:rPr>
        <w:t xml:space="preserve">–) </w:t>
      </w:r>
      <w:r w:rsidR="00966855" w:rsidRPr="004E52EA">
        <w:rPr>
          <w:rFonts w:ascii="Arial" w:hAnsi="Arial" w:cs="Arial"/>
          <w:color w:val="000000" w:themeColor="text1"/>
          <w:sz w:val="20"/>
          <w:szCs w:val="20"/>
          <w:lang w:val="en-US" w:eastAsia="fr-FR"/>
        </w:rPr>
        <w:t xml:space="preserve">of the molecule is almost linear. </w:t>
      </w:r>
      <w:r w:rsidR="00733432" w:rsidRPr="004E52EA">
        <w:rPr>
          <w:rFonts w:ascii="Arial" w:hAnsi="Arial" w:cs="Arial"/>
          <w:color w:val="000000" w:themeColor="text1"/>
          <w:sz w:val="20"/>
          <w:szCs w:val="20"/>
          <w:lang w:val="en-US" w:eastAsia="fr-FR"/>
        </w:rPr>
        <w:t xml:space="preserve">The molecule adopts an </w:t>
      </w:r>
      <w:r w:rsidR="00733432" w:rsidRPr="004E52EA">
        <w:rPr>
          <w:rFonts w:ascii="Arial" w:hAnsi="Arial" w:cs="Arial"/>
          <w:i/>
          <w:iCs/>
          <w:color w:val="000000" w:themeColor="text1"/>
          <w:sz w:val="20"/>
          <w:szCs w:val="20"/>
          <w:lang w:val="en-US" w:eastAsia="fr-FR"/>
        </w:rPr>
        <w:t>E</w:t>
      </w:r>
      <w:r w:rsidR="00901527" w:rsidRPr="004E52EA">
        <w:rPr>
          <w:rFonts w:ascii="Arial" w:hAnsi="Arial" w:cs="Arial"/>
          <w:i/>
          <w:iCs/>
          <w:color w:val="000000" w:themeColor="text1"/>
          <w:sz w:val="20"/>
          <w:szCs w:val="20"/>
          <w:lang w:val="en-US" w:eastAsia="fr-FR"/>
        </w:rPr>
        <w:t xml:space="preserve"> </w:t>
      </w:r>
      <w:r w:rsidR="00733432" w:rsidRPr="004E52EA">
        <w:rPr>
          <w:rFonts w:ascii="Arial" w:hAnsi="Arial" w:cs="Arial"/>
          <w:color w:val="000000" w:themeColor="text1"/>
          <w:sz w:val="20"/>
          <w:szCs w:val="20"/>
          <w:lang w:val="en-US" w:eastAsia="fr-FR"/>
        </w:rPr>
        <w:t>configuration with respect to the C</w:t>
      </w:r>
      <w:r w:rsidR="00901527" w:rsidRPr="004E52EA">
        <w:rPr>
          <w:rFonts w:ascii="Arial" w:hAnsi="Arial" w:cs="Arial"/>
          <w:color w:val="000000" w:themeColor="text1"/>
          <w:sz w:val="20"/>
          <w:szCs w:val="20"/>
          <w:lang w:val="en-US" w:eastAsia="fr-FR"/>
        </w:rPr>
        <w:t>2</w:t>
      </w:r>
      <w:r w:rsidR="00CA6C56" w:rsidRPr="004E52EA">
        <w:rPr>
          <w:rFonts w:ascii="Arial" w:hAnsi="Arial" w:cs="Arial"/>
          <w:color w:val="000000" w:themeColor="text1"/>
          <w:sz w:val="20"/>
          <w:szCs w:val="20"/>
          <w:lang w:val="en-US" w:eastAsia="fr-FR"/>
        </w:rPr>
        <w:t>–</w:t>
      </w:r>
      <w:r w:rsidR="00901527" w:rsidRPr="004E52EA">
        <w:rPr>
          <w:rFonts w:ascii="Arial" w:hAnsi="Arial" w:cs="Arial"/>
          <w:color w:val="000000" w:themeColor="text1"/>
          <w:sz w:val="20"/>
          <w:szCs w:val="20"/>
          <w:lang w:val="en-US" w:eastAsia="fr-FR"/>
        </w:rPr>
        <w:t>N</w:t>
      </w:r>
      <w:r w:rsidR="00733432" w:rsidRPr="004E52EA">
        <w:rPr>
          <w:rFonts w:ascii="Arial" w:hAnsi="Arial" w:cs="Arial"/>
          <w:color w:val="000000" w:themeColor="text1"/>
          <w:sz w:val="20"/>
          <w:szCs w:val="20"/>
          <w:lang w:val="en-US" w:eastAsia="fr-FR"/>
        </w:rPr>
        <w:t xml:space="preserve">2 bond. The </w:t>
      </w:r>
      <w:r w:rsidR="0028733C" w:rsidRPr="004E52EA">
        <w:rPr>
          <w:rFonts w:ascii="Arial" w:hAnsi="Arial" w:cs="Arial"/>
          <w:color w:val="000000" w:themeColor="text1"/>
          <w:sz w:val="20"/>
          <w:szCs w:val="20"/>
          <w:lang w:val="en-US" w:eastAsia="fr-FR"/>
        </w:rPr>
        <w:t>thio</w:t>
      </w:r>
      <w:r w:rsidR="00C069E6" w:rsidRPr="004E52EA">
        <w:rPr>
          <w:rFonts w:ascii="Arial" w:hAnsi="Arial" w:cs="Arial"/>
          <w:color w:val="000000" w:themeColor="text1"/>
          <w:sz w:val="20"/>
          <w:szCs w:val="20"/>
          <w:lang w:val="en-US" w:eastAsia="fr-FR"/>
        </w:rPr>
        <w:t>semicarbazide</w:t>
      </w:r>
      <w:r w:rsidR="00733432" w:rsidRPr="004E52EA">
        <w:rPr>
          <w:rFonts w:ascii="Arial" w:hAnsi="Arial" w:cs="Arial"/>
          <w:color w:val="000000" w:themeColor="text1"/>
          <w:sz w:val="20"/>
          <w:szCs w:val="20"/>
          <w:lang w:val="en-US" w:eastAsia="fr-FR"/>
        </w:rPr>
        <w:t xml:space="preserve"> moiety </w:t>
      </w:r>
      <w:r w:rsidR="00C069E6" w:rsidRPr="004E52EA">
        <w:rPr>
          <w:rFonts w:ascii="Arial" w:hAnsi="Arial" w:cs="Arial"/>
          <w:color w:val="000000" w:themeColor="text1"/>
          <w:sz w:val="20"/>
          <w:szCs w:val="20"/>
          <w:lang w:val="en-US" w:eastAsia="fr-FR"/>
        </w:rPr>
        <w:t>–</w:t>
      </w:r>
      <w:r w:rsidR="00733432" w:rsidRPr="004E52EA">
        <w:rPr>
          <w:rFonts w:ascii="Arial" w:hAnsi="Arial" w:cs="Arial"/>
          <w:color w:val="000000" w:themeColor="text1"/>
          <w:sz w:val="20"/>
          <w:szCs w:val="20"/>
          <w:lang w:val="en-US" w:eastAsia="fr-FR"/>
        </w:rPr>
        <w:t>C</w:t>
      </w:r>
      <w:r w:rsidR="0028733C" w:rsidRPr="004E52EA">
        <w:rPr>
          <w:rFonts w:ascii="Arial" w:hAnsi="Arial" w:cs="Arial"/>
          <w:color w:val="000000" w:themeColor="text1"/>
          <w:sz w:val="20"/>
          <w:szCs w:val="20"/>
          <w:lang w:val="en-US" w:eastAsia="fr-FR"/>
        </w:rPr>
        <w:t>2</w:t>
      </w:r>
      <w:r w:rsidR="00733432" w:rsidRPr="004E52EA">
        <w:rPr>
          <w:rFonts w:ascii="Arial" w:hAnsi="Arial" w:cs="Arial"/>
          <w:color w:val="000000" w:themeColor="text1"/>
          <w:sz w:val="20"/>
          <w:szCs w:val="20"/>
          <w:lang w:val="en-US" w:eastAsia="fr-FR"/>
        </w:rPr>
        <w:t>=N</w:t>
      </w:r>
      <w:r w:rsidR="0028733C" w:rsidRPr="004E52EA">
        <w:rPr>
          <w:rFonts w:ascii="Arial" w:hAnsi="Arial" w:cs="Arial"/>
          <w:color w:val="000000" w:themeColor="text1"/>
          <w:sz w:val="20"/>
          <w:szCs w:val="20"/>
          <w:lang w:val="en-US" w:eastAsia="fr-FR"/>
        </w:rPr>
        <w:t>2</w:t>
      </w:r>
      <w:r w:rsidR="00733432" w:rsidRPr="004E52EA">
        <w:rPr>
          <w:rFonts w:ascii="Arial" w:hAnsi="Arial" w:cs="Arial"/>
          <w:color w:val="000000" w:themeColor="text1"/>
          <w:sz w:val="20"/>
          <w:szCs w:val="20"/>
          <w:lang w:val="en-US" w:eastAsia="fr-FR"/>
        </w:rPr>
        <w:t>–N</w:t>
      </w:r>
      <w:r w:rsidR="0028733C" w:rsidRPr="004E52EA">
        <w:rPr>
          <w:rFonts w:ascii="Arial" w:hAnsi="Arial" w:cs="Arial"/>
          <w:color w:val="000000" w:themeColor="text1"/>
          <w:sz w:val="20"/>
          <w:szCs w:val="20"/>
          <w:lang w:val="en-US" w:eastAsia="fr-FR"/>
        </w:rPr>
        <w:t>1</w:t>
      </w:r>
      <w:r w:rsidR="00733432" w:rsidRPr="004E52EA">
        <w:rPr>
          <w:rFonts w:ascii="Arial" w:hAnsi="Arial" w:cs="Arial"/>
          <w:color w:val="000000" w:themeColor="text1"/>
          <w:sz w:val="20"/>
          <w:szCs w:val="20"/>
          <w:lang w:val="en-US" w:eastAsia="fr-FR"/>
        </w:rPr>
        <w:t>–C</w:t>
      </w:r>
      <w:r w:rsidR="0028733C" w:rsidRPr="004E52EA">
        <w:rPr>
          <w:rFonts w:ascii="Arial" w:hAnsi="Arial" w:cs="Arial"/>
          <w:color w:val="000000" w:themeColor="text1"/>
          <w:sz w:val="20"/>
          <w:szCs w:val="20"/>
          <w:lang w:val="en-US" w:eastAsia="fr-FR"/>
        </w:rPr>
        <w:t>1</w:t>
      </w:r>
      <w:r w:rsidR="00733432" w:rsidRPr="004E52EA">
        <w:rPr>
          <w:rFonts w:ascii="Arial" w:hAnsi="Arial" w:cs="Arial"/>
          <w:color w:val="000000" w:themeColor="text1"/>
          <w:sz w:val="20"/>
          <w:szCs w:val="20"/>
          <w:lang w:val="en-US" w:eastAsia="fr-FR"/>
        </w:rPr>
        <w:t>(</w:t>
      </w:r>
      <w:r w:rsidR="0028733C" w:rsidRPr="004E52EA">
        <w:rPr>
          <w:rFonts w:ascii="Arial" w:hAnsi="Arial" w:cs="Arial"/>
          <w:color w:val="000000" w:themeColor="text1"/>
          <w:sz w:val="20"/>
          <w:szCs w:val="20"/>
          <w:lang w:val="en-US" w:eastAsia="fr-FR"/>
        </w:rPr>
        <w:t>S1</w:t>
      </w:r>
      <w:r w:rsidR="00733432" w:rsidRPr="004E52EA">
        <w:rPr>
          <w:rFonts w:ascii="Arial" w:hAnsi="Arial" w:cs="Arial"/>
          <w:color w:val="000000" w:themeColor="text1"/>
          <w:sz w:val="20"/>
          <w:szCs w:val="20"/>
          <w:lang w:val="en-US" w:eastAsia="fr-FR"/>
        </w:rPr>
        <w:t>)–N</w:t>
      </w:r>
      <w:r w:rsidR="00C069E6" w:rsidRPr="004E52EA">
        <w:rPr>
          <w:rFonts w:ascii="Arial" w:hAnsi="Arial" w:cs="Arial"/>
          <w:color w:val="000000" w:themeColor="text1"/>
          <w:sz w:val="20"/>
          <w:szCs w:val="20"/>
          <w:lang w:val="en-US" w:eastAsia="fr-FR"/>
        </w:rPr>
        <w:t>3–</w:t>
      </w:r>
      <w:r w:rsidR="00733432" w:rsidRPr="004E52EA">
        <w:rPr>
          <w:rFonts w:ascii="Arial" w:hAnsi="Arial" w:cs="Arial"/>
          <w:color w:val="000000" w:themeColor="text1"/>
          <w:sz w:val="20"/>
          <w:szCs w:val="20"/>
          <w:lang w:val="en-US" w:eastAsia="fr-FR"/>
        </w:rPr>
        <w:t xml:space="preserve"> fragment and the </w:t>
      </w:r>
      <w:r w:rsidR="006C26DA" w:rsidRPr="004E52EA">
        <w:rPr>
          <w:rFonts w:ascii="Arial" w:hAnsi="Arial" w:cs="Arial"/>
          <w:color w:val="000000" w:themeColor="text1"/>
          <w:sz w:val="20"/>
          <w:szCs w:val="20"/>
          <w:lang w:val="en-US" w:eastAsia="fr-FR"/>
        </w:rPr>
        <w:t xml:space="preserve">unsubstituted </w:t>
      </w:r>
      <w:r w:rsidR="00733432" w:rsidRPr="004E52EA">
        <w:rPr>
          <w:rFonts w:ascii="Arial" w:hAnsi="Arial" w:cs="Arial"/>
          <w:color w:val="000000" w:themeColor="text1"/>
          <w:sz w:val="20"/>
          <w:szCs w:val="20"/>
          <w:lang w:val="en-US" w:eastAsia="fr-FR"/>
        </w:rPr>
        <w:t>phenyl ring are almost coplanar with an angle value of 1.</w:t>
      </w:r>
      <w:r w:rsidR="006C26DA" w:rsidRPr="004E52EA">
        <w:rPr>
          <w:rFonts w:ascii="Arial" w:hAnsi="Arial" w:cs="Arial"/>
          <w:color w:val="000000" w:themeColor="text1"/>
          <w:sz w:val="20"/>
          <w:szCs w:val="20"/>
          <w:lang w:val="en-US" w:eastAsia="fr-FR"/>
        </w:rPr>
        <w:t xml:space="preserve">65  </w:t>
      </w:r>
      <w:r w:rsidR="00733432" w:rsidRPr="004E52EA">
        <w:rPr>
          <w:rFonts w:ascii="Arial" w:hAnsi="Arial" w:cs="Arial"/>
          <w:color w:val="000000" w:themeColor="text1"/>
          <w:sz w:val="20"/>
          <w:szCs w:val="20"/>
          <w:lang w:val="en-US" w:eastAsia="fr-FR"/>
        </w:rPr>
        <w:t xml:space="preserve">(1)° between their means plans, but the </w:t>
      </w:r>
      <w:r w:rsidR="00AE3E08" w:rsidRPr="004E52EA">
        <w:rPr>
          <w:rFonts w:ascii="Arial" w:hAnsi="Arial" w:cs="Arial"/>
          <w:color w:val="000000" w:themeColor="text1"/>
          <w:sz w:val="20"/>
          <w:szCs w:val="20"/>
          <w:lang w:val="en-US" w:eastAsia="fr-FR"/>
        </w:rPr>
        <w:t xml:space="preserve">thiosemicarbazide moiety </w:t>
      </w:r>
      <w:r w:rsidR="00733432" w:rsidRPr="004E52EA">
        <w:rPr>
          <w:rFonts w:ascii="Arial" w:hAnsi="Arial" w:cs="Arial"/>
          <w:color w:val="000000" w:themeColor="text1"/>
          <w:sz w:val="20"/>
          <w:szCs w:val="20"/>
          <w:lang w:val="en-US" w:eastAsia="fr-FR"/>
        </w:rPr>
        <w:t xml:space="preserve">and the </w:t>
      </w:r>
      <w:r w:rsidR="00AE3E08" w:rsidRPr="004E52EA">
        <w:rPr>
          <w:rFonts w:ascii="Arial" w:hAnsi="Arial" w:cs="Arial"/>
          <w:color w:val="000000" w:themeColor="text1"/>
          <w:sz w:val="20"/>
          <w:szCs w:val="20"/>
          <w:lang w:val="en-US" w:eastAsia="fr-FR"/>
        </w:rPr>
        <w:t xml:space="preserve">4-chlorosubstitited </w:t>
      </w:r>
      <w:r w:rsidR="00D066ED" w:rsidRPr="004E52EA">
        <w:rPr>
          <w:rFonts w:ascii="Arial" w:hAnsi="Arial" w:cs="Arial"/>
          <w:color w:val="000000" w:themeColor="text1"/>
          <w:sz w:val="20"/>
          <w:szCs w:val="20"/>
          <w:lang w:val="en-US" w:eastAsia="fr-FR"/>
        </w:rPr>
        <w:t>phenyl</w:t>
      </w:r>
      <w:r w:rsidR="00733432" w:rsidRPr="004E52EA">
        <w:rPr>
          <w:rFonts w:ascii="Arial" w:hAnsi="Arial" w:cs="Arial"/>
          <w:color w:val="000000" w:themeColor="text1"/>
          <w:sz w:val="20"/>
          <w:szCs w:val="20"/>
          <w:lang w:val="en-US" w:eastAsia="fr-FR"/>
        </w:rPr>
        <w:t xml:space="preserve"> ring are not coplanar with dihedral angle value of </w:t>
      </w:r>
      <w:r w:rsidR="00D066ED" w:rsidRPr="004E52EA">
        <w:rPr>
          <w:rFonts w:ascii="Arial" w:hAnsi="Arial" w:cs="Arial"/>
          <w:color w:val="000000" w:themeColor="text1"/>
          <w:sz w:val="20"/>
          <w:szCs w:val="20"/>
          <w:lang w:val="en-US" w:eastAsia="fr-FR"/>
        </w:rPr>
        <w:t>60</w:t>
      </w:r>
      <w:r w:rsidR="00733432" w:rsidRPr="004E52EA">
        <w:rPr>
          <w:rFonts w:ascii="Arial" w:hAnsi="Arial" w:cs="Arial"/>
          <w:color w:val="000000" w:themeColor="text1"/>
          <w:sz w:val="20"/>
          <w:szCs w:val="20"/>
          <w:lang w:val="en-US" w:eastAsia="fr-FR"/>
        </w:rPr>
        <w:t>.</w:t>
      </w:r>
      <w:r w:rsidR="00D066ED" w:rsidRPr="004E52EA">
        <w:rPr>
          <w:rFonts w:ascii="Arial" w:hAnsi="Arial" w:cs="Arial"/>
          <w:color w:val="000000" w:themeColor="text1"/>
          <w:sz w:val="20"/>
          <w:szCs w:val="20"/>
          <w:lang w:val="en-US" w:eastAsia="fr-FR"/>
        </w:rPr>
        <w:t>12</w:t>
      </w:r>
      <w:r w:rsidR="00733432" w:rsidRPr="004E52EA">
        <w:rPr>
          <w:rFonts w:ascii="Arial" w:hAnsi="Arial" w:cs="Arial"/>
          <w:color w:val="000000" w:themeColor="text1"/>
          <w:sz w:val="20"/>
          <w:szCs w:val="20"/>
          <w:lang w:val="en-US" w:eastAsia="fr-FR"/>
        </w:rPr>
        <w:t>(8)°</w:t>
      </w:r>
      <w:r w:rsidR="00D066ED" w:rsidRPr="004E52EA">
        <w:rPr>
          <w:rFonts w:ascii="Arial" w:hAnsi="Arial" w:cs="Arial"/>
          <w:color w:val="000000" w:themeColor="text1"/>
          <w:sz w:val="20"/>
          <w:szCs w:val="20"/>
          <w:lang w:val="en-US" w:eastAsia="fr-FR"/>
        </w:rPr>
        <w:t xml:space="preserve"> between their means plans</w:t>
      </w:r>
      <w:r w:rsidR="00733432" w:rsidRPr="004E52EA">
        <w:rPr>
          <w:rFonts w:ascii="Arial" w:hAnsi="Arial" w:cs="Arial"/>
          <w:color w:val="000000" w:themeColor="text1"/>
          <w:sz w:val="20"/>
          <w:szCs w:val="20"/>
          <w:lang w:val="en-US" w:eastAsia="fr-FR"/>
        </w:rPr>
        <w:t xml:space="preserve">. The dihedral angle value between the mean planes of the </w:t>
      </w:r>
      <w:r w:rsidR="00A15053" w:rsidRPr="004E52EA">
        <w:rPr>
          <w:rFonts w:ascii="Arial" w:hAnsi="Arial" w:cs="Arial"/>
          <w:color w:val="000000" w:themeColor="text1"/>
          <w:sz w:val="20"/>
          <w:szCs w:val="20"/>
          <w:lang w:val="en-US" w:eastAsia="fr-FR"/>
        </w:rPr>
        <w:t xml:space="preserve">unsubstituted phenyl ring </w:t>
      </w:r>
      <w:r w:rsidR="00733432" w:rsidRPr="004E52EA">
        <w:rPr>
          <w:rFonts w:ascii="Arial" w:hAnsi="Arial" w:cs="Arial"/>
          <w:color w:val="000000" w:themeColor="text1"/>
          <w:sz w:val="20"/>
          <w:szCs w:val="20"/>
          <w:lang w:val="en-US" w:eastAsia="fr-FR"/>
        </w:rPr>
        <w:t xml:space="preserve">and </w:t>
      </w:r>
      <w:r w:rsidR="00A15053" w:rsidRPr="004E52EA">
        <w:rPr>
          <w:rFonts w:ascii="Arial" w:hAnsi="Arial" w:cs="Arial"/>
          <w:color w:val="000000" w:themeColor="text1"/>
          <w:sz w:val="20"/>
          <w:szCs w:val="20"/>
          <w:lang w:val="en-US" w:eastAsia="fr-FR"/>
        </w:rPr>
        <w:t xml:space="preserve">the 4-chlorosubstitited phenyl </w:t>
      </w:r>
      <w:r w:rsidR="00733432" w:rsidRPr="004E52EA">
        <w:rPr>
          <w:rFonts w:ascii="Arial" w:hAnsi="Arial" w:cs="Arial"/>
          <w:color w:val="000000" w:themeColor="text1"/>
          <w:sz w:val="20"/>
          <w:szCs w:val="20"/>
          <w:lang w:val="en-US" w:eastAsia="fr-FR"/>
        </w:rPr>
        <w:t xml:space="preserve">ring is </w:t>
      </w:r>
      <w:r w:rsidR="00666FE5" w:rsidRPr="004E52EA">
        <w:rPr>
          <w:rFonts w:ascii="Arial" w:hAnsi="Arial" w:cs="Arial"/>
          <w:color w:val="000000" w:themeColor="text1"/>
          <w:sz w:val="20"/>
          <w:szCs w:val="20"/>
          <w:lang w:val="en-US" w:eastAsia="fr-FR"/>
        </w:rPr>
        <w:t>58</w:t>
      </w:r>
      <w:r w:rsidR="00733432" w:rsidRPr="004E52EA">
        <w:rPr>
          <w:rFonts w:ascii="Arial" w:hAnsi="Arial" w:cs="Arial"/>
          <w:color w:val="000000" w:themeColor="text1"/>
          <w:sz w:val="20"/>
          <w:szCs w:val="20"/>
          <w:lang w:val="en-US" w:eastAsia="fr-FR"/>
        </w:rPr>
        <w:t>.</w:t>
      </w:r>
      <w:r w:rsidR="00666FE5" w:rsidRPr="004E52EA">
        <w:rPr>
          <w:rFonts w:ascii="Arial" w:hAnsi="Arial" w:cs="Arial"/>
          <w:color w:val="000000" w:themeColor="text1"/>
          <w:sz w:val="20"/>
          <w:szCs w:val="20"/>
          <w:lang w:val="en-US" w:eastAsia="fr-FR"/>
        </w:rPr>
        <w:t>81</w:t>
      </w:r>
      <w:r w:rsidR="00733432" w:rsidRPr="004E52EA">
        <w:rPr>
          <w:rFonts w:ascii="Arial" w:hAnsi="Arial" w:cs="Arial"/>
          <w:color w:val="000000" w:themeColor="text1"/>
          <w:sz w:val="20"/>
          <w:szCs w:val="20"/>
          <w:lang w:val="en-US" w:eastAsia="fr-FR"/>
        </w:rPr>
        <w:t xml:space="preserve">(1)°. </w:t>
      </w:r>
      <w:r w:rsidR="00501568" w:rsidRPr="004E52EA">
        <w:rPr>
          <w:rFonts w:ascii="Arial" w:hAnsi="Arial" w:cs="Arial"/>
          <w:color w:val="000000" w:themeColor="text1"/>
          <w:sz w:val="20"/>
          <w:szCs w:val="20"/>
          <w:lang w:val="en-US" w:eastAsia="fr-FR"/>
        </w:rPr>
        <w:t xml:space="preserve">Two </w:t>
      </w:r>
      <w:r w:rsidR="00FC7165" w:rsidRPr="004E52EA">
        <w:rPr>
          <w:rFonts w:ascii="Arial" w:hAnsi="Arial" w:cs="Arial"/>
          <w:color w:val="000000" w:themeColor="text1"/>
          <w:sz w:val="20"/>
          <w:szCs w:val="20"/>
          <w:lang w:val="en-US" w:eastAsia="fr-FR"/>
        </w:rPr>
        <w:t xml:space="preserve">carbon </w:t>
      </w:r>
      <w:r w:rsidR="00E37E14" w:rsidRPr="004E52EA">
        <w:rPr>
          <w:rFonts w:ascii="Arial" w:hAnsi="Arial" w:cs="Arial"/>
          <w:color w:val="000000" w:themeColor="text1"/>
          <w:sz w:val="20"/>
          <w:szCs w:val="20"/>
          <w:lang w:val="en-US" w:eastAsia="fr-FR"/>
        </w:rPr>
        <w:t xml:space="preserve">atoms </w:t>
      </w:r>
      <w:r w:rsidR="00501568" w:rsidRPr="004E52EA">
        <w:rPr>
          <w:rFonts w:ascii="Arial" w:hAnsi="Arial" w:cs="Arial"/>
          <w:color w:val="000000" w:themeColor="text1"/>
          <w:sz w:val="20"/>
          <w:szCs w:val="20"/>
          <w:lang w:val="en-US" w:eastAsia="fr-FR"/>
        </w:rPr>
        <w:t>of the</w:t>
      </w:r>
      <w:r w:rsidR="00E37E14" w:rsidRPr="004E52EA">
        <w:rPr>
          <w:rFonts w:ascii="Arial" w:hAnsi="Arial" w:cs="Arial"/>
          <w:color w:val="000000" w:themeColor="text1"/>
          <w:sz w:val="20"/>
          <w:szCs w:val="20"/>
          <w:lang w:val="en-US" w:eastAsia="fr-FR"/>
        </w:rPr>
        <w:t xml:space="preserve"> 4-chlorosubstitited phenyl</w:t>
      </w:r>
      <w:r w:rsidR="00501568" w:rsidRPr="004E52EA">
        <w:rPr>
          <w:rFonts w:ascii="Arial" w:hAnsi="Arial" w:cs="Arial"/>
          <w:color w:val="000000" w:themeColor="text1"/>
          <w:sz w:val="20"/>
          <w:szCs w:val="20"/>
          <w:lang w:val="en-US" w:eastAsia="fr-FR"/>
        </w:rPr>
        <w:t xml:space="preserve"> </w:t>
      </w:r>
      <w:r w:rsidR="002F3DF9" w:rsidRPr="004E52EA">
        <w:rPr>
          <w:rFonts w:ascii="Arial" w:hAnsi="Arial" w:cs="Arial"/>
          <w:color w:val="000000" w:themeColor="text1"/>
          <w:sz w:val="20"/>
          <w:szCs w:val="20"/>
          <w:lang w:val="en-US" w:eastAsia="fr-FR"/>
        </w:rPr>
        <w:t xml:space="preserve">are disordered with two sites having occupancies </w:t>
      </w:r>
      <w:r w:rsidR="00436AE1" w:rsidRPr="004E52EA">
        <w:rPr>
          <w:rFonts w:ascii="Arial" w:hAnsi="Arial" w:cs="Arial"/>
          <w:color w:val="000000" w:themeColor="text1"/>
          <w:sz w:val="20"/>
          <w:szCs w:val="20"/>
          <w:lang w:val="en-US" w:eastAsia="fr-FR"/>
        </w:rPr>
        <w:t>of 0.5 each.</w:t>
      </w:r>
      <w:r w:rsidR="00BF2EA3">
        <w:rPr>
          <w:rFonts w:ascii="Arial" w:hAnsi="Arial" w:cs="Arial"/>
          <w:color w:val="000000" w:themeColor="text1"/>
          <w:sz w:val="20"/>
          <w:szCs w:val="20"/>
          <w:lang w:val="en-US" w:eastAsia="fr-FR"/>
        </w:rPr>
        <w:t xml:space="preserve"> </w:t>
      </w:r>
      <w:r w:rsidR="00E53905" w:rsidRPr="00C772F5">
        <w:rPr>
          <w:rFonts w:ascii="Arial" w:hAnsi="Arial" w:cs="Arial"/>
          <w:color w:val="000000" w:themeColor="text1"/>
          <w:sz w:val="20"/>
          <w:szCs w:val="20"/>
          <w:lang w:val="en-US" w:eastAsia="fr-FR"/>
        </w:rPr>
        <w:t xml:space="preserve">In the crystal, intra-molecular and intermolecular hydrogen bonds are simultaneously present. </w:t>
      </w:r>
      <w:r w:rsidR="00C11E15" w:rsidRPr="00C772F5">
        <w:rPr>
          <w:rFonts w:ascii="Arial" w:hAnsi="Arial" w:cs="Arial"/>
          <w:color w:val="000000" w:themeColor="text1"/>
          <w:sz w:val="20"/>
          <w:szCs w:val="20"/>
          <w:lang w:val="en-US" w:eastAsia="fr-FR"/>
        </w:rPr>
        <w:t>T</w:t>
      </w:r>
      <w:r w:rsidR="00C11E15" w:rsidRPr="004E52EA">
        <w:rPr>
          <w:rFonts w:ascii="Arial" w:hAnsi="Arial" w:cs="Arial"/>
          <w:color w:val="000000" w:themeColor="text1"/>
          <w:sz w:val="20"/>
          <w:szCs w:val="20"/>
          <w:lang w:val="en-US" w:eastAsia="fr-FR"/>
        </w:rPr>
        <w:t xml:space="preserve">he crystal packing of compound </w:t>
      </w:r>
      <w:r w:rsidR="00C11E15" w:rsidRPr="004E52EA">
        <w:rPr>
          <w:rFonts w:ascii="Arial" w:hAnsi="Arial" w:cs="Arial"/>
          <w:b/>
          <w:bCs/>
          <w:color w:val="000000" w:themeColor="text1"/>
          <w:sz w:val="20"/>
          <w:szCs w:val="20"/>
          <w:lang w:val="en-US" w:eastAsia="fr-FR"/>
        </w:rPr>
        <w:t xml:space="preserve">2 </w:t>
      </w:r>
      <w:r w:rsidR="00C11E15" w:rsidRPr="004E52EA">
        <w:rPr>
          <w:rFonts w:ascii="Arial" w:hAnsi="Arial" w:cs="Arial"/>
          <w:color w:val="000000" w:themeColor="text1"/>
          <w:sz w:val="20"/>
          <w:szCs w:val="20"/>
          <w:lang w:val="en-US" w:eastAsia="fr-FR"/>
        </w:rPr>
        <w:t xml:space="preserve">is stabilized by intra-molecular </w:t>
      </w:r>
      <w:r w:rsidR="00C54149" w:rsidRPr="004E52EA">
        <w:rPr>
          <w:rFonts w:ascii="Arial" w:hAnsi="Arial" w:cs="Arial"/>
          <w:color w:val="000000" w:themeColor="text1"/>
          <w:sz w:val="20"/>
          <w:szCs w:val="20"/>
          <w:lang w:val="en-US" w:eastAsia="fr-FR"/>
        </w:rPr>
        <w:t>N</w:t>
      </w:r>
      <w:r w:rsidR="001A2F1A" w:rsidRPr="004E52EA">
        <w:rPr>
          <w:rFonts w:ascii="Arial" w:hAnsi="Arial" w:cs="Arial"/>
          <w:color w:val="000000" w:themeColor="text1"/>
          <w:sz w:val="20"/>
          <w:szCs w:val="20"/>
          <w:lang w:val="en-US" w:eastAsia="fr-FR"/>
        </w:rPr>
        <w:t>(amine)</w:t>
      </w:r>
      <w:r w:rsidR="00C11E15" w:rsidRPr="004E52EA">
        <w:rPr>
          <w:rFonts w:ascii="Arial" w:hAnsi="Arial" w:cs="Arial"/>
          <w:color w:val="000000" w:themeColor="text1"/>
          <w:sz w:val="20"/>
          <w:szCs w:val="20"/>
          <w:lang w:val="en-US" w:eastAsia="fr-FR"/>
        </w:rPr>
        <w:t>–H···N(</w:t>
      </w:r>
      <w:r w:rsidR="001A2F1A" w:rsidRPr="004E52EA">
        <w:rPr>
          <w:rFonts w:ascii="Arial" w:hAnsi="Arial" w:cs="Arial"/>
          <w:color w:val="000000" w:themeColor="text1"/>
          <w:sz w:val="20"/>
          <w:szCs w:val="20"/>
          <w:lang w:val="en-US" w:eastAsia="fr-FR"/>
        </w:rPr>
        <w:t>azomethine</w:t>
      </w:r>
      <w:r w:rsidR="00C11E15" w:rsidRPr="004E52EA">
        <w:rPr>
          <w:rFonts w:ascii="Arial" w:hAnsi="Arial" w:cs="Arial"/>
          <w:color w:val="000000" w:themeColor="text1"/>
          <w:sz w:val="20"/>
          <w:szCs w:val="20"/>
          <w:lang w:val="en-US" w:eastAsia="fr-FR"/>
        </w:rPr>
        <w:t xml:space="preserve">) hydrogen bonds which form layers parallel to </w:t>
      </w:r>
      <w:r w:rsidR="00C11E15" w:rsidRPr="004E52EA">
        <w:rPr>
          <w:rFonts w:ascii="Arial" w:hAnsi="Arial" w:cs="Arial"/>
          <w:i/>
          <w:iCs/>
          <w:color w:val="000000" w:themeColor="text1"/>
          <w:sz w:val="20"/>
          <w:szCs w:val="20"/>
          <w:lang w:val="en-US" w:eastAsia="fr-FR"/>
        </w:rPr>
        <w:t xml:space="preserve">b </w:t>
      </w:r>
      <w:r w:rsidR="00C11E15" w:rsidRPr="004E52EA">
        <w:rPr>
          <w:rFonts w:ascii="Arial" w:hAnsi="Arial" w:cs="Arial"/>
          <w:color w:val="000000" w:themeColor="text1"/>
          <w:sz w:val="20"/>
          <w:szCs w:val="20"/>
          <w:lang w:val="en-US" w:eastAsia="fr-FR"/>
        </w:rPr>
        <w:t>axis.</w:t>
      </w:r>
      <w:r w:rsidR="00C54149" w:rsidRPr="004E52EA">
        <w:rPr>
          <w:rFonts w:ascii="Arial" w:hAnsi="Arial" w:cs="Arial"/>
          <w:color w:val="000000" w:themeColor="text1"/>
          <w:sz w:val="20"/>
          <w:szCs w:val="20"/>
          <w:lang w:val="en-US" w:eastAsia="fr-FR"/>
        </w:rPr>
        <w:t xml:space="preserve"> The intramolecular hydrogen bond </w:t>
      </w:r>
      <w:r w:rsidR="00731615" w:rsidRPr="004E52EA">
        <w:rPr>
          <w:rFonts w:ascii="Arial" w:hAnsi="Arial" w:cs="Arial"/>
          <w:color w:val="000000" w:themeColor="text1"/>
          <w:sz w:val="20"/>
          <w:szCs w:val="20"/>
          <w:lang w:val="en-US" w:eastAsia="fr-FR"/>
        </w:rPr>
        <w:t>N</w:t>
      </w:r>
      <w:r w:rsidR="00B9176F" w:rsidRPr="004E52EA">
        <w:rPr>
          <w:rFonts w:ascii="Arial" w:hAnsi="Arial" w:cs="Arial"/>
          <w:color w:val="000000" w:themeColor="text1"/>
          <w:sz w:val="20"/>
          <w:szCs w:val="20"/>
          <w:lang w:val="en-US" w:eastAsia="fr-FR"/>
        </w:rPr>
        <w:t>3</w:t>
      </w:r>
      <w:r w:rsidR="00731615" w:rsidRPr="004E52EA">
        <w:rPr>
          <w:rFonts w:ascii="Arial" w:hAnsi="Arial" w:cs="Arial"/>
          <w:color w:val="000000" w:themeColor="text1"/>
          <w:sz w:val="20"/>
          <w:szCs w:val="20"/>
          <w:lang w:val="en-US" w:eastAsia="fr-FR"/>
        </w:rPr>
        <w:t>(amine)–H</w:t>
      </w:r>
      <w:r w:rsidR="00B9176F" w:rsidRPr="004E52EA">
        <w:rPr>
          <w:rFonts w:ascii="Arial" w:hAnsi="Arial" w:cs="Arial"/>
          <w:color w:val="000000" w:themeColor="text1"/>
          <w:sz w:val="20"/>
          <w:szCs w:val="20"/>
          <w:lang w:val="en-US" w:eastAsia="fr-FR"/>
        </w:rPr>
        <w:t>N3</w:t>
      </w:r>
      <w:r w:rsidR="00731615" w:rsidRPr="004E52EA">
        <w:rPr>
          <w:rFonts w:ascii="Arial" w:hAnsi="Arial" w:cs="Arial"/>
          <w:color w:val="000000" w:themeColor="text1"/>
          <w:sz w:val="20"/>
          <w:szCs w:val="20"/>
          <w:lang w:val="en-US" w:eastAsia="fr-FR"/>
        </w:rPr>
        <w:t>···N</w:t>
      </w:r>
      <w:r w:rsidR="00B9176F" w:rsidRPr="004E52EA">
        <w:rPr>
          <w:rFonts w:ascii="Arial" w:hAnsi="Arial" w:cs="Arial"/>
          <w:color w:val="000000" w:themeColor="text1"/>
          <w:sz w:val="20"/>
          <w:szCs w:val="20"/>
          <w:lang w:val="en-US" w:eastAsia="fr-FR"/>
        </w:rPr>
        <w:t>2</w:t>
      </w:r>
      <w:r w:rsidR="00731615" w:rsidRPr="004E52EA">
        <w:rPr>
          <w:rFonts w:ascii="Arial" w:hAnsi="Arial" w:cs="Arial"/>
          <w:color w:val="000000" w:themeColor="text1"/>
          <w:sz w:val="20"/>
          <w:szCs w:val="20"/>
          <w:lang w:val="en-US" w:eastAsia="fr-FR"/>
        </w:rPr>
        <w:t>(azomethine)</w:t>
      </w:r>
      <w:r w:rsidR="00B9176F" w:rsidRPr="004E52EA">
        <w:rPr>
          <w:rFonts w:ascii="Arial" w:hAnsi="Arial" w:cs="Arial"/>
          <w:color w:val="000000" w:themeColor="text1"/>
          <w:sz w:val="20"/>
          <w:szCs w:val="20"/>
          <w:lang w:val="en-US" w:eastAsia="fr-FR"/>
        </w:rPr>
        <w:t xml:space="preserve"> </w:t>
      </w:r>
      <w:r w:rsidR="00C54149" w:rsidRPr="004E52EA">
        <w:rPr>
          <w:rFonts w:ascii="Arial" w:hAnsi="Arial" w:cs="Arial"/>
          <w:color w:val="000000" w:themeColor="text1"/>
          <w:sz w:val="20"/>
          <w:szCs w:val="20"/>
          <w:lang w:val="en-US" w:eastAsia="fr-FR"/>
        </w:rPr>
        <w:t xml:space="preserve">forms a </w:t>
      </w:r>
      <w:r w:rsidR="00B9176F" w:rsidRPr="004E52EA">
        <w:rPr>
          <w:rFonts w:ascii="Arial" w:hAnsi="Arial" w:cs="Arial"/>
          <w:color w:val="000000" w:themeColor="text1"/>
          <w:sz w:val="20"/>
          <w:szCs w:val="20"/>
          <w:lang w:val="en-US" w:eastAsia="fr-FR"/>
        </w:rPr>
        <w:t>five</w:t>
      </w:r>
      <w:r w:rsidR="00C54149" w:rsidRPr="004E52EA">
        <w:rPr>
          <w:rFonts w:ascii="Arial" w:hAnsi="Arial" w:cs="Arial"/>
          <w:color w:val="000000" w:themeColor="text1"/>
          <w:sz w:val="20"/>
          <w:szCs w:val="20"/>
          <w:lang w:val="en-US" w:eastAsia="fr-FR"/>
        </w:rPr>
        <w:t xml:space="preserve">-membered </w:t>
      </w:r>
      <w:r w:rsidR="005F7EB8" w:rsidRPr="004E52EA">
        <w:rPr>
          <w:rFonts w:ascii="Arial" w:hAnsi="Arial" w:cs="Arial"/>
          <w:i/>
          <w:iCs/>
          <w:color w:val="000000" w:themeColor="text1"/>
          <w:sz w:val="20"/>
          <w:szCs w:val="20"/>
          <w:lang w:val="en-US" w:eastAsia="fr-FR"/>
        </w:rPr>
        <w:t>S</w:t>
      </w:r>
      <w:r w:rsidR="005F7EB8" w:rsidRPr="004E52EA">
        <w:rPr>
          <w:rFonts w:ascii="Arial" w:hAnsi="Arial" w:cs="Arial"/>
          <w:color w:val="000000" w:themeColor="text1"/>
          <w:sz w:val="20"/>
          <w:szCs w:val="20"/>
          <w:lang w:val="en-US" w:eastAsia="fr-FR"/>
        </w:rPr>
        <w:t xml:space="preserve">(5) </w:t>
      </w:r>
      <w:r w:rsidR="00C54149" w:rsidRPr="004E52EA">
        <w:rPr>
          <w:rFonts w:ascii="Arial" w:hAnsi="Arial" w:cs="Arial"/>
          <w:color w:val="000000" w:themeColor="text1"/>
          <w:sz w:val="20"/>
          <w:szCs w:val="20"/>
          <w:lang w:val="en-US" w:eastAsia="fr-FR"/>
        </w:rPr>
        <w:t>ring</w:t>
      </w:r>
      <w:r w:rsidR="004C3D81" w:rsidRPr="004E52EA">
        <w:rPr>
          <w:rFonts w:ascii="Arial" w:hAnsi="Arial" w:cs="Arial"/>
          <w:color w:val="000000" w:themeColor="text1"/>
          <w:sz w:val="20"/>
          <w:szCs w:val="20"/>
          <w:lang w:val="en-US" w:eastAsia="fr-FR"/>
        </w:rPr>
        <w:t xml:space="preserve"> </w:t>
      </w:r>
      <w:r w:rsidR="004C3D81" w:rsidRPr="004E52EA">
        <w:rPr>
          <w:rFonts w:ascii="Arial" w:hAnsi="Arial" w:cs="Arial"/>
          <w:color w:val="000000" w:themeColor="text1"/>
          <w:sz w:val="20"/>
          <w:szCs w:val="20"/>
          <w:lang w:val="en-US"/>
        </w:rPr>
        <w:t xml:space="preserve">(Figure 5, Table </w:t>
      </w:r>
      <w:r w:rsidR="005B1770" w:rsidRPr="004E52EA">
        <w:rPr>
          <w:rFonts w:ascii="Arial" w:hAnsi="Arial" w:cs="Arial"/>
          <w:color w:val="000000" w:themeColor="text1"/>
          <w:sz w:val="20"/>
          <w:szCs w:val="20"/>
          <w:lang w:val="en-US"/>
        </w:rPr>
        <w:t>4</w:t>
      </w:r>
      <w:r w:rsidR="004C3D81" w:rsidRPr="004E52EA">
        <w:rPr>
          <w:rFonts w:ascii="Arial" w:hAnsi="Arial" w:cs="Arial"/>
          <w:color w:val="000000" w:themeColor="text1"/>
          <w:sz w:val="20"/>
          <w:szCs w:val="20"/>
          <w:lang w:val="en-US"/>
        </w:rPr>
        <w:t>)</w:t>
      </w:r>
      <w:r w:rsidR="00C54149" w:rsidRPr="004E52EA">
        <w:rPr>
          <w:rFonts w:ascii="Arial" w:hAnsi="Arial" w:cs="Arial"/>
          <w:color w:val="000000" w:themeColor="text1"/>
          <w:sz w:val="20"/>
          <w:szCs w:val="20"/>
          <w:lang w:val="en-US" w:eastAsia="fr-FR"/>
        </w:rPr>
        <w:t>. Intermolecular hydrogen bonds, N</w:t>
      </w:r>
      <w:r w:rsidR="00455472" w:rsidRPr="004E52EA">
        <w:rPr>
          <w:rFonts w:ascii="Arial" w:hAnsi="Arial" w:cs="Arial"/>
          <w:color w:val="000000" w:themeColor="text1"/>
          <w:sz w:val="20"/>
          <w:szCs w:val="20"/>
          <w:lang w:val="en-US" w:eastAsia="fr-FR"/>
        </w:rPr>
        <w:t>1</w:t>
      </w:r>
      <w:r w:rsidR="00C54149" w:rsidRPr="004E52EA">
        <w:rPr>
          <w:rFonts w:ascii="Arial" w:hAnsi="Arial" w:cs="Arial"/>
          <w:color w:val="000000" w:themeColor="text1"/>
          <w:sz w:val="20"/>
          <w:szCs w:val="20"/>
          <w:lang w:val="en-US" w:eastAsia="fr-FR"/>
        </w:rPr>
        <w:t>(</w:t>
      </w:r>
      <w:r w:rsidR="00455472" w:rsidRPr="004E52EA">
        <w:rPr>
          <w:rFonts w:ascii="Arial" w:hAnsi="Arial" w:cs="Arial"/>
          <w:color w:val="000000" w:themeColor="text1"/>
          <w:sz w:val="20"/>
          <w:szCs w:val="20"/>
          <w:lang w:val="en-US" w:eastAsia="fr-FR"/>
        </w:rPr>
        <w:t>thiosemicarbazide</w:t>
      </w:r>
      <w:r w:rsidR="00C54149" w:rsidRPr="004E52EA">
        <w:rPr>
          <w:rFonts w:ascii="Arial" w:hAnsi="Arial" w:cs="Arial"/>
          <w:color w:val="000000" w:themeColor="text1"/>
          <w:sz w:val="20"/>
          <w:szCs w:val="20"/>
          <w:lang w:val="en-US" w:eastAsia="fr-FR"/>
        </w:rPr>
        <w:t>)–H</w:t>
      </w:r>
      <w:r w:rsidR="00A47A4A" w:rsidRPr="004E52EA">
        <w:rPr>
          <w:rFonts w:ascii="Arial" w:hAnsi="Arial" w:cs="Arial"/>
          <w:color w:val="000000" w:themeColor="text1"/>
          <w:sz w:val="20"/>
          <w:szCs w:val="20"/>
          <w:lang w:val="en-US" w:eastAsia="fr-FR"/>
        </w:rPr>
        <w:t>N1</w:t>
      </w:r>
      <w:r w:rsidR="00C54149" w:rsidRPr="004E52EA">
        <w:rPr>
          <w:rFonts w:ascii="Arial" w:hAnsi="Arial" w:cs="Arial"/>
          <w:color w:val="000000" w:themeColor="text1"/>
          <w:sz w:val="20"/>
          <w:szCs w:val="20"/>
          <w:lang w:val="en-US" w:eastAsia="fr-FR"/>
        </w:rPr>
        <w:t>···</w:t>
      </w:r>
      <w:r w:rsidR="00A47A4A" w:rsidRPr="004E52EA">
        <w:rPr>
          <w:rFonts w:ascii="Arial" w:hAnsi="Arial" w:cs="Arial"/>
          <w:color w:val="000000" w:themeColor="text1"/>
          <w:sz w:val="20"/>
          <w:szCs w:val="20"/>
          <w:lang w:val="en-US" w:eastAsia="fr-FR"/>
        </w:rPr>
        <w:t>S</w:t>
      </w:r>
      <w:r w:rsidR="00C54149" w:rsidRPr="004E52EA">
        <w:rPr>
          <w:rFonts w:ascii="Arial" w:hAnsi="Arial" w:cs="Arial"/>
          <w:color w:val="000000" w:themeColor="text1"/>
          <w:sz w:val="20"/>
          <w:szCs w:val="20"/>
          <w:lang w:val="en-US" w:eastAsia="fr-FR"/>
        </w:rPr>
        <w:t>1</w:t>
      </w:r>
      <w:r w:rsidR="00C54149" w:rsidRPr="004E52EA">
        <w:rPr>
          <w:rFonts w:ascii="Arial" w:hAnsi="Arial" w:cs="Arial"/>
          <w:color w:val="000000" w:themeColor="text1"/>
          <w:sz w:val="20"/>
          <w:szCs w:val="20"/>
          <w:vertAlign w:val="superscript"/>
          <w:lang w:val="en-US" w:eastAsia="fr-FR"/>
        </w:rPr>
        <w:t>i</w:t>
      </w:r>
      <w:r w:rsidR="00C54149" w:rsidRPr="004E52EA">
        <w:rPr>
          <w:rFonts w:ascii="Arial" w:hAnsi="Arial" w:cs="Arial"/>
          <w:color w:val="000000" w:themeColor="text1"/>
          <w:sz w:val="20"/>
          <w:szCs w:val="20"/>
          <w:lang w:val="en-US" w:eastAsia="fr-FR"/>
        </w:rPr>
        <w:t>(</w:t>
      </w:r>
      <w:r w:rsidR="007C71AC" w:rsidRPr="004E52EA">
        <w:rPr>
          <w:rFonts w:ascii="Arial" w:hAnsi="Arial" w:cs="Arial"/>
          <w:color w:val="000000" w:themeColor="text1"/>
          <w:sz w:val="20"/>
          <w:szCs w:val="20"/>
          <w:lang w:val="en-US" w:eastAsia="fr-FR"/>
        </w:rPr>
        <w:t>thio</w:t>
      </w:r>
      <w:r w:rsidR="00C54149" w:rsidRPr="004E52EA">
        <w:rPr>
          <w:rFonts w:ascii="Arial" w:hAnsi="Arial" w:cs="Arial"/>
          <w:color w:val="000000" w:themeColor="text1"/>
          <w:sz w:val="20"/>
          <w:szCs w:val="20"/>
          <w:lang w:val="en-US" w:eastAsia="fr-FR"/>
        </w:rPr>
        <w:t>carbonyl) (i: -</w:t>
      </w:r>
      <w:r w:rsidR="00C54149" w:rsidRPr="004E52EA">
        <w:rPr>
          <w:rFonts w:ascii="Arial" w:hAnsi="Arial" w:cs="Arial"/>
          <w:i/>
          <w:iCs/>
          <w:color w:val="000000" w:themeColor="text1"/>
          <w:sz w:val="20"/>
          <w:szCs w:val="20"/>
          <w:lang w:val="en-US" w:eastAsia="fr-FR"/>
        </w:rPr>
        <w:t>x</w:t>
      </w:r>
      <w:r w:rsidR="00C54149" w:rsidRPr="004E52EA">
        <w:rPr>
          <w:rFonts w:ascii="Arial" w:hAnsi="Arial" w:cs="Arial"/>
          <w:color w:val="000000" w:themeColor="text1"/>
          <w:sz w:val="20"/>
          <w:szCs w:val="20"/>
          <w:lang w:val="en-US" w:eastAsia="fr-FR"/>
        </w:rPr>
        <w:t xml:space="preserve">, </w:t>
      </w:r>
      <w:r w:rsidR="001A4B26" w:rsidRPr="004E52EA">
        <w:rPr>
          <w:rFonts w:ascii="Arial" w:hAnsi="Arial" w:cs="Arial"/>
          <w:color w:val="000000" w:themeColor="text1"/>
          <w:sz w:val="20"/>
          <w:szCs w:val="20"/>
          <w:lang w:val="en-US" w:eastAsia="fr-FR"/>
        </w:rPr>
        <w:t>1</w:t>
      </w:r>
      <w:r w:rsidR="00C54149" w:rsidRPr="004E52EA">
        <w:rPr>
          <w:rFonts w:ascii="Arial" w:hAnsi="Arial" w:cs="Arial"/>
          <w:color w:val="000000" w:themeColor="text1"/>
          <w:sz w:val="20"/>
          <w:szCs w:val="20"/>
          <w:lang w:val="en-US" w:eastAsia="fr-FR"/>
        </w:rPr>
        <w:t>-</w:t>
      </w:r>
      <w:r w:rsidR="00C54149" w:rsidRPr="004E52EA">
        <w:rPr>
          <w:rFonts w:ascii="Arial" w:hAnsi="Arial" w:cs="Arial"/>
          <w:i/>
          <w:iCs/>
          <w:color w:val="000000" w:themeColor="text1"/>
          <w:sz w:val="20"/>
          <w:szCs w:val="20"/>
          <w:lang w:val="en-US" w:eastAsia="fr-FR"/>
        </w:rPr>
        <w:t>y</w:t>
      </w:r>
      <w:r w:rsidR="00C54149" w:rsidRPr="004E52EA">
        <w:rPr>
          <w:rFonts w:ascii="Arial" w:hAnsi="Arial" w:cs="Arial"/>
          <w:color w:val="000000" w:themeColor="text1"/>
          <w:sz w:val="20"/>
          <w:szCs w:val="20"/>
          <w:lang w:val="en-US" w:eastAsia="fr-FR"/>
        </w:rPr>
        <w:t>, -</w:t>
      </w:r>
      <w:r w:rsidR="00C54149" w:rsidRPr="004E52EA">
        <w:rPr>
          <w:rFonts w:ascii="Arial" w:hAnsi="Arial" w:cs="Arial"/>
          <w:i/>
          <w:iCs/>
          <w:color w:val="000000" w:themeColor="text1"/>
          <w:sz w:val="20"/>
          <w:szCs w:val="20"/>
          <w:lang w:val="en-US" w:eastAsia="fr-FR"/>
        </w:rPr>
        <w:t>z</w:t>
      </w:r>
      <w:r w:rsidR="00C54149" w:rsidRPr="004E52EA">
        <w:rPr>
          <w:rFonts w:ascii="Arial" w:hAnsi="Arial" w:cs="Arial"/>
          <w:color w:val="000000" w:themeColor="text1"/>
          <w:sz w:val="20"/>
          <w:szCs w:val="20"/>
          <w:lang w:val="en-US" w:eastAsia="fr-FR"/>
        </w:rPr>
        <w:t>) lead</w:t>
      </w:r>
      <w:r w:rsidR="001A4B26" w:rsidRPr="004E52EA">
        <w:rPr>
          <w:rFonts w:ascii="Arial" w:hAnsi="Arial" w:cs="Arial"/>
          <w:color w:val="000000" w:themeColor="text1"/>
          <w:sz w:val="20"/>
          <w:szCs w:val="20"/>
          <w:lang w:val="en-US" w:eastAsia="fr-FR"/>
        </w:rPr>
        <w:t>s</w:t>
      </w:r>
      <w:r w:rsidR="00C54149" w:rsidRPr="004E52EA">
        <w:rPr>
          <w:rFonts w:ascii="Arial" w:hAnsi="Arial" w:cs="Arial"/>
          <w:color w:val="000000" w:themeColor="text1"/>
          <w:sz w:val="20"/>
          <w:szCs w:val="20"/>
          <w:lang w:val="en-US" w:eastAsia="fr-FR"/>
        </w:rPr>
        <w:t xml:space="preserve"> to the formation of </w:t>
      </w:r>
      <w:r w:rsidR="006E15EF" w:rsidRPr="004E52EA">
        <w:rPr>
          <w:rFonts w:ascii="Arial" w:hAnsi="Arial" w:cs="Arial"/>
          <w:color w:val="000000" w:themeColor="text1"/>
          <w:sz w:val="20"/>
          <w:szCs w:val="20"/>
          <w:lang w:val="en-US"/>
        </w:rPr>
        <w:t xml:space="preserve">dimers with and </w:t>
      </w:r>
      <m:oMath>
        <m:sSubSup>
          <m:sSubSupPr>
            <m:ctrlPr>
              <w:rPr>
                <w:rFonts w:ascii="Cambria Math" w:hAnsi="Cambria Math" w:cs="Arial"/>
                <w:i/>
                <w:color w:val="000000" w:themeColor="text1"/>
                <w:sz w:val="20"/>
                <w:szCs w:val="20"/>
                <w:lang w:val="en-US"/>
              </w:rPr>
            </m:ctrlPr>
          </m:sSubSupPr>
          <m:e>
            <m:r>
              <w:rPr>
                <w:rFonts w:ascii="Cambria Math" w:hAnsi="Cambria Math" w:cs="Arial"/>
                <w:color w:val="000000" w:themeColor="text1"/>
                <w:sz w:val="20"/>
                <w:szCs w:val="20"/>
                <w:lang w:val="en-US"/>
              </w:rPr>
              <m:t>R</m:t>
            </m:r>
          </m:e>
          <m:sub>
            <m:r>
              <w:rPr>
                <w:rFonts w:ascii="Cambria Math" w:hAnsi="Cambria Math" w:cs="Arial"/>
                <w:color w:val="000000" w:themeColor="text1"/>
                <w:sz w:val="20"/>
                <w:szCs w:val="20"/>
                <w:lang w:val="en-US"/>
              </w:rPr>
              <m:t>2</m:t>
            </m:r>
          </m:sub>
          <m:sup>
            <m:r>
              <w:rPr>
                <w:rFonts w:ascii="Cambria Math" w:hAnsi="Cambria Math" w:cs="Arial"/>
                <w:color w:val="000000" w:themeColor="text1"/>
                <w:sz w:val="20"/>
                <w:szCs w:val="20"/>
                <w:lang w:val="en-US"/>
              </w:rPr>
              <m:t>2</m:t>
            </m:r>
          </m:sup>
        </m:sSubSup>
        <m:d>
          <m:dPr>
            <m:ctrlPr>
              <w:rPr>
                <w:rFonts w:ascii="Cambria Math" w:hAnsi="Cambria Math" w:cs="Arial"/>
                <w:i/>
                <w:color w:val="000000" w:themeColor="text1"/>
                <w:sz w:val="20"/>
                <w:szCs w:val="20"/>
                <w:lang w:val="en-US"/>
              </w:rPr>
            </m:ctrlPr>
          </m:dPr>
          <m:e>
            <m:r>
              <w:rPr>
                <w:rFonts w:ascii="Cambria Math" w:hAnsi="Cambria Math" w:cs="Arial"/>
                <w:color w:val="000000" w:themeColor="text1"/>
                <w:sz w:val="20"/>
                <w:szCs w:val="20"/>
                <w:lang w:val="en-US"/>
              </w:rPr>
              <m:t>8</m:t>
            </m:r>
          </m:e>
        </m:d>
      </m:oMath>
      <w:r w:rsidR="006E15EF" w:rsidRPr="004E52EA">
        <w:rPr>
          <w:rFonts w:ascii="Arial" w:hAnsi="Arial" w:cs="Arial"/>
          <w:color w:val="000000" w:themeColor="text1"/>
          <w:sz w:val="20"/>
          <w:szCs w:val="20"/>
          <w:lang w:val="en-US"/>
        </w:rPr>
        <w:t xml:space="preserve"> motif (Figure </w:t>
      </w:r>
      <w:r w:rsidR="004C3D81" w:rsidRPr="004E52EA">
        <w:rPr>
          <w:rFonts w:ascii="Arial" w:hAnsi="Arial" w:cs="Arial"/>
          <w:color w:val="000000" w:themeColor="text1"/>
          <w:sz w:val="20"/>
          <w:szCs w:val="20"/>
          <w:lang w:val="en-US"/>
        </w:rPr>
        <w:t>5</w:t>
      </w:r>
      <w:r w:rsidR="006E15EF" w:rsidRPr="004E52EA">
        <w:rPr>
          <w:rFonts w:ascii="Arial" w:hAnsi="Arial" w:cs="Arial"/>
          <w:color w:val="000000" w:themeColor="text1"/>
          <w:sz w:val="20"/>
          <w:szCs w:val="20"/>
          <w:lang w:val="en-US"/>
        </w:rPr>
        <w:t xml:space="preserve">, Table </w:t>
      </w:r>
      <w:r w:rsidR="005B1770" w:rsidRPr="004E52EA">
        <w:rPr>
          <w:rFonts w:ascii="Arial" w:hAnsi="Arial" w:cs="Arial"/>
          <w:color w:val="000000" w:themeColor="text1"/>
          <w:sz w:val="20"/>
          <w:szCs w:val="20"/>
          <w:lang w:val="en-US"/>
        </w:rPr>
        <w:t>4</w:t>
      </w:r>
      <w:r w:rsidR="006E15EF" w:rsidRPr="004E52EA">
        <w:rPr>
          <w:rFonts w:ascii="Arial" w:hAnsi="Arial" w:cs="Arial"/>
          <w:color w:val="000000" w:themeColor="text1"/>
          <w:sz w:val="20"/>
          <w:szCs w:val="20"/>
          <w:lang w:val="en-US"/>
        </w:rPr>
        <w:t xml:space="preserve">). </w:t>
      </w:r>
      <w:r w:rsidR="007970D3" w:rsidRPr="004E52EA">
        <w:rPr>
          <w:rFonts w:ascii="Arial" w:hAnsi="Arial" w:cs="Arial"/>
          <w:color w:val="000000" w:themeColor="text1"/>
          <w:sz w:val="20"/>
          <w:szCs w:val="20"/>
          <w:lang w:val="en-US"/>
        </w:rPr>
        <w:t xml:space="preserve">The packing </w:t>
      </w:r>
      <w:r w:rsidR="00660B02" w:rsidRPr="004E52EA">
        <w:rPr>
          <w:rFonts w:ascii="Arial" w:hAnsi="Arial" w:cs="Arial"/>
          <w:color w:val="000000" w:themeColor="text1"/>
          <w:sz w:val="20"/>
          <w:szCs w:val="20"/>
          <w:lang w:val="en-US"/>
        </w:rPr>
        <w:t xml:space="preserve">diagram of compound </w:t>
      </w:r>
      <w:r w:rsidR="00660B02" w:rsidRPr="004E52EA">
        <w:rPr>
          <w:rFonts w:ascii="Arial" w:hAnsi="Arial" w:cs="Arial"/>
          <w:b/>
          <w:bCs/>
          <w:color w:val="000000" w:themeColor="text1"/>
          <w:sz w:val="20"/>
          <w:szCs w:val="20"/>
          <w:lang w:val="en-US"/>
        </w:rPr>
        <w:t>2</w:t>
      </w:r>
      <w:r w:rsidR="00660B02" w:rsidRPr="004E52EA">
        <w:rPr>
          <w:rFonts w:ascii="Arial" w:hAnsi="Arial" w:cs="Arial"/>
          <w:color w:val="000000" w:themeColor="text1"/>
          <w:sz w:val="20"/>
          <w:szCs w:val="20"/>
          <w:lang w:val="en-US"/>
        </w:rPr>
        <w:t xml:space="preserve"> is </w:t>
      </w:r>
      <w:r w:rsidR="007152A3" w:rsidRPr="004E52EA">
        <w:rPr>
          <w:rFonts w:ascii="Arial" w:hAnsi="Arial" w:cs="Arial"/>
          <w:color w:val="000000" w:themeColor="text1"/>
          <w:sz w:val="20"/>
          <w:szCs w:val="20"/>
          <w:lang w:val="en-US"/>
        </w:rPr>
        <w:t>shown</w:t>
      </w:r>
      <w:r w:rsidR="00660B02" w:rsidRPr="004E52EA">
        <w:rPr>
          <w:rFonts w:ascii="Arial" w:hAnsi="Arial" w:cs="Arial"/>
          <w:color w:val="000000" w:themeColor="text1"/>
          <w:sz w:val="20"/>
          <w:szCs w:val="20"/>
          <w:lang w:val="en-US"/>
        </w:rPr>
        <w:t xml:space="preserve"> in Figure 6.</w:t>
      </w:r>
      <w:r w:rsidR="00C54149" w:rsidRPr="004E52EA">
        <w:rPr>
          <w:rFonts w:ascii="Arial" w:hAnsi="Arial" w:cs="Arial"/>
          <w:color w:val="000000" w:themeColor="text1"/>
          <w:sz w:val="20"/>
          <w:szCs w:val="20"/>
          <w:lang w:val="en-US" w:eastAsia="fr-FR"/>
        </w:rPr>
        <w:t xml:space="preserve"> </w:t>
      </w:r>
    </w:p>
    <w:p w14:paraId="6CF4582F" w14:textId="36B8973D" w:rsidR="00D208D4" w:rsidRPr="004E52EA" w:rsidRDefault="00D208D4" w:rsidP="00304DB4">
      <w:pPr>
        <w:suppressLineNumbers/>
        <w:spacing w:after="0" w:line="240" w:lineRule="auto"/>
        <w:jc w:val="both"/>
        <w:rPr>
          <w:rFonts w:ascii="Arial" w:hAnsi="Arial" w:cs="Arial"/>
          <w:color w:val="EE0000"/>
          <w:sz w:val="20"/>
          <w:szCs w:val="20"/>
          <w:lang w:val="en-US" w:eastAsia="fr-FR"/>
        </w:rPr>
      </w:pPr>
    </w:p>
    <w:p w14:paraId="6F7E67EE" w14:textId="66100107" w:rsidR="00B92095" w:rsidRPr="004E52EA" w:rsidRDefault="00B92095" w:rsidP="00304DB4">
      <w:pPr>
        <w:suppressLineNumbers/>
        <w:spacing w:after="0" w:line="240" w:lineRule="auto"/>
        <w:jc w:val="both"/>
        <w:rPr>
          <w:rFonts w:ascii="Arial" w:hAnsi="Arial" w:cs="Arial"/>
          <w:color w:val="EE0000"/>
          <w:sz w:val="20"/>
          <w:szCs w:val="20"/>
          <w:lang w:val="en-US" w:eastAsia="fr-FR"/>
        </w:rPr>
      </w:pPr>
      <w:r w:rsidRPr="004E52EA">
        <w:rPr>
          <w:rFonts w:ascii="Arial" w:hAnsi="Arial" w:cs="Arial"/>
          <w:noProof/>
          <w:sz w:val="20"/>
          <w:szCs w:val="20"/>
          <w:lang w:val="en-US" w:eastAsia="fr-FR"/>
          <w14:ligatures w14:val="none"/>
        </w:rPr>
        <w:lastRenderedPageBreak/>
        <w:drawing>
          <wp:inline distT="0" distB="0" distL="0" distR="0" wp14:anchorId="0F04645B" wp14:editId="368A9F5F">
            <wp:extent cx="5130800" cy="2458720"/>
            <wp:effectExtent l="0" t="0" r="0" b="0"/>
            <wp:docPr id="1284731685" name="Image 2" descr="Une image contenant car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31685" name="Image 2" descr="Une image contenant carte, diagramme&#10;&#10;Le contenu généré par l’IA peut être incorrect."/>
                    <pic:cNvPicPr/>
                  </pic:nvPicPr>
                  <pic:blipFill rotWithShape="1">
                    <a:blip r:embed="rId13">
                      <a:extLst>
                        <a:ext uri="{28A0092B-C50C-407E-A947-70E740481C1C}">
                          <a14:useLocalDpi xmlns:a14="http://schemas.microsoft.com/office/drawing/2010/main" val="0"/>
                        </a:ext>
                      </a:extLst>
                    </a:blip>
                    <a:srcRect l="9348" t="26344" r="1587" b="2818"/>
                    <a:stretch>
                      <a:fillRect/>
                    </a:stretch>
                  </pic:blipFill>
                  <pic:spPr bwMode="auto">
                    <a:xfrm>
                      <a:off x="0" y="0"/>
                      <a:ext cx="5130800" cy="2458720"/>
                    </a:xfrm>
                    <a:prstGeom prst="rect">
                      <a:avLst/>
                    </a:prstGeom>
                    <a:ln>
                      <a:noFill/>
                    </a:ln>
                    <a:extLst>
                      <a:ext uri="{53640926-AAD7-44D8-BBD7-CCE9431645EC}">
                        <a14:shadowObscured xmlns:a14="http://schemas.microsoft.com/office/drawing/2010/main"/>
                      </a:ext>
                    </a:extLst>
                  </pic:spPr>
                </pic:pic>
              </a:graphicData>
            </a:graphic>
          </wp:inline>
        </w:drawing>
      </w:r>
    </w:p>
    <w:p w14:paraId="0A876A9B" w14:textId="14A9AE34" w:rsidR="0082142F" w:rsidRPr="00536C7D" w:rsidRDefault="00A06075" w:rsidP="00304DB4">
      <w:pPr>
        <w:suppressLineNumbers/>
        <w:spacing w:after="0" w:line="240" w:lineRule="auto"/>
        <w:jc w:val="both"/>
        <w:rPr>
          <w:rFonts w:ascii="Arial" w:hAnsi="Arial" w:cs="Arial"/>
          <w:b/>
          <w:bCs/>
          <w:sz w:val="20"/>
          <w:szCs w:val="20"/>
          <w:lang w:val="en-US" w:eastAsia="fr-FR"/>
        </w:rPr>
      </w:pPr>
      <w:r w:rsidRPr="00536C7D">
        <w:rPr>
          <w:rFonts w:ascii="Arial" w:hAnsi="Arial" w:cs="Arial"/>
          <w:b/>
          <w:bCs/>
          <w:sz w:val="20"/>
          <w:szCs w:val="20"/>
          <w:lang w:val="en-US" w:eastAsia="fr-FR"/>
        </w:rPr>
        <w:t>Figure 4.</w:t>
      </w:r>
      <w:r w:rsidR="00CF5FC8" w:rsidRPr="00536C7D">
        <w:rPr>
          <w:rFonts w:ascii="Arial" w:hAnsi="Arial" w:cs="Arial"/>
          <w:b/>
          <w:bCs/>
          <w:sz w:val="20"/>
          <w:szCs w:val="20"/>
          <w:lang w:val="en-US" w:eastAsia="fr-FR"/>
        </w:rPr>
        <w:t xml:space="preserve"> </w:t>
      </w:r>
      <w:r w:rsidR="00CF5FC8" w:rsidRPr="00536C7D">
        <w:rPr>
          <w:rFonts w:ascii="Arial" w:eastAsia="Times New Roman" w:hAnsi="Arial" w:cs="Arial"/>
          <w:b/>
          <w:bCs/>
          <w:color w:val="000000" w:themeColor="text1"/>
          <w:sz w:val="20"/>
          <w:szCs w:val="20"/>
          <w:lang w:val="en-US" w:eastAsia="fr-FR"/>
        </w:rPr>
        <w:t>The crystal structure of complex 2</w:t>
      </w:r>
      <w:r w:rsidR="008D57F7" w:rsidRPr="00536C7D">
        <w:rPr>
          <w:rFonts w:ascii="Arial" w:eastAsia="Times New Roman" w:hAnsi="Arial" w:cs="Arial"/>
          <w:b/>
          <w:bCs/>
          <w:color w:val="000000" w:themeColor="text1"/>
          <w:sz w:val="20"/>
          <w:szCs w:val="20"/>
          <w:lang w:val="en-US" w:eastAsia="fr-FR"/>
        </w:rPr>
        <w:t xml:space="preserve"> (</w:t>
      </w:r>
      <w:r w:rsidR="00CE4490" w:rsidRPr="00536C7D">
        <w:rPr>
          <w:rFonts w:ascii="Arial" w:eastAsia="Times New Roman" w:hAnsi="Arial" w:cs="Arial"/>
          <w:b/>
          <w:bCs/>
          <w:color w:val="000000" w:themeColor="text1"/>
          <w:sz w:val="20"/>
          <w:szCs w:val="20"/>
          <w:lang w:val="en-US" w:eastAsia="fr-FR"/>
        </w:rPr>
        <w:t>disordered</w:t>
      </w:r>
      <w:r w:rsidR="008D57F7" w:rsidRPr="00536C7D">
        <w:rPr>
          <w:rFonts w:ascii="Arial" w:eastAsia="Times New Roman" w:hAnsi="Arial" w:cs="Arial"/>
          <w:b/>
          <w:bCs/>
          <w:color w:val="000000" w:themeColor="text1"/>
          <w:sz w:val="20"/>
          <w:szCs w:val="20"/>
          <w:lang w:val="en-US" w:eastAsia="fr-FR"/>
        </w:rPr>
        <w:t xml:space="preserve"> atom C1</w:t>
      </w:r>
      <w:r w:rsidR="00F83C95" w:rsidRPr="00536C7D">
        <w:rPr>
          <w:rFonts w:ascii="Arial" w:eastAsia="Times New Roman" w:hAnsi="Arial" w:cs="Arial"/>
          <w:b/>
          <w:bCs/>
          <w:color w:val="000000" w:themeColor="text1"/>
          <w:sz w:val="20"/>
          <w:szCs w:val="20"/>
          <w:lang w:val="en-US" w:eastAsia="fr-FR"/>
        </w:rPr>
        <w:t>3(</w:t>
      </w:r>
      <w:r w:rsidR="008D57F7" w:rsidRPr="00536C7D">
        <w:rPr>
          <w:rFonts w:ascii="Arial" w:eastAsia="Times New Roman" w:hAnsi="Arial" w:cs="Arial"/>
          <w:b/>
          <w:bCs/>
          <w:color w:val="000000" w:themeColor="text1"/>
          <w:sz w:val="20"/>
          <w:szCs w:val="20"/>
          <w:lang w:val="en-US" w:eastAsia="fr-FR"/>
        </w:rPr>
        <w:t>A/B</w:t>
      </w:r>
      <w:r w:rsidR="00F83C95" w:rsidRPr="00536C7D">
        <w:rPr>
          <w:rFonts w:ascii="Arial" w:eastAsia="Times New Roman" w:hAnsi="Arial" w:cs="Arial"/>
          <w:b/>
          <w:bCs/>
          <w:color w:val="000000" w:themeColor="text1"/>
          <w:sz w:val="20"/>
          <w:szCs w:val="20"/>
          <w:lang w:val="en-US" w:eastAsia="fr-FR"/>
        </w:rPr>
        <w:t>)</w:t>
      </w:r>
      <w:r w:rsidR="00B34F3C" w:rsidRPr="00536C7D">
        <w:rPr>
          <w:rFonts w:ascii="Arial" w:eastAsia="Times New Roman" w:hAnsi="Arial" w:cs="Arial"/>
          <w:b/>
          <w:bCs/>
          <w:color w:val="000000" w:themeColor="text1"/>
          <w:sz w:val="20"/>
          <w:szCs w:val="20"/>
          <w:lang w:val="en-US" w:eastAsia="fr-FR"/>
        </w:rPr>
        <w:t>, C1</w:t>
      </w:r>
      <w:r w:rsidR="00F83C95" w:rsidRPr="00536C7D">
        <w:rPr>
          <w:rFonts w:ascii="Arial" w:eastAsia="Times New Roman" w:hAnsi="Arial" w:cs="Arial"/>
          <w:b/>
          <w:bCs/>
          <w:color w:val="000000" w:themeColor="text1"/>
          <w:sz w:val="20"/>
          <w:szCs w:val="20"/>
          <w:lang w:val="en-US" w:eastAsia="fr-FR"/>
        </w:rPr>
        <w:t>4</w:t>
      </w:r>
      <w:r w:rsidR="00CE4490" w:rsidRPr="00536C7D">
        <w:rPr>
          <w:rFonts w:ascii="Arial" w:eastAsia="Times New Roman" w:hAnsi="Arial" w:cs="Arial"/>
          <w:b/>
          <w:bCs/>
          <w:color w:val="000000" w:themeColor="text1"/>
          <w:sz w:val="20"/>
          <w:szCs w:val="20"/>
          <w:lang w:val="en-US" w:eastAsia="fr-FR"/>
        </w:rPr>
        <w:t>(</w:t>
      </w:r>
      <w:r w:rsidR="000B4FDE" w:rsidRPr="00536C7D">
        <w:rPr>
          <w:rFonts w:ascii="Arial" w:eastAsia="Times New Roman" w:hAnsi="Arial" w:cs="Arial"/>
          <w:b/>
          <w:bCs/>
          <w:color w:val="000000" w:themeColor="text1"/>
          <w:sz w:val="20"/>
          <w:szCs w:val="20"/>
          <w:lang w:val="en-US" w:eastAsia="fr-FR"/>
        </w:rPr>
        <w:t>A</w:t>
      </w:r>
      <w:r w:rsidR="00B34F3C" w:rsidRPr="00536C7D">
        <w:rPr>
          <w:rFonts w:ascii="Arial" w:eastAsia="Times New Roman" w:hAnsi="Arial" w:cs="Arial"/>
          <w:b/>
          <w:bCs/>
          <w:color w:val="000000" w:themeColor="text1"/>
          <w:sz w:val="20"/>
          <w:szCs w:val="20"/>
          <w:lang w:val="en-US" w:eastAsia="fr-FR"/>
        </w:rPr>
        <w:t>/B</w:t>
      </w:r>
      <w:r w:rsidR="00F83C95" w:rsidRPr="00536C7D">
        <w:rPr>
          <w:rFonts w:ascii="Arial" w:eastAsia="Times New Roman" w:hAnsi="Arial" w:cs="Arial"/>
          <w:b/>
          <w:bCs/>
          <w:color w:val="000000" w:themeColor="text1"/>
          <w:sz w:val="20"/>
          <w:szCs w:val="20"/>
          <w:lang w:val="en-US" w:eastAsia="fr-FR"/>
        </w:rPr>
        <w:t>)</w:t>
      </w:r>
      <w:r w:rsidR="00E27362" w:rsidRPr="00536C7D">
        <w:rPr>
          <w:rFonts w:ascii="Arial" w:eastAsia="Times New Roman" w:hAnsi="Arial" w:cs="Arial"/>
          <w:b/>
          <w:bCs/>
          <w:color w:val="000000" w:themeColor="text1"/>
          <w:sz w:val="20"/>
          <w:szCs w:val="20"/>
          <w:lang w:val="en-US" w:eastAsia="fr-FR"/>
        </w:rPr>
        <w:t>,</w:t>
      </w:r>
      <w:r w:rsidR="008D57F7" w:rsidRPr="00536C7D">
        <w:rPr>
          <w:rFonts w:ascii="Arial" w:eastAsia="Times New Roman" w:hAnsi="Arial" w:cs="Arial"/>
          <w:b/>
          <w:bCs/>
          <w:color w:val="000000" w:themeColor="text1"/>
          <w:sz w:val="20"/>
          <w:szCs w:val="20"/>
          <w:lang w:val="en-US" w:eastAsia="fr-FR"/>
        </w:rPr>
        <w:t xml:space="preserve"> H13</w:t>
      </w:r>
      <w:r w:rsidR="00CE4490" w:rsidRPr="00536C7D">
        <w:rPr>
          <w:rFonts w:ascii="Arial" w:eastAsia="Times New Roman" w:hAnsi="Arial" w:cs="Arial"/>
          <w:b/>
          <w:bCs/>
          <w:color w:val="000000" w:themeColor="text1"/>
          <w:sz w:val="20"/>
          <w:szCs w:val="20"/>
          <w:lang w:val="en-US" w:eastAsia="fr-FR"/>
        </w:rPr>
        <w:t>(</w:t>
      </w:r>
      <w:r w:rsidR="00B34F3C" w:rsidRPr="00536C7D">
        <w:rPr>
          <w:rFonts w:ascii="Arial" w:eastAsia="Times New Roman" w:hAnsi="Arial" w:cs="Arial"/>
          <w:b/>
          <w:bCs/>
          <w:color w:val="000000" w:themeColor="text1"/>
          <w:sz w:val="20"/>
          <w:szCs w:val="20"/>
          <w:lang w:val="en-US" w:eastAsia="fr-FR"/>
        </w:rPr>
        <w:t>A/B</w:t>
      </w:r>
      <w:r w:rsidR="00CE4490" w:rsidRPr="00536C7D">
        <w:rPr>
          <w:rFonts w:ascii="Arial" w:eastAsia="Times New Roman" w:hAnsi="Arial" w:cs="Arial"/>
          <w:b/>
          <w:bCs/>
          <w:color w:val="000000" w:themeColor="text1"/>
          <w:sz w:val="20"/>
          <w:szCs w:val="20"/>
          <w:lang w:val="en-US" w:eastAsia="fr-FR"/>
        </w:rPr>
        <w:t>)</w:t>
      </w:r>
      <w:r w:rsidR="00B34F3C" w:rsidRPr="00536C7D">
        <w:rPr>
          <w:rFonts w:ascii="Arial" w:eastAsia="Times New Roman" w:hAnsi="Arial" w:cs="Arial"/>
          <w:b/>
          <w:bCs/>
          <w:color w:val="000000" w:themeColor="text1"/>
          <w:sz w:val="20"/>
          <w:szCs w:val="20"/>
          <w:lang w:val="en-US" w:eastAsia="fr-FR"/>
        </w:rPr>
        <w:t xml:space="preserve"> and H14</w:t>
      </w:r>
      <w:r w:rsidR="00CE4490" w:rsidRPr="00536C7D">
        <w:rPr>
          <w:rFonts w:ascii="Arial" w:eastAsia="Times New Roman" w:hAnsi="Arial" w:cs="Arial"/>
          <w:b/>
          <w:bCs/>
          <w:color w:val="000000" w:themeColor="text1"/>
          <w:sz w:val="20"/>
          <w:szCs w:val="20"/>
          <w:lang w:val="en-US" w:eastAsia="fr-FR"/>
        </w:rPr>
        <w:t>(</w:t>
      </w:r>
      <w:r w:rsidR="00B34F3C" w:rsidRPr="00536C7D">
        <w:rPr>
          <w:rFonts w:ascii="Arial" w:eastAsia="Times New Roman" w:hAnsi="Arial" w:cs="Arial"/>
          <w:b/>
          <w:bCs/>
          <w:color w:val="000000" w:themeColor="text1"/>
          <w:sz w:val="20"/>
          <w:szCs w:val="20"/>
          <w:lang w:val="en-US" w:eastAsia="fr-FR"/>
        </w:rPr>
        <w:t>A/B</w:t>
      </w:r>
      <w:r w:rsidR="00CE4490" w:rsidRPr="00536C7D">
        <w:rPr>
          <w:rFonts w:ascii="Arial" w:eastAsia="Times New Roman" w:hAnsi="Arial" w:cs="Arial"/>
          <w:b/>
          <w:bCs/>
          <w:color w:val="000000" w:themeColor="text1"/>
          <w:sz w:val="20"/>
          <w:szCs w:val="20"/>
          <w:lang w:val="en-US" w:eastAsia="fr-FR"/>
        </w:rPr>
        <w:t>)</w:t>
      </w:r>
      <w:r w:rsidR="00F83C95" w:rsidRPr="00536C7D">
        <w:rPr>
          <w:rFonts w:ascii="Arial" w:eastAsia="Times New Roman" w:hAnsi="Arial" w:cs="Arial"/>
          <w:b/>
          <w:bCs/>
          <w:color w:val="000000" w:themeColor="text1"/>
          <w:sz w:val="20"/>
          <w:szCs w:val="20"/>
          <w:lang w:val="en-US" w:eastAsia="fr-FR"/>
        </w:rPr>
        <w:t xml:space="preserve"> are shown)</w:t>
      </w:r>
      <w:r w:rsidR="00CF5FC8" w:rsidRPr="00536C7D">
        <w:rPr>
          <w:rFonts w:ascii="Arial" w:eastAsia="Times New Roman" w:hAnsi="Arial" w:cs="Arial"/>
          <w:b/>
          <w:bCs/>
          <w:color w:val="000000" w:themeColor="text1"/>
          <w:sz w:val="20"/>
          <w:szCs w:val="20"/>
          <w:lang w:val="en-US" w:eastAsia="fr-FR"/>
        </w:rPr>
        <w:t xml:space="preserve">. </w:t>
      </w:r>
      <w:r w:rsidR="00CF5FC8" w:rsidRPr="00536C7D">
        <w:rPr>
          <w:rFonts w:ascii="Arial" w:hAnsi="Arial" w:cs="Arial"/>
          <w:b/>
          <w:bCs/>
          <w:noProof/>
          <w:color w:val="000000" w:themeColor="text1"/>
          <w:sz w:val="20"/>
          <w:szCs w:val="20"/>
          <w:lang w:val="en-US" w:eastAsia="fr-FR"/>
        </w:rPr>
        <w:t>Displacement ellipsoids are drawn at the 30% probability level.</w:t>
      </w:r>
    </w:p>
    <w:p w14:paraId="5FBF70DF" w14:textId="5C69B6D5" w:rsidR="00A06075" w:rsidRPr="004E52EA" w:rsidRDefault="002F6CF0" w:rsidP="00304DB4">
      <w:pPr>
        <w:suppressLineNumbers/>
        <w:spacing w:after="0" w:line="240" w:lineRule="auto"/>
        <w:jc w:val="center"/>
        <w:rPr>
          <w:rFonts w:ascii="Arial" w:hAnsi="Arial" w:cs="Arial"/>
          <w:sz w:val="20"/>
          <w:szCs w:val="20"/>
          <w:lang w:val="en-US" w:eastAsia="fr-FR"/>
        </w:rPr>
      </w:pPr>
      <w:r w:rsidRPr="004E52EA">
        <w:rPr>
          <w:rFonts w:ascii="Arial" w:hAnsi="Arial" w:cs="Arial"/>
          <w:noProof/>
          <w:sz w:val="20"/>
          <w:szCs w:val="20"/>
          <w:lang w:val="en-US" w:eastAsia="fr-FR"/>
          <w14:ligatures w14:val="none"/>
        </w:rPr>
        <w:drawing>
          <wp:inline distT="0" distB="0" distL="0" distR="0" wp14:anchorId="5E97F101" wp14:editId="60CFEC6C">
            <wp:extent cx="4079240" cy="3383280"/>
            <wp:effectExtent l="0" t="0" r="0" b="7620"/>
            <wp:docPr id="519189370" name="Image 1" descr="Une image contenant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89370" name="Image 1" descr="Une image contenant carte&#10;&#10;Le contenu généré par l’IA peut être incorrect."/>
                    <pic:cNvPicPr/>
                  </pic:nvPicPr>
                  <pic:blipFill rotWithShape="1">
                    <a:blip r:embed="rId14">
                      <a:extLst>
                        <a:ext uri="{28A0092B-C50C-407E-A947-70E740481C1C}">
                          <a14:useLocalDpi xmlns:a14="http://schemas.microsoft.com/office/drawing/2010/main" val="0"/>
                        </a:ext>
                      </a:extLst>
                    </a:blip>
                    <a:srcRect l="1499" t="7077" r="27689" b="15649"/>
                    <a:stretch>
                      <a:fillRect/>
                    </a:stretch>
                  </pic:blipFill>
                  <pic:spPr bwMode="auto">
                    <a:xfrm>
                      <a:off x="0" y="0"/>
                      <a:ext cx="4079240" cy="3383280"/>
                    </a:xfrm>
                    <a:prstGeom prst="rect">
                      <a:avLst/>
                    </a:prstGeom>
                    <a:ln>
                      <a:noFill/>
                    </a:ln>
                    <a:extLst>
                      <a:ext uri="{53640926-AAD7-44D8-BBD7-CCE9431645EC}">
                        <a14:shadowObscured xmlns:a14="http://schemas.microsoft.com/office/drawing/2010/main"/>
                      </a:ext>
                    </a:extLst>
                  </pic:spPr>
                </pic:pic>
              </a:graphicData>
            </a:graphic>
          </wp:inline>
        </w:drawing>
      </w:r>
    </w:p>
    <w:p w14:paraId="70C1D666" w14:textId="56B1129F" w:rsidR="00A06075" w:rsidRPr="00536C7D" w:rsidRDefault="00A06075" w:rsidP="00304DB4">
      <w:pPr>
        <w:suppressLineNumbers/>
        <w:spacing w:after="0" w:line="240" w:lineRule="auto"/>
        <w:jc w:val="both"/>
        <w:rPr>
          <w:rFonts w:ascii="Arial" w:hAnsi="Arial" w:cs="Arial"/>
          <w:b/>
          <w:bCs/>
          <w:sz w:val="20"/>
          <w:szCs w:val="20"/>
          <w:lang w:val="en-US" w:eastAsia="fr-FR"/>
        </w:rPr>
      </w:pPr>
      <w:r w:rsidRPr="00536C7D">
        <w:rPr>
          <w:rFonts w:ascii="Arial" w:hAnsi="Arial" w:cs="Arial"/>
          <w:b/>
          <w:bCs/>
          <w:sz w:val="20"/>
          <w:szCs w:val="20"/>
          <w:lang w:val="en-US" w:eastAsia="fr-FR"/>
        </w:rPr>
        <w:t>Figure 5.</w:t>
      </w:r>
      <w:r w:rsidR="00122909" w:rsidRPr="00536C7D">
        <w:rPr>
          <w:rFonts w:ascii="Arial" w:hAnsi="Arial" w:cs="Arial"/>
          <w:b/>
          <w:bCs/>
          <w:sz w:val="20"/>
          <w:szCs w:val="20"/>
          <w:lang w:val="en-US" w:eastAsia="fr-FR"/>
        </w:rPr>
        <w:t xml:space="preserve"> </w:t>
      </w:r>
      <w:r w:rsidR="00122909" w:rsidRPr="00536C7D">
        <w:rPr>
          <w:rFonts w:ascii="Arial" w:hAnsi="Arial" w:cs="Arial"/>
          <w:b/>
          <w:bCs/>
          <w:color w:val="000000" w:themeColor="text1"/>
          <w:sz w:val="20"/>
          <w:szCs w:val="20"/>
          <w:lang w:val="en-US"/>
        </w:rPr>
        <w:t>Plot showing the inter and intramolecular hydrogens bonds in the crystal</w:t>
      </w:r>
      <w:r w:rsidR="00122909" w:rsidRPr="00536C7D">
        <w:rPr>
          <w:rFonts w:ascii="Arial" w:hAnsi="Arial" w:cs="Arial"/>
          <w:b/>
          <w:bCs/>
          <w:sz w:val="20"/>
          <w:szCs w:val="20"/>
          <w:lang w:val="en-US"/>
        </w:rPr>
        <w:t>.</w:t>
      </w:r>
    </w:p>
    <w:p w14:paraId="003C277A" w14:textId="10893DD6" w:rsidR="00A06075" w:rsidRPr="004E52EA" w:rsidRDefault="00660518" w:rsidP="00304DB4">
      <w:pPr>
        <w:suppressLineNumbers/>
        <w:spacing w:after="0" w:line="240" w:lineRule="auto"/>
        <w:jc w:val="center"/>
        <w:rPr>
          <w:rFonts w:ascii="Arial" w:hAnsi="Arial" w:cs="Arial"/>
          <w:sz w:val="20"/>
          <w:szCs w:val="20"/>
          <w:lang w:val="en-US" w:eastAsia="fr-FR"/>
        </w:rPr>
      </w:pPr>
      <w:r w:rsidRPr="004E52EA">
        <w:rPr>
          <w:rFonts w:ascii="Arial" w:hAnsi="Arial" w:cs="Arial"/>
          <w:noProof/>
          <w:sz w:val="20"/>
          <w:szCs w:val="20"/>
          <w:lang w:val="en-US" w:eastAsia="fr-FR"/>
          <w14:ligatures w14:val="none"/>
        </w:rPr>
        <w:lastRenderedPageBreak/>
        <w:drawing>
          <wp:inline distT="0" distB="0" distL="0" distR="0" wp14:anchorId="7C15FB67" wp14:editId="1E390343">
            <wp:extent cx="5052939" cy="3492000"/>
            <wp:effectExtent l="0" t="0" r="0" b="0"/>
            <wp:docPr id="628966800" name="Image 2" descr="Une image contenant dessi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66800" name="Image 2" descr="Une image contenant dessin, art&#10;&#10;Le contenu généré par l’IA peut être incorrect."/>
                    <pic:cNvPicPr/>
                  </pic:nvPicPr>
                  <pic:blipFill rotWithShape="1">
                    <a:blip r:embed="rId15" cstate="print">
                      <a:extLst>
                        <a:ext uri="{28A0092B-C50C-407E-A947-70E740481C1C}">
                          <a14:useLocalDpi xmlns:a14="http://schemas.microsoft.com/office/drawing/2010/main" val="0"/>
                        </a:ext>
                      </a:extLst>
                    </a:blip>
                    <a:srcRect l="13669" t="6431" r="3262" b="4482"/>
                    <a:stretch>
                      <a:fillRect/>
                    </a:stretch>
                  </pic:blipFill>
                  <pic:spPr bwMode="auto">
                    <a:xfrm>
                      <a:off x="0" y="0"/>
                      <a:ext cx="5052939" cy="3492000"/>
                    </a:xfrm>
                    <a:prstGeom prst="rect">
                      <a:avLst/>
                    </a:prstGeom>
                    <a:ln>
                      <a:noFill/>
                    </a:ln>
                    <a:extLst>
                      <a:ext uri="{53640926-AAD7-44D8-BBD7-CCE9431645EC}">
                        <a14:shadowObscured xmlns:a14="http://schemas.microsoft.com/office/drawing/2010/main"/>
                      </a:ext>
                    </a:extLst>
                  </pic:spPr>
                </pic:pic>
              </a:graphicData>
            </a:graphic>
          </wp:inline>
        </w:drawing>
      </w:r>
    </w:p>
    <w:p w14:paraId="3EB840E6" w14:textId="129A119E" w:rsidR="00AA123D" w:rsidRPr="00536C7D" w:rsidRDefault="00BB04AA" w:rsidP="00304DB4">
      <w:pPr>
        <w:pStyle w:val="Caption"/>
        <w:spacing w:after="0"/>
        <w:jc w:val="both"/>
        <w:rPr>
          <w:rFonts w:ascii="Arial" w:hAnsi="Arial" w:cs="Arial"/>
          <w:b/>
          <w:bCs/>
          <w:i w:val="0"/>
          <w:iCs w:val="0"/>
          <w:color w:val="000000" w:themeColor="text1"/>
          <w:sz w:val="20"/>
          <w:szCs w:val="20"/>
          <w:lang w:val="en-US"/>
        </w:rPr>
      </w:pPr>
      <w:r w:rsidRPr="00536C7D">
        <w:rPr>
          <w:rFonts w:ascii="Arial" w:hAnsi="Arial" w:cs="Arial"/>
          <w:b/>
          <w:bCs/>
          <w:i w:val="0"/>
          <w:iCs w:val="0"/>
          <w:sz w:val="20"/>
          <w:szCs w:val="20"/>
          <w:lang w:val="en-US" w:eastAsia="fr-FR"/>
        </w:rPr>
        <w:t>Figure 6.</w:t>
      </w:r>
      <w:r w:rsidR="00AA123D" w:rsidRPr="00536C7D">
        <w:rPr>
          <w:rFonts w:ascii="Arial" w:hAnsi="Arial" w:cs="Arial"/>
          <w:b/>
          <w:bCs/>
          <w:i w:val="0"/>
          <w:iCs w:val="0"/>
          <w:color w:val="000000" w:themeColor="text1"/>
          <w:sz w:val="20"/>
          <w:szCs w:val="20"/>
          <w:lang w:val="en-US"/>
        </w:rPr>
        <w:t xml:space="preserve"> </w:t>
      </w:r>
      <w:r w:rsidR="00147B4B" w:rsidRPr="00536C7D">
        <w:rPr>
          <w:rFonts w:ascii="Arial" w:hAnsi="Arial" w:cs="Arial"/>
          <w:b/>
          <w:bCs/>
          <w:i w:val="0"/>
          <w:iCs w:val="0"/>
          <w:color w:val="000000" w:themeColor="text1"/>
          <w:sz w:val="20"/>
          <w:szCs w:val="20"/>
          <w:lang w:val="en-US"/>
        </w:rPr>
        <w:t>Plot showing t</w:t>
      </w:r>
      <w:r w:rsidR="00AA123D" w:rsidRPr="00536C7D">
        <w:rPr>
          <w:rFonts w:ascii="Arial" w:hAnsi="Arial" w:cs="Arial"/>
          <w:b/>
          <w:bCs/>
          <w:i w:val="0"/>
          <w:iCs w:val="0"/>
          <w:color w:val="000000" w:themeColor="text1"/>
          <w:sz w:val="20"/>
          <w:szCs w:val="20"/>
          <w:lang w:val="en-US"/>
        </w:rPr>
        <w:t xml:space="preserve">he packing of </w:t>
      </w:r>
      <w:r w:rsidR="003146A6" w:rsidRPr="00536C7D">
        <w:rPr>
          <w:rFonts w:ascii="Arial" w:hAnsi="Arial" w:cs="Arial"/>
          <w:b/>
          <w:bCs/>
          <w:i w:val="0"/>
          <w:iCs w:val="0"/>
          <w:color w:val="000000" w:themeColor="text1"/>
          <w:sz w:val="20"/>
          <w:szCs w:val="20"/>
          <w:lang w:val="en-US"/>
        </w:rPr>
        <w:t>compound</w:t>
      </w:r>
      <w:r w:rsidR="00AA123D" w:rsidRPr="00536C7D">
        <w:rPr>
          <w:rFonts w:ascii="Arial" w:hAnsi="Arial" w:cs="Arial"/>
          <w:b/>
          <w:bCs/>
          <w:i w:val="0"/>
          <w:iCs w:val="0"/>
          <w:color w:val="000000" w:themeColor="text1"/>
          <w:sz w:val="20"/>
          <w:szCs w:val="20"/>
          <w:lang w:val="en-US"/>
        </w:rPr>
        <w:t xml:space="preserve"> 2 in the crystal structure.</w:t>
      </w:r>
    </w:p>
    <w:p w14:paraId="3D726BC7" w14:textId="3D9E7C44" w:rsidR="00A06075" w:rsidRPr="004E52EA" w:rsidRDefault="00A06075" w:rsidP="00304DB4">
      <w:pPr>
        <w:suppressLineNumbers/>
        <w:spacing w:after="0" w:line="240" w:lineRule="auto"/>
        <w:jc w:val="both"/>
        <w:rPr>
          <w:rFonts w:ascii="Arial" w:hAnsi="Arial" w:cs="Arial"/>
          <w:b/>
          <w:bCs/>
          <w:sz w:val="20"/>
          <w:szCs w:val="20"/>
          <w:lang w:val="en-US" w:eastAsia="fr-FR"/>
        </w:rPr>
      </w:pPr>
    </w:p>
    <w:p w14:paraId="08116AD8" w14:textId="77777777" w:rsidR="0082142F" w:rsidRPr="00936D49" w:rsidRDefault="0082142F" w:rsidP="004F2415">
      <w:pPr>
        <w:tabs>
          <w:tab w:val="left" w:pos="540"/>
        </w:tabs>
        <w:autoSpaceDE w:val="0"/>
        <w:autoSpaceDN w:val="0"/>
        <w:adjustRightInd w:val="0"/>
        <w:spacing w:after="120" w:line="240" w:lineRule="auto"/>
        <w:jc w:val="both"/>
        <w:rPr>
          <w:rFonts w:ascii="Arial" w:hAnsi="Arial" w:cs="Arial"/>
          <w:b/>
          <w:bCs/>
          <w:sz w:val="20"/>
          <w:szCs w:val="20"/>
          <w:lang w:val="en-US"/>
        </w:rPr>
      </w:pPr>
      <w:r w:rsidRPr="00936D49">
        <w:rPr>
          <w:rFonts w:ascii="Arial" w:hAnsi="Arial" w:cs="Arial"/>
          <w:b/>
          <w:bCs/>
          <w:sz w:val="20"/>
          <w:szCs w:val="20"/>
          <w:lang w:val="en-US"/>
        </w:rPr>
        <w:t>Table 4. Hydrogen-bond geometry (Å, °) of compound  2.</w:t>
      </w:r>
    </w:p>
    <w:p w14:paraId="1F3C8C3B" w14:textId="77777777" w:rsidR="0082142F" w:rsidRPr="004E52EA" w:rsidRDefault="0082142F" w:rsidP="00304DB4">
      <w:pPr>
        <w:tabs>
          <w:tab w:val="left" w:pos="540"/>
        </w:tabs>
        <w:spacing w:after="0" w:line="240" w:lineRule="auto"/>
        <w:rPr>
          <w:rFonts w:ascii="Arial" w:hAnsi="Arial" w:cs="Arial"/>
          <w:vanish/>
          <w:sz w:val="20"/>
          <w:szCs w:val="20"/>
          <w:lang w:val="en-US"/>
        </w:rPr>
      </w:pPr>
    </w:p>
    <w:tbl>
      <w:tblPr>
        <w:tblW w:w="4363" w:type="pct"/>
        <w:tblInd w:w="578" w:type="dxa"/>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476"/>
        <w:gridCol w:w="1360"/>
        <w:gridCol w:w="1360"/>
        <w:gridCol w:w="1360"/>
        <w:gridCol w:w="1360"/>
      </w:tblGrid>
      <w:tr w:rsidR="0082142F" w:rsidRPr="004E52EA" w14:paraId="26EB6B74" w14:textId="77777777" w:rsidTr="00160BE3">
        <w:tc>
          <w:tcPr>
            <w:tcW w:w="1563" w:type="pct"/>
            <w:tcBorders>
              <w:top w:val="single" w:sz="12" w:space="0" w:color="auto"/>
              <w:bottom w:val="single" w:sz="12" w:space="0" w:color="auto"/>
            </w:tcBorders>
            <w:shd w:val="clear" w:color="auto" w:fill="FFFFFF" w:themeFill="background1"/>
            <w:vAlign w:val="center"/>
            <w:hideMark/>
          </w:tcPr>
          <w:p w14:paraId="70DC69E7"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—H···</w:t>
            </w:r>
            <w:r w:rsidRPr="004E52EA">
              <w:rPr>
                <w:rFonts w:ascii="Arial" w:hAnsi="Arial" w:cs="Arial"/>
                <w:i/>
                <w:iCs/>
                <w:sz w:val="20"/>
                <w:szCs w:val="20"/>
                <w:lang w:val="en-US"/>
              </w:rPr>
              <w:t>A</w:t>
            </w:r>
          </w:p>
        </w:tc>
        <w:tc>
          <w:tcPr>
            <w:tcW w:w="859" w:type="pct"/>
            <w:tcBorders>
              <w:top w:val="single" w:sz="12" w:space="0" w:color="auto"/>
              <w:bottom w:val="single" w:sz="12" w:space="0" w:color="auto"/>
            </w:tcBorders>
            <w:shd w:val="clear" w:color="auto" w:fill="FFFFFF" w:themeFill="background1"/>
            <w:vAlign w:val="center"/>
            <w:hideMark/>
          </w:tcPr>
          <w:p w14:paraId="52D7C524"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—H</w:t>
            </w:r>
          </w:p>
        </w:tc>
        <w:tc>
          <w:tcPr>
            <w:tcW w:w="859" w:type="pct"/>
            <w:tcBorders>
              <w:top w:val="single" w:sz="12" w:space="0" w:color="auto"/>
              <w:bottom w:val="single" w:sz="12" w:space="0" w:color="auto"/>
            </w:tcBorders>
            <w:shd w:val="clear" w:color="auto" w:fill="FFFFFF" w:themeFill="background1"/>
            <w:vAlign w:val="center"/>
            <w:hideMark/>
          </w:tcPr>
          <w:p w14:paraId="3AB2EA98"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H···</w:t>
            </w:r>
            <w:r w:rsidRPr="004E52EA">
              <w:rPr>
                <w:rFonts w:ascii="Arial" w:hAnsi="Arial" w:cs="Arial"/>
                <w:i/>
                <w:iCs/>
                <w:sz w:val="20"/>
                <w:szCs w:val="20"/>
                <w:lang w:val="en-US"/>
              </w:rPr>
              <w:t>A</w:t>
            </w:r>
          </w:p>
        </w:tc>
        <w:tc>
          <w:tcPr>
            <w:tcW w:w="859" w:type="pct"/>
            <w:tcBorders>
              <w:top w:val="single" w:sz="12" w:space="0" w:color="auto"/>
              <w:bottom w:val="single" w:sz="12" w:space="0" w:color="auto"/>
            </w:tcBorders>
            <w:shd w:val="clear" w:color="auto" w:fill="FFFFFF" w:themeFill="background1"/>
            <w:vAlign w:val="center"/>
            <w:hideMark/>
          </w:tcPr>
          <w:p w14:paraId="7CDE8E00"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w:t>
            </w:r>
            <w:r w:rsidRPr="004E52EA">
              <w:rPr>
                <w:rFonts w:ascii="Arial" w:hAnsi="Arial" w:cs="Arial"/>
                <w:i/>
                <w:iCs/>
                <w:sz w:val="20"/>
                <w:szCs w:val="20"/>
                <w:lang w:val="en-US"/>
              </w:rPr>
              <w:t>A</w:t>
            </w:r>
          </w:p>
        </w:tc>
        <w:tc>
          <w:tcPr>
            <w:tcW w:w="859" w:type="pct"/>
            <w:tcBorders>
              <w:top w:val="single" w:sz="12" w:space="0" w:color="auto"/>
              <w:bottom w:val="single" w:sz="12" w:space="0" w:color="auto"/>
            </w:tcBorders>
            <w:shd w:val="clear" w:color="auto" w:fill="FFFFFF" w:themeFill="background1"/>
            <w:vAlign w:val="center"/>
            <w:hideMark/>
          </w:tcPr>
          <w:p w14:paraId="00FA8C77"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i/>
                <w:iCs/>
                <w:sz w:val="20"/>
                <w:szCs w:val="20"/>
                <w:lang w:val="en-US"/>
              </w:rPr>
              <w:t>D</w:t>
            </w:r>
            <w:r w:rsidRPr="004E52EA">
              <w:rPr>
                <w:rFonts w:ascii="Arial" w:hAnsi="Arial" w:cs="Arial"/>
                <w:sz w:val="20"/>
                <w:szCs w:val="20"/>
                <w:lang w:val="en-US"/>
              </w:rPr>
              <w:t>—H···</w:t>
            </w:r>
            <w:r w:rsidRPr="004E52EA">
              <w:rPr>
                <w:rFonts w:ascii="Arial" w:hAnsi="Arial" w:cs="Arial"/>
                <w:i/>
                <w:iCs/>
                <w:sz w:val="20"/>
                <w:szCs w:val="20"/>
                <w:lang w:val="en-US"/>
              </w:rPr>
              <w:t>A</w:t>
            </w:r>
          </w:p>
        </w:tc>
      </w:tr>
      <w:tr w:rsidR="0082142F" w:rsidRPr="004E52EA" w14:paraId="651D7199" w14:textId="77777777" w:rsidTr="004F2415">
        <w:tc>
          <w:tcPr>
            <w:tcW w:w="1563" w:type="pct"/>
            <w:tcBorders>
              <w:top w:val="single" w:sz="12" w:space="0" w:color="auto"/>
            </w:tcBorders>
            <w:shd w:val="clear" w:color="auto" w:fill="FFFFFF" w:themeFill="background1"/>
            <w:vAlign w:val="center"/>
            <w:hideMark/>
          </w:tcPr>
          <w:p w14:paraId="53A8A468"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N3—HN3···N2</w:t>
            </w:r>
          </w:p>
        </w:tc>
        <w:tc>
          <w:tcPr>
            <w:tcW w:w="0" w:type="auto"/>
            <w:tcBorders>
              <w:top w:val="single" w:sz="12" w:space="0" w:color="auto"/>
            </w:tcBorders>
            <w:shd w:val="clear" w:color="auto" w:fill="FFFFFF" w:themeFill="background1"/>
            <w:vAlign w:val="center"/>
            <w:hideMark/>
          </w:tcPr>
          <w:p w14:paraId="07B808B8"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 xml:space="preserve">0.81 (5) </w:t>
            </w:r>
          </w:p>
        </w:tc>
        <w:tc>
          <w:tcPr>
            <w:tcW w:w="0" w:type="auto"/>
            <w:tcBorders>
              <w:top w:val="single" w:sz="12" w:space="0" w:color="auto"/>
            </w:tcBorders>
            <w:shd w:val="clear" w:color="auto" w:fill="FFFFFF" w:themeFill="background1"/>
            <w:vAlign w:val="center"/>
            <w:hideMark/>
          </w:tcPr>
          <w:p w14:paraId="3A3333A4"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2.13 (5)</w:t>
            </w:r>
          </w:p>
        </w:tc>
        <w:tc>
          <w:tcPr>
            <w:tcW w:w="0" w:type="auto"/>
            <w:tcBorders>
              <w:top w:val="single" w:sz="12" w:space="0" w:color="auto"/>
            </w:tcBorders>
            <w:shd w:val="clear" w:color="auto" w:fill="FFFFFF" w:themeFill="background1"/>
            <w:vAlign w:val="center"/>
            <w:hideMark/>
          </w:tcPr>
          <w:p w14:paraId="5950E847"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2.558 (4)</w:t>
            </w:r>
          </w:p>
        </w:tc>
        <w:tc>
          <w:tcPr>
            <w:tcW w:w="0" w:type="auto"/>
            <w:tcBorders>
              <w:top w:val="single" w:sz="12" w:space="0" w:color="auto"/>
            </w:tcBorders>
            <w:shd w:val="clear" w:color="auto" w:fill="FFFFFF" w:themeFill="background1"/>
            <w:vAlign w:val="center"/>
            <w:hideMark/>
          </w:tcPr>
          <w:p w14:paraId="0FEBD37F" w14:textId="77777777" w:rsidR="0082142F" w:rsidRPr="004E52EA" w:rsidRDefault="0082142F"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113 (4)</w:t>
            </w:r>
          </w:p>
        </w:tc>
      </w:tr>
      <w:tr w:rsidR="00C40501" w:rsidRPr="004E52EA" w14:paraId="3F4058D5" w14:textId="77777777" w:rsidTr="004F2415">
        <w:tc>
          <w:tcPr>
            <w:tcW w:w="1563" w:type="pct"/>
            <w:tcBorders>
              <w:bottom w:val="single" w:sz="12" w:space="0" w:color="auto"/>
            </w:tcBorders>
            <w:shd w:val="clear" w:color="auto" w:fill="FFFFFF" w:themeFill="background1"/>
            <w:vAlign w:val="center"/>
          </w:tcPr>
          <w:p w14:paraId="338CC220" w14:textId="428F565B" w:rsidR="00C40501" w:rsidRPr="004E52EA" w:rsidRDefault="00C40501"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N1—HN1···S1</w:t>
            </w:r>
            <w:r w:rsidRPr="004E52EA">
              <w:rPr>
                <w:rFonts w:ascii="Arial" w:hAnsi="Arial" w:cs="Arial"/>
                <w:sz w:val="20"/>
                <w:szCs w:val="20"/>
                <w:vertAlign w:val="superscript"/>
                <w:lang w:val="en-US"/>
              </w:rPr>
              <w:t>i</w:t>
            </w:r>
          </w:p>
        </w:tc>
        <w:tc>
          <w:tcPr>
            <w:tcW w:w="0" w:type="auto"/>
            <w:tcBorders>
              <w:bottom w:val="single" w:sz="12" w:space="0" w:color="auto"/>
            </w:tcBorders>
            <w:shd w:val="clear" w:color="auto" w:fill="FFFFFF" w:themeFill="background1"/>
            <w:vAlign w:val="center"/>
          </w:tcPr>
          <w:p w14:paraId="3A000C5C" w14:textId="0FF0C923" w:rsidR="00C40501" w:rsidRPr="004E52EA" w:rsidRDefault="00C40501"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0.89 (4)</w:t>
            </w:r>
          </w:p>
        </w:tc>
        <w:tc>
          <w:tcPr>
            <w:tcW w:w="0" w:type="auto"/>
            <w:tcBorders>
              <w:bottom w:val="single" w:sz="12" w:space="0" w:color="auto"/>
            </w:tcBorders>
            <w:shd w:val="clear" w:color="auto" w:fill="FFFFFF" w:themeFill="background1"/>
            <w:vAlign w:val="center"/>
          </w:tcPr>
          <w:p w14:paraId="2EE6EAE2" w14:textId="236102A8" w:rsidR="00C40501" w:rsidRPr="004E52EA" w:rsidRDefault="00C40501"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2.52 (4)</w:t>
            </w:r>
          </w:p>
        </w:tc>
        <w:tc>
          <w:tcPr>
            <w:tcW w:w="0" w:type="auto"/>
            <w:tcBorders>
              <w:bottom w:val="single" w:sz="12" w:space="0" w:color="auto"/>
            </w:tcBorders>
            <w:shd w:val="clear" w:color="auto" w:fill="FFFFFF" w:themeFill="background1"/>
            <w:vAlign w:val="center"/>
          </w:tcPr>
          <w:p w14:paraId="6BCDA230" w14:textId="5BAFB0AF" w:rsidR="00C40501" w:rsidRPr="004E52EA" w:rsidRDefault="00C40501"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3.399 (2)</w:t>
            </w:r>
          </w:p>
        </w:tc>
        <w:tc>
          <w:tcPr>
            <w:tcW w:w="0" w:type="auto"/>
            <w:tcBorders>
              <w:bottom w:val="single" w:sz="12" w:space="0" w:color="auto"/>
            </w:tcBorders>
            <w:shd w:val="clear" w:color="auto" w:fill="FFFFFF" w:themeFill="background1"/>
            <w:vAlign w:val="center"/>
          </w:tcPr>
          <w:p w14:paraId="4AD3ED38" w14:textId="7E1A189D" w:rsidR="00C40501" w:rsidRPr="004E52EA" w:rsidRDefault="00C40501" w:rsidP="00304DB4">
            <w:pPr>
              <w:pStyle w:val="NormalWeb"/>
              <w:tabs>
                <w:tab w:val="left" w:pos="540"/>
              </w:tabs>
              <w:spacing w:before="0" w:beforeAutospacing="0" w:after="0" w:afterAutospacing="0"/>
              <w:rPr>
                <w:rFonts w:ascii="Arial" w:hAnsi="Arial" w:cs="Arial"/>
                <w:sz w:val="20"/>
                <w:szCs w:val="20"/>
                <w:lang w:val="en-US"/>
              </w:rPr>
            </w:pPr>
            <w:r w:rsidRPr="004E52EA">
              <w:rPr>
                <w:rFonts w:ascii="Arial" w:hAnsi="Arial" w:cs="Arial"/>
                <w:sz w:val="20"/>
                <w:szCs w:val="20"/>
                <w:lang w:val="en-US"/>
              </w:rPr>
              <w:t>168 (3)</w:t>
            </w:r>
          </w:p>
        </w:tc>
      </w:tr>
    </w:tbl>
    <w:p w14:paraId="1910412B" w14:textId="003EB3FA" w:rsidR="0016601E" w:rsidRPr="00891C7F" w:rsidRDefault="00C70830" w:rsidP="00304DB4">
      <w:pPr>
        <w:tabs>
          <w:tab w:val="left" w:pos="540"/>
        </w:tabs>
        <w:autoSpaceDE w:val="0"/>
        <w:autoSpaceDN w:val="0"/>
        <w:adjustRightInd w:val="0"/>
        <w:spacing w:after="0" w:line="240" w:lineRule="auto"/>
        <w:rPr>
          <w:rFonts w:ascii="Arial" w:eastAsia="Times New Roman" w:hAnsi="Arial" w:cs="Arial"/>
          <w:sz w:val="20"/>
          <w:szCs w:val="20"/>
          <w:lang w:val="fr-CA"/>
        </w:rPr>
      </w:pPr>
      <w:r w:rsidRPr="00891C7F">
        <w:rPr>
          <w:rFonts w:ascii="Arial" w:eastAsia="Times New Roman" w:hAnsi="Arial" w:cs="Arial"/>
          <w:sz w:val="20"/>
          <w:szCs w:val="20"/>
          <w:lang w:val="fr-CA"/>
        </w:rPr>
        <w:t xml:space="preserve">         Symmetry codes: (i) -x, 1-y, -z.</w:t>
      </w:r>
    </w:p>
    <w:p w14:paraId="4A388F56" w14:textId="77777777" w:rsidR="00167165" w:rsidRPr="00891C7F" w:rsidRDefault="00167165" w:rsidP="00304DB4">
      <w:pPr>
        <w:tabs>
          <w:tab w:val="left" w:pos="540"/>
        </w:tabs>
        <w:autoSpaceDE w:val="0"/>
        <w:autoSpaceDN w:val="0"/>
        <w:adjustRightInd w:val="0"/>
        <w:spacing w:after="0" w:line="240" w:lineRule="auto"/>
        <w:rPr>
          <w:rFonts w:ascii="Arial" w:eastAsia="Times New Roman" w:hAnsi="Arial" w:cs="Arial"/>
          <w:sz w:val="20"/>
          <w:szCs w:val="20"/>
          <w:lang w:val="fr-CA"/>
        </w:rPr>
      </w:pPr>
    </w:p>
    <w:p w14:paraId="3FBD02A3" w14:textId="420C1B7E" w:rsidR="00DC6EC9" w:rsidRPr="004E52EA" w:rsidRDefault="00167165" w:rsidP="00167165">
      <w:pPr>
        <w:pStyle w:val="Heading1"/>
        <w:rPr>
          <w:rFonts w:eastAsia="Times New Roman"/>
          <w:lang w:val="en-US"/>
        </w:rPr>
      </w:pPr>
      <w:r>
        <w:rPr>
          <w:rFonts w:eastAsia="Times New Roman"/>
          <w:lang w:val="en-US"/>
        </w:rPr>
        <w:t xml:space="preserve">Conclusion </w:t>
      </w:r>
    </w:p>
    <w:p w14:paraId="671F29BF" w14:textId="2EF6561B" w:rsidR="006A7C4A" w:rsidRPr="00154E23" w:rsidRDefault="006A7C4A" w:rsidP="004F62F2">
      <w:pPr>
        <w:spacing w:line="240" w:lineRule="auto"/>
        <w:jc w:val="both"/>
        <w:rPr>
          <w:color w:val="000000" w:themeColor="text1"/>
          <w:sz w:val="24"/>
          <w:szCs w:val="24"/>
          <w:lang w:val="en-US"/>
        </w:rPr>
      </w:pPr>
      <w:r w:rsidRPr="00263E02">
        <w:rPr>
          <w:rFonts w:ascii="Arial" w:hAnsi="Arial" w:cs="Arial"/>
          <w:color w:val="000000" w:themeColor="text1"/>
          <w:sz w:val="20"/>
          <w:szCs w:val="20"/>
          <w:lang w:val="en-US"/>
        </w:rPr>
        <w:t>The compound (</w:t>
      </w:r>
      <w:r w:rsidR="009277BD" w:rsidRPr="00263E02">
        <w:rPr>
          <w:rFonts w:ascii="Arial" w:hAnsi="Arial" w:cs="Arial"/>
          <w:b/>
          <w:bCs/>
          <w:color w:val="000000" w:themeColor="text1"/>
          <w:sz w:val="20"/>
          <w:szCs w:val="20"/>
          <w:lang w:val="en-US"/>
        </w:rPr>
        <w:t>1</w:t>
      </w:r>
      <w:r w:rsidRPr="00263E02">
        <w:rPr>
          <w:rFonts w:ascii="Arial" w:hAnsi="Arial" w:cs="Arial"/>
          <w:color w:val="000000" w:themeColor="text1"/>
          <w:sz w:val="20"/>
          <w:szCs w:val="20"/>
          <w:lang w:val="en-US"/>
        </w:rPr>
        <w:t xml:space="preserve">) namely, </w:t>
      </w:r>
      <w:r w:rsidR="009A3B63" w:rsidRPr="00263E02">
        <w:rPr>
          <w:rFonts w:ascii="Arial" w:hAnsi="Arial" w:cs="Arial"/>
          <w:bCs/>
          <w:snapToGrid w:val="0"/>
          <w:sz w:val="20"/>
          <w:szCs w:val="20"/>
          <w:lang w:val="en-US"/>
        </w:rPr>
        <w:t>((2-hydroxyphenylmethylidene)hydrazinyl)pyridine</w:t>
      </w:r>
      <w:r w:rsidR="007D4A94" w:rsidRPr="00263E02">
        <w:rPr>
          <w:rFonts w:ascii="Arial" w:hAnsi="Arial" w:cs="Arial"/>
          <w:bCs/>
          <w:snapToGrid w:val="0"/>
          <w:sz w:val="20"/>
          <w:szCs w:val="20"/>
          <w:lang w:val="en-US"/>
        </w:rPr>
        <w:t xml:space="preserve"> </w:t>
      </w:r>
      <w:r w:rsidR="009A3B63" w:rsidRPr="00263E02">
        <w:rPr>
          <w:rFonts w:ascii="Arial" w:hAnsi="Arial" w:cs="Arial"/>
          <w:bCs/>
          <w:snapToGrid w:val="0"/>
          <w:sz w:val="20"/>
          <w:szCs w:val="20"/>
          <w:lang w:val="en-US"/>
        </w:rPr>
        <w:t xml:space="preserve">and </w:t>
      </w:r>
      <w:r w:rsidR="009A3B63" w:rsidRPr="00263E02">
        <w:rPr>
          <w:rFonts w:ascii="Arial" w:hAnsi="Arial" w:cs="Arial"/>
          <w:color w:val="000000" w:themeColor="text1"/>
          <w:sz w:val="20"/>
          <w:szCs w:val="20"/>
          <w:lang w:val="en-US"/>
        </w:rPr>
        <w:t>compound (</w:t>
      </w:r>
      <w:r w:rsidR="007D4A94" w:rsidRPr="00263E02">
        <w:rPr>
          <w:rFonts w:ascii="Arial" w:hAnsi="Arial" w:cs="Arial"/>
          <w:b/>
          <w:bCs/>
          <w:color w:val="000000" w:themeColor="text1"/>
          <w:sz w:val="20"/>
          <w:szCs w:val="20"/>
          <w:lang w:val="en-US"/>
        </w:rPr>
        <w:t>2</w:t>
      </w:r>
      <w:r w:rsidR="009A3B63" w:rsidRPr="00263E02">
        <w:rPr>
          <w:rFonts w:ascii="Arial" w:hAnsi="Arial" w:cs="Arial"/>
          <w:color w:val="000000" w:themeColor="text1"/>
          <w:sz w:val="20"/>
          <w:szCs w:val="20"/>
          <w:lang w:val="en-US"/>
        </w:rPr>
        <w:t>) namely,</w:t>
      </w:r>
      <w:r w:rsidR="00876046" w:rsidRPr="00263E02">
        <w:rPr>
          <w:rFonts w:ascii="Arial" w:hAnsi="Arial" w:cs="Arial"/>
          <w:color w:val="000000" w:themeColor="text1"/>
          <w:sz w:val="20"/>
          <w:szCs w:val="20"/>
          <w:lang w:val="en-US"/>
        </w:rPr>
        <w:t xml:space="preserve"> </w:t>
      </w:r>
      <w:r w:rsidR="00876046" w:rsidRPr="00263E02">
        <w:rPr>
          <w:rFonts w:ascii="Arial" w:hAnsi="Arial" w:cs="Arial"/>
          <w:snapToGrid w:val="0"/>
          <w:sz w:val="20"/>
          <w:szCs w:val="20"/>
          <w:lang w:val="en-US"/>
        </w:rPr>
        <w:t>1-benzylidene-4-(4-chlorophenyl)thiosemicarbazide</w:t>
      </w:r>
      <w:r w:rsidR="009A3B63" w:rsidRPr="00263E02">
        <w:rPr>
          <w:rFonts w:ascii="Arial" w:hAnsi="Arial" w:cs="Arial"/>
          <w:sz w:val="20"/>
          <w:szCs w:val="20"/>
          <w:lang w:val="en-US"/>
        </w:rPr>
        <w:t xml:space="preserve"> </w:t>
      </w:r>
      <w:r w:rsidRPr="00263E02">
        <w:rPr>
          <w:rFonts w:ascii="Arial" w:hAnsi="Arial" w:cs="Arial"/>
          <w:sz w:val="20"/>
          <w:szCs w:val="20"/>
          <w:lang w:val="en-US"/>
        </w:rPr>
        <w:t>w</w:t>
      </w:r>
      <w:r w:rsidR="00876046" w:rsidRPr="00263E02">
        <w:rPr>
          <w:rFonts w:ascii="Arial" w:hAnsi="Arial" w:cs="Arial"/>
          <w:sz w:val="20"/>
          <w:szCs w:val="20"/>
          <w:lang w:val="en-US"/>
        </w:rPr>
        <w:t>ere</w:t>
      </w:r>
      <w:r w:rsidRPr="00263E02">
        <w:rPr>
          <w:rFonts w:ascii="Arial" w:hAnsi="Arial" w:cs="Arial"/>
          <w:sz w:val="20"/>
          <w:szCs w:val="20"/>
          <w:lang w:val="en-US"/>
        </w:rPr>
        <w:t xml:space="preserve"> </w:t>
      </w:r>
      <w:r w:rsidR="00136662" w:rsidRPr="00263E02">
        <w:rPr>
          <w:rFonts w:ascii="Arial" w:hAnsi="Arial" w:cs="Arial"/>
          <w:sz w:val="20"/>
          <w:szCs w:val="20"/>
          <w:lang w:val="en-US"/>
        </w:rPr>
        <w:t xml:space="preserve">both </w:t>
      </w:r>
      <w:r w:rsidRPr="00263E02">
        <w:rPr>
          <w:rFonts w:ascii="Arial" w:hAnsi="Arial" w:cs="Arial"/>
          <w:sz w:val="20"/>
          <w:szCs w:val="20"/>
          <w:lang w:val="en-US"/>
        </w:rPr>
        <w:t xml:space="preserve">prepared by </w:t>
      </w:r>
      <w:r w:rsidR="00136662" w:rsidRPr="00263E02">
        <w:rPr>
          <w:rFonts w:ascii="Arial" w:hAnsi="Arial" w:cs="Arial"/>
          <w:sz w:val="20"/>
          <w:szCs w:val="20"/>
          <w:lang w:val="en-US"/>
        </w:rPr>
        <w:t xml:space="preserve">one step </w:t>
      </w:r>
      <w:r w:rsidR="00876046" w:rsidRPr="00263E02">
        <w:rPr>
          <w:rFonts w:ascii="Arial" w:hAnsi="Arial" w:cs="Arial"/>
          <w:sz w:val="20"/>
          <w:szCs w:val="20"/>
          <w:lang w:val="en-US"/>
        </w:rPr>
        <w:t>reaction condensation</w:t>
      </w:r>
      <w:r w:rsidR="00332252" w:rsidRPr="00263E02">
        <w:rPr>
          <w:rFonts w:ascii="Arial" w:hAnsi="Arial" w:cs="Arial"/>
          <w:sz w:val="20"/>
          <w:szCs w:val="20"/>
          <w:lang w:val="en-US"/>
        </w:rPr>
        <w:t xml:space="preserve"> in ethanol</w:t>
      </w:r>
      <w:r w:rsidR="00136662" w:rsidRPr="00263E02">
        <w:rPr>
          <w:rFonts w:ascii="Arial" w:hAnsi="Arial" w:cs="Arial"/>
          <w:sz w:val="20"/>
          <w:szCs w:val="20"/>
          <w:lang w:val="en-US"/>
        </w:rPr>
        <w:t xml:space="preserve">. </w:t>
      </w:r>
      <w:r w:rsidR="007D4A94" w:rsidRPr="00263E02">
        <w:rPr>
          <w:rFonts w:ascii="Arial" w:hAnsi="Arial" w:cs="Arial"/>
          <w:sz w:val="20"/>
          <w:szCs w:val="20"/>
          <w:lang w:val="en-US"/>
        </w:rPr>
        <w:t xml:space="preserve">On the one hand, </w:t>
      </w:r>
      <w:r w:rsidR="007D4A94" w:rsidRPr="00263E02">
        <w:rPr>
          <w:rFonts w:ascii="Arial" w:hAnsi="Arial" w:cs="Arial"/>
          <w:b/>
          <w:bCs/>
          <w:sz w:val="20"/>
          <w:szCs w:val="20"/>
          <w:lang w:val="en-US"/>
        </w:rPr>
        <w:t>1</w:t>
      </w:r>
      <w:r w:rsidR="007D4A94" w:rsidRPr="00263E02">
        <w:rPr>
          <w:rFonts w:ascii="Arial" w:hAnsi="Arial" w:cs="Arial"/>
          <w:sz w:val="20"/>
          <w:szCs w:val="20"/>
          <w:lang w:val="en-US"/>
        </w:rPr>
        <w:t xml:space="preserve"> is obtained by </w:t>
      </w:r>
      <w:r w:rsidR="00263E02" w:rsidRPr="00263E02">
        <w:rPr>
          <w:rFonts w:ascii="Arial" w:hAnsi="Arial" w:cs="Arial"/>
          <w:sz w:val="20"/>
          <w:szCs w:val="20"/>
          <w:lang w:val="en-US"/>
        </w:rPr>
        <w:t>reacting</w:t>
      </w:r>
      <w:r w:rsidR="00B519E3">
        <w:rPr>
          <w:rFonts w:ascii="Arial" w:hAnsi="Arial" w:cs="Arial"/>
          <w:sz w:val="20"/>
          <w:szCs w:val="20"/>
          <w:lang w:val="en-US"/>
        </w:rPr>
        <w:t xml:space="preserve"> </w:t>
      </w:r>
      <w:r w:rsidR="00263E02" w:rsidRPr="00263E02">
        <w:rPr>
          <w:rFonts w:ascii="Arial" w:hAnsi="Arial" w:cs="Arial"/>
          <w:sz w:val="20"/>
          <w:szCs w:val="20"/>
          <w:lang w:val="en-US"/>
        </w:rPr>
        <w:t xml:space="preserve">hydrazinyl pyridine and </w:t>
      </w:r>
      <w:r w:rsidR="00263E02" w:rsidRPr="00263E02">
        <w:rPr>
          <w:rFonts w:ascii="Arial" w:hAnsi="Arial" w:cs="Arial"/>
          <w:bCs/>
          <w:sz w:val="20"/>
          <w:szCs w:val="20"/>
          <w:lang w:val="en-US"/>
        </w:rPr>
        <w:t>salicylaldehyde</w:t>
      </w:r>
      <w:r w:rsidR="007D4A94" w:rsidRPr="00263E02">
        <w:rPr>
          <w:rFonts w:ascii="Arial" w:hAnsi="Arial" w:cs="Arial"/>
          <w:sz w:val="20"/>
          <w:szCs w:val="20"/>
          <w:lang w:val="en-US"/>
        </w:rPr>
        <w:t xml:space="preserve">, and on the other hand, </w:t>
      </w:r>
      <w:r w:rsidR="007D4A94" w:rsidRPr="00263E02">
        <w:rPr>
          <w:rFonts w:ascii="Arial" w:hAnsi="Arial" w:cs="Arial"/>
          <w:b/>
          <w:bCs/>
          <w:sz w:val="20"/>
          <w:szCs w:val="20"/>
          <w:lang w:val="en-US"/>
        </w:rPr>
        <w:t>2</w:t>
      </w:r>
      <w:r w:rsidR="007D4A94" w:rsidRPr="00263E02">
        <w:rPr>
          <w:rFonts w:ascii="Arial" w:hAnsi="Arial" w:cs="Arial"/>
          <w:sz w:val="20"/>
          <w:szCs w:val="20"/>
          <w:lang w:val="en-US"/>
        </w:rPr>
        <w:t xml:space="preserve"> is obtained by reacting </w:t>
      </w:r>
      <w:r w:rsidR="00263E02" w:rsidRPr="00263E02">
        <w:rPr>
          <w:rFonts w:ascii="Arial" w:hAnsi="Arial" w:cs="Arial"/>
          <w:sz w:val="20"/>
          <w:szCs w:val="20"/>
          <w:lang w:val="en-US"/>
        </w:rPr>
        <w:t xml:space="preserve">4-(4-chlorophenyl)thiosemicarbazide and </w:t>
      </w:r>
      <w:r w:rsidR="00263E02" w:rsidRPr="00263E02">
        <w:rPr>
          <w:rFonts w:ascii="Arial" w:hAnsi="Arial" w:cs="Arial"/>
          <w:bCs/>
          <w:sz w:val="20"/>
          <w:szCs w:val="20"/>
          <w:lang w:val="en-US"/>
        </w:rPr>
        <w:t>benzaldehyde</w:t>
      </w:r>
      <w:r w:rsidR="007D4A94" w:rsidRPr="007D4A94">
        <w:rPr>
          <w:sz w:val="24"/>
          <w:szCs w:val="24"/>
          <w:lang w:val="en-US"/>
        </w:rPr>
        <w:t>.</w:t>
      </w:r>
      <w:r w:rsidR="004F62F2">
        <w:rPr>
          <w:sz w:val="24"/>
          <w:szCs w:val="24"/>
          <w:lang w:val="en-US"/>
        </w:rPr>
        <w:t xml:space="preserve"> </w:t>
      </w:r>
      <w:r w:rsidRPr="00136662">
        <w:rPr>
          <w:color w:val="000000" w:themeColor="text1"/>
          <w:sz w:val="24"/>
          <w:szCs w:val="24"/>
          <w:lang w:val="en-US"/>
        </w:rPr>
        <w:t>The structure</w:t>
      </w:r>
      <w:r w:rsidR="00154E23">
        <w:rPr>
          <w:color w:val="000000" w:themeColor="text1"/>
          <w:sz w:val="24"/>
          <w:szCs w:val="24"/>
          <w:lang w:val="en-US"/>
        </w:rPr>
        <w:t>s</w:t>
      </w:r>
      <w:r w:rsidRPr="00136662">
        <w:rPr>
          <w:color w:val="000000" w:themeColor="text1"/>
          <w:sz w:val="24"/>
          <w:szCs w:val="24"/>
          <w:lang w:val="en-US"/>
        </w:rPr>
        <w:t xml:space="preserve"> of compounds (</w:t>
      </w:r>
      <w:r w:rsidR="006238D4">
        <w:rPr>
          <w:b/>
          <w:bCs/>
          <w:color w:val="000000" w:themeColor="text1"/>
          <w:sz w:val="24"/>
          <w:szCs w:val="24"/>
          <w:lang w:val="en-US"/>
        </w:rPr>
        <w:t>1</w:t>
      </w:r>
      <w:r w:rsidRPr="00136662">
        <w:rPr>
          <w:color w:val="000000" w:themeColor="text1"/>
          <w:sz w:val="24"/>
          <w:szCs w:val="24"/>
          <w:lang w:val="en-US"/>
        </w:rPr>
        <w:t>) and (</w:t>
      </w:r>
      <w:r w:rsidR="006238D4">
        <w:rPr>
          <w:b/>
          <w:bCs/>
          <w:color w:val="000000" w:themeColor="text1"/>
          <w:sz w:val="24"/>
          <w:szCs w:val="24"/>
          <w:lang w:val="en-US"/>
        </w:rPr>
        <w:t>2</w:t>
      </w:r>
      <w:r w:rsidRPr="00136662">
        <w:rPr>
          <w:color w:val="000000" w:themeColor="text1"/>
          <w:sz w:val="24"/>
          <w:szCs w:val="24"/>
          <w:lang w:val="en-US"/>
        </w:rPr>
        <w:t>) w</w:t>
      </w:r>
      <w:r w:rsidR="006238D4">
        <w:rPr>
          <w:color w:val="000000" w:themeColor="text1"/>
          <w:sz w:val="24"/>
          <w:szCs w:val="24"/>
          <w:lang w:val="en-US"/>
        </w:rPr>
        <w:t>ere</w:t>
      </w:r>
      <w:r w:rsidRPr="00136662">
        <w:rPr>
          <w:color w:val="000000" w:themeColor="text1"/>
          <w:sz w:val="24"/>
          <w:szCs w:val="24"/>
          <w:lang w:val="en-US"/>
        </w:rPr>
        <w:t xml:space="preserve"> confirmed by elemental analysis</w:t>
      </w:r>
      <w:r w:rsidR="006238D4">
        <w:rPr>
          <w:color w:val="000000" w:themeColor="text1"/>
          <w:sz w:val="24"/>
          <w:szCs w:val="24"/>
          <w:lang w:val="en-US"/>
        </w:rPr>
        <w:t>,</w:t>
      </w:r>
      <w:r w:rsidRPr="00136662">
        <w:rPr>
          <w:color w:val="000000" w:themeColor="text1"/>
          <w:sz w:val="24"/>
          <w:szCs w:val="24"/>
          <w:lang w:val="en-US"/>
        </w:rPr>
        <w:t xml:space="preserve"> FT-IR </w:t>
      </w:r>
      <w:r w:rsidR="006238D4" w:rsidRPr="00136662">
        <w:rPr>
          <w:color w:val="000000" w:themeColor="text1"/>
          <w:sz w:val="24"/>
          <w:szCs w:val="24"/>
          <w:lang w:val="en-US"/>
        </w:rPr>
        <w:t>and</w:t>
      </w:r>
      <w:r w:rsidR="006238D4">
        <w:rPr>
          <w:color w:val="000000" w:themeColor="text1"/>
          <w:sz w:val="24"/>
          <w:szCs w:val="24"/>
          <w:lang w:val="en-US"/>
        </w:rPr>
        <w:t xml:space="preserve"> NMR spectroscopies</w:t>
      </w:r>
      <w:r w:rsidRPr="00136662">
        <w:rPr>
          <w:color w:val="000000" w:themeColor="text1"/>
          <w:sz w:val="24"/>
          <w:szCs w:val="24"/>
          <w:lang w:val="en-US"/>
        </w:rPr>
        <w:t xml:space="preserve">. </w:t>
      </w:r>
      <w:r w:rsidRPr="00154E23">
        <w:rPr>
          <w:color w:val="000000" w:themeColor="text1"/>
          <w:sz w:val="24"/>
          <w:szCs w:val="24"/>
          <w:lang w:val="en-US"/>
        </w:rPr>
        <w:t>The molecular structure</w:t>
      </w:r>
      <w:r w:rsidR="00154E23">
        <w:rPr>
          <w:color w:val="000000" w:themeColor="text1"/>
          <w:sz w:val="24"/>
          <w:szCs w:val="24"/>
          <w:lang w:val="en-US"/>
        </w:rPr>
        <w:t>s</w:t>
      </w:r>
      <w:r w:rsidRPr="00154E23">
        <w:rPr>
          <w:color w:val="000000" w:themeColor="text1"/>
          <w:sz w:val="24"/>
          <w:szCs w:val="24"/>
          <w:lang w:val="en-US"/>
        </w:rPr>
        <w:t xml:space="preserve"> </w:t>
      </w:r>
      <w:r w:rsidR="00154E23">
        <w:rPr>
          <w:color w:val="000000" w:themeColor="text1"/>
          <w:sz w:val="24"/>
          <w:szCs w:val="24"/>
          <w:lang w:val="en-US"/>
        </w:rPr>
        <w:t xml:space="preserve">of the </w:t>
      </w:r>
      <w:r w:rsidRPr="00154E23">
        <w:rPr>
          <w:color w:val="000000" w:themeColor="text1"/>
          <w:sz w:val="24"/>
          <w:szCs w:val="24"/>
          <w:lang w:val="en-US"/>
        </w:rPr>
        <w:t>compound</w:t>
      </w:r>
      <w:r w:rsidR="00154E23">
        <w:rPr>
          <w:color w:val="000000" w:themeColor="text1"/>
          <w:sz w:val="24"/>
          <w:szCs w:val="24"/>
          <w:lang w:val="en-US"/>
        </w:rPr>
        <w:t>s were</w:t>
      </w:r>
      <w:r w:rsidRPr="00154E23">
        <w:rPr>
          <w:sz w:val="24"/>
          <w:szCs w:val="24"/>
          <w:lang w:val="en-US"/>
        </w:rPr>
        <w:t xml:space="preserve"> also determined </w:t>
      </w:r>
      <w:r w:rsidR="00306A76">
        <w:rPr>
          <w:sz w:val="24"/>
          <w:szCs w:val="24"/>
          <w:lang w:val="en-US"/>
        </w:rPr>
        <w:t>by</w:t>
      </w:r>
      <w:r w:rsidRPr="00154E23">
        <w:rPr>
          <w:color w:val="000000" w:themeColor="text1"/>
          <w:sz w:val="24"/>
          <w:szCs w:val="24"/>
          <w:lang w:val="en-US"/>
        </w:rPr>
        <w:t xml:space="preserve"> X-ray diffraction technique. </w:t>
      </w:r>
      <w:r w:rsidR="00997599" w:rsidRPr="00997599">
        <w:rPr>
          <w:color w:val="000000" w:themeColor="text1"/>
          <w:sz w:val="24"/>
          <w:szCs w:val="24"/>
          <w:highlight w:val="green"/>
          <w:lang w:val="en-US"/>
        </w:rPr>
        <w:t xml:space="preserve">These compounds, which have hard </w:t>
      </w:r>
      <w:r w:rsidR="00FC0C34">
        <w:rPr>
          <w:color w:val="000000" w:themeColor="text1"/>
          <w:sz w:val="24"/>
          <w:szCs w:val="24"/>
          <w:highlight w:val="green"/>
          <w:lang w:val="en-US"/>
        </w:rPr>
        <w:t xml:space="preserve">(O) </w:t>
      </w:r>
      <w:r w:rsidR="00997599" w:rsidRPr="00997599">
        <w:rPr>
          <w:color w:val="000000" w:themeColor="text1"/>
          <w:sz w:val="24"/>
          <w:szCs w:val="24"/>
          <w:highlight w:val="green"/>
          <w:lang w:val="en-US"/>
        </w:rPr>
        <w:t xml:space="preserve">and soft </w:t>
      </w:r>
      <w:r w:rsidR="007F60EC">
        <w:rPr>
          <w:color w:val="000000" w:themeColor="text1"/>
          <w:sz w:val="24"/>
          <w:szCs w:val="24"/>
          <w:highlight w:val="green"/>
          <w:lang w:val="en-US"/>
        </w:rPr>
        <w:t>(</w:t>
      </w:r>
      <w:r w:rsidR="004F6240">
        <w:rPr>
          <w:color w:val="000000" w:themeColor="text1"/>
          <w:sz w:val="24"/>
          <w:szCs w:val="24"/>
          <w:highlight w:val="green"/>
          <w:lang w:val="en-US"/>
        </w:rPr>
        <w:t>N</w:t>
      </w:r>
      <w:r w:rsidR="007F60EC">
        <w:rPr>
          <w:color w:val="000000" w:themeColor="text1"/>
          <w:sz w:val="24"/>
          <w:szCs w:val="24"/>
          <w:highlight w:val="green"/>
          <w:lang w:val="en-US"/>
        </w:rPr>
        <w:t xml:space="preserve">) </w:t>
      </w:r>
      <w:r w:rsidR="00997599" w:rsidRPr="00997599">
        <w:rPr>
          <w:color w:val="000000" w:themeColor="text1"/>
          <w:sz w:val="24"/>
          <w:szCs w:val="24"/>
          <w:highlight w:val="green"/>
          <w:lang w:val="en-US"/>
        </w:rPr>
        <w:t xml:space="preserve">sites for </w:t>
      </w:r>
      <w:r w:rsidR="00997599" w:rsidRPr="00FC0C34">
        <w:rPr>
          <w:b/>
          <w:bCs/>
          <w:color w:val="000000" w:themeColor="text1"/>
          <w:sz w:val="24"/>
          <w:szCs w:val="24"/>
          <w:highlight w:val="green"/>
          <w:lang w:val="en-US"/>
        </w:rPr>
        <w:t>1</w:t>
      </w:r>
      <w:r w:rsidR="00997599" w:rsidRPr="00997599">
        <w:rPr>
          <w:color w:val="000000" w:themeColor="text1"/>
          <w:sz w:val="24"/>
          <w:szCs w:val="24"/>
          <w:highlight w:val="green"/>
          <w:lang w:val="en-US"/>
        </w:rPr>
        <w:t xml:space="preserve"> and soft </w:t>
      </w:r>
      <w:r w:rsidR="002965AC">
        <w:rPr>
          <w:color w:val="000000" w:themeColor="text1"/>
          <w:sz w:val="24"/>
          <w:szCs w:val="24"/>
          <w:highlight w:val="green"/>
          <w:lang w:val="en-US"/>
        </w:rPr>
        <w:t xml:space="preserve">(N, S) </w:t>
      </w:r>
      <w:r w:rsidR="00997599" w:rsidRPr="00997599">
        <w:rPr>
          <w:color w:val="000000" w:themeColor="text1"/>
          <w:sz w:val="24"/>
          <w:szCs w:val="24"/>
          <w:highlight w:val="green"/>
          <w:lang w:val="en-US"/>
        </w:rPr>
        <w:t xml:space="preserve">sites for </w:t>
      </w:r>
      <w:r w:rsidR="00997599" w:rsidRPr="00FC0C34">
        <w:rPr>
          <w:b/>
          <w:bCs/>
          <w:color w:val="000000" w:themeColor="text1"/>
          <w:sz w:val="24"/>
          <w:szCs w:val="24"/>
          <w:highlight w:val="green"/>
          <w:lang w:val="en-US"/>
        </w:rPr>
        <w:t>2</w:t>
      </w:r>
      <w:r w:rsidR="00997599" w:rsidRPr="00997599">
        <w:rPr>
          <w:color w:val="000000" w:themeColor="text1"/>
          <w:sz w:val="24"/>
          <w:szCs w:val="24"/>
          <w:highlight w:val="green"/>
          <w:lang w:val="en-US"/>
        </w:rPr>
        <w:t>, will then be used to prepare coordination complexes that can be used in chemical catalysis, for example.</w:t>
      </w:r>
    </w:p>
    <w:p w14:paraId="15C4B396" w14:textId="77777777" w:rsidR="00DC6EC9" w:rsidRPr="004E52EA" w:rsidRDefault="00DC6EC9" w:rsidP="00304DB4">
      <w:pPr>
        <w:tabs>
          <w:tab w:val="left" w:pos="540"/>
        </w:tabs>
        <w:autoSpaceDE w:val="0"/>
        <w:autoSpaceDN w:val="0"/>
        <w:adjustRightInd w:val="0"/>
        <w:spacing w:after="0" w:line="240" w:lineRule="auto"/>
        <w:rPr>
          <w:rFonts w:ascii="Arial" w:eastAsia="Times New Roman" w:hAnsi="Arial" w:cs="Arial"/>
          <w:sz w:val="20"/>
          <w:szCs w:val="20"/>
          <w:lang w:val="en-US"/>
        </w:rPr>
      </w:pPr>
    </w:p>
    <w:p w14:paraId="0C1E0019" w14:textId="77777777" w:rsidR="00EA7DD6" w:rsidRPr="004E52EA" w:rsidRDefault="00EA7DD6" w:rsidP="00304DB4">
      <w:pPr>
        <w:tabs>
          <w:tab w:val="left" w:pos="540"/>
        </w:tabs>
        <w:autoSpaceDE w:val="0"/>
        <w:autoSpaceDN w:val="0"/>
        <w:adjustRightInd w:val="0"/>
        <w:spacing w:after="0" w:line="240" w:lineRule="auto"/>
        <w:rPr>
          <w:rFonts w:ascii="Arial" w:hAnsi="Arial" w:cs="Arial"/>
          <w:sz w:val="20"/>
          <w:szCs w:val="20"/>
          <w:lang w:val="en-US"/>
        </w:rPr>
      </w:pPr>
      <w:r w:rsidRPr="004E52EA">
        <w:rPr>
          <w:rFonts w:ascii="Arial" w:hAnsi="Arial" w:cs="Arial"/>
          <w:b/>
          <w:bCs/>
          <w:sz w:val="20"/>
          <w:szCs w:val="20"/>
          <w:lang w:val="en-US"/>
        </w:rPr>
        <w:t>Supplementary data</w:t>
      </w:r>
      <w:r w:rsidRPr="004E52EA">
        <w:rPr>
          <w:rFonts w:ascii="Arial" w:hAnsi="Arial" w:cs="Arial"/>
          <w:sz w:val="20"/>
          <w:szCs w:val="20"/>
          <w:lang w:val="en-US"/>
        </w:rPr>
        <w:t xml:space="preserve"> </w:t>
      </w:r>
    </w:p>
    <w:p w14:paraId="008B1DE5" w14:textId="6D997FCB" w:rsidR="0016601E" w:rsidRDefault="00EA7DD6" w:rsidP="003C2B78">
      <w:pPr>
        <w:tabs>
          <w:tab w:val="left" w:pos="540"/>
        </w:tabs>
        <w:autoSpaceDE w:val="0"/>
        <w:autoSpaceDN w:val="0"/>
        <w:adjustRightInd w:val="0"/>
        <w:spacing w:after="0" w:line="240" w:lineRule="auto"/>
        <w:ind w:firstLine="708"/>
        <w:jc w:val="both"/>
        <w:rPr>
          <w:rFonts w:ascii="Arial" w:hAnsi="Arial" w:cs="Arial"/>
          <w:sz w:val="20"/>
          <w:szCs w:val="20"/>
          <w:lang w:val="en-US"/>
        </w:rPr>
      </w:pPr>
      <w:r w:rsidRPr="004E52EA">
        <w:rPr>
          <w:rFonts w:ascii="Arial" w:hAnsi="Arial" w:cs="Arial"/>
          <w:sz w:val="20"/>
          <w:szCs w:val="20"/>
          <w:lang w:val="en-US"/>
        </w:rPr>
        <w:t>CCDC</w:t>
      </w:r>
      <w:r w:rsidRPr="004E52EA">
        <w:rPr>
          <w:rFonts w:ascii="Arial" w:hAnsi="Arial" w:cs="Arial"/>
          <w:sz w:val="20"/>
          <w:szCs w:val="20"/>
          <w:lang w:val="en-US"/>
        </w:rPr>
        <w:sym w:font="Symbol" w:char="F02D"/>
      </w:r>
      <w:r w:rsidRPr="004E52EA">
        <w:rPr>
          <w:rFonts w:ascii="Arial" w:hAnsi="Arial" w:cs="Arial"/>
          <w:color w:val="1D1D1D"/>
          <w:sz w:val="20"/>
          <w:szCs w:val="20"/>
          <w:shd w:val="clear" w:color="auto" w:fill="FFFFFF"/>
          <w:lang w:val="en-US"/>
        </w:rPr>
        <w:t xml:space="preserve"> </w:t>
      </w:r>
      <w:r w:rsidRPr="004E52EA">
        <w:rPr>
          <w:rFonts w:ascii="Arial" w:hAnsi="Arial" w:cs="Arial"/>
          <w:sz w:val="20"/>
          <w:szCs w:val="20"/>
          <w:lang w:val="en-US"/>
        </w:rPr>
        <w:t xml:space="preserve">2503186 and 2503187 contains the supplementary crystallographic data for </w:t>
      </w:r>
      <w:r w:rsidR="00B72BC0" w:rsidRPr="004E52EA">
        <w:rPr>
          <w:rFonts w:ascii="Arial" w:hAnsi="Arial" w:cs="Arial"/>
          <w:sz w:val="20"/>
          <w:szCs w:val="20"/>
          <w:lang w:val="en-US"/>
        </w:rPr>
        <w:t>ligands</w:t>
      </w:r>
      <w:r w:rsidRPr="004E52EA">
        <w:rPr>
          <w:rFonts w:ascii="Arial" w:hAnsi="Arial" w:cs="Arial"/>
          <w:sz w:val="20"/>
          <w:szCs w:val="20"/>
          <w:lang w:val="en-US"/>
        </w:rPr>
        <w:t xml:space="preserve"> </w:t>
      </w:r>
      <w:r w:rsidRPr="004E52EA">
        <w:rPr>
          <w:rFonts w:ascii="Arial" w:hAnsi="Arial" w:cs="Arial"/>
          <w:b/>
          <w:bCs/>
          <w:sz w:val="20"/>
          <w:szCs w:val="20"/>
          <w:lang w:val="en-US"/>
        </w:rPr>
        <w:t>1</w:t>
      </w:r>
      <w:r w:rsidRPr="004E52EA">
        <w:rPr>
          <w:rFonts w:ascii="Arial" w:hAnsi="Arial" w:cs="Arial"/>
          <w:sz w:val="20"/>
          <w:szCs w:val="20"/>
          <w:lang w:val="en-US"/>
        </w:rPr>
        <w:t xml:space="preserve"> and </w:t>
      </w:r>
      <w:r w:rsidRPr="004E52EA">
        <w:rPr>
          <w:rFonts w:ascii="Arial" w:hAnsi="Arial" w:cs="Arial"/>
          <w:b/>
          <w:bCs/>
          <w:sz w:val="20"/>
          <w:szCs w:val="20"/>
          <w:lang w:val="en-US"/>
        </w:rPr>
        <w:t>2</w:t>
      </w:r>
      <w:r w:rsidRPr="004E52EA">
        <w:rPr>
          <w:rFonts w:ascii="Arial" w:hAnsi="Arial" w:cs="Arial"/>
          <w:sz w:val="20"/>
          <w:szCs w:val="20"/>
          <w:lang w:val="en-US"/>
        </w:rPr>
        <w:t xml:space="preserve">, respectively. These data can be obtained free of charge via www.ccdc.cam.ac.uk/conts/retrieving.html, or from the Cambridge Crystallographic Data Centre, 12 Union Road, Cambridge CB2 1EZ, UK </w:t>
      </w:r>
    </w:p>
    <w:p w14:paraId="34C8879B" w14:textId="0C071EB4" w:rsidR="004E4BAE" w:rsidRDefault="004E4BAE" w:rsidP="003C2B78">
      <w:pPr>
        <w:tabs>
          <w:tab w:val="left" w:pos="540"/>
        </w:tabs>
        <w:autoSpaceDE w:val="0"/>
        <w:autoSpaceDN w:val="0"/>
        <w:adjustRightInd w:val="0"/>
        <w:spacing w:after="0" w:line="240" w:lineRule="auto"/>
        <w:ind w:firstLine="708"/>
        <w:jc w:val="both"/>
        <w:rPr>
          <w:rFonts w:ascii="Arial" w:hAnsi="Arial" w:cs="Arial"/>
          <w:sz w:val="20"/>
          <w:szCs w:val="20"/>
          <w:lang w:val="en-US"/>
        </w:rPr>
      </w:pPr>
    </w:p>
    <w:p w14:paraId="08318742" w14:textId="6F1E945D" w:rsidR="004E4BAE" w:rsidRDefault="004E4BAE" w:rsidP="003C2B78">
      <w:pPr>
        <w:tabs>
          <w:tab w:val="left" w:pos="540"/>
        </w:tabs>
        <w:autoSpaceDE w:val="0"/>
        <w:autoSpaceDN w:val="0"/>
        <w:adjustRightInd w:val="0"/>
        <w:spacing w:after="0" w:line="240" w:lineRule="auto"/>
        <w:ind w:firstLine="708"/>
        <w:jc w:val="both"/>
        <w:rPr>
          <w:rFonts w:ascii="Arial" w:hAnsi="Arial" w:cs="Arial"/>
          <w:sz w:val="20"/>
          <w:szCs w:val="20"/>
          <w:lang w:val="en-US"/>
        </w:rPr>
      </w:pPr>
    </w:p>
    <w:p w14:paraId="032EA621" w14:textId="2FA7FAA9" w:rsidR="004E4BAE" w:rsidRDefault="004E4BAE" w:rsidP="003C2B78">
      <w:pPr>
        <w:tabs>
          <w:tab w:val="left" w:pos="540"/>
        </w:tabs>
        <w:autoSpaceDE w:val="0"/>
        <w:autoSpaceDN w:val="0"/>
        <w:adjustRightInd w:val="0"/>
        <w:spacing w:after="0" w:line="240" w:lineRule="auto"/>
        <w:ind w:firstLine="708"/>
        <w:jc w:val="both"/>
        <w:rPr>
          <w:rFonts w:ascii="Arial" w:hAnsi="Arial" w:cs="Arial"/>
          <w:sz w:val="20"/>
          <w:szCs w:val="20"/>
          <w:lang w:val="en-US"/>
        </w:rPr>
      </w:pPr>
    </w:p>
    <w:p w14:paraId="5A47E17D" w14:textId="12A25CD1" w:rsidR="004E4BAE" w:rsidRDefault="004E4BAE" w:rsidP="003C2B78">
      <w:pPr>
        <w:tabs>
          <w:tab w:val="left" w:pos="540"/>
        </w:tabs>
        <w:autoSpaceDE w:val="0"/>
        <w:autoSpaceDN w:val="0"/>
        <w:adjustRightInd w:val="0"/>
        <w:spacing w:after="0" w:line="240" w:lineRule="auto"/>
        <w:ind w:firstLine="708"/>
        <w:jc w:val="both"/>
        <w:rPr>
          <w:rFonts w:ascii="Arial" w:hAnsi="Arial" w:cs="Arial"/>
          <w:sz w:val="20"/>
          <w:szCs w:val="20"/>
          <w:lang w:val="en-US"/>
        </w:rPr>
      </w:pPr>
    </w:p>
    <w:p w14:paraId="79CF80AF" w14:textId="2888B3B6" w:rsidR="004E4BAE" w:rsidRDefault="004E4BAE" w:rsidP="003C2B78">
      <w:pPr>
        <w:tabs>
          <w:tab w:val="left" w:pos="540"/>
        </w:tabs>
        <w:autoSpaceDE w:val="0"/>
        <w:autoSpaceDN w:val="0"/>
        <w:adjustRightInd w:val="0"/>
        <w:spacing w:after="0" w:line="240" w:lineRule="auto"/>
        <w:ind w:firstLine="708"/>
        <w:jc w:val="both"/>
        <w:rPr>
          <w:rFonts w:ascii="Arial" w:hAnsi="Arial" w:cs="Arial"/>
          <w:sz w:val="20"/>
          <w:szCs w:val="20"/>
          <w:lang w:val="en-US"/>
        </w:rPr>
      </w:pPr>
    </w:p>
    <w:p w14:paraId="1F630398" w14:textId="348D93B8" w:rsidR="004E4BAE" w:rsidRDefault="004E4BAE" w:rsidP="003C2B78">
      <w:pPr>
        <w:tabs>
          <w:tab w:val="left" w:pos="540"/>
        </w:tabs>
        <w:autoSpaceDE w:val="0"/>
        <w:autoSpaceDN w:val="0"/>
        <w:adjustRightInd w:val="0"/>
        <w:spacing w:after="0" w:line="240" w:lineRule="auto"/>
        <w:ind w:firstLine="708"/>
        <w:jc w:val="both"/>
        <w:rPr>
          <w:rFonts w:ascii="Arial" w:hAnsi="Arial" w:cs="Arial"/>
          <w:sz w:val="20"/>
          <w:szCs w:val="20"/>
          <w:lang w:val="en-US"/>
        </w:rPr>
      </w:pPr>
    </w:p>
    <w:p w14:paraId="3668C7D8" w14:textId="6CC786AD" w:rsidR="004E4BAE" w:rsidRDefault="004E4BAE" w:rsidP="003C2B78">
      <w:pPr>
        <w:tabs>
          <w:tab w:val="left" w:pos="540"/>
        </w:tabs>
        <w:autoSpaceDE w:val="0"/>
        <w:autoSpaceDN w:val="0"/>
        <w:adjustRightInd w:val="0"/>
        <w:spacing w:after="0" w:line="240" w:lineRule="auto"/>
        <w:ind w:firstLine="708"/>
        <w:jc w:val="both"/>
        <w:rPr>
          <w:rFonts w:ascii="Arial" w:hAnsi="Arial" w:cs="Arial"/>
          <w:sz w:val="20"/>
          <w:szCs w:val="20"/>
          <w:lang w:val="en-US"/>
        </w:rPr>
      </w:pPr>
    </w:p>
    <w:p w14:paraId="3D86998D" w14:textId="6FBD960E" w:rsidR="004E4BAE" w:rsidRDefault="004E4BAE" w:rsidP="003C2B78">
      <w:pPr>
        <w:tabs>
          <w:tab w:val="left" w:pos="540"/>
        </w:tabs>
        <w:autoSpaceDE w:val="0"/>
        <w:autoSpaceDN w:val="0"/>
        <w:adjustRightInd w:val="0"/>
        <w:spacing w:after="0" w:line="240" w:lineRule="auto"/>
        <w:ind w:firstLine="708"/>
        <w:jc w:val="both"/>
        <w:rPr>
          <w:rFonts w:ascii="Arial" w:hAnsi="Arial" w:cs="Arial"/>
          <w:sz w:val="20"/>
          <w:szCs w:val="20"/>
          <w:lang w:val="en-US"/>
        </w:rPr>
      </w:pPr>
    </w:p>
    <w:p w14:paraId="57327D23" w14:textId="46F790D7" w:rsidR="004E4BAE" w:rsidRDefault="004E4BAE" w:rsidP="003C2B78">
      <w:pPr>
        <w:tabs>
          <w:tab w:val="left" w:pos="540"/>
        </w:tabs>
        <w:autoSpaceDE w:val="0"/>
        <w:autoSpaceDN w:val="0"/>
        <w:adjustRightInd w:val="0"/>
        <w:spacing w:after="0" w:line="240" w:lineRule="auto"/>
        <w:ind w:firstLine="708"/>
        <w:jc w:val="both"/>
        <w:rPr>
          <w:rFonts w:ascii="Arial" w:hAnsi="Arial" w:cs="Arial"/>
          <w:sz w:val="20"/>
          <w:szCs w:val="20"/>
          <w:lang w:val="en-US"/>
        </w:rPr>
      </w:pPr>
    </w:p>
    <w:p w14:paraId="17DD7D10" w14:textId="77777777" w:rsidR="004E4BAE" w:rsidRPr="009D48A5" w:rsidRDefault="004E4BAE" w:rsidP="004E4BAE">
      <w:pPr>
        <w:rPr>
          <w:rFonts w:ascii="Calibri" w:eastAsia="Calibri" w:hAnsi="Calibri" w:cs="Times New Roman"/>
          <w:highlight w:val="green"/>
          <w:lang w:val="en-US"/>
        </w:rPr>
      </w:pPr>
      <w:bookmarkStart w:id="5" w:name="_Hlk197682619"/>
      <w:bookmarkStart w:id="6" w:name="_Hlk180402183"/>
      <w:bookmarkStart w:id="7" w:name="_Hlk183680988"/>
      <w:bookmarkStart w:id="8" w:name="_Hlk197351200"/>
      <w:r w:rsidRPr="009D48A5">
        <w:rPr>
          <w:rFonts w:ascii="Calibri" w:eastAsia="Calibri" w:hAnsi="Calibri" w:cs="Times New Roman"/>
          <w:highlight w:val="green"/>
          <w:lang w:val="en-US"/>
        </w:rPr>
        <w:t>Disclaimer (Artificial intelligence)</w:t>
      </w:r>
    </w:p>
    <w:p w14:paraId="27139CBD" w14:textId="77777777" w:rsidR="004E4BAE" w:rsidRPr="009D48A5" w:rsidRDefault="004E4BAE" w:rsidP="004E4BAE">
      <w:pPr>
        <w:rPr>
          <w:rFonts w:ascii="Calibri" w:eastAsia="Calibri" w:hAnsi="Calibri" w:cs="Times New Roman"/>
          <w:highlight w:val="green"/>
          <w:lang w:val="en-US"/>
        </w:rPr>
      </w:pPr>
      <w:r w:rsidRPr="009D48A5">
        <w:rPr>
          <w:rFonts w:ascii="Calibri" w:eastAsia="Calibri" w:hAnsi="Calibri" w:cs="Times New Roman"/>
          <w:highlight w:val="green"/>
          <w:lang w:val="en-US"/>
        </w:rPr>
        <w:t xml:space="preserve">Option 1: </w:t>
      </w:r>
    </w:p>
    <w:p w14:paraId="3670D4E7" w14:textId="77777777" w:rsidR="004E4BAE" w:rsidRPr="009D48A5" w:rsidRDefault="004E4BAE" w:rsidP="004E4BAE">
      <w:pPr>
        <w:rPr>
          <w:rFonts w:ascii="Calibri" w:eastAsia="Calibri" w:hAnsi="Calibri" w:cs="Times New Roman"/>
          <w:highlight w:val="green"/>
          <w:lang w:val="en-US"/>
        </w:rPr>
      </w:pPr>
      <w:r w:rsidRPr="009D48A5">
        <w:rPr>
          <w:rFonts w:ascii="Calibri" w:eastAsia="Calibri" w:hAnsi="Calibri" w:cs="Times New Roman"/>
          <w:highlight w:val="green"/>
          <w:lang w:val="en-US"/>
        </w:rPr>
        <w:t xml:space="preserve">Author(s) hereby declare that NO generative AI technologies such as Large Language Models (ChatGPT, COPILOT, etc.) and text-to-image generators have been used during the writing or editing of this manuscript. </w:t>
      </w:r>
    </w:p>
    <w:bookmarkEnd w:id="5"/>
    <w:bookmarkEnd w:id="6"/>
    <w:bookmarkEnd w:id="7"/>
    <w:bookmarkEnd w:id="8"/>
    <w:p w14:paraId="227C5BE1" w14:textId="77777777" w:rsidR="004E4BAE" w:rsidRDefault="004E4BAE" w:rsidP="003C2B78">
      <w:pPr>
        <w:tabs>
          <w:tab w:val="left" w:pos="540"/>
        </w:tabs>
        <w:autoSpaceDE w:val="0"/>
        <w:autoSpaceDN w:val="0"/>
        <w:adjustRightInd w:val="0"/>
        <w:spacing w:after="0" w:line="240" w:lineRule="auto"/>
        <w:ind w:firstLine="708"/>
        <w:jc w:val="both"/>
        <w:rPr>
          <w:rFonts w:ascii="Arial" w:hAnsi="Arial" w:cs="Arial"/>
          <w:sz w:val="20"/>
          <w:szCs w:val="20"/>
          <w:lang w:val="en-US"/>
        </w:rPr>
      </w:pPr>
    </w:p>
    <w:p w14:paraId="516B787A" w14:textId="77777777" w:rsidR="00B1071E" w:rsidRPr="004E52EA" w:rsidRDefault="00B1071E" w:rsidP="003C2B78">
      <w:pPr>
        <w:tabs>
          <w:tab w:val="left" w:pos="540"/>
        </w:tabs>
        <w:autoSpaceDE w:val="0"/>
        <w:autoSpaceDN w:val="0"/>
        <w:adjustRightInd w:val="0"/>
        <w:spacing w:after="0" w:line="240" w:lineRule="auto"/>
        <w:ind w:firstLine="708"/>
        <w:jc w:val="both"/>
        <w:rPr>
          <w:rFonts w:ascii="Arial" w:eastAsia="Times New Roman" w:hAnsi="Arial" w:cs="Arial"/>
          <w:sz w:val="20"/>
          <w:szCs w:val="20"/>
          <w:lang w:val="en-US"/>
        </w:rPr>
      </w:pPr>
    </w:p>
    <w:p w14:paraId="0553F084" w14:textId="5F04A5A0" w:rsidR="00C70830" w:rsidRPr="004E52EA" w:rsidRDefault="0016601E" w:rsidP="00304DB4">
      <w:pPr>
        <w:tabs>
          <w:tab w:val="left" w:pos="540"/>
        </w:tabs>
        <w:autoSpaceDE w:val="0"/>
        <w:autoSpaceDN w:val="0"/>
        <w:adjustRightInd w:val="0"/>
        <w:spacing w:after="0" w:line="240" w:lineRule="auto"/>
        <w:rPr>
          <w:rFonts w:ascii="Arial" w:eastAsia="Times New Roman" w:hAnsi="Arial" w:cs="Arial"/>
          <w:b/>
          <w:bCs/>
          <w:sz w:val="20"/>
          <w:szCs w:val="20"/>
          <w:lang w:val="en-US"/>
        </w:rPr>
      </w:pPr>
      <w:r w:rsidRPr="004E52EA">
        <w:rPr>
          <w:rFonts w:ascii="Arial" w:eastAsia="Times New Roman" w:hAnsi="Arial" w:cs="Arial"/>
          <w:b/>
          <w:bCs/>
          <w:sz w:val="20"/>
          <w:szCs w:val="20"/>
          <w:lang w:val="en-US"/>
        </w:rPr>
        <w:t>R</w:t>
      </w:r>
      <w:r w:rsidR="007152A3" w:rsidRPr="004E52EA">
        <w:rPr>
          <w:rFonts w:ascii="Arial" w:eastAsia="Times New Roman" w:hAnsi="Arial" w:cs="Arial"/>
          <w:b/>
          <w:bCs/>
          <w:sz w:val="20"/>
          <w:szCs w:val="20"/>
          <w:lang w:val="en-US"/>
        </w:rPr>
        <w:t>eferences</w:t>
      </w:r>
    </w:p>
    <w:p w14:paraId="51EF4EBF" w14:textId="729D3E17" w:rsidR="00AF26DB" w:rsidRPr="00AF26DB" w:rsidRDefault="0016601E" w:rsidP="00AF26DB">
      <w:pPr>
        <w:pStyle w:val="Bibliography"/>
        <w:rPr>
          <w:rFonts w:ascii="Arial" w:hAnsi="Arial" w:cs="Arial"/>
          <w:sz w:val="20"/>
          <w:lang w:val="en-US"/>
        </w:rPr>
      </w:pPr>
      <w:r w:rsidRPr="004E52EA">
        <w:rPr>
          <w:rFonts w:ascii="Arial" w:eastAsia="Times New Roman" w:hAnsi="Arial" w:cs="Arial"/>
          <w:sz w:val="20"/>
          <w:szCs w:val="20"/>
          <w:lang w:val="en-US"/>
        </w:rPr>
        <w:fldChar w:fldCharType="begin"/>
      </w:r>
      <w:r w:rsidR="00AE4F50" w:rsidRPr="004E52EA">
        <w:rPr>
          <w:rFonts w:ascii="Arial" w:eastAsia="Times New Roman" w:hAnsi="Arial" w:cs="Arial"/>
          <w:sz w:val="20"/>
          <w:szCs w:val="20"/>
          <w:lang w:val="en-US"/>
        </w:rPr>
        <w:instrText xml:space="preserve"> ADDIN ZOTERO_BIBL {"uncited":[],"omitted":[],"custom":[]} CSL_BIBLIOGRAPHY </w:instrText>
      </w:r>
      <w:r w:rsidRPr="004E52EA">
        <w:rPr>
          <w:rFonts w:ascii="Arial" w:eastAsia="Times New Roman" w:hAnsi="Arial" w:cs="Arial"/>
          <w:sz w:val="20"/>
          <w:szCs w:val="20"/>
          <w:lang w:val="en-US"/>
        </w:rPr>
        <w:fldChar w:fldCharType="separate"/>
      </w:r>
      <w:r w:rsidR="00AF26DB" w:rsidRPr="00AF26DB">
        <w:rPr>
          <w:rFonts w:ascii="Arial" w:hAnsi="Arial" w:cs="Arial"/>
          <w:sz w:val="20"/>
          <w:lang w:val="en-US"/>
        </w:rPr>
        <w:t xml:space="preserve">1. </w:t>
      </w:r>
      <w:r w:rsidR="00AF26DB" w:rsidRPr="00AF26DB">
        <w:rPr>
          <w:rFonts w:ascii="Arial" w:hAnsi="Arial" w:cs="Arial"/>
          <w:sz w:val="20"/>
          <w:lang w:val="en-US"/>
        </w:rPr>
        <w:tab/>
      </w:r>
      <w:r w:rsidR="00D57E31" w:rsidRPr="00D57E31">
        <w:rPr>
          <w:rFonts w:ascii="Arial" w:hAnsi="Arial" w:cs="Arial"/>
          <w:sz w:val="20"/>
          <w:lang w:val="en-US"/>
        </w:rPr>
        <w:t>Adam, M. S. S. (2025). Synthesis and characterization of Fe(II)- and Cr(II)-complexes with isatin-aryl hydrazone ligand as bio-reactive reagents and effective catalysts for styrene epoxidation. Bioorganic Chemistry, 163, 108625. https://doi.org/10.1016/j.bioorg.2025.108625</w:t>
      </w:r>
      <w:r w:rsidR="00D57E31">
        <w:rPr>
          <w:rFonts w:ascii="Arial" w:hAnsi="Arial" w:cs="Arial"/>
          <w:sz w:val="20"/>
          <w:lang w:val="en-US"/>
        </w:rPr>
        <w:t xml:space="preserve"> </w:t>
      </w:r>
    </w:p>
    <w:p w14:paraId="64ACCB1A" w14:textId="09608AE0"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 </w:t>
      </w:r>
      <w:r w:rsidRPr="00AF26DB">
        <w:rPr>
          <w:rFonts w:ascii="Arial" w:hAnsi="Arial" w:cs="Arial"/>
          <w:sz w:val="20"/>
          <w:lang w:val="en-US"/>
        </w:rPr>
        <w:tab/>
      </w:r>
      <w:r w:rsidR="00D57E31" w:rsidRPr="00D57E31">
        <w:rPr>
          <w:rFonts w:ascii="Arial" w:hAnsi="Arial" w:cs="Arial"/>
          <w:sz w:val="20"/>
          <w:lang w:val="en-US"/>
        </w:rPr>
        <w:t>Arora, T., Devi, J., Dubey, A., Tufail, A., &amp; Kumar, B. (2023). Spectroscopic studies, antimicrobial activity, and computational investigations of hydrazone ligands endowed metal chelates. Applied Organometallic Chemistry. https://doi.org/10.1002/aoc.7209</w:t>
      </w:r>
      <w:r w:rsidR="00D57E31">
        <w:rPr>
          <w:rFonts w:ascii="Arial" w:hAnsi="Arial" w:cs="Arial"/>
          <w:sz w:val="20"/>
          <w:lang w:val="en-US"/>
        </w:rPr>
        <w:t xml:space="preserve"> </w:t>
      </w:r>
    </w:p>
    <w:p w14:paraId="53F89CDB" w14:textId="77A88C4D"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3. </w:t>
      </w:r>
      <w:r w:rsidRPr="00AF26DB">
        <w:rPr>
          <w:rFonts w:ascii="Arial" w:hAnsi="Arial" w:cs="Arial"/>
          <w:sz w:val="20"/>
          <w:lang w:val="en-US"/>
        </w:rPr>
        <w:tab/>
      </w:r>
      <w:r w:rsidR="00D57E31" w:rsidRPr="00D57E31">
        <w:rPr>
          <w:rFonts w:ascii="Arial" w:hAnsi="Arial" w:cs="Arial"/>
          <w:sz w:val="20"/>
          <w:lang w:val="en-US"/>
        </w:rPr>
        <w:t>El-Inany, G. A., Seleem, H. S., El-Shetary, B. A., El-Shafiy, H. F., Nabeel, A. I., Madyan, A., &amp; Shebl, M. (2023). Ligational behavior of a hydrazone ligand towards Co(II) ion: Synthesis, physicochemical characterization, antitumor, DFT and molecular docking studies. Inorganic Chemistry Communications, 160, 111888. https://doi.org/10.1016/j.inoche.2023.111888</w:t>
      </w:r>
      <w:r w:rsidR="00D57E31">
        <w:rPr>
          <w:rFonts w:ascii="Arial" w:hAnsi="Arial" w:cs="Arial"/>
          <w:sz w:val="20"/>
          <w:lang w:val="en-US"/>
        </w:rPr>
        <w:t xml:space="preserve"> </w:t>
      </w:r>
    </w:p>
    <w:p w14:paraId="03A6536E" w14:textId="11F2EFAF"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4. </w:t>
      </w:r>
      <w:r w:rsidRPr="00AF26DB">
        <w:rPr>
          <w:rFonts w:ascii="Arial" w:hAnsi="Arial" w:cs="Arial"/>
          <w:sz w:val="20"/>
          <w:lang w:val="en-US"/>
        </w:rPr>
        <w:tab/>
      </w:r>
      <w:r w:rsidR="00D57E31" w:rsidRPr="00D57E31">
        <w:rPr>
          <w:rFonts w:ascii="Arial" w:hAnsi="Arial" w:cs="Arial"/>
          <w:sz w:val="20"/>
          <w:lang w:val="en-US"/>
        </w:rPr>
        <w:t>Kumar, B., Devi, J., Dubey, A., Tufail, A., &amp; Taxak, B. (2023). Investigation of antituberculosis, antimicrobial, anti-inflammatory efficacies of newly synthesized transition metal(II) complexes of hydrazone ligands: structural elucidation and theoretical studies. Scientific Reports, 13(1), 15906. https://doi.org/10.1038/s41598-023-42180-4</w:t>
      </w:r>
      <w:r w:rsidR="00D57E31">
        <w:rPr>
          <w:rFonts w:ascii="Arial" w:hAnsi="Arial" w:cs="Arial"/>
          <w:sz w:val="20"/>
          <w:lang w:val="en-US"/>
        </w:rPr>
        <w:t xml:space="preserve"> </w:t>
      </w:r>
    </w:p>
    <w:p w14:paraId="1EDB5C95" w14:textId="47FF242C"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5. </w:t>
      </w:r>
      <w:r w:rsidRPr="00AF26DB">
        <w:rPr>
          <w:rFonts w:ascii="Arial" w:hAnsi="Arial" w:cs="Arial"/>
          <w:sz w:val="20"/>
          <w:lang w:val="en-US"/>
        </w:rPr>
        <w:tab/>
      </w:r>
      <w:r w:rsidR="00D57E31" w:rsidRPr="00D57E31">
        <w:rPr>
          <w:rFonts w:ascii="Arial" w:hAnsi="Arial" w:cs="Arial"/>
          <w:sz w:val="20"/>
          <w:lang w:val="en-US"/>
        </w:rPr>
        <w:t>Kumar, B., Khurana, D., &amp; Devi, J. (2024). Exploring antimalarial and antioxidant properties of hydrazone ligands and their transition metal complexes: Insights through molecular docking and ADMET studies. Inorganic Chemistry Communications https://doi.org/10.1016/j.inoche.2024.112917</w:t>
      </w:r>
      <w:r w:rsidR="00D57E31">
        <w:rPr>
          <w:rFonts w:ascii="Arial" w:hAnsi="Arial" w:cs="Arial"/>
          <w:sz w:val="20"/>
          <w:lang w:val="en-US"/>
        </w:rPr>
        <w:t xml:space="preserve"> </w:t>
      </w:r>
    </w:p>
    <w:p w14:paraId="607B8DC1" w14:textId="3D802D33"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6. </w:t>
      </w:r>
      <w:r w:rsidRPr="00AF26DB">
        <w:rPr>
          <w:rFonts w:ascii="Arial" w:hAnsi="Arial" w:cs="Arial"/>
          <w:sz w:val="20"/>
          <w:lang w:val="en-US"/>
        </w:rPr>
        <w:tab/>
      </w:r>
      <w:r w:rsidR="00D57E31" w:rsidRPr="00D57E31">
        <w:rPr>
          <w:rFonts w:ascii="Arial" w:hAnsi="Arial" w:cs="Arial"/>
          <w:sz w:val="20"/>
          <w:lang w:val="en-US"/>
        </w:rPr>
        <w:t>Diop, A., Sarr, M., Diop, M., Thiam, I. E., Barry, A. H., Coles, S., Orton, J., &amp; Gaye, M. (2019). Metal transition complexes of tridentate Schiff base ligands derived from 2-hydrazinopyridine: synthesis, spectroscopic characterization and X-ray structures. Transition Metal Chemistry, 44(5), 415–423. https://doi.org/10.1007/s11243-019-00317-3</w:t>
      </w:r>
      <w:r w:rsidR="00D57E31">
        <w:rPr>
          <w:rFonts w:ascii="Arial" w:hAnsi="Arial" w:cs="Arial"/>
          <w:sz w:val="20"/>
          <w:lang w:val="en-US"/>
        </w:rPr>
        <w:t xml:space="preserve"> </w:t>
      </w:r>
    </w:p>
    <w:p w14:paraId="7EFA05D8" w14:textId="43E9968A"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lastRenderedPageBreak/>
        <w:t xml:space="preserve">7. </w:t>
      </w:r>
      <w:r w:rsidRPr="00AF26DB">
        <w:rPr>
          <w:rFonts w:ascii="Arial" w:hAnsi="Arial" w:cs="Arial"/>
          <w:sz w:val="20"/>
          <w:lang w:val="en-US"/>
        </w:rPr>
        <w:tab/>
      </w:r>
      <w:r w:rsidR="00D57E31" w:rsidRPr="00D57E31">
        <w:rPr>
          <w:rFonts w:ascii="Arial" w:hAnsi="Arial" w:cs="Arial"/>
          <w:sz w:val="20"/>
          <w:lang w:val="en-US"/>
        </w:rPr>
        <w:t>Gueye, M. N., Dieng, M., Lo, D., Thiam, I. E., Barry, A. H., Gaye, M., Sall, A. S., &amp; Retailleau, P. (2017). Synthesis, physical studies and crystal structure determination of Y(III) and Er(III) complexes of 1-(pyridin-2-yl)-2-(pyridine-2-ylmethylene)hydrazine. European Journal of Chemistry, 8(2), 137–143. https://doi.org/10.5155/eurjchem.8.2.137-143.1557</w:t>
      </w:r>
      <w:r w:rsidR="00D57E31">
        <w:rPr>
          <w:rFonts w:ascii="Arial" w:hAnsi="Arial" w:cs="Arial"/>
          <w:sz w:val="20"/>
          <w:lang w:val="en-US"/>
        </w:rPr>
        <w:t xml:space="preserve"> </w:t>
      </w:r>
    </w:p>
    <w:p w14:paraId="58BF1C6A" w14:textId="1C078878"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8. </w:t>
      </w:r>
      <w:r w:rsidRPr="00AF26DB">
        <w:rPr>
          <w:rFonts w:ascii="Arial" w:hAnsi="Arial" w:cs="Arial"/>
          <w:sz w:val="20"/>
          <w:lang w:val="en-US"/>
        </w:rPr>
        <w:tab/>
      </w:r>
      <w:r w:rsidR="00D57E31" w:rsidRPr="00D57E31">
        <w:rPr>
          <w:rFonts w:ascii="Arial" w:hAnsi="Arial" w:cs="Arial"/>
          <w:sz w:val="20"/>
          <w:lang w:val="en-US"/>
        </w:rPr>
        <w:t>Gueye, M. N., Dieng, M., Thiam, I. E., Lo, D., Barry, A. H., Gaye, M., &amp; Retailleau, P. (2017). Lanthanide(III) complexes with tridentate Schiff base ligand, antioxidant activity and X-ray crystal structures of the Nd(III) and Sm(III) complexes. South African Journal of Chemistry, 70, 8–15. https://doi.org/10.17159/0379-4350/2017/v70a2</w:t>
      </w:r>
      <w:r w:rsidR="00D57E31">
        <w:rPr>
          <w:rFonts w:ascii="Arial" w:hAnsi="Arial" w:cs="Arial"/>
          <w:sz w:val="20"/>
          <w:lang w:val="en-US"/>
        </w:rPr>
        <w:t xml:space="preserve"> </w:t>
      </w:r>
    </w:p>
    <w:p w14:paraId="36B1EC8B" w14:textId="666C201C" w:rsidR="00AF26DB" w:rsidRPr="007E6E1B" w:rsidRDefault="00AF26DB" w:rsidP="00AF26DB">
      <w:pPr>
        <w:pStyle w:val="Bibliography"/>
        <w:rPr>
          <w:rFonts w:ascii="Arial" w:hAnsi="Arial" w:cs="Arial"/>
          <w:sz w:val="20"/>
          <w:lang w:val="fr-CA"/>
        </w:rPr>
      </w:pPr>
      <w:r w:rsidRPr="00AF26DB">
        <w:rPr>
          <w:rFonts w:ascii="Arial" w:hAnsi="Arial" w:cs="Arial"/>
          <w:sz w:val="20"/>
          <w:lang w:val="en-US"/>
        </w:rPr>
        <w:t xml:space="preserve">9. </w:t>
      </w:r>
      <w:r w:rsidRPr="00AF26DB">
        <w:rPr>
          <w:rFonts w:ascii="Arial" w:hAnsi="Arial" w:cs="Arial"/>
          <w:sz w:val="20"/>
          <w:lang w:val="en-US"/>
        </w:rPr>
        <w:tab/>
      </w:r>
      <w:r w:rsidR="00D57E31" w:rsidRPr="00D57E31">
        <w:rPr>
          <w:rFonts w:ascii="Arial" w:hAnsi="Arial" w:cs="Arial"/>
          <w:sz w:val="20"/>
          <w:lang w:val="en-US"/>
        </w:rPr>
        <w:t xml:space="preserve">Gueye, N. M., Moussa, D., Thiam, E. I., Barry, A. H., Gaye, M., &amp; Retailleau, P. (2017). Crystal structure of bis-(acetato-κ2O, O')di-aqua-[1-(pyridin-2-yl-methyl-idene-κN)-2-(pyridin-2-yl-κN)hydrazine-κN1]terbium(III) nitrate monohydrate. </w:t>
      </w:r>
      <w:r w:rsidR="00D57E31" w:rsidRPr="007E6E1B">
        <w:rPr>
          <w:rFonts w:ascii="Arial" w:hAnsi="Arial" w:cs="Arial"/>
          <w:sz w:val="20"/>
          <w:lang w:val="fr-CA"/>
        </w:rPr>
        <w:t xml:space="preserve">Acta Crystallographica Section E: Crystallographic Communications, 73, 1121–1124. https://doi.org/10.1107/S2056989017009653 </w:t>
      </w:r>
    </w:p>
    <w:p w14:paraId="62CC68C3" w14:textId="4CCAC6B0" w:rsidR="00AF26DB" w:rsidRPr="00AF26DB" w:rsidRDefault="00AF26DB" w:rsidP="00AF26DB">
      <w:pPr>
        <w:pStyle w:val="Bibliography"/>
        <w:rPr>
          <w:rFonts w:ascii="Arial" w:hAnsi="Arial" w:cs="Arial"/>
          <w:sz w:val="20"/>
          <w:lang w:val="en-US"/>
        </w:rPr>
      </w:pPr>
      <w:r w:rsidRPr="007E6E1B">
        <w:rPr>
          <w:rFonts w:ascii="Arial" w:hAnsi="Arial" w:cs="Arial"/>
          <w:sz w:val="20"/>
          <w:lang w:val="fr-CA"/>
        </w:rPr>
        <w:t xml:space="preserve">10. </w:t>
      </w:r>
      <w:r w:rsidRPr="007E6E1B">
        <w:rPr>
          <w:rFonts w:ascii="Arial" w:hAnsi="Arial" w:cs="Arial"/>
          <w:sz w:val="20"/>
          <w:lang w:val="fr-CA"/>
        </w:rPr>
        <w:tab/>
      </w:r>
      <w:r w:rsidR="00D57E31" w:rsidRPr="00D57E31">
        <w:rPr>
          <w:rFonts w:ascii="Arial" w:hAnsi="Arial" w:cs="Arial"/>
          <w:sz w:val="20"/>
          <w:lang w:val="en-US"/>
        </w:rPr>
        <w:t>Ndiaye-Gueye, M., Diop, A., Gaye, P. A., Thiam, I. E., Tamboura, F. B., &amp; Gaye, M. (2021). Syntheses, Characterization, and X-ray Crystal Structure of Binuclear Lanthanide Complexes Assembled with Schiff Base and Acetate. Earthline Journal of Chemical Sciences. https://doi.org/10.34198/ejcs.7122.8195</w:t>
      </w:r>
      <w:r w:rsidR="00D57E31">
        <w:rPr>
          <w:rFonts w:ascii="Arial" w:hAnsi="Arial" w:cs="Arial"/>
          <w:sz w:val="20"/>
          <w:lang w:val="en-US"/>
        </w:rPr>
        <w:t xml:space="preserve"> </w:t>
      </w:r>
    </w:p>
    <w:p w14:paraId="56DBD9A1" w14:textId="7533C8E0"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11. </w:t>
      </w:r>
      <w:r w:rsidRPr="00AF26DB">
        <w:rPr>
          <w:rFonts w:ascii="Arial" w:hAnsi="Arial" w:cs="Arial"/>
          <w:sz w:val="20"/>
          <w:lang w:val="en-US"/>
        </w:rPr>
        <w:tab/>
      </w:r>
      <w:r w:rsidR="00D57E31" w:rsidRPr="00D57E31">
        <w:rPr>
          <w:rFonts w:ascii="Arial" w:hAnsi="Arial" w:cs="Arial"/>
          <w:sz w:val="20"/>
          <w:lang w:val="en-US"/>
        </w:rPr>
        <w:t>Ndiaye-Gueye, M., Traoré, B., Thiam, I. E., Diouf, O., Wenger, E., Sall, A. S., Lecomte, C., &amp; Gaye, M. (2025). Crystal structure of di-μ-acetato-κ4O:O'-bis{(acetato-κ2O,O')tetra-aqua-[1-(pyridin-2-yl-methylidene-κN)-2-(pyridin-2-yl-κN)hydrazine-κN1]lanthanum(III)} dinitrate hemihydrate. Acta Crystallographica E, 81(Pt 1), 85–89. https://doi.org/10.1107/S2056989024012349</w:t>
      </w:r>
      <w:r w:rsidR="00D57E31">
        <w:rPr>
          <w:rFonts w:ascii="Arial" w:hAnsi="Arial" w:cs="Arial"/>
          <w:sz w:val="20"/>
          <w:lang w:val="en-US"/>
        </w:rPr>
        <w:t xml:space="preserve"> </w:t>
      </w:r>
    </w:p>
    <w:p w14:paraId="4B38D8B1" w14:textId="1FBBF11B" w:rsidR="00AF26DB" w:rsidRPr="00AF26DB" w:rsidRDefault="00AF26DB" w:rsidP="00AF26DB">
      <w:pPr>
        <w:pStyle w:val="Bibliography"/>
        <w:rPr>
          <w:rFonts w:ascii="Arial" w:hAnsi="Arial" w:cs="Arial"/>
          <w:sz w:val="20"/>
          <w:lang w:val="en-US"/>
        </w:rPr>
      </w:pPr>
      <w:r w:rsidRPr="009676F0">
        <w:rPr>
          <w:rFonts w:ascii="Arial" w:hAnsi="Arial" w:cs="Arial"/>
          <w:sz w:val="20"/>
          <w:lang w:val="en-US"/>
        </w:rPr>
        <w:t xml:space="preserve">12. </w:t>
      </w:r>
      <w:r w:rsidRPr="009676F0">
        <w:rPr>
          <w:rFonts w:ascii="Arial" w:hAnsi="Arial" w:cs="Arial"/>
          <w:sz w:val="20"/>
          <w:lang w:val="en-US"/>
        </w:rPr>
        <w:tab/>
      </w:r>
      <w:r w:rsidR="00D57E31" w:rsidRPr="00D57E31">
        <w:rPr>
          <w:rFonts w:ascii="Arial" w:hAnsi="Arial" w:cs="Arial"/>
          <w:sz w:val="20"/>
          <w:lang w:val="en-US"/>
        </w:rPr>
        <w:t>Alajrawy, O. I., &amp; Almhmdi, A. A. (2022). Dioxomolybdenum (VI) and oxomolybdenum (IV) complexes with N, O, and S bidentate ligands, syntheses, spectral characterization, and DFT studies. Journal of Molecular Structure, 1260, 132813. https://doi.org/10.1016/j.molstruc.2022.132813</w:t>
      </w:r>
      <w:r w:rsidR="00D57E31">
        <w:rPr>
          <w:rFonts w:ascii="Arial" w:hAnsi="Arial" w:cs="Arial"/>
          <w:sz w:val="20"/>
          <w:lang w:val="en-US"/>
        </w:rPr>
        <w:t xml:space="preserve"> </w:t>
      </w:r>
    </w:p>
    <w:p w14:paraId="5EDDEB05" w14:textId="31AE03EB" w:rsidR="00AF26DB" w:rsidRPr="00141914" w:rsidRDefault="00AF26DB" w:rsidP="00AF26DB">
      <w:pPr>
        <w:pStyle w:val="Bibliography"/>
        <w:rPr>
          <w:rFonts w:ascii="Arial" w:hAnsi="Arial" w:cs="Arial"/>
          <w:sz w:val="20"/>
          <w:lang w:val="en-US"/>
        </w:rPr>
      </w:pPr>
      <w:r w:rsidRPr="00AF26DB">
        <w:rPr>
          <w:rFonts w:ascii="Arial" w:hAnsi="Arial" w:cs="Arial"/>
          <w:sz w:val="20"/>
          <w:lang w:val="en-US"/>
        </w:rPr>
        <w:t xml:space="preserve">13. </w:t>
      </w:r>
      <w:r w:rsidRPr="00AF26DB">
        <w:rPr>
          <w:rFonts w:ascii="Arial" w:hAnsi="Arial" w:cs="Arial"/>
          <w:sz w:val="20"/>
          <w:lang w:val="en-US"/>
        </w:rPr>
        <w:tab/>
      </w:r>
      <w:r w:rsidR="00D57E31" w:rsidRPr="00D57E31">
        <w:rPr>
          <w:rFonts w:ascii="Arial" w:hAnsi="Arial" w:cs="Arial"/>
          <w:sz w:val="20"/>
          <w:lang w:val="en-US"/>
        </w:rPr>
        <w:t>Mahto, A. K., Ghosh, J., Pradhan, P., Sarkar, M., Vaidyanathan, S., Ramanan, R., &amp; Madda, J. P. (2025). Fluorescence Enhancement in a Tri(biphenyl</w:t>
      </w:r>
      <w:r w:rsidR="00D57E31" w:rsidRPr="00D57E31">
        <w:rPr>
          <w:rFonts w:ascii="Cambria Math" w:hAnsi="Cambria Math" w:cs="Cambria Math"/>
          <w:sz w:val="20"/>
          <w:lang w:val="en-US"/>
        </w:rPr>
        <w:t>‐</w:t>
      </w:r>
      <w:r w:rsidR="00D57E31" w:rsidRPr="00D57E31">
        <w:rPr>
          <w:rFonts w:ascii="Arial" w:hAnsi="Arial" w:cs="Arial"/>
          <w:sz w:val="20"/>
          <w:lang w:val="en-US"/>
        </w:rPr>
        <w:t>4</w:t>
      </w:r>
      <w:r w:rsidR="00D57E31" w:rsidRPr="00D57E31">
        <w:rPr>
          <w:rFonts w:ascii="Cambria Math" w:hAnsi="Cambria Math" w:cs="Cambria Math"/>
          <w:sz w:val="20"/>
          <w:lang w:val="en-US"/>
        </w:rPr>
        <w:t>‐</w:t>
      </w:r>
      <w:r w:rsidR="00D57E31" w:rsidRPr="00D57E31">
        <w:rPr>
          <w:rFonts w:ascii="Arial" w:hAnsi="Arial" w:cs="Arial"/>
          <w:sz w:val="20"/>
          <w:lang w:val="en-US"/>
        </w:rPr>
        <w:t>yl)amine Derivative via Solid</w:t>
      </w:r>
      <w:r w:rsidR="00D57E31" w:rsidRPr="00D57E31">
        <w:rPr>
          <w:rFonts w:ascii="Cambria Math" w:hAnsi="Cambria Math" w:cs="Cambria Math"/>
          <w:sz w:val="20"/>
          <w:lang w:val="en-US"/>
        </w:rPr>
        <w:t>‐</w:t>
      </w:r>
      <w:r w:rsidR="00D57E31" w:rsidRPr="00D57E31">
        <w:rPr>
          <w:rFonts w:ascii="Arial" w:hAnsi="Arial" w:cs="Arial"/>
          <w:sz w:val="20"/>
          <w:lang w:val="en-US"/>
        </w:rPr>
        <w:t>State Grinding with Metal Salts: Chemosensing and White Light</w:t>
      </w:r>
      <w:r w:rsidR="00D57E31" w:rsidRPr="00D57E31">
        <w:rPr>
          <w:rFonts w:ascii="Cambria Math" w:hAnsi="Cambria Math" w:cs="Cambria Math"/>
          <w:sz w:val="20"/>
          <w:lang w:val="en-US"/>
        </w:rPr>
        <w:t>‐</w:t>
      </w:r>
      <w:r w:rsidR="00D57E31" w:rsidRPr="00D57E31">
        <w:rPr>
          <w:rFonts w:ascii="Arial" w:hAnsi="Arial" w:cs="Arial"/>
          <w:sz w:val="20"/>
          <w:lang w:val="en-US"/>
        </w:rPr>
        <w:t>Emitting Diode Applications. ChemPhotoChem. https://doi.org/10.1002/cptc.202500021</w:t>
      </w:r>
      <w:r w:rsidR="00D57E31">
        <w:rPr>
          <w:rFonts w:ascii="Arial" w:hAnsi="Arial" w:cs="Arial"/>
          <w:sz w:val="20"/>
          <w:lang w:val="en-US"/>
        </w:rPr>
        <w:t xml:space="preserve"> </w:t>
      </w:r>
    </w:p>
    <w:p w14:paraId="028E0E2A" w14:textId="44B4424F" w:rsidR="00AF26DB" w:rsidRPr="00AF26DB" w:rsidRDefault="00AF26DB" w:rsidP="00AF26DB">
      <w:pPr>
        <w:pStyle w:val="Bibliography"/>
        <w:rPr>
          <w:rFonts w:ascii="Arial" w:hAnsi="Arial" w:cs="Arial"/>
          <w:sz w:val="20"/>
          <w:lang w:val="en-US"/>
        </w:rPr>
      </w:pPr>
      <w:r w:rsidRPr="00141914">
        <w:rPr>
          <w:rFonts w:ascii="Arial" w:hAnsi="Arial" w:cs="Arial"/>
          <w:sz w:val="20"/>
          <w:lang w:val="en-US"/>
        </w:rPr>
        <w:lastRenderedPageBreak/>
        <w:t xml:space="preserve">14. </w:t>
      </w:r>
      <w:r w:rsidRPr="00141914">
        <w:rPr>
          <w:rFonts w:ascii="Arial" w:hAnsi="Arial" w:cs="Arial"/>
          <w:sz w:val="20"/>
          <w:lang w:val="en-US"/>
        </w:rPr>
        <w:tab/>
      </w:r>
      <w:r w:rsidR="00D57E31" w:rsidRPr="00D57E31">
        <w:rPr>
          <w:rFonts w:ascii="Arial" w:hAnsi="Arial" w:cs="Arial"/>
          <w:sz w:val="20"/>
          <w:lang w:val="en-US"/>
        </w:rPr>
        <w:t>Pfleger, R. F., Schlittenhardt, S., Merkel, M. P., Ruben, M., Fink, K., Anson, C. E., Bendix, J., &amp; Powell, A. K. (2021). Terminal Ligand and Packing Effects on Slow Relaxation in an Isostructural Set of [Dy(H2dapp)X2]+ Single Molecule Magnets. Chemistry – A European Journal, 27(61), 15085–15094. https://doi.org/10.1002/chem.202102918</w:t>
      </w:r>
      <w:r w:rsidR="00D57E31">
        <w:rPr>
          <w:rFonts w:ascii="Arial" w:hAnsi="Arial" w:cs="Arial"/>
          <w:sz w:val="20"/>
          <w:lang w:val="en-US"/>
        </w:rPr>
        <w:t xml:space="preserve"> </w:t>
      </w:r>
    </w:p>
    <w:p w14:paraId="1EC21197" w14:textId="6065DDD9" w:rsidR="00AF26DB" w:rsidRPr="00AF26DB" w:rsidRDefault="00AF26DB" w:rsidP="00A24384">
      <w:pPr>
        <w:spacing w:line="360" w:lineRule="auto"/>
        <w:ind w:left="504" w:hanging="504"/>
        <w:jc w:val="both"/>
        <w:rPr>
          <w:rFonts w:ascii="Arial" w:hAnsi="Arial" w:cs="Arial"/>
          <w:sz w:val="20"/>
          <w:lang w:val="en-US"/>
        </w:rPr>
      </w:pPr>
      <w:r w:rsidRPr="00AF26DB">
        <w:rPr>
          <w:rFonts w:ascii="Arial" w:hAnsi="Arial" w:cs="Arial"/>
          <w:sz w:val="20"/>
          <w:lang w:val="en-US"/>
        </w:rPr>
        <w:t xml:space="preserve">15. </w:t>
      </w:r>
      <w:r w:rsidRPr="00AF26DB">
        <w:rPr>
          <w:rFonts w:ascii="Arial" w:hAnsi="Arial" w:cs="Arial"/>
          <w:sz w:val="20"/>
          <w:lang w:val="en-US"/>
        </w:rPr>
        <w:tab/>
      </w:r>
      <w:r w:rsidR="00D57E31" w:rsidRPr="00D57E31">
        <w:rPr>
          <w:rFonts w:ascii="Arial" w:hAnsi="Arial" w:cs="Arial"/>
          <w:sz w:val="20"/>
          <w:lang w:val="en-US"/>
        </w:rPr>
        <w:t>Pfleger, R. F., Briganti, M., Bonde, N., Ollivier, J., Braun, J., Bergfeldt, T., Piligkos, S., Ruppert, T., Anson, C. E., Perfetti, M., Bendix, J., Powell, A. K., &amp; Powell, A. K. (2025). Dinuclear Dysprosium Compounds: The Importance of Rigid Bridges. Chemistry – A European Journal, 31(7), e202403002. https://doi.org/10.1002/chem.202403002</w:t>
      </w:r>
      <w:r w:rsidR="00D57E31">
        <w:rPr>
          <w:rFonts w:ascii="Arial" w:hAnsi="Arial" w:cs="Arial"/>
          <w:sz w:val="20"/>
          <w:lang w:val="en-US"/>
        </w:rPr>
        <w:t xml:space="preserve"> </w:t>
      </w:r>
    </w:p>
    <w:p w14:paraId="16298768" w14:textId="071DB478"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16. </w:t>
      </w:r>
      <w:r w:rsidRPr="00AF26DB">
        <w:rPr>
          <w:rFonts w:ascii="Arial" w:hAnsi="Arial" w:cs="Arial"/>
          <w:sz w:val="20"/>
          <w:lang w:val="en-US"/>
        </w:rPr>
        <w:tab/>
      </w:r>
      <w:r w:rsidR="00D57E31" w:rsidRPr="00D57E31">
        <w:rPr>
          <w:rFonts w:ascii="Arial" w:hAnsi="Arial" w:cs="Arial"/>
          <w:sz w:val="20"/>
          <w:lang w:val="en-US"/>
        </w:rPr>
        <w:t>Topal, T. (2022). Synthesis, X-ray, characterization and HSA and energy framework analysis of novel pyridine-hydrazone based ligand and its Co(II) complex biological activity prediction and experimental antibacterial properties. Molecular Crystals and Liquid Crystals, 741(1), 94–113. https://doi.org/10.1080/15421406.2022.2060617</w:t>
      </w:r>
      <w:r w:rsidR="00D57E31">
        <w:rPr>
          <w:rFonts w:ascii="Arial" w:hAnsi="Arial" w:cs="Arial"/>
          <w:sz w:val="20"/>
          <w:lang w:val="en-US"/>
        </w:rPr>
        <w:t xml:space="preserve"> </w:t>
      </w:r>
    </w:p>
    <w:p w14:paraId="523C5814" w14:textId="20988F0D"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17. </w:t>
      </w:r>
      <w:r w:rsidRPr="00AF26DB">
        <w:rPr>
          <w:rFonts w:ascii="Arial" w:hAnsi="Arial" w:cs="Arial"/>
          <w:sz w:val="20"/>
          <w:lang w:val="en-US"/>
        </w:rPr>
        <w:tab/>
      </w:r>
      <w:r w:rsidR="00D57E31" w:rsidRPr="00D57E31">
        <w:rPr>
          <w:rFonts w:ascii="Arial" w:hAnsi="Arial" w:cs="Arial"/>
          <w:sz w:val="20"/>
          <w:lang w:val="en-US"/>
        </w:rPr>
        <w:t>Zia, A., Ali, S. N., Hasan, E., Lateef, M., Zia, S. R., Gul, S., Bukhari, S. F., &amp; Dildar, N. (2024). Synthesis, Characterization, DPPH Radical Scavenging, Urease Enzyme Inhibition, Molecular Docking Simulation, and DFT Analysis of Imine Derivatives of 4-formylpyridine with Selective Detection of Cu+2 Ions. Current Organic Synthesis, 21(6), 796–809. https://doi.org/10.2174/1570179420666230724102756</w:t>
      </w:r>
      <w:r w:rsidR="00D57E31">
        <w:rPr>
          <w:rFonts w:ascii="Arial" w:hAnsi="Arial" w:cs="Arial"/>
          <w:sz w:val="20"/>
          <w:lang w:val="en-US"/>
        </w:rPr>
        <w:t xml:space="preserve"> </w:t>
      </w:r>
    </w:p>
    <w:p w14:paraId="700BD30D" w14:textId="1AE72F9F"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18. </w:t>
      </w:r>
      <w:r w:rsidRPr="00AF26DB">
        <w:rPr>
          <w:rFonts w:ascii="Arial" w:hAnsi="Arial" w:cs="Arial"/>
          <w:sz w:val="20"/>
          <w:lang w:val="en-US"/>
        </w:rPr>
        <w:tab/>
      </w:r>
      <w:r w:rsidR="00D57E31" w:rsidRPr="00D57E31">
        <w:rPr>
          <w:rFonts w:ascii="Arial" w:hAnsi="Arial" w:cs="Arial"/>
          <w:sz w:val="20"/>
          <w:lang w:val="en-US"/>
        </w:rPr>
        <w:t>Abuelizz, H. A., Taie, H. A. A., Marzouk, M., &amp; Al-Salahi, R. (2019). Synthesis and antioxidant activity of 2-methylthio-pyrido[3,2-e][1,2,4] triazolo[1,5-a]pyrimidines. Open Chemistry, 17(1), 823–830. https://doi.org/10.1515/chem-2019-0092</w:t>
      </w:r>
      <w:r w:rsidR="00D57E31">
        <w:rPr>
          <w:rFonts w:ascii="Arial" w:hAnsi="Arial" w:cs="Arial"/>
          <w:sz w:val="20"/>
          <w:lang w:val="en-US"/>
        </w:rPr>
        <w:t xml:space="preserve"> </w:t>
      </w:r>
    </w:p>
    <w:p w14:paraId="10AC871F" w14:textId="71A20DF9"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19. </w:t>
      </w:r>
      <w:r w:rsidR="0093337C">
        <w:rPr>
          <w:rFonts w:ascii="Arial" w:hAnsi="Arial" w:cs="Arial"/>
          <w:sz w:val="20"/>
          <w:lang w:val="en-US"/>
        </w:rPr>
        <w:t xml:space="preserve">   </w:t>
      </w:r>
      <w:r w:rsidR="00D57E31" w:rsidRPr="00D57E31">
        <w:rPr>
          <w:lang w:val="en-US"/>
        </w:rPr>
        <w:t>Sayed, H. H., Flefel, E. M., Abd El-Fattah, A. M., El-Sofany, W. I., &amp; Hassan, A. M. (2010). Focus on the Synthesis and Reactions of Some New Pyridine Carbonitrile Derivatives as Antimicrobial and Antioxidant Agents. Egyptian Journal of Chemistry, 53(1), 17–35. https://doi.org/10.21608/ejchem.2010.1202</w:t>
      </w:r>
      <w:r w:rsidR="00D57E31">
        <w:rPr>
          <w:lang w:val="en-US"/>
        </w:rPr>
        <w:t xml:space="preserve"> </w:t>
      </w:r>
    </w:p>
    <w:p w14:paraId="45C86B3B" w14:textId="0389D9B5"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20. </w:t>
      </w:r>
      <w:r w:rsidRPr="00AF26DB">
        <w:rPr>
          <w:rFonts w:ascii="Arial" w:hAnsi="Arial" w:cs="Arial"/>
          <w:sz w:val="20"/>
          <w:lang w:val="en-US"/>
        </w:rPr>
        <w:tab/>
      </w:r>
      <w:r w:rsidR="00D57E31" w:rsidRPr="00D57E31">
        <w:rPr>
          <w:rFonts w:ascii="Arial" w:hAnsi="Arial" w:cs="Arial"/>
          <w:sz w:val="20"/>
          <w:lang w:val="en-US"/>
        </w:rPr>
        <w:t>Saad, E. A., Hassanien, M. M., &amp; Elneely, E. A. (2017). Iron(III) diacetylmonoxime-2-hydrazinopyridine complex: A new prospective antitumor drug. Applied Organometallic Chemistry, 31(9), e3684. https://doi.org/10.1002/aoc.3684</w:t>
      </w:r>
      <w:r w:rsidR="00D57E31">
        <w:rPr>
          <w:rFonts w:ascii="Arial" w:hAnsi="Arial" w:cs="Arial"/>
          <w:sz w:val="20"/>
          <w:lang w:val="en-US"/>
        </w:rPr>
        <w:t xml:space="preserve"> </w:t>
      </w:r>
    </w:p>
    <w:p w14:paraId="34C68E67" w14:textId="1687D998"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21. </w:t>
      </w:r>
      <w:r w:rsidRPr="00AF26DB">
        <w:rPr>
          <w:rFonts w:ascii="Arial" w:hAnsi="Arial" w:cs="Arial"/>
          <w:sz w:val="20"/>
          <w:lang w:val="en-US"/>
        </w:rPr>
        <w:tab/>
      </w:r>
      <w:r w:rsidR="00D57E31" w:rsidRPr="00D57E31">
        <w:rPr>
          <w:rFonts w:ascii="Arial" w:hAnsi="Arial" w:cs="Arial"/>
          <w:sz w:val="20"/>
          <w:lang w:val="en-US"/>
        </w:rPr>
        <w:t xml:space="preserve">El-Sayed, H. A., Moustafa, A. H., El-Torky, A. E., &amp; Abd El-Salam, E. A. (2017). A series of pyridines and pyridine based sulfa-drugs as antimicrobial agents: Design, synthesis and </w:t>
      </w:r>
      <w:r w:rsidR="00D57E31" w:rsidRPr="00D57E31">
        <w:rPr>
          <w:rFonts w:ascii="Arial" w:hAnsi="Arial" w:cs="Arial"/>
          <w:sz w:val="20"/>
          <w:lang w:val="en-US"/>
        </w:rPr>
        <w:lastRenderedPageBreak/>
        <w:t>antimicrobial activity. Russian Journal of General Chemistry, 87(10), 2401–2408. https://doi.org/10.1134/S107036321710022X</w:t>
      </w:r>
      <w:r w:rsidR="00D57E31">
        <w:rPr>
          <w:rFonts w:ascii="Arial" w:hAnsi="Arial" w:cs="Arial"/>
          <w:sz w:val="20"/>
          <w:lang w:val="en-US"/>
        </w:rPr>
        <w:t xml:space="preserve"> </w:t>
      </w:r>
    </w:p>
    <w:p w14:paraId="4051C256" w14:textId="01768ADC"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22. </w:t>
      </w:r>
      <w:r w:rsidRPr="00AF26DB">
        <w:rPr>
          <w:rFonts w:ascii="Arial" w:hAnsi="Arial" w:cs="Arial"/>
          <w:sz w:val="20"/>
          <w:lang w:val="en-US"/>
        </w:rPr>
        <w:tab/>
      </w:r>
      <w:r w:rsidR="00D57E31" w:rsidRPr="00D57E31">
        <w:rPr>
          <w:rFonts w:ascii="Arial" w:hAnsi="Arial" w:cs="Arial"/>
          <w:sz w:val="20"/>
          <w:lang w:val="en-US"/>
        </w:rPr>
        <w:t>Sondhi, S. M., Jain, S., Dinodia, M., &amp; Kumar, A. (2008). Synthesis of Some Thiophene, Imidazole and Pyridine Derivatives Exhibiting Good Anti-Inflammatory and Analgesic Activities. Medicinal Chemistry. https://doi.org/10.2174/157340608783789194</w:t>
      </w:r>
      <w:r w:rsidR="00D57E31">
        <w:rPr>
          <w:rFonts w:ascii="Arial" w:hAnsi="Arial" w:cs="Arial"/>
          <w:sz w:val="20"/>
          <w:lang w:val="en-US"/>
        </w:rPr>
        <w:t xml:space="preserve"> </w:t>
      </w:r>
    </w:p>
    <w:p w14:paraId="1B992A92" w14:textId="317C4499"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23. </w:t>
      </w:r>
      <w:r w:rsidRPr="00AF26DB">
        <w:rPr>
          <w:rFonts w:ascii="Arial" w:hAnsi="Arial" w:cs="Arial"/>
          <w:sz w:val="20"/>
          <w:lang w:val="en-US"/>
        </w:rPr>
        <w:tab/>
      </w:r>
      <w:r w:rsidR="00D57E31" w:rsidRPr="00D57E31">
        <w:rPr>
          <w:rFonts w:ascii="Arial" w:hAnsi="Arial" w:cs="Arial"/>
          <w:sz w:val="20"/>
          <w:lang w:val="en-US"/>
        </w:rPr>
        <w:t>Mermer, A., &amp; Alyar, S. (2022). Synthesis, characterization, DFT calculation, antioxidant activity, ADMET and molecular docking of thiosemicarbazide derivatives and their Cu (II) complexes. Chemico-Biological Interactions, 351, 109742. https://doi.org/10.1016/j.cbi.2021.109742</w:t>
      </w:r>
      <w:r w:rsidR="00D57E31">
        <w:rPr>
          <w:rFonts w:ascii="Arial" w:hAnsi="Arial" w:cs="Arial"/>
          <w:sz w:val="20"/>
          <w:lang w:val="en-US"/>
        </w:rPr>
        <w:t xml:space="preserve"> </w:t>
      </w:r>
    </w:p>
    <w:p w14:paraId="5E02E7E6" w14:textId="6A96F4D1"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24. </w:t>
      </w:r>
      <w:r w:rsidRPr="00AF26DB">
        <w:rPr>
          <w:rFonts w:ascii="Arial" w:hAnsi="Arial" w:cs="Arial"/>
          <w:sz w:val="20"/>
          <w:lang w:val="en-US"/>
        </w:rPr>
        <w:tab/>
        <w:t>Ndoye, C., Excoffier, G., Seck, G. A., Diouf, O., Thiam, I. E., Sidibe, M., &amp; Gaye, M. (2022). Crystal structures of bis[1-(1-hydroxypropan-2-ylidene)thiosemicarbazide-</w:t>
      </w:r>
      <w:r w:rsidRPr="00AF26DB">
        <w:rPr>
          <w:rFonts w:ascii="Arial" w:hAnsi="Arial" w:cs="Arial"/>
          <w:sz w:val="20"/>
        </w:rPr>
        <w:t>κ</w:t>
      </w:r>
      <w:r w:rsidRPr="00170219">
        <w:rPr>
          <w:rFonts w:ascii="Arial" w:hAnsi="Arial" w:cs="Arial"/>
          <w:sz w:val="20"/>
          <w:vertAlign w:val="superscript"/>
          <w:lang w:val="en-US"/>
        </w:rPr>
        <w:t>3</w:t>
      </w:r>
      <w:r w:rsidRPr="00170219">
        <w:rPr>
          <w:rFonts w:ascii="Arial" w:hAnsi="Arial" w:cs="Arial"/>
          <w:i/>
          <w:iCs/>
          <w:sz w:val="20"/>
          <w:lang w:val="en-US"/>
        </w:rPr>
        <w:t>S</w:t>
      </w:r>
      <w:r w:rsidRPr="00AF26DB">
        <w:rPr>
          <w:rFonts w:ascii="Arial" w:hAnsi="Arial" w:cs="Arial"/>
          <w:sz w:val="20"/>
          <w:lang w:val="en-US"/>
        </w:rPr>
        <w:t>,</w:t>
      </w:r>
      <w:r w:rsidRPr="00170219">
        <w:rPr>
          <w:rFonts w:ascii="Arial" w:hAnsi="Arial" w:cs="Arial"/>
          <w:i/>
          <w:iCs/>
          <w:sz w:val="20"/>
          <w:lang w:val="en-US"/>
        </w:rPr>
        <w:t>N</w:t>
      </w:r>
      <w:r w:rsidRPr="00AF26DB">
        <w:rPr>
          <w:rFonts w:ascii="Arial" w:hAnsi="Arial" w:cs="Arial"/>
          <w:sz w:val="20"/>
          <w:lang w:val="en-US"/>
        </w:rPr>
        <w:t>,</w:t>
      </w:r>
      <w:r w:rsidRPr="00170219">
        <w:rPr>
          <w:rFonts w:ascii="Arial" w:hAnsi="Arial" w:cs="Arial"/>
          <w:i/>
          <w:iCs/>
          <w:sz w:val="20"/>
          <w:lang w:val="en-US"/>
        </w:rPr>
        <w:t>O</w:t>
      </w:r>
      <w:r w:rsidRPr="00AF26DB">
        <w:rPr>
          <w:rFonts w:ascii="Arial" w:hAnsi="Arial" w:cs="Arial"/>
          <w:sz w:val="20"/>
          <w:lang w:val="en-US"/>
        </w:rPr>
        <w:t>)cobalt(III)-tetra(thiocyanato-</w:t>
      </w:r>
      <w:r w:rsidRPr="00AF26DB">
        <w:rPr>
          <w:rFonts w:ascii="Arial" w:hAnsi="Arial" w:cs="Arial"/>
          <w:sz w:val="20"/>
        </w:rPr>
        <w:t>κ</w:t>
      </w:r>
      <w:r w:rsidRPr="00170219">
        <w:rPr>
          <w:rFonts w:ascii="Arial" w:hAnsi="Arial" w:cs="Arial"/>
          <w:i/>
          <w:iCs/>
          <w:sz w:val="20"/>
          <w:lang w:val="en-US"/>
        </w:rPr>
        <w:t>N</w:t>
      </w:r>
      <w:r w:rsidRPr="00AF26DB">
        <w:rPr>
          <w:rFonts w:ascii="Arial" w:hAnsi="Arial" w:cs="Arial"/>
          <w:sz w:val="20"/>
          <w:lang w:val="en-US"/>
        </w:rPr>
        <w:t>) cobalt(II) methanol solvate, bis1-(1-hydroxypropan-2-ylidene)thiosemicarbazide-</w:t>
      </w:r>
      <w:r w:rsidRPr="00AF26DB">
        <w:rPr>
          <w:rFonts w:ascii="Arial" w:hAnsi="Arial" w:cs="Arial"/>
          <w:sz w:val="20"/>
        </w:rPr>
        <w:t>κ</w:t>
      </w:r>
      <w:r w:rsidRPr="00170219">
        <w:rPr>
          <w:rFonts w:ascii="Arial" w:hAnsi="Arial" w:cs="Arial"/>
          <w:sz w:val="20"/>
          <w:vertAlign w:val="superscript"/>
          <w:lang w:val="en-US"/>
        </w:rPr>
        <w:t>3</w:t>
      </w:r>
      <w:r w:rsidRPr="00170219">
        <w:rPr>
          <w:rFonts w:ascii="Arial" w:hAnsi="Arial" w:cs="Arial"/>
          <w:i/>
          <w:iCs/>
          <w:sz w:val="20"/>
          <w:lang w:val="en-US"/>
        </w:rPr>
        <w:t>S</w:t>
      </w:r>
      <w:r w:rsidRPr="00AF26DB">
        <w:rPr>
          <w:rFonts w:ascii="Arial" w:hAnsi="Arial" w:cs="Arial"/>
          <w:sz w:val="20"/>
          <w:lang w:val="en-US"/>
        </w:rPr>
        <w:t>,</w:t>
      </w:r>
      <w:r w:rsidRPr="00170219">
        <w:rPr>
          <w:rFonts w:ascii="Arial" w:hAnsi="Arial" w:cs="Arial"/>
          <w:i/>
          <w:iCs/>
          <w:sz w:val="20"/>
          <w:lang w:val="en-US"/>
        </w:rPr>
        <w:t>N</w:t>
      </w:r>
      <w:r w:rsidRPr="00AF26DB">
        <w:rPr>
          <w:rFonts w:ascii="Arial" w:hAnsi="Arial" w:cs="Arial"/>
          <w:sz w:val="20"/>
          <w:lang w:val="en-US"/>
        </w:rPr>
        <w:t>,</w:t>
      </w:r>
      <w:r w:rsidRPr="00170219">
        <w:rPr>
          <w:rFonts w:ascii="Arial" w:hAnsi="Arial" w:cs="Arial"/>
          <w:i/>
          <w:iCs/>
          <w:sz w:val="20"/>
          <w:lang w:val="en-US"/>
        </w:rPr>
        <w:t>O</w:t>
      </w:r>
      <w:r w:rsidR="00115DCE">
        <w:rPr>
          <w:rFonts w:ascii="Arial" w:hAnsi="Arial" w:cs="Arial"/>
          <w:i/>
          <w:iCs/>
          <w:sz w:val="20"/>
          <w:lang w:val="en-US"/>
        </w:rPr>
        <w:t>-</w:t>
      </w:r>
      <w:r w:rsidRPr="00AF26DB">
        <w:rPr>
          <w:rFonts w:ascii="Arial" w:hAnsi="Arial" w:cs="Arial"/>
          <w:sz w:val="20"/>
          <w:lang w:val="en-US"/>
        </w:rPr>
        <w:t>nickel(II) bis(thiocyanate) and (1-(1-hydroxypropan-2-ylidene)thiosemicarbazide-</w:t>
      </w:r>
      <w:r w:rsidRPr="00AF26DB">
        <w:rPr>
          <w:rFonts w:ascii="Arial" w:hAnsi="Arial" w:cs="Arial"/>
          <w:sz w:val="20"/>
        </w:rPr>
        <w:t>κ</w:t>
      </w:r>
      <w:r w:rsidRPr="00170219">
        <w:rPr>
          <w:rFonts w:ascii="Arial" w:hAnsi="Arial" w:cs="Arial"/>
          <w:sz w:val="20"/>
          <w:vertAlign w:val="superscript"/>
          <w:lang w:val="en-US"/>
        </w:rPr>
        <w:t>3</w:t>
      </w:r>
      <w:r w:rsidRPr="00170219">
        <w:rPr>
          <w:rFonts w:ascii="Arial" w:hAnsi="Arial" w:cs="Arial"/>
          <w:i/>
          <w:iCs/>
          <w:sz w:val="20"/>
          <w:lang w:val="en-US"/>
        </w:rPr>
        <w:t>S</w:t>
      </w:r>
      <w:r w:rsidRPr="00AF26DB">
        <w:rPr>
          <w:rFonts w:ascii="Arial" w:hAnsi="Arial" w:cs="Arial"/>
          <w:sz w:val="20"/>
          <w:lang w:val="en-US"/>
        </w:rPr>
        <w:t>,</w:t>
      </w:r>
      <w:r w:rsidRPr="00170219">
        <w:rPr>
          <w:rFonts w:ascii="Arial" w:hAnsi="Arial" w:cs="Arial"/>
          <w:i/>
          <w:iCs/>
          <w:sz w:val="20"/>
          <w:lang w:val="en-US"/>
        </w:rPr>
        <w:t>N</w:t>
      </w:r>
      <w:r w:rsidRPr="00AF26DB">
        <w:rPr>
          <w:rFonts w:ascii="Arial" w:hAnsi="Arial" w:cs="Arial"/>
          <w:sz w:val="20"/>
          <w:lang w:val="en-US"/>
        </w:rPr>
        <w:t>,</w:t>
      </w:r>
      <w:r w:rsidRPr="00170219">
        <w:rPr>
          <w:rFonts w:ascii="Arial" w:hAnsi="Arial" w:cs="Arial"/>
          <w:i/>
          <w:iCs/>
          <w:sz w:val="20"/>
          <w:lang w:val="en-US"/>
        </w:rPr>
        <w:t>O</w:t>
      </w:r>
      <w:r w:rsidRPr="00AF26DB">
        <w:rPr>
          <w:rFonts w:ascii="Arial" w:hAnsi="Arial" w:cs="Arial"/>
          <w:sz w:val="20"/>
          <w:lang w:val="en-US"/>
        </w:rPr>
        <w:t>)bis(thiocyanato-</w:t>
      </w:r>
      <w:r w:rsidRPr="00AF26DB">
        <w:rPr>
          <w:rFonts w:ascii="Arial" w:hAnsi="Arial" w:cs="Arial"/>
          <w:sz w:val="20"/>
        </w:rPr>
        <w:t>κ</w:t>
      </w:r>
      <w:r w:rsidRPr="00170219">
        <w:rPr>
          <w:rFonts w:ascii="Arial" w:hAnsi="Arial" w:cs="Arial"/>
          <w:i/>
          <w:iCs/>
          <w:sz w:val="20"/>
          <w:lang w:val="en-US"/>
        </w:rPr>
        <w:t>N</w:t>
      </w:r>
      <w:r w:rsidRPr="00AF26DB">
        <w:rPr>
          <w:rFonts w:ascii="Arial" w:hAnsi="Arial" w:cs="Arial"/>
          <w:sz w:val="20"/>
          <w:lang w:val="en-US"/>
        </w:rPr>
        <w:t xml:space="preserve">)zinc(II). </w:t>
      </w:r>
      <w:r w:rsidRPr="00AF26DB">
        <w:rPr>
          <w:rFonts w:ascii="Arial" w:hAnsi="Arial" w:cs="Arial"/>
          <w:i/>
          <w:iCs/>
          <w:sz w:val="20"/>
          <w:lang w:val="en-US"/>
        </w:rPr>
        <w:t>European Journal of Chemistry</w:t>
      </w:r>
      <w:r w:rsidRPr="00AF26DB">
        <w:rPr>
          <w:rFonts w:ascii="Arial" w:hAnsi="Arial" w:cs="Arial"/>
          <w:sz w:val="20"/>
          <w:lang w:val="en-US"/>
        </w:rPr>
        <w:t xml:space="preserve">, </w:t>
      </w:r>
      <w:r w:rsidRPr="00AF26DB">
        <w:rPr>
          <w:rFonts w:ascii="Arial" w:hAnsi="Arial" w:cs="Arial"/>
          <w:i/>
          <w:iCs/>
          <w:sz w:val="20"/>
          <w:lang w:val="en-US"/>
        </w:rPr>
        <w:t>13</w:t>
      </w:r>
      <w:r w:rsidRPr="00AF26DB">
        <w:rPr>
          <w:rFonts w:ascii="Arial" w:hAnsi="Arial" w:cs="Arial"/>
          <w:sz w:val="20"/>
          <w:lang w:val="en-US"/>
        </w:rPr>
        <w:t>(2), 196–205. https://doi.org/10.5155/eurjchem.13.2.196-205.2253</w:t>
      </w:r>
    </w:p>
    <w:p w14:paraId="3087399F" w14:textId="170FAB92"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25. </w:t>
      </w:r>
      <w:r w:rsidRPr="00AF26DB">
        <w:rPr>
          <w:rFonts w:ascii="Arial" w:hAnsi="Arial" w:cs="Arial"/>
          <w:sz w:val="20"/>
          <w:lang w:val="en-US"/>
        </w:rPr>
        <w:tab/>
      </w:r>
      <w:r w:rsidR="00D57E31" w:rsidRPr="00D57E31">
        <w:rPr>
          <w:rFonts w:ascii="Arial" w:hAnsi="Arial" w:cs="Arial"/>
          <w:sz w:val="20"/>
          <w:lang w:val="en-US"/>
        </w:rPr>
        <w:t>Refat, M. S., Belal, A. A. M., El-Deen, I. M., Hassan, N., &amp; Zakaria, R. (2020). Synthesis, spectroscopic, thermal and antimicrobial investigations of new mono and binuclear Cu(II), Co(II), Ni(II), and Zn(II) thiosemicarbazide complexes. Journal of Molecular Structure, 1218, 128516. https://doi.org/10.1016/j.molstruc.2020.128516</w:t>
      </w:r>
      <w:r w:rsidR="00D57E31">
        <w:rPr>
          <w:rFonts w:ascii="Arial" w:hAnsi="Arial" w:cs="Arial"/>
          <w:sz w:val="20"/>
          <w:lang w:val="en-US"/>
        </w:rPr>
        <w:t xml:space="preserve"> </w:t>
      </w:r>
    </w:p>
    <w:p w14:paraId="4EBA6526" w14:textId="20E1A1C1"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26. </w:t>
      </w:r>
      <w:r w:rsidRPr="00AF26DB">
        <w:rPr>
          <w:rFonts w:ascii="Arial" w:hAnsi="Arial" w:cs="Arial"/>
          <w:sz w:val="20"/>
          <w:lang w:val="en-US"/>
        </w:rPr>
        <w:tab/>
      </w:r>
      <w:r w:rsidR="00D57E31" w:rsidRPr="00D57E31">
        <w:rPr>
          <w:rFonts w:ascii="Arial" w:hAnsi="Arial" w:cs="Arial"/>
          <w:sz w:val="20"/>
          <w:lang w:val="en-US"/>
        </w:rPr>
        <w:t>Aly, A. A., Abdallah, E. M., Ahmed, S. A., Rabee, M. M., &amp; Bräse, S. (2023). Transition Metal Complexes of Thiosemicarbazides, Thiocarbohydrazides, and Their Corresponding Carbazones with Cu(I), Cu(II), Co(II), Ni(II), Pd(II), and Ag(I)—A Review. Molecules. https://doi.org/10.3390/molecules28041808</w:t>
      </w:r>
      <w:r w:rsidR="00D57E31">
        <w:rPr>
          <w:rFonts w:ascii="Arial" w:hAnsi="Arial" w:cs="Arial"/>
          <w:sz w:val="20"/>
          <w:lang w:val="en-US"/>
        </w:rPr>
        <w:t xml:space="preserve"> </w:t>
      </w:r>
    </w:p>
    <w:p w14:paraId="2201DB1A" w14:textId="77777777" w:rsidR="00D57E31" w:rsidRDefault="00AF26DB" w:rsidP="00AF26DB">
      <w:pPr>
        <w:pStyle w:val="Bibliography"/>
        <w:rPr>
          <w:rFonts w:ascii="Arial" w:hAnsi="Arial" w:cs="Arial"/>
          <w:sz w:val="20"/>
          <w:lang w:val="en-US"/>
        </w:rPr>
      </w:pPr>
      <w:r w:rsidRPr="00AF26DB">
        <w:rPr>
          <w:rFonts w:ascii="Arial" w:hAnsi="Arial" w:cs="Arial"/>
          <w:sz w:val="20"/>
          <w:lang w:val="en-US"/>
        </w:rPr>
        <w:t xml:space="preserve">27. </w:t>
      </w:r>
      <w:r w:rsidRPr="00AF26DB">
        <w:rPr>
          <w:rFonts w:ascii="Arial" w:hAnsi="Arial" w:cs="Arial"/>
          <w:sz w:val="20"/>
          <w:lang w:val="en-US"/>
        </w:rPr>
        <w:tab/>
      </w:r>
      <w:r w:rsidR="00D57E31" w:rsidRPr="00D57E31">
        <w:rPr>
          <w:rFonts w:ascii="Arial" w:hAnsi="Arial" w:cs="Arial"/>
          <w:sz w:val="20"/>
          <w:lang w:val="en-US"/>
        </w:rPr>
        <w:t>Refat, M., El</w:t>
      </w:r>
      <w:r w:rsidR="00D57E31" w:rsidRPr="00D57E31">
        <w:rPr>
          <w:rFonts w:ascii="Cambria Math" w:hAnsi="Cambria Math" w:cs="Cambria Math"/>
          <w:sz w:val="20"/>
          <w:lang w:val="en-US"/>
        </w:rPr>
        <w:t>‐</w:t>
      </w:r>
      <w:r w:rsidR="00D57E31" w:rsidRPr="00D57E31">
        <w:rPr>
          <w:rFonts w:ascii="Arial" w:hAnsi="Arial" w:cs="Arial"/>
          <w:sz w:val="20"/>
          <w:lang w:val="en-US"/>
        </w:rPr>
        <w:t>Metwaly, N., Yamany, Y. B., Althagafi, I., Hameed, A., Alharbi, A., Abualnaja, M., Shah, R., Al</w:t>
      </w:r>
      <w:r w:rsidR="00D57E31" w:rsidRPr="00D57E31">
        <w:rPr>
          <w:rFonts w:ascii="Cambria Math" w:hAnsi="Cambria Math" w:cs="Cambria Math"/>
          <w:sz w:val="20"/>
          <w:lang w:val="en-US"/>
        </w:rPr>
        <w:t>‐</w:t>
      </w:r>
      <w:r w:rsidR="00D57E31" w:rsidRPr="00D57E31">
        <w:rPr>
          <w:rFonts w:ascii="Arial" w:hAnsi="Arial" w:cs="Arial"/>
          <w:sz w:val="20"/>
          <w:lang w:val="en-US"/>
        </w:rPr>
        <w:t>Brakati, A., &amp; Al</w:t>
      </w:r>
      <w:r w:rsidR="00D57E31" w:rsidRPr="00D57E31">
        <w:rPr>
          <w:rFonts w:ascii="Cambria Math" w:hAnsi="Cambria Math" w:cs="Cambria Math"/>
          <w:sz w:val="20"/>
          <w:lang w:val="en-US"/>
        </w:rPr>
        <w:t>‐</w:t>
      </w:r>
      <w:r w:rsidR="00D57E31" w:rsidRPr="00D57E31">
        <w:rPr>
          <w:rFonts w:ascii="Arial" w:hAnsi="Arial" w:cs="Arial"/>
          <w:sz w:val="20"/>
          <w:lang w:val="en-US"/>
        </w:rPr>
        <w:t>Humaidi, J. Y. (2021). Electrochemical synthesis for new thiosemicarbazide complexes, spectroscopy, cyclic voltammetry, structural properties, and in silico study. Applied Organometallic Chemistry, 35(1), e6049. https://doi.org/10.1002/aoc.6049</w:t>
      </w:r>
      <w:r w:rsidR="00D57E31">
        <w:rPr>
          <w:rFonts w:ascii="Arial" w:hAnsi="Arial" w:cs="Arial"/>
          <w:sz w:val="20"/>
          <w:lang w:val="en-US"/>
        </w:rPr>
        <w:t xml:space="preserve"> </w:t>
      </w:r>
    </w:p>
    <w:p w14:paraId="7937BA11" w14:textId="410C2256"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28. </w:t>
      </w:r>
      <w:r w:rsidRPr="00AF26DB">
        <w:rPr>
          <w:rFonts w:ascii="Arial" w:hAnsi="Arial" w:cs="Arial"/>
          <w:sz w:val="20"/>
          <w:lang w:val="en-US"/>
        </w:rPr>
        <w:tab/>
      </w:r>
      <w:r w:rsidR="00D57E31" w:rsidRPr="00D57E31">
        <w:rPr>
          <w:rFonts w:ascii="Arial" w:hAnsi="Arial" w:cs="Arial"/>
          <w:sz w:val="20"/>
          <w:lang w:val="en-US"/>
        </w:rPr>
        <w:t xml:space="preserve">Altiparmak, E. A., Yazar, S., Özdemir, N., Bal-Demirci, T., &amp; Ülküseven, B. (2021). Supramolecular Ni(II) complex aggregates with a circular linkage of intermolecular multi-hydrogen bonding frameworks based on thiosemicarbazone, and a Cu(II) complex: Synthesis, </w:t>
      </w:r>
      <w:r w:rsidR="00D57E31" w:rsidRPr="00D57E31">
        <w:rPr>
          <w:rFonts w:ascii="Arial" w:hAnsi="Arial" w:cs="Arial"/>
          <w:sz w:val="20"/>
          <w:lang w:val="en-US"/>
        </w:rPr>
        <w:lastRenderedPageBreak/>
        <w:t>structural, DFT, electrochemical and antioxidant studies. Polyhedron, 209, 115457. https://doi.org/10.1016/j.poly.2021.115457</w:t>
      </w:r>
      <w:r w:rsidR="00D57E31">
        <w:rPr>
          <w:rFonts w:ascii="Arial" w:hAnsi="Arial" w:cs="Arial"/>
          <w:sz w:val="20"/>
          <w:lang w:val="en-US"/>
        </w:rPr>
        <w:t xml:space="preserve"> </w:t>
      </w:r>
    </w:p>
    <w:p w14:paraId="69EA1F80" w14:textId="34D18A8C"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29. </w:t>
      </w:r>
      <w:r w:rsidRPr="00AF26DB">
        <w:rPr>
          <w:rFonts w:ascii="Arial" w:hAnsi="Arial" w:cs="Arial"/>
          <w:sz w:val="20"/>
          <w:lang w:val="en-US"/>
        </w:rPr>
        <w:tab/>
      </w:r>
      <w:r w:rsidR="00D57E31" w:rsidRPr="00D57E31">
        <w:rPr>
          <w:rFonts w:ascii="Arial" w:hAnsi="Arial" w:cs="Arial"/>
          <w:sz w:val="20"/>
          <w:lang w:val="en-US"/>
        </w:rPr>
        <w:t>Lapasam, A., Banothu, V., Addepally, U., &amp; Kollipara, M. R. (2020). Half-sandwich arene ruthenium, rhodium and iridium thiosemicarbazone complexes: synthesis, characterization and biological evaluation. Journal of Chemical Sciences, 132(1), 34. https://doi.org/10.1007/s12039-019-1731-5</w:t>
      </w:r>
      <w:r w:rsidR="00D57E31">
        <w:rPr>
          <w:rFonts w:ascii="Arial" w:hAnsi="Arial" w:cs="Arial"/>
          <w:sz w:val="20"/>
          <w:lang w:val="en-US"/>
        </w:rPr>
        <w:t xml:space="preserve"> </w:t>
      </w:r>
    </w:p>
    <w:p w14:paraId="55C75F1E" w14:textId="3CB8128D"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30. </w:t>
      </w:r>
      <w:r w:rsidRPr="00AF26DB">
        <w:rPr>
          <w:rFonts w:ascii="Arial" w:hAnsi="Arial" w:cs="Arial"/>
          <w:sz w:val="20"/>
          <w:lang w:val="en-US"/>
        </w:rPr>
        <w:tab/>
      </w:r>
      <w:r w:rsidR="00D57E31" w:rsidRPr="00D57E31">
        <w:rPr>
          <w:rFonts w:ascii="Arial" w:hAnsi="Arial" w:cs="Arial"/>
          <w:sz w:val="20"/>
          <w:lang w:val="en-US"/>
        </w:rPr>
        <w:t>Gultekin, E., Bekircan, O., Kolcuoğlu, Y., &amp; Akdemir, A. (2021). Synthesis of new 1,2,4-triazole–(thio)semicarbazide hybrid molecules: Their tyrosinase inhibitor activities and molecular docking analysis. Archiv der Pharmazie, 354(8), 2100058. https://doi.org/10.1002/ardp.202100058</w:t>
      </w:r>
      <w:r w:rsidR="00D57E31">
        <w:rPr>
          <w:rFonts w:ascii="Arial" w:hAnsi="Arial" w:cs="Arial"/>
          <w:sz w:val="20"/>
          <w:lang w:val="en-US"/>
        </w:rPr>
        <w:t xml:space="preserve"> </w:t>
      </w:r>
    </w:p>
    <w:p w14:paraId="5C98F822" w14:textId="6691AE15"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31. </w:t>
      </w:r>
      <w:r w:rsidRPr="00AF26DB">
        <w:rPr>
          <w:rFonts w:ascii="Arial" w:hAnsi="Arial" w:cs="Arial"/>
          <w:sz w:val="20"/>
          <w:lang w:val="en-US"/>
        </w:rPr>
        <w:tab/>
      </w:r>
      <w:r w:rsidR="00D57E31" w:rsidRPr="00D57E31">
        <w:rPr>
          <w:rFonts w:ascii="Arial" w:hAnsi="Arial" w:cs="Arial"/>
          <w:sz w:val="20"/>
          <w:lang w:val="en-US"/>
        </w:rPr>
        <w:t>Kahvecioglu, D., Ozguven, S. Y., Sicak, Y., Tok, F., Öztürk, M., &amp; Kocyigit-Kaymakcioglu, B. (2024). Synthesis and molecular docking analysis of novel hydrazone and thiosemicarbazide derivatives incorporating a pyrimidine ring: exploring neuroprotective activity. Journal of Biomolecular Structure and Dynamics. https://doi.org/10.1080/07391102.2024.2442758</w:t>
      </w:r>
      <w:r w:rsidR="00D57E31">
        <w:rPr>
          <w:rFonts w:ascii="Arial" w:hAnsi="Arial" w:cs="Arial"/>
          <w:sz w:val="20"/>
          <w:lang w:val="en-US"/>
        </w:rPr>
        <w:t xml:space="preserve"> </w:t>
      </w:r>
    </w:p>
    <w:p w14:paraId="73742251" w14:textId="357EB8F3"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32. </w:t>
      </w:r>
      <w:r w:rsidRPr="00AF26DB">
        <w:rPr>
          <w:rFonts w:ascii="Arial" w:hAnsi="Arial" w:cs="Arial"/>
          <w:sz w:val="20"/>
          <w:lang w:val="en-US"/>
        </w:rPr>
        <w:tab/>
        <w:t>J</w:t>
      </w:r>
      <w:r w:rsidR="00D57E31" w:rsidRPr="007E6E1B">
        <w:rPr>
          <w:lang w:val="en-US"/>
        </w:rPr>
        <w:t xml:space="preserve"> </w:t>
      </w:r>
      <w:r w:rsidR="00D57E31" w:rsidRPr="00D57E31">
        <w:rPr>
          <w:rFonts w:ascii="Arial" w:hAnsi="Arial" w:cs="Arial"/>
          <w:sz w:val="20"/>
          <w:lang w:val="en-US"/>
        </w:rPr>
        <w:t>Janowska, S., Stefańska, J., Khylyuk, D., &amp; Wujec, M. (2024). The Importance of Substituent Position for Antibacterial Activity in the Group of Thiosemicarbazide Derivatives. Molecules https://doi.org/10.3390/molecules29061333</w:t>
      </w:r>
      <w:r w:rsidR="00D57E31">
        <w:rPr>
          <w:rFonts w:ascii="Arial" w:hAnsi="Arial" w:cs="Arial"/>
          <w:sz w:val="20"/>
          <w:lang w:val="en-US"/>
        </w:rPr>
        <w:t xml:space="preserve"> </w:t>
      </w:r>
    </w:p>
    <w:p w14:paraId="495561D4" w14:textId="38C23F85" w:rsidR="00AF26DB" w:rsidRPr="00C25671" w:rsidRDefault="00AF26DB" w:rsidP="00AF26DB">
      <w:pPr>
        <w:pStyle w:val="Bibliography"/>
        <w:rPr>
          <w:rFonts w:ascii="Arial" w:hAnsi="Arial" w:cs="Arial"/>
          <w:sz w:val="20"/>
          <w:lang w:val="en-US"/>
        </w:rPr>
      </w:pPr>
      <w:r w:rsidRPr="00AF26DB">
        <w:rPr>
          <w:rFonts w:ascii="Arial" w:hAnsi="Arial" w:cs="Arial"/>
          <w:sz w:val="20"/>
          <w:lang w:val="en-US"/>
        </w:rPr>
        <w:t xml:space="preserve">33. </w:t>
      </w:r>
      <w:r w:rsidRPr="00AF26DB">
        <w:rPr>
          <w:rFonts w:ascii="Arial" w:hAnsi="Arial" w:cs="Arial"/>
          <w:sz w:val="20"/>
          <w:lang w:val="en-US"/>
        </w:rPr>
        <w:tab/>
      </w:r>
      <w:r w:rsidR="00D57E31" w:rsidRPr="00D57E31">
        <w:rPr>
          <w:rFonts w:ascii="Arial" w:hAnsi="Arial" w:cs="Arial"/>
          <w:sz w:val="20"/>
          <w:lang w:val="en-US"/>
        </w:rPr>
        <w:t>Andrzejczuk, S., Kosikowska, U., &amp; Wujec, M. (2025). In Vitro Antifungal Activity of Thiosemicarbazide Derivatives with a Nitroimidazole Moiety Against Trichophyton spp. Dermatophytes. Molecules https://doi.org/10.3390/molecules30224439</w:t>
      </w:r>
      <w:r w:rsidR="00D57E31">
        <w:rPr>
          <w:rFonts w:ascii="Arial" w:hAnsi="Arial" w:cs="Arial"/>
          <w:sz w:val="20"/>
          <w:lang w:val="en-US"/>
        </w:rPr>
        <w:t xml:space="preserve"> </w:t>
      </w:r>
    </w:p>
    <w:p w14:paraId="6B96EB23" w14:textId="2EDA656C" w:rsidR="00AF26DB" w:rsidRPr="00AF26DB" w:rsidRDefault="00AF26DB" w:rsidP="00AF26DB">
      <w:pPr>
        <w:pStyle w:val="Bibliography"/>
        <w:rPr>
          <w:rFonts w:ascii="Arial" w:hAnsi="Arial" w:cs="Arial"/>
          <w:sz w:val="20"/>
          <w:lang w:val="en-US"/>
        </w:rPr>
      </w:pPr>
      <w:r w:rsidRPr="00C25671">
        <w:rPr>
          <w:rFonts w:ascii="Arial" w:hAnsi="Arial" w:cs="Arial"/>
          <w:sz w:val="20"/>
          <w:lang w:val="en-US"/>
        </w:rPr>
        <w:t xml:space="preserve">34. </w:t>
      </w:r>
      <w:r w:rsidRPr="00C25671">
        <w:rPr>
          <w:rFonts w:ascii="Arial" w:hAnsi="Arial" w:cs="Arial"/>
          <w:sz w:val="20"/>
          <w:lang w:val="en-US"/>
        </w:rPr>
        <w:tab/>
      </w:r>
      <w:r w:rsidR="00D44547" w:rsidRPr="00D44547">
        <w:rPr>
          <w:rFonts w:ascii="Arial" w:hAnsi="Arial" w:cs="Arial"/>
          <w:sz w:val="20"/>
          <w:lang w:val="en-US"/>
        </w:rPr>
        <w:t>Martínez, R., Espitia-Pinzón, C. I., Silva Miranda, M., Chávez-Santos, R. M., Pretelin-Castillo, G., Ramos-Orea, A., Hernández-Báez, Á. M., Cotlame-Pérez, S., &amp; Pedraza-Rodríguez, R. (2020). Synthesis and antituberculosis activity of new acylthiosemicarbazides designed by structural modification. Drug Development Research, 81(3), 350–355. https://doi.org/10.1002/ddr.21626</w:t>
      </w:r>
      <w:r w:rsidR="00D44547">
        <w:rPr>
          <w:rFonts w:ascii="Arial" w:hAnsi="Arial" w:cs="Arial"/>
          <w:sz w:val="20"/>
          <w:lang w:val="en-US"/>
        </w:rPr>
        <w:t xml:space="preserve"> </w:t>
      </w:r>
    </w:p>
    <w:p w14:paraId="17C797DA" w14:textId="591CD5BA"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35. </w:t>
      </w:r>
      <w:r w:rsidRPr="00AF26DB">
        <w:rPr>
          <w:rFonts w:ascii="Arial" w:hAnsi="Arial" w:cs="Arial"/>
          <w:sz w:val="20"/>
          <w:lang w:val="en-US"/>
        </w:rPr>
        <w:tab/>
      </w:r>
      <w:r w:rsidR="00D44547" w:rsidRPr="00D44547">
        <w:rPr>
          <w:rFonts w:ascii="Arial" w:hAnsi="Arial" w:cs="Arial"/>
          <w:sz w:val="20"/>
          <w:lang w:val="en-US"/>
        </w:rPr>
        <w:t>Ndiaye-Gueye, M., Diop, A., Gaye, P. A., Thiam, I. E., Tamboura, F. B., &amp; Gaye, M. (2021). Syntheses, Characterization, and X-ray Crystal Structure of Binuclear Lanthanide Complexes Assembled with Schiff Base and Acetate. Earthline Journal of Chemical Sciences, 7(1), 81–95. https://doi.org/10.34198/ejcs.7122.8195</w:t>
      </w:r>
      <w:r w:rsidR="00D44547">
        <w:rPr>
          <w:rFonts w:ascii="Arial" w:hAnsi="Arial" w:cs="Arial"/>
          <w:sz w:val="20"/>
          <w:lang w:val="en-US"/>
        </w:rPr>
        <w:t xml:space="preserve"> </w:t>
      </w:r>
    </w:p>
    <w:p w14:paraId="5F193CAB" w14:textId="57F882A0"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lastRenderedPageBreak/>
        <w:t xml:space="preserve">36. </w:t>
      </w:r>
      <w:r w:rsidRPr="00AF26DB">
        <w:rPr>
          <w:rFonts w:ascii="Arial" w:hAnsi="Arial" w:cs="Arial"/>
          <w:sz w:val="20"/>
          <w:lang w:val="en-US"/>
        </w:rPr>
        <w:tab/>
      </w:r>
      <w:r w:rsidR="00D44547" w:rsidRPr="00D44547">
        <w:rPr>
          <w:rFonts w:ascii="Arial" w:hAnsi="Arial" w:cs="Arial"/>
          <w:sz w:val="20"/>
          <w:lang w:val="en-US"/>
        </w:rPr>
        <w:t>Dolomanov, O. V., Bourhis, L. J., Gildea, R. J., Howard, J. A. K., &amp; Puschmann, H. (2009). OLEX2: a complete structure solution, refinement and analysis program. Journal of Applied Crystallography, 42(2), 339–341. https://doi.org/10.1107/S0021889808042726</w:t>
      </w:r>
      <w:r w:rsidR="00D44547">
        <w:rPr>
          <w:rFonts w:ascii="Arial" w:hAnsi="Arial" w:cs="Arial"/>
          <w:sz w:val="20"/>
          <w:lang w:val="en-US"/>
        </w:rPr>
        <w:t xml:space="preserve"> </w:t>
      </w:r>
    </w:p>
    <w:p w14:paraId="663947FB" w14:textId="5316F7B3"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37. </w:t>
      </w:r>
      <w:r w:rsidRPr="00AF26DB">
        <w:rPr>
          <w:rFonts w:ascii="Arial" w:hAnsi="Arial" w:cs="Arial"/>
          <w:sz w:val="20"/>
          <w:lang w:val="en-US"/>
        </w:rPr>
        <w:tab/>
      </w:r>
      <w:r w:rsidR="00D44547" w:rsidRPr="00D44547">
        <w:rPr>
          <w:rFonts w:ascii="Arial" w:hAnsi="Arial" w:cs="Arial"/>
          <w:sz w:val="20"/>
          <w:lang w:val="en-US"/>
        </w:rPr>
        <w:t>Sheldrick, G. M. (2015). SHELXT – Integrated space-group and crystal-structure determination. Acta Crystallographica Section A: Foundations and Advances https://doi.org/10.1107/S2053273314026370</w:t>
      </w:r>
      <w:r w:rsidR="00D44547">
        <w:rPr>
          <w:rFonts w:ascii="Arial" w:hAnsi="Arial" w:cs="Arial"/>
          <w:sz w:val="20"/>
          <w:lang w:val="en-US"/>
        </w:rPr>
        <w:t xml:space="preserve"> </w:t>
      </w:r>
    </w:p>
    <w:p w14:paraId="3E8B5C8C" w14:textId="76C57A23" w:rsidR="00AF26DB" w:rsidRPr="00AF26DB" w:rsidRDefault="00AF26DB" w:rsidP="00AF26DB">
      <w:pPr>
        <w:pStyle w:val="Bibliography"/>
        <w:rPr>
          <w:rFonts w:ascii="Arial" w:hAnsi="Arial" w:cs="Arial"/>
          <w:sz w:val="20"/>
        </w:rPr>
      </w:pPr>
      <w:r w:rsidRPr="00AF26DB">
        <w:rPr>
          <w:rFonts w:ascii="Arial" w:hAnsi="Arial" w:cs="Arial"/>
          <w:sz w:val="20"/>
          <w:lang w:val="en-US"/>
        </w:rPr>
        <w:t xml:space="preserve">38. </w:t>
      </w:r>
      <w:r w:rsidRPr="00AF26DB">
        <w:rPr>
          <w:rFonts w:ascii="Arial" w:hAnsi="Arial" w:cs="Arial"/>
          <w:sz w:val="20"/>
          <w:lang w:val="en-US"/>
        </w:rPr>
        <w:tab/>
      </w:r>
      <w:r w:rsidR="00D44547" w:rsidRPr="00D44547">
        <w:rPr>
          <w:rFonts w:ascii="Arial" w:hAnsi="Arial" w:cs="Arial"/>
          <w:sz w:val="20"/>
          <w:lang w:val="en-US"/>
        </w:rPr>
        <w:t xml:space="preserve">Sheldrick, G. M. (2015). Crystal structure refinement with SHELXL. </w:t>
      </w:r>
      <w:r w:rsidR="00D44547" w:rsidRPr="007E6E1B">
        <w:rPr>
          <w:rFonts w:ascii="Arial" w:hAnsi="Arial" w:cs="Arial"/>
          <w:sz w:val="20"/>
          <w:lang w:val="fr-CA"/>
        </w:rPr>
        <w:t xml:space="preserve">Acta Crystallographica, C71, 3–8. https://doi.org/10.1107/S2053229614024218 </w:t>
      </w:r>
    </w:p>
    <w:p w14:paraId="036A4413" w14:textId="27A4397C" w:rsidR="00AF26DB" w:rsidRPr="00381C66" w:rsidRDefault="00AF26DB" w:rsidP="00AF26DB">
      <w:pPr>
        <w:pStyle w:val="Bibliography"/>
        <w:rPr>
          <w:rFonts w:ascii="Arial" w:hAnsi="Arial" w:cs="Arial"/>
          <w:sz w:val="20"/>
        </w:rPr>
      </w:pPr>
      <w:r w:rsidRPr="00AF26DB">
        <w:rPr>
          <w:rFonts w:ascii="Arial" w:hAnsi="Arial" w:cs="Arial"/>
          <w:sz w:val="20"/>
        </w:rPr>
        <w:t xml:space="preserve">39. </w:t>
      </w:r>
      <w:r w:rsidRPr="00AF26DB">
        <w:rPr>
          <w:rFonts w:ascii="Arial" w:hAnsi="Arial" w:cs="Arial"/>
          <w:sz w:val="20"/>
        </w:rPr>
        <w:tab/>
        <w:t xml:space="preserve">Faizi, Md. S. H., Haque, A., Dege, M., Dege, N., &amp; Malysheva, M. L. (2017). </w:t>
      </w:r>
      <w:r w:rsidRPr="00AF26DB">
        <w:rPr>
          <w:rFonts w:ascii="Arial" w:hAnsi="Arial" w:cs="Arial"/>
          <w:sz w:val="20"/>
          <w:lang w:val="en-US"/>
        </w:rPr>
        <w:t>Crystal structure and DFT study of (</w:t>
      </w:r>
      <w:r w:rsidRPr="00C82EDF">
        <w:rPr>
          <w:rFonts w:ascii="Arial" w:hAnsi="Arial" w:cs="Arial"/>
          <w:i/>
          <w:iCs/>
          <w:sz w:val="20"/>
          <w:lang w:val="en-US"/>
        </w:rPr>
        <w:t>E</w:t>
      </w:r>
      <w:r w:rsidRPr="00AF26DB">
        <w:rPr>
          <w:rFonts w:ascii="Arial" w:hAnsi="Arial" w:cs="Arial"/>
          <w:sz w:val="20"/>
          <w:lang w:val="en-US"/>
        </w:rPr>
        <w:t xml:space="preserve">)-2,6-di-ıt tert-butyl-4-[2-(pyridin-2-yl)hydrazin-1-ylidene)methylphenol. </w:t>
      </w:r>
      <w:r w:rsidRPr="00381C66">
        <w:rPr>
          <w:rFonts w:ascii="Arial" w:hAnsi="Arial" w:cs="Arial"/>
          <w:i/>
          <w:iCs/>
          <w:sz w:val="20"/>
        </w:rPr>
        <w:t>Acta Crystallographica</w:t>
      </w:r>
      <w:r w:rsidR="003D1F7A" w:rsidRPr="00381C66">
        <w:rPr>
          <w:rFonts w:ascii="Arial" w:hAnsi="Arial" w:cs="Arial"/>
          <w:i/>
          <w:iCs/>
          <w:sz w:val="20"/>
        </w:rPr>
        <w:t>,</w:t>
      </w:r>
      <w:r w:rsidRPr="00381C66">
        <w:rPr>
          <w:rFonts w:ascii="Arial" w:hAnsi="Arial" w:cs="Arial"/>
          <w:i/>
          <w:iCs/>
          <w:sz w:val="20"/>
        </w:rPr>
        <w:t xml:space="preserve"> E73</w:t>
      </w:r>
      <w:r w:rsidRPr="00381C66">
        <w:rPr>
          <w:rFonts w:ascii="Arial" w:hAnsi="Arial" w:cs="Arial"/>
          <w:sz w:val="20"/>
        </w:rPr>
        <w:t>, 1449–1452. https://doi.org/10.1107/S2056989017011707</w:t>
      </w:r>
    </w:p>
    <w:p w14:paraId="1EC23EE2" w14:textId="05C9325A" w:rsidR="00AF26DB" w:rsidRPr="00AF26DB" w:rsidRDefault="00AF26DB" w:rsidP="00AF26DB">
      <w:pPr>
        <w:pStyle w:val="Bibliography"/>
        <w:rPr>
          <w:rFonts w:ascii="Arial" w:hAnsi="Arial" w:cs="Arial"/>
          <w:sz w:val="20"/>
          <w:lang w:val="en-US"/>
        </w:rPr>
      </w:pPr>
      <w:r w:rsidRPr="00381C66">
        <w:rPr>
          <w:rFonts w:ascii="Arial" w:hAnsi="Arial" w:cs="Arial"/>
          <w:sz w:val="20"/>
        </w:rPr>
        <w:t xml:space="preserve">40. </w:t>
      </w:r>
      <w:r w:rsidRPr="00381C66">
        <w:rPr>
          <w:rFonts w:ascii="Arial" w:hAnsi="Arial" w:cs="Arial"/>
          <w:sz w:val="20"/>
        </w:rPr>
        <w:tab/>
      </w:r>
      <w:r w:rsidR="00D44547" w:rsidRPr="00D44547">
        <w:rPr>
          <w:rFonts w:ascii="Arial" w:hAnsi="Arial" w:cs="Arial"/>
          <w:sz w:val="20"/>
        </w:rPr>
        <w:t xml:space="preserve">Triviño-Rojas, M. K., Jiménez-Lopez, S. J., D'Vries, R., Aragón-Muriel, A., &amp; Polo-Cerón, D. (2025). </w:t>
      </w:r>
      <w:r w:rsidR="00D44547" w:rsidRPr="007E6E1B">
        <w:rPr>
          <w:rFonts w:ascii="Arial" w:hAnsi="Arial" w:cs="Arial"/>
          <w:sz w:val="20"/>
          <w:lang w:val="en-US"/>
        </w:rPr>
        <w:t xml:space="preserve">In Vitro Antibacterial Activities and Calf Thymus DNA–Bovine Serum Albumin Interactions of Tridentate NNO Hydrazone Schiff Base–Metal Complexes. Inorganics, 13(7) https://doi.org/10.3390/inorganics13070213 </w:t>
      </w:r>
    </w:p>
    <w:p w14:paraId="1CF31D80" w14:textId="5D3EEEC8" w:rsidR="00AF26DB" w:rsidRPr="00AF26DB" w:rsidRDefault="00AF26DB" w:rsidP="00AF26DB">
      <w:pPr>
        <w:pStyle w:val="Bibliography"/>
        <w:rPr>
          <w:rFonts w:ascii="Arial" w:hAnsi="Arial" w:cs="Arial"/>
          <w:sz w:val="20"/>
          <w:lang w:val="en-US"/>
        </w:rPr>
      </w:pPr>
      <w:r w:rsidRPr="00AF26DB">
        <w:rPr>
          <w:rFonts w:ascii="Arial" w:hAnsi="Arial" w:cs="Arial"/>
          <w:sz w:val="20"/>
          <w:lang w:val="en-US"/>
        </w:rPr>
        <w:t xml:space="preserve">41. </w:t>
      </w:r>
      <w:r w:rsidRPr="00AF26DB">
        <w:rPr>
          <w:rFonts w:ascii="Arial" w:hAnsi="Arial" w:cs="Arial"/>
          <w:sz w:val="20"/>
          <w:lang w:val="en-US"/>
        </w:rPr>
        <w:tab/>
      </w:r>
      <w:r w:rsidR="00D44547" w:rsidRPr="00D44547">
        <w:rPr>
          <w:rFonts w:ascii="Arial" w:hAnsi="Arial" w:cs="Arial"/>
          <w:sz w:val="20"/>
          <w:szCs w:val="20"/>
          <w:lang w:val="en-US"/>
        </w:rPr>
        <w:t>Aydın, A., Akkurt, M., Alptüzün, V., Büyükgüngör, O., Holzgrabe, U., &amp; Radacki, K. (2010). 4-[(2E)-2-(4-Chloro-benzyl-idene)hydrazinyl-idene]-1-methyl-1,4-dihydro-pyridine monohydrate. Acta Crystallographica Section E: Structure Reports Online. https://doi.org/10.1107/S1600536810015709</w:t>
      </w:r>
      <w:r w:rsidR="00D44547">
        <w:rPr>
          <w:rFonts w:ascii="Arial" w:hAnsi="Arial" w:cs="Arial"/>
          <w:sz w:val="20"/>
          <w:szCs w:val="20"/>
          <w:lang w:val="en-US"/>
        </w:rPr>
        <w:t xml:space="preserve"> </w:t>
      </w:r>
    </w:p>
    <w:p w14:paraId="22B02710" w14:textId="77777777" w:rsidR="00D44547" w:rsidRPr="007E6E1B" w:rsidRDefault="00AF26DB" w:rsidP="00AF26DB">
      <w:pPr>
        <w:pStyle w:val="Bibliography"/>
        <w:rPr>
          <w:rFonts w:ascii="Arial" w:hAnsi="Arial" w:cs="Arial"/>
          <w:sz w:val="20"/>
          <w:lang w:val="fr-CA"/>
        </w:rPr>
      </w:pPr>
      <w:r w:rsidRPr="00AF26DB">
        <w:rPr>
          <w:rFonts w:ascii="Arial" w:hAnsi="Arial" w:cs="Arial"/>
          <w:sz w:val="20"/>
          <w:lang w:val="en-US"/>
        </w:rPr>
        <w:t xml:space="preserve">42. </w:t>
      </w:r>
      <w:r w:rsidRPr="00AF26DB">
        <w:rPr>
          <w:rFonts w:ascii="Arial" w:hAnsi="Arial" w:cs="Arial"/>
          <w:sz w:val="20"/>
          <w:lang w:val="en-US"/>
        </w:rPr>
        <w:tab/>
      </w:r>
      <w:r w:rsidR="00D44547" w:rsidRPr="00D44547">
        <w:rPr>
          <w:rFonts w:ascii="Arial" w:hAnsi="Arial" w:cs="Arial"/>
          <w:sz w:val="20"/>
          <w:lang w:val="en-US"/>
        </w:rPr>
        <w:t xml:space="preserve">Samb, I., Gaye, N., Sylla-Gueye, R., Thiam, E. I., Gaye, M., &amp; Retailleau, P. (2019). Crystal structure of N,N'-[(ethane-1,2-diyl)bis(azanediylcarbonothioyl)]bis(benzamide). </w:t>
      </w:r>
      <w:r w:rsidR="00D44547" w:rsidRPr="007E6E1B">
        <w:rPr>
          <w:rFonts w:ascii="Arial" w:hAnsi="Arial" w:cs="Arial"/>
          <w:sz w:val="20"/>
          <w:lang w:val="fr-CA"/>
        </w:rPr>
        <w:t xml:space="preserve">Acta Crystallographica Section E: Crystallographic Communications, 75, 642–645. https://doi.org/10.1107/S205698901900495X </w:t>
      </w:r>
    </w:p>
    <w:p w14:paraId="0C410171" w14:textId="0741D82F" w:rsidR="00AF26DB" w:rsidRPr="00017F24" w:rsidRDefault="00AF26DB" w:rsidP="00AF26DB">
      <w:pPr>
        <w:pStyle w:val="Bibliography"/>
        <w:rPr>
          <w:rFonts w:ascii="Arial" w:hAnsi="Arial" w:cs="Arial"/>
          <w:sz w:val="20"/>
          <w:lang w:val="en-US"/>
        </w:rPr>
      </w:pPr>
      <w:r w:rsidRPr="007E6E1B">
        <w:rPr>
          <w:rFonts w:ascii="Arial" w:hAnsi="Arial" w:cs="Arial"/>
          <w:sz w:val="20"/>
          <w:lang w:val="fr-CA"/>
        </w:rPr>
        <w:t xml:space="preserve">43. </w:t>
      </w:r>
      <w:r w:rsidRPr="007E6E1B">
        <w:rPr>
          <w:rFonts w:ascii="Arial" w:hAnsi="Arial" w:cs="Arial"/>
          <w:sz w:val="20"/>
          <w:lang w:val="fr-CA"/>
        </w:rPr>
        <w:tab/>
      </w:r>
      <w:r w:rsidR="00D44547" w:rsidRPr="007E6E1B">
        <w:rPr>
          <w:rFonts w:ascii="Arial" w:hAnsi="Arial" w:cs="Arial"/>
          <w:sz w:val="20"/>
          <w:lang w:val="fr-CA"/>
        </w:rPr>
        <w:t xml:space="preserve">Sylla-Gueye, R., Thiam, I. E., Orton, J., Coles, S., &amp; Gaye, M. (2020). Crystal structure of N'-[4-(dimethylamino)benzylidene]furan-2-carbohydrazide monohydrate. </w:t>
      </w:r>
      <w:r w:rsidR="00D44547" w:rsidRPr="00D44547">
        <w:rPr>
          <w:rFonts w:ascii="Arial" w:hAnsi="Arial" w:cs="Arial"/>
          <w:sz w:val="20"/>
          <w:lang w:val="en-US"/>
        </w:rPr>
        <w:t>Acta Crystallographica, E76, 660–663. https://doi.org/10.1107/S205698902000465X</w:t>
      </w:r>
    </w:p>
    <w:p w14:paraId="66DF91D2" w14:textId="21E01EA2" w:rsidR="0016601E" w:rsidRPr="004E52EA" w:rsidRDefault="0016601E" w:rsidP="00304DB4">
      <w:pPr>
        <w:tabs>
          <w:tab w:val="left" w:pos="540"/>
        </w:tabs>
        <w:autoSpaceDE w:val="0"/>
        <w:autoSpaceDN w:val="0"/>
        <w:adjustRightInd w:val="0"/>
        <w:spacing w:after="0" w:line="240" w:lineRule="auto"/>
        <w:rPr>
          <w:rFonts w:ascii="Arial" w:eastAsia="Times New Roman" w:hAnsi="Arial" w:cs="Arial"/>
          <w:sz w:val="20"/>
          <w:szCs w:val="20"/>
          <w:lang w:val="en-US"/>
        </w:rPr>
      </w:pPr>
      <w:r w:rsidRPr="004E52EA">
        <w:rPr>
          <w:rFonts w:ascii="Arial" w:eastAsia="Times New Roman" w:hAnsi="Arial" w:cs="Arial"/>
          <w:sz w:val="20"/>
          <w:szCs w:val="20"/>
          <w:lang w:val="en-US"/>
        </w:rPr>
        <w:fldChar w:fldCharType="end"/>
      </w:r>
    </w:p>
    <w:sectPr w:rsidR="0016601E" w:rsidRPr="004E52EA">
      <w:headerReference w:type="even" r:id="rId16"/>
      <w:headerReference w:type="default" r:id="rId17"/>
      <w:footerReference w:type="even" r:id="rId18"/>
      <w:footerReference w:type="default" r:id="rId19"/>
      <w:headerReference w:type="first" r:id="rId20"/>
      <w:footerReference w:type="first" r:id="rId21"/>
      <w:footnotePr>
        <w:numFmt w:val="chicago"/>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FCE75" w14:textId="77777777" w:rsidR="00494D3C" w:rsidRDefault="00494D3C" w:rsidP="004577E0">
      <w:pPr>
        <w:spacing w:after="0" w:line="240" w:lineRule="auto"/>
      </w:pPr>
      <w:r>
        <w:separator/>
      </w:r>
    </w:p>
  </w:endnote>
  <w:endnote w:type="continuationSeparator" w:id="0">
    <w:p w14:paraId="5E90DE3D" w14:textId="77777777" w:rsidR="00494D3C" w:rsidRDefault="00494D3C" w:rsidP="00457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1D16F" w14:textId="77777777" w:rsidR="00A74E7E" w:rsidRDefault="00A74E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E6E6A" w14:textId="77777777" w:rsidR="00A74E7E" w:rsidRDefault="00A74E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CAAF6" w14:textId="77777777" w:rsidR="00A74E7E" w:rsidRDefault="00A74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43398" w14:textId="77777777" w:rsidR="00494D3C" w:rsidRDefault="00494D3C" w:rsidP="004577E0">
      <w:pPr>
        <w:spacing w:after="0" w:line="240" w:lineRule="auto"/>
      </w:pPr>
      <w:r>
        <w:separator/>
      </w:r>
    </w:p>
  </w:footnote>
  <w:footnote w:type="continuationSeparator" w:id="0">
    <w:p w14:paraId="0C62A04F" w14:textId="77777777" w:rsidR="00494D3C" w:rsidRDefault="00494D3C" w:rsidP="00457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6FA46" w14:textId="2144477B" w:rsidR="00A74E7E" w:rsidRDefault="00494D3C">
    <w:pPr>
      <w:pStyle w:val="Header"/>
    </w:pPr>
    <w:r>
      <w:rPr>
        <w:noProof/>
      </w:rPr>
      <w:pict w14:anchorId="5B8891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88820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CB4C" w14:textId="79D4E515" w:rsidR="00A74E7E" w:rsidRDefault="00494D3C">
    <w:pPr>
      <w:pStyle w:val="Header"/>
    </w:pPr>
    <w:r>
      <w:rPr>
        <w:noProof/>
      </w:rPr>
      <w:pict w14:anchorId="6A8134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88820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653BF" w14:textId="043C1975" w:rsidR="00A74E7E" w:rsidRDefault="00494D3C">
    <w:pPr>
      <w:pStyle w:val="Header"/>
    </w:pPr>
    <w:r>
      <w:rPr>
        <w:noProof/>
      </w:rPr>
      <w:pict w14:anchorId="23C2D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88820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63351"/>
    <w:multiLevelType w:val="hybridMultilevel"/>
    <w:tmpl w:val="0376180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C03CA9"/>
    <w:multiLevelType w:val="hybridMultilevel"/>
    <w:tmpl w:val="0D2238E4"/>
    <w:lvl w:ilvl="0" w:tplc="CBCCF798">
      <w:start w:val="1"/>
      <w:numFmt w:val="decimal"/>
      <w:pStyle w:val="Heading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C557E0"/>
    <w:multiLevelType w:val="hybridMultilevel"/>
    <w:tmpl w:val="498024AA"/>
    <w:lvl w:ilvl="0" w:tplc="ECF87F08">
      <w:start w:val="1"/>
      <w:numFmt w:val="decimal"/>
      <w:pStyle w:val="Heading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DB1FBB"/>
    <w:multiLevelType w:val="hybridMultilevel"/>
    <w:tmpl w:val="EF9CD088"/>
    <w:lvl w:ilvl="0" w:tplc="6ECA9752">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573D61"/>
    <w:multiLevelType w:val="hybridMultilevel"/>
    <w:tmpl w:val="42448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DD51CE7"/>
    <w:multiLevelType w:val="hybridMultilevel"/>
    <w:tmpl w:val="257EA50E"/>
    <w:lvl w:ilvl="0" w:tplc="1728D25A">
      <w:start w:val="1"/>
      <w:numFmt w:val="decimal"/>
      <w:pStyle w:val="Heading4"/>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26"/>
    <w:rsid w:val="00007706"/>
    <w:rsid w:val="0001167C"/>
    <w:rsid w:val="000133DA"/>
    <w:rsid w:val="0001543D"/>
    <w:rsid w:val="000161DE"/>
    <w:rsid w:val="00017461"/>
    <w:rsid w:val="00017F24"/>
    <w:rsid w:val="00022AEC"/>
    <w:rsid w:val="00027E85"/>
    <w:rsid w:val="000372F2"/>
    <w:rsid w:val="00051A04"/>
    <w:rsid w:val="000533D6"/>
    <w:rsid w:val="00060EA8"/>
    <w:rsid w:val="00063A77"/>
    <w:rsid w:val="00071977"/>
    <w:rsid w:val="000734B3"/>
    <w:rsid w:val="000753A1"/>
    <w:rsid w:val="0007679D"/>
    <w:rsid w:val="00081B87"/>
    <w:rsid w:val="00083B34"/>
    <w:rsid w:val="000858AE"/>
    <w:rsid w:val="00090665"/>
    <w:rsid w:val="0009405F"/>
    <w:rsid w:val="000A1EEE"/>
    <w:rsid w:val="000A2040"/>
    <w:rsid w:val="000A3F66"/>
    <w:rsid w:val="000A5D1A"/>
    <w:rsid w:val="000B0900"/>
    <w:rsid w:val="000B48CE"/>
    <w:rsid w:val="000B4FDE"/>
    <w:rsid w:val="000B51E2"/>
    <w:rsid w:val="000C1193"/>
    <w:rsid w:val="000C3378"/>
    <w:rsid w:val="000D3EF0"/>
    <w:rsid w:val="000D4247"/>
    <w:rsid w:val="000E75D5"/>
    <w:rsid w:val="000F16B7"/>
    <w:rsid w:val="000F20F6"/>
    <w:rsid w:val="000F588A"/>
    <w:rsid w:val="00101345"/>
    <w:rsid w:val="001017F2"/>
    <w:rsid w:val="00104EDA"/>
    <w:rsid w:val="00110E17"/>
    <w:rsid w:val="00114FFE"/>
    <w:rsid w:val="00115B5E"/>
    <w:rsid w:val="00115DCE"/>
    <w:rsid w:val="00122662"/>
    <w:rsid w:val="00122909"/>
    <w:rsid w:val="0012762F"/>
    <w:rsid w:val="001279A8"/>
    <w:rsid w:val="00133861"/>
    <w:rsid w:val="00136662"/>
    <w:rsid w:val="00137276"/>
    <w:rsid w:val="0013756C"/>
    <w:rsid w:val="00141914"/>
    <w:rsid w:val="001422D1"/>
    <w:rsid w:val="00146D86"/>
    <w:rsid w:val="00147B4B"/>
    <w:rsid w:val="00147B85"/>
    <w:rsid w:val="00150026"/>
    <w:rsid w:val="00154976"/>
    <w:rsid w:val="00154E23"/>
    <w:rsid w:val="001568E3"/>
    <w:rsid w:val="001602A8"/>
    <w:rsid w:val="00160BE3"/>
    <w:rsid w:val="0016152A"/>
    <w:rsid w:val="00162829"/>
    <w:rsid w:val="0016601E"/>
    <w:rsid w:val="00167165"/>
    <w:rsid w:val="001700AB"/>
    <w:rsid w:val="00170219"/>
    <w:rsid w:val="0017338B"/>
    <w:rsid w:val="00176C8A"/>
    <w:rsid w:val="001814A3"/>
    <w:rsid w:val="00181EBA"/>
    <w:rsid w:val="00193C8D"/>
    <w:rsid w:val="00195673"/>
    <w:rsid w:val="0019574B"/>
    <w:rsid w:val="001A2F1A"/>
    <w:rsid w:val="001A4B26"/>
    <w:rsid w:val="001B0DFE"/>
    <w:rsid w:val="001B6EEF"/>
    <w:rsid w:val="001B7517"/>
    <w:rsid w:val="001C27AD"/>
    <w:rsid w:val="001D224A"/>
    <w:rsid w:val="001D3FDE"/>
    <w:rsid w:val="001D443D"/>
    <w:rsid w:val="001E31B9"/>
    <w:rsid w:val="001E67B5"/>
    <w:rsid w:val="001F1AED"/>
    <w:rsid w:val="001F4E7E"/>
    <w:rsid w:val="001F5062"/>
    <w:rsid w:val="00215C1E"/>
    <w:rsid w:val="00217B90"/>
    <w:rsid w:val="00222439"/>
    <w:rsid w:val="00230B10"/>
    <w:rsid w:val="00240A00"/>
    <w:rsid w:val="0024300A"/>
    <w:rsid w:val="00244339"/>
    <w:rsid w:val="002444C3"/>
    <w:rsid w:val="00246EC0"/>
    <w:rsid w:val="002470B2"/>
    <w:rsid w:val="0025134D"/>
    <w:rsid w:val="0025330E"/>
    <w:rsid w:val="00255F59"/>
    <w:rsid w:val="00260EED"/>
    <w:rsid w:val="00262D46"/>
    <w:rsid w:val="00262D73"/>
    <w:rsid w:val="00263E02"/>
    <w:rsid w:val="002762A9"/>
    <w:rsid w:val="002772B1"/>
    <w:rsid w:val="002818D8"/>
    <w:rsid w:val="00282295"/>
    <w:rsid w:val="002870C9"/>
    <w:rsid w:val="00287143"/>
    <w:rsid w:val="0028733C"/>
    <w:rsid w:val="00290E29"/>
    <w:rsid w:val="00293815"/>
    <w:rsid w:val="00293A4D"/>
    <w:rsid w:val="002965AC"/>
    <w:rsid w:val="002A0C95"/>
    <w:rsid w:val="002A2C4F"/>
    <w:rsid w:val="002A331C"/>
    <w:rsid w:val="002A3AE7"/>
    <w:rsid w:val="002B318E"/>
    <w:rsid w:val="002C42A7"/>
    <w:rsid w:val="002C4D98"/>
    <w:rsid w:val="002D1934"/>
    <w:rsid w:val="002D2D22"/>
    <w:rsid w:val="002D59E1"/>
    <w:rsid w:val="002E617F"/>
    <w:rsid w:val="002F0508"/>
    <w:rsid w:val="002F3DF9"/>
    <w:rsid w:val="002F6CF0"/>
    <w:rsid w:val="00304266"/>
    <w:rsid w:val="003048C1"/>
    <w:rsid w:val="00304DB4"/>
    <w:rsid w:val="0030523B"/>
    <w:rsid w:val="00306A76"/>
    <w:rsid w:val="003112C3"/>
    <w:rsid w:val="00314048"/>
    <w:rsid w:val="003146A6"/>
    <w:rsid w:val="003154B8"/>
    <w:rsid w:val="00321FB6"/>
    <w:rsid w:val="00324A06"/>
    <w:rsid w:val="00325DD2"/>
    <w:rsid w:val="0032608C"/>
    <w:rsid w:val="0032796E"/>
    <w:rsid w:val="00331DFE"/>
    <w:rsid w:val="00332252"/>
    <w:rsid w:val="003342D9"/>
    <w:rsid w:val="00334573"/>
    <w:rsid w:val="00340CAA"/>
    <w:rsid w:val="00341102"/>
    <w:rsid w:val="003415B5"/>
    <w:rsid w:val="003474CF"/>
    <w:rsid w:val="003615D4"/>
    <w:rsid w:val="00364DA4"/>
    <w:rsid w:val="00381C66"/>
    <w:rsid w:val="00386E67"/>
    <w:rsid w:val="003915DD"/>
    <w:rsid w:val="00397662"/>
    <w:rsid w:val="003A54F7"/>
    <w:rsid w:val="003B05E4"/>
    <w:rsid w:val="003B27A1"/>
    <w:rsid w:val="003B717D"/>
    <w:rsid w:val="003B78D4"/>
    <w:rsid w:val="003C074C"/>
    <w:rsid w:val="003C2B78"/>
    <w:rsid w:val="003D0BBE"/>
    <w:rsid w:val="003D1F7A"/>
    <w:rsid w:val="003E76FA"/>
    <w:rsid w:val="003F0B07"/>
    <w:rsid w:val="003F5989"/>
    <w:rsid w:val="003F5E96"/>
    <w:rsid w:val="0040343C"/>
    <w:rsid w:val="00405042"/>
    <w:rsid w:val="0040660A"/>
    <w:rsid w:val="00412244"/>
    <w:rsid w:val="004124B4"/>
    <w:rsid w:val="004171C8"/>
    <w:rsid w:val="00421B9C"/>
    <w:rsid w:val="00423095"/>
    <w:rsid w:val="00423C2D"/>
    <w:rsid w:val="004275EE"/>
    <w:rsid w:val="004311F1"/>
    <w:rsid w:val="00434777"/>
    <w:rsid w:val="00436835"/>
    <w:rsid w:val="00436956"/>
    <w:rsid w:val="00436AE1"/>
    <w:rsid w:val="00442650"/>
    <w:rsid w:val="004478EA"/>
    <w:rsid w:val="00455472"/>
    <w:rsid w:val="00455774"/>
    <w:rsid w:val="004577E0"/>
    <w:rsid w:val="00473951"/>
    <w:rsid w:val="00474811"/>
    <w:rsid w:val="004756AE"/>
    <w:rsid w:val="00475A1F"/>
    <w:rsid w:val="00475E62"/>
    <w:rsid w:val="00493A17"/>
    <w:rsid w:val="00494D3C"/>
    <w:rsid w:val="00497555"/>
    <w:rsid w:val="004A5F87"/>
    <w:rsid w:val="004A6B5B"/>
    <w:rsid w:val="004A79C9"/>
    <w:rsid w:val="004A7D6E"/>
    <w:rsid w:val="004B07E1"/>
    <w:rsid w:val="004B5143"/>
    <w:rsid w:val="004C3305"/>
    <w:rsid w:val="004C3D81"/>
    <w:rsid w:val="004C51EB"/>
    <w:rsid w:val="004C5C97"/>
    <w:rsid w:val="004D1982"/>
    <w:rsid w:val="004D2087"/>
    <w:rsid w:val="004D33FC"/>
    <w:rsid w:val="004D501E"/>
    <w:rsid w:val="004D6299"/>
    <w:rsid w:val="004D6EA8"/>
    <w:rsid w:val="004E14DD"/>
    <w:rsid w:val="004E4BAE"/>
    <w:rsid w:val="004E52EA"/>
    <w:rsid w:val="004F2415"/>
    <w:rsid w:val="004F6240"/>
    <w:rsid w:val="004F62F2"/>
    <w:rsid w:val="004F6909"/>
    <w:rsid w:val="00501183"/>
    <w:rsid w:val="00501568"/>
    <w:rsid w:val="005124D7"/>
    <w:rsid w:val="005129A8"/>
    <w:rsid w:val="00516547"/>
    <w:rsid w:val="00520103"/>
    <w:rsid w:val="00521132"/>
    <w:rsid w:val="00522BF0"/>
    <w:rsid w:val="00523CB9"/>
    <w:rsid w:val="00530F29"/>
    <w:rsid w:val="00531628"/>
    <w:rsid w:val="0053180A"/>
    <w:rsid w:val="0053246B"/>
    <w:rsid w:val="005347FE"/>
    <w:rsid w:val="00536C7D"/>
    <w:rsid w:val="0053724D"/>
    <w:rsid w:val="00550622"/>
    <w:rsid w:val="0055173D"/>
    <w:rsid w:val="00552B09"/>
    <w:rsid w:val="00553EEB"/>
    <w:rsid w:val="00556EFF"/>
    <w:rsid w:val="00563AAD"/>
    <w:rsid w:val="00565EAC"/>
    <w:rsid w:val="005665FF"/>
    <w:rsid w:val="00586383"/>
    <w:rsid w:val="005928C4"/>
    <w:rsid w:val="00593FAD"/>
    <w:rsid w:val="00597221"/>
    <w:rsid w:val="00597D81"/>
    <w:rsid w:val="005A097E"/>
    <w:rsid w:val="005A5163"/>
    <w:rsid w:val="005A70B8"/>
    <w:rsid w:val="005B1770"/>
    <w:rsid w:val="005B22BD"/>
    <w:rsid w:val="005B663D"/>
    <w:rsid w:val="005D0403"/>
    <w:rsid w:val="005D7FF3"/>
    <w:rsid w:val="005E37C3"/>
    <w:rsid w:val="005E4084"/>
    <w:rsid w:val="005F0145"/>
    <w:rsid w:val="005F050A"/>
    <w:rsid w:val="005F0A9F"/>
    <w:rsid w:val="005F12AF"/>
    <w:rsid w:val="005F2FF1"/>
    <w:rsid w:val="005F7D60"/>
    <w:rsid w:val="005F7EB8"/>
    <w:rsid w:val="00603790"/>
    <w:rsid w:val="006111BC"/>
    <w:rsid w:val="00614664"/>
    <w:rsid w:val="00616396"/>
    <w:rsid w:val="00617B1C"/>
    <w:rsid w:val="00621BC4"/>
    <w:rsid w:val="006238D4"/>
    <w:rsid w:val="0062397A"/>
    <w:rsid w:val="00631888"/>
    <w:rsid w:val="006338A9"/>
    <w:rsid w:val="00634E8D"/>
    <w:rsid w:val="00642DF2"/>
    <w:rsid w:val="00650281"/>
    <w:rsid w:val="006517DC"/>
    <w:rsid w:val="00652E65"/>
    <w:rsid w:val="00654F87"/>
    <w:rsid w:val="00660518"/>
    <w:rsid w:val="00660B02"/>
    <w:rsid w:val="00663076"/>
    <w:rsid w:val="00666FE5"/>
    <w:rsid w:val="006713EA"/>
    <w:rsid w:val="006727FE"/>
    <w:rsid w:val="00672A2B"/>
    <w:rsid w:val="006754D7"/>
    <w:rsid w:val="00683DCC"/>
    <w:rsid w:val="00683EB5"/>
    <w:rsid w:val="006863A7"/>
    <w:rsid w:val="00697BB9"/>
    <w:rsid w:val="006A07B6"/>
    <w:rsid w:val="006A0B3B"/>
    <w:rsid w:val="006A5822"/>
    <w:rsid w:val="006A7C4A"/>
    <w:rsid w:val="006B4627"/>
    <w:rsid w:val="006C1D88"/>
    <w:rsid w:val="006C26DA"/>
    <w:rsid w:val="006D07B0"/>
    <w:rsid w:val="006D35FF"/>
    <w:rsid w:val="006E15EF"/>
    <w:rsid w:val="006E5B77"/>
    <w:rsid w:val="006E68D8"/>
    <w:rsid w:val="006F17D6"/>
    <w:rsid w:val="006F3EFA"/>
    <w:rsid w:val="006F5F92"/>
    <w:rsid w:val="006F6A31"/>
    <w:rsid w:val="00710ADE"/>
    <w:rsid w:val="00714BEA"/>
    <w:rsid w:val="007152A3"/>
    <w:rsid w:val="00725ECF"/>
    <w:rsid w:val="00730899"/>
    <w:rsid w:val="00731615"/>
    <w:rsid w:val="00733432"/>
    <w:rsid w:val="007343DA"/>
    <w:rsid w:val="007357C9"/>
    <w:rsid w:val="00737137"/>
    <w:rsid w:val="00737907"/>
    <w:rsid w:val="00742BC5"/>
    <w:rsid w:val="00744764"/>
    <w:rsid w:val="00746EDA"/>
    <w:rsid w:val="0075090A"/>
    <w:rsid w:val="00750B71"/>
    <w:rsid w:val="00750C04"/>
    <w:rsid w:val="00760D36"/>
    <w:rsid w:val="007628F9"/>
    <w:rsid w:val="00762C21"/>
    <w:rsid w:val="00767FD9"/>
    <w:rsid w:val="00774CA8"/>
    <w:rsid w:val="007816C7"/>
    <w:rsid w:val="007875C0"/>
    <w:rsid w:val="00787B8A"/>
    <w:rsid w:val="00787D6C"/>
    <w:rsid w:val="00794CAF"/>
    <w:rsid w:val="00795215"/>
    <w:rsid w:val="007970D3"/>
    <w:rsid w:val="0079771B"/>
    <w:rsid w:val="007A072D"/>
    <w:rsid w:val="007A34A2"/>
    <w:rsid w:val="007B2AC5"/>
    <w:rsid w:val="007C1399"/>
    <w:rsid w:val="007C30C0"/>
    <w:rsid w:val="007C32DA"/>
    <w:rsid w:val="007C5021"/>
    <w:rsid w:val="007C71AC"/>
    <w:rsid w:val="007D4A94"/>
    <w:rsid w:val="007E1208"/>
    <w:rsid w:val="007E1361"/>
    <w:rsid w:val="007E45A5"/>
    <w:rsid w:val="007E5BC4"/>
    <w:rsid w:val="007E6E1B"/>
    <w:rsid w:val="007F48A8"/>
    <w:rsid w:val="007F60EC"/>
    <w:rsid w:val="008015F6"/>
    <w:rsid w:val="008026FF"/>
    <w:rsid w:val="00804799"/>
    <w:rsid w:val="00804E6F"/>
    <w:rsid w:val="00806933"/>
    <w:rsid w:val="0082142F"/>
    <w:rsid w:val="00826D43"/>
    <w:rsid w:val="00827A24"/>
    <w:rsid w:val="00831BC3"/>
    <w:rsid w:val="00841B66"/>
    <w:rsid w:val="00846E66"/>
    <w:rsid w:val="00853CD7"/>
    <w:rsid w:val="00860AA6"/>
    <w:rsid w:val="00866FBD"/>
    <w:rsid w:val="00873829"/>
    <w:rsid w:val="008741E8"/>
    <w:rsid w:val="00876046"/>
    <w:rsid w:val="00891C7F"/>
    <w:rsid w:val="008A549C"/>
    <w:rsid w:val="008A5E8C"/>
    <w:rsid w:val="008A699D"/>
    <w:rsid w:val="008C60B6"/>
    <w:rsid w:val="008D05D8"/>
    <w:rsid w:val="008D4DA8"/>
    <w:rsid w:val="008D57F7"/>
    <w:rsid w:val="008D6C59"/>
    <w:rsid w:val="008D7434"/>
    <w:rsid w:val="008E7BAD"/>
    <w:rsid w:val="008F4132"/>
    <w:rsid w:val="008F7C71"/>
    <w:rsid w:val="00901527"/>
    <w:rsid w:val="009032EA"/>
    <w:rsid w:val="00916382"/>
    <w:rsid w:val="00917F9B"/>
    <w:rsid w:val="00920525"/>
    <w:rsid w:val="0092154B"/>
    <w:rsid w:val="009277BD"/>
    <w:rsid w:val="00930949"/>
    <w:rsid w:val="009320BC"/>
    <w:rsid w:val="0093337C"/>
    <w:rsid w:val="00936D49"/>
    <w:rsid w:val="00941FB0"/>
    <w:rsid w:val="00944D64"/>
    <w:rsid w:val="00951382"/>
    <w:rsid w:val="009609FB"/>
    <w:rsid w:val="00961E17"/>
    <w:rsid w:val="00962F2D"/>
    <w:rsid w:val="00966855"/>
    <w:rsid w:val="0096717C"/>
    <w:rsid w:val="009676F0"/>
    <w:rsid w:val="00974904"/>
    <w:rsid w:val="00981FF1"/>
    <w:rsid w:val="009823B9"/>
    <w:rsid w:val="00993346"/>
    <w:rsid w:val="00995CB3"/>
    <w:rsid w:val="0099742B"/>
    <w:rsid w:val="00997599"/>
    <w:rsid w:val="009A15C0"/>
    <w:rsid w:val="009A3B63"/>
    <w:rsid w:val="009A61BB"/>
    <w:rsid w:val="009B69FE"/>
    <w:rsid w:val="009D130E"/>
    <w:rsid w:val="009D2781"/>
    <w:rsid w:val="009D412D"/>
    <w:rsid w:val="009D48A5"/>
    <w:rsid w:val="009E21E6"/>
    <w:rsid w:val="009E6A20"/>
    <w:rsid w:val="00A02AAB"/>
    <w:rsid w:val="00A06075"/>
    <w:rsid w:val="00A11F11"/>
    <w:rsid w:val="00A15053"/>
    <w:rsid w:val="00A15872"/>
    <w:rsid w:val="00A179E9"/>
    <w:rsid w:val="00A204B7"/>
    <w:rsid w:val="00A22D90"/>
    <w:rsid w:val="00A24384"/>
    <w:rsid w:val="00A27864"/>
    <w:rsid w:val="00A301CA"/>
    <w:rsid w:val="00A3151F"/>
    <w:rsid w:val="00A33B2F"/>
    <w:rsid w:val="00A3469A"/>
    <w:rsid w:val="00A358E7"/>
    <w:rsid w:val="00A45A0D"/>
    <w:rsid w:val="00A47A4A"/>
    <w:rsid w:val="00A506DD"/>
    <w:rsid w:val="00A53E89"/>
    <w:rsid w:val="00A56CA8"/>
    <w:rsid w:val="00A6358D"/>
    <w:rsid w:val="00A63E2B"/>
    <w:rsid w:val="00A66AC3"/>
    <w:rsid w:val="00A66C64"/>
    <w:rsid w:val="00A7006D"/>
    <w:rsid w:val="00A71C85"/>
    <w:rsid w:val="00A74075"/>
    <w:rsid w:val="00A74E7E"/>
    <w:rsid w:val="00A76238"/>
    <w:rsid w:val="00A768B8"/>
    <w:rsid w:val="00A83DF0"/>
    <w:rsid w:val="00A953E4"/>
    <w:rsid w:val="00A95ECB"/>
    <w:rsid w:val="00A97AF9"/>
    <w:rsid w:val="00AA123D"/>
    <w:rsid w:val="00AB147D"/>
    <w:rsid w:val="00AB3422"/>
    <w:rsid w:val="00AB6A58"/>
    <w:rsid w:val="00AD11F8"/>
    <w:rsid w:val="00AD14C1"/>
    <w:rsid w:val="00AD2FD4"/>
    <w:rsid w:val="00AE3E08"/>
    <w:rsid w:val="00AE45E6"/>
    <w:rsid w:val="00AE4CAD"/>
    <w:rsid w:val="00AE4F50"/>
    <w:rsid w:val="00AE5EEF"/>
    <w:rsid w:val="00AE69F9"/>
    <w:rsid w:val="00AF26DB"/>
    <w:rsid w:val="00AF4787"/>
    <w:rsid w:val="00AF639E"/>
    <w:rsid w:val="00B02DEC"/>
    <w:rsid w:val="00B1071E"/>
    <w:rsid w:val="00B169CE"/>
    <w:rsid w:val="00B23331"/>
    <w:rsid w:val="00B26816"/>
    <w:rsid w:val="00B27A11"/>
    <w:rsid w:val="00B32346"/>
    <w:rsid w:val="00B33890"/>
    <w:rsid w:val="00B34F3C"/>
    <w:rsid w:val="00B3532E"/>
    <w:rsid w:val="00B40B7D"/>
    <w:rsid w:val="00B43351"/>
    <w:rsid w:val="00B519E3"/>
    <w:rsid w:val="00B5207D"/>
    <w:rsid w:val="00B54EAA"/>
    <w:rsid w:val="00B564C2"/>
    <w:rsid w:val="00B67A4D"/>
    <w:rsid w:val="00B705E4"/>
    <w:rsid w:val="00B72BC0"/>
    <w:rsid w:val="00B7574E"/>
    <w:rsid w:val="00B77501"/>
    <w:rsid w:val="00B805AA"/>
    <w:rsid w:val="00B84798"/>
    <w:rsid w:val="00B84D39"/>
    <w:rsid w:val="00B850D1"/>
    <w:rsid w:val="00B855F8"/>
    <w:rsid w:val="00B91491"/>
    <w:rsid w:val="00B9176F"/>
    <w:rsid w:val="00B92095"/>
    <w:rsid w:val="00B92C09"/>
    <w:rsid w:val="00B938BE"/>
    <w:rsid w:val="00B943DA"/>
    <w:rsid w:val="00BA4890"/>
    <w:rsid w:val="00BB04AA"/>
    <w:rsid w:val="00BC0326"/>
    <w:rsid w:val="00BC15B8"/>
    <w:rsid w:val="00BC1762"/>
    <w:rsid w:val="00BC2217"/>
    <w:rsid w:val="00BC515C"/>
    <w:rsid w:val="00BD061E"/>
    <w:rsid w:val="00BD37CB"/>
    <w:rsid w:val="00BD46A9"/>
    <w:rsid w:val="00BD7078"/>
    <w:rsid w:val="00BD7C73"/>
    <w:rsid w:val="00BF26F0"/>
    <w:rsid w:val="00BF2EA3"/>
    <w:rsid w:val="00BF478A"/>
    <w:rsid w:val="00BF4ABB"/>
    <w:rsid w:val="00C02995"/>
    <w:rsid w:val="00C03C4C"/>
    <w:rsid w:val="00C05980"/>
    <w:rsid w:val="00C069E6"/>
    <w:rsid w:val="00C11E15"/>
    <w:rsid w:val="00C1240A"/>
    <w:rsid w:val="00C221AD"/>
    <w:rsid w:val="00C25671"/>
    <w:rsid w:val="00C27E12"/>
    <w:rsid w:val="00C320EC"/>
    <w:rsid w:val="00C354A3"/>
    <w:rsid w:val="00C35517"/>
    <w:rsid w:val="00C40501"/>
    <w:rsid w:val="00C54149"/>
    <w:rsid w:val="00C5449E"/>
    <w:rsid w:val="00C623B4"/>
    <w:rsid w:val="00C664EE"/>
    <w:rsid w:val="00C6688E"/>
    <w:rsid w:val="00C70830"/>
    <w:rsid w:val="00C754E2"/>
    <w:rsid w:val="00C772F5"/>
    <w:rsid w:val="00C81336"/>
    <w:rsid w:val="00C82EDF"/>
    <w:rsid w:val="00C86A7C"/>
    <w:rsid w:val="00CA0353"/>
    <w:rsid w:val="00CA2C0C"/>
    <w:rsid w:val="00CA6C56"/>
    <w:rsid w:val="00CA6C7E"/>
    <w:rsid w:val="00CA7A15"/>
    <w:rsid w:val="00CB1B5C"/>
    <w:rsid w:val="00CC1385"/>
    <w:rsid w:val="00CC4FFC"/>
    <w:rsid w:val="00CC5FA0"/>
    <w:rsid w:val="00CC687B"/>
    <w:rsid w:val="00CD0329"/>
    <w:rsid w:val="00CD0B03"/>
    <w:rsid w:val="00CD1929"/>
    <w:rsid w:val="00CD3188"/>
    <w:rsid w:val="00CD3CF3"/>
    <w:rsid w:val="00CD3D6A"/>
    <w:rsid w:val="00CD3E3A"/>
    <w:rsid w:val="00CD5119"/>
    <w:rsid w:val="00CD7428"/>
    <w:rsid w:val="00CE4490"/>
    <w:rsid w:val="00CE6BB6"/>
    <w:rsid w:val="00CF5FC8"/>
    <w:rsid w:val="00D0193C"/>
    <w:rsid w:val="00D03064"/>
    <w:rsid w:val="00D034F3"/>
    <w:rsid w:val="00D055D6"/>
    <w:rsid w:val="00D066ED"/>
    <w:rsid w:val="00D06F72"/>
    <w:rsid w:val="00D16435"/>
    <w:rsid w:val="00D204A7"/>
    <w:rsid w:val="00D208D4"/>
    <w:rsid w:val="00D2129E"/>
    <w:rsid w:val="00D239CB"/>
    <w:rsid w:val="00D23F8F"/>
    <w:rsid w:val="00D2571B"/>
    <w:rsid w:val="00D267A0"/>
    <w:rsid w:val="00D27023"/>
    <w:rsid w:val="00D27649"/>
    <w:rsid w:val="00D309A5"/>
    <w:rsid w:val="00D320DD"/>
    <w:rsid w:val="00D36209"/>
    <w:rsid w:val="00D44547"/>
    <w:rsid w:val="00D44B56"/>
    <w:rsid w:val="00D4737D"/>
    <w:rsid w:val="00D515C1"/>
    <w:rsid w:val="00D53698"/>
    <w:rsid w:val="00D57E31"/>
    <w:rsid w:val="00D60BF6"/>
    <w:rsid w:val="00D62374"/>
    <w:rsid w:val="00D63B03"/>
    <w:rsid w:val="00D65AD3"/>
    <w:rsid w:val="00D71A37"/>
    <w:rsid w:val="00D71D2C"/>
    <w:rsid w:val="00D83686"/>
    <w:rsid w:val="00D836D2"/>
    <w:rsid w:val="00D836DA"/>
    <w:rsid w:val="00D97BC7"/>
    <w:rsid w:val="00DA75DD"/>
    <w:rsid w:val="00DB321A"/>
    <w:rsid w:val="00DB629C"/>
    <w:rsid w:val="00DB6AF6"/>
    <w:rsid w:val="00DC393F"/>
    <w:rsid w:val="00DC5999"/>
    <w:rsid w:val="00DC6EC9"/>
    <w:rsid w:val="00DD025A"/>
    <w:rsid w:val="00DD1669"/>
    <w:rsid w:val="00DD1703"/>
    <w:rsid w:val="00DD34D9"/>
    <w:rsid w:val="00DD3799"/>
    <w:rsid w:val="00DE5864"/>
    <w:rsid w:val="00DF4259"/>
    <w:rsid w:val="00DF5EED"/>
    <w:rsid w:val="00E02741"/>
    <w:rsid w:val="00E03106"/>
    <w:rsid w:val="00E105B6"/>
    <w:rsid w:val="00E108AD"/>
    <w:rsid w:val="00E11435"/>
    <w:rsid w:val="00E1424E"/>
    <w:rsid w:val="00E20FB4"/>
    <w:rsid w:val="00E27362"/>
    <w:rsid w:val="00E3092E"/>
    <w:rsid w:val="00E37E14"/>
    <w:rsid w:val="00E37E6B"/>
    <w:rsid w:val="00E41B2D"/>
    <w:rsid w:val="00E53905"/>
    <w:rsid w:val="00E55D8A"/>
    <w:rsid w:val="00E56449"/>
    <w:rsid w:val="00E57258"/>
    <w:rsid w:val="00E63D35"/>
    <w:rsid w:val="00E660B3"/>
    <w:rsid w:val="00E6713B"/>
    <w:rsid w:val="00E71037"/>
    <w:rsid w:val="00E75A90"/>
    <w:rsid w:val="00E83D96"/>
    <w:rsid w:val="00E91F98"/>
    <w:rsid w:val="00E93092"/>
    <w:rsid w:val="00E960B9"/>
    <w:rsid w:val="00EA7DD6"/>
    <w:rsid w:val="00EB28E3"/>
    <w:rsid w:val="00EB5984"/>
    <w:rsid w:val="00EB6FCD"/>
    <w:rsid w:val="00EB7552"/>
    <w:rsid w:val="00EC29F0"/>
    <w:rsid w:val="00EC2C1D"/>
    <w:rsid w:val="00EC2C2E"/>
    <w:rsid w:val="00EC4463"/>
    <w:rsid w:val="00ED1AEF"/>
    <w:rsid w:val="00ED2670"/>
    <w:rsid w:val="00ED4B50"/>
    <w:rsid w:val="00EE21E5"/>
    <w:rsid w:val="00EF588D"/>
    <w:rsid w:val="00EF7C56"/>
    <w:rsid w:val="00F0475D"/>
    <w:rsid w:val="00F05593"/>
    <w:rsid w:val="00F06616"/>
    <w:rsid w:val="00F125BC"/>
    <w:rsid w:val="00F1616F"/>
    <w:rsid w:val="00F16900"/>
    <w:rsid w:val="00F17B33"/>
    <w:rsid w:val="00F17F03"/>
    <w:rsid w:val="00F209A6"/>
    <w:rsid w:val="00F2200A"/>
    <w:rsid w:val="00F2540E"/>
    <w:rsid w:val="00F26970"/>
    <w:rsid w:val="00F31722"/>
    <w:rsid w:val="00F32B1E"/>
    <w:rsid w:val="00F36F9D"/>
    <w:rsid w:val="00F37E3C"/>
    <w:rsid w:val="00F4125C"/>
    <w:rsid w:val="00F41F04"/>
    <w:rsid w:val="00F46394"/>
    <w:rsid w:val="00F502A6"/>
    <w:rsid w:val="00F540C3"/>
    <w:rsid w:val="00F54BBD"/>
    <w:rsid w:val="00F6208A"/>
    <w:rsid w:val="00F67397"/>
    <w:rsid w:val="00F81A01"/>
    <w:rsid w:val="00F81D42"/>
    <w:rsid w:val="00F83A36"/>
    <w:rsid w:val="00F83C95"/>
    <w:rsid w:val="00F90742"/>
    <w:rsid w:val="00F912F7"/>
    <w:rsid w:val="00F9222A"/>
    <w:rsid w:val="00FA5955"/>
    <w:rsid w:val="00FA6A51"/>
    <w:rsid w:val="00FB41F5"/>
    <w:rsid w:val="00FC0C34"/>
    <w:rsid w:val="00FC6E9A"/>
    <w:rsid w:val="00FC7165"/>
    <w:rsid w:val="00FD21FE"/>
    <w:rsid w:val="00FD3E7F"/>
    <w:rsid w:val="00FD4ABA"/>
    <w:rsid w:val="00FD50F1"/>
    <w:rsid w:val="00FD6169"/>
    <w:rsid w:val="00FD7232"/>
    <w:rsid w:val="00FE64C8"/>
    <w:rsid w:val="00FF0B38"/>
    <w:rsid w:val="00FF365B"/>
  </w:rsids>
  <m:mathPr>
    <m:mathFont m:val="Cambria Math"/>
    <m:brkBin m:val="before"/>
    <m:brkBinSub m:val="--"/>
    <m:smallFrac m:val="0"/>
    <m:dispDef/>
    <m:lMargin m:val="0"/>
    <m:rMargin m:val="0"/>
    <m:defJc m:val="centerGroup"/>
    <m:wrapIndent m:val="1440"/>
    <m:intLim m:val="subSup"/>
    <m:naryLim m:val="undOvr"/>
  </m:mathPr>
  <w:themeFontLang w:val="fr-FR" w:eastAsia="ko-KR"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35A32C"/>
  <w15:chartTrackingRefBased/>
  <w15:docId w15:val="{5D8BF177-0EB1-408B-B93D-6A755255C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977"/>
    <w:rPr>
      <w:kern w:val="2"/>
      <w14:ligatures w14:val="standardContextual"/>
    </w:rPr>
  </w:style>
  <w:style w:type="paragraph" w:styleId="Heading1">
    <w:name w:val="heading 1"/>
    <w:basedOn w:val="Normal"/>
    <w:next w:val="Normal"/>
    <w:link w:val="Heading1Char"/>
    <w:autoRedefine/>
    <w:uiPriority w:val="9"/>
    <w:qFormat/>
    <w:rsid w:val="00167165"/>
    <w:pPr>
      <w:keepNext/>
      <w:keepLines/>
      <w:numPr>
        <w:numId w:val="3"/>
      </w:numPr>
      <w:spacing w:before="120" w:after="120" w:line="240" w:lineRule="auto"/>
      <w:ind w:left="284" w:hanging="284"/>
      <w:outlineLvl w:val="0"/>
    </w:pPr>
    <w:rPr>
      <w:rFonts w:ascii="Arial" w:eastAsiaTheme="majorEastAsia" w:hAnsi="Arial" w:cstheme="majorBidi"/>
      <w:b/>
      <w:caps/>
      <w:color w:val="000000" w:themeColor="text1"/>
      <w:szCs w:val="40"/>
    </w:rPr>
  </w:style>
  <w:style w:type="paragraph" w:styleId="Heading2">
    <w:name w:val="heading 2"/>
    <w:basedOn w:val="Normal"/>
    <w:next w:val="Normal"/>
    <w:link w:val="Heading2Char"/>
    <w:autoRedefine/>
    <w:uiPriority w:val="9"/>
    <w:unhideWhenUsed/>
    <w:qFormat/>
    <w:rsid w:val="00D034F3"/>
    <w:pPr>
      <w:keepNext/>
      <w:keepLines/>
      <w:numPr>
        <w:numId w:val="4"/>
      </w:numPr>
      <w:spacing w:before="120" w:after="120" w:line="240" w:lineRule="auto"/>
      <w:ind w:left="170" w:hanging="170"/>
      <w:outlineLvl w:val="1"/>
    </w:pPr>
    <w:rPr>
      <w:rFonts w:ascii="Arial" w:eastAsiaTheme="majorEastAsia" w:hAnsi="Arial" w:cstheme="majorBidi"/>
      <w:b/>
      <w:color w:val="000000" w:themeColor="text1"/>
      <w:szCs w:val="32"/>
    </w:rPr>
  </w:style>
  <w:style w:type="paragraph" w:styleId="Heading3">
    <w:name w:val="heading 3"/>
    <w:basedOn w:val="Normal"/>
    <w:next w:val="Normal"/>
    <w:link w:val="Heading3Char"/>
    <w:autoRedefine/>
    <w:uiPriority w:val="9"/>
    <w:unhideWhenUsed/>
    <w:qFormat/>
    <w:rsid w:val="00DD025A"/>
    <w:pPr>
      <w:keepNext/>
      <w:keepLines/>
      <w:numPr>
        <w:numId w:val="5"/>
      </w:numPr>
      <w:spacing w:before="120" w:after="120" w:line="240" w:lineRule="auto"/>
      <w:ind w:left="170" w:hanging="170"/>
      <w:outlineLvl w:val="2"/>
    </w:pPr>
    <w:rPr>
      <w:rFonts w:ascii="Arial" w:eastAsiaTheme="majorEastAsia" w:hAnsi="Arial" w:cstheme="majorBidi"/>
      <w:b/>
      <w:color w:val="000000" w:themeColor="text1"/>
      <w:szCs w:val="28"/>
    </w:rPr>
  </w:style>
  <w:style w:type="paragraph" w:styleId="Heading4">
    <w:name w:val="heading 4"/>
    <w:basedOn w:val="Normal"/>
    <w:next w:val="Normal"/>
    <w:link w:val="Heading4Char"/>
    <w:uiPriority w:val="9"/>
    <w:unhideWhenUsed/>
    <w:qFormat/>
    <w:rsid w:val="00DD025A"/>
    <w:pPr>
      <w:keepNext/>
      <w:keepLines/>
      <w:numPr>
        <w:numId w:val="6"/>
      </w:numPr>
      <w:spacing w:before="120" w:after="120" w:line="240" w:lineRule="auto"/>
      <w:ind w:left="170" w:hanging="170"/>
      <w:outlineLvl w:val="3"/>
    </w:pPr>
    <w:rPr>
      <w:rFonts w:ascii="Arial" w:eastAsiaTheme="majorEastAsia" w:hAnsi="Arial" w:cstheme="majorBidi"/>
      <w:b/>
      <w:iCs/>
      <w:color w:val="000000" w:themeColor="text1"/>
    </w:rPr>
  </w:style>
  <w:style w:type="paragraph" w:styleId="Heading5">
    <w:name w:val="heading 5"/>
    <w:basedOn w:val="Normal"/>
    <w:next w:val="Normal"/>
    <w:link w:val="Heading5Char"/>
    <w:uiPriority w:val="9"/>
    <w:semiHidden/>
    <w:unhideWhenUsed/>
    <w:qFormat/>
    <w:rsid w:val="001500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500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00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00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00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165"/>
    <w:rPr>
      <w:rFonts w:ascii="Arial" w:eastAsiaTheme="majorEastAsia" w:hAnsi="Arial" w:cstheme="majorBidi"/>
      <w:b/>
      <w:caps/>
      <w:color w:val="000000" w:themeColor="text1"/>
      <w:kern w:val="2"/>
      <w:szCs w:val="40"/>
      <w14:ligatures w14:val="standardContextual"/>
    </w:rPr>
  </w:style>
  <w:style w:type="character" w:customStyle="1" w:styleId="Heading2Char">
    <w:name w:val="Heading 2 Char"/>
    <w:basedOn w:val="DefaultParagraphFont"/>
    <w:link w:val="Heading2"/>
    <w:uiPriority w:val="9"/>
    <w:rsid w:val="00D034F3"/>
    <w:rPr>
      <w:rFonts w:ascii="Arial" w:eastAsiaTheme="majorEastAsia" w:hAnsi="Arial" w:cstheme="majorBidi"/>
      <w:b/>
      <w:color w:val="000000" w:themeColor="text1"/>
      <w:kern w:val="2"/>
      <w:szCs w:val="32"/>
      <w14:ligatures w14:val="standardContextual"/>
    </w:rPr>
  </w:style>
  <w:style w:type="character" w:customStyle="1" w:styleId="Heading3Char">
    <w:name w:val="Heading 3 Char"/>
    <w:basedOn w:val="DefaultParagraphFont"/>
    <w:link w:val="Heading3"/>
    <w:uiPriority w:val="9"/>
    <w:rsid w:val="00DD025A"/>
    <w:rPr>
      <w:rFonts w:ascii="Arial" w:eastAsiaTheme="majorEastAsia" w:hAnsi="Arial" w:cstheme="majorBidi"/>
      <w:b/>
      <w:color w:val="000000" w:themeColor="text1"/>
      <w:kern w:val="2"/>
      <w:szCs w:val="28"/>
      <w14:ligatures w14:val="standardContextual"/>
    </w:rPr>
  </w:style>
  <w:style w:type="character" w:customStyle="1" w:styleId="Heading4Char">
    <w:name w:val="Heading 4 Char"/>
    <w:basedOn w:val="DefaultParagraphFont"/>
    <w:link w:val="Heading4"/>
    <w:uiPriority w:val="9"/>
    <w:rsid w:val="00DD025A"/>
    <w:rPr>
      <w:rFonts w:ascii="Arial" w:eastAsiaTheme="majorEastAsia" w:hAnsi="Arial" w:cstheme="majorBidi"/>
      <w:b/>
      <w:iCs/>
      <w:color w:val="000000" w:themeColor="text1"/>
      <w:kern w:val="2"/>
      <w14:ligatures w14:val="standardContextual"/>
    </w:rPr>
  </w:style>
  <w:style w:type="character" w:customStyle="1" w:styleId="Heading5Char">
    <w:name w:val="Heading 5 Char"/>
    <w:basedOn w:val="DefaultParagraphFont"/>
    <w:link w:val="Heading5"/>
    <w:uiPriority w:val="9"/>
    <w:semiHidden/>
    <w:rsid w:val="001500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500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00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00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0026"/>
    <w:rPr>
      <w:rFonts w:eastAsiaTheme="majorEastAsia" w:cstheme="majorBidi"/>
      <w:color w:val="272727" w:themeColor="text1" w:themeTint="D8"/>
    </w:rPr>
  </w:style>
  <w:style w:type="paragraph" w:styleId="Title">
    <w:name w:val="Title"/>
    <w:basedOn w:val="Normal"/>
    <w:next w:val="Normal"/>
    <w:link w:val="TitleChar"/>
    <w:uiPriority w:val="10"/>
    <w:qFormat/>
    <w:rsid w:val="001500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0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00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00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0026"/>
    <w:pPr>
      <w:spacing w:before="160"/>
      <w:jc w:val="center"/>
    </w:pPr>
    <w:rPr>
      <w:i/>
      <w:iCs/>
      <w:color w:val="404040" w:themeColor="text1" w:themeTint="BF"/>
    </w:rPr>
  </w:style>
  <w:style w:type="character" w:customStyle="1" w:styleId="QuoteChar">
    <w:name w:val="Quote Char"/>
    <w:basedOn w:val="DefaultParagraphFont"/>
    <w:link w:val="Quote"/>
    <w:uiPriority w:val="29"/>
    <w:rsid w:val="00150026"/>
    <w:rPr>
      <w:i/>
      <w:iCs/>
      <w:color w:val="404040" w:themeColor="text1" w:themeTint="BF"/>
    </w:rPr>
  </w:style>
  <w:style w:type="paragraph" w:styleId="ListParagraph">
    <w:name w:val="List Paragraph"/>
    <w:basedOn w:val="Normal"/>
    <w:qFormat/>
    <w:rsid w:val="00150026"/>
    <w:pPr>
      <w:ind w:left="720"/>
      <w:contextualSpacing/>
    </w:pPr>
  </w:style>
  <w:style w:type="character" w:styleId="IntenseEmphasis">
    <w:name w:val="Intense Emphasis"/>
    <w:basedOn w:val="DefaultParagraphFont"/>
    <w:uiPriority w:val="21"/>
    <w:qFormat/>
    <w:rsid w:val="00150026"/>
    <w:rPr>
      <w:i/>
      <w:iCs/>
      <w:color w:val="2F5496" w:themeColor="accent1" w:themeShade="BF"/>
    </w:rPr>
  </w:style>
  <w:style w:type="paragraph" w:styleId="IntenseQuote">
    <w:name w:val="Intense Quote"/>
    <w:basedOn w:val="Normal"/>
    <w:next w:val="Normal"/>
    <w:link w:val="IntenseQuoteChar"/>
    <w:uiPriority w:val="30"/>
    <w:qFormat/>
    <w:rsid w:val="001500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0026"/>
    <w:rPr>
      <w:i/>
      <w:iCs/>
      <w:color w:val="2F5496" w:themeColor="accent1" w:themeShade="BF"/>
    </w:rPr>
  </w:style>
  <w:style w:type="character" w:styleId="IntenseReference">
    <w:name w:val="Intense Reference"/>
    <w:basedOn w:val="DefaultParagraphFont"/>
    <w:uiPriority w:val="32"/>
    <w:qFormat/>
    <w:rsid w:val="00150026"/>
    <w:rPr>
      <w:b/>
      <w:bCs/>
      <w:smallCaps/>
      <w:color w:val="2F5496" w:themeColor="accent1" w:themeShade="BF"/>
      <w:spacing w:val="5"/>
    </w:rPr>
  </w:style>
  <w:style w:type="paragraph" w:styleId="NormalWeb">
    <w:name w:val="Normal (Web)"/>
    <w:basedOn w:val="Normal"/>
    <w:uiPriority w:val="99"/>
    <w:unhideWhenUsed/>
    <w:rsid w:val="00150026"/>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Bibliography">
    <w:name w:val="Bibliography"/>
    <w:basedOn w:val="Normal"/>
    <w:next w:val="Normal"/>
    <w:uiPriority w:val="37"/>
    <w:unhideWhenUsed/>
    <w:rsid w:val="00154976"/>
    <w:pPr>
      <w:tabs>
        <w:tab w:val="left" w:pos="504"/>
      </w:tabs>
      <w:spacing w:after="0" w:line="480" w:lineRule="auto"/>
      <w:ind w:left="504" w:hanging="504"/>
    </w:pPr>
  </w:style>
  <w:style w:type="paragraph" w:styleId="Header">
    <w:name w:val="header"/>
    <w:basedOn w:val="Normal"/>
    <w:link w:val="HeaderChar"/>
    <w:uiPriority w:val="99"/>
    <w:unhideWhenUsed/>
    <w:rsid w:val="004577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77E0"/>
    <w:rPr>
      <w:kern w:val="2"/>
      <w14:ligatures w14:val="standardContextual"/>
    </w:rPr>
  </w:style>
  <w:style w:type="paragraph" w:styleId="Footer">
    <w:name w:val="footer"/>
    <w:basedOn w:val="Normal"/>
    <w:link w:val="FooterChar"/>
    <w:uiPriority w:val="99"/>
    <w:unhideWhenUsed/>
    <w:rsid w:val="004577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77E0"/>
    <w:rPr>
      <w:kern w:val="2"/>
      <w14:ligatures w14:val="standardContextual"/>
    </w:rPr>
  </w:style>
  <w:style w:type="paragraph" w:customStyle="1" w:styleId="16-SciencePG-Level2-single-line">
    <w:name w:val="16-SciencePG-Level2-single-line"/>
    <w:basedOn w:val="Normal"/>
    <w:qFormat/>
    <w:rsid w:val="000A3F66"/>
    <w:pPr>
      <w:widowControl w:val="0"/>
      <w:adjustRightInd w:val="0"/>
      <w:snapToGrid w:val="0"/>
      <w:spacing w:before="160" w:line="240" w:lineRule="exact"/>
      <w:jc w:val="both"/>
    </w:pPr>
    <w:rPr>
      <w:rFonts w:ascii="Times New Roman" w:eastAsia="Times New Roman" w:hAnsi="Times New Roman" w:cs="Times New Roman"/>
      <w:b/>
      <w:i/>
      <w:sz w:val="20"/>
      <w:szCs w:val="20"/>
      <w:lang w:val="en-US" w:eastAsia="zh-CN"/>
      <w14:ligatures w14:val="none"/>
    </w:rPr>
  </w:style>
  <w:style w:type="paragraph" w:customStyle="1" w:styleId="20-SciencePG-Text">
    <w:name w:val="20-SciencePG-Text"/>
    <w:basedOn w:val="Normal"/>
    <w:qFormat/>
    <w:rsid w:val="000A3F66"/>
    <w:pPr>
      <w:widowControl w:val="0"/>
      <w:adjustRightInd w:val="0"/>
      <w:snapToGrid w:val="0"/>
      <w:spacing w:after="0" w:line="240" w:lineRule="exact"/>
      <w:ind w:firstLineChars="100" w:firstLine="100"/>
      <w:jc w:val="both"/>
    </w:pPr>
    <w:rPr>
      <w:rFonts w:ascii="Times New Roman" w:eastAsia="Times New Roman" w:hAnsi="Times New Roman" w:cs="Times New Roman"/>
      <w:sz w:val="20"/>
      <w:szCs w:val="20"/>
      <w:lang w:val="en-US" w:eastAsia="zh-CN"/>
      <w14:ligatures w14:val="none"/>
    </w:rPr>
  </w:style>
  <w:style w:type="character" w:styleId="Hyperlink">
    <w:name w:val="Hyperlink"/>
    <w:rsid w:val="00614664"/>
    <w:rPr>
      <w:color w:val="0000FF"/>
      <w:u w:val="single"/>
    </w:rPr>
  </w:style>
  <w:style w:type="table" w:styleId="TableGrid">
    <w:name w:val="Table Grid"/>
    <w:basedOn w:val="TableNormal"/>
    <w:uiPriority w:val="39"/>
    <w:qFormat/>
    <w:rsid w:val="00614664"/>
    <w:pPr>
      <w:spacing w:after="0" w:line="240" w:lineRule="auto"/>
    </w:pPr>
    <w:rPr>
      <w:rFonts w:ascii="Times New Roman" w:eastAsia="SimSu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46EC0"/>
    <w:rPr>
      <w:color w:val="605E5C"/>
      <w:shd w:val="clear" w:color="auto" w:fill="E1DFDD"/>
    </w:rPr>
  </w:style>
  <w:style w:type="character" w:styleId="FollowedHyperlink">
    <w:name w:val="FollowedHyperlink"/>
    <w:basedOn w:val="DefaultParagraphFont"/>
    <w:uiPriority w:val="99"/>
    <w:semiHidden/>
    <w:unhideWhenUsed/>
    <w:rsid w:val="00A27864"/>
    <w:rPr>
      <w:color w:val="954F72" w:themeColor="followedHyperlink"/>
      <w:u w:val="single"/>
    </w:rPr>
  </w:style>
  <w:style w:type="paragraph" w:styleId="Caption">
    <w:name w:val="caption"/>
    <w:basedOn w:val="Normal"/>
    <w:next w:val="Normal"/>
    <w:uiPriority w:val="35"/>
    <w:unhideWhenUsed/>
    <w:qFormat/>
    <w:rsid w:val="0019574B"/>
    <w:pPr>
      <w:spacing w:after="200" w:line="240" w:lineRule="auto"/>
    </w:pPr>
    <w:rPr>
      <w:rFonts w:ascii="Times New Roman" w:hAnsi="Times New Roman"/>
      <w:i/>
      <w:iCs/>
      <w:color w:val="44546A" w:themeColor="text2"/>
      <w:kern w:val="0"/>
      <w:sz w:val="18"/>
      <w:szCs w:val="18"/>
      <w14:ligatures w14:val="none"/>
    </w:rPr>
  </w:style>
  <w:style w:type="paragraph" w:styleId="FootnoteText">
    <w:name w:val="footnote text"/>
    <w:basedOn w:val="Normal"/>
    <w:link w:val="FootnoteTextChar"/>
    <w:uiPriority w:val="99"/>
    <w:semiHidden/>
    <w:unhideWhenUsed/>
    <w:rsid w:val="003474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74CF"/>
    <w:rPr>
      <w:kern w:val="2"/>
      <w:sz w:val="20"/>
      <w:szCs w:val="20"/>
      <w14:ligatures w14:val="standardContextual"/>
    </w:rPr>
  </w:style>
  <w:style w:type="character" w:styleId="FootnoteReference">
    <w:name w:val="footnote reference"/>
    <w:basedOn w:val="DefaultParagraphFont"/>
    <w:uiPriority w:val="99"/>
    <w:semiHidden/>
    <w:unhideWhenUsed/>
    <w:rsid w:val="003474CF"/>
    <w:rPr>
      <w:vertAlign w:val="superscript"/>
    </w:rPr>
  </w:style>
  <w:style w:type="character" w:styleId="EndnoteReference">
    <w:name w:val="endnote reference"/>
    <w:basedOn w:val="DefaultParagraphFont"/>
    <w:uiPriority w:val="99"/>
    <w:semiHidden/>
    <w:unhideWhenUsed/>
    <w:rsid w:val="00891C7F"/>
    <w:rPr>
      <w:vertAlign w:val="superscript"/>
    </w:rPr>
  </w:style>
  <w:style w:type="paragraph" w:styleId="Revision">
    <w:name w:val="Revision"/>
    <w:hidden/>
    <w:uiPriority w:val="99"/>
    <w:semiHidden/>
    <w:rsid w:val="00027E85"/>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5.t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1016/j.poly.2025.117864" TargetMode="External"/><Relationship Id="rId14" Type="http://schemas.openxmlformats.org/officeDocument/2006/relationships/image" Target="media/image6.ti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ED453-2EFC-4FD9-AEEB-D7ED4D4A9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17589</Words>
  <Characters>100262</Characters>
  <Application>Microsoft Office Word</Application>
  <DocSecurity>0</DocSecurity>
  <Lines>835</Lines>
  <Paragraphs>235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cp:lastModifiedBy>
  <cp:revision>6</cp:revision>
  <dcterms:created xsi:type="dcterms:W3CDTF">2025-12-13T15:06:00Z</dcterms:created>
  <dcterms:modified xsi:type="dcterms:W3CDTF">2025-12-15T08:38:00Z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id="CRWMd8pI"/&gt;&lt;style id="http://www.zotero.org/styles/3d-research" hasBibliography="1" bibliographyStyleHasBeenSet="1"/&gt;&lt;prefs&gt;&lt;pref name="fieldType" value="Field"/&gt;&lt;pref name="automaticJournalAbbre</vt:lpwstr>
  </property>
  <property fmtid="{D5CDD505-2E9C-101B-9397-08002B2CF9AE}" pid="3" name="ZOTERO_PREF_2">
    <vt:lpwstr>viations" value="true"/&gt;&lt;/prefs&gt;&lt;/data&gt;</vt:lpwstr>
  </property>
</Properties>
</file>