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AF7EB" w14:textId="6CD49207" w:rsidR="009853A5" w:rsidRDefault="00A3626C" w:rsidP="004C09F3">
      <w:pPr>
        <w:spacing w:after="0" w:line="240" w:lineRule="auto"/>
        <w:jc w:val="right"/>
        <w:rPr>
          <w:rFonts w:ascii="Arial" w:hAnsi="Arial" w:cs="Arial"/>
          <w:b/>
          <w:sz w:val="36"/>
          <w:szCs w:val="36"/>
        </w:rPr>
      </w:pPr>
      <w:bookmarkStart w:id="0" w:name="_GoBack"/>
      <w:bookmarkEnd w:id="0"/>
      <w:r w:rsidRPr="002F4B52">
        <w:rPr>
          <w:rFonts w:ascii="Arial" w:hAnsi="Arial" w:cs="Arial"/>
          <w:b/>
          <w:sz w:val="36"/>
          <w:szCs w:val="36"/>
        </w:rPr>
        <w:t>DFT, MOLECULAR DOCKING, AND ADMET STUDIES ON ACID HYDRAZIDES AND THEIR VO(IV), CO(II), AND NI(II) COMPLEXES WITH ANTIBACTERIAL AND SPECTROSCOPIC INSIGHTS</w:t>
      </w:r>
    </w:p>
    <w:p w14:paraId="31F3092F" w14:textId="77777777" w:rsidR="004C09F3" w:rsidRPr="002F4B52" w:rsidRDefault="004C09F3" w:rsidP="004C09F3">
      <w:pPr>
        <w:spacing w:after="0" w:line="240" w:lineRule="auto"/>
        <w:jc w:val="right"/>
        <w:rPr>
          <w:rFonts w:ascii="Arial" w:hAnsi="Arial" w:cs="Arial"/>
          <w:b/>
          <w:sz w:val="36"/>
          <w:szCs w:val="36"/>
        </w:rPr>
      </w:pPr>
    </w:p>
    <w:p w14:paraId="7145A00A" w14:textId="77777777" w:rsidR="00DA16A3" w:rsidRPr="009853A5" w:rsidRDefault="00DA16A3" w:rsidP="00860221">
      <w:pPr>
        <w:spacing w:line="360" w:lineRule="auto"/>
        <w:jc w:val="both"/>
        <w:rPr>
          <w:rFonts w:ascii="Times New Roman" w:hAnsi="Times New Roman" w:cs="Times New Roman"/>
          <w:b/>
          <w:sz w:val="28"/>
          <w:szCs w:val="28"/>
        </w:rPr>
        <w:sectPr w:rsidR="00DA16A3" w:rsidRPr="009853A5" w:rsidSect="009D19BF">
          <w:headerReference w:type="even" r:id="rId8"/>
          <w:headerReference w:type="default" r:id="rId9"/>
          <w:headerReference w:type="first" r:id="rId10"/>
          <w:pgSz w:w="12240" w:h="15840"/>
          <w:pgMar w:top="1440" w:right="1440" w:bottom="1440" w:left="1440" w:header="720" w:footer="720" w:gutter="0"/>
          <w:cols w:space="720"/>
          <w:titlePg/>
          <w:docGrid w:linePitch="360"/>
        </w:sectPr>
      </w:pPr>
    </w:p>
    <w:p w14:paraId="6E55BFAB" w14:textId="791DC540" w:rsidR="00952F47" w:rsidRDefault="00952F47" w:rsidP="004C09F3">
      <w:pPr>
        <w:spacing w:after="0" w:line="240" w:lineRule="auto"/>
        <w:jc w:val="right"/>
        <w:rPr>
          <w:rFonts w:ascii="Arial" w:hAnsi="Arial" w:cs="Arial"/>
          <w:sz w:val="20"/>
          <w:szCs w:val="20"/>
        </w:rPr>
      </w:pPr>
    </w:p>
    <w:p w14:paraId="0625132D" w14:textId="77777777" w:rsidR="000A621B" w:rsidRPr="004C09F3" w:rsidRDefault="000A621B" w:rsidP="004C09F3">
      <w:pPr>
        <w:spacing w:after="0" w:line="240" w:lineRule="auto"/>
        <w:jc w:val="right"/>
        <w:rPr>
          <w:rFonts w:ascii="Arial" w:hAnsi="Arial" w:cs="Arial"/>
          <w:sz w:val="20"/>
          <w:szCs w:val="20"/>
        </w:rPr>
      </w:pPr>
    </w:p>
    <w:p w14:paraId="662E30CE" w14:textId="57FD7124" w:rsidR="00A3626C" w:rsidRPr="00A831D2" w:rsidRDefault="00A3626C" w:rsidP="00D4657C">
      <w:pPr>
        <w:spacing w:line="240" w:lineRule="auto"/>
        <w:jc w:val="both"/>
        <w:rPr>
          <w:rFonts w:ascii="Arial" w:hAnsi="Arial" w:cs="Arial"/>
          <w:b/>
        </w:rPr>
      </w:pPr>
      <w:r w:rsidRPr="00A831D2">
        <w:rPr>
          <w:rFonts w:ascii="Arial" w:hAnsi="Arial" w:cs="Arial"/>
          <w:b/>
        </w:rPr>
        <w:t>ABSTRACT</w:t>
      </w:r>
    </w:p>
    <w:p w14:paraId="30EA4ACB" w14:textId="7BCCA6AF" w:rsidR="00C32251" w:rsidRPr="00A831D2" w:rsidRDefault="009D19BF" w:rsidP="00D4657C">
      <w:pPr>
        <w:spacing w:line="240" w:lineRule="auto"/>
        <w:jc w:val="both"/>
        <w:rPr>
          <w:rFonts w:ascii="Arial" w:hAnsi="Arial" w:cs="Arial"/>
          <w:b/>
          <w:sz w:val="20"/>
          <w:szCs w:val="20"/>
        </w:rPr>
      </w:pPr>
      <w:r w:rsidRPr="00A831D2">
        <w:rPr>
          <w:rFonts w:ascii="Arial" w:hAnsi="Arial" w:cs="Arial"/>
          <w:b/>
          <w:sz w:val="20"/>
          <w:szCs w:val="20"/>
        </w:rPr>
        <w:t>Aims</w:t>
      </w:r>
      <w:r w:rsidR="00C32251" w:rsidRPr="00A831D2">
        <w:rPr>
          <w:rFonts w:ascii="Arial" w:hAnsi="Arial" w:cs="Arial"/>
          <w:b/>
          <w:sz w:val="20"/>
          <w:szCs w:val="20"/>
        </w:rPr>
        <w:t xml:space="preserve">: </w:t>
      </w:r>
      <w:r w:rsidR="00C32251" w:rsidRPr="00A831D2">
        <w:rPr>
          <w:rFonts w:ascii="Arial" w:hAnsi="Arial" w:cs="Arial"/>
          <w:sz w:val="20"/>
          <w:szCs w:val="20"/>
        </w:rPr>
        <w:t>To</w:t>
      </w:r>
      <w:r w:rsidR="00C4478C" w:rsidRPr="00A831D2">
        <w:rPr>
          <w:rFonts w:ascii="Arial" w:hAnsi="Arial" w:cs="Arial"/>
          <w:sz w:val="20"/>
          <w:szCs w:val="20"/>
        </w:rPr>
        <w:t xml:space="preserve"> use computational methods to</w:t>
      </w:r>
      <w:r w:rsidR="00C32251" w:rsidRPr="00A831D2">
        <w:rPr>
          <w:rFonts w:ascii="Arial" w:hAnsi="Arial" w:cs="Arial"/>
          <w:sz w:val="20"/>
          <w:szCs w:val="20"/>
        </w:rPr>
        <w:t xml:space="preserve"> examine the spectroscopic characteristics and potential antibacterial activities of twelve previously synthesized acid hydrazides, as well as to explore how their electronic properties and molecular interactions relate to their biological activity.</w:t>
      </w:r>
    </w:p>
    <w:p w14:paraId="6B73025A" w14:textId="1E52368D" w:rsidR="009D19BF" w:rsidRPr="00A831D2" w:rsidRDefault="009D19BF" w:rsidP="00D4657C">
      <w:pPr>
        <w:spacing w:line="240" w:lineRule="auto"/>
        <w:jc w:val="both"/>
        <w:rPr>
          <w:rFonts w:ascii="Arial" w:hAnsi="Arial" w:cs="Arial"/>
          <w:b/>
          <w:sz w:val="20"/>
          <w:szCs w:val="20"/>
        </w:rPr>
      </w:pPr>
      <w:r w:rsidRPr="00A831D2">
        <w:rPr>
          <w:rFonts w:ascii="Arial" w:hAnsi="Arial" w:cs="Arial"/>
          <w:b/>
          <w:sz w:val="20"/>
          <w:szCs w:val="20"/>
        </w:rPr>
        <w:t xml:space="preserve">Study Design: </w:t>
      </w:r>
      <w:r w:rsidR="003D7520" w:rsidRPr="003D7520">
        <w:rPr>
          <w:rFonts w:ascii="Arial" w:hAnsi="Arial" w:cs="Arial"/>
          <w:sz w:val="20"/>
          <w:szCs w:val="20"/>
        </w:rPr>
        <w:t>An</w:t>
      </w:r>
      <w:r w:rsidR="003D7520" w:rsidRPr="003D7520">
        <w:rPr>
          <w:rFonts w:ascii="Arial" w:hAnsi="Arial" w:cs="Arial"/>
          <w:b/>
          <w:sz w:val="20"/>
          <w:szCs w:val="20"/>
        </w:rPr>
        <w:t xml:space="preserve"> </w:t>
      </w:r>
      <w:r w:rsidR="003D7520" w:rsidRPr="003D7520">
        <w:rPr>
          <w:rStyle w:val="Strong"/>
          <w:rFonts w:ascii="Arial" w:hAnsi="Arial" w:cs="Arial"/>
          <w:b w:val="0"/>
          <w:i/>
          <w:color w:val="0A0A0A"/>
          <w:sz w:val="20"/>
          <w:szCs w:val="20"/>
          <w:shd w:val="clear" w:color="auto" w:fill="FFFFFF"/>
        </w:rPr>
        <w:t>in silico</w:t>
      </w:r>
      <w:r w:rsidR="003D7520" w:rsidRPr="003D7520">
        <w:rPr>
          <w:rStyle w:val="Strong"/>
          <w:rFonts w:ascii="Arial" w:hAnsi="Arial" w:cs="Arial"/>
          <w:b w:val="0"/>
          <w:color w:val="0A0A0A"/>
          <w:sz w:val="20"/>
          <w:szCs w:val="20"/>
          <w:shd w:val="clear" w:color="auto" w:fill="FFFFFF"/>
        </w:rPr>
        <w:t xml:space="preserve"> approach</w:t>
      </w:r>
      <w:r w:rsidR="003D7520" w:rsidRPr="003D7520">
        <w:rPr>
          <w:rFonts w:ascii="Arial" w:hAnsi="Arial" w:cs="Arial"/>
          <w:b/>
          <w:color w:val="0A0A0A"/>
          <w:sz w:val="20"/>
          <w:szCs w:val="20"/>
          <w:shd w:val="clear" w:color="auto" w:fill="FFFFFF"/>
        </w:rPr>
        <w:t>,</w:t>
      </w:r>
      <w:r w:rsidR="003D7520" w:rsidRPr="003D7520">
        <w:rPr>
          <w:rFonts w:ascii="Arial" w:hAnsi="Arial" w:cs="Arial"/>
          <w:color w:val="0A0A0A"/>
          <w:sz w:val="20"/>
          <w:szCs w:val="20"/>
          <w:shd w:val="clear" w:color="auto" w:fill="FFFFFF"/>
        </w:rPr>
        <w:t xml:space="preserve"> utilizing </w:t>
      </w:r>
      <w:r w:rsidR="003D7520" w:rsidRPr="003D7520">
        <w:rPr>
          <w:rStyle w:val="Strong"/>
          <w:rFonts w:ascii="Arial" w:hAnsi="Arial" w:cs="Arial"/>
          <w:b w:val="0"/>
          <w:color w:val="0A0A0A"/>
          <w:sz w:val="20"/>
          <w:szCs w:val="20"/>
          <w:shd w:val="clear" w:color="auto" w:fill="FFFFFF"/>
        </w:rPr>
        <w:t>Density Functional Theory (DFT)</w:t>
      </w:r>
      <w:r w:rsidR="003D7520" w:rsidRPr="003D7520">
        <w:rPr>
          <w:rFonts w:ascii="Arial" w:hAnsi="Arial" w:cs="Arial"/>
          <w:color w:val="0A0A0A"/>
          <w:sz w:val="20"/>
          <w:szCs w:val="20"/>
          <w:shd w:val="clear" w:color="auto" w:fill="FFFFFF"/>
        </w:rPr>
        <w:t> calculations, </w:t>
      </w:r>
      <w:r w:rsidR="003D7520" w:rsidRPr="003D7520">
        <w:rPr>
          <w:rStyle w:val="Strong"/>
          <w:rFonts w:ascii="Arial" w:hAnsi="Arial" w:cs="Arial"/>
          <w:b w:val="0"/>
          <w:color w:val="0A0A0A"/>
          <w:sz w:val="20"/>
          <w:szCs w:val="20"/>
          <w:shd w:val="clear" w:color="auto" w:fill="FFFFFF"/>
        </w:rPr>
        <w:t>molecular docking</w:t>
      </w:r>
      <w:r w:rsidR="003D7520" w:rsidRPr="003D7520">
        <w:rPr>
          <w:rFonts w:ascii="Arial" w:hAnsi="Arial" w:cs="Arial"/>
          <w:color w:val="0A0A0A"/>
          <w:sz w:val="20"/>
          <w:szCs w:val="20"/>
          <w:shd w:val="clear" w:color="auto" w:fill="FFFFFF"/>
        </w:rPr>
        <w:t> simulations, and </w:t>
      </w:r>
      <w:r w:rsidR="003D7520" w:rsidRPr="003D7520">
        <w:rPr>
          <w:rStyle w:val="Strong"/>
          <w:rFonts w:ascii="Arial" w:hAnsi="Arial" w:cs="Arial"/>
          <w:b w:val="0"/>
          <w:color w:val="0A0A0A"/>
          <w:sz w:val="20"/>
          <w:szCs w:val="20"/>
          <w:shd w:val="clear" w:color="auto" w:fill="FFFFFF"/>
        </w:rPr>
        <w:t>ADMET</w:t>
      </w:r>
      <w:r w:rsidR="003D7520" w:rsidRPr="003D7520">
        <w:rPr>
          <w:rFonts w:ascii="Arial" w:hAnsi="Arial" w:cs="Arial"/>
          <w:color w:val="0A0A0A"/>
          <w:sz w:val="20"/>
          <w:szCs w:val="20"/>
          <w:shd w:val="clear" w:color="auto" w:fill="FFFFFF"/>
        </w:rPr>
        <w:t> profiling, was employed to evaluate novel acid hydrazide-based metal complexes for their antibacterial potential.</w:t>
      </w:r>
    </w:p>
    <w:p w14:paraId="3F4918CA" w14:textId="62156FE8" w:rsidR="009D19BF" w:rsidRPr="00A831D2" w:rsidRDefault="009D19BF" w:rsidP="00D4657C">
      <w:pPr>
        <w:spacing w:line="240" w:lineRule="auto"/>
        <w:jc w:val="both"/>
        <w:rPr>
          <w:rFonts w:ascii="Arial" w:hAnsi="Arial" w:cs="Arial"/>
          <w:b/>
          <w:sz w:val="20"/>
          <w:szCs w:val="20"/>
        </w:rPr>
      </w:pPr>
      <w:r w:rsidRPr="00A831D2">
        <w:rPr>
          <w:rFonts w:ascii="Arial" w:hAnsi="Arial" w:cs="Arial"/>
          <w:b/>
          <w:sz w:val="20"/>
          <w:szCs w:val="20"/>
        </w:rPr>
        <w:t xml:space="preserve">Place and Duration of Study: </w:t>
      </w:r>
      <w:r w:rsidRPr="00A831D2">
        <w:rPr>
          <w:rFonts w:ascii="Arial" w:hAnsi="Arial" w:cs="Arial"/>
          <w:sz w:val="20"/>
          <w:szCs w:val="20"/>
        </w:rPr>
        <w:t xml:space="preserve">The study was conducted at the Department of Chemistry, Faculty of Science, Federal University, Lokoja, from June to September 2025. </w:t>
      </w:r>
    </w:p>
    <w:p w14:paraId="044EACCC" w14:textId="5C36D9A9" w:rsidR="00C4478C" w:rsidRPr="00A831D2" w:rsidRDefault="00C32251" w:rsidP="00D4657C">
      <w:pPr>
        <w:spacing w:line="240" w:lineRule="auto"/>
        <w:jc w:val="both"/>
        <w:rPr>
          <w:rFonts w:ascii="Arial" w:hAnsi="Arial" w:cs="Arial"/>
          <w:sz w:val="20"/>
          <w:szCs w:val="20"/>
        </w:rPr>
      </w:pPr>
      <w:r w:rsidRPr="00A831D2">
        <w:rPr>
          <w:rFonts w:ascii="Arial" w:hAnsi="Arial" w:cs="Arial"/>
          <w:b/>
          <w:sz w:val="20"/>
          <w:szCs w:val="20"/>
        </w:rPr>
        <w:t xml:space="preserve">Methods: </w:t>
      </w:r>
      <w:r w:rsidR="00C4478C" w:rsidRPr="00A831D2">
        <w:rPr>
          <w:rFonts w:ascii="Arial" w:hAnsi="Arial" w:cs="Arial"/>
          <w:sz w:val="20"/>
          <w:szCs w:val="20"/>
        </w:rPr>
        <w:t>DFT was used to model and optimize the molecular structures of the metal complexes. The spectroscopic and electronic properties were also calculated using DFT</w:t>
      </w:r>
      <w:r w:rsidR="00D63FDE" w:rsidRPr="00A831D2">
        <w:rPr>
          <w:rFonts w:ascii="Arial" w:hAnsi="Arial" w:cs="Arial"/>
          <w:sz w:val="20"/>
          <w:szCs w:val="20"/>
        </w:rPr>
        <w:t>,</w:t>
      </w:r>
      <w:r w:rsidR="00C4478C" w:rsidRPr="00A831D2">
        <w:rPr>
          <w:rFonts w:ascii="Arial" w:hAnsi="Arial" w:cs="Arial"/>
          <w:sz w:val="20"/>
          <w:szCs w:val="20"/>
        </w:rPr>
        <w:t xml:space="preserve"> while molecular docking of complexes against five bacterial protein targets was conducted using MOE</w:t>
      </w:r>
      <w:r w:rsidR="00D63FDE" w:rsidRPr="00A831D2">
        <w:rPr>
          <w:rFonts w:ascii="Arial" w:hAnsi="Arial" w:cs="Arial"/>
          <w:sz w:val="20"/>
          <w:szCs w:val="20"/>
        </w:rPr>
        <w:t xml:space="preserve">. </w:t>
      </w:r>
      <w:r w:rsidR="00C4478C" w:rsidRPr="00A831D2">
        <w:rPr>
          <w:rFonts w:ascii="Arial" w:hAnsi="Arial" w:cs="Arial"/>
          <w:sz w:val="20"/>
          <w:szCs w:val="20"/>
        </w:rPr>
        <w:t xml:space="preserve">The </w:t>
      </w:r>
      <w:r w:rsidR="00C4478C" w:rsidRPr="00A831D2">
        <w:rPr>
          <w:rStyle w:val="Strong"/>
          <w:rFonts w:ascii="Arial" w:hAnsi="Arial" w:cs="Arial"/>
          <w:b w:val="0"/>
          <w:sz w:val="20"/>
          <w:szCs w:val="20"/>
        </w:rPr>
        <w:t>drug-likeness and pharmacokinetic properties</w:t>
      </w:r>
      <w:r w:rsidR="00C4478C" w:rsidRPr="00A831D2">
        <w:rPr>
          <w:rFonts w:ascii="Arial" w:hAnsi="Arial" w:cs="Arial"/>
          <w:sz w:val="20"/>
          <w:szCs w:val="20"/>
        </w:rPr>
        <w:t xml:space="preserve"> of the most active complexes were evaluated via </w:t>
      </w:r>
      <w:r w:rsidR="00C4478C" w:rsidRPr="00A831D2">
        <w:rPr>
          <w:rStyle w:val="Strong"/>
          <w:rFonts w:ascii="Arial" w:hAnsi="Arial" w:cs="Arial"/>
          <w:b w:val="0"/>
          <w:sz w:val="20"/>
          <w:szCs w:val="20"/>
        </w:rPr>
        <w:t>ADMET simulations</w:t>
      </w:r>
      <w:r w:rsidR="00C4478C" w:rsidRPr="00A831D2">
        <w:rPr>
          <w:rFonts w:ascii="Arial" w:hAnsi="Arial" w:cs="Arial"/>
          <w:sz w:val="20"/>
          <w:szCs w:val="20"/>
        </w:rPr>
        <w:t xml:space="preserve"> using the </w:t>
      </w:r>
      <w:proofErr w:type="spellStart"/>
      <w:r w:rsidR="00C4478C" w:rsidRPr="00A831D2">
        <w:rPr>
          <w:rFonts w:ascii="Arial" w:hAnsi="Arial" w:cs="Arial"/>
          <w:sz w:val="20"/>
          <w:szCs w:val="20"/>
        </w:rPr>
        <w:t>SwissADME</w:t>
      </w:r>
      <w:proofErr w:type="spellEnd"/>
      <w:r w:rsidR="00C4478C" w:rsidRPr="00A831D2">
        <w:rPr>
          <w:rFonts w:ascii="Arial" w:hAnsi="Arial" w:cs="Arial"/>
          <w:sz w:val="20"/>
          <w:szCs w:val="20"/>
        </w:rPr>
        <w:t xml:space="preserve"> platform.</w:t>
      </w:r>
    </w:p>
    <w:p w14:paraId="59BFBD47" w14:textId="41F642A5" w:rsidR="00C32251" w:rsidRPr="00A831D2" w:rsidRDefault="00C32251" w:rsidP="00D4657C">
      <w:pPr>
        <w:pStyle w:val="NormalWeb"/>
        <w:spacing w:before="0" w:beforeAutospacing="0" w:after="160" w:afterAutospacing="0"/>
        <w:jc w:val="both"/>
        <w:rPr>
          <w:rFonts w:ascii="Arial" w:hAnsi="Arial" w:cs="Arial"/>
          <w:sz w:val="20"/>
          <w:szCs w:val="20"/>
        </w:rPr>
      </w:pPr>
      <w:r w:rsidRPr="00A831D2">
        <w:rPr>
          <w:rFonts w:ascii="Arial" w:hAnsi="Arial" w:cs="Arial"/>
          <w:b/>
          <w:sz w:val="20"/>
          <w:szCs w:val="20"/>
        </w:rPr>
        <w:t>Results:</w:t>
      </w:r>
      <w:r w:rsidR="00576B22" w:rsidRPr="00A831D2">
        <w:rPr>
          <w:rFonts w:ascii="Arial" w:hAnsi="Arial" w:cs="Arial"/>
          <w:b/>
          <w:sz w:val="20"/>
          <w:szCs w:val="20"/>
        </w:rPr>
        <w:t xml:space="preserve"> </w:t>
      </w:r>
      <w:r w:rsidR="00576B22" w:rsidRPr="00A831D2">
        <w:rPr>
          <w:rFonts w:ascii="Arial" w:hAnsi="Arial" w:cs="Arial"/>
          <w:sz w:val="20"/>
          <w:szCs w:val="20"/>
        </w:rPr>
        <w:t xml:space="preserve">Five complexes, </w:t>
      </w:r>
      <w:r w:rsidR="00576B22" w:rsidRPr="00A831D2">
        <w:rPr>
          <w:rFonts w:ascii="Arial" w:hAnsi="Arial" w:cs="Arial"/>
          <w:bCs/>
          <w:sz w:val="20"/>
          <w:szCs w:val="20"/>
        </w:rPr>
        <w:t>[VO(4-ABAH)</w:t>
      </w:r>
      <w:r w:rsidR="00576B22" w:rsidRPr="00A831D2">
        <w:rPr>
          <w:rFonts w:ascii="Arial" w:hAnsi="Arial" w:cs="Arial"/>
          <w:bCs/>
          <w:sz w:val="20"/>
          <w:szCs w:val="20"/>
          <w:vertAlign w:val="subscript"/>
        </w:rPr>
        <w:t>2</w:t>
      </w:r>
      <w:r w:rsidR="00576B22" w:rsidRPr="00A831D2">
        <w:rPr>
          <w:rFonts w:ascii="Arial" w:hAnsi="Arial" w:cs="Arial"/>
          <w:bCs/>
          <w:sz w:val="20"/>
          <w:szCs w:val="20"/>
        </w:rPr>
        <w:t>]²</w:t>
      </w:r>
      <w:r w:rsidR="00576B22" w:rsidRPr="00A831D2">
        <w:rPr>
          <w:rFonts w:ascii="Cambria Math" w:hAnsi="Cambria Math" w:cs="Cambria Math"/>
          <w:bCs/>
          <w:sz w:val="20"/>
          <w:szCs w:val="20"/>
        </w:rPr>
        <w:t>⁺</w:t>
      </w:r>
      <w:r w:rsidR="00576B22" w:rsidRPr="00A831D2">
        <w:rPr>
          <w:rFonts w:ascii="Arial" w:hAnsi="Arial" w:cs="Arial"/>
          <w:bCs/>
          <w:sz w:val="20"/>
          <w:szCs w:val="20"/>
        </w:rPr>
        <w:t xml:space="preserve"> (C</w:t>
      </w:r>
      <w:r w:rsidR="00576B22" w:rsidRPr="00A831D2">
        <w:rPr>
          <w:rFonts w:ascii="Arial" w:hAnsi="Arial" w:cs="Arial"/>
          <w:bCs/>
          <w:sz w:val="20"/>
          <w:szCs w:val="20"/>
          <w:vertAlign w:val="subscript"/>
        </w:rPr>
        <w:t>1</w:t>
      </w:r>
      <w:r w:rsidR="00576B22" w:rsidRPr="00A831D2">
        <w:rPr>
          <w:rFonts w:ascii="Arial" w:hAnsi="Arial" w:cs="Arial"/>
          <w:bCs/>
          <w:sz w:val="20"/>
          <w:szCs w:val="20"/>
        </w:rPr>
        <w:t>), [VO(IBAH)</w:t>
      </w:r>
      <w:r w:rsidR="00576B22" w:rsidRPr="00A831D2">
        <w:rPr>
          <w:rFonts w:ascii="Arial" w:hAnsi="Arial" w:cs="Arial"/>
          <w:bCs/>
          <w:sz w:val="20"/>
          <w:szCs w:val="20"/>
          <w:vertAlign w:val="subscript"/>
        </w:rPr>
        <w:t>2</w:t>
      </w:r>
      <w:r w:rsidR="00576B22" w:rsidRPr="00A831D2">
        <w:rPr>
          <w:rFonts w:ascii="Arial" w:hAnsi="Arial" w:cs="Arial"/>
          <w:bCs/>
          <w:sz w:val="20"/>
          <w:szCs w:val="20"/>
        </w:rPr>
        <w:t>]²</w:t>
      </w:r>
      <w:r w:rsidR="00576B22" w:rsidRPr="00A831D2">
        <w:rPr>
          <w:rFonts w:ascii="Cambria Math" w:hAnsi="Cambria Math" w:cs="Cambria Math"/>
          <w:bCs/>
          <w:sz w:val="20"/>
          <w:szCs w:val="20"/>
        </w:rPr>
        <w:t>⁺</w:t>
      </w:r>
      <w:r w:rsidR="00576B22" w:rsidRPr="00A831D2">
        <w:rPr>
          <w:rFonts w:ascii="Arial" w:hAnsi="Arial" w:cs="Arial"/>
          <w:bCs/>
          <w:sz w:val="20"/>
          <w:szCs w:val="20"/>
        </w:rPr>
        <w:t xml:space="preserve"> (C</w:t>
      </w:r>
      <w:r w:rsidR="00576B22" w:rsidRPr="00A831D2">
        <w:rPr>
          <w:rFonts w:ascii="Arial" w:hAnsi="Arial" w:cs="Arial"/>
          <w:bCs/>
          <w:sz w:val="20"/>
          <w:szCs w:val="20"/>
          <w:vertAlign w:val="subscript"/>
        </w:rPr>
        <w:t>3</w:t>
      </w:r>
      <w:r w:rsidR="00576B22" w:rsidRPr="00A831D2">
        <w:rPr>
          <w:rFonts w:ascii="Arial" w:hAnsi="Arial" w:cs="Arial"/>
          <w:bCs/>
          <w:sz w:val="20"/>
          <w:szCs w:val="20"/>
        </w:rPr>
        <w:t>), [Ni(IBAH)</w:t>
      </w:r>
      <w:r w:rsidR="00576B22" w:rsidRPr="00A831D2">
        <w:rPr>
          <w:rFonts w:ascii="Arial" w:hAnsi="Arial" w:cs="Arial"/>
          <w:bCs/>
          <w:sz w:val="20"/>
          <w:szCs w:val="20"/>
          <w:vertAlign w:val="subscript"/>
        </w:rPr>
        <w:t>2</w:t>
      </w:r>
      <w:r w:rsidR="00576B22" w:rsidRPr="00A831D2">
        <w:rPr>
          <w:rFonts w:ascii="Arial" w:hAnsi="Arial" w:cs="Arial"/>
          <w:bCs/>
          <w:sz w:val="20"/>
          <w:szCs w:val="20"/>
        </w:rPr>
        <w:t>]²</w:t>
      </w:r>
      <w:r w:rsidR="00576B22" w:rsidRPr="00A831D2">
        <w:rPr>
          <w:rFonts w:ascii="Cambria Math" w:hAnsi="Cambria Math" w:cs="Cambria Math"/>
          <w:bCs/>
          <w:sz w:val="20"/>
          <w:szCs w:val="20"/>
        </w:rPr>
        <w:t>⁺</w:t>
      </w:r>
      <w:r w:rsidR="00576B22" w:rsidRPr="00A831D2">
        <w:rPr>
          <w:rFonts w:ascii="Arial" w:hAnsi="Arial" w:cs="Arial"/>
          <w:bCs/>
          <w:sz w:val="20"/>
          <w:szCs w:val="20"/>
        </w:rPr>
        <w:t xml:space="preserve"> (C</w:t>
      </w:r>
      <w:r w:rsidR="00576B22" w:rsidRPr="00A831D2">
        <w:rPr>
          <w:rFonts w:ascii="Arial" w:hAnsi="Arial" w:cs="Arial"/>
          <w:bCs/>
          <w:sz w:val="20"/>
          <w:szCs w:val="20"/>
          <w:vertAlign w:val="subscript"/>
        </w:rPr>
        <w:t>9</w:t>
      </w:r>
      <w:r w:rsidR="00576B22" w:rsidRPr="00A831D2">
        <w:rPr>
          <w:rFonts w:ascii="Arial" w:hAnsi="Arial" w:cs="Arial"/>
          <w:bCs/>
          <w:sz w:val="20"/>
          <w:szCs w:val="20"/>
        </w:rPr>
        <w:t>), [Ni(4-CBAH·H</w:t>
      </w:r>
      <w:r w:rsidR="00576B22" w:rsidRPr="00A831D2">
        <w:rPr>
          <w:rFonts w:ascii="Arial" w:hAnsi="Arial" w:cs="Arial"/>
          <w:bCs/>
          <w:sz w:val="20"/>
          <w:szCs w:val="20"/>
          <w:vertAlign w:val="subscript"/>
        </w:rPr>
        <w:t>2</w:t>
      </w:r>
      <w:r w:rsidR="00576B22" w:rsidRPr="00A831D2">
        <w:rPr>
          <w:rFonts w:ascii="Arial" w:hAnsi="Arial" w:cs="Arial"/>
          <w:bCs/>
          <w:sz w:val="20"/>
          <w:szCs w:val="20"/>
        </w:rPr>
        <w:t>O)</w:t>
      </w:r>
      <w:r w:rsidR="00576B22" w:rsidRPr="00A831D2">
        <w:rPr>
          <w:rFonts w:ascii="Arial" w:hAnsi="Arial" w:cs="Arial"/>
          <w:bCs/>
          <w:sz w:val="20"/>
          <w:szCs w:val="20"/>
          <w:vertAlign w:val="subscript"/>
        </w:rPr>
        <w:t>2</w:t>
      </w:r>
      <w:r w:rsidR="00576B22" w:rsidRPr="00A831D2">
        <w:rPr>
          <w:rFonts w:ascii="Arial" w:hAnsi="Arial" w:cs="Arial"/>
          <w:bCs/>
          <w:sz w:val="20"/>
          <w:szCs w:val="20"/>
        </w:rPr>
        <w:t>]²</w:t>
      </w:r>
      <w:r w:rsidR="00576B22" w:rsidRPr="00A831D2">
        <w:rPr>
          <w:rFonts w:ascii="Cambria Math" w:hAnsi="Cambria Math" w:cs="Cambria Math"/>
          <w:bCs/>
          <w:sz w:val="20"/>
          <w:szCs w:val="20"/>
        </w:rPr>
        <w:t>⁺</w:t>
      </w:r>
      <w:r w:rsidR="00576B22" w:rsidRPr="00A831D2">
        <w:rPr>
          <w:rFonts w:ascii="Arial" w:hAnsi="Arial" w:cs="Arial"/>
          <w:bCs/>
          <w:sz w:val="20"/>
          <w:szCs w:val="20"/>
        </w:rPr>
        <w:t xml:space="preserve"> (C</w:t>
      </w:r>
      <w:r w:rsidR="00576B22" w:rsidRPr="00A831D2">
        <w:rPr>
          <w:rFonts w:ascii="Arial" w:hAnsi="Arial" w:cs="Arial"/>
          <w:bCs/>
          <w:sz w:val="20"/>
          <w:szCs w:val="20"/>
          <w:vertAlign w:val="subscript"/>
        </w:rPr>
        <w:t>11</w:t>
      </w:r>
      <w:r w:rsidR="00576B22" w:rsidRPr="00A831D2">
        <w:rPr>
          <w:rFonts w:ascii="Arial" w:hAnsi="Arial" w:cs="Arial"/>
          <w:bCs/>
          <w:sz w:val="20"/>
          <w:szCs w:val="20"/>
        </w:rPr>
        <w:t>), and [Ni(IBAH·H</w:t>
      </w:r>
      <w:r w:rsidR="00576B22" w:rsidRPr="00A831D2">
        <w:rPr>
          <w:rFonts w:ascii="Arial" w:hAnsi="Arial" w:cs="Arial"/>
          <w:bCs/>
          <w:sz w:val="20"/>
          <w:szCs w:val="20"/>
          <w:vertAlign w:val="subscript"/>
        </w:rPr>
        <w:t>2</w:t>
      </w:r>
      <w:r w:rsidR="00576B22" w:rsidRPr="00A831D2">
        <w:rPr>
          <w:rFonts w:ascii="Arial" w:hAnsi="Arial" w:cs="Arial"/>
          <w:bCs/>
          <w:sz w:val="20"/>
          <w:szCs w:val="20"/>
        </w:rPr>
        <w:t>O)</w:t>
      </w:r>
      <w:r w:rsidR="00576B22" w:rsidRPr="00A831D2">
        <w:rPr>
          <w:rFonts w:ascii="Arial" w:hAnsi="Arial" w:cs="Arial"/>
          <w:bCs/>
          <w:sz w:val="20"/>
          <w:szCs w:val="20"/>
          <w:vertAlign w:val="subscript"/>
        </w:rPr>
        <w:t>2</w:t>
      </w:r>
      <w:r w:rsidR="00576B22" w:rsidRPr="00A831D2">
        <w:rPr>
          <w:rFonts w:ascii="Arial" w:hAnsi="Arial" w:cs="Arial"/>
          <w:bCs/>
          <w:sz w:val="20"/>
          <w:szCs w:val="20"/>
        </w:rPr>
        <w:t>]²</w:t>
      </w:r>
      <w:r w:rsidR="00576B22" w:rsidRPr="00A831D2">
        <w:rPr>
          <w:rFonts w:ascii="Cambria Math" w:hAnsi="Cambria Math" w:cs="Cambria Math"/>
          <w:bCs/>
          <w:sz w:val="20"/>
          <w:szCs w:val="20"/>
        </w:rPr>
        <w:t>⁺</w:t>
      </w:r>
      <w:r w:rsidR="00576B22" w:rsidRPr="00A831D2">
        <w:rPr>
          <w:rFonts w:ascii="Arial" w:hAnsi="Arial" w:cs="Arial"/>
          <w:bCs/>
          <w:sz w:val="20"/>
          <w:szCs w:val="20"/>
        </w:rPr>
        <w:t xml:space="preserve"> (C</w:t>
      </w:r>
      <w:r w:rsidR="00576B22" w:rsidRPr="00A831D2">
        <w:rPr>
          <w:rFonts w:ascii="Arial" w:hAnsi="Arial" w:cs="Arial"/>
          <w:bCs/>
          <w:sz w:val="20"/>
          <w:szCs w:val="20"/>
          <w:vertAlign w:val="subscript"/>
        </w:rPr>
        <w:t>12</w:t>
      </w:r>
      <w:r w:rsidR="00576B22" w:rsidRPr="00A831D2">
        <w:rPr>
          <w:rFonts w:ascii="Arial" w:hAnsi="Arial" w:cs="Arial"/>
          <w:bCs/>
          <w:sz w:val="20"/>
          <w:szCs w:val="20"/>
        </w:rPr>
        <w:t>)</w:t>
      </w:r>
      <w:r w:rsidR="00576B22" w:rsidRPr="00A831D2">
        <w:rPr>
          <w:rFonts w:ascii="Arial" w:hAnsi="Arial" w:cs="Arial"/>
          <w:sz w:val="20"/>
          <w:szCs w:val="20"/>
        </w:rPr>
        <w:t xml:space="preserve"> demonstrated notable antibacterial activity as they were specifically active against </w:t>
      </w:r>
      <w:r w:rsidR="00576B22" w:rsidRPr="00A831D2">
        <w:rPr>
          <w:rFonts w:ascii="Arial" w:hAnsi="Arial" w:cs="Arial"/>
          <w:bCs/>
          <w:i/>
          <w:sz w:val="20"/>
          <w:szCs w:val="20"/>
        </w:rPr>
        <w:t>Klebsiella pneumoniae</w:t>
      </w:r>
      <w:r w:rsidR="00576B22" w:rsidRPr="00A831D2">
        <w:rPr>
          <w:rFonts w:ascii="Arial" w:hAnsi="Arial" w:cs="Arial"/>
          <w:sz w:val="20"/>
          <w:szCs w:val="20"/>
        </w:rPr>
        <w:t xml:space="preserve"> (PDB ID: 1OSM) and </w:t>
      </w:r>
      <w:r w:rsidR="00576B22" w:rsidRPr="00A831D2">
        <w:rPr>
          <w:rFonts w:ascii="Arial" w:hAnsi="Arial" w:cs="Arial"/>
          <w:bCs/>
          <w:i/>
          <w:sz w:val="20"/>
          <w:szCs w:val="20"/>
        </w:rPr>
        <w:t>Pseudomonas aeruginosa</w:t>
      </w:r>
      <w:r w:rsidR="00576B22" w:rsidRPr="00A831D2">
        <w:rPr>
          <w:rFonts w:ascii="Arial" w:hAnsi="Arial" w:cs="Arial"/>
          <w:sz w:val="20"/>
          <w:szCs w:val="20"/>
        </w:rPr>
        <w:t xml:space="preserve"> (PDB ID: 3ZMB).</w:t>
      </w:r>
    </w:p>
    <w:p w14:paraId="1FABD01C" w14:textId="00AEC789" w:rsidR="00576B22" w:rsidRPr="00A831D2" w:rsidRDefault="00C32251" w:rsidP="00D4657C">
      <w:pPr>
        <w:pStyle w:val="NormalWeb"/>
        <w:spacing w:before="0" w:beforeAutospacing="0" w:after="160" w:afterAutospacing="0"/>
        <w:jc w:val="both"/>
        <w:rPr>
          <w:rFonts w:ascii="Arial" w:hAnsi="Arial" w:cs="Arial"/>
          <w:sz w:val="20"/>
          <w:szCs w:val="20"/>
        </w:rPr>
      </w:pPr>
      <w:r w:rsidRPr="00A831D2">
        <w:rPr>
          <w:rFonts w:ascii="Arial" w:hAnsi="Arial" w:cs="Arial"/>
          <w:b/>
          <w:sz w:val="20"/>
          <w:szCs w:val="20"/>
        </w:rPr>
        <w:t>C</w:t>
      </w:r>
      <w:r w:rsidR="00576B22" w:rsidRPr="00A831D2">
        <w:rPr>
          <w:rFonts w:ascii="Arial" w:hAnsi="Arial" w:cs="Arial"/>
          <w:b/>
          <w:sz w:val="20"/>
          <w:szCs w:val="20"/>
        </w:rPr>
        <w:t xml:space="preserve">onclusion: </w:t>
      </w:r>
      <w:r w:rsidR="00576B22" w:rsidRPr="00A831D2">
        <w:rPr>
          <w:rFonts w:ascii="Arial" w:hAnsi="Arial" w:cs="Arial"/>
          <w:sz w:val="20"/>
          <w:szCs w:val="20"/>
        </w:rPr>
        <w:t>A strong correlation was observed between the experimental data and calculated spectroscopic properties of the metal complexes and their antibacterial activities, indicating that computational methods can be predictive of biological efficacy.</w:t>
      </w:r>
    </w:p>
    <w:p w14:paraId="7F7FF7F4" w14:textId="218252B6" w:rsidR="000D20D2" w:rsidRPr="00A831D2" w:rsidRDefault="000D20D2" w:rsidP="009D19BF">
      <w:pPr>
        <w:spacing w:line="480" w:lineRule="auto"/>
        <w:jc w:val="both"/>
        <w:rPr>
          <w:rFonts w:ascii="Arial" w:hAnsi="Arial" w:cs="Arial"/>
          <w:i/>
          <w:sz w:val="20"/>
          <w:szCs w:val="20"/>
        </w:rPr>
      </w:pPr>
      <w:r w:rsidRPr="00A831D2">
        <w:rPr>
          <w:rFonts w:ascii="Arial" w:hAnsi="Arial" w:cs="Arial"/>
          <w:b/>
          <w:i/>
          <w:sz w:val="20"/>
          <w:szCs w:val="20"/>
        </w:rPr>
        <w:t xml:space="preserve">Keywords:  </w:t>
      </w:r>
      <w:r w:rsidRPr="00A831D2">
        <w:rPr>
          <w:rFonts w:ascii="Arial" w:hAnsi="Arial" w:cs="Arial"/>
          <w:i/>
          <w:sz w:val="20"/>
          <w:szCs w:val="20"/>
        </w:rPr>
        <w:t>DFT,</w:t>
      </w:r>
      <w:r w:rsidR="00581A0B" w:rsidRPr="00A831D2">
        <w:rPr>
          <w:rFonts w:ascii="Arial" w:hAnsi="Arial" w:cs="Arial"/>
          <w:i/>
          <w:sz w:val="20"/>
          <w:szCs w:val="20"/>
        </w:rPr>
        <w:t xml:space="preserve"> Molecular Docking,</w:t>
      </w:r>
      <w:r w:rsidRPr="00A831D2">
        <w:rPr>
          <w:rFonts w:ascii="Arial" w:hAnsi="Arial" w:cs="Arial"/>
          <w:i/>
          <w:sz w:val="20"/>
          <w:szCs w:val="20"/>
        </w:rPr>
        <w:t xml:space="preserve"> Hydrazide, Metal (II) complexes</w:t>
      </w:r>
      <w:r w:rsidRPr="00A831D2">
        <w:rPr>
          <w:rFonts w:ascii="Arial" w:hAnsi="Arial" w:cs="Arial"/>
          <w:b/>
          <w:i/>
          <w:sz w:val="20"/>
          <w:szCs w:val="20"/>
        </w:rPr>
        <w:t xml:space="preserve">   </w:t>
      </w:r>
    </w:p>
    <w:p w14:paraId="0891DA23" w14:textId="5FA806DD" w:rsidR="00DC4B1F" w:rsidRPr="00A61969" w:rsidRDefault="00CB0A0A" w:rsidP="00A61969">
      <w:pPr>
        <w:spacing w:after="0" w:line="480" w:lineRule="auto"/>
        <w:rPr>
          <w:rFonts w:ascii="Arial" w:hAnsi="Arial" w:cs="Arial"/>
          <w:b/>
        </w:rPr>
      </w:pPr>
      <w:r w:rsidRPr="00A61969">
        <w:rPr>
          <w:rFonts w:ascii="Arial" w:hAnsi="Arial" w:cs="Arial"/>
          <w:b/>
        </w:rPr>
        <w:t>INTRODUCTION</w:t>
      </w:r>
    </w:p>
    <w:p w14:paraId="5E6A26A9" w14:textId="77777777" w:rsidR="00D46699" w:rsidRPr="00A61969" w:rsidRDefault="00D46699" w:rsidP="00A61969">
      <w:pPr>
        <w:spacing w:after="0" w:line="480" w:lineRule="auto"/>
        <w:jc w:val="both"/>
        <w:rPr>
          <w:rFonts w:ascii="Arial" w:hAnsi="Arial" w:cs="Arial"/>
          <w:sz w:val="20"/>
          <w:szCs w:val="20"/>
        </w:rPr>
        <w:sectPr w:rsidR="00D46699" w:rsidRPr="00A61969" w:rsidSect="00C474B5">
          <w:type w:val="continuous"/>
          <w:pgSz w:w="12240" w:h="15840"/>
          <w:pgMar w:top="1440" w:right="1440" w:bottom="1440" w:left="1440" w:header="720" w:footer="720" w:gutter="0"/>
          <w:cols w:space="720"/>
          <w:docGrid w:linePitch="360"/>
        </w:sectPr>
      </w:pPr>
    </w:p>
    <w:p w14:paraId="5E1D1D4F" w14:textId="30BEB63F" w:rsidR="00927F43" w:rsidRPr="00A55914" w:rsidRDefault="00927F43" w:rsidP="00A61969">
      <w:pPr>
        <w:spacing w:after="0" w:line="480" w:lineRule="auto"/>
        <w:jc w:val="both"/>
        <w:rPr>
          <w:rFonts w:ascii="Arial" w:hAnsi="Arial" w:cs="Arial"/>
          <w:sz w:val="20"/>
          <w:szCs w:val="20"/>
        </w:rPr>
      </w:pPr>
      <w:r w:rsidRPr="00A61969">
        <w:rPr>
          <w:rFonts w:ascii="Arial" w:hAnsi="Arial" w:cs="Arial"/>
          <w:sz w:val="20"/>
          <w:szCs w:val="20"/>
        </w:rPr>
        <w:t>The continuous emergence of microbial resistance to existing drugs has posed a persistent challenge to pharmaceutical and medicinal chemists in the development of novel therapeutic agents. In response, research institutions worldwide have increasingly devoted significant resources toward combating microbial pathogens, leading to the exploration of new strategies for drug discovery. Hydrazine (H</w:t>
      </w:r>
      <w:r w:rsidR="00251DEE" w:rsidRPr="00A61969">
        <w:rPr>
          <w:rFonts w:ascii="Arial" w:hAnsi="Arial" w:cs="Arial"/>
          <w:sz w:val="20"/>
          <w:szCs w:val="20"/>
          <w:vertAlign w:val="subscript"/>
        </w:rPr>
        <w:t>2</w:t>
      </w:r>
      <w:r w:rsidR="005D2A84" w:rsidRPr="00A61969">
        <w:rPr>
          <w:rFonts w:ascii="Arial" w:hAnsi="Arial" w:cs="Arial"/>
          <w:sz w:val="20"/>
          <w:szCs w:val="20"/>
        </w:rPr>
        <w:t>N-</w:t>
      </w:r>
      <w:r w:rsidRPr="00A61969">
        <w:rPr>
          <w:rFonts w:ascii="Arial" w:hAnsi="Arial" w:cs="Arial"/>
          <w:sz w:val="20"/>
          <w:szCs w:val="20"/>
        </w:rPr>
        <w:t>NH</w:t>
      </w:r>
      <w:r w:rsidR="00251DEE" w:rsidRPr="00A61969">
        <w:rPr>
          <w:rFonts w:ascii="Arial" w:hAnsi="Arial" w:cs="Arial"/>
          <w:sz w:val="20"/>
          <w:szCs w:val="20"/>
          <w:vertAlign w:val="subscript"/>
        </w:rPr>
        <w:t>2</w:t>
      </w:r>
      <w:r w:rsidR="005D2A84" w:rsidRPr="00A61969">
        <w:rPr>
          <w:rFonts w:ascii="Arial" w:hAnsi="Arial" w:cs="Arial"/>
          <w:sz w:val="20"/>
          <w:szCs w:val="20"/>
        </w:rPr>
        <w:t>), hydrazides (-</w:t>
      </w:r>
      <w:r w:rsidRPr="00A61969">
        <w:rPr>
          <w:rFonts w:ascii="Arial" w:hAnsi="Arial" w:cs="Arial"/>
          <w:sz w:val="20"/>
          <w:szCs w:val="20"/>
        </w:rPr>
        <w:t>CONHNH</w:t>
      </w:r>
      <w:r w:rsidR="00251DEE" w:rsidRPr="00A61969">
        <w:rPr>
          <w:rFonts w:ascii="Arial" w:hAnsi="Arial" w:cs="Arial"/>
          <w:sz w:val="20"/>
          <w:szCs w:val="20"/>
          <w:vertAlign w:val="subscript"/>
        </w:rPr>
        <w:t>2</w:t>
      </w:r>
      <w:r w:rsidR="005D2A84" w:rsidRPr="00A61969">
        <w:rPr>
          <w:rFonts w:ascii="Arial" w:hAnsi="Arial" w:cs="Arial"/>
          <w:sz w:val="20"/>
          <w:szCs w:val="20"/>
        </w:rPr>
        <w:t>), and hydrazones (-CONHN=CH-</w:t>
      </w:r>
      <w:r w:rsidRPr="00A61969">
        <w:rPr>
          <w:rFonts w:ascii="Arial" w:hAnsi="Arial" w:cs="Arial"/>
          <w:sz w:val="20"/>
          <w:szCs w:val="20"/>
        </w:rPr>
        <w:t xml:space="preserve">) </w:t>
      </w:r>
      <w:r w:rsidRPr="00A55914">
        <w:rPr>
          <w:rFonts w:ascii="Arial" w:hAnsi="Arial" w:cs="Arial"/>
          <w:sz w:val="20"/>
          <w:szCs w:val="20"/>
        </w:rPr>
        <w:t>represent a related class of compounds that have demonstrated remarkable pharmacological potential. Hydrazides are derivatives of hydrazine, while hydrazones are further derived from hydrazides</w:t>
      </w:r>
      <w:r w:rsidRPr="00B0608A">
        <w:rPr>
          <w:rFonts w:ascii="Arial" w:hAnsi="Arial" w:cs="Arial"/>
          <w:sz w:val="20"/>
          <w:szCs w:val="20"/>
        </w:rPr>
        <w:t xml:space="preserve">. </w:t>
      </w:r>
      <w:proofErr w:type="spellStart"/>
      <w:r w:rsidR="00EC3DA8" w:rsidRPr="00B0608A">
        <w:rPr>
          <w:rFonts w:ascii="Arial" w:hAnsi="Arial" w:cs="Arial"/>
          <w:sz w:val="20"/>
          <w:szCs w:val="20"/>
        </w:rPr>
        <w:t>Hydrazones</w:t>
      </w:r>
      <w:proofErr w:type="spellEnd"/>
      <w:r w:rsidR="00EC3DA8" w:rsidRPr="00B0608A">
        <w:rPr>
          <w:rFonts w:ascii="Arial" w:hAnsi="Arial" w:cs="Arial"/>
          <w:sz w:val="20"/>
          <w:szCs w:val="20"/>
        </w:rPr>
        <w:t xml:space="preserve"> are </w:t>
      </w:r>
      <w:r w:rsidR="00B0608A" w:rsidRPr="00B0608A">
        <w:rPr>
          <w:rFonts w:ascii="Arial" w:hAnsi="Arial" w:cs="Arial"/>
          <w:sz w:val="20"/>
          <w:szCs w:val="20"/>
        </w:rPr>
        <w:t>of different medicinal values</w:t>
      </w:r>
      <w:r w:rsidR="00503F7C">
        <w:rPr>
          <w:rFonts w:ascii="Arial" w:hAnsi="Arial" w:cs="Arial"/>
          <w:sz w:val="20"/>
          <w:szCs w:val="20"/>
        </w:rPr>
        <w:t>;</w:t>
      </w:r>
      <w:r w:rsidR="00B0608A" w:rsidRPr="00B0608A">
        <w:rPr>
          <w:rFonts w:ascii="Arial" w:hAnsi="Arial" w:cs="Arial"/>
          <w:sz w:val="20"/>
          <w:szCs w:val="20"/>
        </w:rPr>
        <w:t xml:space="preserve"> </w:t>
      </w:r>
      <w:r w:rsidR="00B0608A" w:rsidRPr="00B0608A">
        <w:rPr>
          <w:rFonts w:ascii="Arial" w:hAnsi="Arial" w:cs="Arial"/>
          <w:sz w:val="20"/>
          <w:szCs w:val="20"/>
        </w:rPr>
        <w:lastRenderedPageBreak/>
        <w:t>these include antimicrobial, anti-inflammatory, analgesic, antifungal, anticancer, antimalarial, anticonvulsant, and cardio-protective effects, among others</w:t>
      </w:r>
      <w:r w:rsidRPr="00B0608A">
        <w:rPr>
          <w:rFonts w:ascii="Arial" w:hAnsi="Arial" w:cs="Arial"/>
          <w:sz w:val="20"/>
          <w:szCs w:val="20"/>
        </w:rPr>
        <w:t xml:space="preserve"> [</w:t>
      </w:r>
      <w:r w:rsidRPr="00A55914">
        <w:rPr>
          <w:rFonts w:ascii="Arial" w:hAnsi="Arial" w:cs="Arial"/>
          <w:sz w:val="20"/>
          <w:szCs w:val="20"/>
        </w:rPr>
        <w:t>1</w:t>
      </w:r>
      <w:r w:rsidR="00461AD8">
        <w:rPr>
          <w:rFonts w:ascii="Arial" w:hAnsi="Arial" w:cs="Arial"/>
          <w:sz w:val="20"/>
          <w:szCs w:val="20"/>
        </w:rPr>
        <w:t>-3</w:t>
      </w:r>
      <w:r w:rsidRPr="00A55914">
        <w:rPr>
          <w:rFonts w:ascii="Arial" w:hAnsi="Arial" w:cs="Arial"/>
          <w:sz w:val="20"/>
          <w:szCs w:val="20"/>
        </w:rPr>
        <w:t>]. Moreover, several coupling products</w:t>
      </w:r>
      <w:r w:rsidR="00A3626C" w:rsidRPr="00A55914">
        <w:rPr>
          <w:rFonts w:ascii="Arial" w:hAnsi="Arial" w:cs="Arial"/>
          <w:sz w:val="20"/>
          <w:szCs w:val="20"/>
        </w:rPr>
        <w:t>,</w:t>
      </w:r>
      <w:r w:rsidRPr="00A55914">
        <w:rPr>
          <w:rFonts w:ascii="Arial" w:hAnsi="Arial" w:cs="Arial"/>
          <w:sz w:val="20"/>
          <w:szCs w:val="20"/>
        </w:rPr>
        <w:t xml:space="preserve"> such as sulfonamides</w:t>
      </w:r>
      <w:r w:rsidR="009052A6" w:rsidRPr="00A55914">
        <w:rPr>
          <w:rFonts w:ascii="Arial" w:hAnsi="Arial" w:cs="Arial"/>
          <w:sz w:val="20"/>
          <w:szCs w:val="20"/>
        </w:rPr>
        <w:t>,</w:t>
      </w:r>
      <w:r w:rsidRPr="00A55914">
        <w:rPr>
          <w:rFonts w:ascii="Arial" w:hAnsi="Arial" w:cs="Arial"/>
          <w:sz w:val="20"/>
          <w:szCs w:val="20"/>
        </w:rPr>
        <w:t xml:space="preserve"> have been synthesized from hydrazones. In addition to their diverse biological applications, hydrazones also serve as valuable intermediates in the synthesis of</w:t>
      </w:r>
      <w:r w:rsidR="00461AD8">
        <w:rPr>
          <w:rFonts w:ascii="Arial" w:hAnsi="Arial" w:cs="Arial"/>
          <w:sz w:val="20"/>
          <w:szCs w:val="20"/>
        </w:rPr>
        <w:t xml:space="preserve"> various heterocyclic systems [4</w:t>
      </w:r>
      <w:r w:rsidRPr="00A55914">
        <w:rPr>
          <w:rFonts w:ascii="Arial" w:hAnsi="Arial" w:cs="Arial"/>
          <w:sz w:val="20"/>
          <w:szCs w:val="20"/>
        </w:rPr>
        <w:t>].</w:t>
      </w:r>
    </w:p>
    <w:p w14:paraId="27583F73" w14:textId="0A7C447E" w:rsidR="00927F43" w:rsidRPr="00A61969" w:rsidRDefault="001A7600" w:rsidP="00A61969">
      <w:pPr>
        <w:spacing w:after="0" w:line="480" w:lineRule="auto"/>
        <w:jc w:val="both"/>
        <w:rPr>
          <w:rFonts w:ascii="Arial" w:hAnsi="Arial" w:cs="Arial"/>
          <w:sz w:val="20"/>
          <w:szCs w:val="20"/>
        </w:rPr>
      </w:pPr>
      <w:r w:rsidRPr="00A61969">
        <w:rPr>
          <w:rFonts w:ascii="Arial" w:hAnsi="Arial" w:cs="Arial"/>
          <w:sz w:val="20"/>
          <w:szCs w:val="20"/>
        </w:rPr>
        <w:t xml:space="preserve">The </w:t>
      </w:r>
      <w:r w:rsidR="00927F43" w:rsidRPr="00A61969">
        <w:rPr>
          <w:rFonts w:ascii="Arial" w:hAnsi="Arial" w:cs="Arial"/>
          <w:sz w:val="20"/>
          <w:szCs w:val="20"/>
        </w:rPr>
        <w:t xml:space="preserve">synthesis and antimicrobial activities of transition metal complexes of VO(IV), Co(II), and Ni(II) obtained from reactions of these metals with </w:t>
      </w:r>
      <w:proofErr w:type="spellStart"/>
      <w:r w:rsidR="00927F43" w:rsidRPr="00A61969">
        <w:rPr>
          <w:rFonts w:ascii="Arial" w:hAnsi="Arial" w:cs="Arial"/>
          <w:sz w:val="20"/>
          <w:szCs w:val="20"/>
        </w:rPr>
        <w:t>isobutryl</w:t>
      </w:r>
      <w:proofErr w:type="spellEnd"/>
      <w:r w:rsidR="00927F43" w:rsidRPr="00A61969">
        <w:rPr>
          <w:rFonts w:ascii="Arial" w:hAnsi="Arial" w:cs="Arial"/>
          <w:sz w:val="20"/>
          <w:szCs w:val="20"/>
        </w:rPr>
        <w:t xml:space="preserve"> acetic acid hydrazide (IBAH), 4-aminobenzoic acid hydrazide (4-ABAH), and 4-cyanobenzoic acid hydrazide (4-CBAH)</w:t>
      </w:r>
      <w:r w:rsidRPr="00A61969">
        <w:rPr>
          <w:rFonts w:ascii="Arial" w:hAnsi="Arial" w:cs="Arial"/>
          <w:sz w:val="20"/>
          <w:szCs w:val="20"/>
        </w:rPr>
        <w:t xml:space="preserve"> </w:t>
      </w:r>
      <w:r w:rsidR="009052A6" w:rsidRPr="00A61969">
        <w:rPr>
          <w:rFonts w:ascii="Arial" w:hAnsi="Arial" w:cs="Arial"/>
          <w:sz w:val="20"/>
          <w:szCs w:val="20"/>
        </w:rPr>
        <w:t>were</w:t>
      </w:r>
      <w:r w:rsidRPr="00A61969">
        <w:rPr>
          <w:rFonts w:ascii="Arial" w:hAnsi="Arial" w:cs="Arial"/>
          <w:sz w:val="20"/>
          <w:szCs w:val="20"/>
        </w:rPr>
        <w:t xml:space="preserve"> reported in previous </w:t>
      </w:r>
      <w:r w:rsidR="009052A6" w:rsidRPr="00A61969">
        <w:rPr>
          <w:rFonts w:ascii="Arial" w:hAnsi="Arial" w:cs="Arial"/>
          <w:sz w:val="20"/>
          <w:szCs w:val="20"/>
        </w:rPr>
        <w:t>literature</w:t>
      </w:r>
      <w:r w:rsidRPr="00A61969">
        <w:rPr>
          <w:rFonts w:ascii="Arial" w:hAnsi="Arial" w:cs="Arial"/>
          <w:sz w:val="20"/>
          <w:szCs w:val="20"/>
        </w:rPr>
        <w:t xml:space="preserve"> </w:t>
      </w:r>
      <w:r w:rsidR="00461AD8">
        <w:rPr>
          <w:rFonts w:ascii="Arial" w:hAnsi="Arial" w:cs="Arial"/>
          <w:sz w:val="20"/>
          <w:szCs w:val="20"/>
        </w:rPr>
        <w:t>[5-7</w:t>
      </w:r>
      <w:r w:rsidRPr="00A61969">
        <w:rPr>
          <w:rFonts w:ascii="Arial" w:hAnsi="Arial" w:cs="Arial"/>
          <w:sz w:val="20"/>
          <w:szCs w:val="20"/>
        </w:rPr>
        <w:t>]</w:t>
      </w:r>
      <w:r w:rsidR="00927F43" w:rsidRPr="00A61969">
        <w:rPr>
          <w:rFonts w:ascii="Arial" w:hAnsi="Arial" w:cs="Arial"/>
          <w:sz w:val="20"/>
          <w:szCs w:val="20"/>
        </w:rPr>
        <w:t>. The structural elucidation of the metal complexes was performed using elemental analysis, inf</w:t>
      </w:r>
      <w:r w:rsidR="00522813" w:rsidRPr="00A61969">
        <w:rPr>
          <w:rFonts w:ascii="Arial" w:hAnsi="Arial" w:cs="Arial"/>
          <w:sz w:val="20"/>
          <w:szCs w:val="20"/>
        </w:rPr>
        <w:t>rared (IR) spectroscopy, and UV-</w:t>
      </w:r>
      <w:r w:rsidR="00927F43" w:rsidRPr="00A61969">
        <w:rPr>
          <w:rFonts w:ascii="Arial" w:hAnsi="Arial" w:cs="Arial"/>
          <w:sz w:val="20"/>
          <w:szCs w:val="20"/>
        </w:rPr>
        <w:t xml:space="preserve">visible spectroscopy, and the proposed structures are illustrated in Figure 1. For the antimicrobial screening, filter papers were impregnated with the complex solutions and placed on petri dishes inoculated with five bacterial strains: </w:t>
      </w:r>
      <w:r w:rsidR="00927F43" w:rsidRPr="00A61969">
        <w:rPr>
          <w:rFonts w:ascii="Arial" w:hAnsi="Arial" w:cs="Arial"/>
          <w:i/>
          <w:sz w:val="20"/>
          <w:szCs w:val="20"/>
        </w:rPr>
        <w:t>Staphylococcus aureus</w:t>
      </w:r>
      <w:r w:rsidR="00927F43" w:rsidRPr="00A61969">
        <w:rPr>
          <w:rFonts w:ascii="Arial" w:hAnsi="Arial" w:cs="Arial"/>
          <w:sz w:val="20"/>
          <w:szCs w:val="20"/>
        </w:rPr>
        <w:t xml:space="preserve">, </w:t>
      </w:r>
      <w:r w:rsidR="00927F43" w:rsidRPr="00A61969">
        <w:rPr>
          <w:rFonts w:ascii="Arial" w:hAnsi="Arial" w:cs="Arial"/>
          <w:i/>
          <w:sz w:val="20"/>
          <w:szCs w:val="20"/>
        </w:rPr>
        <w:t>Streptococcus lactis</w:t>
      </w:r>
      <w:r w:rsidR="00927F43" w:rsidRPr="00A61969">
        <w:rPr>
          <w:rFonts w:ascii="Arial" w:hAnsi="Arial" w:cs="Arial"/>
          <w:sz w:val="20"/>
          <w:szCs w:val="20"/>
        </w:rPr>
        <w:t xml:space="preserve">, </w:t>
      </w:r>
      <w:r w:rsidR="00927F43" w:rsidRPr="00A61969">
        <w:rPr>
          <w:rFonts w:ascii="Arial" w:hAnsi="Arial" w:cs="Arial"/>
          <w:i/>
          <w:sz w:val="20"/>
          <w:szCs w:val="20"/>
        </w:rPr>
        <w:t>Pseudomonas aeruginosa</w:t>
      </w:r>
      <w:r w:rsidR="00927F43" w:rsidRPr="00A61969">
        <w:rPr>
          <w:rFonts w:ascii="Arial" w:hAnsi="Arial" w:cs="Arial"/>
          <w:sz w:val="20"/>
          <w:szCs w:val="20"/>
        </w:rPr>
        <w:t xml:space="preserve">, </w:t>
      </w:r>
      <w:r w:rsidR="00927F43" w:rsidRPr="00A61969">
        <w:rPr>
          <w:rFonts w:ascii="Arial" w:hAnsi="Arial" w:cs="Arial"/>
          <w:i/>
          <w:sz w:val="20"/>
          <w:szCs w:val="20"/>
        </w:rPr>
        <w:t>Escherichia coli</w:t>
      </w:r>
      <w:r w:rsidR="00927F43" w:rsidRPr="00A61969">
        <w:rPr>
          <w:rFonts w:ascii="Arial" w:hAnsi="Arial" w:cs="Arial"/>
          <w:sz w:val="20"/>
          <w:szCs w:val="20"/>
        </w:rPr>
        <w:t xml:space="preserve">, and </w:t>
      </w:r>
      <w:r w:rsidR="00927F43" w:rsidRPr="00A61969">
        <w:rPr>
          <w:rFonts w:ascii="Arial" w:hAnsi="Arial" w:cs="Arial"/>
          <w:i/>
          <w:sz w:val="20"/>
          <w:szCs w:val="20"/>
        </w:rPr>
        <w:t>Klebsiella pneumoniae</w:t>
      </w:r>
      <w:r w:rsidR="00927F43" w:rsidRPr="00A61969">
        <w:rPr>
          <w:rFonts w:ascii="Arial" w:hAnsi="Arial" w:cs="Arial"/>
          <w:sz w:val="20"/>
          <w:szCs w:val="20"/>
        </w:rPr>
        <w:t>. The results revealed varying degrees of antibacterial activity, categorized as highly active (+++, inhibition zone &gt; 1</w:t>
      </w:r>
      <w:r w:rsidR="00522813" w:rsidRPr="00A61969">
        <w:rPr>
          <w:rFonts w:ascii="Arial" w:hAnsi="Arial" w:cs="Arial"/>
          <w:sz w:val="20"/>
          <w:szCs w:val="20"/>
        </w:rPr>
        <w:t>2 mm), moderately active (++; 9-12 mm), slightly active (+; 6-</w:t>
      </w:r>
      <w:r w:rsidR="00927F43" w:rsidRPr="00A61969">
        <w:rPr>
          <w:rFonts w:ascii="Arial" w:hAnsi="Arial" w:cs="Arial"/>
          <w:sz w:val="20"/>
          <w:szCs w:val="20"/>
        </w:rPr>
        <w:t>9 mm), and inactive (---; &lt; 6 mm), as summarized in Table 1.</w:t>
      </w:r>
    </w:p>
    <w:p w14:paraId="7AE754E0" w14:textId="274E207E" w:rsidR="00DA6E8E" w:rsidRDefault="00927F43" w:rsidP="00A61969">
      <w:pPr>
        <w:spacing w:after="0" w:line="480" w:lineRule="auto"/>
        <w:jc w:val="both"/>
        <w:rPr>
          <w:rFonts w:ascii="Arial" w:hAnsi="Arial" w:cs="Arial"/>
          <w:sz w:val="20"/>
          <w:szCs w:val="20"/>
        </w:rPr>
      </w:pPr>
      <w:r w:rsidRPr="00A61969">
        <w:rPr>
          <w:rFonts w:ascii="Arial" w:hAnsi="Arial" w:cs="Arial"/>
          <w:sz w:val="20"/>
          <w:szCs w:val="20"/>
        </w:rPr>
        <w:t>Despite the availability of experimental data on these systems, limited information exists regarding the correlation between their structural and biological activities, particularly in relation to their electronic properties and binding mechanisms</w:t>
      </w:r>
      <w:r w:rsidR="006F0755">
        <w:rPr>
          <w:rFonts w:ascii="Arial" w:hAnsi="Arial" w:cs="Arial"/>
          <w:sz w:val="20"/>
          <w:szCs w:val="20"/>
        </w:rPr>
        <w:t xml:space="preserve">. </w:t>
      </w:r>
      <w:r w:rsidR="006F0755" w:rsidRPr="006F0755">
        <w:rPr>
          <w:rFonts w:ascii="Arial" w:hAnsi="Arial" w:cs="Arial"/>
          <w:color w:val="0A0A0A"/>
          <w:sz w:val="20"/>
          <w:szCs w:val="20"/>
          <w:shd w:val="clear" w:color="auto" w:fill="FFFFFF"/>
        </w:rPr>
        <w:t xml:space="preserve">While spectroscopic techniques are valuable for revealing the structures of materials, computational approaches offer deeper insights that go beyond what can be observed experimentally. </w:t>
      </w:r>
      <w:r w:rsidRPr="006F0755">
        <w:rPr>
          <w:rFonts w:ascii="Arial" w:hAnsi="Arial" w:cs="Arial"/>
          <w:sz w:val="20"/>
          <w:szCs w:val="20"/>
        </w:rPr>
        <w:t>Methods</w:t>
      </w:r>
      <w:r w:rsidRPr="00A61969">
        <w:rPr>
          <w:rFonts w:ascii="Arial" w:hAnsi="Arial" w:cs="Arial"/>
          <w:sz w:val="20"/>
          <w:szCs w:val="20"/>
        </w:rPr>
        <w:t xml:space="preserve"> such as density functional theory (DFT), molecular docking, and in silico ADMET analysis provide valuable predictions of the structural, electronic, spectroscopic, thermodynamic, and pharmacokinetic properties of molecules</w:t>
      </w:r>
      <w:r w:rsidR="009C7296">
        <w:rPr>
          <w:rFonts w:ascii="Arial" w:hAnsi="Arial" w:cs="Arial"/>
          <w:sz w:val="20"/>
          <w:szCs w:val="20"/>
        </w:rPr>
        <w:t>, thereby elucidating structure-property-</w:t>
      </w:r>
      <w:r w:rsidR="00251DEE" w:rsidRPr="00A61969">
        <w:rPr>
          <w:rFonts w:ascii="Arial" w:hAnsi="Arial" w:cs="Arial"/>
          <w:sz w:val="20"/>
          <w:szCs w:val="20"/>
        </w:rPr>
        <w:t>activity relationships</w:t>
      </w:r>
      <w:r w:rsidR="00461AD8">
        <w:rPr>
          <w:rFonts w:ascii="Arial" w:hAnsi="Arial" w:cs="Arial"/>
          <w:sz w:val="20"/>
          <w:szCs w:val="20"/>
        </w:rPr>
        <w:t xml:space="preserve"> [</w:t>
      </w:r>
      <w:r w:rsidR="006F0755">
        <w:rPr>
          <w:rFonts w:ascii="Arial" w:hAnsi="Arial" w:cs="Arial"/>
          <w:sz w:val="20"/>
          <w:szCs w:val="20"/>
        </w:rPr>
        <w:t>8,</w:t>
      </w:r>
      <w:r w:rsidR="00461AD8">
        <w:rPr>
          <w:rFonts w:ascii="Arial" w:hAnsi="Arial" w:cs="Arial"/>
          <w:sz w:val="20"/>
          <w:szCs w:val="20"/>
        </w:rPr>
        <w:t>9</w:t>
      </w:r>
      <w:r w:rsidRPr="00A61969">
        <w:rPr>
          <w:rFonts w:ascii="Arial" w:hAnsi="Arial" w:cs="Arial"/>
          <w:sz w:val="20"/>
          <w:szCs w:val="20"/>
        </w:rPr>
        <w:t>].</w:t>
      </w:r>
      <w:r w:rsidR="00623BAD" w:rsidRPr="00A61969">
        <w:rPr>
          <w:rFonts w:ascii="Arial" w:hAnsi="Arial" w:cs="Arial"/>
          <w:sz w:val="20"/>
          <w:szCs w:val="20"/>
        </w:rPr>
        <w:t xml:space="preserve"> </w:t>
      </w:r>
      <w:r w:rsidR="00906C60" w:rsidRPr="00906C60">
        <w:rPr>
          <w:rFonts w:ascii="Arial" w:hAnsi="Arial" w:cs="Arial"/>
          <w:sz w:val="20"/>
          <w:szCs w:val="20"/>
        </w:rPr>
        <w:t xml:space="preserve">Building on recent theoretical frameworks for hydrazine-based systems </w:t>
      </w:r>
      <w:r w:rsidR="00461AD8">
        <w:rPr>
          <w:rFonts w:ascii="Arial" w:hAnsi="Arial" w:cs="Arial"/>
          <w:sz w:val="20"/>
          <w:szCs w:val="20"/>
        </w:rPr>
        <w:t>[1</w:t>
      </w:r>
      <w:r w:rsidR="006F0755">
        <w:rPr>
          <w:rFonts w:ascii="Arial" w:hAnsi="Arial" w:cs="Arial"/>
          <w:sz w:val="20"/>
          <w:szCs w:val="20"/>
        </w:rPr>
        <w:t>0,11</w:t>
      </w:r>
      <w:r w:rsidR="00CD6057">
        <w:rPr>
          <w:rFonts w:ascii="Arial" w:hAnsi="Arial" w:cs="Arial"/>
          <w:sz w:val="20"/>
          <w:szCs w:val="20"/>
        </w:rPr>
        <w:t xml:space="preserve">], </w:t>
      </w:r>
      <w:r w:rsidR="00906C60" w:rsidRPr="00906C60">
        <w:rPr>
          <w:rFonts w:ascii="Arial" w:hAnsi="Arial" w:cs="Arial"/>
          <w:sz w:val="20"/>
          <w:szCs w:val="20"/>
        </w:rPr>
        <w:t xml:space="preserve">this study extends the approach to novel ligand architectures and diverse metal centers with potential bioactivity. </w:t>
      </w:r>
      <w:r w:rsidRPr="00906C60">
        <w:rPr>
          <w:rFonts w:ascii="Arial" w:hAnsi="Arial" w:cs="Arial"/>
          <w:sz w:val="20"/>
          <w:szCs w:val="20"/>
        </w:rPr>
        <w:t xml:space="preserve">Therefore, the present study aims to investigate the antibacterial activities and spectroscopic properties of VO(IV), Co(II), and Ni(II) complexes of </w:t>
      </w:r>
      <w:proofErr w:type="spellStart"/>
      <w:r w:rsidRPr="00906C60">
        <w:rPr>
          <w:rFonts w:ascii="Arial" w:hAnsi="Arial" w:cs="Arial"/>
          <w:sz w:val="20"/>
          <w:szCs w:val="20"/>
        </w:rPr>
        <w:t>isobutryl</w:t>
      </w:r>
      <w:proofErr w:type="spellEnd"/>
      <w:r w:rsidRPr="00906C60">
        <w:rPr>
          <w:rFonts w:ascii="Arial" w:hAnsi="Arial" w:cs="Arial"/>
          <w:sz w:val="20"/>
          <w:szCs w:val="20"/>
        </w:rPr>
        <w:t xml:space="preserve"> acetic acid, 4-aminobenzoic acid, and 4-cyanobenzoic acid hydrazides using DFT calculations, molecular docking, and ADMET studies.</w:t>
      </w:r>
    </w:p>
    <w:p w14:paraId="01D71B54" w14:textId="77777777" w:rsidR="009269B9" w:rsidRDefault="009269B9" w:rsidP="00A61969">
      <w:pPr>
        <w:spacing w:after="0" w:line="480" w:lineRule="auto"/>
        <w:rPr>
          <w:rFonts w:ascii="Arial" w:hAnsi="Arial" w:cs="Arial"/>
          <w:b/>
          <w:bCs/>
          <w:color w:val="000000" w:themeColor="text1"/>
          <w:sz w:val="20"/>
          <w:szCs w:val="20"/>
        </w:rPr>
      </w:pPr>
    </w:p>
    <w:p w14:paraId="456AF8F9" w14:textId="6760A642" w:rsidR="00EF7D4F" w:rsidRPr="00A61969" w:rsidRDefault="00EF7D4F" w:rsidP="00A61969">
      <w:pPr>
        <w:spacing w:after="0" w:line="480" w:lineRule="auto"/>
        <w:rPr>
          <w:rFonts w:ascii="Arial" w:hAnsi="Arial" w:cs="Arial"/>
          <w:b/>
          <w:bCs/>
          <w:color w:val="000000" w:themeColor="text1"/>
          <w:sz w:val="20"/>
          <w:szCs w:val="20"/>
        </w:rPr>
      </w:pPr>
      <w:r w:rsidRPr="00A61969">
        <w:rPr>
          <w:rFonts w:ascii="Arial" w:hAnsi="Arial" w:cs="Arial"/>
          <w:b/>
          <w:bCs/>
          <w:color w:val="000000" w:themeColor="text1"/>
          <w:sz w:val="20"/>
          <w:szCs w:val="20"/>
        </w:rPr>
        <w:lastRenderedPageBreak/>
        <w:t>Table 1: Experimental results of microbial activity for the complexes</w:t>
      </w:r>
    </w:p>
    <w:tbl>
      <w:tblPr>
        <w:tblStyle w:val="TableGrid"/>
        <w:tblW w:w="0" w:type="auto"/>
        <w:tblLook w:val="04A0" w:firstRow="1" w:lastRow="0" w:firstColumn="1" w:lastColumn="0" w:noHBand="0" w:noVBand="1"/>
      </w:tblPr>
      <w:tblGrid>
        <w:gridCol w:w="3192"/>
        <w:gridCol w:w="3192"/>
        <w:gridCol w:w="3192"/>
      </w:tblGrid>
      <w:tr w:rsidR="00BE7474" w:rsidRPr="00A61969" w14:paraId="0E77E581" w14:textId="77777777" w:rsidTr="00BE7474">
        <w:tc>
          <w:tcPr>
            <w:tcW w:w="3192" w:type="dxa"/>
          </w:tcPr>
          <w:p w14:paraId="33DE35DC" w14:textId="77777777" w:rsidR="00BE7474" w:rsidRPr="00A61969" w:rsidRDefault="00BE7474" w:rsidP="007A2F80">
            <w:pPr>
              <w:spacing w:line="480" w:lineRule="auto"/>
              <w:jc w:val="center"/>
              <w:rPr>
                <w:rFonts w:ascii="Arial" w:hAnsi="Arial" w:cs="Arial"/>
                <w:bCs/>
              </w:rPr>
            </w:pPr>
            <w:r w:rsidRPr="00A61969">
              <w:rPr>
                <w:rFonts w:ascii="Arial" w:hAnsi="Arial" w:cs="Arial"/>
                <w:bCs/>
              </w:rPr>
              <w:t>Molecule</w:t>
            </w:r>
          </w:p>
        </w:tc>
        <w:tc>
          <w:tcPr>
            <w:tcW w:w="3192" w:type="dxa"/>
          </w:tcPr>
          <w:p w14:paraId="6EC504BF" w14:textId="77777777" w:rsidR="00BE7474" w:rsidRPr="00A61969" w:rsidRDefault="00BE7474" w:rsidP="007A2F80">
            <w:pPr>
              <w:spacing w:line="480" w:lineRule="auto"/>
              <w:jc w:val="center"/>
              <w:rPr>
                <w:rFonts w:ascii="Arial" w:hAnsi="Arial" w:cs="Arial"/>
                <w:bCs/>
              </w:rPr>
            </w:pPr>
            <w:r w:rsidRPr="00A61969">
              <w:rPr>
                <w:rFonts w:ascii="Arial" w:hAnsi="Arial" w:cs="Arial"/>
                <w:bCs/>
                <w:i/>
                <w:iCs/>
              </w:rPr>
              <w:t>Klebsiella Pneumoniae</w:t>
            </w:r>
          </w:p>
        </w:tc>
        <w:tc>
          <w:tcPr>
            <w:tcW w:w="3192" w:type="dxa"/>
          </w:tcPr>
          <w:p w14:paraId="17540CB3" w14:textId="77777777" w:rsidR="00BE7474" w:rsidRPr="00A61969" w:rsidRDefault="00BE7474" w:rsidP="007A2F80">
            <w:pPr>
              <w:spacing w:line="480" w:lineRule="auto"/>
              <w:jc w:val="center"/>
              <w:rPr>
                <w:rFonts w:ascii="Arial" w:hAnsi="Arial" w:cs="Arial"/>
                <w:bCs/>
              </w:rPr>
            </w:pPr>
            <w:r w:rsidRPr="00A61969">
              <w:rPr>
                <w:rFonts w:ascii="Arial" w:hAnsi="Arial" w:cs="Arial"/>
                <w:bCs/>
                <w:i/>
                <w:iCs/>
              </w:rPr>
              <w:t>Pseudomonas Aeruginosa</w:t>
            </w:r>
          </w:p>
        </w:tc>
      </w:tr>
      <w:tr w:rsidR="00BE7474" w:rsidRPr="00A61969" w14:paraId="5E17C7C6" w14:textId="77777777" w:rsidTr="00BE7474">
        <w:tc>
          <w:tcPr>
            <w:tcW w:w="3192" w:type="dxa"/>
          </w:tcPr>
          <w:p w14:paraId="28AC3B5D"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1</w:t>
            </w:r>
          </w:p>
        </w:tc>
        <w:tc>
          <w:tcPr>
            <w:tcW w:w="3192" w:type="dxa"/>
          </w:tcPr>
          <w:p w14:paraId="726E2CC8"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07B8F83C"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5AE9F777" w14:textId="77777777" w:rsidTr="00BE7474">
        <w:tc>
          <w:tcPr>
            <w:tcW w:w="3192" w:type="dxa"/>
          </w:tcPr>
          <w:p w14:paraId="5157D6B0"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2</w:t>
            </w:r>
          </w:p>
        </w:tc>
        <w:tc>
          <w:tcPr>
            <w:tcW w:w="3192" w:type="dxa"/>
          </w:tcPr>
          <w:p w14:paraId="31D3FD06"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2C9E95EA"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38E7757E" w14:textId="77777777" w:rsidTr="00BE7474">
        <w:tc>
          <w:tcPr>
            <w:tcW w:w="3192" w:type="dxa"/>
          </w:tcPr>
          <w:p w14:paraId="5CC778AE"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3</w:t>
            </w:r>
          </w:p>
        </w:tc>
        <w:tc>
          <w:tcPr>
            <w:tcW w:w="3192" w:type="dxa"/>
          </w:tcPr>
          <w:p w14:paraId="6B6D8CFD"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64C6C7AF"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17F826E4" w14:textId="77777777" w:rsidTr="00BE7474">
        <w:tc>
          <w:tcPr>
            <w:tcW w:w="3192" w:type="dxa"/>
          </w:tcPr>
          <w:p w14:paraId="22933259"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4</w:t>
            </w:r>
          </w:p>
        </w:tc>
        <w:tc>
          <w:tcPr>
            <w:tcW w:w="3192" w:type="dxa"/>
          </w:tcPr>
          <w:p w14:paraId="03FF566E"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75A3621F"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6B215F05" w14:textId="77777777" w:rsidTr="00BE7474">
        <w:tc>
          <w:tcPr>
            <w:tcW w:w="3192" w:type="dxa"/>
          </w:tcPr>
          <w:p w14:paraId="25F8B466"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5</w:t>
            </w:r>
          </w:p>
        </w:tc>
        <w:tc>
          <w:tcPr>
            <w:tcW w:w="3192" w:type="dxa"/>
          </w:tcPr>
          <w:p w14:paraId="512D700A"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5730184E"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72689F42" w14:textId="77777777" w:rsidTr="00BE7474">
        <w:tc>
          <w:tcPr>
            <w:tcW w:w="3192" w:type="dxa"/>
          </w:tcPr>
          <w:p w14:paraId="7A47383A"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6</w:t>
            </w:r>
          </w:p>
        </w:tc>
        <w:tc>
          <w:tcPr>
            <w:tcW w:w="3192" w:type="dxa"/>
          </w:tcPr>
          <w:p w14:paraId="1944FB30"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06652C7E"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27E75FD8" w14:textId="77777777" w:rsidTr="00BE7474">
        <w:tc>
          <w:tcPr>
            <w:tcW w:w="3192" w:type="dxa"/>
          </w:tcPr>
          <w:p w14:paraId="32B29DBD"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7</w:t>
            </w:r>
          </w:p>
        </w:tc>
        <w:tc>
          <w:tcPr>
            <w:tcW w:w="3192" w:type="dxa"/>
          </w:tcPr>
          <w:p w14:paraId="095A31C2"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643387A3"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228F99E5" w14:textId="77777777" w:rsidTr="00BE7474">
        <w:tc>
          <w:tcPr>
            <w:tcW w:w="3192" w:type="dxa"/>
          </w:tcPr>
          <w:p w14:paraId="72549CF6"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8</w:t>
            </w:r>
          </w:p>
        </w:tc>
        <w:tc>
          <w:tcPr>
            <w:tcW w:w="3192" w:type="dxa"/>
          </w:tcPr>
          <w:p w14:paraId="33166BC0"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7E306B41"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37D05CAE" w14:textId="77777777" w:rsidTr="00BE7474">
        <w:tc>
          <w:tcPr>
            <w:tcW w:w="3192" w:type="dxa"/>
          </w:tcPr>
          <w:p w14:paraId="7A0FB4A3"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9</w:t>
            </w:r>
          </w:p>
        </w:tc>
        <w:tc>
          <w:tcPr>
            <w:tcW w:w="3192" w:type="dxa"/>
          </w:tcPr>
          <w:p w14:paraId="4791D83C"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41215BED"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04FB3F91" w14:textId="77777777" w:rsidTr="00BE7474">
        <w:tc>
          <w:tcPr>
            <w:tcW w:w="3192" w:type="dxa"/>
          </w:tcPr>
          <w:p w14:paraId="4F8040EC"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10</w:t>
            </w:r>
          </w:p>
        </w:tc>
        <w:tc>
          <w:tcPr>
            <w:tcW w:w="3192" w:type="dxa"/>
          </w:tcPr>
          <w:p w14:paraId="0647830B"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007AE04B"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450FFADE" w14:textId="77777777" w:rsidTr="00BE7474">
        <w:tc>
          <w:tcPr>
            <w:tcW w:w="3192" w:type="dxa"/>
          </w:tcPr>
          <w:p w14:paraId="35C2587F"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11</w:t>
            </w:r>
          </w:p>
        </w:tc>
        <w:tc>
          <w:tcPr>
            <w:tcW w:w="3192" w:type="dxa"/>
          </w:tcPr>
          <w:p w14:paraId="7BC9D5A9"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0916A6F7"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1AECC90C" w14:textId="77777777" w:rsidTr="00BE7474">
        <w:tc>
          <w:tcPr>
            <w:tcW w:w="3192" w:type="dxa"/>
          </w:tcPr>
          <w:p w14:paraId="1117E5C7" w14:textId="77777777" w:rsidR="00BE7474" w:rsidRPr="00A61969" w:rsidRDefault="00BE7474" w:rsidP="007A2F80">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12</w:t>
            </w:r>
          </w:p>
        </w:tc>
        <w:tc>
          <w:tcPr>
            <w:tcW w:w="3192" w:type="dxa"/>
          </w:tcPr>
          <w:p w14:paraId="5CD6AF93"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331A81A8" w14:textId="77777777" w:rsidR="00BE7474" w:rsidRPr="00A61969" w:rsidRDefault="00BE7474" w:rsidP="007A2F80">
            <w:pPr>
              <w:spacing w:line="480" w:lineRule="auto"/>
              <w:jc w:val="center"/>
              <w:rPr>
                <w:rFonts w:ascii="Arial" w:hAnsi="Arial" w:cs="Arial"/>
                <w:color w:val="000000" w:themeColor="text1"/>
              </w:rPr>
            </w:pPr>
            <w:r w:rsidRPr="00A61969">
              <w:rPr>
                <w:rFonts w:ascii="Arial" w:hAnsi="Arial" w:cs="Arial"/>
                <w:color w:val="000000" w:themeColor="text1"/>
              </w:rPr>
              <w:t>++</w:t>
            </w:r>
          </w:p>
        </w:tc>
      </w:tr>
    </w:tbl>
    <w:p w14:paraId="05F8051C" w14:textId="5A4D6399" w:rsidR="00EF7D4F" w:rsidRDefault="00EF7D4F" w:rsidP="00A61969">
      <w:pPr>
        <w:spacing w:after="0" w:line="480" w:lineRule="auto"/>
        <w:jc w:val="both"/>
        <w:rPr>
          <w:rFonts w:ascii="Arial" w:hAnsi="Arial" w:cs="Arial"/>
          <w:sz w:val="20"/>
          <w:szCs w:val="20"/>
        </w:rPr>
      </w:pPr>
      <w:r w:rsidRPr="00A61969">
        <w:rPr>
          <w:rFonts w:ascii="Arial" w:hAnsi="Arial" w:cs="Arial"/>
          <w:b/>
          <w:bCs/>
          <w:sz w:val="20"/>
          <w:szCs w:val="20"/>
        </w:rPr>
        <w:t>Highly active</w:t>
      </w:r>
      <w:r w:rsidRPr="00A61969">
        <w:rPr>
          <w:rFonts w:ascii="Arial" w:hAnsi="Arial" w:cs="Arial"/>
          <w:sz w:val="20"/>
          <w:szCs w:val="20"/>
        </w:rPr>
        <w:t xml:space="preserve"> = </w:t>
      </w:r>
      <w:r w:rsidRPr="00A61969">
        <w:rPr>
          <w:rFonts w:ascii="Arial" w:hAnsi="Arial" w:cs="Arial"/>
          <w:b/>
          <w:sz w:val="20"/>
          <w:szCs w:val="20"/>
        </w:rPr>
        <w:t xml:space="preserve">+++ </w:t>
      </w:r>
      <w:r w:rsidRPr="00A61969">
        <w:rPr>
          <w:rFonts w:ascii="Arial" w:hAnsi="Arial" w:cs="Arial"/>
          <w:sz w:val="20"/>
          <w:szCs w:val="20"/>
        </w:rPr>
        <w:t xml:space="preserve">(Inhibition zone &gt; 12 mm), </w:t>
      </w:r>
      <w:r w:rsidRPr="00A61969">
        <w:rPr>
          <w:rFonts w:ascii="Arial" w:hAnsi="Arial" w:cs="Arial"/>
          <w:b/>
          <w:bCs/>
          <w:sz w:val="20"/>
          <w:szCs w:val="20"/>
        </w:rPr>
        <w:t>moderately active</w:t>
      </w:r>
      <w:r w:rsidRPr="00A61969">
        <w:rPr>
          <w:rFonts w:ascii="Arial" w:hAnsi="Arial" w:cs="Arial"/>
          <w:sz w:val="20"/>
          <w:szCs w:val="20"/>
        </w:rPr>
        <w:t xml:space="preserve"> = </w:t>
      </w:r>
      <w:r w:rsidRPr="00A61969">
        <w:rPr>
          <w:rFonts w:ascii="Arial" w:hAnsi="Arial" w:cs="Arial"/>
          <w:b/>
          <w:sz w:val="20"/>
          <w:szCs w:val="20"/>
        </w:rPr>
        <w:t>++</w:t>
      </w:r>
      <w:r w:rsidRPr="00A61969">
        <w:rPr>
          <w:rFonts w:ascii="Arial" w:hAnsi="Arial" w:cs="Arial"/>
          <w:sz w:val="20"/>
          <w:szCs w:val="20"/>
        </w:rPr>
        <w:t xml:space="preserve"> (Inhibition zone &gt; 9-12 mm), </w:t>
      </w:r>
      <w:r w:rsidRPr="00A61969">
        <w:rPr>
          <w:rFonts w:ascii="Arial" w:hAnsi="Arial" w:cs="Arial"/>
          <w:b/>
          <w:bCs/>
          <w:sz w:val="20"/>
          <w:szCs w:val="20"/>
        </w:rPr>
        <w:t>slightly active</w:t>
      </w:r>
      <w:r w:rsidRPr="00A61969">
        <w:rPr>
          <w:rFonts w:ascii="Arial" w:hAnsi="Arial" w:cs="Arial"/>
          <w:sz w:val="20"/>
          <w:szCs w:val="20"/>
        </w:rPr>
        <w:t xml:space="preserve"> = + (Inhibition zone &gt; 6 – 9 mm), </w:t>
      </w:r>
      <w:r w:rsidRPr="00A61969">
        <w:rPr>
          <w:rFonts w:ascii="Arial" w:hAnsi="Arial" w:cs="Arial"/>
          <w:b/>
          <w:bCs/>
          <w:sz w:val="20"/>
          <w:szCs w:val="20"/>
        </w:rPr>
        <w:t>inactive</w:t>
      </w:r>
      <w:r w:rsidRPr="00A61969">
        <w:rPr>
          <w:rFonts w:ascii="Arial" w:hAnsi="Arial" w:cs="Arial"/>
          <w:sz w:val="20"/>
          <w:szCs w:val="20"/>
        </w:rPr>
        <w:t xml:space="preserve"> = --- (Inhibition zone &lt; 6mm)</w:t>
      </w:r>
    </w:p>
    <w:p w14:paraId="1FCCBE07" w14:textId="74E8C108" w:rsidR="00A831D2" w:rsidRDefault="00A831D2" w:rsidP="00A831D2">
      <w:pPr>
        <w:spacing w:after="0" w:line="480" w:lineRule="auto"/>
        <w:rPr>
          <w:rFonts w:ascii="Arial" w:hAnsi="Arial" w:cs="Arial"/>
          <w:b/>
        </w:rPr>
      </w:pPr>
      <w:r w:rsidRPr="006E703B">
        <w:rPr>
          <w:rFonts w:ascii="Arial" w:hAnsi="Arial" w:cs="Arial"/>
          <w:b/>
        </w:rPr>
        <w:t>MATERIALS AND METHODS</w:t>
      </w:r>
    </w:p>
    <w:p w14:paraId="0CA2C3C6" w14:textId="63B3B0E3" w:rsidR="00A831D2" w:rsidRPr="006E703B" w:rsidRDefault="00A831D2" w:rsidP="00A831D2">
      <w:pPr>
        <w:spacing w:after="0" w:line="480" w:lineRule="auto"/>
        <w:rPr>
          <w:rFonts w:ascii="Arial" w:hAnsi="Arial" w:cs="Arial"/>
          <w:b/>
        </w:rPr>
      </w:pPr>
      <w:r w:rsidRPr="006E703B">
        <w:rPr>
          <w:rFonts w:ascii="Arial" w:hAnsi="Arial" w:cs="Arial"/>
          <w:b/>
        </w:rPr>
        <w:t>DFT optimization and frontier energies</w:t>
      </w:r>
    </w:p>
    <w:p w14:paraId="5B3D435E" w14:textId="77777777" w:rsidR="00A831D2" w:rsidRPr="00A61969" w:rsidRDefault="00A831D2" w:rsidP="00A831D2">
      <w:pPr>
        <w:spacing w:after="0" w:line="480" w:lineRule="auto"/>
        <w:jc w:val="both"/>
        <w:rPr>
          <w:rFonts w:ascii="Arial" w:hAnsi="Arial" w:cs="Arial"/>
          <w:sz w:val="20"/>
          <w:szCs w:val="20"/>
        </w:rPr>
        <w:sectPr w:rsidR="00A831D2" w:rsidRPr="00A61969" w:rsidSect="00C474B5">
          <w:type w:val="continuous"/>
          <w:pgSz w:w="12240" w:h="15840"/>
          <w:pgMar w:top="1440" w:right="1440" w:bottom="1440" w:left="1440" w:header="720" w:footer="720" w:gutter="0"/>
          <w:cols w:space="720"/>
          <w:docGrid w:linePitch="360"/>
        </w:sectPr>
      </w:pPr>
    </w:p>
    <w:p w14:paraId="584E4F14" w14:textId="6A65D3B7" w:rsidR="00A831D2" w:rsidRPr="00A61969" w:rsidRDefault="00A831D2" w:rsidP="00A831D2">
      <w:pPr>
        <w:spacing w:after="0" w:line="480" w:lineRule="auto"/>
        <w:jc w:val="both"/>
        <w:rPr>
          <w:rFonts w:ascii="Arial" w:hAnsi="Arial" w:cs="Arial"/>
          <w:color w:val="000000" w:themeColor="text1"/>
          <w:sz w:val="20"/>
          <w:szCs w:val="20"/>
        </w:rPr>
      </w:pPr>
      <w:r w:rsidRPr="00A61969">
        <w:rPr>
          <w:rFonts w:ascii="Arial" w:hAnsi="Arial" w:cs="Arial"/>
          <w:sz w:val="20"/>
          <w:szCs w:val="20"/>
        </w:rPr>
        <w:t>The modeled VO</w:t>
      </w:r>
      <w:r w:rsidR="00C42079">
        <w:rPr>
          <w:rFonts w:ascii="Arial" w:hAnsi="Arial" w:cs="Arial"/>
          <w:sz w:val="20"/>
          <w:szCs w:val="20"/>
        </w:rPr>
        <w:t>(IV)</w:t>
      </w:r>
      <w:r w:rsidRPr="00A61969">
        <w:rPr>
          <w:rFonts w:ascii="Arial" w:hAnsi="Arial" w:cs="Arial"/>
          <w:sz w:val="20"/>
          <w:szCs w:val="20"/>
        </w:rPr>
        <w:t>, Co</w:t>
      </w:r>
      <w:r w:rsidR="00C42079">
        <w:rPr>
          <w:rFonts w:ascii="Arial" w:hAnsi="Arial" w:cs="Arial"/>
          <w:sz w:val="20"/>
          <w:szCs w:val="20"/>
        </w:rPr>
        <w:t>(II)</w:t>
      </w:r>
      <w:r w:rsidRPr="00A61969">
        <w:rPr>
          <w:rFonts w:ascii="Arial" w:hAnsi="Arial" w:cs="Arial"/>
          <w:sz w:val="20"/>
          <w:szCs w:val="20"/>
        </w:rPr>
        <w:t xml:space="preserve"> and Ni</w:t>
      </w:r>
      <w:r w:rsidR="00C42079">
        <w:rPr>
          <w:rFonts w:ascii="Arial" w:hAnsi="Arial" w:cs="Arial"/>
          <w:sz w:val="20"/>
          <w:szCs w:val="20"/>
        </w:rPr>
        <w:t>(II)</w:t>
      </w:r>
      <w:r w:rsidRPr="00A61969">
        <w:rPr>
          <w:rFonts w:ascii="Arial" w:hAnsi="Arial" w:cs="Arial"/>
          <w:sz w:val="20"/>
          <w:szCs w:val="20"/>
        </w:rPr>
        <w:t xml:space="preserve"> complexes of 4-ABAH, 4-CBAH and IBAH were optimized using DFT of B3LYP (Becke’s three-parameter hybrid method using the LYP correlation functional) and 6-31G** basis set as implemented in Spartan 2014 v 1.1.4 software installed on a Dell Precision M3800 Intel(R) Core(TM) i7-4712HQ CPU @ 2.30GHz/2.30 GHz 16GB RAM size computer system based on d</w:t>
      </w:r>
      <w:r w:rsidR="00FB457B">
        <w:rPr>
          <w:rFonts w:ascii="Arial" w:hAnsi="Arial" w:cs="Arial"/>
          <w:sz w:val="20"/>
          <w:szCs w:val="20"/>
        </w:rPr>
        <w:t>ata from previous literature [</w:t>
      </w:r>
      <w:r w:rsidRPr="00A61969">
        <w:rPr>
          <w:rFonts w:ascii="Arial" w:hAnsi="Arial" w:cs="Arial"/>
          <w:sz w:val="20"/>
          <w:szCs w:val="20"/>
        </w:rPr>
        <w:t>5</w:t>
      </w:r>
      <w:r w:rsidR="00FB457B">
        <w:rPr>
          <w:rFonts w:ascii="Arial" w:hAnsi="Arial" w:cs="Arial"/>
          <w:sz w:val="20"/>
          <w:szCs w:val="20"/>
        </w:rPr>
        <w:t>-7</w:t>
      </w:r>
      <w:r w:rsidRPr="00A61969">
        <w:rPr>
          <w:rFonts w:ascii="Arial" w:hAnsi="Arial" w:cs="Arial"/>
          <w:sz w:val="20"/>
          <w:szCs w:val="20"/>
        </w:rPr>
        <w:t>]. The structures of the modeled complexes were square pyramidal for C</w:t>
      </w:r>
      <w:r w:rsidRPr="00A61969">
        <w:rPr>
          <w:rFonts w:ascii="Arial" w:hAnsi="Arial" w:cs="Arial"/>
          <w:sz w:val="20"/>
          <w:szCs w:val="20"/>
          <w:vertAlign w:val="subscript"/>
        </w:rPr>
        <w:t>1</w:t>
      </w:r>
      <w:r w:rsidRPr="00A61969">
        <w:rPr>
          <w:rFonts w:ascii="Arial" w:hAnsi="Arial" w:cs="Arial"/>
          <w:sz w:val="20"/>
          <w:szCs w:val="20"/>
          <w:vertAlign w:val="superscript"/>
        </w:rPr>
        <w:t xml:space="preserve"> </w:t>
      </w:r>
      <w:r w:rsidRPr="00A61969">
        <w:rPr>
          <w:rFonts w:ascii="Arial" w:hAnsi="Arial" w:cs="Arial"/>
          <w:sz w:val="20"/>
          <w:szCs w:val="20"/>
        </w:rPr>
        <w:t>to C</w:t>
      </w:r>
      <w:r w:rsidRPr="00A61969">
        <w:rPr>
          <w:rFonts w:ascii="Arial" w:hAnsi="Arial" w:cs="Arial"/>
          <w:sz w:val="20"/>
          <w:szCs w:val="20"/>
          <w:vertAlign w:val="subscript"/>
        </w:rPr>
        <w:t>3</w:t>
      </w:r>
      <w:r w:rsidRPr="00A61969">
        <w:rPr>
          <w:rFonts w:ascii="Arial" w:hAnsi="Arial" w:cs="Arial"/>
          <w:sz w:val="20"/>
          <w:szCs w:val="20"/>
        </w:rPr>
        <w:t xml:space="preserve">, </w:t>
      </w:r>
      <w:r w:rsidRPr="007D7414">
        <w:rPr>
          <w:rFonts w:ascii="Arial" w:hAnsi="Arial" w:cs="Arial"/>
          <w:sz w:val="20"/>
          <w:szCs w:val="20"/>
        </w:rPr>
        <w:t>tetrahedral for C</w:t>
      </w:r>
      <w:r w:rsidRPr="007D7414">
        <w:rPr>
          <w:rFonts w:ascii="Arial" w:hAnsi="Arial" w:cs="Arial"/>
          <w:sz w:val="20"/>
          <w:szCs w:val="20"/>
          <w:vertAlign w:val="subscript"/>
        </w:rPr>
        <w:t>4</w:t>
      </w:r>
      <w:r w:rsidRPr="007D7414">
        <w:rPr>
          <w:rFonts w:ascii="Arial" w:hAnsi="Arial" w:cs="Arial"/>
          <w:sz w:val="20"/>
          <w:szCs w:val="20"/>
        </w:rPr>
        <w:t xml:space="preserve"> </w:t>
      </w:r>
      <w:r w:rsidRPr="00F744BF">
        <w:rPr>
          <w:rFonts w:ascii="Arial" w:hAnsi="Arial" w:cs="Arial"/>
          <w:sz w:val="20"/>
          <w:szCs w:val="20"/>
        </w:rPr>
        <w:t>to C</w:t>
      </w:r>
      <w:r w:rsidRPr="00F744BF">
        <w:rPr>
          <w:rFonts w:ascii="Arial" w:hAnsi="Arial" w:cs="Arial"/>
          <w:sz w:val="20"/>
          <w:szCs w:val="20"/>
          <w:vertAlign w:val="subscript"/>
        </w:rPr>
        <w:t>9,</w:t>
      </w:r>
      <w:r w:rsidRPr="00F744BF">
        <w:rPr>
          <w:rFonts w:ascii="Arial" w:hAnsi="Arial" w:cs="Arial"/>
          <w:sz w:val="20"/>
          <w:szCs w:val="20"/>
        </w:rPr>
        <w:t xml:space="preserve"> and octahedral geometry for C</w:t>
      </w:r>
      <w:r w:rsidRPr="00F744BF">
        <w:rPr>
          <w:rFonts w:ascii="Arial" w:hAnsi="Arial" w:cs="Arial"/>
          <w:sz w:val="20"/>
          <w:szCs w:val="20"/>
          <w:vertAlign w:val="subscript"/>
        </w:rPr>
        <w:t xml:space="preserve">10 </w:t>
      </w:r>
      <w:r w:rsidRPr="00F744BF">
        <w:rPr>
          <w:rFonts w:ascii="Arial" w:hAnsi="Arial" w:cs="Arial"/>
          <w:sz w:val="20"/>
          <w:szCs w:val="20"/>
        </w:rPr>
        <w:t>to C</w:t>
      </w:r>
      <w:r w:rsidRPr="00F744BF">
        <w:rPr>
          <w:rFonts w:ascii="Arial" w:hAnsi="Arial" w:cs="Arial"/>
          <w:sz w:val="20"/>
          <w:szCs w:val="20"/>
          <w:vertAlign w:val="subscript"/>
        </w:rPr>
        <w:t>12</w:t>
      </w:r>
      <w:r w:rsidRPr="00F744BF">
        <w:rPr>
          <w:rFonts w:ascii="Arial" w:hAnsi="Arial" w:cs="Arial"/>
          <w:sz w:val="20"/>
          <w:szCs w:val="20"/>
        </w:rPr>
        <w:t xml:space="preserve">, where </w:t>
      </w:r>
      <w:r w:rsidRPr="00F744BF">
        <w:rPr>
          <w:rFonts w:ascii="Arial" w:hAnsi="Arial" w:cs="Arial"/>
          <w:bCs/>
          <w:sz w:val="20"/>
          <w:szCs w:val="20"/>
        </w:rPr>
        <w:t>R = (CH</w:t>
      </w:r>
      <w:r w:rsidRPr="00F744BF">
        <w:rPr>
          <w:rFonts w:ascii="Arial" w:hAnsi="Arial" w:cs="Arial"/>
          <w:bCs/>
          <w:sz w:val="20"/>
          <w:szCs w:val="20"/>
          <w:vertAlign w:val="subscript"/>
        </w:rPr>
        <w:t>3</w:t>
      </w:r>
      <w:r w:rsidRPr="00F744BF">
        <w:rPr>
          <w:rFonts w:ascii="Arial" w:hAnsi="Arial" w:cs="Arial"/>
          <w:bCs/>
          <w:sz w:val="20"/>
          <w:szCs w:val="20"/>
        </w:rPr>
        <w:t>)</w:t>
      </w:r>
      <w:r w:rsidRPr="00F744BF">
        <w:rPr>
          <w:rFonts w:ascii="Arial" w:hAnsi="Arial" w:cs="Arial"/>
          <w:bCs/>
          <w:sz w:val="20"/>
          <w:szCs w:val="20"/>
          <w:vertAlign w:val="subscript"/>
        </w:rPr>
        <w:t>2</w:t>
      </w:r>
      <w:r w:rsidRPr="00F744BF">
        <w:rPr>
          <w:rFonts w:ascii="Arial" w:hAnsi="Arial" w:cs="Arial"/>
          <w:bCs/>
          <w:sz w:val="20"/>
          <w:szCs w:val="20"/>
        </w:rPr>
        <w:t>CHC=OCH</w:t>
      </w:r>
      <w:r w:rsidRPr="00F744BF">
        <w:rPr>
          <w:rFonts w:ascii="Arial" w:hAnsi="Arial" w:cs="Arial"/>
          <w:bCs/>
          <w:sz w:val="20"/>
          <w:szCs w:val="20"/>
          <w:vertAlign w:val="subscript"/>
        </w:rPr>
        <w:t>2</w:t>
      </w:r>
      <w:r w:rsidRPr="00F744BF">
        <w:rPr>
          <w:rFonts w:ascii="Arial" w:hAnsi="Arial" w:cs="Arial"/>
          <w:bCs/>
          <w:sz w:val="20"/>
          <w:szCs w:val="20"/>
        </w:rPr>
        <w:t>, C</w:t>
      </w:r>
      <w:r w:rsidRPr="00F744BF">
        <w:rPr>
          <w:rFonts w:ascii="Arial" w:hAnsi="Arial" w:cs="Arial"/>
          <w:bCs/>
          <w:sz w:val="20"/>
          <w:szCs w:val="20"/>
          <w:vertAlign w:val="subscript"/>
        </w:rPr>
        <w:t>6</w:t>
      </w:r>
      <w:r w:rsidRPr="00F744BF">
        <w:rPr>
          <w:rFonts w:ascii="Arial" w:hAnsi="Arial" w:cs="Arial"/>
          <w:bCs/>
          <w:sz w:val="20"/>
          <w:szCs w:val="20"/>
        </w:rPr>
        <w:t>H</w:t>
      </w:r>
      <w:r w:rsidRPr="00F744BF">
        <w:rPr>
          <w:rFonts w:ascii="Arial" w:hAnsi="Arial" w:cs="Arial"/>
          <w:bCs/>
          <w:sz w:val="20"/>
          <w:szCs w:val="20"/>
          <w:vertAlign w:val="subscript"/>
        </w:rPr>
        <w:t>5</w:t>
      </w:r>
      <w:r w:rsidRPr="00F744BF">
        <w:rPr>
          <w:rFonts w:ascii="Arial" w:hAnsi="Arial" w:cs="Arial"/>
          <w:bCs/>
          <w:sz w:val="20"/>
          <w:szCs w:val="20"/>
        </w:rPr>
        <w:t>CN, C</w:t>
      </w:r>
      <w:r w:rsidRPr="00F744BF">
        <w:rPr>
          <w:rFonts w:ascii="Arial" w:hAnsi="Arial" w:cs="Arial"/>
          <w:bCs/>
          <w:sz w:val="20"/>
          <w:szCs w:val="20"/>
          <w:vertAlign w:val="subscript"/>
        </w:rPr>
        <w:t>6</w:t>
      </w:r>
      <w:r w:rsidRPr="00F744BF">
        <w:rPr>
          <w:rFonts w:ascii="Arial" w:hAnsi="Arial" w:cs="Arial"/>
          <w:bCs/>
          <w:sz w:val="20"/>
          <w:szCs w:val="20"/>
        </w:rPr>
        <w:t>H</w:t>
      </w:r>
      <w:r w:rsidRPr="00F744BF">
        <w:rPr>
          <w:rFonts w:ascii="Arial" w:hAnsi="Arial" w:cs="Arial"/>
          <w:bCs/>
          <w:sz w:val="20"/>
          <w:szCs w:val="20"/>
          <w:vertAlign w:val="subscript"/>
        </w:rPr>
        <w:t>4</w:t>
      </w:r>
      <w:r w:rsidRPr="00F744BF">
        <w:rPr>
          <w:rFonts w:ascii="Arial" w:hAnsi="Arial" w:cs="Arial"/>
          <w:bCs/>
          <w:sz w:val="20"/>
          <w:szCs w:val="20"/>
        </w:rPr>
        <w:t>NH</w:t>
      </w:r>
      <w:r w:rsidRPr="00F744BF">
        <w:rPr>
          <w:rFonts w:ascii="Arial" w:hAnsi="Arial" w:cs="Arial"/>
          <w:bCs/>
          <w:sz w:val="20"/>
          <w:szCs w:val="20"/>
          <w:vertAlign w:val="subscript"/>
        </w:rPr>
        <w:t>2</w:t>
      </w:r>
      <w:r w:rsidRPr="00F744BF">
        <w:rPr>
          <w:rFonts w:ascii="Arial" w:hAnsi="Arial" w:cs="Arial"/>
          <w:sz w:val="20"/>
          <w:szCs w:val="20"/>
        </w:rPr>
        <w:t xml:space="preserve"> (Figure 1).</w:t>
      </w:r>
      <w:r w:rsidR="00F744BF" w:rsidRPr="00F744BF">
        <w:rPr>
          <w:rFonts w:ascii="Arial" w:hAnsi="Arial" w:cs="Arial"/>
          <w:sz w:val="20"/>
          <w:szCs w:val="20"/>
        </w:rPr>
        <w:t xml:space="preserve"> Earlier in the year, </w:t>
      </w:r>
      <w:r w:rsidR="00F744BF" w:rsidRPr="006C6429">
        <w:rPr>
          <w:rFonts w:ascii="Arial" w:hAnsi="Arial" w:cs="Arial"/>
          <w:sz w:val="20"/>
          <w:szCs w:val="20"/>
        </w:rPr>
        <w:t>theoretical modeling of hydrazine derivatives was used to provide insights into electronic structure, HOMO–LUMO energetics, and global reactivity parameters, making it possible to rationalize their chemical stability and reactivity patterns [10].</w:t>
      </w:r>
      <w:r w:rsidR="00F744BF">
        <w:rPr>
          <w:rFonts w:ascii="Arial" w:hAnsi="Arial" w:cs="Arial"/>
          <w:sz w:val="20"/>
          <w:szCs w:val="20"/>
        </w:rPr>
        <w:t xml:space="preserve"> </w:t>
      </w:r>
      <w:r w:rsidRPr="007D7414">
        <w:rPr>
          <w:rFonts w:ascii="Arial" w:hAnsi="Arial" w:cs="Arial"/>
          <w:sz w:val="20"/>
          <w:szCs w:val="20"/>
        </w:rPr>
        <w:t xml:space="preserve"> </w:t>
      </w:r>
      <w:r w:rsidR="00835E81" w:rsidRPr="00A61969">
        <w:rPr>
          <w:rFonts w:ascii="Arial" w:hAnsi="Arial" w:cs="Arial"/>
          <w:sz w:val="20"/>
          <w:szCs w:val="20"/>
        </w:rPr>
        <w:t xml:space="preserve">DFT has been a very good </w:t>
      </w:r>
      <w:r w:rsidR="00835E81" w:rsidRPr="00A61969">
        <w:rPr>
          <w:rFonts w:ascii="Arial" w:hAnsi="Arial" w:cs="Arial"/>
          <w:sz w:val="20"/>
          <w:szCs w:val="20"/>
          <w:shd w:val="clear" w:color="auto" w:fill="FFFFFF"/>
        </w:rPr>
        <w:t xml:space="preserve">quantum mechanical method used for the electronic structure and molecular properties calculations with </w:t>
      </w:r>
      <w:r w:rsidR="00835E81" w:rsidRPr="00A61969">
        <w:rPr>
          <w:rFonts w:ascii="Arial" w:hAnsi="Arial" w:cs="Arial"/>
          <w:sz w:val="20"/>
          <w:szCs w:val="20"/>
          <w:shd w:val="clear" w:color="auto" w:fill="FFFFFF"/>
        </w:rPr>
        <w:lastRenderedPageBreak/>
        <w:t xml:space="preserve">reasonably high accuracy </w:t>
      </w:r>
      <w:r w:rsidR="007D7414" w:rsidRPr="007D7414">
        <w:rPr>
          <w:rFonts w:ascii="Arial" w:hAnsi="Arial" w:cs="Arial"/>
          <w:sz w:val="20"/>
          <w:szCs w:val="20"/>
          <w:shd w:val="clear" w:color="auto" w:fill="FFFFFF"/>
        </w:rPr>
        <w:t>[12</w:t>
      </w:r>
      <w:r w:rsidR="00835E81">
        <w:rPr>
          <w:rFonts w:ascii="Arial" w:hAnsi="Arial" w:cs="Arial"/>
          <w:sz w:val="20"/>
          <w:szCs w:val="20"/>
          <w:shd w:val="clear" w:color="auto" w:fill="FFFFFF"/>
        </w:rPr>
        <w:t>,13</w:t>
      </w:r>
      <w:r w:rsidRPr="007D7414">
        <w:rPr>
          <w:rFonts w:ascii="Arial" w:hAnsi="Arial" w:cs="Arial"/>
          <w:sz w:val="20"/>
          <w:szCs w:val="20"/>
          <w:shd w:val="clear" w:color="auto" w:fill="FFFFFF"/>
        </w:rPr>
        <w:t xml:space="preserve">]. </w:t>
      </w:r>
      <w:r w:rsidRPr="007D7414">
        <w:rPr>
          <w:rFonts w:ascii="Arial" w:hAnsi="Arial" w:cs="Arial"/>
          <w:sz w:val="20"/>
          <w:szCs w:val="20"/>
        </w:rPr>
        <w:t>The DFT level calculation was based on the preliminary conformational search on all molecules using the MMFF</w:t>
      </w:r>
      <w:r w:rsidRPr="00A61969">
        <w:rPr>
          <w:rFonts w:ascii="Arial" w:hAnsi="Arial" w:cs="Arial"/>
          <w:sz w:val="20"/>
          <w:szCs w:val="20"/>
        </w:rPr>
        <w:t xml:space="preserve"> method with the </w:t>
      </w:r>
      <w:r w:rsidR="00FE4FE5">
        <w:rPr>
          <w:rFonts w:ascii="Arial" w:hAnsi="Arial" w:cs="Arial"/>
          <w:sz w:val="20"/>
          <w:szCs w:val="20"/>
        </w:rPr>
        <w:t>Monte Carlo search algorithm [14</w:t>
      </w:r>
      <w:r w:rsidRPr="00A61969">
        <w:rPr>
          <w:rFonts w:ascii="Arial" w:hAnsi="Arial" w:cs="Arial"/>
          <w:sz w:val="20"/>
          <w:szCs w:val="20"/>
        </w:rPr>
        <w:t xml:space="preserve">]. </w:t>
      </w:r>
      <w:r w:rsidRPr="00A61969">
        <w:rPr>
          <w:rFonts w:ascii="Arial" w:hAnsi="Arial" w:cs="Arial"/>
          <w:color w:val="000000" w:themeColor="text1"/>
          <w:sz w:val="20"/>
          <w:szCs w:val="20"/>
        </w:rPr>
        <w:t xml:space="preserve">The parameters estimated from DFT calculations were frontier orbital energies (HOMO, LUMO, and energy gap, </w:t>
      </w:r>
      <w:proofErr w:type="spellStart"/>
      <w:r w:rsidRPr="00A61969">
        <w:rPr>
          <w:rFonts w:ascii="Arial" w:hAnsi="Arial" w:cs="Arial"/>
          <w:color w:val="000000" w:themeColor="text1"/>
          <w:sz w:val="20"/>
          <w:szCs w:val="20"/>
        </w:rPr>
        <w:t>ΔEg</w:t>
      </w:r>
      <w:proofErr w:type="spellEnd"/>
      <w:r w:rsidRPr="00A61969">
        <w:rPr>
          <w:rFonts w:ascii="Arial" w:hAnsi="Arial" w:cs="Arial"/>
          <w:color w:val="000000" w:themeColor="text1"/>
          <w:sz w:val="20"/>
          <w:szCs w:val="20"/>
        </w:rPr>
        <w:t>), electronegativity (χ), chemical hardness (</w:t>
      </w:r>
      <w:r w:rsidRPr="00A61969">
        <w:rPr>
          <w:rFonts w:ascii="Sylfaen" w:hAnsi="Sylfaen" w:cs="Sylfaen"/>
          <w:bCs/>
          <w:color w:val="000000" w:themeColor="text1"/>
          <w:sz w:val="20"/>
          <w:szCs w:val="20"/>
        </w:rPr>
        <w:t>ⴄ</w:t>
      </w:r>
      <w:r w:rsidRPr="00A61969">
        <w:rPr>
          <w:rFonts w:ascii="Arial" w:hAnsi="Arial" w:cs="Arial"/>
          <w:bCs/>
          <w:color w:val="000000" w:themeColor="text1"/>
          <w:sz w:val="20"/>
          <w:szCs w:val="20"/>
        </w:rPr>
        <w:t>)</w:t>
      </w:r>
      <w:r w:rsidRPr="00A61969">
        <w:rPr>
          <w:rFonts w:ascii="Arial" w:hAnsi="Arial" w:cs="Arial"/>
          <w:color w:val="000000" w:themeColor="text1"/>
          <w:sz w:val="20"/>
          <w:szCs w:val="20"/>
        </w:rPr>
        <w:t xml:space="preserve"> and softness (δ), chemical potential (µ), and global electrophilicity (</w:t>
      </w:r>
      <w:r w:rsidRPr="00A61969">
        <w:rPr>
          <w:rFonts w:ascii="Arial" w:hAnsi="Arial" w:cs="Arial"/>
          <w:bCs/>
          <w:color w:val="000000" w:themeColor="text1"/>
          <w:sz w:val="20"/>
          <w:szCs w:val="20"/>
        </w:rPr>
        <w:t>ω) as shown in equations 1-6.</w:t>
      </w:r>
      <w:r w:rsidRPr="00A61969">
        <w:rPr>
          <w:rFonts w:ascii="Arial" w:hAnsi="Arial" w:cs="Arial"/>
          <w:color w:val="000000" w:themeColor="text1"/>
          <w:sz w:val="20"/>
          <w:szCs w:val="20"/>
        </w:rPr>
        <w:t xml:space="preserve"> </w:t>
      </w:r>
    </w:p>
    <w:p w14:paraId="33EEC92C" w14:textId="30D86F94" w:rsidR="00257241" w:rsidRDefault="00257241" w:rsidP="00A61969">
      <w:pPr>
        <w:spacing w:after="0" w:line="480" w:lineRule="auto"/>
        <w:rPr>
          <w:rFonts w:ascii="Arial" w:hAnsi="Arial" w:cs="Arial"/>
          <w:sz w:val="20"/>
          <w:szCs w:val="20"/>
        </w:rPr>
      </w:pPr>
      <w:r>
        <w:rPr>
          <w:noProof/>
        </w:rPr>
        <w:drawing>
          <wp:inline distT="0" distB="0" distL="0" distR="0" wp14:anchorId="22085DF4" wp14:editId="28DFAEF9">
            <wp:extent cx="6233160" cy="3128010"/>
            <wp:effectExtent l="0" t="0" r="0" b="0"/>
            <wp:docPr id="1968353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53144" name=""/>
                    <pic:cNvPicPr/>
                  </pic:nvPicPr>
                  <pic:blipFill>
                    <a:blip r:embed="rId11"/>
                    <a:stretch>
                      <a:fillRect/>
                    </a:stretch>
                  </pic:blipFill>
                  <pic:spPr>
                    <a:xfrm>
                      <a:off x="0" y="0"/>
                      <a:ext cx="6233160" cy="3128010"/>
                    </a:xfrm>
                    <a:prstGeom prst="rect">
                      <a:avLst/>
                    </a:prstGeom>
                  </pic:spPr>
                </pic:pic>
              </a:graphicData>
            </a:graphic>
          </wp:inline>
        </w:drawing>
      </w:r>
    </w:p>
    <w:p w14:paraId="3063AFAD" w14:textId="3EC202B6" w:rsidR="00D4657C" w:rsidRPr="00A61969" w:rsidRDefault="00D4657C" w:rsidP="00A61969">
      <w:pPr>
        <w:spacing w:after="0" w:line="480" w:lineRule="auto"/>
        <w:rPr>
          <w:rFonts w:ascii="Arial" w:hAnsi="Arial" w:cs="Arial"/>
          <w:b/>
          <w:sz w:val="20"/>
          <w:szCs w:val="20"/>
        </w:rPr>
        <w:sectPr w:rsidR="00D4657C" w:rsidRPr="00A61969" w:rsidSect="00C474B5">
          <w:type w:val="continuous"/>
          <w:pgSz w:w="12240" w:h="15840"/>
          <w:pgMar w:top="1440" w:right="1440" w:bottom="1440" w:left="1440" w:header="720" w:footer="720" w:gutter="0"/>
          <w:cols w:space="720"/>
          <w:docGrid w:linePitch="360"/>
        </w:sectPr>
      </w:pPr>
      <w:r w:rsidRPr="00A61969">
        <w:rPr>
          <w:rFonts w:ascii="Arial" w:hAnsi="Arial" w:cs="Arial"/>
          <w:b/>
          <w:sz w:val="20"/>
          <w:szCs w:val="20"/>
        </w:rPr>
        <w:t xml:space="preserve">Figure 1: Proposed structure of the complexes, </w:t>
      </w:r>
      <w:r w:rsidRPr="00A61969">
        <w:rPr>
          <w:rFonts w:ascii="Arial" w:hAnsi="Arial" w:cs="Arial"/>
          <w:b/>
          <w:bCs/>
          <w:color w:val="000000" w:themeColor="text1"/>
          <w:sz w:val="20"/>
          <w:szCs w:val="20"/>
        </w:rPr>
        <w:t>R = (CH</w:t>
      </w:r>
      <w:r w:rsidRPr="00A61969">
        <w:rPr>
          <w:rFonts w:ascii="Arial" w:hAnsi="Arial" w:cs="Arial"/>
          <w:b/>
          <w:bCs/>
          <w:color w:val="000000" w:themeColor="text1"/>
          <w:sz w:val="20"/>
          <w:szCs w:val="20"/>
          <w:vertAlign w:val="subscript"/>
        </w:rPr>
        <w:t>3</w:t>
      </w:r>
      <w:r w:rsidRPr="00A61969">
        <w:rPr>
          <w:rFonts w:ascii="Arial" w:hAnsi="Arial" w:cs="Arial"/>
          <w:b/>
          <w:bCs/>
          <w:color w:val="000000" w:themeColor="text1"/>
          <w:sz w:val="20"/>
          <w:szCs w:val="20"/>
        </w:rPr>
        <w:t>)</w:t>
      </w:r>
      <w:r w:rsidRPr="00A61969">
        <w:rPr>
          <w:rFonts w:ascii="Arial" w:hAnsi="Arial" w:cs="Arial"/>
          <w:b/>
          <w:bCs/>
          <w:color w:val="000000" w:themeColor="text1"/>
          <w:sz w:val="20"/>
          <w:szCs w:val="20"/>
          <w:vertAlign w:val="subscript"/>
        </w:rPr>
        <w:t>2</w:t>
      </w:r>
      <w:r w:rsidRPr="00A61969">
        <w:rPr>
          <w:rFonts w:ascii="Arial" w:hAnsi="Arial" w:cs="Arial"/>
          <w:b/>
          <w:bCs/>
          <w:color w:val="000000" w:themeColor="text1"/>
          <w:sz w:val="20"/>
          <w:szCs w:val="20"/>
        </w:rPr>
        <w:t>CHC=OCH</w:t>
      </w:r>
      <w:r w:rsidRPr="00A61969">
        <w:rPr>
          <w:rFonts w:ascii="Arial" w:hAnsi="Arial" w:cs="Arial"/>
          <w:b/>
          <w:bCs/>
          <w:color w:val="000000" w:themeColor="text1"/>
          <w:sz w:val="20"/>
          <w:szCs w:val="20"/>
          <w:vertAlign w:val="subscript"/>
        </w:rPr>
        <w:t>2</w:t>
      </w:r>
      <w:r w:rsidRPr="00A61969">
        <w:rPr>
          <w:rFonts w:ascii="Arial" w:hAnsi="Arial" w:cs="Arial"/>
          <w:b/>
          <w:color w:val="000000" w:themeColor="text1"/>
          <w:sz w:val="20"/>
          <w:szCs w:val="20"/>
        </w:rPr>
        <w:t xml:space="preserve"> for C</w:t>
      </w:r>
      <w:r w:rsidRPr="00A61969">
        <w:rPr>
          <w:rFonts w:ascii="Arial" w:hAnsi="Arial" w:cs="Arial"/>
          <w:b/>
          <w:color w:val="000000" w:themeColor="text1"/>
          <w:sz w:val="20"/>
          <w:szCs w:val="20"/>
          <w:vertAlign w:val="subscript"/>
        </w:rPr>
        <w:t>1</w:t>
      </w:r>
      <w:r w:rsidRPr="00A61969">
        <w:rPr>
          <w:rFonts w:ascii="Arial" w:hAnsi="Arial" w:cs="Arial"/>
          <w:b/>
          <w:color w:val="000000" w:themeColor="text1"/>
          <w:sz w:val="20"/>
          <w:szCs w:val="20"/>
          <w:vertAlign w:val="superscript"/>
        </w:rPr>
        <w:t xml:space="preserve"> </w:t>
      </w:r>
      <w:r w:rsidRPr="00A61969">
        <w:rPr>
          <w:rFonts w:ascii="Arial" w:hAnsi="Arial" w:cs="Arial"/>
          <w:b/>
          <w:color w:val="000000" w:themeColor="text1"/>
          <w:sz w:val="20"/>
          <w:szCs w:val="20"/>
        </w:rPr>
        <w:t>to C</w:t>
      </w:r>
      <w:r w:rsidRPr="00A61969">
        <w:rPr>
          <w:rFonts w:ascii="Arial" w:hAnsi="Arial" w:cs="Arial"/>
          <w:b/>
          <w:color w:val="000000" w:themeColor="text1"/>
          <w:sz w:val="20"/>
          <w:szCs w:val="20"/>
          <w:vertAlign w:val="subscript"/>
        </w:rPr>
        <w:t xml:space="preserve">3, </w:t>
      </w:r>
      <w:r w:rsidRPr="00A61969">
        <w:rPr>
          <w:rFonts w:ascii="Arial" w:hAnsi="Arial" w:cs="Arial"/>
          <w:b/>
          <w:bCs/>
          <w:color w:val="000000" w:themeColor="text1"/>
          <w:sz w:val="20"/>
          <w:szCs w:val="20"/>
        </w:rPr>
        <w:t>C</w:t>
      </w:r>
      <w:r w:rsidRPr="00A61969">
        <w:rPr>
          <w:rFonts w:ascii="Arial" w:hAnsi="Arial" w:cs="Arial"/>
          <w:b/>
          <w:bCs/>
          <w:color w:val="000000" w:themeColor="text1"/>
          <w:sz w:val="20"/>
          <w:szCs w:val="20"/>
          <w:vertAlign w:val="subscript"/>
        </w:rPr>
        <w:t>6</w:t>
      </w:r>
      <w:r w:rsidRPr="00A61969">
        <w:rPr>
          <w:rFonts w:ascii="Arial" w:hAnsi="Arial" w:cs="Arial"/>
          <w:b/>
          <w:bCs/>
          <w:color w:val="000000" w:themeColor="text1"/>
          <w:sz w:val="20"/>
          <w:szCs w:val="20"/>
        </w:rPr>
        <w:t>H</w:t>
      </w:r>
      <w:r w:rsidRPr="00A61969">
        <w:rPr>
          <w:rFonts w:ascii="Arial" w:hAnsi="Arial" w:cs="Arial"/>
          <w:b/>
          <w:bCs/>
          <w:color w:val="000000" w:themeColor="text1"/>
          <w:sz w:val="20"/>
          <w:szCs w:val="20"/>
          <w:vertAlign w:val="subscript"/>
        </w:rPr>
        <w:t>5</w:t>
      </w:r>
      <w:r w:rsidRPr="00A61969">
        <w:rPr>
          <w:rFonts w:ascii="Arial" w:hAnsi="Arial" w:cs="Arial"/>
          <w:b/>
          <w:bCs/>
          <w:color w:val="000000" w:themeColor="text1"/>
          <w:sz w:val="20"/>
          <w:szCs w:val="20"/>
        </w:rPr>
        <w:t>CN, C</w:t>
      </w:r>
      <w:r w:rsidRPr="00A61969">
        <w:rPr>
          <w:rFonts w:ascii="Arial" w:hAnsi="Arial" w:cs="Arial"/>
          <w:b/>
          <w:bCs/>
          <w:color w:val="000000" w:themeColor="text1"/>
          <w:sz w:val="20"/>
          <w:szCs w:val="20"/>
          <w:vertAlign w:val="subscript"/>
        </w:rPr>
        <w:t>6</w:t>
      </w:r>
      <w:r w:rsidRPr="00A61969">
        <w:rPr>
          <w:rFonts w:ascii="Arial" w:hAnsi="Arial" w:cs="Arial"/>
          <w:b/>
          <w:bCs/>
          <w:color w:val="000000" w:themeColor="text1"/>
          <w:sz w:val="20"/>
          <w:szCs w:val="20"/>
        </w:rPr>
        <w:t>H</w:t>
      </w:r>
      <w:r w:rsidRPr="00A61969">
        <w:rPr>
          <w:rFonts w:ascii="Arial" w:hAnsi="Arial" w:cs="Arial"/>
          <w:b/>
          <w:bCs/>
          <w:color w:val="000000" w:themeColor="text1"/>
          <w:sz w:val="20"/>
          <w:szCs w:val="20"/>
          <w:vertAlign w:val="subscript"/>
        </w:rPr>
        <w:t>4</w:t>
      </w:r>
      <w:r w:rsidRPr="00A61969">
        <w:rPr>
          <w:rFonts w:ascii="Arial" w:hAnsi="Arial" w:cs="Arial"/>
          <w:b/>
          <w:bCs/>
          <w:color w:val="000000" w:themeColor="text1"/>
          <w:sz w:val="20"/>
          <w:szCs w:val="20"/>
        </w:rPr>
        <w:t>NH</w:t>
      </w:r>
      <w:r w:rsidRPr="00A61969">
        <w:rPr>
          <w:rFonts w:ascii="Arial" w:hAnsi="Arial" w:cs="Arial"/>
          <w:b/>
          <w:bCs/>
          <w:color w:val="000000" w:themeColor="text1"/>
          <w:sz w:val="20"/>
          <w:szCs w:val="20"/>
          <w:vertAlign w:val="subscript"/>
        </w:rPr>
        <w:t xml:space="preserve">2 </w:t>
      </w:r>
      <w:r w:rsidRPr="00A61969">
        <w:rPr>
          <w:rFonts w:ascii="Arial" w:hAnsi="Arial" w:cs="Arial"/>
          <w:b/>
          <w:color w:val="000000" w:themeColor="text1"/>
          <w:sz w:val="20"/>
          <w:szCs w:val="20"/>
        </w:rPr>
        <w:t>for  C</w:t>
      </w:r>
      <w:r w:rsidRPr="00A61969">
        <w:rPr>
          <w:rFonts w:ascii="Arial" w:hAnsi="Arial" w:cs="Arial"/>
          <w:b/>
          <w:color w:val="000000" w:themeColor="text1"/>
          <w:sz w:val="20"/>
          <w:szCs w:val="20"/>
          <w:vertAlign w:val="subscript"/>
        </w:rPr>
        <w:t>10</w:t>
      </w:r>
      <w:r w:rsidRPr="00A61969">
        <w:rPr>
          <w:rFonts w:ascii="Arial" w:hAnsi="Arial" w:cs="Arial"/>
          <w:b/>
          <w:color w:val="000000" w:themeColor="text1"/>
          <w:sz w:val="20"/>
          <w:szCs w:val="20"/>
        </w:rPr>
        <w:t xml:space="preserve"> to C</w:t>
      </w:r>
      <w:r w:rsidRPr="00A61969">
        <w:rPr>
          <w:rFonts w:ascii="Arial" w:hAnsi="Arial" w:cs="Arial"/>
          <w:b/>
          <w:color w:val="000000" w:themeColor="text1"/>
          <w:sz w:val="20"/>
          <w:szCs w:val="20"/>
          <w:vertAlign w:val="subscript"/>
        </w:rPr>
        <w:t xml:space="preserve">12 </w:t>
      </w:r>
      <w:r w:rsidRPr="00A61969">
        <w:rPr>
          <w:rFonts w:ascii="Arial" w:hAnsi="Arial" w:cs="Arial"/>
          <w:b/>
          <w:color w:val="000000" w:themeColor="text1"/>
          <w:sz w:val="20"/>
          <w:szCs w:val="20"/>
        </w:rPr>
        <w:t xml:space="preserve">and </w:t>
      </w:r>
      <w:r w:rsidRPr="00A61969">
        <w:rPr>
          <w:rFonts w:ascii="Arial" w:hAnsi="Arial" w:cs="Arial"/>
          <w:b/>
          <w:bCs/>
          <w:color w:val="000000" w:themeColor="text1"/>
          <w:sz w:val="20"/>
          <w:szCs w:val="20"/>
        </w:rPr>
        <w:t>C</w:t>
      </w:r>
      <w:r w:rsidRPr="00A61969">
        <w:rPr>
          <w:rFonts w:ascii="Arial" w:hAnsi="Arial" w:cs="Arial"/>
          <w:b/>
          <w:bCs/>
          <w:color w:val="000000" w:themeColor="text1"/>
          <w:sz w:val="20"/>
          <w:szCs w:val="20"/>
          <w:vertAlign w:val="subscript"/>
        </w:rPr>
        <w:t>6</w:t>
      </w:r>
      <w:r w:rsidRPr="00A61969">
        <w:rPr>
          <w:rFonts w:ascii="Arial" w:hAnsi="Arial" w:cs="Arial"/>
          <w:b/>
          <w:bCs/>
          <w:color w:val="000000" w:themeColor="text1"/>
          <w:sz w:val="20"/>
          <w:szCs w:val="20"/>
        </w:rPr>
        <w:t>H</w:t>
      </w:r>
      <w:r w:rsidRPr="00A61969">
        <w:rPr>
          <w:rFonts w:ascii="Arial" w:hAnsi="Arial" w:cs="Arial"/>
          <w:b/>
          <w:bCs/>
          <w:color w:val="000000" w:themeColor="text1"/>
          <w:sz w:val="20"/>
          <w:szCs w:val="20"/>
          <w:vertAlign w:val="subscript"/>
        </w:rPr>
        <w:t>5</w:t>
      </w:r>
      <w:r w:rsidRPr="00A61969">
        <w:rPr>
          <w:rFonts w:ascii="Arial" w:hAnsi="Arial" w:cs="Arial"/>
          <w:b/>
          <w:bCs/>
          <w:color w:val="000000" w:themeColor="text1"/>
          <w:sz w:val="20"/>
          <w:szCs w:val="20"/>
        </w:rPr>
        <w:t>CN, C</w:t>
      </w:r>
      <w:r w:rsidRPr="00A61969">
        <w:rPr>
          <w:rFonts w:ascii="Arial" w:hAnsi="Arial" w:cs="Arial"/>
          <w:b/>
          <w:bCs/>
          <w:color w:val="000000" w:themeColor="text1"/>
          <w:sz w:val="20"/>
          <w:szCs w:val="20"/>
          <w:vertAlign w:val="subscript"/>
        </w:rPr>
        <w:t>6</w:t>
      </w:r>
      <w:r w:rsidRPr="00A61969">
        <w:rPr>
          <w:rFonts w:ascii="Arial" w:hAnsi="Arial" w:cs="Arial"/>
          <w:b/>
          <w:bCs/>
          <w:color w:val="000000" w:themeColor="text1"/>
          <w:sz w:val="20"/>
          <w:szCs w:val="20"/>
        </w:rPr>
        <w:t>H</w:t>
      </w:r>
      <w:r w:rsidRPr="00A61969">
        <w:rPr>
          <w:rFonts w:ascii="Arial" w:hAnsi="Arial" w:cs="Arial"/>
          <w:b/>
          <w:bCs/>
          <w:color w:val="000000" w:themeColor="text1"/>
          <w:sz w:val="20"/>
          <w:szCs w:val="20"/>
          <w:vertAlign w:val="subscript"/>
        </w:rPr>
        <w:t>4</w:t>
      </w:r>
      <w:r w:rsidRPr="00A61969">
        <w:rPr>
          <w:rFonts w:ascii="Arial" w:hAnsi="Arial" w:cs="Arial"/>
          <w:b/>
          <w:bCs/>
          <w:color w:val="000000" w:themeColor="text1"/>
          <w:sz w:val="20"/>
          <w:szCs w:val="20"/>
        </w:rPr>
        <w:t>NH</w:t>
      </w:r>
      <w:r w:rsidRPr="00A61969">
        <w:rPr>
          <w:rFonts w:ascii="Arial" w:hAnsi="Arial" w:cs="Arial"/>
          <w:b/>
          <w:bCs/>
          <w:color w:val="000000" w:themeColor="text1"/>
          <w:sz w:val="20"/>
          <w:szCs w:val="20"/>
          <w:vertAlign w:val="subscript"/>
        </w:rPr>
        <w:t xml:space="preserve">2 </w:t>
      </w:r>
      <w:r w:rsidRPr="00A61969">
        <w:rPr>
          <w:rFonts w:ascii="Arial" w:hAnsi="Arial" w:cs="Arial"/>
          <w:b/>
          <w:bCs/>
          <w:color w:val="000000" w:themeColor="text1"/>
          <w:sz w:val="20"/>
          <w:szCs w:val="20"/>
        </w:rPr>
        <w:t xml:space="preserve">for </w:t>
      </w:r>
      <w:r w:rsidRPr="00A61969">
        <w:rPr>
          <w:rFonts w:ascii="Arial" w:hAnsi="Arial" w:cs="Arial"/>
          <w:b/>
          <w:color w:val="000000" w:themeColor="text1"/>
          <w:sz w:val="20"/>
          <w:szCs w:val="20"/>
        </w:rPr>
        <w:t>C</w:t>
      </w:r>
      <w:r w:rsidRPr="00A61969">
        <w:rPr>
          <w:rFonts w:ascii="Arial" w:hAnsi="Arial" w:cs="Arial"/>
          <w:b/>
          <w:color w:val="000000" w:themeColor="text1"/>
          <w:sz w:val="20"/>
          <w:szCs w:val="20"/>
          <w:vertAlign w:val="subscript"/>
        </w:rPr>
        <w:t>4</w:t>
      </w:r>
      <w:r w:rsidRPr="00A61969">
        <w:rPr>
          <w:rFonts w:ascii="Arial" w:hAnsi="Arial" w:cs="Arial"/>
          <w:b/>
          <w:color w:val="000000" w:themeColor="text1"/>
          <w:sz w:val="20"/>
          <w:szCs w:val="20"/>
        </w:rPr>
        <w:t xml:space="preserve"> to C</w:t>
      </w:r>
      <w:r w:rsidRPr="00A61969">
        <w:rPr>
          <w:rFonts w:ascii="Arial" w:hAnsi="Arial" w:cs="Arial"/>
          <w:b/>
          <w:color w:val="000000" w:themeColor="text1"/>
          <w:sz w:val="20"/>
          <w:szCs w:val="20"/>
          <w:vertAlign w:val="subscript"/>
        </w:rPr>
        <w:t>9</w:t>
      </w:r>
    </w:p>
    <w:p w14:paraId="2C0D54F9" w14:textId="23E162C1" w:rsidR="00D4276C" w:rsidRPr="00A61969" w:rsidRDefault="00D4276C" w:rsidP="00A61969">
      <w:pPr>
        <w:spacing w:after="0" w:line="480" w:lineRule="auto"/>
        <w:jc w:val="both"/>
        <w:rPr>
          <w:rFonts w:ascii="Arial" w:hAnsi="Arial" w:cs="Arial"/>
          <w:b/>
          <w:sz w:val="20"/>
          <w:szCs w:val="20"/>
        </w:rPr>
      </w:pPr>
      <w:proofErr w:type="spellStart"/>
      <w:r w:rsidRPr="00A61969">
        <w:rPr>
          <w:rFonts w:ascii="Arial" w:hAnsi="Arial" w:cs="Arial"/>
          <w:b/>
          <w:bCs/>
          <w:color w:val="000000" w:themeColor="text1"/>
          <w:sz w:val="20"/>
          <w:szCs w:val="20"/>
        </w:rPr>
        <w:t>ΔEg</w:t>
      </w:r>
      <w:proofErr w:type="spellEnd"/>
      <w:r w:rsidRPr="00A61969">
        <w:rPr>
          <w:rFonts w:ascii="Arial" w:hAnsi="Arial" w:cs="Arial"/>
          <w:sz w:val="20"/>
          <w:szCs w:val="20"/>
        </w:rPr>
        <w:t xml:space="preserve"> = </w:t>
      </w:r>
      <w:r w:rsidRPr="00A61969">
        <w:rPr>
          <w:rFonts w:ascii="Arial" w:hAnsi="Arial" w:cs="Arial"/>
          <w:i/>
          <w:sz w:val="20"/>
          <w:szCs w:val="20"/>
        </w:rPr>
        <w:t>E</w:t>
      </w:r>
      <w:r w:rsidRPr="00A61969">
        <w:rPr>
          <w:rFonts w:ascii="Arial" w:hAnsi="Arial" w:cs="Arial"/>
          <w:b/>
          <w:i/>
          <w:sz w:val="20"/>
          <w:szCs w:val="20"/>
          <w:vertAlign w:val="subscript"/>
        </w:rPr>
        <w:t xml:space="preserve">HOMO </w:t>
      </w:r>
      <w:r w:rsidRPr="00A61969">
        <w:rPr>
          <w:rFonts w:ascii="Arial" w:hAnsi="Arial" w:cs="Arial"/>
          <w:b/>
          <w:i/>
          <w:sz w:val="20"/>
          <w:szCs w:val="20"/>
        </w:rPr>
        <w:t xml:space="preserve">- </w:t>
      </w:r>
      <w:r w:rsidRPr="00A61969">
        <w:rPr>
          <w:rFonts w:ascii="Arial" w:hAnsi="Arial" w:cs="Arial"/>
          <w:i/>
          <w:sz w:val="20"/>
          <w:szCs w:val="20"/>
        </w:rPr>
        <w:t>E</w:t>
      </w:r>
      <w:r w:rsidRPr="00A61969">
        <w:rPr>
          <w:rFonts w:ascii="Arial" w:hAnsi="Arial" w:cs="Arial"/>
          <w:b/>
          <w:i/>
          <w:sz w:val="20"/>
          <w:szCs w:val="20"/>
          <w:vertAlign w:val="subscript"/>
        </w:rPr>
        <w:t>LOMO</w:t>
      </w:r>
      <w:r w:rsidRPr="00A61969">
        <w:rPr>
          <w:rFonts w:ascii="Arial" w:hAnsi="Arial" w:cs="Arial"/>
          <w:i/>
          <w:sz w:val="20"/>
          <w:szCs w:val="20"/>
        </w:rPr>
        <w:tab/>
      </w:r>
      <w:r w:rsidRPr="00A61969">
        <w:rPr>
          <w:rFonts w:ascii="Arial" w:hAnsi="Arial" w:cs="Arial"/>
          <w:i/>
          <w:sz w:val="20"/>
          <w:szCs w:val="20"/>
        </w:rPr>
        <w:tab/>
      </w:r>
      <w:r w:rsidRPr="00A61969">
        <w:rPr>
          <w:rFonts w:ascii="Arial" w:hAnsi="Arial" w:cs="Arial"/>
          <w:i/>
          <w:sz w:val="20"/>
          <w:szCs w:val="20"/>
        </w:rPr>
        <w:tab/>
      </w:r>
      <w:r w:rsidRPr="00A61969">
        <w:rPr>
          <w:rFonts w:ascii="Arial" w:hAnsi="Arial" w:cs="Arial"/>
          <w:b/>
          <w:sz w:val="20"/>
          <w:szCs w:val="20"/>
        </w:rPr>
        <w:t>(1)</w:t>
      </w:r>
    </w:p>
    <w:p w14:paraId="32E5062A" w14:textId="187C7CF9" w:rsidR="00D4276C" w:rsidRPr="00A61969" w:rsidRDefault="00D4276C" w:rsidP="00A61969">
      <w:pPr>
        <w:spacing w:after="0" w:line="480" w:lineRule="auto"/>
        <w:jc w:val="both"/>
        <w:rPr>
          <w:rFonts w:ascii="Arial" w:hAnsi="Arial" w:cs="Arial"/>
          <w:sz w:val="20"/>
          <w:szCs w:val="20"/>
        </w:rPr>
      </w:pPr>
      <w:r w:rsidRPr="00A61969">
        <w:rPr>
          <w:rFonts w:ascii="Arial" w:hAnsi="Arial" w:cs="Arial"/>
          <w:b/>
          <w:sz w:val="20"/>
          <w:szCs w:val="20"/>
        </w:rPr>
        <w:t>-χ</w:t>
      </w:r>
      <w:r w:rsidRPr="00A61969">
        <w:rPr>
          <w:rFonts w:ascii="Arial" w:hAnsi="Arial" w:cs="Arial"/>
          <w:sz w:val="20"/>
          <w:szCs w:val="20"/>
        </w:rPr>
        <w:t xml:space="preserve"> = </w:t>
      </w:r>
      <w:r w:rsidRPr="00A61969">
        <w:rPr>
          <w:rFonts w:ascii="Arial" w:hAnsi="Arial" w:cs="Arial"/>
          <w:b/>
          <w:sz w:val="20"/>
          <w:szCs w:val="20"/>
        </w:rPr>
        <w:t xml:space="preserve">µ </w:t>
      </w:r>
      <w:r w:rsidRPr="00A61969">
        <w:rPr>
          <w:rFonts w:ascii="Arial" w:hAnsi="Arial" w:cs="Arial"/>
          <w:sz w:val="20"/>
          <w:szCs w:val="20"/>
        </w:rPr>
        <w:t>=</w:t>
      </w:r>
      <w:r w:rsidRPr="00A61969">
        <w:rPr>
          <w:rFonts w:ascii="Arial" w:hAnsi="Arial" w:cs="Arial"/>
          <w:b/>
          <w:sz w:val="20"/>
          <w:szCs w:val="20"/>
        </w:rPr>
        <w:t xml:space="preserve"> </w:t>
      </w:r>
      <w:r w:rsidRPr="00A61969">
        <w:rPr>
          <w:rFonts w:ascii="Arial" w:hAnsi="Arial" w:cs="Arial"/>
          <w:sz w:val="20"/>
          <w:szCs w:val="20"/>
        </w:rPr>
        <w:t>½ (</w:t>
      </w:r>
      <w:r w:rsidRPr="00A61969">
        <w:rPr>
          <w:rFonts w:ascii="Arial" w:hAnsi="Arial" w:cs="Arial"/>
          <w:i/>
          <w:sz w:val="20"/>
          <w:szCs w:val="20"/>
        </w:rPr>
        <w:t>E</w:t>
      </w:r>
      <w:r w:rsidRPr="00A61969">
        <w:rPr>
          <w:rFonts w:ascii="Arial" w:hAnsi="Arial" w:cs="Arial"/>
          <w:b/>
          <w:i/>
          <w:sz w:val="20"/>
          <w:szCs w:val="20"/>
          <w:vertAlign w:val="subscript"/>
        </w:rPr>
        <w:t>LUMO</w:t>
      </w:r>
      <w:r w:rsidRPr="00A61969">
        <w:rPr>
          <w:rFonts w:ascii="Arial" w:hAnsi="Arial" w:cs="Arial"/>
          <w:i/>
          <w:sz w:val="20"/>
          <w:szCs w:val="20"/>
        </w:rPr>
        <w:t xml:space="preserve"> + E</w:t>
      </w:r>
      <w:r w:rsidRPr="00A61969">
        <w:rPr>
          <w:rFonts w:ascii="Arial" w:hAnsi="Arial" w:cs="Arial"/>
          <w:b/>
          <w:i/>
          <w:sz w:val="20"/>
          <w:szCs w:val="20"/>
          <w:vertAlign w:val="subscript"/>
        </w:rPr>
        <w:t>HOMO</w:t>
      </w:r>
      <w:r w:rsidRPr="00A61969">
        <w:rPr>
          <w:rFonts w:ascii="Arial" w:hAnsi="Arial" w:cs="Arial"/>
          <w:sz w:val="20"/>
          <w:szCs w:val="20"/>
        </w:rPr>
        <w:t>)</w:t>
      </w:r>
      <w:r w:rsidRPr="00A61969">
        <w:rPr>
          <w:rFonts w:ascii="Arial" w:hAnsi="Arial" w:cs="Arial"/>
          <w:sz w:val="20"/>
          <w:szCs w:val="20"/>
        </w:rPr>
        <w:tab/>
      </w:r>
      <w:r w:rsidRPr="00A61969">
        <w:rPr>
          <w:rFonts w:ascii="Arial" w:hAnsi="Arial" w:cs="Arial"/>
          <w:sz w:val="20"/>
          <w:szCs w:val="20"/>
        </w:rPr>
        <w:tab/>
      </w:r>
      <w:r w:rsidRPr="00A61969">
        <w:rPr>
          <w:rFonts w:ascii="Arial" w:hAnsi="Arial" w:cs="Arial"/>
          <w:b/>
          <w:sz w:val="20"/>
          <w:szCs w:val="20"/>
        </w:rPr>
        <w:t>(2)</w:t>
      </w:r>
    </w:p>
    <w:p w14:paraId="069E22FE" w14:textId="3BD40D7B" w:rsidR="00DE34D8" w:rsidRPr="00A61969" w:rsidRDefault="00DE34D8" w:rsidP="00A61969">
      <w:pPr>
        <w:spacing w:after="0" w:line="480" w:lineRule="auto"/>
        <w:jc w:val="both"/>
        <w:rPr>
          <w:rFonts w:ascii="Arial" w:hAnsi="Arial" w:cs="Arial"/>
          <w:sz w:val="20"/>
          <w:szCs w:val="20"/>
        </w:rPr>
      </w:pPr>
      <w:r w:rsidRPr="00A61969">
        <w:rPr>
          <w:rFonts w:ascii="Sylfaen" w:hAnsi="Sylfaen" w:cs="Sylfaen"/>
          <w:b/>
          <w:bCs/>
          <w:sz w:val="20"/>
          <w:szCs w:val="20"/>
        </w:rPr>
        <w:t>ⴄ</w:t>
      </w:r>
      <w:r w:rsidRPr="00A61969">
        <w:rPr>
          <w:rFonts w:ascii="Arial" w:hAnsi="Arial" w:cs="Arial"/>
          <w:sz w:val="20"/>
          <w:szCs w:val="20"/>
        </w:rPr>
        <w:t xml:space="preserve"> = ½ (</w:t>
      </w:r>
      <w:r w:rsidRPr="00A61969">
        <w:rPr>
          <w:rFonts w:ascii="Arial" w:hAnsi="Arial" w:cs="Arial"/>
          <w:i/>
          <w:sz w:val="20"/>
          <w:szCs w:val="20"/>
        </w:rPr>
        <w:t>E</w:t>
      </w:r>
      <w:r w:rsidRPr="00A61969">
        <w:rPr>
          <w:rFonts w:ascii="Arial" w:hAnsi="Arial" w:cs="Arial"/>
          <w:b/>
          <w:i/>
          <w:sz w:val="20"/>
          <w:szCs w:val="20"/>
          <w:vertAlign w:val="subscript"/>
        </w:rPr>
        <w:t>LUMO</w:t>
      </w:r>
      <w:r w:rsidRPr="00A61969">
        <w:rPr>
          <w:rFonts w:ascii="Arial" w:hAnsi="Arial" w:cs="Arial"/>
          <w:i/>
          <w:sz w:val="20"/>
          <w:szCs w:val="20"/>
        </w:rPr>
        <w:t xml:space="preserve"> - E</w:t>
      </w:r>
      <w:r w:rsidRPr="00A61969">
        <w:rPr>
          <w:rFonts w:ascii="Arial" w:hAnsi="Arial" w:cs="Arial"/>
          <w:b/>
          <w:i/>
          <w:sz w:val="20"/>
          <w:szCs w:val="20"/>
          <w:vertAlign w:val="subscript"/>
        </w:rPr>
        <w:t>HOMO</w:t>
      </w:r>
      <w:r w:rsidRPr="00A61969">
        <w:rPr>
          <w:rFonts w:ascii="Arial" w:hAnsi="Arial" w:cs="Arial"/>
          <w:sz w:val="20"/>
          <w:szCs w:val="20"/>
        </w:rPr>
        <w:t>)</w:t>
      </w:r>
      <w:r w:rsidRPr="00A61969">
        <w:rPr>
          <w:rFonts w:ascii="Arial" w:hAnsi="Arial" w:cs="Arial"/>
          <w:sz w:val="20"/>
          <w:szCs w:val="20"/>
        </w:rPr>
        <w:tab/>
      </w:r>
      <w:r w:rsidRPr="00A61969">
        <w:rPr>
          <w:rFonts w:ascii="Arial" w:hAnsi="Arial" w:cs="Arial"/>
          <w:sz w:val="20"/>
          <w:szCs w:val="20"/>
        </w:rPr>
        <w:tab/>
      </w:r>
      <w:r w:rsidR="006E703B">
        <w:rPr>
          <w:rFonts w:ascii="Arial" w:hAnsi="Arial" w:cs="Arial"/>
          <w:sz w:val="20"/>
          <w:szCs w:val="20"/>
        </w:rPr>
        <w:tab/>
      </w:r>
      <w:r w:rsidRPr="00A61969">
        <w:rPr>
          <w:rFonts w:ascii="Arial" w:hAnsi="Arial" w:cs="Arial"/>
          <w:b/>
          <w:sz w:val="20"/>
          <w:szCs w:val="20"/>
        </w:rPr>
        <w:t>(3)</w:t>
      </w:r>
    </w:p>
    <w:p w14:paraId="234E587B" w14:textId="7A3AFBE4" w:rsidR="00DE34D8" w:rsidRPr="00A61969" w:rsidRDefault="00DE34D8" w:rsidP="00A61969">
      <w:pPr>
        <w:spacing w:after="0" w:line="480" w:lineRule="auto"/>
        <w:jc w:val="both"/>
        <w:rPr>
          <w:rFonts w:ascii="Arial" w:hAnsi="Arial" w:cs="Arial"/>
          <w:i/>
          <w:sz w:val="20"/>
          <w:szCs w:val="20"/>
          <w:vertAlign w:val="subscript"/>
        </w:rPr>
      </w:pPr>
      <w:r w:rsidRPr="00A61969">
        <w:rPr>
          <w:rFonts w:ascii="Arial" w:hAnsi="Arial" w:cs="Arial"/>
          <w:b/>
          <w:sz w:val="20"/>
          <w:szCs w:val="20"/>
        </w:rPr>
        <w:t xml:space="preserve">IP </w:t>
      </w:r>
      <w:r w:rsidRPr="00A61969">
        <w:rPr>
          <w:rFonts w:ascii="Arial" w:hAnsi="Arial" w:cs="Arial"/>
          <w:sz w:val="20"/>
          <w:szCs w:val="20"/>
        </w:rPr>
        <w:t xml:space="preserve">= </w:t>
      </w:r>
      <w:r w:rsidRPr="00A61969">
        <w:rPr>
          <w:rFonts w:ascii="Arial" w:hAnsi="Arial" w:cs="Arial"/>
          <w:b/>
          <w:sz w:val="20"/>
          <w:szCs w:val="20"/>
        </w:rPr>
        <w:t>-</w:t>
      </w:r>
      <w:r w:rsidRPr="00A61969">
        <w:rPr>
          <w:rFonts w:ascii="Arial" w:hAnsi="Arial" w:cs="Arial"/>
          <w:i/>
          <w:sz w:val="20"/>
          <w:szCs w:val="20"/>
        </w:rPr>
        <w:t>E</w:t>
      </w:r>
      <w:r w:rsidRPr="00A61969">
        <w:rPr>
          <w:rFonts w:ascii="Arial" w:hAnsi="Arial" w:cs="Arial"/>
          <w:b/>
          <w:i/>
          <w:sz w:val="20"/>
          <w:szCs w:val="20"/>
          <w:vertAlign w:val="subscript"/>
        </w:rPr>
        <w:t>HOMO</w:t>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sz w:val="20"/>
          <w:szCs w:val="20"/>
        </w:rPr>
        <w:t>(4)</w:t>
      </w:r>
    </w:p>
    <w:p w14:paraId="345BAC74" w14:textId="57855400" w:rsidR="00DE34D8" w:rsidRPr="00A61969" w:rsidRDefault="00DE34D8" w:rsidP="00A61969">
      <w:pPr>
        <w:spacing w:after="0" w:line="480" w:lineRule="auto"/>
        <w:jc w:val="both"/>
        <w:rPr>
          <w:rFonts w:ascii="Arial" w:hAnsi="Arial" w:cs="Arial"/>
          <w:b/>
          <w:sz w:val="20"/>
          <w:szCs w:val="20"/>
        </w:rPr>
      </w:pPr>
      <w:r w:rsidRPr="00A61969">
        <w:rPr>
          <w:rFonts w:ascii="Arial" w:hAnsi="Arial" w:cs="Arial"/>
          <w:b/>
          <w:sz w:val="20"/>
          <w:szCs w:val="20"/>
        </w:rPr>
        <w:t xml:space="preserve">EA </w:t>
      </w:r>
      <w:r w:rsidRPr="00A61969">
        <w:rPr>
          <w:rFonts w:ascii="Arial" w:hAnsi="Arial" w:cs="Arial"/>
          <w:sz w:val="20"/>
          <w:szCs w:val="20"/>
        </w:rPr>
        <w:t xml:space="preserve">= </w:t>
      </w:r>
      <w:r w:rsidRPr="00A61969">
        <w:rPr>
          <w:rFonts w:ascii="Arial" w:hAnsi="Arial" w:cs="Arial"/>
          <w:b/>
          <w:sz w:val="20"/>
          <w:szCs w:val="20"/>
        </w:rPr>
        <w:t>-</w:t>
      </w:r>
      <w:r w:rsidRPr="00A61969">
        <w:rPr>
          <w:rFonts w:ascii="Arial" w:hAnsi="Arial" w:cs="Arial"/>
          <w:i/>
          <w:sz w:val="20"/>
          <w:szCs w:val="20"/>
        </w:rPr>
        <w:t xml:space="preserve"> E</w:t>
      </w:r>
      <w:r w:rsidRPr="00A61969">
        <w:rPr>
          <w:rFonts w:ascii="Arial" w:hAnsi="Arial" w:cs="Arial"/>
          <w:b/>
          <w:i/>
          <w:sz w:val="20"/>
          <w:szCs w:val="20"/>
          <w:vertAlign w:val="subscript"/>
        </w:rPr>
        <w:t>LOMO</w:t>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sz w:val="20"/>
          <w:szCs w:val="20"/>
        </w:rPr>
        <w:t>(5)</w:t>
      </w:r>
    </w:p>
    <w:p w14:paraId="7F2AF7DF" w14:textId="40D18F34" w:rsidR="00DE34D8" w:rsidRPr="00A61969" w:rsidRDefault="00DE34D8" w:rsidP="00A61969">
      <w:pPr>
        <w:spacing w:after="0" w:line="480" w:lineRule="auto"/>
        <w:jc w:val="both"/>
        <w:rPr>
          <w:rFonts w:ascii="Arial" w:hAnsi="Arial" w:cs="Arial"/>
          <w:b/>
          <w:sz w:val="20"/>
          <w:szCs w:val="20"/>
        </w:rPr>
      </w:pPr>
      <w:r w:rsidRPr="00A61969">
        <w:rPr>
          <w:rFonts w:ascii="Arial" w:hAnsi="Arial" w:cs="Arial"/>
          <w:b/>
          <w:sz w:val="20"/>
          <w:szCs w:val="20"/>
        </w:rPr>
        <w:t>δ =</w:t>
      </w:r>
      <w:r w:rsidRPr="00A61969">
        <w:rPr>
          <w:rFonts w:ascii="Arial" w:hAnsi="Arial" w:cs="Arial"/>
          <w:sz w:val="20"/>
          <w:szCs w:val="20"/>
        </w:rPr>
        <w:t xml:space="preserve"> </w:t>
      </w:r>
      <m:oMath>
        <m:f>
          <m:fPr>
            <m:ctrlPr>
              <w:rPr>
                <w:rFonts w:ascii="Cambria Math" w:hAnsi="Cambria Math" w:cs="Arial"/>
                <w:i/>
                <w:sz w:val="20"/>
                <w:szCs w:val="20"/>
              </w:rPr>
            </m:ctrlPr>
          </m:fPr>
          <m:num>
            <m:r>
              <m:rPr>
                <m:sty m:val="b"/>
              </m:rPr>
              <w:rPr>
                <w:rFonts w:ascii="Cambria Math" w:hAnsi="Cambria Math" w:cs="Arial"/>
                <w:sz w:val="20"/>
                <w:szCs w:val="20"/>
              </w:rPr>
              <m:t>1</m:t>
            </m:r>
          </m:num>
          <m:den>
            <m:r>
              <m:rPr>
                <m:sty m:val="b"/>
              </m:rPr>
              <w:rPr>
                <w:rFonts w:ascii="Sylfaen" w:hAnsi="Sylfaen" w:cs="Sylfaen"/>
                <w:sz w:val="20"/>
                <w:szCs w:val="20"/>
              </w:rPr>
              <m:t>ⴄ</m:t>
            </m:r>
          </m:den>
        </m:f>
      </m:oMath>
      <w:r w:rsidRPr="00A61969">
        <w:rPr>
          <w:rFonts w:ascii="Arial" w:hAnsi="Arial" w:cs="Arial"/>
          <w:sz w:val="20"/>
          <w:szCs w:val="20"/>
        </w:rPr>
        <w:tab/>
      </w:r>
      <w:r w:rsidRPr="00A61969">
        <w:rPr>
          <w:rFonts w:ascii="Arial" w:hAnsi="Arial" w:cs="Arial"/>
          <w:sz w:val="20"/>
          <w:szCs w:val="20"/>
        </w:rPr>
        <w:tab/>
      </w:r>
      <w:r w:rsidRPr="00A61969">
        <w:rPr>
          <w:rFonts w:ascii="Arial" w:hAnsi="Arial" w:cs="Arial"/>
          <w:sz w:val="20"/>
          <w:szCs w:val="20"/>
        </w:rPr>
        <w:tab/>
      </w:r>
      <w:r w:rsidRPr="00A61969">
        <w:rPr>
          <w:rFonts w:ascii="Arial" w:hAnsi="Arial" w:cs="Arial"/>
          <w:sz w:val="20"/>
          <w:szCs w:val="20"/>
        </w:rPr>
        <w:tab/>
      </w:r>
      <w:r w:rsidRPr="00A61969">
        <w:rPr>
          <w:rFonts w:ascii="Arial" w:hAnsi="Arial" w:cs="Arial"/>
          <w:sz w:val="20"/>
          <w:szCs w:val="20"/>
        </w:rPr>
        <w:tab/>
      </w:r>
      <w:r w:rsidRPr="00A61969">
        <w:rPr>
          <w:rFonts w:ascii="Arial" w:hAnsi="Arial" w:cs="Arial"/>
          <w:b/>
          <w:sz w:val="20"/>
          <w:szCs w:val="20"/>
        </w:rPr>
        <w:t>(6)</w:t>
      </w:r>
    </w:p>
    <w:p w14:paraId="4CEEE02F" w14:textId="231346EB" w:rsidR="00DE34D8" w:rsidRPr="00A61969" w:rsidRDefault="00DE34D8" w:rsidP="00A61969">
      <w:pPr>
        <w:spacing w:after="0" w:line="480" w:lineRule="auto"/>
        <w:jc w:val="both"/>
        <w:rPr>
          <w:rFonts w:ascii="Arial" w:hAnsi="Arial" w:cs="Arial"/>
          <w:b/>
          <w:sz w:val="20"/>
          <w:szCs w:val="20"/>
        </w:rPr>
      </w:pPr>
      <m:oMath>
        <m:r>
          <m:rPr>
            <m:sty m:val="b"/>
          </m:rPr>
          <w:rPr>
            <w:rFonts w:ascii="Cambria Math" w:hAnsi="Cambria Math" w:cs="Arial"/>
            <w:sz w:val="20"/>
            <w:szCs w:val="20"/>
          </w:rPr>
          <m:t>ω</m:t>
        </m:r>
      </m:oMath>
      <w:r w:rsidRPr="00A61969">
        <w:rPr>
          <w:rFonts w:ascii="Arial" w:hAnsi="Arial" w:cs="Arial"/>
          <w:sz w:val="20"/>
          <w:szCs w:val="20"/>
        </w:rPr>
        <w:t xml:space="preserve"> </w:t>
      </w:r>
      <w:r w:rsidRPr="00A61969">
        <w:rPr>
          <w:rFonts w:ascii="Arial" w:hAnsi="Arial" w:cs="Arial"/>
          <w:b/>
          <w:sz w:val="20"/>
          <w:szCs w:val="20"/>
        </w:rPr>
        <w:t>=</w:t>
      </w:r>
      <w:r w:rsidRPr="00A61969">
        <w:rPr>
          <w:rFonts w:ascii="Arial" w:hAnsi="Arial" w:cs="Arial"/>
          <w:sz w:val="20"/>
          <w:szCs w:val="20"/>
        </w:rPr>
        <w:t xml:space="preserve"> </w:t>
      </w:r>
      <m:oMath>
        <m:f>
          <m:fPr>
            <m:ctrlPr>
              <w:rPr>
                <w:rFonts w:ascii="Cambria Math" w:hAnsi="Cambria Math" w:cs="Arial"/>
                <w:i/>
                <w:sz w:val="20"/>
                <w:szCs w:val="20"/>
              </w:rPr>
            </m:ctrlPr>
          </m:fPr>
          <m:num>
            <m:r>
              <m:rPr>
                <m:sty m:val="b"/>
              </m:rPr>
              <w:rPr>
                <w:rFonts w:ascii="Cambria Math" w:hAnsi="Cambria Math" w:cs="Arial"/>
                <w:sz w:val="20"/>
                <w:szCs w:val="20"/>
              </w:rPr>
              <m:t>µ</m:t>
            </m:r>
            <m:r>
              <m:rPr>
                <m:sty m:val="b"/>
              </m:rPr>
              <w:rPr>
                <w:rFonts w:ascii="Cambria Math" w:hAnsi="Cambria Math" w:cs="Arial"/>
                <w:sz w:val="20"/>
                <w:szCs w:val="20"/>
                <w:vertAlign w:val="superscript"/>
              </w:rPr>
              <m:t>2</m:t>
            </m:r>
          </m:num>
          <m:den>
            <m:r>
              <m:rPr>
                <m:sty m:val="b"/>
              </m:rPr>
              <w:rPr>
                <w:rFonts w:ascii="Cambria Math" w:hAnsi="Cambria Math" w:cs="Arial"/>
                <w:sz w:val="20"/>
                <w:szCs w:val="20"/>
              </w:rPr>
              <m:t>2</m:t>
            </m:r>
            <m:r>
              <m:rPr>
                <m:sty m:val="b"/>
              </m:rPr>
              <w:rPr>
                <w:rFonts w:ascii="Sylfaen" w:hAnsi="Sylfaen" w:cs="Sylfaen"/>
                <w:sz w:val="20"/>
                <w:szCs w:val="20"/>
              </w:rPr>
              <m:t>ⴄ</m:t>
            </m:r>
          </m:den>
        </m:f>
        <m:r>
          <m:rPr>
            <m:sty m:val="b"/>
          </m:rPr>
          <w:rPr>
            <w:rFonts w:ascii="Cambria Math" w:hAnsi="Cambria Math" w:cs="Arial"/>
            <w:sz w:val="20"/>
            <w:szCs w:val="20"/>
          </w:rPr>
          <m:t xml:space="preserve">                                                                    (7)</m:t>
        </m:r>
      </m:oMath>
    </w:p>
    <w:p w14:paraId="70C4E40F" w14:textId="061C443E" w:rsidR="00DA6E8E" w:rsidRPr="006E703B" w:rsidRDefault="00CA00E9" w:rsidP="00A61969">
      <w:pPr>
        <w:spacing w:after="0" w:line="480" w:lineRule="auto"/>
        <w:rPr>
          <w:rFonts w:ascii="Arial" w:hAnsi="Arial" w:cs="Arial"/>
          <w:b/>
        </w:rPr>
      </w:pPr>
      <w:r w:rsidRPr="006E703B">
        <w:rPr>
          <w:rFonts w:ascii="Arial" w:hAnsi="Arial" w:cs="Arial"/>
          <w:b/>
        </w:rPr>
        <w:t>M</w:t>
      </w:r>
      <w:r w:rsidR="00DA6E8E" w:rsidRPr="006E703B">
        <w:rPr>
          <w:rFonts w:ascii="Arial" w:hAnsi="Arial" w:cs="Arial"/>
          <w:b/>
        </w:rPr>
        <w:t>olecular docking</w:t>
      </w:r>
      <w:r w:rsidRPr="006E703B">
        <w:rPr>
          <w:rFonts w:ascii="Arial" w:hAnsi="Arial" w:cs="Arial"/>
          <w:b/>
        </w:rPr>
        <w:t xml:space="preserve"> Simulation procedures</w:t>
      </w:r>
    </w:p>
    <w:p w14:paraId="4C6E0D35" w14:textId="77777777" w:rsidR="00DA6E8E" w:rsidRPr="00A61969" w:rsidRDefault="00DA6E8E" w:rsidP="00A61969">
      <w:pPr>
        <w:spacing w:after="0" w:line="480" w:lineRule="auto"/>
        <w:jc w:val="both"/>
        <w:rPr>
          <w:rFonts w:ascii="Arial" w:hAnsi="Arial" w:cs="Arial"/>
          <w:sz w:val="20"/>
          <w:szCs w:val="20"/>
        </w:rPr>
        <w:sectPr w:rsidR="00DA6E8E" w:rsidRPr="00A61969" w:rsidSect="00C474B5">
          <w:type w:val="continuous"/>
          <w:pgSz w:w="12240" w:h="15840"/>
          <w:pgMar w:top="1440" w:right="1440" w:bottom="1440" w:left="1440" w:header="720" w:footer="720" w:gutter="0"/>
          <w:cols w:space="720"/>
          <w:docGrid w:linePitch="360"/>
        </w:sectPr>
      </w:pPr>
    </w:p>
    <w:p w14:paraId="22744DF1" w14:textId="34A7BC61" w:rsidR="00623BAD" w:rsidRPr="00A61969" w:rsidRDefault="00EF4A9A" w:rsidP="00A61969">
      <w:pPr>
        <w:spacing w:after="0" w:line="480" w:lineRule="auto"/>
        <w:jc w:val="both"/>
        <w:rPr>
          <w:rFonts w:ascii="Arial" w:hAnsi="Arial" w:cs="Arial"/>
          <w:sz w:val="20"/>
          <w:szCs w:val="20"/>
        </w:rPr>
      </w:pPr>
      <w:r w:rsidRPr="00EF4A9A">
        <w:rPr>
          <w:rFonts w:ascii="Arial" w:hAnsi="Arial" w:cs="Arial"/>
          <w:sz w:val="20"/>
          <w:szCs w:val="20"/>
        </w:rPr>
        <w:lastRenderedPageBreak/>
        <w:t>Before docking, the protein was meticulously prepared by removing solvents and co-ligands, adding hydrogen atoms, rectifying the chain, and identifying active areas (by re</w:t>
      </w:r>
      <w:r>
        <w:rPr>
          <w:rFonts w:ascii="Arial" w:hAnsi="Arial" w:cs="Arial"/>
          <w:sz w:val="20"/>
          <w:szCs w:val="20"/>
        </w:rPr>
        <w:t>-</w:t>
      </w:r>
      <w:r w:rsidRPr="00EF4A9A">
        <w:rPr>
          <w:rFonts w:ascii="Arial" w:hAnsi="Arial" w:cs="Arial"/>
          <w:sz w:val="20"/>
          <w:szCs w:val="20"/>
        </w:rPr>
        <w:t>docking the crystalized ligands, comparing their active s</w:t>
      </w:r>
      <w:r>
        <w:rPr>
          <w:rFonts w:ascii="Arial" w:hAnsi="Arial" w:cs="Arial"/>
          <w:sz w:val="20"/>
          <w:szCs w:val="20"/>
        </w:rPr>
        <w:t>ites) [</w:t>
      </w:r>
      <w:r w:rsidRPr="00EF4A9A">
        <w:rPr>
          <w:rFonts w:ascii="Arial" w:hAnsi="Arial" w:cs="Arial"/>
          <w:sz w:val="20"/>
          <w:szCs w:val="20"/>
        </w:rPr>
        <w:t>2</w:t>
      </w:r>
      <w:r>
        <w:rPr>
          <w:rFonts w:ascii="Arial" w:hAnsi="Arial" w:cs="Arial"/>
          <w:sz w:val="20"/>
          <w:szCs w:val="20"/>
        </w:rPr>
        <w:t>3</w:t>
      </w:r>
      <w:r w:rsidRPr="00EF4A9A">
        <w:rPr>
          <w:rFonts w:ascii="Arial" w:hAnsi="Arial" w:cs="Arial"/>
          <w:sz w:val="20"/>
          <w:szCs w:val="20"/>
        </w:rPr>
        <w:t xml:space="preserve">]. </w:t>
      </w:r>
      <w:r>
        <w:rPr>
          <w:rFonts w:ascii="Arial" w:hAnsi="Arial" w:cs="Arial"/>
          <w:sz w:val="20"/>
          <w:szCs w:val="20"/>
        </w:rPr>
        <w:t xml:space="preserve">As </w:t>
      </w:r>
      <w:r w:rsidR="00623BAD" w:rsidRPr="00A61969">
        <w:rPr>
          <w:rFonts w:ascii="Arial" w:hAnsi="Arial" w:cs="Arial"/>
          <w:sz w:val="20"/>
          <w:szCs w:val="20"/>
        </w:rPr>
        <w:t xml:space="preserve">shown in Table 1, the antibacterial efficacy test identified several complexes that exhibited significant (high and moderate) inhibitory activity against </w:t>
      </w:r>
      <w:r w:rsidR="00623BAD" w:rsidRPr="00A61969">
        <w:rPr>
          <w:rFonts w:ascii="Arial" w:hAnsi="Arial" w:cs="Arial"/>
          <w:i/>
          <w:sz w:val="20"/>
          <w:szCs w:val="20"/>
        </w:rPr>
        <w:t>Klebsiella pneumon</w:t>
      </w:r>
      <w:r w:rsidR="00202935" w:rsidRPr="00A61969">
        <w:rPr>
          <w:rFonts w:ascii="Arial" w:hAnsi="Arial" w:cs="Arial"/>
          <w:i/>
          <w:sz w:val="20"/>
          <w:szCs w:val="20"/>
        </w:rPr>
        <w:t>iae</w:t>
      </w:r>
      <w:r w:rsidR="00202935" w:rsidRPr="00A61969">
        <w:rPr>
          <w:rFonts w:ascii="Arial" w:hAnsi="Arial" w:cs="Arial"/>
          <w:sz w:val="20"/>
          <w:szCs w:val="20"/>
        </w:rPr>
        <w:t xml:space="preserve"> and </w:t>
      </w:r>
      <w:r w:rsidR="00202935" w:rsidRPr="00A61969">
        <w:rPr>
          <w:rFonts w:ascii="Arial" w:hAnsi="Arial" w:cs="Arial"/>
          <w:i/>
          <w:sz w:val="20"/>
          <w:szCs w:val="20"/>
        </w:rPr>
        <w:t>Pseudomonas aeruginosa</w:t>
      </w:r>
      <w:r w:rsidR="00522813" w:rsidRPr="00A61969">
        <w:rPr>
          <w:rFonts w:ascii="Arial" w:hAnsi="Arial" w:cs="Arial"/>
          <w:sz w:val="20"/>
          <w:szCs w:val="20"/>
        </w:rPr>
        <w:t xml:space="preserve"> [</w:t>
      </w:r>
      <w:r w:rsidR="00623BAD" w:rsidRPr="00A61969">
        <w:rPr>
          <w:rFonts w:ascii="Arial" w:hAnsi="Arial" w:cs="Arial"/>
          <w:sz w:val="20"/>
          <w:szCs w:val="20"/>
        </w:rPr>
        <w:t>5</w:t>
      </w:r>
      <w:r w:rsidR="00FB457B">
        <w:rPr>
          <w:rFonts w:ascii="Arial" w:hAnsi="Arial" w:cs="Arial"/>
          <w:sz w:val="20"/>
          <w:szCs w:val="20"/>
        </w:rPr>
        <w:t>-7</w:t>
      </w:r>
      <w:r w:rsidR="00623BAD" w:rsidRPr="00A61969">
        <w:rPr>
          <w:rFonts w:ascii="Arial" w:hAnsi="Arial" w:cs="Arial"/>
          <w:sz w:val="20"/>
          <w:szCs w:val="20"/>
        </w:rPr>
        <w:t xml:space="preserve">]. These active complexes were subsequently subjected to molecular docking simulations. </w:t>
      </w:r>
      <w:r w:rsidR="005D2A84" w:rsidRPr="00A61969">
        <w:rPr>
          <w:rFonts w:ascii="Arial" w:hAnsi="Arial" w:cs="Arial"/>
          <w:sz w:val="20"/>
          <w:szCs w:val="20"/>
        </w:rPr>
        <w:t xml:space="preserve">The target proteins: </w:t>
      </w:r>
      <w:r w:rsidR="00623BAD" w:rsidRPr="00A61969">
        <w:rPr>
          <w:rFonts w:ascii="Arial" w:hAnsi="Arial" w:cs="Arial"/>
          <w:i/>
          <w:sz w:val="20"/>
          <w:szCs w:val="20"/>
        </w:rPr>
        <w:t>K. pneumoniae</w:t>
      </w:r>
      <w:r w:rsidR="00623BAD" w:rsidRPr="00A61969">
        <w:rPr>
          <w:rFonts w:ascii="Arial" w:hAnsi="Arial" w:cs="Arial"/>
          <w:sz w:val="20"/>
          <w:szCs w:val="20"/>
        </w:rPr>
        <w:t xml:space="preserve"> OmpK36 (PDB ID: 1OSM) and </w:t>
      </w:r>
      <w:r w:rsidR="00623BAD" w:rsidRPr="00A61969">
        <w:rPr>
          <w:rFonts w:ascii="Arial" w:hAnsi="Arial" w:cs="Arial"/>
          <w:i/>
          <w:sz w:val="20"/>
          <w:szCs w:val="20"/>
        </w:rPr>
        <w:t>P. aeruginosa</w:t>
      </w:r>
      <w:r w:rsidR="00623BAD" w:rsidRPr="00A61969">
        <w:rPr>
          <w:rFonts w:ascii="Arial" w:hAnsi="Arial" w:cs="Arial"/>
          <w:sz w:val="20"/>
          <w:szCs w:val="20"/>
        </w:rPr>
        <w:t xml:space="preserve"> farnesyl pyrophospha</w:t>
      </w:r>
      <w:r w:rsidR="005D2A84" w:rsidRPr="00A61969">
        <w:rPr>
          <w:rFonts w:ascii="Arial" w:hAnsi="Arial" w:cs="Arial"/>
          <w:sz w:val="20"/>
          <w:szCs w:val="20"/>
        </w:rPr>
        <w:t xml:space="preserve">te synthase (FPP, PDB ID: 3ZMB) </w:t>
      </w:r>
      <w:r w:rsidR="00623BAD" w:rsidRPr="00A61969">
        <w:rPr>
          <w:rFonts w:ascii="Arial" w:hAnsi="Arial" w:cs="Arial"/>
          <w:sz w:val="20"/>
          <w:szCs w:val="20"/>
        </w:rPr>
        <w:t>were retrieved from the Protein Data Bank. OmpK36 is a major outer membrane porin that forms a hydrophilic channel for the transport of nutrients, waste produc</w:t>
      </w:r>
      <w:r w:rsidR="00202935" w:rsidRPr="00A61969">
        <w:rPr>
          <w:rFonts w:ascii="Arial" w:hAnsi="Arial" w:cs="Arial"/>
          <w:sz w:val="20"/>
          <w:szCs w:val="20"/>
        </w:rPr>
        <w:t xml:space="preserve">ts, and certain drugs </w:t>
      </w:r>
      <w:r w:rsidR="007A2F80">
        <w:rPr>
          <w:rFonts w:ascii="Arial" w:hAnsi="Arial" w:cs="Arial"/>
          <w:sz w:val="20"/>
          <w:szCs w:val="20"/>
        </w:rPr>
        <w:t>[15</w:t>
      </w:r>
      <w:r w:rsidR="00623BAD" w:rsidRPr="00A61969">
        <w:rPr>
          <w:rFonts w:ascii="Arial" w:hAnsi="Arial" w:cs="Arial"/>
          <w:sz w:val="20"/>
          <w:szCs w:val="20"/>
        </w:rPr>
        <w:t xml:space="preserve">]. Its permeability is critical to antibiotic uptake and resistance mechanisms. In addition to transport functions, OmpK36 contributes to bacterial pathogenicity by enhancing the organism’s ability to infect </w:t>
      </w:r>
      <w:r w:rsidR="00202935" w:rsidRPr="00A61969">
        <w:rPr>
          <w:rFonts w:ascii="Arial" w:hAnsi="Arial" w:cs="Arial"/>
          <w:sz w:val="20"/>
          <w:szCs w:val="20"/>
        </w:rPr>
        <w:t xml:space="preserve">host species </w:t>
      </w:r>
      <w:r w:rsidR="007A2F80">
        <w:rPr>
          <w:rFonts w:ascii="Arial" w:hAnsi="Arial" w:cs="Arial"/>
          <w:sz w:val="20"/>
          <w:szCs w:val="20"/>
        </w:rPr>
        <w:t>[16</w:t>
      </w:r>
      <w:r w:rsidR="00623BAD" w:rsidRPr="00A61969">
        <w:rPr>
          <w:rFonts w:ascii="Arial" w:hAnsi="Arial" w:cs="Arial"/>
          <w:sz w:val="20"/>
          <w:szCs w:val="20"/>
        </w:rPr>
        <w:t>].</w:t>
      </w:r>
    </w:p>
    <w:p w14:paraId="2E57F46E" w14:textId="3B70A521" w:rsidR="00623BAD" w:rsidRPr="00A61969" w:rsidRDefault="00623BAD" w:rsidP="00A61969">
      <w:pPr>
        <w:spacing w:after="0" w:line="480" w:lineRule="auto"/>
        <w:jc w:val="both"/>
        <w:rPr>
          <w:rFonts w:ascii="Arial" w:hAnsi="Arial" w:cs="Arial"/>
          <w:sz w:val="20"/>
          <w:szCs w:val="20"/>
        </w:rPr>
      </w:pPr>
      <w:r w:rsidRPr="00A61969">
        <w:rPr>
          <w:rFonts w:ascii="Arial" w:hAnsi="Arial" w:cs="Arial"/>
          <w:sz w:val="20"/>
          <w:szCs w:val="20"/>
        </w:rPr>
        <w:t>Conversely, FPP (3ZMB) catalyzes the synthesis of isoprenoid precursors, including ubiquin</w:t>
      </w:r>
      <w:r w:rsidR="007A2F80">
        <w:rPr>
          <w:rFonts w:ascii="Arial" w:hAnsi="Arial" w:cs="Arial"/>
          <w:sz w:val="20"/>
          <w:szCs w:val="20"/>
        </w:rPr>
        <w:t>one and possibly carotenoids [17</w:t>
      </w:r>
      <w:r w:rsidRPr="00A61969">
        <w:rPr>
          <w:rFonts w:ascii="Arial" w:hAnsi="Arial" w:cs="Arial"/>
          <w:sz w:val="20"/>
          <w:szCs w:val="20"/>
        </w:rPr>
        <w:t xml:space="preserve">]. Ubiquinone plays a vital role in denitrification under anaerobic conditions by reducing nitrates and nitrites to gaseous forms, enabling bacterial survival in oxygen-limited environments. This ubiquinone-dependent denitrification significantly contributes to the pathogenicity of </w:t>
      </w:r>
      <w:r w:rsidRPr="00A61969">
        <w:rPr>
          <w:rFonts w:ascii="Arial" w:hAnsi="Arial" w:cs="Arial"/>
          <w:i/>
          <w:sz w:val="20"/>
          <w:szCs w:val="20"/>
        </w:rPr>
        <w:t>P. aeruginosa</w:t>
      </w:r>
      <w:r w:rsidR="007A2F80">
        <w:rPr>
          <w:rFonts w:ascii="Arial" w:hAnsi="Arial" w:cs="Arial"/>
          <w:sz w:val="20"/>
          <w:szCs w:val="20"/>
        </w:rPr>
        <w:t xml:space="preserve"> [18</w:t>
      </w:r>
      <w:r w:rsidRPr="00A61969">
        <w:rPr>
          <w:rFonts w:ascii="Arial" w:hAnsi="Arial" w:cs="Arial"/>
          <w:sz w:val="20"/>
          <w:szCs w:val="20"/>
        </w:rPr>
        <w:t>].  The downloaded protein structures were refined using an online protei</w:t>
      </w:r>
      <w:r w:rsidR="007A2F80">
        <w:rPr>
          <w:rFonts w:ascii="Arial" w:hAnsi="Arial" w:cs="Arial"/>
          <w:sz w:val="20"/>
          <w:szCs w:val="20"/>
        </w:rPr>
        <w:t>n repair and analysis server [19</w:t>
      </w:r>
      <w:r w:rsidRPr="00A61969">
        <w:rPr>
          <w:rFonts w:ascii="Arial" w:hAnsi="Arial" w:cs="Arial"/>
          <w:sz w:val="20"/>
          <w:szCs w:val="20"/>
        </w:rPr>
        <w:t xml:space="preserve">] to add missing side chains and hydrogen atoms, and to assess stereochemical quality via Ramachandran plot and secondary structure classification (Figure 2). Further preprocessing in Discovery Studio </w:t>
      </w:r>
      <w:r w:rsidR="00202935" w:rsidRPr="00A61969">
        <w:rPr>
          <w:rFonts w:ascii="Arial" w:hAnsi="Arial" w:cs="Arial"/>
          <w:sz w:val="20"/>
          <w:szCs w:val="20"/>
        </w:rPr>
        <w:t>[</w:t>
      </w:r>
      <w:r w:rsidR="007A2F80">
        <w:rPr>
          <w:rFonts w:ascii="Arial" w:hAnsi="Arial" w:cs="Arial"/>
          <w:sz w:val="20"/>
          <w:szCs w:val="20"/>
        </w:rPr>
        <w:t>20</w:t>
      </w:r>
      <w:r w:rsidRPr="00A61969">
        <w:rPr>
          <w:rFonts w:ascii="Arial" w:hAnsi="Arial" w:cs="Arial"/>
          <w:sz w:val="20"/>
          <w:szCs w:val="20"/>
        </w:rPr>
        <w:t>] involved the removal of water molecules and other impurities, followed by the addition of hydrogen atoms to stabilize valence states and min</w:t>
      </w:r>
      <w:r w:rsidR="007A2F80">
        <w:rPr>
          <w:rFonts w:ascii="Arial" w:hAnsi="Arial" w:cs="Arial"/>
          <w:sz w:val="20"/>
          <w:szCs w:val="20"/>
        </w:rPr>
        <w:t>imize potential interference [21</w:t>
      </w:r>
      <w:r w:rsidRPr="00A61969">
        <w:rPr>
          <w:rFonts w:ascii="Arial" w:hAnsi="Arial" w:cs="Arial"/>
          <w:sz w:val="20"/>
          <w:szCs w:val="20"/>
        </w:rPr>
        <w:t>].</w:t>
      </w:r>
    </w:p>
    <w:p w14:paraId="24A39D29" w14:textId="267B6865" w:rsidR="00257241" w:rsidRDefault="00623BAD" w:rsidP="00A61969">
      <w:pPr>
        <w:spacing w:after="0" w:line="480" w:lineRule="auto"/>
        <w:jc w:val="both"/>
        <w:rPr>
          <w:rFonts w:ascii="Arial" w:hAnsi="Arial" w:cs="Arial"/>
          <w:color w:val="FF0000"/>
          <w:sz w:val="20"/>
          <w:szCs w:val="20"/>
        </w:rPr>
      </w:pPr>
      <w:r w:rsidRPr="00A61969">
        <w:rPr>
          <w:rFonts w:ascii="Arial" w:hAnsi="Arial" w:cs="Arial"/>
          <w:sz w:val="20"/>
          <w:szCs w:val="20"/>
        </w:rPr>
        <w:t>Optimized structures of the active complexes (C</w:t>
      </w:r>
      <w:r w:rsidRPr="00A61969">
        <w:rPr>
          <w:rFonts w:ascii="Arial" w:hAnsi="Arial" w:cs="Arial"/>
          <w:sz w:val="20"/>
          <w:szCs w:val="20"/>
          <w:vertAlign w:val="subscript"/>
        </w:rPr>
        <w:t>1</w:t>
      </w:r>
      <w:r w:rsidRPr="00A61969">
        <w:rPr>
          <w:rFonts w:ascii="Arial" w:hAnsi="Arial" w:cs="Arial"/>
          <w:sz w:val="20"/>
          <w:szCs w:val="20"/>
        </w:rPr>
        <w:t>, C</w:t>
      </w:r>
      <w:r w:rsidRPr="00A61969">
        <w:rPr>
          <w:rFonts w:ascii="Arial" w:hAnsi="Arial" w:cs="Arial"/>
          <w:sz w:val="20"/>
          <w:szCs w:val="20"/>
          <w:vertAlign w:val="subscript"/>
        </w:rPr>
        <w:t>2</w:t>
      </w:r>
      <w:r w:rsidRPr="00A61969">
        <w:rPr>
          <w:rFonts w:ascii="Arial" w:hAnsi="Arial" w:cs="Arial"/>
          <w:sz w:val="20"/>
          <w:szCs w:val="20"/>
        </w:rPr>
        <w:t>, C</w:t>
      </w:r>
      <w:r w:rsidRPr="00A61969">
        <w:rPr>
          <w:rFonts w:ascii="Arial" w:hAnsi="Arial" w:cs="Arial"/>
          <w:sz w:val="20"/>
          <w:szCs w:val="20"/>
          <w:vertAlign w:val="subscript"/>
        </w:rPr>
        <w:t>3</w:t>
      </w:r>
      <w:r w:rsidRPr="00A61969">
        <w:rPr>
          <w:rFonts w:ascii="Arial" w:hAnsi="Arial" w:cs="Arial"/>
          <w:sz w:val="20"/>
          <w:szCs w:val="20"/>
        </w:rPr>
        <w:t>, C</w:t>
      </w:r>
      <w:r w:rsidRPr="00A61969">
        <w:rPr>
          <w:rFonts w:ascii="Arial" w:hAnsi="Arial" w:cs="Arial"/>
          <w:sz w:val="20"/>
          <w:szCs w:val="20"/>
          <w:vertAlign w:val="subscript"/>
        </w:rPr>
        <w:t>7</w:t>
      </w:r>
      <w:r w:rsidRPr="00A61969">
        <w:rPr>
          <w:rFonts w:ascii="Arial" w:hAnsi="Arial" w:cs="Arial"/>
          <w:sz w:val="20"/>
          <w:szCs w:val="20"/>
        </w:rPr>
        <w:t>, C</w:t>
      </w:r>
      <w:r w:rsidRPr="00A61969">
        <w:rPr>
          <w:rFonts w:ascii="Arial" w:hAnsi="Arial" w:cs="Arial"/>
          <w:sz w:val="20"/>
          <w:szCs w:val="20"/>
          <w:vertAlign w:val="subscript"/>
        </w:rPr>
        <w:t>8</w:t>
      </w:r>
      <w:r w:rsidRPr="00A61969">
        <w:rPr>
          <w:rFonts w:ascii="Arial" w:hAnsi="Arial" w:cs="Arial"/>
          <w:sz w:val="20"/>
          <w:szCs w:val="20"/>
        </w:rPr>
        <w:t>, C</w:t>
      </w:r>
      <w:r w:rsidRPr="00A61969">
        <w:rPr>
          <w:rFonts w:ascii="Arial" w:hAnsi="Arial" w:cs="Arial"/>
          <w:sz w:val="20"/>
          <w:szCs w:val="20"/>
          <w:vertAlign w:val="subscript"/>
        </w:rPr>
        <w:t>9</w:t>
      </w:r>
      <w:r w:rsidRPr="00A61969">
        <w:rPr>
          <w:rFonts w:ascii="Arial" w:hAnsi="Arial" w:cs="Arial"/>
          <w:sz w:val="20"/>
          <w:szCs w:val="20"/>
        </w:rPr>
        <w:t>, C</w:t>
      </w:r>
      <w:r w:rsidRPr="00A61969">
        <w:rPr>
          <w:rFonts w:ascii="Arial" w:hAnsi="Arial" w:cs="Arial"/>
          <w:sz w:val="20"/>
          <w:szCs w:val="20"/>
          <w:vertAlign w:val="subscript"/>
        </w:rPr>
        <w:t>10</w:t>
      </w:r>
      <w:r w:rsidRPr="00A61969">
        <w:rPr>
          <w:rFonts w:ascii="Arial" w:hAnsi="Arial" w:cs="Arial"/>
          <w:sz w:val="20"/>
          <w:szCs w:val="20"/>
        </w:rPr>
        <w:t>, C</w:t>
      </w:r>
      <w:r w:rsidRPr="00A61969">
        <w:rPr>
          <w:rFonts w:ascii="Arial" w:hAnsi="Arial" w:cs="Arial"/>
          <w:sz w:val="20"/>
          <w:szCs w:val="20"/>
          <w:vertAlign w:val="subscript"/>
        </w:rPr>
        <w:t>11</w:t>
      </w:r>
      <w:r w:rsidRPr="00A61969">
        <w:rPr>
          <w:rFonts w:ascii="Arial" w:hAnsi="Arial" w:cs="Arial"/>
          <w:sz w:val="20"/>
          <w:szCs w:val="20"/>
        </w:rPr>
        <w:t>, and C</w:t>
      </w:r>
      <w:r w:rsidRPr="00A61969">
        <w:rPr>
          <w:rFonts w:ascii="Arial" w:hAnsi="Arial" w:cs="Arial"/>
          <w:sz w:val="20"/>
          <w:szCs w:val="20"/>
          <w:vertAlign w:val="subscript"/>
        </w:rPr>
        <w:t>12</w:t>
      </w:r>
      <w:r w:rsidRPr="00A61969">
        <w:rPr>
          <w:rFonts w:ascii="Arial" w:hAnsi="Arial" w:cs="Arial"/>
          <w:sz w:val="20"/>
          <w:szCs w:val="20"/>
        </w:rPr>
        <w:t>) and reference drugs (levofloxacin and penicillin), obtained from the PubChem database (pubchem.ncbi.nlm.nih.gov), were used as ligands for docking studies in the Molecular Operating Env</w:t>
      </w:r>
      <w:r w:rsidR="006B52B8" w:rsidRPr="00A61969">
        <w:rPr>
          <w:rFonts w:ascii="Arial" w:hAnsi="Arial" w:cs="Arial"/>
          <w:sz w:val="20"/>
          <w:szCs w:val="20"/>
        </w:rPr>
        <w:t>ironment (MOE) 2014 software [</w:t>
      </w:r>
      <w:r w:rsidR="007A2F80">
        <w:rPr>
          <w:rFonts w:ascii="Arial" w:hAnsi="Arial" w:cs="Arial"/>
          <w:sz w:val="20"/>
          <w:szCs w:val="20"/>
        </w:rPr>
        <w:t>14,22</w:t>
      </w:r>
      <w:r w:rsidRPr="00A61969">
        <w:rPr>
          <w:rFonts w:ascii="Arial" w:hAnsi="Arial" w:cs="Arial"/>
          <w:sz w:val="20"/>
          <w:szCs w:val="20"/>
        </w:rPr>
        <w:t>]. The docking simulations</w:t>
      </w:r>
      <w:r w:rsidR="00522813" w:rsidRPr="00A61969">
        <w:rPr>
          <w:rFonts w:ascii="Arial" w:hAnsi="Arial" w:cs="Arial"/>
          <w:sz w:val="20"/>
          <w:szCs w:val="20"/>
        </w:rPr>
        <w:t xml:space="preserve"> evaluated stable conformations, </w:t>
      </w:r>
      <w:r w:rsidRPr="00A61969">
        <w:rPr>
          <w:rFonts w:ascii="Arial" w:hAnsi="Arial" w:cs="Arial"/>
          <w:sz w:val="20"/>
          <w:szCs w:val="20"/>
        </w:rPr>
        <w:t>selecting 10 conformers fro</w:t>
      </w:r>
      <w:r w:rsidR="005D2A84" w:rsidRPr="00A61969">
        <w:rPr>
          <w:rFonts w:ascii="Arial" w:hAnsi="Arial" w:cs="Arial"/>
          <w:sz w:val="20"/>
          <w:szCs w:val="20"/>
        </w:rPr>
        <w:t xml:space="preserve">m a pool of 30 ligand-receptor poses </w:t>
      </w:r>
      <w:r w:rsidRPr="00A61969">
        <w:rPr>
          <w:rFonts w:ascii="Arial" w:hAnsi="Arial" w:cs="Arial"/>
          <w:sz w:val="20"/>
          <w:szCs w:val="20"/>
        </w:rPr>
        <w:t>along with hydrogen bonding, van der Waals forces, and other key interactions within the proteins’ active sites, to determin</w:t>
      </w:r>
      <w:r w:rsidR="006B52B8" w:rsidRPr="00A61969">
        <w:rPr>
          <w:rFonts w:ascii="Arial" w:hAnsi="Arial" w:cs="Arial"/>
          <w:sz w:val="20"/>
          <w:szCs w:val="20"/>
        </w:rPr>
        <w:t>e binding affinity energies [</w:t>
      </w:r>
      <w:r w:rsidR="009269B9">
        <w:rPr>
          <w:rFonts w:ascii="Arial" w:hAnsi="Arial" w:cs="Arial"/>
          <w:sz w:val="20"/>
          <w:szCs w:val="20"/>
        </w:rPr>
        <w:t>14,23</w:t>
      </w:r>
      <w:r w:rsidRPr="00A61969">
        <w:rPr>
          <w:rFonts w:ascii="Arial" w:hAnsi="Arial" w:cs="Arial"/>
          <w:sz w:val="20"/>
          <w:szCs w:val="20"/>
        </w:rPr>
        <w:t>].</w:t>
      </w:r>
      <w:r w:rsidR="008F3DAE" w:rsidRPr="00A61969">
        <w:rPr>
          <w:rFonts w:ascii="Arial" w:hAnsi="Arial" w:cs="Arial"/>
          <w:color w:val="FF0000"/>
          <w:sz w:val="20"/>
          <w:szCs w:val="20"/>
        </w:rPr>
        <w:t xml:space="preserve"> </w:t>
      </w:r>
    </w:p>
    <w:p w14:paraId="5D07CFA5" w14:textId="28485C54" w:rsidR="002A2B56" w:rsidRDefault="002A2B56" w:rsidP="00A61969">
      <w:pPr>
        <w:spacing w:after="0" w:line="480" w:lineRule="auto"/>
        <w:jc w:val="both"/>
        <w:rPr>
          <w:rFonts w:ascii="Arial" w:hAnsi="Arial" w:cs="Arial"/>
          <w:color w:val="FF0000"/>
          <w:sz w:val="20"/>
          <w:szCs w:val="20"/>
        </w:rPr>
      </w:pPr>
    </w:p>
    <w:p w14:paraId="62E1CB6F" w14:textId="344027D4" w:rsidR="00BB1FF5" w:rsidRPr="00A61969" w:rsidRDefault="00BB1FF5" w:rsidP="00A61969">
      <w:pPr>
        <w:spacing w:after="0" w:line="480" w:lineRule="auto"/>
        <w:jc w:val="both"/>
        <w:rPr>
          <w:rFonts w:ascii="Arial" w:hAnsi="Arial" w:cs="Arial"/>
          <w:color w:val="FF0000"/>
          <w:sz w:val="20"/>
          <w:szCs w:val="20"/>
        </w:rPr>
      </w:pPr>
    </w:p>
    <w:tbl>
      <w:tblPr>
        <w:tblStyle w:val="TableGrid"/>
        <w:tblpPr w:leftFromText="180" w:rightFromText="180" w:vertAnchor="text" w:horzAnchor="margin" w:tblpX="-365" w:tblpY="145"/>
        <w:tblW w:w="10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4410"/>
        <w:gridCol w:w="4577"/>
      </w:tblGrid>
      <w:tr w:rsidR="00172B50" w:rsidRPr="00A61969" w14:paraId="70A54C26" w14:textId="77777777" w:rsidTr="00EE3E62">
        <w:tc>
          <w:tcPr>
            <w:tcW w:w="1818" w:type="dxa"/>
          </w:tcPr>
          <w:p w14:paraId="09BE8196" w14:textId="77777777" w:rsidR="00172B50" w:rsidRPr="00A61969" w:rsidRDefault="00C84F47" w:rsidP="00A61969">
            <w:pPr>
              <w:spacing w:line="480" w:lineRule="auto"/>
              <w:jc w:val="center"/>
              <w:rPr>
                <w:rFonts w:ascii="Arial" w:hAnsi="Arial" w:cs="Arial"/>
                <w:bCs/>
              </w:rPr>
            </w:pPr>
            <w:r w:rsidRPr="00A61969">
              <w:rPr>
                <w:rFonts w:ascii="Arial" w:hAnsi="Arial" w:cs="Arial"/>
                <w:bCs/>
              </w:rPr>
              <w:lastRenderedPageBreak/>
              <w:t>Protein</w:t>
            </w:r>
          </w:p>
        </w:tc>
        <w:tc>
          <w:tcPr>
            <w:tcW w:w="4410" w:type="dxa"/>
          </w:tcPr>
          <w:p w14:paraId="6C7E07E5" w14:textId="77777777" w:rsidR="00172B50" w:rsidRPr="00A61969" w:rsidRDefault="00172B50" w:rsidP="00A61969">
            <w:pPr>
              <w:spacing w:line="480" w:lineRule="auto"/>
              <w:rPr>
                <w:rFonts w:ascii="Arial" w:hAnsi="Arial" w:cs="Arial"/>
              </w:rPr>
            </w:pPr>
            <w:r w:rsidRPr="00A61969">
              <w:rPr>
                <w:rFonts w:ascii="Arial" w:hAnsi="Arial" w:cs="Arial"/>
                <w:i/>
                <w:iCs/>
              </w:rPr>
              <w:t xml:space="preserve">Klebsiella Pneumoniae </w:t>
            </w:r>
            <w:r w:rsidRPr="00A61969">
              <w:rPr>
                <w:rFonts w:ascii="Arial" w:hAnsi="Arial" w:cs="Arial"/>
                <w:iCs/>
              </w:rPr>
              <w:t>(</w:t>
            </w:r>
            <w:r w:rsidRPr="00A61969">
              <w:rPr>
                <w:rFonts w:ascii="Arial" w:hAnsi="Arial" w:cs="Arial"/>
                <w:bCs/>
              </w:rPr>
              <w:t>PDB ID:</w:t>
            </w:r>
            <w:r w:rsidRPr="00A61969">
              <w:rPr>
                <w:rFonts w:ascii="Arial" w:hAnsi="Arial" w:cs="Arial"/>
              </w:rPr>
              <w:t xml:space="preserve"> 1OSM)</w:t>
            </w:r>
          </w:p>
        </w:tc>
        <w:tc>
          <w:tcPr>
            <w:tcW w:w="4577" w:type="dxa"/>
          </w:tcPr>
          <w:p w14:paraId="3A01C312" w14:textId="77777777" w:rsidR="00172B50" w:rsidRPr="00A61969" w:rsidRDefault="00172B50" w:rsidP="00A61969">
            <w:pPr>
              <w:spacing w:line="480" w:lineRule="auto"/>
              <w:rPr>
                <w:rFonts w:ascii="Arial" w:hAnsi="Arial" w:cs="Arial"/>
              </w:rPr>
            </w:pPr>
            <w:r w:rsidRPr="00A61969">
              <w:rPr>
                <w:rFonts w:ascii="Arial" w:hAnsi="Arial" w:cs="Arial"/>
                <w:i/>
                <w:iCs/>
              </w:rPr>
              <w:t>Pseudomonas Aeruginosa</w:t>
            </w:r>
            <w:r w:rsidR="00C84F47" w:rsidRPr="00A61969">
              <w:rPr>
                <w:rFonts w:ascii="Arial" w:hAnsi="Arial" w:cs="Arial"/>
                <w:i/>
                <w:iCs/>
              </w:rPr>
              <w:t xml:space="preserve"> </w:t>
            </w:r>
            <w:r w:rsidRPr="00A61969">
              <w:rPr>
                <w:rFonts w:ascii="Arial" w:hAnsi="Arial" w:cs="Arial"/>
                <w:iCs/>
              </w:rPr>
              <w:t>(</w:t>
            </w:r>
            <w:r w:rsidRPr="00A61969">
              <w:rPr>
                <w:rFonts w:ascii="Arial" w:hAnsi="Arial" w:cs="Arial"/>
                <w:bCs/>
              </w:rPr>
              <w:t>PDB ID:</w:t>
            </w:r>
            <w:r w:rsidRPr="00A61969">
              <w:rPr>
                <w:rFonts w:ascii="Arial" w:hAnsi="Arial" w:cs="Arial"/>
              </w:rPr>
              <w:t xml:space="preserve"> 3ZMB)</w:t>
            </w:r>
          </w:p>
        </w:tc>
      </w:tr>
      <w:tr w:rsidR="00275BCD" w:rsidRPr="00A61969" w14:paraId="5031AB80" w14:textId="77777777" w:rsidTr="00EE3E62">
        <w:trPr>
          <w:trHeight w:val="930"/>
        </w:trPr>
        <w:tc>
          <w:tcPr>
            <w:tcW w:w="10805" w:type="dxa"/>
            <w:gridSpan w:val="3"/>
          </w:tcPr>
          <w:p w14:paraId="3595D5A3" w14:textId="0108E6D4" w:rsidR="00275BCD" w:rsidRPr="00A61969" w:rsidRDefault="00275BCD" w:rsidP="00A61969">
            <w:pPr>
              <w:spacing w:line="480" w:lineRule="auto"/>
              <w:jc w:val="center"/>
              <w:rPr>
                <w:rFonts w:ascii="Arial" w:hAnsi="Arial" w:cs="Arial"/>
                <w:b/>
                <w:bCs/>
              </w:rPr>
            </w:pPr>
            <w:r>
              <w:rPr>
                <w:noProof/>
              </w:rPr>
              <w:drawing>
                <wp:inline distT="0" distB="0" distL="0" distR="0" wp14:anchorId="4D8C0C1C" wp14:editId="57B7D680">
                  <wp:extent cx="6726555" cy="3067050"/>
                  <wp:effectExtent l="0" t="0" r="0" b="0"/>
                  <wp:docPr id="181606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6325" name=""/>
                          <pic:cNvPicPr/>
                        </pic:nvPicPr>
                        <pic:blipFill>
                          <a:blip r:embed="rId12"/>
                          <a:stretch>
                            <a:fillRect/>
                          </a:stretch>
                        </pic:blipFill>
                        <pic:spPr>
                          <a:xfrm>
                            <a:off x="0" y="0"/>
                            <a:ext cx="6744831" cy="3075383"/>
                          </a:xfrm>
                          <a:prstGeom prst="rect">
                            <a:avLst/>
                          </a:prstGeom>
                        </pic:spPr>
                      </pic:pic>
                    </a:graphicData>
                  </a:graphic>
                </wp:inline>
              </w:drawing>
            </w:r>
            <w:r w:rsidRPr="00A61969">
              <w:rPr>
                <w:rFonts w:ascii="Arial" w:hAnsi="Arial" w:cs="Arial"/>
                <w:bCs/>
              </w:rPr>
              <w:t xml:space="preserve"> </w:t>
            </w:r>
          </w:p>
        </w:tc>
      </w:tr>
      <w:tr w:rsidR="00257241" w:rsidRPr="00A61969" w14:paraId="3C2BCE90" w14:textId="77777777" w:rsidTr="00607F58">
        <w:trPr>
          <w:trHeight w:val="3795"/>
        </w:trPr>
        <w:tc>
          <w:tcPr>
            <w:tcW w:w="10805" w:type="dxa"/>
            <w:gridSpan w:val="3"/>
          </w:tcPr>
          <w:p w14:paraId="532E8EDE" w14:textId="5F001F8A" w:rsidR="00257241" w:rsidRPr="00A61969" w:rsidRDefault="00257241" w:rsidP="00257241">
            <w:pPr>
              <w:spacing w:line="480" w:lineRule="auto"/>
              <w:jc w:val="center"/>
              <w:rPr>
                <w:rFonts w:ascii="Arial" w:hAnsi="Arial" w:cs="Arial"/>
                <w:noProof/>
              </w:rPr>
            </w:pPr>
            <w:r>
              <w:rPr>
                <w:noProof/>
              </w:rPr>
              <w:drawing>
                <wp:inline distT="0" distB="0" distL="0" distR="0" wp14:anchorId="22C6E14D" wp14:editId="6E494ECB">
                  <wp:extent cx="6765290" cy="3688080"/>
                  <wp:effectExtent l="0" t="0" r="0" b="7620"/>
                  <wp:docPr id="148541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10315" name=""/>
                          <pic:cNvPicPr/>
                        </pic:nvPicPr>
                        <pic:blipFill>
                          <a:blip r:embed="rId13"/>
                          <a:stretch>
                            <a:fillRect/>
                          </a:stretch>
                        </pic:blipFill>
                        <pic:spPr>
                          <a:xfrm>
                            <a:off x="0" y="0"/>
                            <a:ext cx="6819230" cy="3717485"/>
                          </a:xfrm>
                          <a:prstGeom prst="rect">
                            <a:avLst/>
                          </a:prstGeom>
                        </pic:spPr>
                      </pic:pic>
                    </a:graphicData>
                  </a:graphic>
                </wp:inline>
              </w:drawing>
            </w:r>
          </w:p>
        </w:tc>
      </w:tr>
    </w:tbl>
    <w:p w14:paraId="6EFA2354" w14:textId="1F12B4C8" w:rsidR="008A09D3" w:rsidRPr="00A61969" w:rsidRDefault="00172B50" w:rsidP="00A61969">
      <w:pPr>
        <w:spacing w:after="0" w:line="480" w:lineRule="auto"/>
        <w:ind w:right="-576"/>
        <w:rPr>
          <w:rFonts w:ascii="Arial" w:hAnsi="Arial" w:cs="Arial"/>
          <w:b/>
          <w:bCs/>
          <w:sz w:val="20"/>
          <w:szCs w:val="20"/>
        </w:rPr>
      </w:pPr>
      <w:r w:rsidRPr="00A61969">
        <w:rPr>
          <w:rFonts w:ascii="Arial" w:hAnsi="Arial" w:cs="Arial"/>
          <w:b/>
          <w:bCs/>
          <w:sz w:val="20"/>
          <w:szCs w:val="20"/>
        </w:rPr>
        <w:t xml:space="preserve">Figure 2: Pictorial view of raw and </w:t>
      </w:r>
      <w:r w:rsidR="00AB241A" w:rsidRPr="00A61969">
        <w:rPr>
          <w:rFonts w:ascii="Arial" w:hAnsi="Arial" w:cs="Arial"/>
          <w:b/>
          <w:bCs/>
          <w:sz w:val="20"/>
          <w:szCs w:val="20"/>
        </w:rPr>
        <w:t>cleaned bacteria</w:t>
      </w:r>
      <w:r w:rsidRPr="00A61969">
        <w:rPr>
          <w:rFonts w:ascii="Arial" w:hAnsi="Arial" w:cs="Arial"/>
          <w:b/>
          <w:bCs/>
          <w:sz w:val="20"/>
          <w:szCs w:val="20"/>
        </w:rPr>
        <w:t xml:space="preserve"> on MOE</w:t>
      </w:r>
      <w:r w:rsidR="00AB241A" w:rsidRPr="00A61969">
        <w:rPr>
          <w:rFonts w:ascii="Arial" w:hAnsi="Arial" w:cs="Arial"/>
          <w:b/>
          <w:sz w:val="20"/>
          <w:szCs w:val="20"/>
        </w:rPr>
        <w:t>,</w:t>
      </w:r>
      <w:r w:rsidR="00976226" w:rsidRPr="00A61969">
        <w:rPr>
          <w:rFonts w:ascii="Arial" w:hAnsi="Arial" w:cs="Arial"/>
          <w:b/>
          <w:sz w:val="20"/>
          <w:szCs w:val="20"/>
        </w:rPr>
        <w:t xml:space="preserve"> </w:t>
      </w:r>
      <w:r w:rsidRPr="00A61969">
        <w:rPr>
          <w:rFonts w:ascii="Arial" w:hAnsi="Arial" w:cs="Arial"/>
          <w:b/>
          <w:sz w:val="20"/>
          <w:szCs w:val="20"/>
        </w:rPr>
        <w:t>Ramachandran plots</w:t>
      </w:r>
      <w:r w:rsidRPr="00A61969">
        <w:rPr>
          <w:rFonts w:ascii="Arial" w:hAnsi="Arial" w:cs="Arial"/>
          <w:b/>
          <w:bCs/>
          <w:sz w:val="20"/>
          <w:szCs w:val="20"/>
        </w:rPr>
        <w:t xml:space="preserve"> </w:t>
      </w:r>
      <w:r w:rsidR="00AB241A" w:rsidRPr="00A61969">
        <w:rPr>
          <w:rFonts w:ascii="Arial" w:hAnsi="Arial" w:cs="Arial"/>
          <w:b/>
          <w:bCs/>
          <w:sz w:val="20"/>
          <w:szCs w:val="20"/>
        </w:rPr>
        <w:t>and secondary structure classifications of the receptors</w:t>
      </w:r>
    </w:p>
    <w:p w14:paraId="0D2A3718" w14:textId="73B58B68" w:rsidR="00E206BC" w:rsidRPr="006E703B" w:rsidRDefault="00E206BC" w:rsidP="00A61969">
      <w:pPr>
        <w:spacing w:after="0" w:line="480" w:lineRule="auto"/>
        <w:rPr>
          <w:rFonts w:ascii="Arial" w:hAnsi="Arial" w:cs="Arial"/>
          <w:b/>
        </w:rPr>
      </w:pPr>
      <w:r w:rsidRPr="006E703B">
        <w:rPr>
          <w:rFonts w:ascii="Arial" w:hAnsi="Arial" w:cs="Arial"/>
          <w:b/>
        </w:rPr>
        <w:lastRenderedPageBreak/>
        <w:t>RESULTS AND DISCUSSION</w:t>
      </w:r>
    </w:p>
    <w:p w14:paraId="279044A6" w14:textId="2C2E0620" w:rsidR="00E206BC" w:rsidRPr="006E703B" w:rsidRDefault="00522813" w:rsidP="00A61969">
      <w:pPr>
        <w:spacing w:after="0" w:line="480" w:lineRule="auto"/>
        <w:rPr>
          <w:rFonts w:ascii="Arial" w:hAnsi="Arial" w:cs="Arial"/>
          <w:b/>
        </w:rPr>
      </w:pPr>
      <w:r w:rsidRPr="006E703B">
        <w:rPr>
          <w:rFonts w:ascii="Arial" w:hAnsi="Arial" w:cs="Arial"/>
          <w:b/>
        </w:rPr>
        <w:t>The</w:t>
      </w:r>
      <w:r w:rsidR="00E206BC" w:rsidRPr="006E703B">
        <w:rPr>
          <w:rFonts w:ascii="Arial" w:hAnsi="Arial" w:cs="Arial"/>
          <w:b/>
        </w:rPr>
        <w:t xml:space="preserve"> Backbone Geometries of the Complexes</w:t>
      </w:r>
    </w:p>
    <w:p w14:paraId="64A65F3B" w14:textId="77777777" w:rsidR="008A09D3" w:rsidRPr="00A61969" w:rsidRDefault="008A09D3" w:rsidP="00A61969">
      <w:pPr>
        <w:spacing w:after="0" w:line="480" w:lineRule="auto"/>
        <w:jc w:val="both"/>
        <w:rPr>
          <w:rFonts w:ascii="Arial" w:hAnsi="Arial" w:cs="Arial"/>
          <w:b/>
          <w:sz w:val="20"/>
          <w:szCs w:val="20"/>
        </w:rPr>
        <w:sectPr w:rsidR="008A09D3" w:rsidRPr="00A61969" w:rsidSect="00C474B5">
          <w:type w:val="continuous"/>
          <w:pgSz w:w="12240" w:h="15840"/>
          <w:pgMar w:top="1440" w:right="1440" w:bottom="1440" w:left="1440" w:header="720" w:footer="720" w:gutter="0"/>
          <w:cols w:space="720"/>
          <w:docGrid w:linePitch="360"/>
        </w:sectPr>
      </w:pPr>
    </w:p>
    <w:p w14:paraId="290C27DC" w14:textId="03E1A0DB" w:rsidR="001719E5" w:rsidRPr="00A61969" w:rsidRDefault="001719E5" w:rsidP="001719E5">
      <w:pPr>
        <w:spacing w:after="0" w:line="480" w:lineRule="auto"/>
        <w:jc w:val="both"/>
        <w:rPr>
          <w:rFonts w:ascii="Arial" w:hAnsi="Arial" w:cs="Arial"/>
          <w:sz w:val="20"/>
          <w:szCs w:val="20"/>
        </w:rPr>
      </w:pPr>
      <w:r w:rsidRPr="00A61969">
        <w:rPr>
          <w:rFonts w:ascii="Arial" w:hAnsi="Arial" w:cs="Arial"/>
          <w:sz w:val="20"/>
          <w:szCs w:val="20"/>
        </w:rPr>
        <w:t>Complexes [VO(4-ABAH)</w:t>
      </w:r>
      <w:proofErr w:type="gramStart"/>
      <w:r w:rsidRPr="00A61969">
        <w:rPr>
          <w:rFonts w:ascii="Arial" w:hAnsi="Arial" w:cs="Arial"/>
          <w:sz w:val="20"/>
          <w:szCs w:val="20"/>
          <w:vertAlign w:val="subscript"/>
        </w:rPr>
        <w:t>2</w:t>
      </w:r>
      <w:r w:rsidRPr="00A61969">
        <w:rPr>
          <w:rFonts w:ascii="Arial" w:hAnsi="Arial" w:cs="Arial"/>
          <w:sz w:val="20"/>
          <w:szCs w:val="20"/>
        </w:rPr>
        <w:t>]²</w:t>
      </w:r>
      <w:proofErr w:type="gramEnd"/>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1</w:t>
      </w:r>
      <w:r w:rsidR="009269B9">
        <w:rPr>
          <w:rFonts w:ascii="Arial" w:hAnsi="Arial" w:cs="Arial"/>
          <w:sz w:val="20"/>
          <w:szCs w:val="20"/>
        </w:rPr>
        <w:t>), [VO(4</w:t>
      </w:r>
      <w:r w:rsidRPr="00A61969">
        <w:rPr>
          <w:rFonts w:ascii="Arial" w:hAnsi="Arial" w:cs="Arial"/>
          <w:sz w:val="20"/>
          <w:szCs w:val="20"/>
        </w:rPr>
        <w:t>-</w:t>
      </w:r>
      <w:r w:rsidR="009269B9">
        <w:rPr>
          <w:rFonts w:ascii="Arial" w:hAnsi="Arial" w:cs="Arial"/>
          <w:sz w:val="20"/>
          <w:szCs w:val="20"/>
        </w:rPr>
        <w:t>C</w:t>
      </w:r>
      <w:r w:rsidRPr="00A61969">
        <w:rPr>
          <w:rFonts w:ascii="Arial" w:hAnsi="Arial" w:cs="Arial"/>
          <w:sz w:val="20"/>
          <w:szCs w:val="20"/>
        </w:rPr>
        <w:t>BAH)</w:t>
      </w:r>
      <w:r w:rsidRPr="00A61969">
        <w:rPr>
          <w:rFonts w:ascii="Cambria Math" w:hAnsi="Cambria Math" w:cs="Cambria Math"/>
          <w:sz w:val="20"/>
          <w:szCs w:val="20"/>
        </w:rPr>
        <w:t>₂</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2</w:t>
      </w:r>
      <w:r w:rsidRPr="00A61969">
        <w:rPr>
          <w:rFonts w:ascii="Arial" w:hAnsi="Arial" w:cs="Arial"/>
          <w:sz w:val="20"/>
          <w:szCs w:val="20"/>
        </w:rPr>
        <w:t>), and [VO(IBAH)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3</w:t>
      </w:r>
      <w:r w:rsidRPr="00A61969">
        <w:rPr>
          <w:rFonts w:ascii="Arial" w:hAnsi="Arial" w:cs="Arial"/>
          <w:sz w:val="20"/>
          <w:szCs w:val="20"/>
        </w:rPr>
        <w:t>) exhibited square planar geometry around the vanadium center, featuring a V=O double bo</w:t>
      </w:r>
      <w:r w:rsidR="007E36C1">
        <w:rPr>
          <w:rFonts w:ascii="Arial" w:hAnsi="Arial" w:cs="Arial"/>
          <w:sz w:val="20"/>
          <w:szCs w:val="20"/>
        </w:rPr>
        <w:t>nd characteristic of vanadium(II</w:t>
      </w:r>
      <w:r w:rsidRPr="00A61969">
        <w:rPr>
          <w:rFonts w:ascii="Arial" w:hAnsi="Arial" w:cs="Arial"/>
          <w:sz w:val="20"/>
          <w:szCs w:val="20"/>
        </w:rPr>
        <w:t>) oxide. In each complex, the vanadium atom is coordinated by two oxygen atoms (from carbonyl groups) and two nitrogen atoms (from the hydrazide ligands), as shown in the optimized structures (Figure 3). The [Co(4-ABAH)</w:t>
      </w:r>
      <w:proofErr w:type="gramStart"/>
      <w:r w:rsidRPr="00A61969">
        <w:rPr>
          <w:rFonts w:ascii="Arial" w:hAnsi="Arial" w:cs="Arial"/>
          <w:sz w:val="20"/>
          <w:szCs w:val="20"/>
          <w:vertAlign w:val="subscript"/>
        </w:rPr>
        <w:t>2</w:t>
      </w:r>
      <w:r w:rsidRPr="00A61969">
        <w:rPr>
          <w:rFonts w:ascii="Arial" w:hAnsi="Arial" w:cs="Arial"/>
          <w:sz w:val="20"/>
          <w:szCs w:val="20"/>
        </w:rPr>
        <w:t>]²</w:t>
      </w:r>
      <w:proofErr w:type="gramEnd"/>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4</w:t>
      </w:r>
      <w:r w:rsidR="009269B9">
        <w:rPr>
          <w:rFonts w:ascii="Arial" w:hAnsi="Arial" w:cs="Arial"/>
          <w:sz w:val="20"/>
          <w:szCs w:val="20"/>
        </w:rPr>
        <w:t>), [Co(4</w:t>
      </w:r>
      <w:r w:rsidRPr="00A61969">
        <w:rPr>
          <w:rFonts w:ascii="Arial" w:hAnsi="Arial" w:cs="Arial"/>
          <w:sz w:val="20"/>
          <w:szCs w:val="20"/>
        </w:rPr>
        <w:t>-</w:t>
      </w:r>
      <w:r w:rsidR="009269B9">
        <w:rPr>
          <w:rFonts w:ascii="Arial" w:hAnsi="Arial" w:cs="Arial"/>
          <w:sz w:val="20"/>
          <w:szCs w:val="20"/>
        </w:rPr>
        <w:t>C</w:t>
      </w:r>
      <w:r w:rsidRPr="00A61969">
        <w:rPr>
          <w:rFonts w:ascii="Arial" w:hAnsi="Arial" w:cs="Arial"/>
          <w:sz w:val="20"/>
          <w:szCs w:val="20"/>
        </w:rPr>
        <w:t>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5</w:t>
      </w:r>
      <w:r w:rsidRPr="00A61969">
        <w:rPr>
          <w:rFonts w:ascii="Arial" w:hAnsi="Arial" w:cs="Arial"/>
          <w:sz w:val="20"/>
          <w:szCs w:val="20"/>
        </w:rPr>
        <w:t>), [Co(IBAH)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6</w:t>
      </w:r>
      <w:r w:rsidRPr="00A61969">
        <w:rPr>
          <w:rFonts w:ascii="Arial" w:hAnsi="Arial" w:cs="Arial"/>
          <w:sz w:val="20"/>
          <w:szCs w:val="20"/>
        </w:rPr>
        <w:t>), [Ni(4-ABAH)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7</w:t>
      </w:r>
      <w:r w:rsidR="009269B9">
        <w:rPr>
          <w:rFonts w:ascii="Arial" w:hAnsi="Arial" w:cs="Arial"/>
          <w:sz w:val="20"/>
          <w:szCs w:val="20"/>
        </w:rPr>
        <w:t>), [Ni(4</w:t>
      </w:r>
      <w:r w:rsidRPr="00A61969">
        <w:rPr>
          <w:rFonts w:ascii="Arial" w:hAnsi="Arial" w:cs="Arial"/>
          <w:sz w:val="20"/>
          <w:szCs w:val="20"/>
        </w:rPr>
        <w:t>-</w:t>
      </w:r>
      <w:r w:rsidR="009269B9">
        <w:rPr>
          <w:rFonts w:ascii="Arial" w:hAnsi="Arial" w:cs="Arial"/>
          <w:sz w:val="20"/>
          <w:szCs w:val="20"/>
        </w:rPr>
        <w:t>C</w:t>
      </w:r>
      <w:r w:rsidRPr="00A61969">
        <w:rPr>
          <w:rFonts w:ascii="Arial" w:hAnsi="Arial" w:cs="Arial"/>
          <w:sz w:val="20"/>
          <w:szCs w:val="20"/>
        </w:rPr>
        <w:t>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8</w:t>
      </w:r>
      <w:r w:rsidRPr="00A61969">
        <w:rPr>
          <w:rFonts w:ascii="Arial" w:hAnsi="Arial" w:cs="Arial"/>
          <w:sz w:val="20"/>
          <w:szCs w:val="20"/>
        </w:rPr>
        <w:t>), and [Ni(IBAH)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9</w:t>
      </w:r>
      <w:r w:rsidRPr="00A61969">
        <w:rPr>
          <w:rFonts w:ascii="Arial" w:hAnsi="Arial" w:cs="Arial"/>
          <w:sz w:val="20"/>
          <w:szCs w:val="20"/>
        </w:rPr>
        <w:t>) complexes displayed tetrahedral geometries around the Co(II) and Ni(II) metal ions. Their coordination environments are similar to those of the VO(I</w:t>
      </w:r>
      <w:r w:rsidR="009269B9">
        <w:rPr>
          <w:rFonts w:ascii="Arial" w:hAnsi="Arial" w:cs="Arial"/>
          <w:sz w:val="20"/>
          <w:szCs w:val="20"/>
        </w:rPr>
        <w:t>V</w:t>
      </w:r>
      <w:r w:rsidRPr="00A61969">
        <w:rPr>
          <w:rFonts w:ascii="Arial" w:hAnsi="Arial" w:cs="Arial"/>
          <w:sz w:val="20"/>
          <w:szCs w:val="20"/>
        </w:rPr>
        <w:t xml:space="preserve">) complexes, except for the absence of the terminal V=O double bond (Figure 3). </w:t>
      </w:r>
    </w:p>
    <w:p w14:paraId="4EE15496" w14:textId="33CCDD69" w:rsidR="00623BAD" w:rsidRDefault="001719E5" w:rsidP="00A61969">
      <w:pPr>
        <w:spacing w:after="0" w:line="480" w:lineRule="auto"/>
        <w:jc w:val="both"/>
        <w:rPr>
          <w:rFonts w:ascii="Arial" w:hAnsi="Arial" w:cs="Arial"/>
          <w:sz w:val="20"/>
          <w:szCs w:val="20"/>
        </w:rPr>
      </w:pPr>
      <w:r w:rsidRPr="001719E5">
        <w:rPr>
          <w:rFonts w:ascii="Arial" w:hAnsi="Arial" w:cs="Arial"/>
          <w:sz w:val="20"/>
          <w:szCs w:val="20"/>
        </w:rPr>
        <w:t>Complexes [VO(4-ABAH)</w:t>
      </w:r>
      <w:proofErr w:type="gramStart"/>
      <w:r w:rsidRPr="009269B9">
        <w:rPr>
          <w:rFonts w:ascii="Arial" w:hAnsi="Arial" w:cs="Arial"/>
          <w:sz w:val="20"/>
          <w:szCs w:val="20"/>
          <w:vertAlign w:val="subscript"/>
        </w:rPr>
        <w:t>2</w:t>
      </w:r>
      <w:r w:rsidRPr="001719E5">
        <w:rPr>
          <w:rFonts w:ascii="Arial" w:hAnsi="Arial" w:cs="Arial"/>
          <w:sz w:val="20"/>
          <w:szCs w:val="20"/>
        </w:rPr>
        <w:t>]²</w:t>
      </w:r>
      <w:proofErr w:type="gramEnd"/>
      <w:r w:rsidRPr="001719E5">
        <w:rPr>
          <w:rFonts w:ascii="Cambria Math" w:hAnsi="Cambria Math" w:cs="Cambria Math"/>
          <w:sz w:val="20"/>
          <w:szCs w:val="20"/>
        </w:rPr>
        <w:t>⁺</w:t>
      </w:r>
      <w:r w:rsidRPr="001719E5">
        <w:rPr>
          <w:rFonts w:ascii="Arial" w:hAnsi="Arial" w:cs="Arial"/>
          <w:sz w:val="20"/>
          <w:szCs w:val="20"/>
        </w:rPr>
        <w:t xml:space="preserve"> (C</w:t>
      </w:r>
      <w:r w:rsidRPr="009269B9">
        <w:rPr>
          <w:rFonts w:ascii="Arial" w:hAnsi="Arial" w:cs="Arial"/>
          <w:sz w:val="20"/>
          <w:szCs w:val="20"/>
          <w:vertAlign w:val="subscript"/>
        </w:rPr>
        <w:t>1</w:t>
      </w:r>
      <w:r w:rsidR="009269B9">
        <w:rPr>
          <w:rFonts w:ascii="Arial" w:hAnsi="Arial" w:cs="Arial"/>
          <w:sz w:val="20"/>
          <w:szCs w:val="20"/>
        </w:rPr>
        <w:t>), [VO(4-C</w:t>
      </w:r>
      <w:r w:rsidRPr="001719E5">
        <w:rPr>
          <w:rFonts w:ascii="Arial" w:hAnsi="Arial" w:cs="Arial"/>
          <w:sz w:val="20"/>
          <w:szCs w:val="20"/>
        </w:rPr>
        <w:t>BAH)</w:t>
      </w:r>
      <w:r w:rsidRPr="001719E5">
        <w:rPr>
          <w:rFonts w:ascii="Cambria Math" w:hAnsi="Cambria Math" w:cs="Cambria Math"/>
          <w:sz w:val="20"/>
          <w:szCs w:val="20"/>
        </w:rPr>
        <w:t>₂</w:t>
      </w:r>
      <w:r w:rsidRPr="001719E5">
        <w:rPr>
          <w:rFonts w:ascii="Arial" w:hAnsi="Arial" w:cs="Arial"/>
          <w:sz w:val="20"/>
          <w:szCs w:val="20"/>
        </w:rPr>
        <w:t>]²</w:t>
      </w:r>
      <w:r w:rsidRPr="001719E5">
        <w:rPr>
          <w:rFonts w:ascii="Cambria Math" w:hAnsi="Cambria Math" w:cs="Cambria Math"/>
          <w:sz w:val="20"/>
          <w:szCs w:val="20"/>
        </w:rPr>
        <w:t>⁺</w:t>
      </w:r>
      <w:r w:rsidRPr="001719E5">
        <w:rPr>
          <w:rFonts w:ascii="Arial" w:hAnsi="Arial" w:cs="Arial"/>
          <w:sz w:val="20"/>
          <w:szCs w:val="20"/>
        </w:rPr>
        <w:t xml:space="preserve"> (C</w:t>
      </w:r>
      <w:r w:rsidRPr="009269B9">
        <w:rPr>
          <w:rFonts w:ascii="Arial" w:hAnsi="Arial" w:cs="Arial"/>
          <w:sz w:val="20"/>
          <w:szCs w:val="20"/>
          <w:vertAlign w:val="subscript"/>
        </w:rPr>
        <w:t>2</w:t>
      </w:r>
      <w:r w:rsidRPr="001719E5">
        <w:rPr>
          <w:rFonts w:ascii="Arial" w:hAnsi="Arial" w:cs="Arial"/>
          <w:sz w:val="20"/>
          <w:szCs w:val="20"/>
        </w:rPr>
        <w:t>), and [VO(IBAH)</w:t>
      </w:r>
      <w:r w:rsidRPr="009269B9">
        <w:rPr>
          <w:rFonts w:ascii="Arial" w:hAnsi="Arial" w:cs="Arial"/>
          <w:sz w:val="20"/>
          <w:szCs w:val="20"/>
          <w:vertAlign w:val="subscript"/>
        </w:rPr>
        <w:t>2</w:t>
      </w:r>
      <w:r w:rsidRPr="001719E5">
        <w:rPr>
          <w:rFonts w:ascii="Arial" w:hAnsi="Arial" w:cs="Arial"/>
          <w:sz w:val="20"/>
          <w:szCs w:val="20"/>
        </w:rPr>
        <w:t>]²</w:t>
      </w:r>
      <w:r w:rsidRPr="001719E5">
        <w:rPr>
          <w:rFonts w:ascii="Cambria Math" w:hAnsi="Cambria Math" w:cs="Cambria Math"/>
          <w:sz w:val="20"/>
          <w:szCs w:val="20"/>
        </w:rPr>
        <w:t>⁺</w:t>
      </w:r>
      <w:r w:rsidRPr="001719E5">
        <w:rPr>
          <w:rFonts w:ascii="Arial" w:hAnsi="Arial" w:cs="Arial"/>
          <w:sz w:val="20"/>
          <w:szCs w:val="20"/>
        </w:rPr>
        <w:t xml:space="preserve"> (C</w:t>
      </w:r>
      <w:r w:rsidRPr="009269B9">
        <w:rPr>
          <w:rFonts w:ascii="Arial" w:hAnsi="Arial" w:cs="Arial"/>
          <w:sz w:val="20"/>
          <w:szCs w:val="20"/>
          <w:vertAlign w:val="subscript"/>
        </w:rPr>
        <w:t>3</w:t>
      </w:r>
      <w:r w:rsidRPr="001719E5">
        <w:rPr>
          <w:rFonts w:ascii="Arial" w:hAnsi="Arial" w:cs="Arial"/>
          <w:sz w:val="20"/>
          <w:szCs w:val="20"/>
        </w:rPr>
        <w:t>) exhibited square planar geometry around the vanadium center, featuring a V=O double bo</w:t>
      </w:r>
      <w:r w:rsidR="007E36C1">
        <w:rPr>
          <w:rFonts w:ascii="Arial" w:hAnsi="Arial" w:cs="Arial"/>
          <w:sz w:val="20"/>
          <w:szCs w:val="20"/>
        </w:rPr>
        <w:t>nd characteristic of vanadium(II</w:t>
      </w:r>
      <w:r w:rsidRPr="001719E5">
        <w:rPr>
          <w:rFonts w:ascii="Arial" w:hAnsi="Arial" w:cs="Arial"/>
          <w:sz w:val="20"/>
          <w:szCs w:val="20"/>
        </w:rPr>
        <w:t>) oxide. In each complex, the vanadium atom is coordinated by two oxygen atoms (from carbonyl groups) and two nitrogen atoms (from the hydrazide ligands), as shown in the optimized structures (Figure 3). The [Co(4-ABAH)</w:t>
      </w:r>
      <w:proofErr w:type="gramStart"/>
      <w:r w:rsidRPr="009269B9">
        <w:rPr>
          <w:rFonts w:ascii="Arial" w:hAnsi="Arial" w:cs="Arial"/>
          <w:sz w:val="20"/>
          <w:szCs w:val="20"/>
          <w:vertAlign w:val="subscript"/>
        </w:rPr>
        <w:t>2</w:t>
      </w:r>
      <w:r w:rsidRPr="001719E5">
        <w:rPr>
          <w:rFonts w:ascii="Arial" w:hAnsi="Arial" w:cs="Arial"/>
          <w:sz w:val="20"/>
          <w:szCs w:val="20"/>
        </w:rPr>
        <w:t>]²</w:t>
      </w:r>
      <w:proofErr w:type="gramEnd"/>
      <w:r w:rsidRPr="001719E5">
        <w:rPr>
          <w:rFonts w:ascii="Cambria Math" w:hAnsi="Cambria Math" w:cs="Cambria Math"/>
          <w:sz w:val="20"/>
          <w:szCs w:val="20"/>
        </w:rPr>
        <w:t>⁺</w:t>
      </w:r>
      <w:r w:rsidRPr="001719E5">
        <w:rPr>
          <w:rFonts w:ascii="Arial" w:hAnsi="Arial" w:cs="Arial"/>
          <w:sz w:val="20"/>
          <w:szCs w:val="20"/>
        </w:rPr>
        <w:t xml:space="preserve"> (C</w:t>
      </w:r>
      <w:r w:rsidRPr="009269B9">
        <w:rPr>
          <w:rFonts w:ascii="Arial" w:hAnsi="Arial" w:cs="Arial"/>
          <w:sz w:val="20"/>
          <w:szCs w:val="20"/>
          <w:vertAlign w:val="subscript"/>
        </w:rPr>
        <w:t>4</w:t>
      </w:r>
      <w:r w:rsidR="009269B9">
        <w:rPr>
          <w:rFonts w:ascii="Arial" w:hAnsi="Arial" w:cs="Arial"/>
          <w:sz w:val="20"/>
          <w:szCs w:val="20"/>
        </w:rPr>
        <w:t>), [Co(4</w:t>
      </w:r>
      <w:r w:rsidRPr="001719E5">
        <w:rPr>
          <w:rFonts w:ascii="Arial" w:hAnsi="Arial" w:cs="Arial"/>
          <w:sz w:val="20"/>
          <w:szCs w:val="20"/>
        </w:rPr>
        <w:t>-</w:t>
      </w:r>
      <w:r w:rsidR="009269B9">
        <w:rPr>
          <w:rFonts w:ascii="Arial" w:hAnsi="Arial" w:cs="Arial"/>
          <w:sz w:val="20"/>
          <w:szCs w:val="20"/>
        </w:rPr>
        <w:t>C</w:t>
      </w:r>
      <w:r w:rsidRPr="001719E5">
        <w:rPr>
          <w:rFonts w:ascii="Arial" w:hAnsi="Arial" w:cs="Arial"/>
          <w:sz w:val="20"/>
          <w:szCs w:val="20"/>
        </w:rPr>
        <w:t>BAH)2]²</w:t>
      </w:r>
      <w:r w:rsidRPr="001719E5">
        <w:rPr>
          <w:rFonts w:ascii="Cambria Math" w:hAnsi="Cambria Math" w:cs="Cambria Math"/>
          <w:sz w:val="20"/>
          <w:szCs w:val="20"/>
        </w:rPr>
        <w:t>⁺</w:t>
      </w:r>
      <w:r w:rsidRPr="001719E5">
        <w:rPr>
          <w:rFonts w:ascii="Arial" w:hAnsi="Arial" w:cs="Arial"/>
          <w:sz w:val="20"/>
          <w:szCs w:val="20"/>
        </w:rPr>
        <w:t xml:space="preserve"> (C</w:t>
      </w:r>
      <w:r w:rsidRPr="009269B9">
        <w:rPr>
          <w:rFonts w:ascii="Arial" w:hAnsi="Arial" w:cs="Arial"/>
          <w:sz w:val="20"/>
          <w:szCs w:val="20"/>
          <w:vertAlign w:val="subscript"/>
        </w:rPr>
        <w:t>5</w:t>
      </w:r>
      <w:r w:rsidRPr="001719E5">
        <w:rPr>
          <w:rFonts w:ascii="Arial" w:hAnsi="Arial" w:cs="Arial"/>
          <w:sz w:val="20"/>
          <w:szCs w:val="20"/>
        </w:rPr>
        <w:t>), [Co(IBAH)2]²</w:t>
      </w:r>
      <w:r w:rsidRPr="001719E5">
        <w:rPr>
          <w:rFonts w:ascii="Cambria Math" w:hAnsi="Cambria Math" w:cs="Cambria Math"/>
          <w:sz w:val="20"/>
          <w:szCs w:val="20"/>
        </w:rPr>
        <w:t>⁺</w:t>
      </w:r>
      <w:r w:rsidRPr="001719E5">
        <w:rPr>
          <w:rFonts w:ascii="Arial" w:hAnsi="Arial" w:cs="Arial"/>
          <w:sz w:val="20"/>
          <w:szCs w:val="20"/>
        </w:rPr>
        <w:t xml:space="preserve"> (C</w:t>
      </w:r>
      <w:r w:rsidRPr="009269B9">
        <w:rPr>
          <w:rFonts w:ascii="Arial" w:hAnsi="Arial" w:cs="Arial"/>
          <w:sz w:val="20"/>
          <w:szCs w:val="20"/>
          <w:vertAlign w:val="subscript"/>
        </w:rPr>
        <w:t>6</w:t>
      </w:r>
      <w:r w:rsidRPr="001719E5">
        <w:rPr>
          <w:rFonts w:ascii="Arial" w:hAnsi="Arial" w:cs="Arial"/>
          <w:sz w:val="20"/>
          <w:szCs w:val="20"/>
        </w:rPr>
        <w:t>), [Ni(4-ABAH)</w:t>
      </w:r>
      <w:r w:rsidRPr="009269B9">
        <w:rPr>
          <w:rFonts w:ascii="Arial" w:hAnsi="Arial" w:cs="Arial"/>
          <w:sz w:val="20"/>
          <w:szCs w:val="20"/>
          <w:vertAlign w:val="subscript"/>
        </w:rPr>
        <w:t>2</w:t>
      </w:r>
      <w:r w:rsidRPr="001719E5">
        <w:rPr>
          <w:rFonts w:ascii="Arial" w:hAnsi="Arial" w:cs="Arial"/>
          <w:sz w:val="20"/>
          <w:szCs w:val="20"/>
        </w:rPr>
        <w:t>]²</w:t>
      </w:r>
      <w:r w:rsidRPr="001719E5">
        <w:rPr>
          <w:rFonts w:ascii="Cambria Math" w:hAnsi="Cambria Math" w:cs="Cambria Math"/>
          <w:sz w:val="20"/>
          <w:szCs w:val="20"/>
        </w:rPr>
        <w:t>⁺</w:t>
      </w:r>
      <w:r w:rsidRPr="001719E5">
        <w:rPr>
          <w:rFonts w:ascii="Arial" w:hAnsi="Arial" w:cs="Arial"/>
          <w:sz w:val="20"/>
          <w:szCs w:val="20"/>
        </w:rPr>
        <w:t xml:space="preserve"> (C</w:t>
      </w:r>
      <w:r w:rsidRPr="009269B9">
        <w:rPr>
          <w:rFonts w:ascii="Arial" w:hAnsi="Arial" w:cs="Arial"/>
          <w:sz w:val="20"/>
          <w:szCs w:val="20"/>
          <w:vertAlign w:val="subscript"/>
        </w:rPr>
        <w:t>7</w:t>
      </w:r>
      <w:r w:rsidR="009269B9">
        <w:rPr>
          <w:rFonts w:ascii="Arial" w:hAnsi="Arial" w:cs="Arial"/>
          <w:sz w:val="20"/>
          <w:szCs w:val="20"/>
        </w:rPr>
        <w:t>), [Ni(4-C</w:t>
      </w:r>
      <w:r w:rsidRPr="001719E5">
        <w:rPr>
          <w:rFonts w:ascii="Arial" w:hAnsi="Arial" w:cs="Arial"/>
          <w:sz w:val="20"/>
          <w:szCs w:val="20"/>
        </w:rPr>
        <w:t>BAH)</w:t>
      </w:r>
      <w:r w:rsidRPr="009269B9">
        <w:rPr>
          <w:rFonts w:ascii="Arial" w:hAnsi="Arial" w:cs="Arial"/>
          <w:sz w:val="20"/>
          <w:szCs w:val="20"/>
          <w:vertAlign w:val="subscript"/>
        </w:rPr>
        <w:t>2</w:t>
      </w:r>
      <w:r w:rsidRPr="001719E5">
        <w:rPr>
          <w:rFonts w:ascii="Arial" w:hAnsi="Arial" w:cs="Arial"/>
          <w:sz w:val="20"/>
          <w:szCs w:val="20"/>
        </w:rPr>
        <w:t>]²</w:t>
      </w:r>
      <w:r w:rsidRPr="001719E5">
        <w:rPr>
          <w:rFonts w:ascii="Cambria Math" w:hAnsi="Cambria Math" w:cs="Cambria Math"/>
          <w:sz w:val="20"/>
          <w:szCs w:val="20"/>
        </w:rPr>
        <w:t>⁺</w:t>
      </w:r>
      <w:r w:rsidRPr="001719E5">
        <w:rPr>
          <w:rFonts w:ascii="Arial" w:hAnsi="Arial" w:cs="Arial"/>
          <w:sz w:val="20"/>
          <w:szCs w:val="20"/>
        </w:rPr>
        <w:t xml:space="preserve"> (C</w:t>
      </w:r>
      <w:r w:rsidRPr="009269B9">
        <w:rPr>
          <w:rFonts w:ascii="Arial" w:hAnsi="Arial" w:cs="Arial"/>
          <w:sz w:val="20"/>
          <w:szCs w:val="20"/>
          <w:vertAlign w:val="subscript"/>
        </w:rPr>
        <w:t>8</w:t>
      </w:r>
      <w:r w:rsidRPr="001719E5">
        <w:rPr>
          <w:rFonts w:ascii="Arial" w:hAnsi="Arial" w:cs="Arial"/>
          <w:sz w:val="20"/>
          <w:szCs w:val="20"/>
        </w:rPr>
        <w:t>), and [Ni(IBAH)</w:t>
      </w:r>
      <w:r w:rsidRPr="009269B9">
        <w:rPr>
          <w:rFonts w:ascii="Arial" w:hAnsi="Arial" w:cs="Arial"/>
          <w:sz w:val="20"/>
          <w:szCs w:val="20"/>
          <w:vertAlign w:val="subscript"/>
        </w:rPr>
        <w:t>2</w:t>
      </w:r>
      <w:r w:rsidRPr="001719E5">
        <w:rPr>
          <w:rFonts w:ascii="Arial" w:hAnsi="Arial" w:cs="Arial"/>
          <w:sz w:val="20"/>
          <w:szCs w:val="20"/>
        </w:rPr>
        <w:t>]²</w:t>
      </w:r>
      <w:r w:rsidRPr="001719E5">
        <w:rPr>
          <w:rFonts w:ascii="Cambria Math" w:hAnsi="Cambria Math" w:cs="Cambria Math"/>
          <w:sz w:val="20"/>
          <w:szCs w:val="20"/>
        </w:rPr>
        <w:t>⁺</w:t>
      </w:r>
      <w:r w:rsidRPr="001719E5">
        <w:rPr>
          <w:rFonts w:ascii="Arial" w:hAnsi="Arial" w:cs="Arial"/>
          <w:sz w:val="20"/>
          <w:szCs w:val="20"/>
        </w:rPr>
        <w:t xml:space="preserve"> (C</w:t>
      </w:r>
      <w:r w:rsidRPr="009269B9">
        <w:rPr>
          <w:rFonts w:ascii="Arial" w:hAnsi="Arial" w:cs="Arial"/>
          <w:sz w:val="20"/>
          <w:szCs w:val="20"/>
          <w:vertAlign w:val="subscript"/>
        </w:rPr>
        <w:t>9</w:t>
      </w:r>
      <w:r w:rsidRPr="001719E5">
        <w:rPr>
          <w:rFonts w:ascii="Arial" w:hAnsi="Arial" w:cs="Arial"/>
          <w:sz w:val="20"/>
          <w:szCs w:val="20"/>
        </w:rPr>
        <w:t>) complexes displayed tetrahedral geometries around the Co(II) and Ni(II) metal ions. Their coordination environments a</w:t>
      </w:r>
      <w:r w:rsidR="009269B9">
        <w:rPr>
          <w:rFonts w:ascii="Arial" w:hAnsi="Arial" w:cs="Arial"/>
          <w:sz w:val="20"/>
          <w:szCs w:val="20"/>
        </w:rPr>
        <w:t>re similar to those of the VO(IV</w:t>
      </w:r>
      <w:r w:rsidRPr="001719E5">
        <w:rPr>
          <w:rFonts w:ascii="Arial" w:hAnsi="Arial" w:cs="Arial"/>
          <w:sz w:val="20"/>
          <w:szCs w:val="20"/>
        </w:rPr>
        <w:t xml:space="preserve">) complexes, except for the absence of the terminal V=O double bond (Figure 3). </w:t>
      </w:r>
      <w:r w:rsidR="00623BAD" w:rsidRPr="00A61969">
        <w:rPr>
          <w:rFonts w:ascii="Arial" w:hAnsi="Arial" w:cs="Arial"/>
          <w:sz w:val="20"/>
          <w:szCs w:val="20"/>
        </w:rPr>
        <w:t>Furthermore, th</w:t>
      </w:r>
      <w:r w:rsidR="005D2A84" w:rsidRPr="00A61969">
        <w:rPr>
          <w:rFonts w:ascii="Arial" w:hAnsi="Arial" w:cs="Arial"/>
          <w:sz w:val="20"/>
          <w:szCs w:val="20"/>
        </w:rPr>
        <w:t xml:space="preserve">e hydrated </w:t>
      </w:r>
      <w:proofErr w:type="gramStart"/>
      <w:r w:rsidR="005D2A84" w:rsidRPr="00A61969">
        <w:rPr>
          <w:rFonts w:ascii="Arial" w:hAnsi="Arial" w:cs="Arial"/>
          <w:sz w:val="20"/>
          <w:szCs w:val="20"/>
        </w:rPr>
        <w:t>nickel(</w:t>
      </w:r>
      <w:proofErr w:type="gramEnd"/>
      <w:r w:rsidR="005D2A84" w:rsidRPr="00A61969">
        <w:rPr>
          <w:rFonts w:ascii="Arial" w:hAnsi="Arial" w:cs="Arial"/>
          <w:sz w:val="20"/>
          <w:szCs w:val="20"/>
        </w:rPr>
        <w:t xml:space="preserve">II) complexes: </w:t>
      </w:r>
      <w:r w:rsidR="00623BAD" w:rsidRPr="00A61969">
        <w:rPr>
          <w:rFonts w:ascii="Arial" w:hAnsi="Arial" w:cs="Arial"/>
          <w:sz w:val="20"/>
          <w:szCs w:val="20"/>
        </w:rPr>
        <w:t>[Ni(4-ABAH·H</w:t>
      </w:r>
      <w:r w:rsidR="00361535" w:rsidRPr="00A61969">
        <w:rPr>
          <w:rFonts w:ascii="Arial" w:hAnsi="Arial" w:cs="Arial"/>
          <w:sz w:val="20"/>
          <w:szCs w:val="20"/>
          <w:vertAlign w:val="subscript"/>
        </w:rPr>
        <w:t>2</w:t>
      </w:r>
      <w:r w:rsidR="00623BAD" w:rsidRPr="00A61969">
        <w:rPr>
          <w:rFonts w:ascii="Arial" w:hAnsi="Arial" w:cs="Arial"/>
          <w:sz w:val="20"/>
          <w:szCs w:val="20"/>
        </w:rPr>
        <w:t>O)</w:t>
      </w:r>
      <w:r w:rsidR="00361535" w:rsidRPr="00A61969">
        <w:rPr>
          <w:rFonts w:ascii="Arial" w:hAnsi="Arial" w:cs="Arial"/>
          <w:sz w:val="20"/>
          <w:szCs w:val="20"/>
          <w:vertAlign w:val="subscript"/>
        </w:rPr>
        <w:t>2</w:t>
      </w:r>
      <w:r w:rsidR="00623BAD" w:rsidRPr="00A61969">
        <w:rPr>
          <w:rFonts w:ascii="Arial" w:hAnsi="Arial" w:cs="Arial"/>
          <w:sz w:val="20"/>
          <w:szCs w:val="20"/>
        </w:rPr>
        <w:t>]²</w:t>
      </w:r>
      <w:r w:rsidR="00623BAD" w:rsidRPr="00A61969">
        <w:rPr>
          <w:rFonts w:ascii="Cambria Math" w:hAnsi="Cambria Math" w:cs="Cambria Math"/>
          <w:sz w:val="20"/>
          <w:szCs w:val="20"/>
        </w:rPr>
        <w:t>⁺</w:t>
      </w:r>
      <w:r w:rsidR="00623BAD" w:rsidRPr="00A61969">
        <w:rPr>
          <w:rFonts w:ascii="Arial" w:hAnsi="Arial" w:cs="Arial"/>
          <w:sz w:val="20"/>
          <w:szCs w:val="20"/>
        </w:rPr>
        <w:t xml:space="preserve"> (C</w:t>
      </w:r>
      <w:r w:rsidR="00623BAD" w:rsidRPr="00A61969">
        <w:rPr>
          <w:rFonts w:ascii="Arial" w:hAnsi="Arial" w:cs="Arial"/>
          <w:sz w:val="20"/>
          <w:szCs w:val="20"/>
          <w:vertAlign w:val="subscript"/>
        </w:rPr>
        <w:t>10</w:t>
      </w:r>
      <w:r w:rsidR="009269B9">
        <w:rPr>
          <w:rFonts w:ascii="Arial" w:hAnsi="Arial" w:cs="Arial"/>
          <w:sz w:val="20"/>
          <w:szCs w:val="20"/>
        </w:rPr>
        <w:t>), [Ni(4-C</w:t>
      </w:r>
      <w:r w:rsidR="00623BAD" w:rsidRPr="00A61969">
        <w:rPr>
          <w:rFonts w:ascii="Arial" w:hAnsi="Arial" w:cs="Arial"/>
          <w:sz w:val="20"/>
          <w:szCs w:val="20"/>
        </w:rPr>
        <w:t>BAH·H</w:t>
      </w:r>
      <w:r w:rsidR="00361535" w:rsidRPr="00A61969">
        <w:rPr>
          <w:rFonts w:ascii="Arial" w:hAnsi="Arial" w:cs="Arial"/>
          <w:sz w:val="20"/>
          <w:szCs w:val="20"/>
          <w:vertAlign w:val="subscript"/>
        </w:rPr>
        <w:t>2</w:t>
      </w:r>
      <w:r w:rsidR="00623BAD" w:rsidRPr="00A61969">
        <w:rPr>
          <w:rFonts w:ascii="Arial" w:hAnsi="Arial" w:cs="Arial"/>
          <w:sz w:val="20"/>
          <w:szCs w:val="20"/>
        </w:rPr>
        <w:t>O)</w:t>
      </w:r>
      <w:r w:rsidR="00361535" w:rsidRPr="00A61969">
        <w:rPr>
          <w:rFonts w:ascii="Arial" w:hAnsi="Arial" w:cs="Arial"/>
          <w:sz w:val="20"/>
          <w:szCs w:val="20"/>
          <w:vertAlign w:val="subscript"/>
        </w:rPr>
        <w:t>2</w:t>
      </w:r>
      <w:r w:rsidR="00623BAD" w:rsidRPr="00A61969">
        <w:rPr>
          <w:rFonts w:ascii="Arial" w:hAnsi="Arial" w:cs="Arial"/>
          <w:sz w:val="20"/>
          <w:szCs w:val="20"/>
        </w:rPr>
        <w:t>]²</w:t>
      </w:r>
      <w:r w:rsidR="00623BAD" w:rsidRPr="00A61969">
        <w:rPr>
          <w:rFonts w:ascii="Cambria Math" w:hAnsi="Cambria Math" w:cs="Cambria Math"/>
          <w:sz w:val="20"/>
          <w:szCs w:val="20"/>
        </w:rPr>
        <w:t>⁺</w:t>
      </w:r>
      <w:r w:rsidR="00623BAD" w:rsidRPr="00A61969">
        <w:rPr>
          <w:rFonts w:ascii="Arial" w:hAnsi="Arial" w:cs="Arial"/>
          <w:sz w:val="20"/>
          <w:szCs w:val="20"/>
        </w:rPr>
        <w:t xml:space="preserve"> (C</w:t>
      </w:r>
      <w:r w:rsidR="00623BAD" w:rsidRPr="00A61969">
        <w:rPr>
          <w:rFonts w:ascii="Arial" w:hAnsi="Arial" w:cs="Arial"/>
          <w:sz w:val="20"/>
          <w:szCs w:val="20"/>
          <w:vertAlign w:val="subscript"/>
        </w:rPr>
        <w:t>11</w:t>
      </w:r>
      <w:r w:rsidR="00623BAD" w:rsidRPr="00A61969">
        <w:rPr>
          <w:rFonts w:ascii="Arial" w:hAnsi="Arial" w:cs="Arial"/>
          <w:sz w:val="20"/>
          <w:szCs w:val="20"/>
        </w:rPr>
        <w:t>), and [Ni(IBAH·H</w:t>
      </w:r>
      <w:r w:rsidR="00361535" w:rsidRPr="00A61969">
        <w:rPr>
          <w:rFonts w:ascii="Arial" w:hAnsi="Arial" w:cs="Arial"/>
          <w:sz w:val="20"/>
          <w:szCs w:val="20"/>
          <w:vertAlign w:val="subscript"/>
        </w:rPr>
        <w:t>2</w:t>
      </w:r>
      <w:r w:rsidR="00623BAD" w:rsidRPr="00A61969">
        <w:rPr>
          <w:rFonts w:ascii="Arial" w:hAnsi="Arial" w:cs="Arial"/>
          <w:sz w:val="20"/>
          <w:szCs w:val="20"/>
        </w:rPr>
        <w:t>O)</w:t>
      </w:r>
      <w:r w:rsidR="00361535" w:rsidRPr="00A61969">
        <w:rPr>
          <w:rFonts w:ascii="Arial" w:hAnsi="Arial" w:cs="Arial"/>
          <w:sz w:val="20"/>
          <w:szCs w:val="20"/>
          <w:vertAlign w:val="subscript"/>
        </w:rPr>
        <w:t>2</w:t>
      </w:r>
      <w:r w:rsidR="00623BAD" w:rsidRPr="00A61969">
        <w:rPr>
          <w:rFonts w:ascii="Arial" w:hAnsi="Arial" w:cs="Arial"/>
          <w:sz w:val="20"/>
          <w:szCs w:val="20"/>
        </w:rPr>
        <w:t>]²</w:t>
      </w:r>
      <w:r w:rsidR="00623BAD" w:rsidRPr="00A61969">
        <w:rPr>
          <w:rFonts w:ascii="Cambria Math" w:hAnsi="Cambria Math" w:cs="Cambria Math"/>
          <w:sz w:val="20"/>
          <w:szCs w:val="20"/>
        </w:rPr>
        <w:t>⁺</w:t>
      </w:r>
      <w:r w:rsidR="00623BAD" w:rsidRPr="00A61969">
        <w:rPr>
          <w:rFonts w:ascii="Arial" w:hAnsi="Arial" w:cs="Arial"/>
          <w:sz w:val="20"/>
          <w:szCs w:val="20"/>
        </w:rPr>
        <w:t xml:space="preserve"> (C</w:t>
      </w:r>
      <w:r w:rsidR="00623BAD" w:rsidRPr="00A61969">
        <w:rPr>
          <w:rFonts w:ascii="Arial" w:hAnsi="Arial" w:cs="Arial"/>
          <w:sz w:val="20"/>
          <w:szCs w:val="20"/>
          <w:vertAlign w:val="subscript"/>
        </w:rPr>
        <w:t>12</w:t>
      </w:r>
      <w:r w:rsidR="005D2A84" w:rsidRPr="00A61969">
        <w:rPr>
          <w:rFonts w:ascii="Arial" w:hAnsi="Arial" w:cs="Arial"/>
          <w:sz w:val="20"/>
          <w:szCs w:val="20"/>
        </w:rPr>
        <w:t xml:space="preserve">) </w:t>
      </w:r>
      <w:r w:rsidR="00623BAD" w:rsidRPr="00A61969">
        <w:rPr>
          <w:rFonts w:ascii="Arial" w:hAnsi="Arial" w:cs="Arial"/>
          <w:sz w:val="20"/>
          <w:szCs w:val="20"/>
        </w:rPr>
        <w:t>adopted octahedral geometries, where the Ni(II) center is coordinated by two nitrogen atoms from the hydrazide ligands, two oxygen atoms from carbonyl groups, and two oxygen atoms from coordinated water molecules (Figure 3).</w:t>
      </w:r>
      <w:r w:rsidR="00333F32" w:rsidRPr="00A61969">
        <w:rPr>
          <w:rFonts w:ascii="Arial" w:hAnsi="Arial" w:cs="Arial"/>
          <w:sz w:val="20"/>
          <w:szCs w:val="20"/>
        </w:rPr>
        <w:t xml:space="preserve"> </w:t>
      </w:r>
      <w:r w:rsidR="00B71F45" w:rsidRPr="00A61969">
        <w:rPr>
          <w:rFonts w:ascii="Arial" w:hAnsi="Arial" w:cs="Arial"/>
          <w:sz w:val="20"/>
          <w:szCs w:val="20"/>
        </w:rPr>
        <w:t>According to Table 2</w:t>
      </w:r>
      <w:r w:rsidR="00623BAD" w:rsidRPr="00A61969">
        <w:rPr>
          <w:rFonts w:ascii="Arial" w:hAnsi="Arial" w:cs="Arial"/>
          <w:sz w:val="20"/>
          <w:szCs w:val="20"/>
        </w:rPr>
        <w:t>, the o</w:t>
      </w:r>
      <w:r w:rsidR="009269B9">
        <w:rPr>
          <w:rFonts w:ascii="Arial" w:hAnsi="Arial" w:cs="Arial"/>
          <w:sz w:val="20"/>
          <w:szCs w:val="20"/>
        </w:rPr>
        <w:t>ptimized geometries of the VO(IV</w:t>
      </w:r>
      <w:r w:rsidR="00623BAD" w:rsidRPr="00A61969">
        <w:rPr>
          <w:rFonts w:ascii="Arial" w:hAnsi="Arial" w:cs="Arial"/>
          <w:sz w:val="20"/>
          <w:szCs w:val="20"/>
        </w:rPr>
        <w:t>) comp</w:t>
      </w:r>
      <w:r w:rsidR="005D2A84" w:rsidRPr="00A61969">
        <w:rPr>
          <w:rFonts w:ascii="Arial" w:hAnsi="Arial" w:cs="Arial"/>
          <w:sz w:val="20"/>
          <w:szCs w:val="20"/>
        </w:rPr>
        <w:t>lexes reveal V-</w:t>
      </w:r>
      <w:r w:rsidR="00623BAD" w:rsidRPr="00A61969">
        <w:rPr>
          <w:rFonts w:ascii="Arial" w:hAnsi="Arial" w:cs="Arial"/>
          <w:sz w:val="20"/>
          <w:szCs w:val="20"/>
        </w:rPr>
        <w:t>O</w:t>
      </w:r>
      <w:r w:rsidR="00B71F45" w:rsidRPr="00A61969">
        <w:rPr>
          <w:rFonts w:ascii="Arial" w:hAnsi="Arial" w:cs="Arial"/>
          <w:sz w:val="20"/>
          <w:szCs w:val="20"/>
        </w:rPr>
        <w:t>1</w:t>
      </w:r>
      <w:r w:rsidR="005D2A84" w:rsidRPr="00A61969">
        <w:rPr>
          <w:rFonts w:ascii="Arial" w:hAnsi="Arial" w:cs="Arial"/>
          <w:sz w:val="20"/>
          <w:szCs w:val="20"/>
        </w:rPr>
        <w:t xml:space="preserve"> (V-</w:t>
      </w:r>
      <w:r w:rsidR="00623BAD" w:rsidRPr="00A61969">
        <w:rPr>
          <w:rFonts w:ascii="Arial" w:hAnsi="Arial" w:cs="Arial"/>
          <w:sz w:val="20"/>
          <w:szCs w:val="20"/>
        </w:rPr>
        <w:t>O</w:t>
      </w:r>
      <w:r w:rsidR="00B71F45" w:rsidRPr="00A61969">
        <w:rPr>
          <w:rFonts w:ascii="Arial" w:hAnsi="Arial" w:cs="Arial"/>
          <w:sz w:val="20"/>
          <w:szCs w:val="20"/>
        </w:rPr>
        <w:t>2</w:t>
      </w:r>
      <w:r w:rsidR="005D2A84" w:rsidRPr="00A61969">
        <w:rPr>
          <w:rFonts w:ascii="Arial" w:hAnsi="Arial" w:cs="Arial"/>
          <w:sz w:val="20"/>
          <w:szCs w:val="20"/>
        </w:rPr>
        <w:t>) and V-</w:t>
      </w:r>
      <w:r w:rsidR="00623BAD" w:rsidRPr="00A61969">
        <w:rPr>
          <w:rFonts w:ascii="Arial" w:hAnsi="Arial" w:cs="Arial"/>
          <w:sz w:val="20"/>
          <w:szCs w:val="20"/>
        </w:rPr>
        <w:t>O</w:t>
      </w:r>
      <w:r w:rsidR="00B71F45" w:rsidRPr="00A61969">
        <w:rPr>
          <w:rFonts w:ascii="Arial" w:hAnsi="Arial" w:cs="Arial"/>
          <w:sz w:val="20"/>
          <w:szCs w:val="20"/>
        </w:rPr>
        <w:t>3</w:t>
      </w:r>
      <w:r w:rsidR="00623BAD" w:rsidRPr="00A61969">
        <w:rPr>
          <w:rFonts w:ascii="Arial" w:hAnsi="Arial" w:cs="Arial"/>
          <w:sz w:val="20"/>
          <w:szCs w:val="20"/>
        </w:rPr>
        <w:t xml:space="preserve"> bond lengths of 1.560 Å (1.981 Å) 1.997 Å for [VO(4-ABAH)</w:t>
      </w:r>
      <w:proofErr w:type="gramStart"/>
      <w:r w:rsidR="007911B0" w:rsidRPr="00A61969">
        <w:rPr>
          <w:rFonts w:ascii="Arial" w:hAnsi="Arial" w:cs="Arial"/>
          <w:sz w:val="20"/>
          <w:szCs w:val="20"/>
          <w:vertAlign w:val="subscript"/>
        </w:rPr>
        <w:t>2</w:t>
      </w:r>
      <w:r w:rsidR="00623BAD" w:rsidRPr="00A61969">
        <w:rPr>
          <w:rFonts w:ascii="Arial" w:hAnsi="Arial" w:cs="Arial"/>
          <w:sz w:val="20"/>
          <w:szCs w:val="20"/>
        </w:rPr>
        <w:t>]²</w:t>
      </w:r>
      <w:proofErr w:type="gramEnd"/>
      <w:r w:rsidR="00623BAD" w:rsidRPr="00A61969">
        <w:rPr>
          <w:rFonts w:ascii="Cambria Math" w:hAnsi="Cambria Math" w:cs="Cambria Math"/>
          <w:sz w:val="20"/>
          <w:szCs w:val="20"/>
        </w:rPr>
        <w:t>⁺</w:t>
      </w:r>
      <w:r w:rsidR="00623BAD" w:rsidRPr="00A61969">
        <w:rPr>
          <w:rFonts w:ascii="Arial" w:hAnsi="Arial" w:cs="Arial"/>
          <w:sz w:val="20"/>
          <w:szCs w:val="20"/>
        </w:rPr>
        <w:t>, 1.552 Å (2.013</w:t>
      </w:r>
      <w:r w:rsidR="007E36C1">
        <w:rPr>
          <w:rFonts w:ascii="Arial" w:hAnsi="Arial" w:cs="Arial"/>
          <w:sz w:val="20"/>
          <w:szCs w:val="20"/>
        </w:rPr>
        <w:t xml:space="preserve"> Å) 2.013 Å for [VO(4-C</w:t>
      </w:r>
      <w:r w:rsidR="007911B0" w:rsidRPr="00A61969">
        <w:rPr>
          <w:rFonts w:ascii="Arial" w:hAnsi="Arial" w:cs="Arial"/>
          <w:sz w:val="20"/>
          <w:szCs w:val="20"/>
        </w:rPr>
        <w:t>BAH)</w:t>
      </w:r>
      <w:r w:rsidR="007911B0" w:rsidRPr="00A61969">
        <w:rPr>
          <w:rFonts w:ascii="Arial" w:hAnsi="Arial" w:cs="Arial"/>
          <w:sz w:val="20"/>
          <w:szCs w:val="20"/>
          <w:vertAlign w:val="subscript"/>
        </w:rPr>
        <w:t>2</w:t>
      </w:r>
      <w:r w:rsidR="00623BAD" w:rsidRPr="00A61969">
        <w:rPr>
          <w:rFonts w:ascii="Arial" w:hAnsi="Arial" w:cs="Arial"/>
          <w:sz w:val="20"/>
          <w:szCs w:val="20"/>
        </w:rPr>
        <w:t>]²</w:t>
      </w:r>
      <w:r w:rsidR="00623BAD" w:rsidRPr="00A61969">
        <w:rPr>
          <w:rFonts w:ascii="Cambria Math" w:hAnsi="Cambria Math" w:cs="Cambria Math"/>
          <w:sz w:val="20"/>
          <w:szCs w:val="20"/>
        </w:rPr>
        <w:t>⁺</w:t>
      </w:r>
      <w:r w:rsidR="00623BAD" w:rsidRPr="00A61969">
        <w:rPr>
          <w:rFonts w:ascii="Arial" w:hAnsi="Arial" w:cs="Arial"/>
          <w:sz w:val="20"/>
          <w:szCs w:val="20"/>
        </w:rPr>
        <w:t>, and 1.552 Å (2.025 Å) 2.025 Å for [VO(IBAH)</w:t>
      </w:r>
      <w:r w:rsidR="007911B0" w:rsidRPr="00A61969">
        <w:rPr>
          <w:rFonts w:ascii="Arial" w:hAnsi="Arial" w:cs="Arial"/>
          <w:sz w:val="20"/>
          <w:szCs w:val="20"/>
          <w:vertAlign w:val="subscript"/>
        </w:rPr>
        <w:t>2</w:t>
      </w:r>
      <w:r w:rsidR="005D2A84" w:rsidRPr="00A61969">
        <w:rPr>
          <w:rFonts w:ascii="Arial" w:hAnsi="Arial" w:cs="Arial"/>
          <w:sz w:val="20"/>
          <w:szCs w:val="20"/>
        </w:rPr>
        <w:t>]²</w:t>
      </w:r>
      <w:r w:rsidR="005D2A84" w:rsidRPr="00A61969">
        <w:rPr>
          <w:rFonts w:ascii="Cambria Math" w:hAnsi="Cambria Math" w:cs="Cambria Math"/>
          <w:sz w:val="20"/>
          <w:szCs w:val="20"/>
        </w:rPr>
        <w:t>⁺</w:t>
      </w:r>
      <w:r w:rsidR="005D2A84" w:rsidRPr="00A61969">
        <w:rPr>
          <w:rFonts w:ascii="Arial" w:hAnsi="Arial" w:cs="Arial"/>
          <w:sz w:val="20"/>
          <w:szCs w:val="20"/>
        </w:rPr>
        <w:t>. The corresponding V-N</w:t>
      </w:r>
      <w:r w:rsidR="005D2A84" w:rsidRPr="00A61969">
        <w:rPr>
          <w:rFonts w:ascii="Cambria Math" w:hAnsi="Cambria Math" w:cs="Cambria Math"/>
          <w:sz w:val="20"/>
          <w:szCs w:val="20"/>
        </w:rPr>
        <w:t>₁</w:t>
      </w:r>
      <w:r w:rsidR="005D2A84" w:rsidRPr="00A61969">
        <w:rPr>
          <w:rFonts w:ascii="Arial" w:hAnsi="Arial" w:cs="Arial"/>
          <w:sz w:val="20"/>
          <w:szCs w:val="20"/>
        </w:rPr>
        <w:t xml:space="preserve"> (V-</w:t>
      </w:r>
      <w:r w:rsidR="00623BAD" w:rsidRPr="00A61969">
        <w:rPr>
          <w:rFonts w:ascii="Arial" w:hAnsi="Arial" w:cs="Arial"/>
          <w:sz w:val="20"/>
          <w:szCs w:val="20"/>
        </w:rPr>
        <w:t>N</w:t>
      </w:r>
      <w:r w:rsidR="00623BAD" w:rsidRPr="00A61969">
        <w:rPr>
          <w:rFonts w:ascii="Cambria Math" w:hAnsi="Cambria Math" w:cs="Cambria Math"/>
          <w:sz w:val="20"/>
          <w:szCs w:val="20"/>
        </w:rPr>
        <w:t>₂</w:t>
      </w:r>
      <w:r w:rsidR="00623BAD" w:rsidRPr="00A61969">
        <w:rPr>
          <w:rFonts w:ascii="Arial" w:hAnsi="Arial" w:cs="Arial"/>
          <w:sz w:val="20"/>
          <w:szCs w:val="20"/>
        </w:rPr>
        <w:t>) bond lengths are 2.155 Å (2.109 Å), 2.136 Å (2.136 Å), and 2.152 Å (2.152 Å), respectively. The bond angles between vanadium and the coordinatin</w:t>
      </w:r>
      <w:r w:rsidR="005D2A84" w:rsidRPr="00A61969">
        <w:rPr>
          <w:rFonts w:ascii="Arial" w:hAnsi="Arial" w:cs="Arial"/>
          <w:sz w:val="20"/>
          <w:szCs w:val="20"/>
        </w:rPr>
        <w:t>g heteroatoms range from 63.23°-</w:t>
      </w:r>
      <w:r w:rsidR="00623BAD" w:rsidRPr="00A61969">
        <w:rPr>
          <w:rFonts w:ascii="Arial" w:hAnsi="Arial" w:cs="Arial"/>
          <w:sz w:val="20"/>
          <w:szCs w:val="20"/>
        </w:rPr>
        <w:t>149.08° (C</w:t>
      </w:r>
      <w:r w:rsidR="00623BAD" w:rsidRPr="00A61969">
        <w:rPr>
          <w:rFonts w:ascii="Arial" w:hAnsi="Arial" w:cs="Arial"/>
          <w:sz w:val="20"/>
          <w:szCs w:val="20"/>
          <w:vertAlign w:val="subscript"/>
        </w:rPr>
        <w:t>1</w:t>
      </w:r>
      <w:r w:rsidR="005D2A84" w:rsidRPr="00A61969">
        <w:rPr>
          <w:rFonts w:ascii="Arial" w:hAnsi="Arial" w:cs="Arial"/>
          <w:sz w:val="20"/>
          <w:szCs w:val="20"/>
        </w:rPr>
        <w:t>), 62.88°-</w:t>
      </w:r>
      <w:r w:rsidR="00623BAD" w:rsidRPr="00A61969">
        <w:rPr>
          <w:rFonts w:ascii="Arial" w:hAnsi="Arial" w:cs="Arial"/>
          <w:sz w:val="20"/>
          <w:szCs w:val="20"/>
        </w:rPr>
        <w:t>150.41° (C</w:t>
      </w:r>
      <w:r w:rsidR="00623BAD" w:rsidRPr="00A61969">
        <w:rPr>
          <w:rFonts w:ascii="Arial" w:hAnsi="Arial" w:cs="Arial"/>
          <w:sz w:val="20"/>
          <w:szCs w:val="20"/>
          <w:vertAlign w:val="subscript"/>
        </w:rPr>
        <w:t>2</w:t>
      </w:r>
      <w:r w:rsidR="005D2A84" w:rsidRPr="00A61969">
        <w:rPr>
          <w:rFonts w:ascii="Arial" w:hAnsi="Arial" w:cs="Arial"/>
          <w:sz w:val="20"/>
          <w:szCs w:val="20"/>
        </w:rPr>
        <w:t>), and 62.59°-</w:t>
      </w:r>
      <w:r w:rsidR="00623BAD" w:rsidRPr="00A61969">
        <w:rPr>
          <w:rFonts w:ascii="Arial" w:hAnsi="Arial" w:cs="Arial"/>
          <w:sz w:val="20"/>
          <w:szCs w:val="20"/>
        </w:rPr>
        <w:t>144.85° (C</w:t>
      </w:r>
      <w:r w:rsidR="00623BAD" w:rsidRPr="00A61969">
        <w:rPr>
          <w:rFonts w:ascii="Arial" w:hAnsi="Arial" w:cs="Arial"/>
          <w:sz w:val="20"/>
          <w:szCs w:val="20"/>
          <w:vertAlign w:val="subscript"/>
        </w:rPr>
        <w:t>3</w:t>
      </w:r>
      <w:r w:rsidR="00623BAD" w:rsidRPr="00A61969">
        <w:rPr>
          <w:rFonts w:ascii="Arial" w:hAnsi="Arial" w:cs="Arial"/>
          <w:sz w:val="20"/>
          <w:szCs w:val="20"/>
        </w:rPr>
        <w:t>)</w:t>
      </w:r>
      <w:r w:rsidR="00B71F45" w:rsidRPr="00A61969">
        <w:rPr>
          <w:rFonts w:ascii="Arial" w:hAnsi="Arial" w:cs="Arial"/>
          <w:sz w:val="20"/>
          <w:szCs w:val="20"/>
        </w:rPr>
        <w:t xml:space="preserve"> (Table 3)</w:t>
      </w:r>
      <w:r w:rsidR="00623BAD" w:rsidRPr="00A61969">
        <w:rPr>
          <w:rFonts w:ascii="Arial" w:hAnsi="Arial" w:cs="Arial"/>
          <w:sz w:val="20"/>
          <w:szCs w:val="20"/>
        </w:rPr>
        <w:t>.</w:t>
      </w:r>
    </w:p>
    <w:p w14:paraId="379844D8" w14:textId="0D60BDAE" w:rsidR="00A36920" w:rsidRDefault="00A36920" w:rsidP="00A61969">
      <w:pPr>
        <w:spacing w:after="0" w:line="48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2208"/>
        <w:gridCol w:w="2689"/>
        <w:gridCol w:w="2352"/>
        <w:gridCol w:w="2327"/>
      </w:tblGrid>
      <w:tr w:rsidR="00B878C2" w14:paraId="4D0C9753" w14:textId="77777777" w:rsidTr="00D559D6">
        <w:tc>
          <w:tcPr>
            <w:tcW w:w="2394" w:type="dxa"/>
            <w:tcBorders>
              <w:top w:val="nil"/>
              <w:left w:val="nil"/>
              <w:bottom w:val="nil"/>
              <w:right w:val="nil"/>
            </w:tcBorders>
          </w:tcPr>
          <w:p w14:paraId="6B462FBE" w14:textId="1EFBA6BD" w:rsidR="00B878C2" w:rsidRDefault="00B878C2" w:rsidP="00B878C2">
            <w:pPr>
              <w:spacing w:line="480" w:lineRule="auto"/>
              <w:jc w:val="both"/>
              <w:rPr>
                <w:rFonts w:ascii="Arial" w:hAnsi="Arial" w:cs="Arial"/>
              </w:rPr>
            </w:pPr>
            <w:r w:rsidRPr="00A61969">
              <w:rPr>
                <w:rFonts w:ascii="Arial" w:hAnsi="Arial" w:cs="Arial"/>
                <w:b/>
              </w:rPr>
              <w:lastRenderedPageBreak/>
              <w:t>CPD</w:t>
            </w:r>
          </w:p>
        </w:tc>
        <w:tc>
          <w:tcPr>
            <w:tcW w:w="2394" w:type="dxa"/>
            <w:tcBorders>
              <w:top w:val="nil"/>
              <w:left w:val="nil"/>
              <w:bottom w:val="nil"/>
              <w:right w:val="nil"/>
            </w:tcBorders>
          </w:tcPr>
          <w:p w14:paraId="7EA2822F" w14:textId="373860E0" w:rsidR="00B878C2" w:rsidRDefault="00B878C2" w:rsidP="00B878C2">
            <w:pPr>
              <w:spacing w:line="480" w:lineRule="auto"/>
              <w:jc w:val="both"/>
              <w:rPr>
                <w:rFonts w:ascii="Arial" w:hAnsi="Arial" w:cs="Arial"/>
              </w:rPr>
            </w:pPr>
            <w:r w:rsidRPr="00A61969">
              <w:rPr>
                <w:rFonts w:ascii="Arial" w:hAnsi="Arial" w:cs="Arial"/>
                <w:b/>
              </w:rPr>
              <w:t>OPTIMIZED</w:t>
            </w:r>
          </w:p>
        </w:tc>
        <w:tc>
          <w:tcPr>
            <w:tcW w:w="2394" w:type="dxa"/>
            <w:tcBorders>
              <w:top w:val="nil"/>
              <w:left w:val="nil"/>
              <w:bottom w:val="nil"/>
              <w:right w:val="nil"/>
            </w:tcBorders>
          </w:tcPr>
          <w:p w14:paraId="3B693026" w14:textId="08E93E68" w:rsidR="00B878C2" w:rsidRDefault="00B878C2" w:rsidP="00B878C2">
            <w:pPr>
              <w:spacing w:line="480" w:lineRule="auto"/>
              <w:jc w:val="both"/>
              <w:rPr>
                <w:rFonts w:ascii="Arial" w:hAnsi="Arial" w:cs="Arial"/>
              </w:rPr>
            </w:pPr>
            <w:r w:rsidRPr="00A61969">
              <w:rPr>
                <w:rFonts w:ascii="Arial" w:hAnsi="Arial" w:cs="Arial"/>
                <w:b/>
              </w:rPr>
              <w:t>HOMO</w:t>
            </w:r>
          </w:p>
        </w:tc>
        <w:tc>
          <w:tcPr>
            <w:tcW w:w="2394" w:type="dxa"/>
            <w:tcBorders>
              <w:top w:val="nil"/>
              <w:left w:val="nil"/>
              <w:bottom w:val="nil"/>
              <w:right w:val="nil"/>
            </w:tcBorders>
          </w:tcPr>
          <w:p w14:paraId="4D68EB02" w14:textId="770BC4C4" w:rsidR="00B878C2" w:rsidRDefault="00B878C2" w:rsidP="00B878C2">
            <w:pPr>
              <w:spacing w:line="480" w:lineRule="auto"/>
              <w:jc w:val="both"/>
              <w:rPr>
                <w:rFonts w:ascii="Arial" w:hAnsi="Arial" w:cs="Arial"/>
              </w:rPr>
            </w:pPr>
            <w:r w:rsidRPr="00A61969">
              <w:rPr>
                <w:rFonts w:ascii="Arial" w:hAnsi="Arial" w:cs="Arial"/>
                <w:b/>
              </w:rPr>
              <w:t>LUMO</w:t>
            </w:r>
          </w:p>
        </w:tc>
      </w:tr>
      <w:tr w:rsidR="00B878C2" w14:paraId="48988B56" w14:textId="77777777" w:rsidTr="00D559D6">
        <w:tc>
          <w:tcPr>
            <w:tcW w:w="9576" w:type="dxa"/>
            <w:gridSpan w:val="4"/>
            <w:tcBorders>
              <w:top w:val="nil"/>
              <w:left w:val="nil"/>
              <w:bottom w:val="nil"/>
              <w:right w:val="nil"/>
            </w:tcBorders>
          </w:tcPr>
          <w:p w14:paraId="58E47E83" w14:textId="77777777" w:rsidR="00B878C2" w:rsidRDefault="00B878C2" w:rsidP="00B878C2">
            <w:pPr>
              <w:spacing w:line="480" w:lineRule="auto"/>
              <w:jc w:val="both"/>
              <w:rPr>
                <w:rFonts w:ascii="Arial" w:hAnsi="Arial" w:cs="Arial"/>
                <w:b/>
              </w:rPr>
            </w:pPr>
            <w:r>
              <w:rPr>
                <w:noProof/>
              </w:rPr>
              <w:drawing>
                <wp:inline distT="0" distB="0" distL="0" distR="0" wp14:anchorId="4C05E22F" wp14:editId="4C21DDE1">
                  <wp:extent cx="6118860" cy="6926580"/>
                  <wp:effectExtent l="0" t="0" r="0" b="7620"/>
                  <wp:docPr id="203221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14057" name=""/>
                          <pic:cNvPicPr/>
                        </pic:nvPicPr>
                        <pic:blipFill>
                          <a:blip r:embed="rId14"/>
                          <a:stretch>
                            <a:fillRect/>
                          </a:stretch>
                        </pic:blipFill>
                        <pic:spPr>
                          <a:xfrm>
                            <a:off x="0" y="0"/>
                            <a:ext cx="6118860" cy="6926580"/>
                          </a:xfrm>
                          <a:prstGeom prst="rect">
                            <a:avLst/>
                          </a:prstGeom>
                        </pic:spPr>
                      </pic:pic>
                    </a:graphicData>
                  </a:graphic>
                </wp:inline>
              </w:drawing>
            </w:r>
          </w:p>
          <w:p w14:paraId="5645932B" w14:textId="77777777" w:rsidR="00B878C2" w:rsidRDefault="00B878C2" w:rsidP="00B878C2">
            <w:pPr>
              <w:spacing w:line="480" w:lineRule="auto"/>
              <w:jc w:val="both"/>
              <w:rPr>
                <w:rFonts w:ascii="Arial" w:hAnsi="Arial" w:cs="Arial"/>
                <w:b/>
              </w:rPr>
            </w:pPr>
            <w:r>
              <w:rPr>
                <w:noProof/>
              </w:rPr>
              <w:lastRenderedPageBreak/>
              <w:drawing>
                <wp:inline distT="0" distB="0" distL="0" distR="0" wp14:anchorId="4895B3BE" wp14:editId="5B57B149">
                  <wp:extent cx="6263640" cy="7650480"/>
                  <wp:effectExtent l="0" t="0" r="3810" b="7620"/>
                  <wp:docPr id="1645010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10151" name=""/>
                          <pic:cNvPicPr/>
                        </pic:nvPicPr>
                        <pic:blipFill>
                          <a:blip r:embed="rId15"/>
                          <a:stretch>
                            <a:fillRect/>
                          </a:stretch>
                        </pic:blipFill>
                        <pic:spPr>
                          <a:xfrm>
                            <a:off x="0" y="0"/>
                            <a:ext cx="6263640" cy="7650480"/>
                          </a:xfrm>
                          <a:prstGeom prst="rect">
                            <a:avLst/>
                          </a:prstGeom>
                        </pic:spPr>
                      </pic:pic>
                    </a:graphicData>
                  </a:graphic>
                </wp:inline>
              </w:drawing>
            </w:r>
          </w:p>
          <w:p w14:paraId="11DF8FB3" w14:textId="462BACEA" w:rsidR="00B878C2" w:rsidRPr="00A61969" w:rsidRDefault="00B878C2" w:rsidP="00B878C2">
            <w:pPr>
              <w:spacing w:line="480" w:lineRule="auto"/>
              <w:jc w:val="both"/>
              <w:rPr>
                <w:rFonts w:ascii="Arial" w:hAnsi="Arial" w:cs="Arial"/>
                <w:b/>
              </w:rPr>
            </w:pPr>
            <w:r>
              <w:rPr>
                <w:noProof/>
              </w:rPr>
              <w:lastRenderedPageBreak/>
              <w:drawing>
                <wp:inline distT="0" distB="0" distL="0" distR="0" wp14:anchorId="1495741D" wp14:editId="1A40A150">
                  <wp:extent cx="6233160" cy="2926080"/>
                  <wp:effectExtent l="0" t="0" r="0" b="7620"/>
                  <wp:docPr id="174697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7805" name=""/>
                          <pic:cNvPicPr/>
                        </pic:nvPicPr>
                        <pic:blipFill>
                          <a:blip r:embed="rId16"/>
                          <a:stretch>
                            <a:fillRect/>
                          </a:stretch>
                        </pic:blipFill>
                        <pic:spPr>
                          <a:xfrm>
                            <a:off x="0" y="0"/>
                            <a:ext cx="6233160" cy="2926080"/>
                          </a:xfrm>
                          <a:prstGeom prst="rect">
                            <a:avLst/>
                          </a:prstGeom>
                        </pic:spPr>
                      </pic:pic>
                    </a:graphicData>
                  </a:graphic>
                </wp:inline>
              </w:drawing>
            </w:r>
          </w:p>
        </w:tc>
      </w:tr>
    </w:tbl>
    <w:p w14:paraId="1C257839" w14:textId="41BA8B05" w:rsidR="00F70D8A" w:rsidRPr="00A61969" w:rsidRDefault="00F70D8A" w:rsidP="00A61969">
      <w:pPr>
        <w:spacing w:after="0" w:line="480" w:lineRule="auto"/>
        <w:rPr>
          <w:rFonts w:ascii="Arial" w:hAnsi="Arial" w:cs="Arial"/>
          <w:b/>
          <w:noProof/>
          <w:sz w:val="20"/>
          <w:szCs w:val="20"/>
        </w:rPr>
      </w:pPr>
      <w:r w:rsidRPr="00A61969">
        <w:rPr>
          <w:rFonts w:ascii="Arial" w:hAnsi="Arial" w:cs="Arial"/>
          <w:b/>
          <w:noProof/>
          <w:sz w:val="20"/>
          <w:szCs w:val="20"/>
        </w:rPr>
        <w:lastRenderedPageBreak/>
        <w:t>Figure 3: The optimized structure, HOMO and LUMO overlay of the M(II) complexes</w:t>
      </w:r>
    </w:p>
    <w:p w14:paraId="611801C4" w14:textId="2EEA3A4A" w:rsidR="00333F32" w:rsidRPr="00A61969" w:rsidRDefault="00333F32" w:rsidP="00A61969">
      <w:pPr>
        <w:spacing w:after="0" w:line="480" w:lineRule="auto"/>
        <w:jc w:val="both"/>
        <w:rPr>
          <w:rFonts w:ascii="Arial" w:eastAsia="Times New Roman" w:hAnsi="Arial" w:cs="Arial"/>
          <w:color w:val="000000"/>
          <w:sz w:val="20"/>
          <w:szCs w:val="20"/>
        </w:rPr>
      </w:pPr>
      <w:r w:rsidRPr="00A61969">
        <w:rPr>
          <w:rFonts w:ascii="Arial" w:hAnsi="Arial" w:cs="Arial"/>
          <w:sz w:val="20"/>
          <w:szCs w:val="20"/>
        </w:rPr>
        <w:t>Following the same order of 4</w:t>
      </w:r>
      <w:r w:rsidR="007E36C1">
        <w:rPr>
          <w:rFonts w:ascii="Arial" w:hAnsi="Arial" w:cs="Arial"/>
          <w:sz w:val="20"/>
          <w:szCs w:val="20"/>
        </w:rPr>
        <w:t>-ABAH, 4-C</w:t>
      </w:r>
      <w:r w:rsidR="00B71F45" w:rsidRPr="00A61969">
        <w:rPr>
          <w:rFonts w:ascii="Arial" w:hAnsi="Arial" w:cs="Arial"/>
          <w:sz w:val="20"/>
          <w:szCs w:val="20"/>
        </w:rPr>
        <w:t>BAH, and IBAH, Table 2</w:t>
      </w:r>
      <w:r w:rsidRPr="00A61969">
        <w:rPr>
          <w:rFonts w:ascii="Arial" w:hAnsi="Arial" w:cs="Arial"/>
          <w:sz w:val="20"/>
          <w:szCs w:val="20"/>
        </w:rPr>
        <w:t xml:space="preserve"> shows that for the Co(II) complexes (C</w:t>
      </w:r>
      <w:r w:rsidRPr="00A61969">
        <w:rPr>
          <w:rFonts w:ascii="Arial" w:hAnsi="Arial" w:cs="Arial"/>
          <w:sz w:val="20"/>
          <w:szCs w:val="20"/>
          <w:vertAlign w:val="subscript"/>
        </w:rPr>
        <w:t>4</w:t>
      </w:r>
      <w:r w:rsidR="005D2A84" w:rsidRPr="00A61969">
        <w:rPr>
          <w:rFonts w:ascii="Arial" w:hAnsi="Arial" w:cs="Arial"/>
          <w:sz w:val="20"/>
          <w:szCs w:val="20"/>
        </w:rPr>
        <w:t>-</w:t>
      </w:r>
      <w:r w:rsidRPr="00A61969">
        <w:rPr>
          <w:rFonts w:ascii="Arial" w:hAnsi="Arial" w:cs="Arial"/>
          <w:sz w:val="20"/>
          <w:szCs w:val="20"/>
        </w:rPr>
        <w:t>C</w:t>
      </w:r>
      <w:r w:rsidRPr="00A61969">
        <w:rPr>
          <w:rFonts w:ascii="Arial" w:hAnsi="Arial" w:cs="Arial"/>
          <w:sz w:val="20"/>
          <w:szCs w:val="20"/>
          <w:vertAlign w:val="subscript"/>
        </w:rPr>
        <w:t>6</w:t>
      </w:r>
      <w:r w:rsidR="005D2A84" w:rsidRPr="00A61969">
        <w:rPr>
          <w:rFonts w:ascii="Arial" w:hAnsi="Arial" w:cs="Arial"/>
          <w:sz w:val="20"/>
          <w:szCs w:val="20"/>
        </w:rPr>
        <w:t>), the Co-</w:t>
      </w:r>
      <w:r w:rsidRPr="00A61969">
        <w:rPr>
          <w:rFonts w:ascii="Arial" w:hAnsi="Arial" w:cs="Arial"/>
          <w:sz w:val="20"/>
          <w:szCs w:val="20"/>
        </w:rPr>
        <w:t>O</w:t>
      </w:r>
      <w:r w:rsidR="00B71F45" w:rsidRPr="00A61969">
        <w:rPr>
          <w:rFonts w:ascii="Arial" w:hAnsi="Arial" w:cs="Arial"/>
          <w:sz w:val="20"/>
          <w:szCs w:val="20"/>
        </w:rPr>
        <w:t>2</w:t>
      </w:r>
      <w:r w:rsidR="005D2A84" w:rsidRPr="00A61969">
        <w:rPr>
          <w:rFonts w:ascii="Arial" w:hAnsi="Arial" w:cs="Arial"/>
          <w:sz w:val="20"/>
          <w:szCs w:val="20"/>
        </w:rPr>
        <w:t>/Co-</w:t>
      </w:r>
      <w:r w:rsidRPr="00A61969">
        <w:rPr>
          <w:rFonts w:ascii="Arial" w:hAnsi="Arial" w:cs="Arial"/>
          <w:sz w:val="20"/>
          <w:szCs w:val="20"/>
        </w:rPr>
        <w:t>O</w:t>
      </w:r>
      <w:r w:rsidR="00B71F45" w:rsidRPr="00A61969">
        <w:rPr>
          <w:rFonts w:ascii="Arial" w:hAnsi="Arial" w:cs="Arial"/>
          <w:sz w:val="20"/>
          <w:szCs w:val="20"/>
        </w:rPr>
        <w:t>4</w:t>
      </w:r>
      <w:r w:rsidR="005D2A84" w:rsidRPr="00A61969">
        <w:rPr>
          <w:rFonts w:ascii="Arial" w:hAnsi="Arial" w:cs="Arial"/>
          <w:sz w:val="20"/>
          <w:szCs w:val="20"/>
        </w:rPr>
        <w:t xml:space="preserve"> and Co-</w:t>
      </w:r>
      <w:r w:rsidRPr="00A61969">
        <w:rPr>
          <w:rFonts w:ascii="Arial" w:hAnsi="Arial" w:cs="Arial"/>
          <w:sz w:val="20"/>
          <w:szCs w:val="20"/>
        </w:rPr>
        <w:t>N</w:t>
      </w:r>
      <w:r w:rsidR="00B71F45" w:rsidRPr="00A61969">
        <w:rPr>
          <w:rFonts w:ascii="Arial" w:hAnsi="Arial" w:cs="Arial"/>
          <w:sz w:val="20"/>
          <w:szCs w:val="20"/>
        </w:rPr>
        <w:t>4</w:t>
      </w:r>
      <w:r w:rsidR="005D2A84" w:rsidRPr="00A61969">
        <w:rPr>
          <w:rFonts w:ascii="Arial" w:hAnsi="Arial" w:cs="Arial"/>
          <w:sz w:val="20"/>
          <w:szCs w:val="20"/>
        </w:rPr>
        <w:t>/Co-</w:t>
      </w:r>
      <w:r w:rsidRPr="00A61969">
        <w:rPr>
          <w:rFonts w:ascii="Arial" w:hAnsi="Arial" w:cs="Arial"/>
          <w:sz w:val="20"/>
          <w:szCs w:val="20"/>
        </w:rPr>
        <w:t>N</w:t>
      </w:r>
      <w:r w:rsidR="00B71F45" w:rsidRPr="00A61969">
        <w:rPr>
          <w:rFonts w:ascii="Arial" w:hAnsi="Arial" w:cs="Arial"/>
          <w:sz w:val="20"/>
          <w:szCs w:val="20"/>
        </w:rPr>
        <w:t>5</w:t>
      </w:r>
      <w:r w:rsidRPr="00A61969">
        <w:rPr>
          <w:rFonts w:ascii="Arial" w:hAnsi="Arial" w:cs="Arial"/>
          <w:sz w:val="20"/>
          <w:szCs w:val="20"/>
        </w:rPr>
        <w:t xml:space="preserve"> bond lengths are 1.888 Å (1.901 Å), 1.915 Å (1.921 Å), and 1.932 Å (1.936 Å), respectively, with bond angles ranging from 69.32°</w:t>
      </w:r>
      <w:r w:rsidR="005D2A84" w:rsidRPr="00A61969">
        <w:rPr>
          <w:rFonts w:ascii="Arial" w:hAnsi="Arial" w:cs="Arial"/>
          <w:sz w:val="20"/>
          <w:szCs w:val="20"/>
        </w:rPr>
        <w:t>-180.00°, 68.36°-180.00°, and 67.39°-</w:t>
      </w:r>
      <w:r w:rsidRPr="00A61969">
        <w:rPr>
          <w:rFonts w:ascii="Arial" w:hAnsi="Arial" w:cs="Arial"/>
          <w:sz w:val="20"/>
          <w:szCs w:val="20"/>
        </w:rPr>
        <w:t>180.00°. Similarly, for the tetrahedral Ni(II) complexes (C</w:t>
      </w:r>
      <w:r w:rsidRPr="00A61969">
        <w:rPr>
          <w:rFonts w:ascii="Arial" w:hAnsi="Arial" w:cs="Arial"/>
          <w:sz w:val="20"/>
          <w:szCs w:val="20"/>
          <w:vertAlign w:val="subscript"/>
        </w:rPr>
        <w:t>7</w:t>
      </w:r>
      <w:r w:rsidR="005D2A84" w:rsidRPr="00A61969">
        <w:rPr>
          <w:rFonts w:ascii="Arial" w:hAnsi="Arial" w:cs="Arial"/>
          <w:sz w:val="20"/>
          <w:szCs w:val="20"/>
        </w:rPr>
        <w:t>-</w:t>
      </w:r>
      <w:r w:rsidRPr="00A61969">
        <w:rPr>
          <w:rFonts w:ascii="Arial" w:hAnsi="Arial" w:cs="Arial"/>
          <w:sz w:val="20"/>
          <w:szCs w:val="20"/>
        </w:rPr>
        <w:t>C</w:t>
      </w:r>
      <w:r w:rsidRPr="00A61969">
        <w:rPr>
          <w:rFonts w:ascii="Arial" w:hAnsi="Arial" w:cs="Arial"/>
          <w:sz w:val="20"/>
          <w:szCs w:val="20"/>
          <w:vertAlign w:val="subscript"/>
        </w:rPr>
        <w:t>9</w:t>
      </w:r>
      <w:r w:rsidRPr="00A61969">
        <w:rPr>
          <w:rFonts w:ascii="Arial" w:hAnsi="Arial" w:cs="Arial"/>
          <w:sz w:val="20"/>
          <w:szCs w:val="20"/>
        </w:rPr>
        <w:t>), N</w:t>
      </w:r>
      <w:r w:rsidR="005D2A84" w:rsidRPr="00A61969">
        <w:rPr>
          <w:rFonts w:ascii="Arial" w:hAnsi="Arial" w:cs="Arial"/>
          <w:sz w:val="20"/>
          <w:szCs w:val="20"/>
        </w:rPr>
        <w:t>i-O and Ni-</w:t>
      </w:r>
      <w:r w:rsidRPr="00A61969">
        <w:rPr>
          <w:rFonts w:ascii="Arial" w:hAnsi="Arial" w:cs="Arial"/>
          <w:sz w:val="20"/>
          <w:szCs w:val="20"/>
        </w:rPr>
        <w:t>N bond lengths are 1.884 Å and 1.906 Å (C</w:t>
      </w:r>
      <w:r w:rsidRPr="00A61969">
        <w:rPr>
          <w:rFonts w:ascii="Arial" w:hAnsi="Arial" w:cs="Arial"/>
          <w:sz w:val="20"/>
          <w:szCs w:val="20"/>
          <w:vertAlign w:val="subscript"/>
        </w:rPr>
        <w:t>7</w:t>
      </w:r>
      <w:r w:rsidRPr="00A61969">
        <w:rPr>
          <w:rFonts w:ascii="Arial" w:hAnsi="Arial" w:cs="Arial"/>
          <w:sz w:val="20"/>
          <w:szCs w:val="20"/>
        </w:rPr>
        <w:t>), 1.936 Å and 1.997 Å (C</w:t>
      </w:r>
      <w:r w:rsidRPr="00A61969">
        <w:rPr>
          <w:rFonts w:ascii="Arial" w:hAnsi="Arial" w:cs="Arial"/>
          <w:sz w:val="20"/>
          <w:szCs w:val="20"/>
          <w:vertAlign w:val="subscript"/>
        </w:rPr>
        <w:t>8</w:t>
      </w:r>
      <w:r w:rsidRPr="00A61969">
        <w:rPr>
          <w:rFonts w:ascii="Arial" w:hAnsi="Arial" w:cs="Arial"/>
          <w:sz w:val="20"/>
          <w:szCs w:val="20"/>
        </w:rPr>
        <w:t>), and 1.913 Å and 1.931 Å (C</w:t>
      </w:r>
      <w:r w:rsidRPr="00A61969">
        <w:rPr>
          <w:rFonts w:ascii="Arial" w:hAnsi="Arial" w:cs="Arial"/>
          <w:sz w:val="20"/>
          <w:szCs w:val="20"/>
          <w:vertAlign w:val="subscript"/>
        </w:rPr>
        <w:t>9</w:t>
      </w:r>
      <w:r w:rsidRPr="00A61969">
        <w:rPr>
          <w:rFonts w:ascii="Arial" w:hAnsi="Arial" w:cs="Arial"/>
          <w:sz w:val="20"/>
          <w:szCs w:val="20"/>
        </w:rPr>
        <w:t>). Their corresponding</w:t>
      </w:r>
      <w:r w:rsidR="00D07165" w:rsidRPr="00A61969">
        <w:rPr>
          <w:rFonts w:ascii="Arial" w:hAnsi="Arial" w:cs="Arial"/>
          <w:sz w:val="20"/>
          <w:szCs w:val="20"/>
        </w:rPr>
        <w:t xml:space="preserve"> bond angles fall within 69.27°-180.00°, 66.85°-180.00°, and 67.95°-</w:t>
      </w:r>
      <w:r w:rsidRPr="00A61969">
        <w:rPr>
          <w:rFonts w:ascii="Arial" w:hAnsi="Arial" w:cs="Arial"/>
          <w:sz w:val="20"/>
          <w:szCs w:val="20"/>
        </w:rPr>
        <w:t>180.00°, respectively.</w:t>
      </w:r>
    </w:p>
    <w:p w14:paraId="6361A1FD" w14:textId="2ABE77B3" w:rsidR="00D3443A" w:rsidRPr="00A61969" w:rsidRDefault="00B71F45" w:rsidP="00A61969">
      <w:pPr>
        <w:tabs>
          <w:tab w:val="left" w:pos="3540"/>
        </w:tabs>
        <w:spacing w:after="0" w:line="480" w:lineRule="auto"/>
        <w:rPr>
          <w:rFonts w:ascii="Arial" w:hAnsi="Arial" w:cs="Arial"/>
          <w:b/>
          <w:bCs/>
          <w:sz w:val="20"/>
          <w:szCs w:val="20"/>
        </w:rPr>
      </w:pPr>
      <w:r w:rsidRPr="00A61969">
        <w:rPr>
          <w:rFonts w:ascii="Arial" w:hAnsi="Arial" w:cs="Arial"/>
          <w:b/>
          <w:bCs/>
          <w:sz w:val="20"/>
          <w:szCs w:val="20"/>
        </w:rPr>
        <w:t>Table 2</w:t>
      </w:r>
      <w:r w:rsidR="00D3443A" w:rsidRPr="00A61969">
        <w:rPr>
          <w:rFonts w:ascii="Arial" w:hAnsi="Arial" w:cs="Arial"/>
          <w:b/>
          <w:bCs/>
          <w:sz w:val="20"/>
          <w:szCs w:val="20"/>
        </w:rPr>
        <w:t>: Calculated bond length (Å) for C</w:t>
      </w:r>
      <w:r w:rsidR="00D3443A" w:rsidRPr="00A61969">
        <w:rPr>
          <w:rFonts w:ascii="Arial" w:hAnsi="Arial" w:cs="Arial"/>
          <w:b/>
          <w:bCs/>
          <w:sz w:val="20"/>
          <w:szCs w:val="20"/>
          <w:vertAlign w:val="subscript"/>
        </w:rPr>
        <w:t>1</w:t>
      </w:r>
      <w:r w:rsidR="00D3443A" w:rsidRPr="00A61969">
        <w:rPr>
          <w:rFonts w:ascii="Arial" w:hAnsi="Arial" w:cs="Arial"/>
          <w:b/>
          <w:bCs/>
          <w:sz w:val="20"/>
          <w:szCs w:val="20"/>
        </w:rPr>
        <w:t xml:space="preserve"> to C</w:t>
      </w:r>
      <w:r w:rsidR="00D3443A" w:rsidRPr="00A61969">
        <w:rPr>
          <w:rFonts w:ascii="Arial" w:hAnsi="Arial" w:cs="Arial"/>
          <w:b/>
          <w:bCs/>
          <w:sz w:val="20"/>
          <w:szCs w:val="20"/>
          <w:vertAlign w:val="subscript"/>
        </w:rPr>
        <w:t xml:space="preserve">12 </w:t>
      </w:r>
      <w:r w:rsidR="00D3443A" w:rsidRPr="00A61969">
        <w:rPr>
          <w:rFonts w:ascii="Arial" w:hAnsi="Arial" w:cs="Arial"/>
          <w:b/>
          <w:bCs/>
          <w:sz w:val="20"/>
          <w:szCs w:val="20"/>
        </w:rPr>
        <w:t>complexes</w:t>
      </w:r>
    </w:p>
    <w:tbl>
      <w:tblPr>
        <w:tblW w:w="978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17"/>
        <w:gridCol w:w="871"/>
        <w:gridCol w:w="752"/>
        <w:gridCol w:w="923"/>
        <w:gridCol w:w="717"/>
        <w:gridCol w:w="861"/>
        <w:gridCol w:w="717"/>
        <w:gridCol w:w="906"/>
        <w:gridCol w:w="752"/>
        <w:gridCol w:w="851"/>
        <w:gridCol w:w="797"/>
      </w:tblGrid>
      <w:tr w:rsidR="00D3443A" w:rsidRPr="00A61969" w14:paraId="0371BB2E" w14:textId="77777777" w:rsidTr="00C426B8">
        <w:trPr>
          <w:trHeight w:val="360"/>
        </w:trPr>
        <w:tc>
          <w:tcPr>
            <w:tcW w:w="1635" w:type="dxa"/>
            <w:gridSpan w:val="2"/>
            <w:vAlign w:val="center"/>
            <w:hideMark/>
          </w:tcPr>
          <w:p w14:paraId="339040E6"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w:t>
            </w:r>
          </w:p>
        </w:tc>
        <w:tc>
          <w:tcPr>
            <w:tcW w:w="1623" w:type="dxa"/>
            <w:gridSpan w:val="2"/>
            <w:vAlign w:val="center"/>
            <w:hideMark/>
          </w:tcPr>
          <w:p w14:paraId="4016972A"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2</w:t>
            </w:r>
          </w:p>
        </w:tc>
        <w:tc>
          <w:tcPr>
            <w:tcW w:w="1640" w:type="dxa"/>
            <w:gridSpan w:val="2"/>
            <w:vAlign w:val="center"/>
            <w:hideMark/>
          </w:tcPr>
          <w:p w14:paraId="3DB1F768"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3</w:t>
            </w:r>
          </w:p>
        </w:tc>
        <w:tc>
          <w:tcPr>
            <w:tcW w:w="1578" w:type="dxa"/>
            <w:gridSpan w:val="2"/>
            <w:vAlign w:val="center"/>
            <w:hideMark/>
          </w:tcPr>
          <w:p w14:paraId="6F6D1FC1"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4</w:t>
            </w:r>
          </w:p>
        </w:tc>
        <w:tc>
          <w:tcPr>
            <w:tcW w:w="1658" w:type="dxa"/>
            <w:gridSpan w:val="2"/>
            <w:vAlign w:val="center"/>
            <w:hideMark/>
          </w:tcPr>
          <w:p w14:paraId="48681A30"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5</w:t>
            </w:r>
          </w:p>
        </w:tc>
        <w:tc>
          <w:tcPr>
            <w:tcW w:w="1648" w:type="dxa"/>
            <w:gridSpan w:val="2"/>
          </w:tcPr>
          <w:p w14:paraId="5CC16CA4"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6</w:t>
            </w:r>
          </w:p>
        </w:tc>
      </w:tr>
      <w:tr w:rsidR="00D3443A" w:rsidRPr="00A61969" w14:paraId="04C5D60D" w14:textId="77777777" w:rsidTr="00C426B8">
        <w:trPr>
          <w:trHeight w:val="306"/>
        </w:trPr>
        <w:tc>
          <w:tcPr>
            <w:tcW w:w="918" w:type="dxa"/>
            <w:vAlign w:val="center"/>
            <w:hideMark/>
          </w:tcPr>
          <w:p w14:paraId="3D2680E5"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V-O1</w:t>
            </w:r>
          </w:p>
        </w:tc>
        <w:tc>
          <w:tcPr>
            <w:tcW w:w="717" w:type="dxa"/>
            <w:vAlign w:val="center"/>
            <w:hideMark/>
          </w:tcPr>
          <w:p w14:paraId="092B98FA"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1.560</w:t>
            </w:r>
          </w:p>
        </w:tc>
        <w:tc>
          <w:tcPr>
            <w:tcW w:w="871" w:type="dxa"/>
            <w:vAlign w:val="center"/>
            <w:hideMark/>
          </w:tcPr>
          <w:p w14:paraId="689862BE"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V-O1</w:t>
            </w:r>
          </w:p>
        </w:tc>
        <w:tc>
          <w:tcPr>
            <w:tcW w:w="752" w:type="dxa"/>
            <w:vAlign w:val="center"/>
            <w:hideMark/>
          </w:tcPr>
          <w:p w14:paraId="39110E82"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1.552</w:t>
            </w:r>
          </w:p>
        </w:tc>
        <w:tc>
          <w:tcPr>
            <w:tcW w:w="923" w:type="dxa"/>
            <w:vAlign w:val="center"/>
            <w:hideMark/>
          </w:tcPr>
          <w:p w14:paraId="5E6651E3"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V-O1</w:t>
            </w:r>
          </w:p>
        </w:tc>
        <w:tc>
          <w:tcPr>
            <w:tcW w:w="717" w:type="dxa"/>
            <w:vAlign w:val="center"/>
            <w:hideMark/>
          </w:tcPr>
          <w:p w14:paraId="1660684E"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1.552</w:t>
            </w:r>
          </w:p>
        </w:tc>
        <w:tc>
          <w:tcPr>
            <w:tcW w:w="861" w:type="dxa"/>
            <w:vAlign w:val="center"/>
            <w:hideMark/>
          </w:tcPr>
          <w:p w14:paraId="0B8E2EF6"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Co-O2</w:t>
            </w:r>
          </w:p>
        </w:tc>
        <w:tc>
          <w:tcPr>
            <w:tcW w:w="717" w:type="dxa"/>
            <w:vAlign w:val="center"/>
            <w:hideMark/>
          </w:tcPr>
          <w:p w14:paraId="68AC56CD"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1.888</w:t>
            </w:r>
          </w:p>
        </w:tc>
        <w:tc>
          <w:tcPr>
            <w:tcW w:w="906" w:type="dxa"/>
            <w:vAlign w:val="center"/>
            <w:hideMark/>
          </w:tcPr>
          <w:p w14:paraId="368AE298"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Co-O2</w:t>
            </w:r>
          </w:p>
        </w:tc>
        <w:tc>
          <w:tcPr>
            <w:tcW w:w="752" w:type="dxa"/>
            <w:vAlign w:val="center"/>
            <w:hideMark/>
          </w:tcPr>
          <w:p w14:paraId="0923BF2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1.915</w:t>
            </w:r>
          </w:p>
        </w:tc>
        <w:tc>
          <w:tcPr>
            <w:tcW w:w="851" w:type="dxa"/>
            <w:vAlign w:val="center"/>
          </w:tcPr>
          <w:p w14:paraId="3B6A1902"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Co-O2</w:t>
            </w:r>
          </w:p>
        </w:tc>
        <w:tc>
          <w:tcPr>
            <w:tcW w:w="797" w:type="dxa"/>
            <w:vAlign w:val="center"/>
          </w:tcPr>
          <w:p w14:paraId="704E3EA3"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1.932</w:t>
            </w:r>
          </w:p>
        </w:tc>
      </w:tr>
      <w:tr w:rsidR="00D3443A" w:rsidRPr="00A61969" w14:paraId="2290586B" w14:textId="77777777" w:rsidTr="00C426B8">
        <w:trPr>
          <w:trHeight w:val="306"/>
        </w:trPr>
        <w:tc>
          <w:tcPr>
            <w:tcW w:w="918" w:type="dxa"/>
            <w:vAlign w:val="center"/>
            <w:hideMark/>
          </w:tcPr>
          <w:p w14:paraId="34B15451"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V-O2</w:t>
            </w:r>
          </w:p>
        </w:tc>
        <w:tc>
          <w:tcPr>
            <w:tcW w:w="717" w:type="dxa"/>
            <w:vAlign w:val="center"/>
            <w:hideMark/>
          </w:tcPr>
          <w:p w14:paraId="11FC659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1.981</w:t>
            </w:r>
          </w:p>
        </w:tc>
        <w:tc>
          <w:tcPr>
            <w:tcW w:w="871" w:type="dxa"/>
            <w:vAlign w:val="center"/>
            <w:hideMark/>
          </w:tcPr>
          <w:p w14:paraId="1AD32F19"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V-O2</w:t>
            </w:r>
          </w:p>
        </w:tc>
        <w:tc>
          <w:tcPr>
            <w:tcW w:w="752" w:type="dxa"/>
            <w:vAlign w:val="center"/>
            <w:hideMark/>
          </w:tcPr>
          <w:p w14:paraId="32C29D9C"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2.013</w:t>
            </w:r>
          </w:p>
        </w:tc>
        <w:tc>
          <w:tcPr>
            <w:tcW w:w="923" w:type="dxa"/>
            <w:vAlign w:val="center"/>
            <w:hideMark/>
          </w:tcPr>
          <w:p w14:paraId="6F25471B"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V-O2</w:t>
            </w:r>
          </w:p>
        </w:tc>
        <w:tc>
          <w:tcPr>
            <w:tcW w:w="717" w:type="dxa"/>
            <w:vAlign w:val="center"/>
            <w:hideMark/>
          </w:tcPr>
          <w:p w14:paraId="0425C40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2.025</w:t>
            </w:r>
          </w:p>
        </w:tc>
        <w:tc>
          <w:tcPr>
            <w:tcW w:w="861" w:type="dxa"/>
            <w:vAlign w:val="center"/>
            <w:hideMark/>
          </w:tcPr>
          <w:p w14:paraId="37DF20A2"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Co-O4</w:t>
            </w:r>
          </w:p>
        </w:tc>
        <w:tc>
          <w:tcPr>
            <w:tcW w:w="717" w:type="dxa"/>
            <w:vAlign w:val="center"/>
            <w:hideMark/>
          </w:tcPr>
          <w:p w14:paraId="05F3AEA3"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1.888</w:t>
            </w:r>
          </w:p>
        </w:tc>
        <w:tc>
          <w:tcPr>
            <w:tcW w:w="906" w:type="dxa"/>
            <w:vAlign w:val="center"/>
            <w:hideMark/>
          </w:tcPr>
          <w:p w14:paraId="707F5723"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Co-O4</w:t>
            </w:r>
          </w:p>
        </w:tc>
        <w:tc>
          <w:tcPr>
            <w:tcW w:w="752" w:type="dxa"/>
            <w:vAlign w:val="center"/>
            <w:hideMark/>
          </w:tcPr>
          <w:p w14:paraId="603ED532"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1.915</w:t>
            </w:r>
          </w:p>
        </w:tc>
        <w:tc>
          <w:tcPr>
            <w:tcW w:w="851" w:type="dxa"/>
            <w:vAlign w:val="center"/>
          </w:tcPr>
          <w:p w14:paraId="6585C63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Co-O4</w:t>
            </w:r>
          </w:p>
        </w:tc>
        <w:tc>
          <w:tcPr>
            <w:tcW w:w="797" w:type="dxa"/>
            <w:vAlign w:val="center"/>
          </w:tcPr>
          <w:p w14:paraId="5811164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1.932</w:t>
            </w:r>
          </w:p>
        </w:tc>
      </w:tr>
      <w:tr w:rsidR="00D3443A" w:rsidRPr="00A61969" w14:paraId="6F5E1802" w14:textId="77777777" w:rsidTr="00C426B8">
        <w:trPr>
          <w:trHeight w:val="306"/>
        </w:trPr>
        <w:tc>
          <w:tcPr>
            <w:tcW w:w="918" w:type="dxa"/>
            <w:vAlign w:val="center"/>
            <w:hideMark/>
          </w:tcPr>
          <w:p w14:paraId="169CC44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V-O3</w:t>
            </w:r>
          </w:p>
        </w:tc>
        <w:tc>
          <w:tcPr>
            <w:tcW w:w="717" w:type="dxa"/>
            <w:vAlign w:val="center"/>
            <w:hideMark/>
          </w:tcPr>
          <w:p w14:paraId="1723D076"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1.997</w:t>
            </w:r>
          </w:p>
        </w:tc>
        <w:tc>
          <w:tcPr>
            <w:tcW w:w="871" w:type="dxa"/>
            <w:vAlign w:val="center"/>
            <w:hideMark/>
          </w:tcPr>
          <w:p w14:paraId="5400F677"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V-O3</w:t>
            </w:r>
          </w:p>
        </w:tc>
        <w:tc>
          <w:tcPr>
            <w:tcW w:w="752" w:type="dxa"/>
            <w:vAlign w:val="center"/>
            <w:hideMark/>
          </w:tcPr>
          <w:p w14:paraId="43FC0487"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2.013</w:t>
            </w:r>
          </w:p>
        </w:tc>
        <w:tc>
          <w:tcPr>
            <w:tcW w:w="923" w:type="dxa"/>
            <w:vAlign w:val="center"/>
            <w:hideMark/>
          </w:tcPr>
          <w:p w14:paraId="36468BF4"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V-O3</w:t>
            </w:r>
          </w:p>
        </w:tc>
        <w:tc>
          <w:tcPr>
            <w:tcW w:w="717" w:type="dxa"/>
            <w:vAlign w:val="center"/>
            <w:hideMark/>
          </w:tcPr>
          <w:p w14:paraId="4B73F278"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2.025</w:t>
            </w:r>
          </w:p>
        </w:tc>
        <w:tc>
          <w:tcPr>
            <w:tcW w:w="861" w:type="dxa"/>
            <w:vAlign w:val="center"/>
            <w:hideMark/>
          </w:tcPr>
          <w:p w14:paraId="3A29D5D6"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Co-N4</w:t>
            </w:r>
          </w:p>
        </w:tc>
        <w:tc>
          <w:tcPr>
            <w:tcW w:w="717" w:type="dxa"/>
            <w:vAlign w:val="center"/>
            <w:hideMark/>
          </w:tcPr>
          <w:p w14:paraId="71FD5053"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1.901</w:t>
            </w:r>
          </w:p>
        </w:tc>
        <w:tc>
          <w:tcPr>
            <w:tcW w:w="906" w:type="dxa"/>
            <w:vAlign w:val="center"/>
            <w:hideMark/>
          </w:tcPr>
          <w:p w14:paraId="1DFF7B56"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Co-N4</w:t>
            </w:r>
          </w:p>
        </w:tc>
        <w:tc>
          <w:tcPr>
            <w:tcW w:w="752" w:type="dxa"/>
            <w:vAlign w:val="center"/>
            <w:hideMark/>
          </w:tcPr>
          <w:p w14:paraId="6D2B5D65"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1.921</w:t>
            </w:r>
          </w:p>
        </w:tc>
        <w:tc>
          <w:tcPr>
            <w:tcW w:w="851" w:type="dxa"/>
            <w:vAlign w:val="center"/>
          </w:tcPr>
          <w:p w14:paraId="33AACCA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Co-N4</w:t>
            </w:r>
          </w:p>
        </w:tc>
        <w:tc>
          <w:tcPr>
            <w:tcW w:w="797" w:type="dxa"/>
            <w:vAlign w:val="center"/>
          </w:tcPr>
          <w:p w14:paraId="3A79D7F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1.936</w:t>
            </w:r>
          </w:p>
        </w:tc>
      </w:tr>
      <w:tr w:rsidR="00D3443A" w:rsidRPr="00A61969" w14:paraId="373B988F" w14:textId="77777777" w:rsidTr="00C426B8">
        <w:trPr>
          <w:trHeight w:val="306"/>
        </w:trPr>
        <w:tc>
          <w:tcPr>
            <w:tcW w:w="918" w:type="dxa"/>
            <w:vAlign w:val="center"/>
            <w:hideMark/>
          </w:tcPr>
          <w:p w14:paraId="07CBEE4E"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V-N1</w:t>
            </w:r>
          </w:p>
        </w:tc>
        <w:tc>
          <w:tcPr>
            <w:tcW w:w="717" w:type="dxa"/>
            <w:vAlign w:val="center"/>
            <w:hideMark/>
          </w:tcPr>
          <w:p w14:paraId="3581D744"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2.155</w:t>
            </w:r>
          </w:p>
        </w:tc>
        <w:tc>
          <w:tcPr>
            <w:tcW w:w="871" w:type="dxa"/>
            <w:vAlign w:val="center"/>
            <w:hideMark/>
          </w:tcPr>
          <w:p w14:paraId="512C16A1"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V-N1</w:t>
            </w:r>
          </w:p>
        </w:tc>
        <w:tc>
          <w:tcPr>
            <w:tcW w:w="752" w:type="dxa"/>
            <w:vAlign w:val="center"/>
            <w:hideMark/>
          </w:tcPr>
          <w:p w14:paraId="236D10E8"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2.136</w:t>
            </w:r>
          </w:p>
        </w:tc>
        <w:tc>
          <w:tcPr>
            <w:tcW w:w="923" w:type="dxa"/>
            <w:vAlign w:val="center"/>
            <w:hideMark/>
          </w:tcPr>
          <w:p w14:paraId="2A2E55C5"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V-N1</w:t>
            </w:r>
          </w:p>
        </w:tc>
        <w:tc>
          <w:tcPr>
            <w:tcW w:w="717" w:type="dxa"/>
            <w:vAlign w:val="center"/>
            <w:hideMark/>
          </w:tcPr>
          <w:p w14:paraId="4E9D36F7"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2.152</w:t>
            </w:r>
          </w:p>
        </w:tc>
        <w:tc>
          <w:tcPr>
            <w:tcW w:w="861" w:type="dxa"/>
            <w:vAlign w:val="center"/>
            <w:hideMark/>
          </w:tcPr>
          <w:p w14:paraId="005277C1"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Co-N5</w:t>
            </w:r>
          </w:p>
        </w:tc>
        <w:tc>
          <w:tcPr>
            <w:tcW w:w="717" w:type="dxa"/>
            <w:vAlign w:val="center"/>
            <w:hideMark/>
          </w:tcPr>
          <w:p w14:paraId="76C8C84E"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1.901</w:t>
            </w:r>
          </w:p>
        </w:tc>
        <w:tc>
          <w:tcPr>
            <w:tcW w:w="906" w:type="dxa"/>
            <w:vAlign w:val="center"/>
            <w:hideMark/>
          </w:tcPr>
          <w:p w14:paraId="0FB94416"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Co-N5</w:t>
            </w:r>
          </w:p>
        </w:tc>
        <w:tc>
          <w:tcPr>
            <w:tcW w:w="752" w:type="dxa"/>
            <w:vAlign w:val="center"/>
            <w:hideMark/>
          </w:tcPr>
          <w:p w14:paraId="5175C97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1.921</w:t>
            </w:r>
          </w:p>
        </w:tc>
        <w:tc>
          <w:tcPr>
            <w:tcW w:w="851" w:type="dxa"/>
            <w:vAlign w:val="center"/>
          </w:tcPr>
          <w:p w14:paraId="2EBFEE3F"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Co-N5</w:t>
            </w:r>
          </w:p>
        </w:tc>
        <w:tc>
          <w:tcPr>
            <w:tcW w:w="797" w:type="dxa"/>
            <w:vAlign w:val="center"/>
          </w:tcPr>
          <w:p w14:paraId="1423A9F3"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1.936</w:t>
            </w:r>
          </w:p>
        </w:tc>
      </w:tr>
      <w:tr w:rsidR="00D3443A" w:rsidRPr="00A61969" w14:paraId="1EBDDA09" w14:textId="77777777" w:rsidTr="00C426B8">
        <w:trPr>
          <w:trHeight w:val="306"/>
        </w:trPr>
        <w:tc>
          <w:tcPr>
            <w:tcW w:w="918" w:type="dxa"/>
            <w:vAlign w:val="center"/>
            <w:hideMark/>
          </w:tcPr>
          <w:p w14:paraId="04587228"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V-N2</w:t>
            </w:r>
          </w:p>
        </w:tc>
        <w:tc>
          <w:tcPr>
            <w:tcW w:w="717" w:type="dxa"/>
            <w:vAlign w:val="center"/>
            <w:hideMark/>
          </w:tcPr>
          <w:p w14:paraId="50201197"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2.109</w:t>
            </w:r>
          </w:p>
        </w:tc>
        <w:tc>
          <w:tcPr>
            <w:tcW w:w="871" w:type="dxa"/>
            <w:vAlign w:val="center"/>
            <w:hideMark/>
          </w:tcPr>
          <w:p w14:paraId="794FBC5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V-N2</w:t>
            </w:r>
          </w:p>
        </w:tc>
        <w:tc>
          <w:tcPr>
            <w:tcW w:w="752" w:type="dxa"/>
            <w:vAlign w:val="center"/>
            <w:hideMark/>
          </w:tcPr>
          <w:p w14:paraId="02FA85A5"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2.136</w:t>
            </w:r>
          </w:p>
        </w:tc>
        <w:tc>
          <w:tcPr>
            <w:tcW w:w="923" w:type="dxa"/>
            <w:vAlign w:val="center"/>
            <w:hideMark/>
          </w:tcPr>
          <w:p w14:paraId="5FE5CB9A"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V-N2</w:t>
            </w:r>
          </w:p>
        </w:tc>
        <w:tc>
          <w:tcPr>
            <w:tcW w:w="717" w:type="dxa"/>
            <w:vAlign w:val="center"/>
            <w:hideMark/>
          </w:tcPr>
          <w:p w14:paraId="0DC0C9CA"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2.152</w:t>
            </w:r>
          </w:p>
        </w:tc>
        <w:tc>
          <w:tcPr>
            <w:tcW w:w="861" w:type="dxa"/>
            <w:vAlign w:val="center"/>
            <w:hideMark/>
          </w:tcPr>
          <w:p w14:paraId="3809F1A5"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17" w:type="dxa"/>
            <w:vAlign w:val="center"/>
            <w:hideMark/>
          </w:tcPr>
          <w:p w14:paraId="708827AC"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906" w:type="dxa"/>
            <w:vAlign w:val="center"/>
            <w:hideMark/>
          </w:tcPr>
          <w:p w14:paraId="3266DE6E"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52" w:type="dxa"/>
            <w:vAlign w:val="center"/>
            <w:hideMark/>
          </w:tcPr>
          <w:p w14:paraId="2F6FFFF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51" w:type="dxa"/>
            <w:vAlign w:val="center"/>
          </w:tcPr>
          <w:p w14:paraId="76BCB1E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w:t>
            </w:r>
          </w:p>
        </w:tc>
        <w:tc>
          <w:tcPr>
            <w:tcW w:w="797" w:type="dxa"/>
            <w:vAlign w:val="center"/>
          </w:tcPr>
          <w:p w14:paraId="4001C3B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w:t>
            </w:r>
          </w:p>
        </w:tc>
      </w:tr>
      <w:tr w:rsidR="00A67AE7" w:rsidRPr="00A61969" w14:paraId="7B4A30A7" w14:textId="77777777" w:rsidTr="00C426B8">
        <w:trPr>
          <w:trHeight w:val="306"/>
        </w:trPr>
        <w:tc>
          <w:tcPr>
            <w:tcW w:w="1635" w:type="dxa"/>
            <w:gridSpan w:val="2"/>
            <w:vAlign w:val="center"/>
          </w:tcPr>
          <w:p w14:paraId="7A65A33A" w14:textId="392B081B"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7</w:t>
            </w:r>
          </w:p>
        </w:tc>
        <w:tc>
          <w:tcPr>
            <w:tcW w:w="1623" w:type="dxa"/>
            <w:gridSpan w:val="2"/>
            <w:vAlign w:val="center"/>
          </w:tcPr>
          <w:p w14:paraId="6A9934CB" w14:textId="36D26441"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8</w:t>
            </w:r>
          </w:p>
        </w:tc>
        <w:tc>
          <w:tcPr>
            <w:tcW w:w="1640" w:type="dxa"/>
            <w:gridSpan w:val="2"/>
          </w:tcPr>
          <w:p w14:paraId="01903C9B" w14:textId="5629A1B9"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9</w:t>
            </w:r>
          </w:p>
        </w:tc>
        <w:tc>
          <w:tcPr>
            <w:tcW w:w="1578" w:type="dxa"/>
            <w:gridSpan w:val="2"/>
            <w:vAlign w:val="center"/>
          </w:tcPr>
          <w:p w14:paraId="466A0BC5" w14:textId="3D41FA07"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10</w:t>
            </w:r>
          </w:p>
        </w:tc>
        <w:tc>
          <w:tcPr>
            <w:tcW w:w="1658" w:type="dxa"/>
            <w:gridSpan w:val="2"/>
            <w:vAlign w:val="center"/>
          </w:tcPr>
          <w:p w14:paraId="0DEC671C" w14:textId="5B237FB4"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11</w:t>
            </w:r>
          </w:p>
        </w:tc>
        <w:tc>
          <w:tcPr>
            <w:tcW w:w="1648" w:type="dxa"/>
            <w:gridSpan w:val="2"/>
            <w:vAlign w:val="center"/>
          </w:tcPr>
          <w:p w14:paraId="440B29AA" w14:textId="77777777"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12</w:t>
            </w:r>
          </w:p>
        </w:tc>
      </w:tr>
      <w:tr w:rsidR="00D3443A" w:rsidRPr="00A61969" w14:paraId="0C2BA6E1" w14:textId="77777777" w:rsidTr="00C426B8">
        <w:trPr>
          <w:trHeight w:val="306"/>
        </w:trPr>
        <w:tc>
          <w:tcPr>
            <w:tcW w:w="918" w:type="dxa"/>
            <w:vAlign w:val="center"/>
          </w:tcPr>
          <w:p w14:paraId="683964F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Ni-O2</w:t>
            </w:r>
          </w:p>
        </w:tc>
        <w:tc>
          <w:tcPr>
            <w:tcW w:w="717" w:type="dxa"/>
            <w:vAlign w:val="center"/>
          </w:tcPr>
          <w:p w14:paraId="7CE31997"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1.884</w:t>
            </w:r>
          </w:p>
        </w:tc>
        <w:tc>
          <w:tcPr>
            <w:tcW w:w="871" w:type="dxa"/>
            <w:vAlign w:val="center"/>
          </w:tcPr>
          <w:p w14:paraId="2F59A91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Ni-O1</w:t>
            </w:r>
          </w:p>
        </w:tc>
        <w:tc>
          <w:tcPr>
            <w:tcW w:w="752" w:type="dxa"/>
            <w:vAlign w:val="center"/>
          </w:tcPr>
          <w:p w14:paraId="1DB8E5A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1.936</w:t>
            </w:r>
          </w:p>
        </w:tc>
        <w:tc>
          <w:tcPr>
            <w:tcW w:w="923" w:type="dxa"/>
            <w:vAlign w:val="center"/>
          </w:tcPr>
          <w:p w14:paraId="594EC24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Ni-O2</w:t>
            </w:r>
          </w:p>
        </w:tc>
        <w:tc>
          <w:tcPr>
            <w:tcW w:w="717" w:type="dxa"/>
            <w:vAlign w:val="center"/>
          </w:tcPr>
          <w:p w14:paraId="3D81229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1.913</w:t>
            </w:r>
          </w:p>
        </w:tc>
        <w:tc>
          <w:tcPr>
            <w:tcW w:w="861" w:type="dxa"/>
            <w:vAlign w:val="center"/>
          </w:tcPr>
          <w:p w14:paraId="1E190F84"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Ni-O2</w:t>
            </w:r>
          </w:p>
        </w:tc>
        <w:tc>
          <w:tcPr>
            <w:tcW w:w="717" w:type="dxa"/>
            <w:vAlign w:val="center"/>
          </w:tcPr>
          <w:p w14:paraId="4274FCD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2.024</w:t>
            </w:r>
          </w:p>
        </w:tc>
        <w:tc>
          <w:tcPr>
            <w:tcW w:w="906" w:type="dxa"/>
            <w:vAlign w:val="center"/>
          </w:tcPr>
          <w:p w14:paraId="1D13AAC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Ni-O2</w:t>
            </w:r>
          </w:p>
        </w:tc>
        <w:tc>
          <w:tcPr>
            <w:tcW w:w="752" w:type="dxa"/>
            <w:vAlign w:val="center"/>
          </w:tcPr>
          <w:p w14:paraId="168C624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2.005</w:t>
            </w:r>
          </w:p>
        </w:tc>
        <w:tc>
          <w:tcPr>
            <w:tcW w:w="851" w:type="dxa"/>
            <w:vAlign w:val="center"/>
          </w:tcPr>
          <w:p w14:paraId="22A1FAAF"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Ni-O2</w:t>
            </w:r>
          </w:p>
        </w:tc>
        <w:tc>
          <w:tcPr>
            <w:tcW w:w="797" w:type="dxa"/>
            <w:vAlign w:val="center"/>
          </w:tcPr>
          <w:p w14:paraId="3B1ABF5A"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2.024</w:t>
            </w:r>
          </w:p>
        </w:tc>
      </w:tr>
      <w:tr w:rsidR="00D3443A" w:rsidRPr="00A61969" w14:paraId="70316BF7" w14:textId="77777777" w:rsidTr="00C426B8">
        <w:trPr>
          <w:trHeight w:val="306"/>
        </w:trPr>
        <w:tc>
          <w:tcPr>
            <w:tcW w:w="918" w:type="dxa"/>
            <w:vAlign w:val="center"/>
          </w:tcPr>
          <w:p w14:paraId="01ADCEA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Ni-O4</w:t>
            </w:r>
          </w:p>
        </w:tc>
        <w:tc>
          <w:tcPr>
            <w:tcW w:w="717" w:type="dxa"/>
            <w:vAlign w:val="center"/>
          </w:tcPr>
          <w:p w14:paraId="03DD5FAB"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1.884</w:t>
            </w:r>
          </w:p>
        </w:tc>
        <w:tc>
          <w:tcPr>
            <w:tcW w:w="871" w:type="dxa"/>
            <w:vAlign w:val="center"/>
          </w:tcPr>
          <w:p w14:paraId="5EABE0CA"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Ni-O4</w:t>
            </w:r>
          </w:p>
        </w:tc>
        <w:tc>
          <w:tcPr>
            <w:tcW w:w="752" w:type="dxa"/>
            <w:vAlign w:val="center"/>
          </w:tcPr>
          <w:p w14:paraId="02DB82AA"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1.936</w:t>
            </w:r>
          </w:p>
        </w:tc>
        <w:tc>
          <w:tcPr>
            <w:tcW w:w="923" w:type="dxa"/>
            <w:vAlign w:val="center"/>
          </w:tcPr>
          <w:p w14:paraId="3A305D6B"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Ni-O5</w:t>
            </w:r>
          </w:p>
        </w:tc>
        <w:tc>
          <w:tcPr>
            <w:tcW w:w="717" w:type="dxa"/>
            <w:vAlign w:val="center"/>
          </w:tcPr>
          <w:p w14:paraId="6C7CAB6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1.913</w:t>
            </w:r>
          </w:p>
        </w:tc>
        <w:tc>
          <w:tcPr>
            <w:tcW w:w="861" w:type="dxa"/>
            <w:vAlign w:val="center"/>
          </w:tcPr>
          <w:p w14:paraId="05C8CE5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Ni-O3</w:t>
            </w:r>
          </w:p>
        </w:tc>
        <w:tc>
          <w:tcPr>
            <w:tcW w:w="717" w:type="dxa"/>
            <w:vAlign w:val="center"/>
          </w:tcPr>
          <w:p w14:paraId="039F8D9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2.039</w:t>
            </w:r>
          </w:p>
        </w:tc>
        <w:tc>
          <w:tcPr>
            <w:tcW w:w="906" w:type="dxa"/>
            <w:vAlign w:val="center"/>
          </w:tcPr>
          <w:p w14:paraId="1B0761A7"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Ni-O3</w:t>
            </w:r>
          </w:p>
        </w:tc>
        <w:tc>
          <w:tcPr>
            <w:tcW w:w="752" w:type="dxa"/>
            <w:vAlign w:val="center"/>
          </w:tcPr>
          <w:p w14:paraId="0539F2F4"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2.005</w:t>
            </w:r>
          </w:p>
        </w:tc>
        <w:tc>
          <w:tcPr>
            <w:tcW w:w="851" w:type="dxa"/>
            <w:vAlign w:val="center"/>
          </w:tcPr>
          <w:p w14:paraId="1B2A1F5C"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Ni-O3</w:t>
            </w:r>
          </w:p>
        </w:tc>
        <w:tc>
          <w:tcPr>
            <w:tcW w:w="797" w:type="dxa"/>
            <w:vAlign w:val="center"/>
          </w:tcPr>
          <w:p w14:paraId="3A01C00C"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2.029</w:t>
            </w:r>
          </w:p>
        </w:tc>
      </w:tr>
      <w:tr w:rsidR="00D3443A" w:rsidRPr="00A61969" w14:paraId="3F2F7F7A" w14:textId="77777777" w:rsidTr="00C426B8">
        <w:trPr>
          <w:trHeight w:val="306"/>
        </w:trPr>
        <w:tc>
          <w:tcPr>
            <w:tcW w:w="918" w:type="dxa"/>
            <w:vAlign w:val="center"/>
          </w:tcPr>
          <w:p w14:paraId="3307DA3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lastRenderedPageBreak/>
              <w:t>Ni-N4</w:t>
            </w:r>
          </w:p>
        </w:tc>
        <w:tc>
          <w:tcPr>
            <w:tcW w:w="717" w:type="dxa"/>
            <w:vAlign w:val="center"/>
          </w:tcPr>
          <w:p w14:paraId="4F4C4B92"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1.906</w:t>
            </w:r>
          </w:p>
        </w:tc>
        <w:tc>
          <w:tcPr>
            <w:tcW w:w="871" w:type="dxa"/>
            <w:vAlign w:val="center"/>
          </w:tcPr>
          <w:p w14:paraId="3CFC121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Ni-N4</w:t>
            </w:r>
          </w:p>
        </w:tc>
        <w:tc>
          <w:tcPr>
            <w:tcW w:w="752" w:type="dxa"/>
            <w:vAlign w:val="center"/>
          </w:tcPr>
          <w:p w14:paraId="2D4E74A4"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1.997</w:t>
            </w:r>
          </w:p>
        </w:tc>
        <w:tc>
          <w:tcPr>
            <w:tcW w:w="923" w:type="dxa"/>
            <w:vAlign w:val="center"/>
          </w:tcPr>
          <w:p w14:paraId="35DD7638"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Ni-N4</w:t>
            </w:r>
          </w:p>
        </w:tc>
        <w:tc>
          <w:tcPr>
            <w:tcW w:w="717" w:type="dxa"/>
            <w:vAlign w:val="center"/>
          </w:tcPr>
          <w:p w14:paraId="0C0D167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1.931</w:t>
            </w:r>
          </w:p>
        </w:tc>
        <w:tc>
          <w:tcPr>
            <w:tcW w:w="861" w:type="dxa"/>
            <w:vAlign w:val="center"/>
          </w:tcPr>
          <w:p w14:paraId="6D249293"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Ni-O4</w:t>
            </w:r>
          </w:p>
        </w:tc>
        <w:tc>
          <w:tcPr>
            <w:tcW w:w="717" w:type="dxa"/>
            <w:vAlign w:val="center"/>
          </w:tcPr>
          <w:p w14:paraId="2F17F11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2.087</w:t>
            </w:r>
          </w:p>
        </w:tc>
        <w:tc>
          <w:tcPr>
            <w:tcW w:w="906" w:type="dxa"/>
            <w:vAlign w:val="center"/>
          </w:tcPr>
          <w:p w14:paraId="4488B12F"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Ni-O4</w:t>
            </w:r>
          </w:p>
        </w:tc>
        <w:tc>
          <w:tcPr>
            <w:tcW w:w="752" w:type="dxa"/>
            <w:vAlign w:val="center"/>
          </w:tcPr>
          <w:p w14:paraId="4B0229E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2.090</w:t>
            </w:r>
          </w:p>
        </w:tc>
        <w:tc>
          <w:tcPr>
            <w:tcW w:w="851" w:type="dxa"/>
            <w:vAlign w:val="center"/>
          </w:tcPr>
          <w:p w14:paraId="2D0E1D8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Ni-O4</w:t>
            </w:r>
          </w:p>
        </w:tc>
        <w:tc>
          <w:tcPr>
            <w:tcW w:w="797" w:type="dxa"/>
            <w:vAlign w:val="center"/>
          </w:tcPr>
          <w:p w14:paraId="118F3D4D"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2.068</w:t>
            </w:r>
          </w:p>
        </w:tc>
      </w:tr>
      <w:tr w:rsidR="00D3443A" w:rsidRPr="00A61969" w14:paraId="6F8345DC" w14:textId="77777777" w:rsidTr="00C426B8">
        <w:trPr>
          <w:trHeight w:val="306"/>
        </w:trPr>
        <w:tc>
          <w:tcPr>
            <w:tcW w:w="918" w:type="dxa"/>
            <w:vAlign w:val="center"/>
          </w:tcPr>
          <w:p w14:paraId="1C3A3042"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Ni-N5</w:t>
            </w:r>
          </w:p>
        </w:tc>
        <w:tc>
          <w:tcPr>
            <w:tcW w:w="717" w:type="dxa"/>
            <w:vAlign w:val="center"/>
          </w:tcPr>
          <w:p w14:paraId="7F5A0BA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1.906</w:t>
            </w:r>
          </w:p>
        </w:tc>
        <w:tc>
          <w:tcPr>
            <w:tcW w:w="871" w:type="dxa"/>
            <w:vAlign w:val="center"/>
          </w:tcPr>
          <w:p w14:paraId="3C7DB792"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Ni-N5</w:t>
            </w:r>
          </w:p>
        </w:tc>
        <w:tc>
          <w:tcPr>
            <w:tcW w:w="752" w:type="dxa"/>
            <w:vAlign w:val="center"/>
          </w:tcPr>
          <w:p w14:paraId="3DF834FB"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1.997</w:t>
            </w:r>
          </w:p>
        </w:tc>
        <w:tc>
          <w:tcPr>
            <w:tcW w:w="923" w:type="dxa"/>
            <w:vAlign w:val="center"/>
          </w:tcPr>
          <w:p w14:paraId="76154BF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Ni-N5</w:t>
            </w:r>
          </w:p>
        </w:tc>
        <w:tc>
          <w:tcPr>
            <w:tcW w:w="717" w:type="dxa"/>
            <w:vAlign w:val="center"/>
          </w:tcPr>
          <w:p w14:paraId="2A1000D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1.931</w:t>
            </w:r>
          </w:p>
        </w:tc>
        <w:tc>
          <w:tcPr>
            <w:tcW w:w="861" w:type="dxa"/>
            <w:vAlign w:val="center"/>
          </w:tcPr>
          <w:p w14:paraId="42FD4EA3"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Ni-O6</w:t>
            </w:r>
          </w:p>
        </w:tc>
        <w:tc>
          <w:tcPr>
            <w:tcW w:w="717" w:type="dxa"/>
            <w:vAlign w:val="center"/>
          </w:tcPr>
          <w:p w14:paraId="0ABE99D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2.086</w:t>
            </w:r>
          </w:p>
        </w:tc>
        <w:tc>
          <w:tcPr>
            <w:tcW w:w="906" w:type="dxa"/>
            <w:vAlign w:val="center"/>
          </w:tcPr>
          <w:p w14:paraId="4D20595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Ni-O6</w:t>
            </w:r>
          </w:p>
        </w:tc>
        <w:tc>
          <w:tcPr>
            <w:tcW w:w="752" w:type="dxa"/>
            <w:vAlign w:val="center"/>
          </w:tcPr>
          <w:p w14:paraId="6D0F699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2.090</w:t>
            </w:r>
          </w:p>
        </w:tc>
        <w:tc>
          <w:tcPr>
            <w:tcW w:w="851" w:type="dxa"/>
            <w:vAlign w:val="center"/>
          </w:tcPr>
          <w:p w14:paraId="0351C42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Ni-O6</w:t>
            </w:r>
          </w:p>
        </w:tc>
        <w:tc>
          <w:tcPr>
            <w:tcW w:w="797" w:type="dxa"/>
            <w:vAlign w:val="center"/>
          </w:tcPr>
          <w:p w14:paraId="72DEFC5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2.068</w:t>
            </w:r>
          </w:p>
        </w:tc>
      </w:tr>
      <w:tr w:rsidR="00D3443A" w:rsidRPr="00A61969" w14:paraId="39F4FF98" w14:textId="77777777" w:rsidTr="00C426B8">
        <w:trPr>
          <w:trHeight w:val="306"/>
        </w:trPr>
        <w:tc>
          <w:tcPr>
            <w:tcW w:w="918" w:type="dxa"/>
            <w:vAlign w:val="center"/>
          </w:tcPr>
          <w:p w14:paraId="1A1BF8F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17" w:type="dxa"/>
            <w:vAlign w:val="center"/>
          </w:tcPr>
          <w:p w14:paraId="3E29FE4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71" w:type="dxa"/>
            <w:vAlign w:val="center"/>
          </w:tcPr>
          <w:p w14:paraId="6C0DDE7C"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52" w:type="dxa"/>
            <w:vAlign w:val="center"/>
          </w:tcPr>
          <w:p w14:paraId="6B1D275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923" w:type="dxa"/>
            <w:vAlign w:val="center"/>
          </w:tcPr>
          <w:p w14:paraId="587A3A6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17" w:type="dxa"/>
            <w:vAlign w:val="center"/>
          </w:tcPr>
          <w:p w14:paraId="641F2B27"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61" w:type="dxa"/>
            <w:vAlign w:val="center"/>
          </w:tcPr>
          <w:p w14:paraId="1AC757A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Ni-N2</w:t>
            </w:r>
          </w:p>
        </w:tc>
        <w:tc>
          <w:tcPr>
            <w:tcW w:w="717" w:type="dxa"/>
            <w:vAlign w:val="center"/>
          </w:tcPr>
          <w:p w14:paraId="6C7B5FE3"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2.127</w:t>
            </w:r>
          </w:p>
        </w:tc>
        <w:tc>
          <w:tcPr>
            <w:tcW w:w="906" w:type="dxa"/>
            <w:vAlign w:val="center"/>
          </w:tcPr>
          <w:p w14:paraId="541A71B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Ni-N3</w:t>
            </w:r>
          </w:p>
        </w:tc>
        <w:tc>
          <w:tcPr>
            <w:tcW w:w="752" w:type="dxa"/>
            <w:vAlign w:val="center"/>
          </w:tcPr>
          <w:p w14:paraId="158942D7"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2.128</w:t>
            </w:r>
          </w:p>
        </w:tc>
        <w:tc>
          <w:tcPr>
            <w:tcW w:w="851" w:type="dxa"/>
            <w:vAlign w:val="center"/>
          </w:tcPr>
          <w:p w14:paraId="4DD5DEE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Ni-N4</w:t>
            </w:r>
          </w:p>
        </w:tc>
        <w:tc>
          <w:tcPr>
            <w:tcW w:w="797" w:type="dxa"/>
            <w:vAlign w:val="center"/>
          </w:tcPr>
          <w:p w14:paraId="20D5825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2.104</w:t>
            </w:r>
          </w:p>
        </w:tc>
      </w:tr>
      <w:tr w:rsidR="00D3443A" w:rsidRPr="00A61969" w14:paraId="7970C2B0" w14:textId="77777777" w:rsidTr="00C426B8">
        <w:trPr>
          <w:trHeight w:val="306"/>
        </w:trPr>
        <w:tc>
          <w:tcPr>
            <w:tcW w:w="918" w:type="dxa"/>
            <w:vAlign w:val="center"/>
          </w:tcPr>
          <w:p w14:paraId="06FE3D78"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17" w:type="dxa"/>
            <w:vAlign w:val="center"/>
          </w:tcPr>
          <w:p w14:paraId="6288D08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71" w:type="dxa"/>
            <w:vAlign w:val="center"/>
          </w:tcPr>
          <w:p w14:paraId="35B3A94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52" w:type="dxa"/>
            <w:vAlign w:val="center"/>
          </w:tcPr>
          <w:p w14:paraId="4871B60D"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923" w:type="dxa"/>
            <w:vAlign w:val="center"/>
          </w:tcPr>
          <w:p w14:paraId="4D61DF7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17" w:type="dxa"/>
            <w:vAlign w:val="center"/>
          </w:tcPr>
          <w:p w14:paraId="3EC6FB2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61" w:type="dxa"/>
            <w:vAlign w:val="center"/>
          </w:tcPr>
          <w:p w14:paraId="729CD01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Ni-N6</w:t>
            </w:r>
          </w:p>
        </w:tc>
        <w:tc>
          <w:tcPr>
            <w:tcW w:w="717" w:type="dxa"/>
            <w:vAlign w:val="center"/>
          </w:tcPr>
          <w:p w14:paraId="04E8F268"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2.122</w:t>
            </w:r>
          </w:p>
        </w:tc>
        <w:tc>
          <w:tcPr>
            <w:tcW w:w="906" w:type="dxa"/>
            <w:vAlign w:val="center"/>
          </w:tcPr>
          <w:p w14:paraId="77A83BA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Ni-N4</w:t>
            </w:r>
          </w:p>
        </w:tc>
        <w:tc>
          <w:tcPr>
            <w:tcW w:w="752" w:type="dxa"/>
            <w:vAlign w:val="center"/>
          </w:tcPr>
          <w:p w14:paraId="0C052E2B"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2.128</w:t>
            </w:r>
          </w:p>
        </w:tc>
        <w:tc>
          <w:tcPr>
            <w:tcW w:w="851" w:type="dxa"/>
            <w:vAlign w:val="center"/>
          </w:tcPr>
          <w:p w14:paraId="3DC8D99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Ni-N5</w:t>
            </w:r>
          </w:p>
        </w:tc>
        <w:tc>
          <w:tcPr>
            <w:tcW w:w="797" w:type="dxa"/>
            <w:vAlign w:val="center"/>
          </w:tcPr>
          <w:p w14:paraId="5D50A257"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2.104</w:t>
            </w:r>
          </w:p>
        </w:tc>
      </w:tr>
    </w:tbl>
    <w:p w14:paraId="75E9C708" w14:textId="77777777" w:rsidR="00332DE6" w:rsidRPr="00A61969" w:rsidRDefault="00332DE6" w:rsidP="00A61969">
      <w:pPr>
        <w:spacing w:after="0" w:line="480" w:lineRule="auto"/>
        <w:jc w:val="both"/>
        <w:rPr>
          <w:rFonts w:ascii="Arial" w:hAnsi="Arial" w:cs="Arial"/>
          <w:bCs/>
          <w:sz w:val="20"/>
          <w:szCs w:val="20"/>
        </w:rPr>
      </w:pPr>
    </w:p>
    <w:p w14:paraId="36DAA876" w14:textId="2D888BD6" w:rsidR="00D20314" w:rsidRPr="00A61969" w:rsidRDefault="00DE34D8" w:rsidP="00A61969">
      <w:pPr>
        <w:spacing w:after="0" w:line="480" w:lineRule="auto"/>
        <w:jc w:val="both"/>
        <w:rPr>
          <w:rFonts w:ascii="Arial" w:hAnsi="Arial" w:cs="Arial"/>
          <w:bCs/>
          <w:sz w:val="20"/>
          <w:szCs w:val="20"/>
        </w:rPr>
      </w:pPr>
      <w:r w:rsidRPr="00A61969">
        <w:rPr>
          <w:rFonts w:ascii="Arial" w:hAnsi="Arial" w:cs="Arial"/>
          <w:bCs/>
          <w:sz w:val="20"/>
          <w:szCs w:val="20"/>
        </w:rPr>
        <w:t xml:space="preserve">As reported in </w:t>
      </w:r>
      <w:r w:rsidRPr="00A61969">
        <w:rPr>
          <w:rFonts w:ascii="Arial" w:hAnsi="Arial" w:cs="Arial"/>
          <w:color w:val="000000" w:themeColor="text1"/>
          <w:sz w:val="20"/>
          <w:szCs w:val="20"/>
        </w:rPr>
        <w:t>[1</w:t>
      </w:r>
      <w:r w:rsidR="007E36C1">
        <w:rPr>
          <w:rFonts w:ascii="Arial" w:hAnsi="Arial" w:cs="Arial"/>
          <w:color w:val="000000" w:themeColor="text1"/>
          <w:sz w:val="20"/>
          <w:szCs w:val="20"/>
        </w:rPr>
        <w:t>4,2</w:t>
      </w:r>
      <w:r w:rsidRPr="00A61969">
        <w:rPr>
          <w:rFonts w:ascii="Arial" w:hAnsi="Arial" w:cs="Arial"/>
          <w:color w:val="000000" w:themeColor="text1"/>
          <w:sz w:val="20"/>
          <w:szCs w:val="20"/>
        </w:rPr>
        <w:t>1]</w:t>
      </w:r>
      <w:r w:rsidRPr="00A61969">
        <w:rPr>
          <w:rFonts w:ascii="Arial" w:hAnsi="Arial" w:cs="Arial"/>
          <w:bCs/>
          <w:color w:val="000000" w:themeColor="text1"/>
          <w:sz w:val="20"/>
          <w:szCs w:val="20"/>
        </w:rPr>
        <w:t>, similar bond lengths were</w:t>
      </w:r>
      <w:r w:rsidRPr="00A61969">
        <w:rPr>
          <w:rFonts w:ascii="Arial" w:hAnsi="Arial" w:cs="Arial"/>
          <w:bCs/>
          <w:sz w:val="20"/>
          <w:szCs w:val="20"/>
        </w:rPr>
        <w:t xml:space="preserve"> measured i</w:t>
      </w:r>
      <w:r w:rsidR="00086432" w:rsidRPr="00A61969">
        <w:rPr>
          <w:rFonts w:ascii="Arial" w:hAnsi="Arial" w:cs="Arial"/>
          <w:bCs/>
          <w:sz w:val="20"/>
          <w:szCs w:val="20"/>
        </w:rPr>
        <w:t>n Nickel (II) with octahedral geometries</w:t>
      </w:r>
      <w:r w:rsidR="00BA504B" w:rsidRPr="00A61969">
        <w:rPr>
          <w:rFonts w:ascii="Arial" w:hAnsi="Arial" w:cs="Arial"/>
          <w:bCs/>
          <w:sz w:val="20"/>
          <w:szCs w:val="20"/>
        </w:rPr>
        <w:t>;</w:t>
      </w:r>
      <w:r w:rsidR="00086432" w:rsidRPr="00A61969">
        <w:rPr>
          <w:rFonts w:ascii="Arial" w:hAnsi="Arial" w:cs="Arial"/>
          <w:bCs/>
          <w:sz w:val="20"/>
          <w:szCs w:val="20"/>
        </w:rPr>
        <w:t xml:space="preserve"> the numbering of oxygen atoms around the metal ions (Ni-O) </w:t>
      </w:r>
      <w:r w:rsidR="00AB48C5" w:rsidRPr="00A61969">
        <w:rPr>
          <w:rFonts w:ascii="Arial" w:hAnsi="Arial" w:cs="Arial"/>
          <w:bCs/>
          <w:sz w:val="20"/>
          <w:szCs w:val="20"/>
        </w:rPr>
        <w:t>is</w:t>
      </w:r>
      <w:r w:rsidR="00086432" w:rsidRPr="00A61969">
        <w:rPr>
          <w:rFonts w:ascii="Arial" w:hAnsi="Arial" w:cs="Arial"/>
          <w:bCs/>
          <w:sz w:val="20"/>
          <w:szCs w:val="20"/>
        </w:rPr>
        <w:t xml:space="preserve"> similar</w:t>
      </w:r>
      <w:r w:rsidRPr="00A61969">
        <w:rPr>
          <w:rFonts w:ascii="Arial" w:hAnsi="Arial" w:cs="Arial"/>
          <w:bCs/>
          <w:sz w:val="20"/>
          <w:szCs w:val="20"/>
        </w:rPr>
        <w:t xml:space="preserve"> but </w:t>
      </w:r>
      <w:r w:rsidR="00086432" w:rsidRPr="00A61969">
        <w:rPr>
          <w:rFonts w:ascii="Arial" w:hAnsi="Arial" w:cs="Arial"/>
          <w:bCs/>
          <w:sz w:val="20"/>
          <w:szCs w:val="20"/>
        </w:rPr>
        <w:t>the</w:t>
      </w:r>
      <w:r w:rsidRPr="00A61969">
        <w:rPr>
          <w:rFonts w:ascii="Arial" w:hAnsi="Arial" w:cs="Arial"/>
          <w:bCs/>
          <w:sz w:val="20"/>
          <w:szCs w:val="20"/>
        </w:rPr>
        <w:t>r</w:t>
      </w:r>
      <w:r w:rsidR="00086432" w:rsidRPr="00A61969">
        <w:rPr>
          <w:rFonts w:ascii="Arial" w:hAnsi="Arial" w:cs="Arial"/>
          <w:bCs/>
          <w:sz w:val="20"/>
          <w:szCs w:val="20"/>
        </w:rPr>
        <w:t>e are slightly deviated from Ni-N bond lengths</w:t>
      </w:r>
      <w:r w:rsidRPr="00A61969">
        <w:rPr>
          <w:rFonts w:ascii="Arial" w:hAnsi="Arial" w:cs="Arial"/>
          <w:bCs/>
          <w:sz w:val="20"/>
          <w:szCs w:val="20"/>
        </w:rPr>
        <w:t>.</w:t>
      </w:r>
      <w:r w:rsidR="00086432" w:rsidRPr="00A61969">
        <w:rPr>
          <w:rFonts w:ascii="Arial" w:hAnsi="Arial" w:cs="Arial"/>
          <w:bCs/>
          <w:color w:val="FF0000"/>
          <w:sz w:val="20"/>
          <w:szCs w:val="20"/>
        </w:rPr>
        <w:t xml:space="preserve"> </w:t>
      </w:r>
      <w:r w:rsidR="00086432" w:rsidRPr="00A61969">
        <w:rPr>
          <w:rFonts w:ascii="Arial" w:hAnsi="Arial" w:cs="Arial"/>
          <w:bCs/>
          <w:color w:val="000000" w:themeColor="text1"/>
          <w:sz w:val="20"/>
          <w:szCs w:val="20"/>
        </w:rPr>
        <w:t xml:space="preserve">Thus, </w:t>
      </w:r>
      <w:r w:rsidR="00332DE6" w:rsidRPr="00A61969">
        <w:rPr>
          <w:rFonts w:ascii="Arial" w:hAnsi="Arial" w:cs="Arial"/>
          <w:sz w:val="20"/>
          <w:szCs w:val="20"/>
        </w:rPr>
        <w:t xml:space="preserve">bonding in these octahedral complexes </w:t>
      </w:r>
      <w:r w:rsidR="00086432" w:rsidRPr="00A61969">
        <w:rPr>
          <w:rFonts w:ascii="Arial" w:hAnsi="Arial" w:cs="Arial"/>
          <w:sz w:val="20"/>
          <w:szCs w:val="20"/>
        </w:rPr>
        <w:t xml:space="preserve">may </w:t>
      </w:r>
      <w:r w:rsidR="00332DE6" w:rsidRPr="00A61969">
        <w:rPr>
          <w:rFonts w:ascii="Arial" w:hAnsi="Arial" w:cs="Arial"/>
          <w:sz w:val="20"/>
          <w:szCs w:val="20"/>
        </w:rPr>
        <w:t>likely involve hybridization patterns of sp</w:t>
      </w:r>
      <w:r w:rsidR="00332DE6" w:rsidRPr="00A61969">
        <w:rPr>
          <w:rFonts w:ascii="Arial" w:hAnsi="Arial" w:cs="Arial"/>
          <w:sz w:val="20"/>
          <w:szCs w:val="20"/>
          <w:vertAlign w:val="superscript"/>
        </w:rPr>
        <w:t>3</w:t>
      </w:r>
      <w:r w:rsidR="00332DE6" w:rsidRPr="00A61969">
        <w:rPr>
          <w:rFonts w:ascii="Arial" w:hAnsi="Arial" w:cs="Arial"/>
          <w:sz w:val="20"/>
          <w:szCs w:val="20"/>
        </w:rPr>
        <w:t>d</w:t>
      </w:r>
      <w:r w:rsidR="00332DE6" w:rsidRPr="00A61969">
        <w:rPr>
          <w:rFonts w:ascii="Arial" w:hAnsi="Arial" w:cs="Arial"/>
          <w:sz w:val="20"/>
          <w:szCs w:val="20"/>
          <w:vertAlign w:val="superscript"/>
        </w:rPr>
        <w:t>2</w:t>
      </w:r>
      <w:r w:rsidR="00332DE6" w:rsidRPr="00A61969">
        <w:rPr>
          <w:rFonts w:ascii="Arial" w:hAnsi="Arial" w:cs="Arial"/>
          <w:sz w:val="20"/>
          <w:szCs w:val="20"/>
        </w:rPr>
        <w:t xml:space="preserve"> or d</w:t>
      </w:r>
      <w:r w:rsidR="00332DE6" w:rsidRPr="00A61969">
        <w:rPr>
          <w:rFonts w:ascii="Arial" w:hAnsi="Arial" w:cs="Arial"/>
          <w:sz w:val="20"/>
          <w:szCs w:val="20"/>
          <w:vertAlign w:val="superscript"/>
        </w:rPr>
        <w:t>2</w:t>
      </w:r>
      <w:r w:rsidR="00332DE6" w:rsidRPr="00A61969">
        <w:rPr>
          <w:rFonts w:ascii="Arial" w:hAnsi="Arial" w:cs="Arial"/>
          <w:sz w:val="20"/>
          <w:szCs w:val="20"/>
        </w:rPr>
        <w:t>sp</w:t>
      </w:r>
      <w:r w:rsidR="00332DE6" w:rsidRPr="00A61969">
        <w:rPr>
          <w:rFonts w:ascii="Arial" w:hAnsi="Arial" w:cs="Arial"/>
          <w:sz w:val="20"/>
          <w:szCs w:val="20"/>
          <w:vertAlign w:val="superscript"/>
        </w:rPr>
        <w:t>3</w:t>
      </w:r>
      <w:r w:rsidR="00332DE6" w:rsidRPr="00A61969">
        <w:rPr>
          <w:rFonts w:ascii="Arial" w:hAnsi="Arial" w:cs="Arial"/>
          <w:sz w:val="20"/>
          <w:szCs w:val="20"/>
        </w:rPr>
        <w:t xml:space="preserve"> as </w:t>
      </w:r>
      <w:r w:rsidR="00086432" w:rsidRPr="00A61969">
        <w:rPr>
          <w:rFonts w:ascii="Arial" w:hAnsi="Arial" w:cs="Arial"/>
          <w:sz w:val="20"/>
          <w:szCs w:val="20"/>
        </w:rPr>
        <w:t xml:space="preserve">suggested </w:t>
      </w:r>
      <w:r w:rsidRPr="00A61969">
        <w:rPr>
          <w:rFonts w:ascii="Arial" w:hAnsi="Arial" w:cs="Arial"/>
          <w:sz w:val="20"/>
          <w:szCs w:val="20"/>
        </w:rPr>
        <w:t xml:space="preserve">in the literature. </w:t>
      </w:r>
      <w:r w:rsidR="007E36C1">
        <w:rPr>
          <w:rFonts w:ascii="Arial" w:hAnsi="Arial" w:cs="Arial"/>
          <w:color w:val="000000" w:themeColor="text1"/>
          <w:sz w:val="20"/>
          <w:szCs w:val="20"/>
        </w:rPr>
        <w:t>[14</w:t>
      </w:r>
      <w:r w:rsidR="00FE4175">
        <w:rPr>
          <w:rFonts w:ascii="Arial" w:hAnsi="Arial" w:cs="Arial"/>
          <w:color w:val="000000" w:themeColor="text1"/>
          <w:sz w:val="20"/>
          <w:szCs w:val="20"/>
        </w:rPr>
        <w:t>,</w:t>
      </w:r>
      <w:r w:rsidR="00BF1072" w:rsidRPr="00A61969">
        <w:rPr>
          <w:rFonts w:ascii="Arial" w:hAnsi="Arial" w:cs="Arial"/>
          <w:color w:val="000000" w:themeColor="text1"/>
          <w:sz w:val="20"/>
          <w:szCs w:val="20"/>
        </w:rPr>
        <w:t>2</w:t>
      </w:r>
      <w:r w:rsidR="007E36C1">
        <w:rPr>
          <w:rFonts w:ascii="Arial" w:hAnsi="Arial" w:cs="Arial"/>
          <w:color w:val="000000" w:themeColor="text1"/>
          <w:sz w:val="20"/>
          <w:szCs w:val="20"/>
        </w:rPr>
        <w:t>4</w:t>
      </w:r>
      <w:r w:rsidR="00332DE6" w:rsidRPr="00A61969">
        <w:rPr>
          <w:rFonts w:ascii="Arial" w:hAnsi="Arial" w:cs="Arial"/>
          <w:color w:val="000000" w:themeColor="text1"/>
          <w:sz w:val="20"/>
          <w:szCs w:val="20"/>
        </w:rPr>
        <w:t xml:space="preserve">]. </w:t>
      </w:r>
      <w:r w:rsidR="00D2647F" w:rsidRPr="00A61969">
        <w:rPr>
          <w:rFonts w:ascii="Arial" w:hAnsi="Arial" w:cs="Arial"/>
          <w:sz w:val="20"/>
          <w:szCs w:val="20"/>
        </w:rPr>
        <w:t xml:space="preserve">In complexes </w:t>
      </w:r>
      <w:r w:rsidR="00D2647F" w:rsidRPr="00A61969">
        <w:rPr>
          <w:rFonts w:ascii="Arial" w:hAnsi="Arial" w:cs="Arial"/>
          <w:bCs/>
          <w:sz w:val="20"/>
          <w:szCs w:val="20"/>
        </w:rPr>
        <w:t>C</w:t>
      </w:r>
      <w:r w:rsidR="00D2647F" w:rsidRPr="00A61969">
        <w:rPr>
          <w:rFonts w:ascii="Arial" w:hAnsi="Arial" w:cs="Arial"/>
          <w:bCs/>
          <w:sz w:val="20"/>
          <w:szCs w:val="20"/>
          <w:vertAlign w:val="subscript"/>
        </w:rPr>
        <w:t>10</w:t>
      </w:r>
      <w:r w:rsidR="00D2647F" w:rsidRPr="00A61969">
        <w:rPr>
          <w:rFonts w:ascii="Arial" w:hAnsi="Arial" w:cs="Arial"/>
          <w:bCs/>
          <w:sz w:val="20"/>
          <w:szCs w:val="20"/>
        </w:rPr>
        <w:t>, C</w:t>
      </w:r>
      <w:r w:rsidR="00D2647F" w:rsidRPr="00A61969">
        <w:rPr>
          <w:rFonts w:ascii="Arial" w:hAnsi="Arial" w:cs="Arial"/>
          <w:bCs/>
          <w:sz w:val="20"/>
          <w:szCs w:val="20"/>
          <w:vertAlign w:val="subscript"/>
        </w:rPr>
        <w:t>11</w:t>
      </w:r>
      <w:r w:rsidR="005D2A84" w:rsidRPr="00A61969">
        <w:rPr>
          <w:rFonts w:ascii="Arial" w:hAnsi="Arial" w:cs="Arial"/>
          <w:bCs/>
          <w:sz w:val="20"/>
          <w:szCs w:val="20"/>
          <w:vertAlign w:val="subscript"/>
        </w:rPr>
        <w:t>,</w:t>
      </w:r>
      <w:r w:rsidR="00D2647F" w:rsidRPr="00A61969">
        <w:rPr>
          <w:rFonts w:ascii="Arial" w:hAnsi="Arial" w:cs="Arial"/>
          <w:bCs/>
          <w:sz w:val="20"/>
          <w:szCs w:val="20"/>
        </w:rPr>
        <w:t xml:space="preserve"> and C</w:t>
      </w:r>
      <w:r w:rsidR="00D2647F" w:rsidRPr="00A61969">
        <w:rPr>
          <w:rFonts w:ascii="Arial" w:hAnsi="Arial" w:cs="Arial"/>
          <w:bCs/>
          <w:sz w:val="20"/>
          <w:szCs w:val="20"/>
          <w:vertAlign w:val="subscript"/>
        </w:rPr>
        <w:t>12</w:t>
      </w:r>
      <w:r w:rsidR="00D2647F" w:rsidRPr="00A61969">
        <w:rPr>
          <w:rFonts w:ascii="Arial" w:hAnsi="Arial" w:cs="Arial"/>
          <w:bCs/>
          <w:sz w:val="20"/>
          <w:szCs w:val="20"/>
        </w:rPr>
        <w:t xml:space="preserve">, the bond length Ni-O2 </w:t>
      </w:r>
      <w:r w:rsidR="00BA504B" w:rsidRPr="00A61969">
        <w:rPr>
          <w:rFonts w:ascii="Arial" w:hAnsi="Arial" w:cs="Arial"/>
          <w:bCs/>
          <w:sz w:val="20"/>
          <w:szCs w:val="20"/>
        </w:rPr>
        <w:t>is</w:t>
      </w:r>
      <w:r w:rsidR="00D2647F" w:rsidRPr="00A61969">
        <w:rPr>
          <w:rFonts w:ascii="Arial" w:hAnsi="Arial" w:cs="Arial"/>
          <w:bCs/>
          <w:sz w:val="20"/>
          <w:szCs w:val="20"/>
        </w:rPr>
        <w:t xml:space="preserve"> 2.024</w:t>
      </w:r>
      <w:r w:rsidR="00341F8A" w:rsidRPr="00A61969">
        <w:rPr>
          <w:rFonts w:ascii="Arial" w:hAnsi="Arial" w:cs="Arial"/>
          <w:bCs/>
          <w:sz w:val="20"/>
          <w:szCs w:val="20"/>
        </w:rPr>
        <w:t xml:space="preserve"> </w:t>
      </w:r>
      <w:r w:rsidR="00D2647F" w:rsidRPr="00A61969">
        <w:rPr>
          <w:rFonts w:ascii="Arial" w:hAnsi="Arial" w:cs="Arial"/>
          <w:bCs/>
          <w:sz w:val="20"/>
          <w:szCs w:val="20"/>
        </w:rPr>
        <w:t>Å, 2.005</w:t>
      </w:r>
      <w:r w:rsidR="00341F8A" w:rsidRPr="00A61969">
        <w:rPr>
          <w:rFonts w:ascii="Arial" w:hAnsi="Arial" w:cs="Arial"/>
          <w:bCs/>
          <w:sz w:val="20"/>
          <w:szCs w:val="20"/>
        </w:rPr>
        <w:t xml:space="preserve"> </w:t>
      </w:r>
      <w:r w:rsidR="00D2647F" w:rsidRPr="00A61969">
        <w:rPr>
          <w:rFonts w:ascii="Arial" w:hAnsi="Arial" w:cs="Arial"/>
          <w:bCs/>
          <w:sz w:val="20"/>
          <w:szCs w:val="20"/>
        </w:rPr>
        <w:t>Å, 2.024</w:t>
      </w:r>
      <w:r w:rsidR="00341F8A" w:rsidRPr="00A61969">
        <w:rPr>
          <w:rFonts w:ascii="Arial" w:hAnsi="Arial" w:cs="Arial"/>
          <w:bCs/>
          <w:sz w:val="20"/>
          <w:szCs w:val="20"/>
        </w:rPr>
        <w:t xml:space="preserve"> </w:t>
      </w:r>
      <w:r w:rsidR="00D2647F" w:rsidRPr="00A61969">
        <w:rPr>
          <w:rFonts w:ascii="Arial" w:hAnsi="Arial" w:cs="Arial"/>
          <w:bCs/>
          <w:sz w:val="20"/>
          <w:szCs w:val="20"/>
        </w:rPr>
        <w:t xml:space="preserve">Å, Ni-O3 </w:t>
      </w:r>
      <w:r w:rsidR="00BA504B" w:rsidRPr="00A61969">
        <w:rPr>
          <w:rFonts w:ascii="Arial" w:hAnsi="Arial" w:cs="Arial"/>
          <w:bCs/>
          <w:sz w:val="20"/>
          <w:szCs w:val="20"/>
        </w:rPr>
        <w:t>is</w:t>
      </w:r>
      <w:r w:rsidR="00D2647F" w:rsidRPr="00A61969">
        <w:rPr>
          <w:rFonts w:ascii="Arial" w:hAnsi="Arial" w:cs="Arial"/>
          <w:bCs/>
          <w:sz w:val="20"/>
          <w:szCs w:val="20"/>
        </w:rPr>
        <w:t xml:space="preserve"> 2.039</w:t>
      </w:r>
      <w:r w:rsidR="00341F8A" w:rsidRPr="00A61969">
        <w:rPr>
          <w:rFonts w:ascii="Arial" w:hAnsi="Arial" w:cs="Arial"/>
          <w:bCs/>
          <w:sz w:val="20"/>
          <w:szCs w:val="20"/>
        </w:rPr>
        <w:t xml:space="preserve"> </w:t>
      </w:r>
      <w:r w:rsidR="00D2647F" w:rsidRPr="00A61969">
        <w:rPr>
          <w:rFonts w:ascii="Arial" w:hAnsi="Arial" w:cs="Arial"/>
          <w:bCs/>
          <w:sz w:val="20"/>
          <w:szCs w:val="20"/>
        </w:rPr>
        <w:t>Å, 2.005</w:t>
      </w:r>
      <w:r w:rsidR="00341F8A" w:rsidRPr="00A61969">
        <w:rPr>
          <w:rFonts w:ascii="Arial" w:hAnsi="Arial" w:cs="Arial"/>
          <w:bCs/>
          <w:sz w:val="20"/>
          <w:szCs w:val="20"/>
        </w:rPr>
        <w:t xml:space="preserve"> </w:t>
      </w:r>
      <w:r w:rsidR="00D2647F" w:rsidRPr="00A61969">
        <w:rPr>
          <w:rFonts w:ascii="Arial" w:hAnsi="Arial" w:cs="Arial"/>
          <w:bCs/>
          <w:sz w:val="20"/>
          <w:szCs w:val="20"/>
        </w:rPr>
        <w:t>Å, 2.029</w:t>
      </w:r>
      <w:r w:rsidR="00BA504B" w:rsidRPr="00A61969">
        <w:rPr>
          <w:rFonts w:ascii="Arial" w:hAnsi="Arial" w:cs="Arial"/>
          <w:bCs/>
          <w:sz w:val="20"/>
          <w:szCs w:val="20"/>
        </w:rPr>
        <w:t xml:space="preserve"> </w:t>
      </w:r>
      <w:r w:rsidR="00D2647F" w:rsidRPr="00A61969">
        <w:rPr>
          <w:rFonts w:ascii="Arial" w:hAnsi="Arial" w:cs="Arial"/>
          <w:bCs/>
          <w:sz w:val="20"/>
          <w:szCs w:val="20"/>
        </w:rPr>
        <w:t xml:space="preserve">Å, Ni-O4 </w:t>
      </w:r>
      <w:r w:rsidR="00BA504B" w:rsidRPr="00A61969">
        <w:rPr>
          <w:rFonts w:ascii="Arial" w:hAnsi="Arial" w:cs="Arial"/>
          <w:bCs/>
          <w:sz w:val="20"/>
          <w:szCs w:val="20"/>
        </w:rPr>
        <w:t>is</w:t>
      </w:r>
      <w:r w:rsidR="00D2647F" w:rsidRPr="00A61969">
        <w:rPr>
          <w:rFonts w:ascii="Arial" w:hAnsi="Arial" w:cs="Arial"/>
          <w:bCs/>
          <w:sz w:val="20"/>
          <w:szCs w:val="20"/>
        </w:rPr>
        <w:t xml:space="preserve"> 2.087</w:t>
      </w:r>
      <w:r w:rsidR="00341F8A" w:rsidRPr="00A61969">
        <w:rPr>
          <w:rFonts w:ascii="Arial" w:hAnsi="Arial" w:cs="Arial"/>
          <w:bCs/>
          <w:sz w:val="20"/>
          <w:szCs w:val="20"/>
        </w:rPr>
        <w:t xml:space="preserve"> </w:t>
      </w:r>
      <w:r w:rsidR="00D2647F" w:rsidRPr="00A61969">
        <w:rPr>
          <w:rFonts w:ascii="Arial" w:hAnsi="Arial" w:cs="Arial"/>
          <w:bCs/>
          <w:sz w:val="20"/>
          <w:szCs w:val="20"/>
        </w:rPr>
        <w:t>Å, 2.09</w:t>
      </w:r>
      <w:r w:rsidR="00341F8A" w:rsidRPr="00A61969">
        <w:rPr>
          <w:rFonts w:ascii="Arial" w:hAnsi="Arial" w:cs="Arial"/>
          <w:bCs/>
          <w:sz w:val="20"/>
          <w:szCs w:val="20"/>
        </w:rPr>
        <w:t xml:space="preserve"> </w:t>
      </w:r>
      <w:r w:rsidR="00D2647F" w:rsidRPr="00A61969">
        <w:rPr>
          <w:rFonts w:ascii="Arial" w:hAnsi="Arial" w:cs="Arial"/>
          <w:bCs/>
          <w:sz w:val="20"/>
          <w:szCs w:val="20"/>
        </w:rPr>
        <w:t>Å, 2.068</w:t>
      </w:r>
      <w:r w:rsidR="00341F8A" w:rsidRPr="00A61969">
        <w:rPr>
          <w:rFonts w:ascii="Arial" w:hAnsi="Arial" w:cs="Arial"/>
          <w:bCs/>
          <w:sz w:val="20"/>
          <w:szCs w:val="20"/>
        </w:rPr>
        <w:t xml:space="preserve"> </w:t>
      </w:r>
      <w:r w:rsidR="00D2647F" w:rsidRPr="00A61969">
        <w:rPr>
          <w:rFonts w:ascii="Arial" w:hAnsi="Arial" w:cs="Arial"/>
          <w:bCs/>
          <w:sz w:val="20"/>
          <w:szCs w:val="20"/>
        </w:rPr>
        <w:t>Å</w:t>
      </w:r>
      <w:r w:rsidR="005D2A84" w:rsidRPr="00A61969">
        <w:rPr>
          <w:rFonts w:ascii="Arial" w:hAnsi="Arial" w:cs="Arial"/>
          <w:bCs/>
          <w:sz w:val="20"/>
          <w:szCs w:val="20"/>
        </w:rPr>
        <w:t>,</w:t>
      </w:r>
      <w:r w:rsidR="00D2647F" w:rsidRPr="00A61969">
        <w:rPr>
          <w:rFonts w:ascii="Arial" w:hAnsi="Arial" w:cs="Arial"/>
          <w:bCs/>
          <w:sz w:val="20"/>
          <w:szCs w:val="20"/>
        </w:rPr>
        <w:t xml:space="preserve"> and Ni-O6 </w:t>
      </w:r>
      <w:r w:rsidR="005D2A84" w:rsidRPr="00A61969">
        <w:rPr>
          <w:rFonts w:ascii="Arial" w:hAnsi="Arial" w:cs="Arial"/>
          <w:bCs/>
          <w:sz w:val="20"/>
          <w:szCs w:val="20"/>
        </w:rPr>
        <w:t>is</w:t>
      </w:r>
      <w:r w:rsidR="002F2431" w:rsidRPr="00A61969">
        <w:rPr>
          <w:rFonts w:ascii="Arial" w:hAnsi="Arial" w:cs="Arial"/>
          <w:bCs/>
          <w:sz w:val="20"/>
          <w:szCs w:val="20"/>
        </w:rPr>
        <w:t xml:space="preserve"> </w:t>
      </w:r>
      <w:r w:rsidR="00D2647F" w:rsidRPr="00A61969">
        <w:rPr>
          <w:rFonts w:ascii="Arial" w:hAnsi="Arial" w:cs="Arial"/>
          <w:bCs/>
          <w:sz w:val="20"/>
          <w:szCs w:val="20"/>
        </w:rPr>
        <w:t>2.086</w:t>
      </w:r>
      <w:r w:rsidR="00341F8A" w:rsidRPr="00A61969">
        <w:rPr>
          <w:rFonts w:ascii="Arial" w:hAnsi="Arial" w:cs="Arial"/>
          <w:bCs/>
          <w:sz w:val="20"/>
          <w:szCs w:val="20"/>
        </w:rPr>
        <w:t xml:space="preserve"> </w:t>
      </w:r>
      <w:r w:rsidR="002F2431" w:rsidRPr="00A61969">
        <w:rPr>
          <w:rFonts w:ascii="Arial" w:hAnsi="Arial" w:cs="Arial"/>
          <w:bCs/>
          <w:sz w:val="20"/>
          <w:szCs w:val="20"/>
        </w:rPr>
        <w:t>Å, 2.090</w:t>
      </w:r>
      <w:r w:rsidR="00341F8A" w:rsidRPr="00A61969">
        <w:rPr>
          <w:rFonts w:ascii="Arial" w:hAnsi="Arial" w:cs="Arial"/>
          <w:bCs/>
          <w:sz w:val="20"/>
          <w:szCs w:val="20"/>
        </w:rPr>
        <w:t xml:space="preserve"> </w:t>
      </w:r>
      <w:r w:rsidR="002F2431" w:rsidRPr="00A61969">
        <w:rPr>
          <w:rFonts w:ascii="Arial" w:hAnsi="Arial" w:cs="Arial"/>
          <w:bCs/>
          <w:sz w:val="20"/>
          <w:szCs w:val="20"/>
        </w:rPr>
        <w:t>Å, 2.068</w:t>
      </w:r>
      <w:r w:rsidR="00341F8A" w:rsidRPr="00A61969">
        <w:rPr>
          <w:rFonts w:ascii="Arial" w:hAnsi="Arial" w:cs="Arial"/>
          <w:bCs/>
          <w:sz w:val="20"/>
          <w:szCs w:val="20"/>
        </w:rPr>
        <w:t xml:space="preserve"> </w:t>
      </w:r>
      <w:r w:rsidR="002F2431" w:rsidRPr="00A61969">
        <w:rPr>
          <w:rFonts w:ascii="Arial" w:hAnsi="Arial" w:cs="Arial"/>
          <w:bCs/>
          <w:sz w:val="20"/>
          <w:szCs w:val="20"/>
        </w:rPr>
        <w:t>Å respectively.</w:t>
      </w:r>
      <w:r w:rsidR="00D2647F" w:rsidRPr="00A61969">
        <w:rPr>
          <w:rFonts w:ascii="Arial" w:hAnsi="Arial" w:cs="Arial"/>
          <w:bCs/>
          <w:sz w:val="20"/>
          <w:szCs w:val="20"/>
        </w:rPr>
        <w:t xml:space="preserve"> For bond angles, the ranges are from 63.09° to 177.77°, 63.83° to 180.00°</w:t>
      </w:r>
      <w:r w:rsidR="005D2A84" w:rsidRPr="00A61969">
        <w:rPr>
          <w:rFonts w:ascii="Arial" w:hAnsi="Arial" w:cs="Arial"/>
          <w:bCs/>
          <w:sz w:val="20"/>
          <w:szCs w:val="20"/>
        </w:rPr>
        <w:t>,</w:t>
      </w:r>
      <w:r w:rsidR="00D2647F" w:rsidRPr="00A61969">
        <w:rPr>
          <w:rFonts w:ascii="Arial" w:hAnsi="Arial" w:cs="Arial"/>
          <w:bCs/>
          <w:sz w:val="20"/>
          <w:szCs w:val="20"/>
        </w:rPr>
        <w:t xml:space="preserve"> and 31.93° to 180.00° respectively.</w:t>
      </w:r>
    </w:p>
    <w:p w14:paraId="40DB8FFC" w14:textId="01677E45" w:rsidR="00392758" w:rsidRPr="00A61969" w:rsidRDefault="00392758" w:rsidP="00A61969">
      <w:pPr>
        <w:spacing w:after="0" w:line="480" w:lineRule="auto"/>
        <w:jc w:val="both"/>
        <w:rPr>
          <w:rFonts w:ascii="Arial" w:hAnsi="Arial" w:cs="Arial"/>
          <w:bCs/>
          <w:sz w:val="20"/>
          <w:szCs w:val="20"/>
        </w:rPr>
      </w:pPr>
      <w:r w:rsidRPr="00A61969">
        <w:rPr>
          <w:rFonts w:ascii="Arial" w:hAnsi="Arial" w:cs="Arial"/>
          <w:bCs/>
          <w:sz w:val="20"/>
          <w:szCs w:val="20"/>
        </w:rPr>
        <w:t xml:space="preserve">In all, </w:t>
      </w:r>
      <w:r w:rsidR="005D2A84" w:rsidRPr="00A61969">
        <w:rPr>
          <w:rFonts w:ascii="Arial" w:hAnsi="Arial" w:cs="Arial"/>
          <w:bCs/>
          <w:sz w:val="20"/>
          <w:szCs w:val="20"/>
        </w:rPr>
        <w:t>metal-</w:t>
      </w:r>
      <w:r w:rsidR="00C610C4" w:rsidRPr="00A61969">
        <w:rPr>
          <w:rFonts w:ascii="Arial" w:hAnsi="Arial" w:cs="Arial"/>
          <w:bCs/>
          <w:sz w:val="20"/>
          <w:szCs w:val="20"/>
        </w:rPr>
        <w:t>oxygen bonds</w:t>
      </w:r>
      <w:r w:rsidR="00C610C4" w:rsidRPr="00A61969">
        <w:rPr>
          <w:rFonts w:ascii="Arial" w:hAnsi="Arial" w:cs="Arial"/>
          <w:sz w:val="20"/>
          <w:szCs w:val="20"/>
        </w:rPr>
        <w:t xml:space="preserve"> tend to be shorter than </w:t>
      </w:r>
      <w:r w:rsidR="00C610C4" w:rsidRPr="00A61969">
        <w:rPr>
          <w:rFonts w:ascii="Arial" w:hAnsi="Arial" w:cs="Arial"/>
          <w:bCs/>
          <w:sz w:val="20"/>
          <w:szCs w:val="20"/>
        </w:rPr>
        <w:t>metal–nitrogen bonds</w:t>
      </w:r>
      <w:r w:rsidR="00C610C4" w:rsidRPr="00A61969">
        <w:rPr>
          <w:rFonts w:ascii="Arial" w:hAnsi="Arial" w:cs="Arial"/>
          <w:sz w:val="20"/>
          <w:szCs w:val="20"/>
        </w:rPr>
        <w:t xml:space="preserve">, consistent with oxygen’s higher electronegativity and stronger donor ability. </w:t>
      </w:r>
      <w:r w:rsidR="00C610C4" w:rsidRPr="00A61969">
        <w:rPr>
          <w:rFonts w:ascii="Arial" w:hAnsi="Arial" w:cs="Arial"/>
          <w:bCs/>
          <w:sz w:val="20"/>
          <w:szCs w:val="20"/>
        </w:rPr>
        <w:t>Distortion from ideal geometries</w:t>
      </w:r>
      <w:r w:rsidR="00C610C4" w:rsidRPr="00A61969">
        <w:rPr>
          <w:rFonts w:ascii="Arial" w:hAnsi="Arial" w:cs="Arial"/>
          <w:sz w:val="20"/>
          <w:szCs w:val="20"/>
        </w:rPr>
        <w:t xml:space="preserve"> is a recurring theme, likely due to chelation, ligand rigidity, or steric hindrance</w:t>
      </w:r>
      <w:r w:rsidR="005D2A84" w:rsidRPr="00A61969">
        <w:rPr>
          <w:rFonts w:ascii="Arial" w:hAnsi="Arial" w:cs="Arial"/>
          <w:sz w:val="20"/>
          <w:szCs w:val="20"/>
        </w:rPr>
        <w:t>,</w:t>
      </w:r>
      <w:r w:rsidR="00C610C4" w:rsidRPr="00A61969">
        <w:rPr>
          <w:rFonts w:ascii="Arial" w:hAnsi="Arial" w:cs="Arial"/>
          <w:sz w:val="20"/>
          <w:szCs w:val="20"/>
        </w:rPr>
        <w:t xml:space="preserve"> while the </w:t>
      </w:r>
      <w:r w:rsidR="00C610C4" w:rsidRPr="00A61969">
        <w:rPr>
          <w:rFonts w:ascii="Arial" w:hAnsi="Arial" w:cs="Arial"/>
          <w:bCs/>
          <w:sz w:val="20"/>
          <w:szCs w:val="20"/>
        </w:rPr>
        <w:t>progressive increase in bond lengths</w:t>
      </w:r>
      <w:r w:rsidR="00C610C4" w:rsidRPr="00A61969">
        <w:rPr>
          <w:rFonts w:ascii="Arial" w:hAnsi="Arial" w:cs="Arial"/>
          <w:sz w:val="20"/>
          <w:szCs w:val="20"/>
        </w:rPr>
        <w:t xml:space="preserve"> across series (e.g., C</w:t>
      </w:r>
      <w:r w:rsidR="00C610C4" w:rsidRPr="00A61969">
        <w:rPr>
          <w:rFonts w:ascii="Arial" w:hAnsi="Arial" w:cs="Arial"/>
          <w:sz w:val="20"/>
          <w:szCs w:val="20"/>
          <w:vertAlign w:val="subscript"/>
        </w:rPr>
        <w:t>4</w:t>
      </w:r>
      <w:r w:rsidR="00C610C4" w:rsidRPr="00A61969">
        <w:rPr>
          <w:rFonts w:ascii="Arial" w:hAnsi="Arial" w:cs="Arial"/>
          <w:sz w:val="20"/>
          <w:szCs w:val="20"/>
        </w:rPr>
        <w:t xml:space="preserve"> → C</w:t>
      </w:r>
      <w:r w:rsidR="00C610C4" w:rsidRPr="00A61969">
        <w:rPr>
          <w:rFonts w:ascii="Arial" w:hAnsi="Arial" w:cs="Arial"/>
          <w:sz w:val="20"/>
          <w:szCs w:val="20"/>
          <w:vertAlign w:val="subscript"/>
        </w:rPr>
        <w:t>6</w:t>
      </w:r>
      <w:r w:rsidR="00C610C4" w:rsidRPr="00A61969">
        <w:rPr>
          <w:rFonts w:ascii="Arial" w:hAnsi="Arial" w:cs="Arial"/>
          <w:sz w:val="20"/>
          <w:szCs w:val="20"/>
        </w:rPr>
        <w:t>) may reflect systematic changes in ligand properties or coordination environment.</w:t>
      </w:r>
    </w:p>
    <w:p w14:paraId="08D59A79" w14:textId="3D8284EB" w:rsidR="00E312A5" w:rsidRPr="00A61969" w:rsidRDefault="00B71F45" w:rsidP="00A61969">
      <w:pPr>
        <w:spacing w:after="0" w:line="480" w:lineRule="auto"/>
        <w:jc w:val="both"/>
        <w:rPr>
          <w:rFonts w:ascii="Arial" w:hAnsi="Arial" w:cs="Arial"/>
          <w:b/>
          <w:sz w:val="20"/>
          <w:szCs w:val="20"/>
        </w:rPr>
      </w:pPr>
      <w:r w:rsidRPr="00A61969">
        <w:rPr>
          <w:rFonts w:ascii="Arial" w:hAnsi="Arial" w:cs="Arial"/>
          <w:b/>
          <w:bCs/>
          <w:sz w:val="20"/>
          <w:szCs w:val="20"/>
        </w:rPr>
        <w:t>Table 3</w:t>
      </w:r>
      <w:r w:rsidR="00E312A5" w:rsidRPr="00A61969">
        <w:rPr>
          <w:rFonts w:ascii="Arial" w:hAnsi="Arial" w:cs="Arial"/>
          <w:b/>
          <w:bCs/>
          <w:sz w:val="20"/>
          <w:szCs w:val="20"/>
        </w:rPr>
        <w:t>: Calculated bond angle (°) for C</w:t>
      </w:r>
      <w:r w:rsidR="00E312A5" w:rsidRPr="00A61969">
        <w:rPr>
          <w:rFonts w:ascii="Arial" w:hAnsi="Arial" w:cs="Arial"/>
          <w:b/>
          <w:bCs/>
          <w:sz w:val="20"/>
          <w:szCs w:val="20"/>
          <w:vertAlign w:val="subscript"/>
        </w:rPr>
        <w:t>1</w:t>
      </w:r>
      <w:r w:rsidR="00E312A5" w:rsidRPr="00A61969">
        <w:rPr>
          <w:rFonts w:ascii="Arial" w:hAnsi="Arial" w:cs="Arial"/>
          <w:b/>
          <w:bCs/>
          <w:sz w:val="20"/>
          <w:szCs w:val="20"/>
        </w:rPr>
        <w:t xml:space="preserve"> to C</w:t>
      </w:r>
      <w:r w:rsidR="00E312A5" w:rsidRPr="00A61969">
        <w:rPr>
          <w:rFonts w:ascii="Arial" w:hAnsi="Arial" w:cs="Arial"/>
          <w:b/>
          <w:bCs/>
          <w:sz w:val="20"/>
          <w:szCs w:val="20"/>
          <w:vertAlign w:val="subscript"/>
        </w:rPr>
        <w:t>12</w:t>
      </w:r>
      <w:r w:rsidR="00D3443A" w:rsidRPr="00A61969">
        <w:rPr>
          <w:rFonts w:ascii="Arial" w:hAnsi="Arial" w:cs="Arial"/>
          <w:b/>
          <w:bCs/>
          <w:sz w:val="20"/>
          <w:szCs w:val="20"/>
          <w:vertAlign w:val="subscript"/>
        </w:rPr>
        <w:t xml:space="preserve"> </w:t>
      </w:r>
      <w:r w:rsidR="00D3443A" w:rsidRPr="00A61969">
        <w:rPr>
          <w:rFonts w:ascii="Arial" w:hAnsi="Arial" w:cs="Arial"/>
          <w:b/>
          <w:bCs/>
          <w:sz w:val="20"/>
          <w:szCs w:val="20"/>
        </w:rPr>
        <w:t>complexes</w:t>
      </w:r>
    </w:p>
    <w:tbl>
      <w:tblPr>
        <w:tblpPr w:leftFromText="180" w:rightFromText="180" w:vertAnchor="text" w:horzAnchor="margin" w:tblpXSpec="center" w:tblpY="87"/>
        <w:tblW w:w="11420" w:type="dxa"/>
        <w:tblLayout w:type="fixed"/>
        <w:tblLook w:val="04A0" w:firstRow="1" w:lastRow="0" w:firstColumn="1" w:lastColumn="0" w:noHBand="0" w:noVBand="1"/>
      </w:tblPr>
      <w:tblGrid>
        <w:gridCol w:w="1160"/>
        <w:gridCol w:w="810"/>
        <w:gridCol w:w="1080"/>
        <w:gridCol w:w="810"/>
        <w:gridCol w:w="1080"/>
        <w:gridCol w:w="810"/>
        <w:gridCol w:w="1170"/>
        <w:gridCol w:w="810"/>
        <w:gridCol w:w="1170"/>
        <w:gridCol w:w="720"/>
        <w:gridCol w:w="1080"/>
        <w:gridCol w:w="720"/>
      </w:tblGrid>
      <w:tr w:rsidR="00C0108E" w:rsidRPr="00A61969" w14:paraId="01352CD7" w14:textId="77777777" w:rsidTr="00391ABE">
        <w:trPr>
          <w:trHeight w:val="360"/>
        </w:trPr>
        <w:tc>
          <w:tcPr>
            <w:tcW w:w="1970" w:type="dxa"/>
            <w:gridSpan w:val="2"/>
            <w:tcBorders>
              <w:top w:val="single" w:sz="8" w:space="0" w:color="auto"/>
              <w:left w:val="single" w:sz="8" w:space="0" w:color="auto"/>
              <w:bottom w:val="single" w:sz="8" w:space="0" w:color="auto"/>
              <w:right w:val="single" w:sz="8" w:space="0" w:color="000000"/>
            </w:tcBorders>
            <w:vAlign w:val="center"/>
            <w:hideMark/>
          </w:tcPr>
          <w:p w14:paraId="0593C4E4"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w:t>
            </w:r>
          </w:p>
        </w:tc>
        <w:tc>
          <w:tcPr>
            <w:tcW w:w="1890" w:type="dxa"/>
            <w:gridSpan w:val="2"/>
            <w:tcBorders>
              <w:top w:val="single" w:sz="8" w:space="0" w:color="auto"/>
              <w:left w:val="single" w:sz="8" w:space="0" w:color="auto"/>
              <w:bottom w:val="single" w:sz="8" w:space="0" w:color="auto"/>
              <w:right w:val="single" w:sz="8" w:space="0" w:color="000000"/>
            </w:tcBorders>
            <w:vAlign w:val="center"/>
            <w:hideMark/>
          </w:tcPr>
          <w:p w14:paraId="10F50365"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2</w:t>
            </w:r>
          </w:p>
        </w:tc>
        <w:tc>
          <w:tcPr>
            <w:tcW w:w="1890" w:type="dxa"/>
            <w:gridSpan w:val="2"/>
            <w:tcBorders>
              <w:top w:val="single" w:sz="8" w:space="0" w:color="auto"/>
              <w:left w:val="single" w:sz="8" w:space="0" w:color="auto"/>
              <w:bottom w:val="single" w:sz="8" w:space="0" w:color="auto"/>
              <w:right w:val="single" w:sz="8" w:space="0" w:color="000000"/>
            </w:tcBorders>
            <w:vAlign w:val="center"/>
            <w:hideMark/>
          </w:tcPr>
          <w:p w14:paraId="229005BF"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3</w:t>
            </w:r>
          </w:p>
        </w:tc>
        <w:tc>
          <w:tcPr>
            <w:tcW w:w="1980" w:type="dxa"/>
            <w:gridSpan w:val="2"/>
            <w:tcBorders>
              <w:top w:val="single" w:sz="8" w:space="0" w:color="auto"/>
              <w:left w:val="single" w:sz="8" w:space="0" w:color="auto"/>
              <w:bottom w:val="single" w:sz="8" w:space="0" w:color="auto"/>
              <w:right w:val="single" w:sz="8" w:space="0" w:color="000000"/>
            </w:tcBorders>
            <w:vAlign w:val="center"/>
            <w:hideMark/>
          </w:tcPr>
          <w:p w14:paraId="0A3931E1"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4</w:t>
            </w:r>
          </w:p>
        </w:tc>
        <w:tc>
          <w:tcPr>
            <w:tcW w:w="1890" w:type="dxa"/>
            <w:gridSpan w:val="2"/>
            <w:tcBorders>
              <w:top w:val="single" w:sz="8" w:space="0" w:color="auto"/>
              <w:left w:val="single" w:sz="8" w:space="0" w:color="auto"/>
              <w:bottom w:val="single" w:sz="8" w:space="0" w:color="auto"/>
              <w:right w:val="single" w:sz="8" w:space="0" w:color="000000"/>
            </w:tcBorders>
            <w:vAlign w:val="center"/>
            <w:hideMark/>
          </w:tcPr>
          <w:p w14:paraId="4F3B2EC6"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5</w:t>
            </w:r>
          </w:p>
        </w:tc>
        <w:tc>
          <w:tcPr>
            <w:tcW w:w="1800" w:type="dxa"/>
            <w:gridSpan w:val="2"/>
            <w:tcBorders>
              <w:top w:val="single" w:sz="8" w:space="0" w:color="auto"/>
              <w:left w:val="single" w:sz="8" w:space="0" w:color="auto"/>
              <w:bottom w:val="single" w:sz="8" w:space="0" w:color="auto"/>
              <w:right w:val="single" w:sz="8" w:space="0" w:color="000000"/>
            </w:tcBorders>
          </w:tcPr>
          <w:p w14:paraId="2C7E37F3"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6</w:t>
            </w:r>
          </w:p>
        </w:tc>
      </w:tr>
      <w:tr w:rsidR="00C0108E" w:rsidRPr="00A61969" w14:paraId="3286068C" w14:textId="77777777" w:rsidTr="00391ABE">
        <w:trPr>
          <w:trHeight w:val="306"/>
        </w:trPr>
        <w:tc>
          <w:tcPr>
            <w:tcW w:w="1160" w:type="dxa"/>
            <w:tcBorders>
              <w:top w:val="nil"/>
              <w:left w:val="nil"/>
              <w:bottom w:val="nil"/>
              <w:right w:val="nil"/>
            </w:tcBorders>
            <w:vAlign w:val="center"/>
            <w:hideMark/>
          </w:tcPr>
          <w:p w14:paraId="7005D320"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O1-V-O2</w:t>
            </w:r>
          </w:p>
        </w:tc>
        <w:tc>
          <w:tcPr>
            <w:tcW w:w="810" w:type="dxa"/>
            <w:tcBorders>
              <w:top w:val="nil"/>
              <w:left w:val="nil"/>
              <w:bottom w:val="nil"/>
              <w:right w:val="nil"/>
            </w:tcBorders>
            <w:vAlign w:val="center"/>
            <w:hideMark/>
          </w:tcPr>
          <w:p w14:paraId="2A81541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113.16</w:t>
            </w:r>
          </w:p>
        </w:tc>
        <w:tc>
          <w:tcPr>
            <w:tcW w:w="1080" w:type="dxa"/>
            <w:tcBorders>
              <w:top w:val="nil"/>
              <w:left w:val="nil"/>
              <w:bottom w:val="nil"/>
              <w:right w:val="nil"/>
            </w:tcBorders>
            <w:vAlign w:val="center"/>
            <w:hideMark/>
          </w:tcPr>
          <w:p w14:paraId="3E848153"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O1-V-O4</w:t>
            </w:r>
          </w:p>
        </w:tc>
        <w:tc>
          <w:tcPr>
            <w:tcW w:w="810" w:type="dxa"/>
            <w:tcBorders>
              <w:top w:val="nil"/>
              <w:left w:val="nil"/>
              <w:bottom w:val="nil"/>
              <w:right w:val="nil"/>
            </w:tcBorders>
            <w:vAlign w:val="center"/>
            <w:hideMark/>
          </w:tcPr>
          <w:p w14:paraId="7C622E1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115.43</w:t>
            </w:r>
          </w:p>
        </w:tc>
        <w:tc>
          <w:tcPr>
            <w:tcW w:w="1080" w:type="dxa"/>
            <w:tcBorders>
              <w:top w:val="nil"/>
              <w:left w:val="nil"/>
              <w:bottom w:val="nil"/>
              <w:right w:val="nil"/>
            </w:tcBorders>
            <w:vAlign w:val="center"/>
            <w:hideMark/>
          </w:tcPr>
          <w:p w14:paraId="5D8FC3A8"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O1-V-O4</w:t>
            </w:r>
          </w:p>
        </w:tc>
        <w:tc>
          <w:tcPr>
            <w:tcW w:w="810" w:type="dxa"/>
            <w:tcBorders>
              <w:top w:val="nil"/>
              <w:left w:val="nil"/>
              <w:bottom w:val="nil"/>
              <w:right w:val="nil"/>
            </w:tcBorders>
            <w:vAlign w:val="center"/>
            <w:hideMark/>
          </w:tcPr>
          <w:p w14:paraId="6F51FBFD"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111.08</w:t>
            </w:r>
          </w:p>
        </w:tc>
        <w:tc>
          <w:tcPr>
            <w:tcW w:w="1170" w:type="dxa"/>
            <w:tcBorders>
              <w:top w:val="nil"/>
              <w:left w:val="nil"/>
              <w:bottom w:val="nil"/>
              <w:right w:val="nil"/>
            </w:tcBorders>
            <w:vAlign w:val="center"/>
            <w:hideMark/>
          </w:tcPr>
          <w:p w14:paraId="373D11B2"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O2-Co-O4</w:t>
            </w:r>
          </w:p>
        </w:tc>
        <w:tc>
          <w:tcPr>
            <w:tcW w:w="810" w:type="dxa"/>
            <w:tcBorders>
              <w:top w:val="nil"/>
              <w:left w:val="nil"/>
              <w:bottom w:val="nil"/>
              <w:right w:val="nil"/>
            </w:tcBorders>
            <w:vAlign w:val="center"/>
            <w:hideMark/>
          </w:tcPr>
          <w:p w14:paraId="3CDCAC0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170" w:type="dxa"/>
            <w:tcBorders>
              <w:top w:val="nil"/>
              <w:left w:val="nil"/>
              <w:bottom w:val="nil"/>
              <w:right w:val="nil"/>
            </w:tcBorders>
            <w:vAlign w:val="center"/>
            <w:hideMark/>
          </w:tcPr>
          <w:p w14:paraId="78BFBA77"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O1-Co-O4</w:t>
            </w:r>
          </w:p>
        </w:tc>
        <w:tc>
          <w:tcPr>
            <w:tcW w:w="720" w:type="dxa"/>
            <w:tcBorders>
              <w:top w:val="nil"/>
              <w:left w:val="nil"/>
              <w:bottom w:val="nil"/>
              <w:right w:val="nil"/>
            </w:tcBorders>
            <w:vAlign w:val="center"/>
            <w:hideMark/>
          </w:tcPr>
          <w:p w14:paraId="6E615D17"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283D30E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O2-Co-O5</w:t>
            </w:r>
          </w:p>
        </w:tc>
        <w:tc>
          <w:tcPr>
            <w:tcW w:w="720" w:type="dxa"/>
            <w:tcBorders>
              <w:top w:val="nil"/>
              <w:left w:val="nil"/>
              <w:bottom w:val="nil"/>
              <w:right w:val="nil"/>
            </w:tcBorders>
            <w:vAlign w:val="center"/>
          </w:tcPr>
          <w:p w14:paraId="4E8A810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180.00</w:t>
            </w:r>
          </w:p>
        </w:tc>
      </w:tr>
      <w:tr w:rsidR="00C0108E" w:rsidRPr="00A61969" w14:paraId="0499D8E6" w14:textId="77777777" w:rsidTr="00391ABE">
        <w:trPr>
          <w:trHeight w:val="306"/>
        </w:trPr>
        <w:tc>
          <w:tcPr>
            <w:tcW w:w="1160" w:type="dxa"/>
            <w:tcBorders>
              <w:top w:val="nil"/>
              <w:left w:val="nil"/>
              <w:bottom w:val="nil"/>
              <w:right w:val="nil"/>
            </w:tcBorders>
            <w:vAlign w:val="center"/>
            <w:hideMark/>
          </w:tcPr>
          <w:p w14:paraId="5AB60A7D"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O1-V-O3</w:t>
            </w:r>
          </w:p>
        </w:tc>
        <w:tc>
          <w:tcPr>
            <w:tcW w:w="810" w:type="dxa"/>
            <w:tcBorders>
              <w:top w:val="nil"/>
              <w:left w:val="nil"/>
              <w:bottom w:val="nil"/>
              <w:right w:val="nil"/>
            </w:tcBorders>
            <w:vAlign w:val="center"/>
            <w:hideMark/>
          </w:tcPr>
          <w:p w14:paraId="14BD5141"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116.44</w:t>
            </w:r>
          </w:p>
        </w:tc>
        <w:tc>
          <w:tcPr>
            <w:tcW w:w="1080" w:type="dxa"/>
            <w:tcBorders>
              <w:top w:val="nil"/>
              <w:left w:val="nil"/>
              <w:bottom w:val="nil"/>
              <w:right w:val="nil"/>
            </w:tcBorders>
            <w:vAlign w:val="center"/>
            <w:hideMark/>
          </w:tcPr>
          <w:p w14:paraId="3DE2D70C"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O1-V-O5</w:t>
            </w:r>
          </w:p>
        </w:tc>
        <w:tc>
          <w:tcPr>
            <w:tcW w:w="810" w:type="dxa"/>
            <w:tcBorders>
              <w:top w:val="nil"/>
              <w:left w:val="nil"/>
              <w:bottom w:val="nil"/>
              <w:right w:val="nil"/>
            </w:tcBorders>
            <w:vAlign w:val="center"/>
            <w:hideMark/>
          </w:tcPr>
          <w:p w14:paraId="4260B62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115.43</w:t>
            </w:r>
          </w:p>
        </w:tc>
        <w:tc>
          <w:tcPr>
            <w:tcW w:w="1080" w:type="dxa"/>
            <w:tcBorders>
              <w:top w:val="nil"/>
              <w:left w:val="nil"/>
              <w:bottom w:val="nil"/>
              <w:right w:val="nil"/>
            </w:tcBorders>
            <w:vAlign w:val="center"/>
            <w:hideMark/>
          </w:tcPr>
          <w:p w14:paraId="133A0637"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O1-V-O5</w:t>
            </w:r>
          </w:p>
        </w:tc>
        <w:tc>
          <w:tcPr>
            <w:tcW w:w="810" w:type="dxa"/>
            <w:tcBorders>
              <w:top w:val="nil"/>
              <w:left w:val="nil"/>
              <w:bottom w:val="nil"/>
              <w:right w:val="nil"/>
            </w:tcBorders>
            <w:vAlign w:val="center"/>
            <w:hideMark/>
          </w:tcPr>
          <w:p w14:paraId="340D16FE"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111.08</w:t>
            </w:r>
          </w:p>
        </w:tc>
        <w:tc>
          <w:tcPr>
            <w:tcW w:w="1170" w:type="dxa"/>
            <w:tcBorders>
              <w:top w:val="nil"/>
              <w:left w:val="nil"/>
              <w:bottom w:val="nil"/>
              <w:right w:val="nil"/>
            </w:tcBorders>
            <w:vAlign w:val="center"/>
            <w:hideMark/>
          </w:tcPr>
          <w:p w14:paraId="7537CBC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O2-Co-N4</w:t>
            </w:r>
          </w:p>
        </w:tc>
        <w:tc>
          <w:tcPr>
            <w:tcW w:w="810" w:type="dxa"/>
            <w:tcBorders>
              <w:top w:val="nil"/>
              <w:left w:val="nil"/>
              <w:bottom w:val="nil"/>
              <w:right w:val="nil"/>
            </w:tcBorders>
            <w:vAlign w:val="center"/>
            <w:hideMark/>
          </w:tcPr>
          <w:p w14:paraId="7891E317"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110.68</w:t>
            </w:r>
          </w:p>
        </w:tc>
        <w:tc>
          <w:tcPr>
            <w:tcW w:w="1170" w:type="dxa"/>
            <w:tcBorders>
              <w:top w:val="nil"/>
              <w:left w:val="nil"/>
              <w:bottom w:val="nil"/>
              <w:right w:val="nil"/>
            </w:tcBorders>
            <w:vAlign w:val="center"/>
            <w:hideMark/>
          </w:tcPr>
          <w:p w14:paraId="0FC1D9FA"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O1-Co-N4</w:t>
            </w:r>
          </w:p>
        </w:tc>
        <w:tc>
          <w:tcPr>
            <w:tcW w:w="720" w:type="dxa"/>
            <w:tcBorders>
              <w:top w:val="nil"/>
              <w:left w:val="nil"/>
              <w:bottom w:val="nil"/>
              <w:right w:val="nil"/>
            </w:tcBorders>
            <w:vAlign w:val="center"/>
            <w:hideMark/>
          </w:tcPr>
          <w:p w14:paraId="1AD3FF99"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111.64</w:t>
            </w:r>
          </w:p>
        </w:tc>
        <w:tc>
          <w:tcPr>
            <w:tcW w:w="1080" w:type="dxa"/>
            <w:tcBorders>
              <w:top w:val="nil"/>
              <w:left w:val="nil"/>
              <w:bottom w:val="nil"/>
              <w:right w:val="nil"/>
            </w:tcBorders>
            <w:vAlign w:val="center"/>
          </w:tcPr>
          <w:p w14:paraId="520157C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O2-Co-N4</w:t>
            </w:r>
          </w:p>
        </w:tc>
        <w:tc>
          <w:tcPr>
            <w:tcW w:w="720" w:type="dxa"/>
            <w:tcBorders>
              <w:top w:val="nil"/>
              <w:left w:val="nil"/>
              <w:bottom w:val="nil"/>
              <w:right w:val="nil"/>
            </w:tcBorders>
            <w:vAlign w:val="center"/>
          </w:tcPr>
          <w:p w14:paraId="1890C31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67.39</w:t>
            </w:r>
          </w:p>
        </w:tc>
      </w:tr>
      <w:tr w:rsidR="00C0108E" w:rsidRPr="00A61969" w14:paraId="400AE1B4" w14:textId="77777777" w:rsidTr="00391ABE">
        <w:trPr>
          <w:trHeight w:val="306"/>
        </w:trPr>
        <w:tc>
          <w:tcPr>
            <w:tcW w:w="1160" w:type="dxa"/>
            <w:tcBorders>
              <w:top w:val="nil"/>
              <w:left w:val="nil"/>
              <w:bottom w:val="nil"/>
              <w:right w:val="nil"/>
            </w:tcBorders>
            <w:vAlign w:val="center"/>
            <w:hideMark/>
          </w:tcPr>
          <w:p w14:paraId="1D22AD3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O1-V-N1</w:t>
            </w:r>
          </w:p>
        </w:tc>
        <w:tc>
          <w:tcPr>
            <w:tcW w:w="810" w:type="dxa"/>
            <w:tcBorders>
              <w:top w:val="nil"/>
              <w:left w:val="nil"/>
              <w:bottom w:val="nil"/>
              <w:right w:val="nil"/>
            </w:tcBorders>
            <w:vAlign w:val="center"/>
            <w:hideMark/>
          </w:tcPr>
          <w:p w14:paraId="565C29FD"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106.65</w:t>
            </w:r>
          </w:p>
        </w:tc>
        <w:tc>
          <w:tcPr>
            <w:tcW w:w="1080" w:type="dxa"/>
            <w:tcBorders>
              <w:top w:val="nil"/>
              <w:left w:val="nil"/>
              <w:bottom w:val="nil"/>
              <w:right w:val="nil"/>
            </w:tcBorders>
            <w:vAlign w:val="center"/>
            <w:hideMark/>
          </w:tcPr>
          <w:p w14:paraId="28C3B74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O1-V-N3</w:t>
            </w:r>
          </w:p>
        </w:tc>
        <w:tc>
          <w:tcPr>
            <w:tcW w:w="810" w:type="dxa"/>
            <w:tcBorders>
              <w:top w:val="nil"/>
              <w:left w:val="nil"/>
              <w:bottom w:val="nil"/>
              <w:right w:val="nil"/>
            </w:tcBorders>
            <w:vAlign w:val="center"/>
            <w:hideMark/>
          </w:tcPr>
          <w:p w14:paraId="775B465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104.79</w:t>
            </w:r>
          </w:p>
        </w:tc>
        <w:tc>
          <w:tcPr>
            <w:tcW w:w="1080" w:type="dxa"/>
            <w:tcBorders>
              <w:top w:val="nil"/>
              <w:left w:val="nil"/>
              <w:bottom w:val="nil"/>
              <w:right w:val="nil"/>
            </w:tcBorders>
            <w:vAlign w:val="center"/>
            <w:hideMark/>
          </w:tcPr>
          <w:p w14:paraId="03A60A6B"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O1-V-N3</w:t>
            </w:r>
          </w:p>
        </w:tc>
        <w:tc>
          <w:tcPr>
            <w:tcW w:w="810" w:type="dxa"/>
            <w:tcBorders>
              <w:top w:val="nil"/>
              <w:left w:val="nil"/>
              <w:bottom w:val="nil"/>
              <w:right w:val="nil"/>
            </w:tcBorders>
            <w:vAlign w:val="center"/>
            <w:hideMark/>
          </w:tcPr>
          <w:p w14:paraId="13EA4EC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107.57</w:t>
            </w:r>
          </w:p>
        </w:tc>
        <w:tc>
          <w:tcPr>
            <w:tcW w:w="1170" w:type="dxa"/>
            <w:tcBorders>
              <w:top w:val="nil"/>
              <w:left w:val="nil"/>
              <w:bottom w:val="nil"/>
              <w:right w:val="nil"/>
            </w:tcBorders>
            <w:vAlign w:val="center"/>
            <w:hideMark/>
          </w:tcPr>
          <w:p w14:paraId="1EDC68E8"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O2-Co-N5</w:t>
            </w:r>
          </w:p>
        </w:tc>
        <w:tc>
          <w:tcPr>
            <w:tcW w:w="810" w:type="dxa"/>
            <w:tcBorders>
              <w:top w:val="nil"/>
              <w:left w:val="nil"/>
              <w:bottom w:val="nil"/>
              <w:right w:val="nil"/>
            </w:tcBorders>
            <w:vAlign w:val="center"/>
            <w:hideMark/>
          </w:tcPr>
          <w:p w14:paraId="08B14C80"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69.32</w:t>
            </w:r>
          </w:p>
        </w:tc>
        <w:tc>
          <w:tcPr>
            <w:tcW w:w="1170" w:type="dxa"/>
            <w:tcBorders>
              <w:top w:val="nil"/>
              <w:left w:val="nil"/>
              <w:bottom w:val="nil"/>
              <w:right w:val="nil"/>
            </w:tcBorders>
            <w:vAlign w:val="center"/>
            <w:hideMark/>
          </w:tcPr>
          <w:p w14:paraId="14D0712A"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O1-Co-N5</w:t>
            </w:r>
          </w:p>
        </w:tc>
        <w:tc>
          <w:tcPr>
            <w:tcW w:w="720" w:type="dxa"/>
            <w:tcBorders>
              <w:top w:val="nil"/>
              <w:left w:val="nil"/>
              <w:bottom w:val="nil"/>
              <w:right w:val="nil"/>
            </w:tcBorders>
            <w:vAlign w:val="center"/>
            <w:hideMark/>
          </w:tcPr>
          <w:p w14:paraId="1B92279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68.36</w:t>
            </w:r>
          </w:p>
        </w:tc>
        <w:tc>
          <w:tcPr>
            <w:tcW w:w="1080" w:type="dxa"/>
            <w:tcBorders>
              <w:top w:val="nil"/>
              <w:left w:val="nil"/>
              <w:bottom w:val="nil"/>
              <w:right w:val="nil"/>
            </w:tcBorders>
            <w:vAlign w:val="center"/>
          </w:tcPr>
          <w:p w14:paraId="51064CD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O2-Co-N5</w:t>
            </w:r>
          </w:p>
        </w:tc>
        <w:tc>
          <w:tcPr>
            <w:tcW w:w="720" w:type="dxa"/>
            <w:tcBorders>
              <w:top w:val="nil"/>
              <w:left w:val="nil"/>
              <w:bottom w:val="nil"/>
              <w:right w:val="nil"/>
            </w:tcBorders>
            <w:vAlign w:val="center"/>
          </w:tcPr>
          <w:p w14:paraId="79BF6EC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112.61</w:t>
            </w:r>
          </w:p>
        </w:tc>
      </w:tr>
      <w:tr w:rsidR="00C0108E" w:rsidRPr="00A61969" w14:paraId="1765FB62" w14:textId="77777777" w:rsidTr="00391ABE">
        <w:trPr>
          <w:trHeight w:val="306"/>
        </w:trPr>
        <w:tc>
          <w:tcPr>
            <w:tcW w:w="1160" w:type="dxa"/>
            <w:tcBorders>
              <w:top w:val="nil"/>
              <w:left w:val="nil"/>
              <w:bottom w:val="nil"/>
              <w:right w:val="nil"/>
            </w:tcBorders>
            <w:vAlign w:val="center"/>
            <w:hideMark/>
          </w:tcPr>
          <w:p w14:paraId="7C817C72"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O1-V-N2</w:t>
            </w:r>
          </w:p>
        </w:tc>
        <w:tc>
          <w:tcPr>
            <w:tcW w:w="810" w:type="dxa"/>
            <w:tcBorders>
              <w:top w:val="nil"/>
              <w:left w:val="nil"/>
              <w:bottom w:val="nil"/>
              <w:right w:val="nil"/>
            </w:tcBorders>
            <w:vAlign w:val="center"/>
            <w:hideMark/>
          </w:tcPr>
          <w:p w14:paraId="0E901B40"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104.13</w:t>
            </w:r>
          </w:p>
        </w:tc>
        <w:tc>
          <w:tcPr>
            <w:tcW w:w="1080" w:type="dxa"/>
            <w:tcBorders>
              <w:top w:val="nil"/>
              <w:left w:val="nil"/>
              <w:bottom w:val="nil"/>
              <w:right w:val="nil"/>
            </w:tcBorders>
            <w:vAlign w:val="center"/>
            <w:hideMark/>
          </w:tcPr>
          <w:p w14:paraId="49722736"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O1-V-N4</w:t>
            </w:r>
          </w:p>
        </w:tc>
        <w:tc>
          <w:tcPr>
            <w:tcW w:w="810" w:type="dxa"/>
            <w:tcBorders>
              <w:top w:val="nil"/>
              <w:left w:val="nil"/>
              <w:bottom w:val="nil"/>
              <w:right w:val="nil"/>
            </w:tcBorders>
            <w:vAlign w:val="center"/>
            <w:hideMark/>
          </w:tcPr>
          <w:p w14:paraId="3B572EF7"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104.79</w:t>
            </w:r>
          </w:p>
        </w:tc>
        <w:tc>
          <w:tcPr>
            <w:tcW w:w="1080" w:type="dxa"/>
            <w:tcBorders>
              <w:top w:val="nil"/>
              <w:left w:val="nil"/>
              <w:bottom w:val="nil"/>
              <w:right w:val="nil"/>
            </w:tcBorders>
            <w:vAlign w:val="center"/>
            <w:hideMark/>
          </w:tcPr>
          <w:p w14:paraId="1AB1863C"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O1-V-N4</w:t>
            </w:r>
          </w:p>
        </w:tc>
        <w:tc>
          <w:tcPr>
            <w:tcW w:w="810" w:type="dxa"/>
            <w:tcBorders>
              <w:top w:val="nil"/>
              <w:left w:val="nil"/>
              <w:bottom w:val="nil"/>
              <w:right w:val="nil"/>
            </w:tcBorders>
            <w:vAlign w:val="center"/>
            <w:hideMark/>
          </w:tcPr>
          <w:p w14:paraId="277770B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107.57</w:t>
            </w:r>
          </w:p>
        </w:tc>
        <w:tc>
          <w:tcPr>
            <w:tcW w:w="1170" w:type="dxa"/>
            <w:tcBorders>
              <w:top w:val="nil"/>
              <w:left w:val="nil"/>
              <w:bottom w:val="nil"/>
              <w:right w:val="nil"/>
            </w:tcBorders>
            <w:vAlign w:val="center"/>
            <w:hideMark/>
          </w:tcPr>
          <w:p w14:paraId="2C2C93F8"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O4-Co-N4</w:t>
            </w:r>
          </w:p>
        </w:tc>
        <w:tc>
          <w:tcPr>
            <w:tcW w:w="810" w:type="dxa"/>
            <w:tcBorders>
              <w:top w:val="nil"/>
              <w:left w:val="nil"/>
              <w:bottom w:val="nil"/>
              <w:right w:val="nil"/>
            </w:tcBorders>
            <w:vAlign w:val="center"/>
            <w:hideMark/>
          </w:tcPr>
          <w:p w14:paraId="4535695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69.32</w:t>
            </w:r>
          </w:p>
        </w:tc>
        <w:tc>
          <w:tcPr>
            <w:tcW w:w="1170" w:type="dxa"/>
            <w:tcBorders>
              <w:top w:val="nil"/>
              <w:left w:val="nil"/>
              <w:bottom w:val="nil"/>
              <w:right w:val="nil"/>
            </w:tcBorders>
            <w:vAlign w:val="center"/>
            <w:hideMark/>
          </w:tcPr>
          <w:p w14:paraId="2D17C737"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O4-Co-N4</w:t>
            </w:r>
          </w:p>
        </w:tc>
        <w:tc>
          <w:tcPr>
            <w:tcW w:w="720" w:type="dxa"/>
            <w:tcBorders>
              <w:top w:val="nil"/>
              <w:left w:val="nil"/>
              <w:bottom w:val="nil"/>
              <w:right w:val="nil"/>
            </w:tcBorders>
            <w:vAlign w:val="center"/>
            <w:hideMark/>
          </w:tcPr>
          <w:p w14:paraId="044245D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68.36</w:t>
            </w:r>
          </w:p>
        </w:tc>
        <w:tc>
          <w:tcPr>
            <w:tcW w:w="1080" w:type="dxa"/>
            <w:tcBorders>
              <w:top w:val="nil"/>
              <w:left w:val="nil"/>
              <w:bottom w:val="nil"/>
              <w:right w:val="nil"/>
            </w:tcBorders>
            <w:vAlign w:val="center"/>
          </w:tcPr>
          <w:p w14:paraId="7D7D7602"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O5-Co-N4</w:t>
            </w:r>
          </w:p>
        </w:tc>
        <w:tc>
          <w:tcPr>
            <w:tcW w:w="720" w:type="dxa"/>
            <w:tcBorders>
              <w:top w:val="nil"/>
              <w:left w:val="nil"/>
              <w:bottom w:val="nil"/>
              <w:right w:val="nil"/>
            </w:tcBorders>
            <w:vAlign w:val="center"/>
          </w:tcPr>
          <w:p w14:paraId="51251A12"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112.61</w:t>
            </w:r>
          </w:p>
        </w:tc>
      </w:tr>
      <w:tr w:rsidR="00C0108E" w:rsidRPr="00A61969" w14:paraId="74444E03" w14:textId="77777777" w:rsidTr="00391ABE">
        <w:trPr>
          <w:trHeight w:val="306"/>
        </w:trPr>
        <w:tc>
          <w:tcPr>
            <w:tcW w:w="1160" w:type="dxa"/>
            <w:tcBorders>
              <w:top w:val="nil"/>
              <w:left w:val="nil"/>
              <w:bottom w:val="nil"/>
              <w:right w:val="nil"/>
            </w:tcBorders>
            <w:vAlign w:val="center"/>
            <w:hideMark/>
          </w:tcPr>
          <w:p w14:paraId="3E69A615"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O2-V-O3</w:t>
            </w:r>
          </w:p>
        </w:tc>
        <w:tc>
          <w:tcPr>
            <w:tcW w:w="810" w:type="dxa"/>
            <w:tcBorders>
              <w:top w:val="nil"/>
              <w:left w:val="nil"/>
              <w:bottom w:val="nil"/>
              <w:right w:val="nil"/>
            </w:tcBorders>
            <w:vAlign w:val="center"/>
            <w:hideMark/>
          </w:tcPr>
          <w:p w14:paraId="76155868"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130.33</w:t>
            </w:r>
          </w:p>
        </w:tc>
        <w:tc>
          <w:tcPr>
            <w:tcW w:w="1080" w:type="dxa"/>
            <w:tcBorders>
              <w:top w:val="nil"/>
              <w:left w:val="nil"/>
              <w:bottom w:val="nil"/>
              <w:right w:val="nil"/>
            </w:tcBorders>
            <w:vAlign w:val="center"/>
            <w:hideMark/>
          </w:tcPr>
          <w:p w14:paraId="2BED7363"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O4-V-O5</w:t>
            </w:r>
          </w:p>
        </w:tc>
        <w:tc>
          <w:tcPr>
            <w:tcW w:w="810" w:type="dxa"/>
            <w:tcBorders>
              <w:top w:val="nil"/>
              <w:left w:val="nil"/>
              <w:bottom w:val="nil"/>
              <w:right w:val="nil"/>
            </w:tcBorders>
            <w:vAlign w:val="center"/>
            <w:hideMark/>
          </w:tcPr>
          <w:p w14:paraId="4F705C21"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150.41</w:t>
            </w:r>
          </w:p>
        </w:tc>
        <w:tc>
          <w:tcPr>
            <w:tcW w:w="1080" w:type="dxa"/>
            <w:tcBorders>
              <w:top w:val="nil"/>
              <w:left w:val="nil"/>
              <w:bottom w:val="nil"/>
              <w:right w:val="nil"/>
            </w:tcBorders>
            <w:vAlign w:val="center"/>
            <w:hideMark/>
          </w:tcPr>
          <w:p w14:paraId="248B3C8D"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O4-V-O5</w:t>
            </w:r>
          </w:p>
        </w:tc>
        <w:tc>
          <w:tcPr>
            <w:tcW w:w="810" w:type="dxa"/>
            <w:tcBorders>
              <w:top w:val="nil"/>
              <w:left w:val="nil"/>
              <w:bottom w:val="nil"/>
              <w:right w:val="nil"/>
            </w:tcBorders>
            <w:vAlign w:val="center"/>
            <w:hideMark/>
          </w:tcPr>
          <w:p w14:paraId="0C9EA98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137.84</w:t>
            </w:r>
          </w:p>
        </w:tc>
        <w:tc>
          <w:tcPr>
            <w:tcW w:w="1170" w:type="dxa"/>
            <w:tcBorders>
              <w:top w:val="nil"/>
              <w:left w:val="nil"/>
              <w:bottom w:val="nil"/>
              <w:right w:val="nil"/>
            </w:tcBorders>
            <w:vAlign w:val="center"/>
            <w:hideMark/>
          </w:tcPr>
          <w:p w14:paraId="3DDAF570"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O4-Co-N5</w:t>
            </w:r>
          </w:p>
        </w:tc>
        <w:tc>
          <w:tcPr>
            <w:tcW w:w="810" w:type="dxa"/>
            <w:tcBorders>
              <w:top w:val="nil"/>
              <w:left w:val="nil"/>
              <w:bottom w:val="nil"/>
              <w:right w:val="nil"/>
            </w:tcBorders>
            <w:vAlign w:val="center"/>
            <w:hideMark/>
          </w:tcPr>
          <w:p w14:paraId="1406AF85"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110.68</w:t>
            </w:r>
          </w:p>
        </w:tc>
        <w:tc>
          <w:tcPr>
            <w:tcW w:w="1170" w:type="dxa"/>
            <w:tcBorders>
              <w:top w:val="nil"/>
              <w:left w:val="nil"/>
              <w:bottom w:val="nil"/>
              <w:right w:val="nil"/>
            </w:tcBorders>
            <w:vAlign w:val="center"/>
            <w:hideMark/>
          </w:tcPr>
          <w:p w14:paraId="5F882F05"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O4-Co-N5</w:t>
            </w:r>
          </w:p>
        </w:tc>
        <w:tc>
          <w:tcPr>
            <w:tcW w:w="720" w:type="dxa"/>
            <w:tcBorders>
              <w:top w:val="nil"/>
              <w:left w:val="nil"/>
              <w:bottom w:val="nil"/>
              <w:right w:val="nil"/>
            </w:tcBorders>
            <w:vAlign w:val="center"/>
            <w:hideMark/>
          </w:tcPr>
          <w:p w14:paraId="0680CB61"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111.64</w:t>
            </w:r>
          </w:p>
        </w:tc>
        <w:tc>
          <w:tcPr>
            <w:tcW w:w="1080" w:type="dxa"/>
            <w:tcBorders>
              <w:top w:val="nil"/>
              <w:left w:val="nil"/>
              <w:bottom w:val="nil"/>
              <w:right w:val="nil"/>
            </w:tcBorders>
            <w:vAlign w:val="center"/>
          </w:tcPr>
          <w:p w14:paraId="160705A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O5-Co-N5</w:t>
            </w:r>
          </w:p>
        </w:tc>
        <w:tc>
          <w:tcPr>
            <w:tcW w:w="720" w:type="dxa"/>
            <w:tcBorders>
              <w:top w:val="nil"/>
              <w:left w:val="nil"/>
              <w:bottom w:val="nil"/>
              <w:right w:val="nil"/>
            </w:tcBorders>
            <w:vAlign w:val="center"/>
          </w:tcPr>
          <w:p w14:paraId="2671BBF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67.39</w:t>
            </w:r>
          </w:p>
        </w:tc>
      </w:tr>
      <w:tr w:rsidR="00C0108E" w:rsidRPr="00A61969" w14:paraId="33B4CA6F" w14:textId="77777777" w:rsidTr="00391ABE">
        <w:trPr>
          <w:trHeight w:val="306"/>
        </w:trPr>
        <w:tc>
          <w:tcPr>
            <w:tcW w:w="1160" w:type="dxa"/>
            <w:tcBorders>
              <w:top w:val="nil"/>
              <w:left w:val="nil"/>
              <w:bottom w:val="nil"/>
              <w:right w:val="nil"/>
            </w:tcBorders>
            <w:vAlign w:val="center"/>
            <w:hideMark/>
          </w:tcPr>
          <w:p w14:paraId="7B71C924"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O2-V-N1</w:t>
            </w:r>
          </w:p>
        </w:tc>
        <w:tc>
          <w:tcPr>
            <w:tcW w:w="810" w:type="dxa"/>
            <w:tcBorders>
              <w:top w:val="nil"/>
              <w:left w:val="nil"/>
              <w:bottom w:val="nil"/>
              <w:right w:val="nil"/>
            </w:tcBorders>
            <w:vAlign w:val="center"/>
            <w:hideMark/>
          </w:tcPr>
          <w:p w14:paraId="573E5440"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63.23</w:t>
            </w:r>
          </w:p>
        </w:tc>
        <w:tc>
          <w:tcPr>
            <w:tcW w:w="1080" w:type="dxa"/>
            <w:tcBorders>
              <w:top w:val="nil"/>
              <w:left w:val="nil"/>
              <w:bottom w:val="nil"/>
              <w:right w:val="nil"/>
            </w:tcBorders>
            <w:vAlign w:val="center"/>
            <w:hideMark/>
          </w:tcPr>
          <w:p w14:paraId="0D3303EE"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O4-V-N3</w:t>
            </w:r>
          </w:p>
        </w:tc>
        <w:tc>
          <w:tcPr>
            <w:tcW w:w="810" w:type="dxa"/>
            <w:tcBorders>
              <w:top w:val="nil"/>
              <w:left w:val="nil"/>
              <w:bottom w:val="nil"/>
              <w:right w:val="nil"/>
            </w:tcBorders>
            <w:vAlign w:val="center"/>
            <w:hideMark/>
          </w:tcPr>
          <w:p w14:paraId="792A6B6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103.68</w:t>
            </w:r>
          </w:p>
        </w:tc>
        <w:tc>
          <w:tcPr>
            <w:tcW w:w="1080" w:type="dxa"/>
            <w:tcBorders>
              <w:top w:val="nil"/>
              <w:left w:val="nil"/>
              <w:bottom w:val="nil"/>
              <w:right w:val="nil"/>
            </w:tcBorders>
            <w:vAlign w:val="center"/>
            <w:hideMark/>
          </w:tcPr>
          <w:p w14:paraId="6B67DD48"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O4-V-N3</w:t>
            </w:r>
          </w:p>
        </w:tc>
        <w:tc>
          <w:tcPr>
            <w:tcW w:w="810" w:type="dxa"/>
            <w:tcBorders>
              <w:top w:val="nil"/>
              <w:left w:val="nil"/>
              <w:bottom w:val="nil"/>
              <w:right w:val="nil"/>
            </w:tcBorders>
            <w:vAlign w:val="center"/>
            <w:hideMark/>
          </w:tcPr>
          <w:p w14:paraId="0AA10547"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62.59</w:t>
            </w:r>
          </w:p>
        </w:tc>
        <w:tc>
          <w:tcPr>
            <w:tcW w:w="1170" w:type="dxa"/>
            <w:tcBorders>
              <w:top w:val="nil"/>
              <w:left w:val="nil"/>
              <w:bottom w:val="nil"/>
              <w:right w:val="nil"/>
            </w:tcBorders>
            <w:vAlign w:val="center"/>
            <w:hideMark/>
          </w:tcPr>
          <w:p w14:paraId="5E541A7B"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N4-Co-N5</w:t>
            </w:r>
          </w:p>
        </w:tc>
        <w:tc>
          <w:tcPr>
            <w:tcW w:w="810" w:type="dxa"/>
            <w:tcBorders>
              <w:top w:val="nil"/>
              <w:left w:val="nil"/>
              <w:bottom w:val="nil"/>
              <w:right w:val="nil"/>
            </w:tcBorders>
            <w:vAlign w:val="center"/>
            <w:hideMark/>
          </w:tcPr>
          <w:p w14:paraId="5B88C888"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170" w:type="dxa"/>
            <w:tcBorders>
              <w:top w:val="nil"/>
              <w:left w:val="nil"/>
              <w:bottom w:val="nil"/>
              <w:right w:val="nil"/>
            </w:tcBorders>
            <w:vAlign w:val="center"/>
            <w:hideMark/>
          </w:tcPr>
          <w:p w14:paraId="2982002B"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N4-Co-N5</w:t>
            </w:r>
          </w:p>
        </w:tc>
        <w:tc>
          <w:tcPr>
            <w:tcW w:w="720" w:type="dxa"/>
            <w:tcBorders>
              <w:top w:val="nil"/>
              <w:left w:val="nil"/>
              <w:bottom w:val="nil"/>
              <w:right w:val="nil"/>
            </w:tcBorders>
            <w:vAlign w:val="center"/>
            <w:hideMark/>
          </w:tcPr>
          <w:p w14:paraId="7B4D47A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5EC22622"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N4-Co-N5</w:t>
            </w:r>
          </w:p>
        </w:tc>
        <w:tc>
          <w:tcPr>
            <w:tcW w:w="720" w:type="dxa"/>
            <w:tcBorders>
              <w:top w:val="nil"/>
              <w:left w:val="nil"/>
              <w:bottom w:val="nil"/>
              <w:right w:val="nil"/>
            </w:tcBorders>
            <w:vAlign w:val="center"/>
          </w:tcPr>
          <w:p w14:paraId="593DD22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180.00</w:t>
            </w:r>
          </w:p>
        </w:tc>
      </w:tr>
      <w:tr w:rsidR="00C0108E" w:rsidRPr="00A61969" w14:paraId="758D6827" w14:textId="77777777" w:rsidTr="00391ABE">
        <w:trPr>
          <w:trHeight w:val="306"/>
        </w:trPr>
        <w:tc>
          <w:tcPr>
            <w:tcW w:w="1160" w:type="dxa"/>
            <w:tcBorders>
              <w:top w:val="nil"/>
              <w:left w:val="nil"/>
              <w:bottom w:val="nil"/>
              <w:right w:val="nil"/>
            </w:tcBorders>
            <w:vAlign w:val="center"/>
            <w:hideMark/>
          </w:tcPr>
          <w:p w14:paraId="39C6E61B"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O2-V-N2</w:t>
            </w:r>
          </w:p>
        </w:tc>
        <w:tc>
          <w:tcPr>
            <w:tcW w:w="810" w:type="dxa"/>
            <w:tcBorders>
              <w:top w:val="nil"/>
              <w:left w:val="nil"/>
              <w:bottom w:val="nil"/>
              <w:right w:val="nil"/>
            </w:tcBorders>
            <w:vAlign w:val="center"/>
            <w:hideMark/>
          </w:tcPr>
          <w:p w14:paraId="1E767539"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106.66</w:t>
            </w:r>
          </w:p>
        </w:tc>
        <w:tc>
          <w:tcPr>
            <w:tcW w:w="1080" w:type="dxa"/>
            <w:tcBorders>
              <w:top w:val="nil"/>
              <w:left w:val="nil"/>
              <w:bottom w:val="nil"/>
              <w:right w:val="nil"/>
            </w:tcBorders>
            <w:vAlign w:val="center"/>
            <w:hideMark/>
          </w:tcPr>
          <w:p w14:paraId="417BD643"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O4-V-N4</w:t>
            </w:r>
          </w:p>
        </w:tc>
        <w:tc>
          <w:tcPr>
            <w:tcW w:w="810" w:type="dxa"/>
            <w:tcBorders>
              <w:top w:val="nil"/>
              <w:left w:val="nil"/>
              <w:bottom w:val="nil"/>
              <w:right w:val="nil"/>
            </w:tcBorders>
            <w:vAlign w:val="center"/>
            <w:hideMark/>
          </w:tcPr>
          <w:p w14:paraId="46D797EA"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62.88</w:t>
            </w:r>
          </w:p>
        </w:tc>
        <w:tc>
          <w:tcPr>
            <w:tcW w:w="1080" w:type="dxa"/>
            <w:tcBorders>
              <w:top w:val="nil"/>
              <w:left w:val="nil"/>
              <w:bottom w:val="nil"/>
              <w:right w:val="nil"/>
            </w:tcBorders>
            <w:vAlign w:val="center"/>
            <w:hideMark/>
          </w:tcPr>
          <w:p w14:paraId="57EBC21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O4-V-N4</w:t>
            </w:r>
          </w:p>
        </w:tc>
        <w:tc>
          <w:tcPr>
            <w:tcW w:w="810" w:type="dxa"/>
            <w:tcBorders>
              <w:top w:val="nil"/>
              <w:left w:val="nil"/>
              <w:bottom w:val="nil"/>
              <w:right w:val="nil"/>
            </w:tcBorders>
            <w:vAlign w:val="center"/>
            <w:hideMark/>
          </w:tcPr>
          <w:p w14:paraId="0A822DF9"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104.07</w:t>
            </w:r>
          </w:p>
        </w:tc>
        <w:tc>
          <w:tcPr>
            <w:tcW w:w="1170" w:type="dxa"/>
            <w:tcBorders>
              <w:top w:val="nil"/>
              <w:left w:val="nil"/>
              <w:bottom w:val="nil"/>
              <w:right w:val="nil"/>
            </w:tcBorders>
            <w:vAlign w:val="center"/>
            <w:hideMark/>
          </w:tcPr>
          <w:p w14:paraId="3F2A6AB8"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94CF6B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hideMark/>
          </w:tcPr>
          <w:p w14:paraId="78A11368"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672699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7E4922B6"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c>
          <w:tcPr>
            <w:tcW w:w="720" w:type="dxa"/>
            <w:tcBorders>
              <w:top w:val="nil"/>
              <w:left w:val="nil"/>
              <w:bottom w:val="nil"/>
              <w:right w:val="nil"/>
            </w:tcBorders>
            <w:vAlign w:val="center"/>
          </w:tcPr>
          <w:p w14:paraId="56C5990D"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r>
      <w:tr w:rsidR="00C0108E" w:rsidRPr="00A61969" w14:paraId="2139DEF8" w14:textId="77777777" w:rsidTr="00391ABE">
        <w:trPr>
          <w:trHeight w:val="306"/>
        </w:trPr>
        <w:tc>
          <w:tcPr>
            <w:tcW w:w="1160" w:type="dxa"/>
            <w:tcBorders>
              <w:top w:val="nil"/>
              <w:left w:val="nil"/>
              <w:bottom w:val="nil"/>
              <w:right w:val="nil"/>
            </w:tcBorders>
            <w:vAlign w:val="center"/>
            <w:hideMark/>
          </w:tcPr>
          <w:p w14:paraId="4CE1979A"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O3-V-N1</w:t>
            </w:r>
          </w:p>
        </w:tc>
        <w:tc>
          <w:tcPr>
            <w:tcW w:w="810" w:type="dxa"/>
            <w:tcBorders>
              <w:top w:val="nil"/>
              <w:left w:val="nil"/>
              <w:bottom w:val="nil"/>
              <w:right w:val="nil"/>
            </w:tcBorders>
            <w:vAlign w:val="center"/>
            <w:hideMark/>
          </w:tcPr>
          <w:p w14:paraId="0581DD78"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99.33</w:t>
            </w:r>
          </w:p>
        </w:tc>
        <w:tc>
          <w:tcPr>
            <w:tcW w:w="1080" w:type="dxa"/>
            <w:tcBorders>
              <w:top w:val="nil"/>
              <w:left w:val="nil"/>
              <w:bottom w:val="nil"/>
              <w:right w:val="nil"/>
            </w:tcBorders>
            <w:vAlign w:val="center"/>
            <w:hideMark/>
          </w:tcPr>
          <w:p w14:paraId="6219F4FF"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O5-V-N3</w:t>
            </w:r>
          </w:p>
        </w:tc>
        <w:tc>
          <w:tcPr>
            <w:tcW w:w="810" w:type="dxa"/>
            <w:tcBorders>
              <w:top w:val="nil"/>
              <w:left w:val="nil"/>
              <w:bottom w:val="nil"/>
              <w:right w:val="nil"/>
            </w:tcBorders>
            <w:vAlign w:val="center"/>
            <w:hideMark/>
          </w:tcPr>
          <w:p w14:paraId="18D8C18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62.88</w:t>
            </w:r>
          </w:p>
        </w:tc>
        <w:tc>
          <w:tcPr>
            <w:tcW w:w="1080" w:type="dxa"/>
            <w:tcBorders>
              <w:top w:val="nil"/>
              <w:left w:val="nil"/>
              <w:bottom w:val="nil"/>
              <w:right w:val="nil"/>
            </w:tcBorders>
            <w:vAlign w:val="center"/>
            <w:hideMark/>
          </w:tcPr>
          <w:p w14:paraId="4E84A77D"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O5-V-N3</w:t>
            </w:r>
          </w:p>
        </w:tc>
        <w:tc>
          <w:tcPr>
            <w:tcW w:w="810" w:type="dxa"/>
            <w:tcBorders>
              <w:top w:val="nil"/>
              <w:left w:val="nil"/>
              <w:bottom w:val="nil"/>
              <w:right w:val="nil"/>
            </w:tcBorders>
            <w:vAlign w:val="center"/>
            <w:hideMark/>
          </w:tcPr>
          <w:p w14:paraId="521A4BA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104.07</w:t>
            </w:r>
          </w:p>
        </w:tc>
        <w:tc>
          <w:tcPr>
            <w:tcW w:w="1170" w:type="dxa"/>
            <w:tcBorders>
              <w:top w:val="nil"/>
              <w:left w:val="nil"/>
              <w:bottom w:val="nil"/>
              <w:right w:val="nil"/>
            </w:tcBorders>
            <w:vAlign w:val="center"/>
            <w:hideMark/>
          </w:tcPr>
          <w:p w14:paraId="55D49543"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76F1E81"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hideMark/>
          </w:tcPr>
          <w:p w14:paraId="5CF21BAB"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4F1C6309"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0F102A09"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c>
          <w:tcPr>
            <w:tcW w:w="720" w:type="dxa"/>
            <w:tcBorders>
              <w:top w:val="nil"/>
              <w:left w:val="nil"/>
              <w:bottom w:val="nil"/>
              <w:right w:val="nil"/>
            </w:tcBorders>
            <w:vAlign w:val="center"/>
          </w:tcPr>
          <w:p w14:paraId="7A2965F8"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r>
      <w:tr w:rsidR="00C0108E" w:rsidRPr="00A61969" w14:paraId="45D34323" w14:textId="77777777" w:rsidTr="00391ABE">
        <w:trPr>
          <w:trHeight w:val="306"/>
        </w:trPr>
        <w:tc>
          <w:tcPr>
            <w:tcW w:w="1160" w:type="dxa"/>
            <w:tcBorders>
              <w:top w:val="nil"/>
              <w:left w:val="nil"/>
              <w:bottom w:val="nil"/>
              <w:right w:val="nil"/>
            </w:tcBorders>
            <w:vAlign w:val="center"/>
            <w:hideMark/>
          </w:tcPr>
          <w:p w14:paraId="442B9DF2"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O3-V-N2</w:t>
            </w:r>
          </w:p>
        </w:tc>
        <w:tc>
          <w:tcPr>
            <w:tcW w:w="810" w:type="dxa"/>
            <w:tcBorders>
              <w:top w:val="nil"/>
              <w:left w:val="nil"/>
              <w:bottom w:val="nil"/>
              <w:right w:val="nil"/>
            </w:tcBorders>
            <w:vAlign w:val="center"/>
            <w:hideMark/>
          </w:tcPr>
          <w:p w14:paraId="58571C30"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63.74</w:t>
            </w:r>
          </w:p>
        </w:tc>
        <w:tc>
          <w:tcPr>
            <w:tcW w:w="1080" w:type="dxa"/>
            <w:tcBorders>
              <w:top w:val="nil"/>
              <w:left w:val="nil"/>
              <w:bottom w:val="nil"/>
              <w:right w:val="nil"/>
            </w:tcBorders>
            <w:vAlign w:val="center"/>
            <w:hideMark/>
          </w:tcPr>
          <w:p w14:paraId="20E13E06"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O5-V-N4</w:t>
            </w:r>
          </w:p>
        </w:tc>
        <w:tc>
          <w:tcPr>
            <w:tcW w:w="810" w:type="dxa"/>
            <w:tcBorders>
              <w:top w:val="nil"/>
              <w:left w:val="nil"/>
              <w:bottom w:val="nil"/>
              <w:right w:val="nil"/>
            </w:tcBorders>
            <w:vAlign w:val="center"/>
            <w:hideMark/>
          </w:tcPr>
          <w:p w14:paraId="7C1524D2"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103.68</w:t>
            </w:r>
          </w:p>
        </w:tc>
        <w:tc>
          <w:tcPr>
            <w:tcW w:w="1080" w:type="dxa"/>
            <w:tcBorders>
              <w:top w:val="nil"/>
              <w:left w:val="nil"/>
              <w:bottom w:val="nil"/>
              <w:right w:val="nil"/>
            </w:tcBorders>
            <w:vAlign w:val="center"/>
            <w:hideMark/>
          </w:tcPr>
          <w:p w14:paraId="523298C7"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O5-V-N4</w:t>
            </w:r>
          </w:p>
        </w:tc>
        <w:tc>
          <w:tcPr>
            <w:tcW w:w="810" w:type="dxa"/>
            <w:tcBorders>
              <w:top w:val="nil"/>
              <w:left w:val="nil"/>
              <w:bottom w:val="nil"/>
              <w:right w:val="nil"/>
            </w:tcBorders>
            <w:vAlign w:val="center"/>
            <w:hideMark/>
          </w:tcPr>
          <w:p w14:paraId="7A1BFA4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62.59</w:t>
            </w:r>
          </w:p>
        </w:tc>
        <w:tc>
          <w:tcPr>
            <w:tcW w:w="1170" w:type="dxa"/>
            <w:tcBorders>
              <w:top w:val="nil"/>
              <w:left w:val="nil"/>
              <w:bottom w:val="nil"/>
              <w:right w:val="nil"/>
            </w:tcBorders>
            <w:vAlign w:val="center"/>
            <w:hideMark/>
          </w:tcPr>
          <w:p w14:paraId="1E5E97BF"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DF0355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hideMark/>
          </w:tcPr>
          <w:p w14:paraId="733BBC06"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5A91575"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52A91D4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c>
          <w:tcPr>
            <w:tcW w:w="720" w:type="dxa"/>
            <w:tcBorders>
              <w:top w:val="nil"/>
              <w:left w:val="nil"/>
              <w:bottom w:val="nil"/>
              <w:right w:val="nil"/>
            </w:tcBorders>
            <w:vAlign w:val="center"/>
          </w:tcPr>
          <w:p w14:paraId="3CD4ABE5"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r>
      <w:tr w:rsidR="00C0108E" w:rsidRPr="00A61969" w14:paraId="07A7FBD3" w14:textId="77777777" w:rsidTr="00391ABE">
        <w:trPr>
          <w:trHeight w:val="306"/>
        </w:trPr>
        <w:tc>
          <w:tcPr>
            <w:tcW w:w="1160" w:type="dxa"/>
            <w:tcBorders>
              <w:top w:val="nil"/>
              <w:left w:val="nil"/>
              <w:bottom w:val="nil"/>
              <w:right w:val="nil"/>
            </w:tcBorders>
            <w:vAlign w:val="center"/>
            <w:hideMark/>
          </w:tcPr>
          <w:p w14:paraId="54C3727A"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lastRenderedPageBreak/>
              <w:t>N1-V-N2</w:t>
            </w:r>
          </w:p>
        </w:tc>
        <w:tc>
          <w:tcPr>
            <w:tcW w:w="810" w:type="dxa"/>
            <w:tcBorders>
              <w:top w:val="nil"/>
              <w:left w:val="nil"/>
              <w:bottom w:val="nil"/>
              <w:right w:val="nil"/>
            </w:tcBorders>
            <w:vAlign w:val="center"/>
            <w:hideMark/>
          </w:tcPr>
          <w:p w14:paraId="690B8736"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149.08</w:t>
            </w:r>
          </w:p>
        </w:tc>
        <w:tc>
          <w:tcPr>
            <w:tcW w:w="1080" w:type="dxa"/>
            <w:tcBorders>
              <w:top w:val="nil"/>
              <w:left w:val="nil"/>
              <w:bottom w:val="nil"/>
              <w:right w:val="nil"/>
            </w:tcBorders>
            <w:vAlign w:val="center"/>
            <w:hideMark/>
          </w:tcPr>
          <w:p w14:paraId="7A4F1B1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N3-V-N4</w:t>
            </w:r>
          </w:p>
        </w:tc>
        <w:tc>
          <w:tcPr>
            <w:tcW w:w="810" w:type="dxa"/>
            <w:tcBorders>
              <w:top w:val="nil"/>
              <w:left w:val="nil"/>
              <w:bottom w:val="nil"/>
              <w:right w:val="nil"/>
            </w:tcBorders>
            <w:vAlign w:val="center"/>
            <w:hideMark/>
          </w:tcPr>
          <w:p w14:paraId="47CF9148"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150.41</w:t>
            </w:r>
          </w:p>
        </w:tc>
        <w:tc>
          <w:tcPr>
            <w:tcW w:w="1080" w:type="dxa"/>
            <w:tcBorders>
              <w:top w:val="nil"/>
              <w:left w:val="nil"/>
              <w:bottom w:val="nil"/>
              <w:right w:val="nil"/>
            </w:tcBorders>
            <w:vAlign w:val="center"/>
            <w:hideMark/>
          </w:tcPr>
          <w:p w14:paraId="0105531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N3-V-N4</w:t>
            </w:r>
          </w:p>
        </w:tc>
        <w:tc>
          <w:tcPr>
            <w:tcW w:w="810" w:type="dxa"/>
            <w:tcBorders>
              <w:top w:val="nil"/>
              <w:left w:val="nil"/>
              <w:bottom w:val="nil"/>
              <w:right w:val="nil"/>
            </w:tcBorders>
            <w:vAlign w:val="center"/>
            <w:hideMark/>
          </w:tcPr>
          <w:p w14:paraId="445194B0"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144.85</w:t>
            </w:r>
          </w:p>
        </w:tc>
        <w:tc>
          <w:tcPr>
            <w:tcW w:w="1170" w:type="dxa"/>
            <w:tcBorders>
              <w:top w:val="nil"/>
              <w:left w:val="nil"/>
              <w:bottom w:val="nil"/>
              <w:right w:val="nil"/>
            </w:tcBorders>
            <w:vAlign w:val="center"/>
            <w:hideMark/>
          </w:tcPr>
          <w:p w14:paraId="08C1FD08"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1514D9BA"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hideMark/>
          </w:tcPr>
          <w:p w14:paraId="5BF1626D"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659CFB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4E83147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c>
          <w:tcPr>
            <w:tcW w:w="720" w:type="dxa"/>
            <w:tcBorders>
              <w:top w:val="nil"/>
              <w:left w:val="nil"/>
              <w:bottom w:val="nil"/>
              <w:right w:val="nil"/>
            </w:tcBorders>
            <w:vAlign w:val="center"/>
          </w:tcPr>
          <w:p w14:paraId="15B624A1"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r>
      <w:tr w:rsidR="007C0012" w:rsidRPr="00A61969" w14:paraId="2E853A78" w14:textId="77777777" w:rsidTr="00F36E68">
        <w:trPr>
          <w:trHeight w:val="306"/>
        </w:trPr>
        <w:tc>
          <w:tcPr>
            <w:tcW w:w="1970" w:type="dxa"/>
            <w:gridSpan w:val="2"/>
            <w:tcBorders>
              <w:top w:val="nil"/>
              <w:left w:val="nil"/>
              <w:bottom w:val="nil"/>
              <w:right w:val="nil"/>
            </w:tcBorders>
            <w:vAlign w:val="center"/>
          </w:tcPr>
          <w:p w14:paraId="5841C128"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7</w:t>
            </w:r>
          </w:p>
        </w:tc>
        <w:tc>
          <w:tcPr>
            <w:tcW w:w="1890" w:type="dxa"/>
            <w:gridSpan w:val="2"/>
            <w:tcBorders>
              <w:top w:val="nil"/>
              <w:left w:val="nil"/>
              <w:bottom w:val="nil"/>
              <w:right w:val="nil"/>
            </w:tcBorders>
            <w:vAlign w:val="center"/>
          </w:tcPr>
          <w:p w14:paraId="6D9C0122"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8</w:t>
            </w:r>
          </w:p>
        </w:tc>
        <w:tc>
          <w:tcPr>
            <w:tcW w:w="1890" w:type="dxa"/>
            <w:gridSpan w:val="2"/>
            <w:tcBorders>
              <w:top w:val="nil"/>
              <w:left w:val="nil"/>
              <w:bottom w:val="nil"/>
              <w:right w:val="nil"/>
            </w:tcBorders>
            <w:vAlign w:val="center"/>
          </w:tcPr>
          <w:p w14:paraId="14E45AE2"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9</w:t>
            </w:r>
          </w:p>
        </w:tc>
        <w:tc>
          <w:tcPr>
            <w:tcW w:w="1980" w:type="dxa"/>
            <w:gridSpan w:val="2"/>
            <w:tcBorders>
              <w:top w:val="nil"/>
              <w:left w:val="nil"/>
              <w:bottom w:val="nil"/>
              <w:right w:val="nil"/>
            </w:tcBorders>
            <w:vAlign w:val="center"/>
          </w:tcPr>
          <w:p w14:paraId="177F4860"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10</w:t>
            </w:r>
          </w:p>
        </w:tc>
        <w:tc>
          <w:tcPr>
            <w:tcW w:w="1890" w:type="dxa"/>
            <w:gridSpan w:val="2"/>
            <w:tcBorders>
              <w:top w:val="nil"/>
              <w:left w:val="nil"/>
              <w:bottom w:val="nil"/>
              <w:right w:val="nil"/>
            </w:tcBorders>
            <w:vAlign w:val="center"/>
          </w:tcPr>
          <w:p w14:paraId="09084E2A"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11</w:t>
            </w:r>
          </w:p>
        </w:tc>
        <w:tc>
          <w:tcPr>
            <w:tcW w:w="1800" w:type="dxa"/>
            <w:gridSpan w:val="2"/>
            <w:tcBorders>
              <w:top w:val="nil"/>
              <w:left w:val="nil"/>
              <w:bottom w:val="nil"/>
              <w:right w:val="nil"/>
            </w:tcBorders>
          </w:tcPr>
          <w:p w14:paraId="1EAB5915"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12</w:t>
            </w:r>
          </w:p>
        </w:tc>
      </w:tr>
      <w:tr w:rsidR="007C0012" w:rsidRPr="00A61969" w14:paraId="19164C26" w14:textId="77777777" w:rsidTr="00391ABE">
        <w:trPr>
          <w:trHeight w:val="306"/>
        </w:trPr>
        <w:tc>
          <w:tcPr>
            <w:tcW w:w="1160" w:type="dxa"/>
            <w:tcBorders>
              <w:top w:val="nil"/>
              <w:left w:val="nil"/>
              <w:bottom w:val="nil"/>
              <w:right w:val="nil"/>
            </w:tcBorders>
            <w:vAlign w:val="center"/>
          </w:tcPr>
          <w:p w14:paraId="4820DE2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O2-Ni-O4</w:t>
            </w:r>
          </w:p>
        </w:tc>
        <w:tc>
          <w:tcPr>
            <w:tcW w:w="810" w:type="dxa"/>
            <w:tcBorders>
              <w:top w:val="nil"/>
              <w:left w:val="nil"/>
              <w:bottom w:val="nil"/>
              <w:right w:val="nil"/>
            </w:tcBorders>
            <w:vAlign w:val="center"/>
          </w:tcPr>
          <w:p w14:paraId="2FF6EF09"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2F3CEB9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O1-Ni-O4</w:t>
            </w:r>
          </w:p>
        </w:tc>
        <w:tc>
          <w:tcPr>
            <w:tcW w:w="810" w:type="dxa"/>
            <w:tcBorders>
              <w:top w:val="nil"/>
              <w:left w:val="nil"/>
              <w:bottom w:val="nil"/>
              <w:right w:val="nil"/>
            </w:tcBorders>
            <w:vAlign w:val="center"/>
          </w:tcPr>
          <w:p w14:paraId="4F269FA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17C6979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O2-Ni-O5</w:t>
            </w:r>
          </w:p>
        </w:tc>
        <w:tc>
          <w:tcPr>
            <w:tcW w:w="810" w:type="dxa"/>
            <w:tcBorders>
              <w:top w:val="nil"/>
              <w:left w:val="nil"/>
              <w:bottom w:val="nil"/>
              <w:right w:val="nil"/>
            </w:tcBorders>
            <w:vAlign w:val="center"/>
          </w:tcPr>
          <w:p w14:paraId="38B1525E"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170" w:type="dxa"/>
            <w:tcBorders>
              <w:top w:val="nil"/>
              <w:left w:val="nil"/>
              <w:bottom w:val="nil"/>
              <w:right w:val="nil"/>
            </w:tcBorders>
            <w:vAlign w:val="center"/>
          </w:tcPr>
          <w:p w14:paraId="05B1BEF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O2-Ni-O3</w:t>
            </w:r>
          </w:p>
        </w:tc>
        <w:tc>
          <w:tcPr>
            <w:tcW w:w="810" w:type="dxa"/>
            <w:tcBorders>
              <w:top w:val="nil"/>
              <w:left w:val="nil"/>
              <w:bottom w:val="nil"/>
              <w:right w:val="nil"/>
            </w:tcBorders>
            <w:vAlign w:val="center"/>
          </w:tcPr>
          <w:p w14:paraId="0EF6A80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177.77</w:t>
            </w:r>
          </w:p>
        </w:tc>
        <w:tc>
          <w:tcPr>
            <w:tcW w:w="1170" w:type="dxa"/>
            <w:tcBorders>
              <w:top w:val="nil"/>
              <w:left w:val="nil"/>
              <w:bottom w:val="nil"/>
              <w:right w:val="nil"/>
            </w:tcBorders>
            <w:vAlign w:val="center"/>
          </w:tcPr>
          <w:p w14:paraId="2799AA4E"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O2-Ni-O3</w:t>
            </w:r>
          </w:p>
        </w:tc>
        <w:tc>
          <w:tcPr>
            <w:tcW w:w="720" w:type="dxa"/>
            <w:tcBorders>
              <w:top w:val="nil"/>
              <w:left w:val="nil"/>
              <w:bottom w:val="nil"/>
              <w:right w:val="nil"/>
            </w:tcBorders>
            <w:vAlign w:val="center"/>
          </w:tcPr>
          <w:p w14:paraId="4D2732EC"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73D97799"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O2-Ni-O3</w:t>
            </w:r>
          </w:p>
        </w:tc>
        <w:tc>
          <w:tcPr>
            <w:tcW w:w="720" w:type="dxa"/>
            <w:tcBorders>
              <w:top w:val="nil"/>
              <w:left w:val="nil"/>
              <w:bottom w:val="nil"/>
              <w:right w:val="nil"/>
            </w:tcBorders>
            <w:vAlign w:val="center"/>
          </w:tcPr>
          <w:p w14:paraId="78CE300D"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180.00</w:t>
            </w:r>
          </w:p>
        </w:tc>
      </w:tr>
      <w:tr w:rsidR="007C0012" w:rsidRPr="00A61969" w14:paraId="24DBFA99" w14:textId="77777777" w:rsidTr="00391ABE">
        <w:trPr>
          <w:trHeight w:val="306"/>
        </w:trPr>
        <w:tc>
          <w:tcPr>
            <w:tcW w:w="1160" w:type="dxa"/>
            <w:tcBorders>
              <w:top w:val="nil"/>
              <w:left w:val="nil"/>
              <w:bottom w:val="nil"/>
              <w:right w:val="nil"/>
            </w:tcBorders>
            <w:vAlign w:val="center"/>
          </w:tcPr>
          <w:p w14:paraId="0774172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O2-Ni-N4</w:t>
            </w:r>
          </w:p>
        </w:tc>
        <w:tc>
          <w:tcPr>
            <w:tcW w:w="810" w:type="dxa"/>
            <w:tcBorders>
              <w:top w:val="nil"/>
              <w:left w:val="nil"/>
              <w:bottom w:val="nil"/>
              <w:right w:val="nil"/>
            </w:tcBorders>
            <w:vAlign w:val="center"/>
          </w:tcPr>
          <w:p w14:paraId="0BA95312"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110.73</w:t>
            </w:r>
          </w:p>
        </w:tc>
        <w:tc>
          <w:tcPr>
            <w:tcW w:w="1080" w:type="dxa"/>
            <w:tcBorders>
              <w:top w:val="nil"/>
              <w:left w:val="nil"/>
              <w:bottom w:val="nil"/>
              <w:right w:val="nil"/>
            </w:tcBorders>
            <w:vAlign w:val="center"/>
          </w:tcPr>
          <w:p w14:paraId="79E47E7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O1-Ni-N4</w:t>
            </w:r>
          </w:p>
        </w:tc>
        <w:tc>
          <w:tcPr>
            <w:tcW w:w="810" w:type="dxa"/>
            <w:tcBorders>
              <w:top w:val="nil"/>
              <w:left w:val="nil"/>
              <w:bottom w:val="nil"/>
              <w:right w:val="nil"/>
            </w:tcBorders>
            <w:vAlign w:val="center"/>
          </w:tcPr>
          <w:p w14:paraId="4DD4FD3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113.15</w:t>
            </w:r>
          </w:p>
        </w:tc>
        <w:tc>
          <w:tcPr>
            <w:tcW w:w="1080" w:type="dxa"/>
            <w:tcBorders>
              <w:top w:val="nil"/>
              <w:left w:val="nil"/>
              <w:bottom w:val="nil"/>
              <w:right w:val="nil"/>
            </w:tcBorders>
            <w:vAlign w:val="center"/>
          </w:tcPr>
          <w:p w14:paraId="7F02FA39"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O2-Ni-N4</w:t>
            </w:r>
          </w:p>
        </w:tc>
        <w:tc>
          <w:tcPr>
            <w:tcW w:w="810" w:type="dxa"/>
            <w:tcBorders>
              <w:top w:val="nil"/>
              <w:left w:val="nil"/>
              <w:bottom w:val="nil"/>
              <w:right w:val="nil"/>
            </w:tcBorders>
            <w:vAlign w:val="center"/>
          </w:tcPr>
          <w:p w14:paraId="3046555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67.95</w:t>
            </w:r>
          </w:p>
        </w:tc>
        <w:tc>
          <w:tcPr>
            <w:tcW w:w="1170" w:type="dxa"/>
            <w:tcBorders>
              <w:top w:val="nil"/>
              <w:left w:val="nil"/>
              <w:bottom w:val="nil"/>
              <w:right w:val="nil"/>
            </w:tcBorders>
            <w:vAlign w:val="center"/>
          </w:tcPr>
          <w:p w14:paraId="1544D58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O2-Ni-O4</w:t>
            </w:r>
          </w:p>
        </w:tc>
        <w:tc>
          <w:tcPr>
            <w:tcW w:w="810" w:type="dxa"/>
            <w:tcBorders>
              <w:top w:val="nil"/>
              <w:left w:val="nil"/>
              <w:bottom w:val="nil"/>
              <w:right w:val="nil"/>
            </w:tcBorders>
            <w:vAlign w:val="center"/>
          </w:tcPr>
          <w:p w14:paraId="0CC07D9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89.96</w:t>
            </w:r>
          </w:p>
        </w:tc>
        <w:tc>
          <w:tcPr>
            <w:tcW w:w="1170" w:type="dxa"/>
            <w:tcBorders>
              <w:top w:val="nil"/>
              <w:left w:val="nil"/>
              <w:bottom w:val="nil"/>
              <w:right w:val="nil"/>
            </w:tcBorders>
            <w:vAlign w:val="center"/>
          </w:tcPr>
          <w:p w14:paraId="4F9F437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O2-Ni-O4</w:t>
            </w:r>
          </w:p>
        </w:tc>
        <w:tc>
          <w:tcPr>
            <w:tcW w:w="720" w:type="dxa"/>
            <w:tcBorders>
              <w:top w:val="nil"/>
              <w:left w:val="nil"/>
              <w:bottom w:val="nil"/>
              <w:right w:val="nil"/>
            </w:tcBorders>
            <w:vAlign w:val="center"/>
          </w:tcPr>
          <w:p w14:paraId="2BEB900F"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89.63</w:t>
            </w:r>
          </w:p>
        </w:tc>
        <w:tc>
          <w:tcPr>
            <w:tcW w:w="1080" w:type="dxa"/>
            <w:tcBorders>
              <w:top w:val="nil"/>
              <w:left w:val="nil"/>
              <w:bottom w:val="nil"/>
              <w:right w:val="nil"/>
            </w:tcBorders>
            <w:vAlign w:val="center"/>
          </w:tcPr>
          <w:p w14:paraId="07025DE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O2-Ni-O4</w:t>
            </w:r>
          </w:p>
        </w:tc>
        <w:tc>
          <w:tcPr>
            <w:tcW w:w="720" w:type="dxa"/>
            <w:tcBorders>
              <w:top w:val="nil"/>
              <w:left w:val="nil"/>
              <w:bottom w:val="nil"/>
              <w:right w:val="nil"/>
            </w:tcBorders>
            <w:vAlign w:val="center"/>
          </w:tcPr>
          <w:p w14:paraId="00D92137"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89.82</w:t>
            </w:r>
          </w:p>
        </w:tc>
      </w:tr>
      <w:tr w:rsidR="007C0012" w:rsidRPr="00A61969" w14:paraId="78AFD391" w14:textId="77777777" w:rsidTr="00391ABE">
        <w:trPr>
          <w:trHeight w:val="306"/>
        </w:trPr>
        <w:tc>
          <w:tcPr>
            <w:tcW w:w="1160" w:type="dxa"/>
            <w:tcBorders>
              <w:top w:val="nil"/>
              <w:left w:val="nil"/>
              <w:bottom w:val="nil"/>
              <w:right w:val="nil"/>
            </w:tcBorders>
            <w:vAlign w:val="center"/>
          </w:tcPr>
          <w:p w14:paraId="26297B3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O2-Ni-N5</w:t>
            </w:r>
          </w:p>
        </w:tc>
        <w:tc>
          <w:tcPr>
            <w:tcW w:w="810" w:type="dxa"/>
            <w:tcBorders>
              <w:top w:val="nil"/>
              <w:left w:val="nil"/>
              <w:bottom w:val="nil"/>
              <w:right w:val="nil"/>
            </w:tcBorders>
            <w:vAlign w:val="center"/>
          </w:tcPr>
          <w:p w14:paraId="2069358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69.27</w:t>
            </w:r>
          </w:p>
        </w:tc>
        <w:tc>
          <w:tcPr>
            <w:tcW w:w="1080" w:type="dxa"/>
            <w:tcBorders>
              <w:top w:val="nil"/>
              <w:left w:val="nil"/>
              <w:bottom w:val="nil"/>
              <w:right w:val="nil"/>
            </w:tcBorders>
            <w:vAlign w:val="center"/>
          </w:tcPr>
          <w:p w14:paraId="7F3748E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O1-Ni-N5</w:t>
            </w:r>
          </w:p>
        </w:tc>
        <w:tc>
          <w:tcPr>
            <w:tcW w:w="810" w:type="dxa"/>
            <w:tcBorders>
              <w:top w:val="nil"/>
              <w:left w:val="nil"/>
              <w:bottom w:val="nil"/>
              <w:right w:val="nil"/>
            </w:tcBorders>
            <w:vAlign w:val="center"/>
          </w:tcPr>
          <w:p w14:paraId="06F3D73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66.85</w:t>
            </w:r>
          </w:p>
        </w:tc>
        <w:tc>
          <w:tcPr>
            <w:tcW w:w="1080" w:type="dxa"/>
            <w:tcBorders>
              <w:top w:val="nil"/>
              <w:left w:val="nil"/>
              <w:bottom w:val="nil"/>
              <w:right w:val="nil"/>
            </w:tcBorders>
            <w:vAlign w:val="center"/>
          </w:tcPr>
          <w:p w14:paraId="5394116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O2-Ni-N5</w:t>
            </w:r>
          </w:p>
        </w:tc>
        <w:tc>
          <w:tcPr>
            <w:tcW w:w="810" w:type="dxa"/>
            <w:tcBorders>
              <w:top w:val="nil"/>
              <w:left w:val="nil"/>
              <w:bottom w:val="nil"/>
              <w:right w:val="nil"/>
            </w:tcBorders>
            <w:vAlign w:val="center"/>
          </w:tcPr>
          <w:p w14:paraId="726C6DA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112.05</w:t>
            </w:r>
          </w:p>
        </w:tc>
        <w:tc>
          <w:tcPr>
            <w:tcW w:w="1170" w:type="dxa"/>
            <w:tcBorders>
              <w:top w:val="nil"/>
              <w:left w:val="nil"/>
              <w:bottom w:val="nil"/>
              <w:right w:val="nil"/>
            </w:tcBorders>
            <w:vAlign w:val="center"/>
          </w:tcPr>
          <w:p w14:paraId="44B7028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O2-Ni-O6</w:t>
            </w:r>
          </w:p>
        </w:tc>
        <w:tc>
          <w:tcPr>
            <w:tcW w:w="810" w:type="dxa"/>
            <w:tcBorders>
              <w:top w:val="nil"/>
              <w:left w:val="nil"/>
              <w:bottom w:val="nil"/>
              <w:right w:val="nil"/>
            </w:tcBorders>
            <w:vAlign w:val="center"/>
          </w:tcPr>
          <w:p w14:paraId="3BE88F5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91.35</w:t>
            </w:r>
          </w:p>
        </w:tc>
        <w:tc>
          <w:tcPr>
            <w:tcW w:w="1170" w:type="dxa"/>
            <w:tcBorders>
              <w:top w:val="nil"/>
              <w:left w:val="nil"/>
              <w:bottom w:val="nil"/>
              <w:right w:val="nil"/>
            </w:tcBorders>
            <w:vAlign w:val="center"/>
          </w:tcPr>
          <w:p w14:paraId="63CFF37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O2-Ni-O6</w:t>
            </w:r>
          </w:p>
        </w:tc>
        <w:tc>
          <w:tcPr>
            <w:tcW w:w="720" w:type="dxa"/>
            <w:tcBorders>
              <w:top w:val="nil"/>
              <w:left w:val="nil"/>
              <w:bottom w:val="nil"/>
              <w:right w:val="nil"/>
            </w:tcBorders>
            <w:vAlign w:val="center"/>
          </w:tcPr>
          <w:p w14:paraId="3BBB130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90.37</w:t>
            </w:r>
          </w:p>
        </w:tc>
        <w:tc>
          <w:tcPr>
            <w:tcW w:w="1080" w:type="dxa"/>
            <w:tcBorders>
              <w:top w:val="nil"/>
              <w:left w:val="nil"/>
              <w:bottom w:val="nil"/>
              <w:right w:val="nil"/>
            </w:tcBorders>
            <w:vAlign w:val="center"/>
          </w:tcPr>
          <w:p w14:paraId="12D62A12"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O2-Ni-O6</w:t>
            </w:r>
          </w:p>
        </w:tc>
        <w:tc>
          <w:tcPr>
            <w:tcW w:w="720" w:type="dxa"/>
            <w:tcBorders>
              <w:top w:val="nil"/>
              <w:left w:val="nil"/>
              <w:bottom w:val="nil"/>
              <w:right w:val="nil"/>
            </w:tcBorders>
            <w:vAlign w:val="center"/>
          </w:tcPr>
          <w:p w14:paraId="3D18BA4C"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89.82</w:t>
            </w:r>
          </w:p>
        </w:tc>
      </w:tr>
      <w:tr w:rsidR="007C0012" w:rsidRPr="00A61969" w14:paraId="6C4C9711" w14:textId="77777777" w:rsidTr="00391ABE">
        <w:trPr>
          <w:trHeight w:val="306"/>
        </w:trPr>
        <w:tc>
          <w:tcPr>
            <w:tcW w:w="1160" w:type="dxa"/>
            <w:tcBorders>
              <w:top w:val="nil"/>
              <w:left w:val="nil"/>
              <w:bottom w:val="nil"/>
              <w:right w:val="nil"/>
            </w:tcBorders>
            <w:vAlign w:val="center"/>
          </w:tcPr>
          <w:p w14:paraId="0C54595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O4-Ni-N4</w:t>
            </w:r>
          </w:p>
        </w:tc>
        <w:tc>
          <w:tcPr>
            <w:tcW w:w="810" w:type="dxa"/>
            <w:tcBorders>
              <w:top w:val="nil"/>
              <w:left w:val="nil"/>
              <w:bottom w:val="nil"/>
              <w:right w:val="nil"/>
            </w:tcBorders>
            <w:vAlign w:val="center"/>
          </w:tcPr>
          <w:p w14:paraId="1AF4153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69.27</w:t>
            </w:r>
          </w:p>
        </w:tc>
        <w:tc>
          <w:tcPr>
            <w:tcW w:w="1080" w:type="dxa"/>
            <w:tcBorders>
              <w:top w:val="nil"/>
              <w:left w:val="nil"/>
              <w:bottom w:val="nil"/>
              <w:right w:val="nil"/>
            </w:tcBorders>
            <w:vAlign w:val="center"/>
          </w:tcPr>
          <w:p w14:paraId="20DF3BDF"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O4-Ni-N4</w:t>
            </w:r>
          </w:p>
        </w:tc>
        <w:tc>
          <w:tcPr>
            <w:tcW w:w="810" w:type="dxa"/>
            <w:tcBorders>
              <w:top w:val="nil"/>
              <w:left w:val="nil"/>
              <w:bottom w:val="nil"/>
              <w:right w:val="nil"/>
            </w:tcBorders>
            <w:vAlign w:val="center"/>
          </w:tcPr>
          <w:p w14:paraId="2F089FC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66.85</w:t>
            </w:r>
          </w:p>
        </w:tc>
        <w:tc>
          <w:tcPr>
            <w:tcW w:w="1080" w:type="dxa"/>
            <w:tcBorders>
              <w:top w:val="nil"/>
              <w:left w:val="nil"/>
              <w:bottom w:val="nil"/>
              <w:right w:val="nil"/>
            </w:tcBorders>
            <w:vAlign w:val="center"/>
          </w:tcPr>
          <w:p w14:paraId="78E6268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O5-Ni-N4</w:t>
            </w:r>
          </w:p>
        </w:tc>
        <w:tc>
          <w:tcPr>
            <w:tcW w:w="810" w:type="dxa"/>
            <w:tcBorders>
              <w:top w:val="nil"/>
              <w:left w:val="nil"/>
              <w:bottom w:val="nil"/>
              <w:right w:val="nil"/>
            </w:tcBorders>
            <w:vAlign w:val="center"/>
          </w:tcPr>
          <w:p w14:paraId="3060DA5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112.05</w:t>
            </w:r>
          </w:p>
        </w:tc>
        <w:tc>
          <w:tcPr>
            <w:tcW w:w="1170" w:type="dxa"/>
            <w:tcBorders>
              <w:top w:val="nil"/>
              <w:left w:val="nil"/>
              <w:bottom w:val="nil"/>
              <w:right w:val="nil"/>
            </w:tcBorders>
            <w:vAlign w:val="center"/>
          </w:tcPr>
          <w:p w14:paraId="0EA5189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O2-Ni-N2</w:t>
            </w:r>
          </w:p>
        </w:tc>
        <w:tc>
          <w:tcPr>
            <w:tcW w:w="810" w:type="dxa"/>
            <w:tcBorders>
              <w:top w:val="nil"/>
              <w:left w:val="nil"/>
              <w:bottom w:val="nil"/>
              <w:right w:val="nil"/>
            </w:tcBorders>
            <w:vAlign w:val="center"/>
          </w:tcPr>
          <w:p w14:paraId="6EAD42A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118.87</w:t>
            </w:r>
          </w:p>
        </w:tc>
        <w:tc>
          <w:tcPr>
            <w:tcW w:w="1170" w:type="dxa"/>
            <w:tcBorders>
              <w:top w:val="nil"/>
              <w:left w:val="nil"/>
              <w:bottom w:val="nil"/>
              <w:right w:val="nil"/>
            </w:tcBorders>
            <w:vAlign w:val="center"/>
          </w:tcPr>
          <w:p w14:paraId="07E2ECC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O2-Ni-N3</w:t>
            </w:r>
          </w:p>
        </w:tc>
        <w:tc>
          <w:tcPr>
            <w:tcW w:w="720" w:type="dxa"/>
            <w:tcBorders>
              <w:top w:val="nil"/>
              <w:left w:val="nil"/>
              <w:bottom w:val="nil"/>
              <w:right w:val="nil"/>
            </w:tcBorders>
            <w:vAlign w:val="center"/>
          </w:tcPr>
          <w:p w14:paraId="27A2DF6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116.17</w:t>
            </w:r>
          </w:p>
        </w:tc>
        <w:tc>
          <w:tcPr>
            <w:tcW w:w="1080" w:type="dxa"/>
            <w:tcBorders>
              <w:top w:val="nil"/>
              <w:left w:val="nil"/>
              <w:bottom w:val="nil"/>
              <w:right w:val="nil"/>
            </w:tcBorders>
            <w:vAlign w:val="center"/>
          </w:tcPr>
          <w:p w14:paraId="2E61E42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O2-Ni-N4</w:t>
            </w:r>
          </w:p>
        </w:tc>
        <w:tc>
          <w:tcPr>
            <w:tcW w:w="720" w:type="dxa"/>
            <w:tcBorders>
              <w:top w:val="nil"/>
              <w:left w:val="nil"/>
              <w:bottom w:val="nil"/>
              <w:right w:val="nil"/>
            </w:tcBorders>
            <w:vAlign w:val="center"/>
          </w:tcPr>
          <w:p w14:paraId="7C79EB80"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86.92</w:t>
            </w:r>
          </w:p>
        </w:tc>
      </w:tr>
      <w:tr w:rsidR="007C0012" w:rsidRPr="00A61969" w14:paraId="3D67E210" w14:textId="77777777" w:rsidTr="00391ABE">
        <w:trPr>
          <w:trHeight w:val="306"/>
        </w:trPr>
        <w:tc>
          <w:tcPr>
            <w:tcW w:w="1160" w:type="dxa"/>
            <w:tcBorders>
              <w:top w:val="nil"/>
              <w:left w:val="nil"/>
              <w:bottom w:val="nil"/>
              <w:right w:val="nil"/>
            </w:tcBorders>
            <w:vAlign w:val="center"/>
          </w:tcPr>
          <w:p w14:paraId="514C53E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O4-Co-N5</w:t>
            </w:r>
          </w:p>
        </w:tc>
        <w:tc>
          <w:tcPr>
            <w:tcW w:w="810" w:type="dxa"/>
            <w:tcBorders>
              <w:top w:val="nil"/>
              <w:left w:val="nil"/>
              <w:bottom w:val="nil"/>
              <w:right w:val="nil"/>
            </w:tcBorders>
            <w:vAlign w:val="center"/>
          </w:tcPr>
          <w:p w14:paraId="783B679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110.73</w:t>
            </w:r>
          </w:p>
        </w:tc>
        <w:tc>
          <w:tcPr>
            <w:tcW w:w="1080" w:type="dxa"/>
            <w:tcBorders>
              <w:top w:val="nil"/>
              <w:left w:val="nil"/>
              <w:bottom w:val="nil"/>
              <w:right w:val="nil"/>
            </w:tcBorders>
            <w:vAlign w:val="center"/>
          </w:tcPr>
          <w:p w14:paraId="1A02A95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O4-Ni-N5</w:t>
            </w:r>
          </w:p>
        </w:tc>
        <w:tc>
          <w:tcPr>
            <w:tcW w:w="810" w:type="dxa"/>
            <w:tcBorders>
              <w:top w:val="nil"/>
              <w:left w:val="nil"/>
              <w:bottom w:val="nil"/>
              <w:right w:val="nil"/>
            </w:tcBorders>
            <w:vAlign w:val="center"/>
          </w:tcPr>
          <w:p w14:paraId="7326FDD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113.15</w:t>
            </w:r>
          </w:p>
        </w:tc>
        <w:tc>
          <w:tcPr>
            <w:tcW w:w="1080" w:type="dxa"/>
            <w:tcBorders>
              <w:top w:val="nil"/>
              <w:left w:val="nil"/>
              <w:bottom w:val="nil"/>
              <w:right w:val="nil"/>
            </w:tcBorders>
            <w:vAlign w:val="center"/>
          </w:tcPr>
          <w:p w14:paraId="39E40FE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O5-Ni-N5</w:t>
            </w:r>
          </w:p>
        </w:tc>
        <w:tc>
          <w:tcPr>
            <w:tcW w:w="810" w:type="dxa"/>
            <w:tcBorders>
              <w:top w:val="nil"/>
              <w:left w:val="nil"/>
              <w:bottom w:val="nil"/>
              <w:right w:val="nil"/>
            </w:tcBorders>
            <w:vAlign w:val="center"/>
          </w:tcPr>
          <w:p w14:paraId="7D429D6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67.95</w:t>
            </w:r>
          </w:p>
        </w:tc>
        <w:tc>
          <w:tcPr>
            <w:tcW w:w="1170" w:type="dxa"/>
            <w:tcBorders>
              <w:top w:val="nil"/>
              <w:left w:val="nil"/>
              <w:bottom w:val="nil"/>
              <w:right w:val="nil"/>
            </w:tcBorders>
            <w:vAlign w:val="center"/>
          </w:tcPr>
          <w:p w14:paraId="7F9E6B9C"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O2-Ni-N6</w:t>
            </w:r>
          </w:p>
        </w:tc>
        <w:tc>
          <w:tcPr>
            <w:tcW w:w="810" w:type="dxa"/>
            <w:tcBorders>
              <w:top w:val="nil"/>
              <w:left w:val="nil"/>
              <w:bottom w:val="nil"/>
              <w:right w:val="nil"/>
            </w:tcBorders>
            <w:vAlign w:val="center"/>
          </w:tcPr>
          <w:p w14:paraId="7B933A2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63.90</w:t>
            </w:r>
          </w:p>
        </w:tc>
        <w:tc>
          <w:tcPr>
            <w:tcW w:w="1170" w:type="dxa"/>
            <w:tcBorders>
              <w:top w:val="nil"/>
              <w:left w:val="nil"/>
              <w:bottom w:val="nil"/>
              <w:right w:val="nil"/>
            </w:tcBorders>
            <w:vAlign w:val="center"/>
          </w:tcPr>
          <w:p w14:paraId="5A2BCFF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O2-Ni-N4</w:t>
            </w:r>
          </w:p>
        </w:tc>
        <w:tc>
          <w:tcPr>
            <w:tcW w:w="720" w:type="dxa"/>
            <w:tcBorders>
              <w:top w:val="nil"/>
              <w:left w:val="nil"/>
              <w:bottom w:val="nil"/>
              <w:right w:val="nil"/>
            </w:tcBorders>
            <w:vAlign w:val="center"/>
          </w:tcPr>
          <w:p w14:paraId="5DD5840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63.83</w:t>
            </w:r>
          </w:p>
        </w:tc>
        <w:tc>
          <w:tcPr>
            <w:tcW w:w="1080" w:type="dxa"/>
            <w:tcBorders>
              <w:top w:val="nil"/>
              <w:left w:val="nil"/>
              <w:bottom w:val="nil"/>
              <w:right w:val="nil"/>
            </w:tcBorders>
            <w:vAlign w:val="center"/>
          </w:tcPr>
          <w:p w14:paraId="6335F55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O2-Ni-N5</w:t>
            </w:r>
          </w:p>
        </w:tc>
        <w:tc>
          <w:tcPr>
            <w:tcW w:w="720" w:type="dxa"/>
            <w:tcBorders>
              <w:top w:val="nil"/>
              <w:left w:val="nil"/>
              <w:bottom w:val="nil"/>
              <w:right w:val="nil"/>
            </w:tcBorders>
            <w:vAlign w:val="center"/>
          </w:tcPr>
          <w:p w14:paraId="28115EA0"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86.92</w:t>
            </w:r>
          </w:p>
        </w:tc>
      </w:tr>
      <w:tr w:rsidR="007C0012" w:rsidRPr="00A61969" w14:paraId="603108BA" w14:textId="77777777" w:rsidTr="00391ABE">
        <w:trPr>
          <w:trHeight w:val="306"/>
        </w:trPr>
        <w:tc>
          <w:tcPr>
            <w:tcW w:w="1160" w:type="dxa"/>
            <w:tcBorders>
              <w:top w:val="nil"/>
              <w:left w:val="nil"/>
              <w:bottom w:val="nil"/>
              <w:right w:val="nil"/>
            </w:tcBorders>
            <w:vAlign w:val="center"/>
          </w:tcPr>
          <w:p w14:paraId="555853A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N4-Ni-N5</w:t>
            </w:r>
          </w:p>
        </w:tc>
        <w:tc>
          <w:tcPr>
            <w:tcW w:w="810" w:type="dxa"/>
            <w:tcBorders>
              <w:top w:val="nil"/>
              <w:left w:val="nil"/>
              <w:bottom w:val="nil"/>
              <w:right w:val="nil"/>
            </w:tcBorders>
            <w:vAlign w:val="center"/>
          </w:tcPr>
          <w:p w14:paraId="388E37B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42FB24BE"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N4-Ni-N5</w:t>
            </w:r>
          </w:p>
        </w:tc>
        <w:tc>
          <w:tcPr>
            <w:tcW w:w="810" w:type="dxa"/>
            <w:tcBorders>
              <w:top w:val="nil"/>
              <w:left w:val="nil"/>
              <w:bottom w:val="nil"/>
              <w:right w:val="nil"/>
            </w:tcBorders>
            <w:vAlign w:val="center"/>
          </w:tcPr>
          <w:p w14:paraId="37BD63A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77A4638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N4-Ni-N5</w:t>
            </w:r>
          </w:p>
        </w:tc>
        <w:tc>
          <w:tcPr>
            <w:tcW w:w="810" w:type="dxa"/>
            <w:tcBorders>
              <w:top w:val="nil"/>
              <w:left w:val="nil"/>
              <w:bottom w:val="nil"/>
              <w:right w:val="nil"/>
            </w:tcBorders>
            <w:vAlign w:val="center"/>
          </w:tcPr>
          <w:p w14:paraId="788AB01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170" w:type="dxa"/>
            <w:tcBorders>
              <w:top w:val="nil"/>
              <w:left w:val="nil"/>
              <w:bottom w:val="nil"/>
              <w:right w:val="nil"/>
            </w:tcBorders>
            <w:vAlign w:val="center"/>
          </w:tcPr>
          <w:p w14:paraId="7B926D5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O3-Ni-O4</w:t>
            </w:r>
          </w:p>
        </w:tc>
        <w:tc>
          <w:tcPr>
            <w:tcW w:w="810" w:type="dxa"/>
            <w:tcBorders>
              <w:top w:val="nil"/>
              <w:left w:val="nil"/>
              <w:bottom w:val="nil"/>
              <w:right w:val="nil"/>
            </w:tcBorders>
            <w:vAlign w:val="center"/>
          </w:tcPr>
          <w:p w14:paraId="3B79C71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91.23</w:t>
            </w:r>
          </w:p>
        </w:tc>
        <w:tc>
          <w:tcPr>
            <w:tcW w:w="1170" w:type="dxa"/>
            <w:tcBorders>
              <w:top w:val="nil"/>
              <w:left w:val="nil"/>
              <w:bottom w:val="nil"/>
              <w:right w:val="nil"/>
            </w:tcBorders>
            <w:vAlign w:val="center"/>
          </w:tcPr>
          <w:p w14:paraId="49D6F25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O3-Ni-O4</w:t>
            </w:r>
          </w:p>
        </w:tc>
        <w:tc>
          <w:tcPr>
            <w:tcW w:w="720" w:type="dxa"/>
            <w:tcBorders>
              <w:top w:val="nil"/>
              <w:left w:val="nil"/>
              <w:bottom w:val="nil"/>
              <w:right w:val="nil"/>
            </w:tcBorders>
            <w:vAlign w:val="center"/>
          </w:tcPr>
          <w:p w14:paraId="561C475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90.37</w:t>
            </w:r>
          </w:p>
        </w:tc>
        <w:tc>
          <w:tcPr>
            <w:tcW w:w="1080" w:type="dxa"/>
            <w:tcBorders>
              <w:top w:val="nil"/>
              <w:left w:val="nil"/>
              <w:bottom w:val="nil"/>
              <w:right w:val="nil"/>
            </w:tcBorders>
            <w:vAlign w:val="center"/>
          </w:tcPr>
          <w:p w14:paraId="15EA2DA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O3-Ni-O4</w:t>
            </w:r>
          </w:p>
        </w:tc>
        <w:tc>
          <w:tcPr>
            <w:tcW w:w="720" w:type="dxa"/>
            <w:tcBorders>
              <w:top w:val="nil"/>
              <w:left w:val="nil"/>
              <w:bottom w:val="nil"/>
              <w:right w:val="nil"/>
            </w:tcBorders>
            <w:vAlign w:val="center"/>
          </w:tcPr>
          <w:p w14:paraId="53E7017D"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90.18</w:t>
            </w:r>
          </w:p>
        </w:tc>
      </w:tr>
      <w:tr w:rsidR="007C0012" w:rsidRPr="00A61969" w14:paraId="6EADF68B" w14:textId="77777777" w:rsidTr="00391ABE">
        <w:trPr>
          <w:trHeight w:val="306"/>
        </w:trPr>
        <w:tc>
          <w:tcPr>
            <w:tcW w:w="1160" w:type="dxa"/>
            <w:tcBorders>
              <w:top w:val="nil"/>
              <w:left w:val="nil"/>
              <w:bottom w:val="nil"/>
              <w:right w:val="nil"/>
            </w:tcBorders>
            <w:vAlign w:val="center"/>
          </w:tcPr>
          <w:p w14:paraId="5428AC2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3760185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7C91F3A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063E37A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1BE9A24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6D02BEB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tcPr>
          <w:p w14:paraId="1D5ADB7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O3-Ni-O6</w:t>
            </w:r>
          </w:p>
        </w:tc>
        <w:tc>
          <w:tcPr>
            <w:tcW w:w="810" w:type="dxa"/>
            <w:tcBorders>
              <w:top w:val="nil"/>
              <w:left w:val="nil"/>
              <w:bottom w:val="nil"/>
              <w:right w:val="nil"/>
            </w:tcBorders>
            <w:vAlign w:val="center"/>
          </w:tcPr>
          <w:p w14:paraId="41A2BA4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87.38</w:t>
            </w:r>
          </w:p>
        </w:tc>
        <w:tc>
          <w:tcPr>
            <w:tcW w:w="1170" w:type="dxa"/>
            <w:tcBorders>
              <w:top w:val="nil"/>
              <w:left w:val="nil"/>
              <w:bottom w:val="nil"/>
              <w:right w:val="nil"/>
            </w:tcBorders>
            <w:vAlign w:val="center"/>
          </w:tcPr>
          <w:p w14:paraId="1AD1F3C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O3-Ni-O6</w:t>
            </w:r>
          </w:p>
        </w:tc>
        <w:tc>
          <w:tcPr>
            <w:tcW w:w="720" w:type="dxa"/>
            <w:tcBorders>
              <w:top w:val="nil"/>
              <w:left w:val="nil"/>
              <w:bottom w:val="nil"/>
              <w:right w:val="nil"/>
            </w:tcBorders>
            <w:vAlign w:val="center"/>
          </w:tcPr>
          <w:p w14:paraId="038261B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89.63</w:t>
            </w:r>
          </w:p>
        </w:tc>
        <w:tc>
          <w:tcPr>
            <w:tcW w:w="1080" w:type="dxa"/>
            <w:tcBorders>
              <w:top w:val="nil"/>
              <w:left w:val="nil"/>
              <w:bottom w:val="nil"/>
              <w:right w:val="nil"/>
            </w:tcBorders>
            <w:vAlign w:val="center"/>
          </w:tcPr>
          <w:p w14:paraId="3BEBF22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O3-Ni-O6</w:t>
            </w:r>
          </w:p>
        </w:tc>
        <w:tc>
          <w:tcPr>
            <w:tcW w:w="720" w:type="dxa"/>
            <w:tcBorders>
              <w:top w:val="nil"/>
              <w:left w:val="nil"/>
              <w:bottom w:val="nil"/>
              <w:right w:val="nil"/>
            </w:tcBorders>
            <w:vAlign w:val="center"/>
          </w:tcPr>
          <w:p w14:paraId="65B51330"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90.18</w:t>
            </w:r>
          </w:p>
        </w:tc>
      </w:tr>
      <w:tr w:rsidR="007C0012" w:rsidRPr="00A61969" w14:paraId="35A72D72" w14:textId="77777777" w:rsidTr="00391ABE">
        <w:trPr>
          <w:trHeight w:val="306"/>
        </w:trPr>
        <w:tc>
          <w:tcPr>
            <w:tcW w:w="1160" w:type="dxa"/>
            <w:tcBorders>
              <w:top w:val="nil"/>
              <w:left w:val="nil"/>
              <w:bottom w:val="nil"/>
              <w:right w:val="nil"/>
            </w:tcBorders>
            <w:vAlign w:val="center"/>
          </w:tcPr>
          <w:p w14:paraId="22D8381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5BECC57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25602A6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7548099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67A49A9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30CC015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tcPr>
          <w:p w14:paraId="1D5CB9C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O3-Ni-N2</w:t>
            </w:r>
          </w:p>
        </w:tc>
        <w:tc>
          <w:tcPr>
            <w:tcW w:w="810" w:type="dxa"/>
            <w:tcBorders>
              <w:top w:val="nil"/>
              <w:left w:val="nil"/>
              <w:bottom w:val="nil"/>
              <w:right w:val="nil"/>
            </w:tcBorders>
            <w:vAlign w:val="center"/>
          </w:tcPr>
          <w:p w14:paraId="094EF5B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63.09</w:t>
            </w:r>
          </w:p>
        </w:tc>
        <w:tc>
          <w:tcPr>
            <w:tcW w:w="1170" w:type="dxa"/>
            <w:tcBorders>
              <w:top w:val="nil"/>
              <w:left w:val="nil"/>
              <w:bottom w:val="nil"/>
              <w:right w:val="nil"/>
            </w:tcBorders>
            <w:vAlign w:val="center"/>
          </w:tcPr>
          <w:p w14:paraId="3534FD5E"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O3-Ni-N3</w:t>
            </w:r>
          </w:p>
        </w:tc>
        <w:tc>
          <w:tcPr>
            <w:tcW w:w="720" w:type="dxa"/>
            <w:tcBorders>
              <w:top w:val="nil"/>
              <w:left w:val="nil"/>
              <w:bottom w:val="nil"/>
              <w:right w:val="nil"/>
            </w:tcBorders>
            <w:vAlign w:val="center"/>
          </w:tcPr>
          <w:p w14:paraId="4CE8C61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63.83</w:t>
            </w:r>
          </w:p>
        </w:tc>
        <w:tc>
          <w:tcPr>
            <w:tcW w:w="1080" w:type="dxa"/>
            <w:tcBorders>
              <w:top w:val="nil"/>
              <w:left w:val="nil"/>
              <w:bottom w:val="nil"/>
              <w:right w:val="nil"/>
            </w:tcBorders>
            <w:vAlign w:val="center"/>
          </w:tcPr>
          <w:p w14:paraId="1904D42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O3-Ni-N4</w:t>
            </w:r>
          </w:p>
        </w:tc>
        <w:tc>
          <w:tcPr>
            <w:tcW w:w="720" w:type="dxa"/>
            <w:tcBorders>
              <w:top w:val="nil"/>
              <w:left w:val="nil"/>
              <w:bottom w:val="nil"/>
              <w:right w:val="nil"/>
            </w:tcBorders>
            <w:vAlign w:val="center"/>
          </w:tcPr>
          <w:p w14:paraId="694C7812"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93.08</w:t>
            </w:r>
          </w:p>
        </w:tc>
      </w:tr>
      <w:tr w:rsidR="007C0012" w:rsidRPr="00A61969" w14:paraId="6621C8B5" w14:textId="77777777" w:rsidTr="00391ABE">
        <w:trPr>
          <w:trHeight w:val="306"/>
        </w:trPr>
        <w:tc>
          <w:tcPr>
            <w:tcW w:w="1160" w:type="dxa"/>
            <w:tcBorders>
              <w:top w:val="nil"/>
              <w:left w:val="nil"/>
              <w:bottom w:val="nil"/>
              <w:right w:val="nil"/>
            </w:tcBorders>
            <w:vAlign w:val="center"/>
          </w:tcPr>
          <w:p w14:paraId="69873F42"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0492C6CF"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0DE1A20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2411D48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5B137E7C"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15E83869"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tcPr>
          <w:p w14:paraId="08C8D41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O3-Ni-N6</w:t>
            </w:r>
          </w:p>
        </w:tc>
        <w:tc>
          <w:tcPr>
            <w:tcW w:w="810" w:type="dxa"/>
            <w:tcBorders>
              <w:top w:val="nil"/>
              <w:left w:val="nil"/>
              <w:bottom w:val="nil"/>
              <w:right w:val="nil"/>
            </w:tcBorders>
            <w:vAlign w:val="center"/>
          </w:tcPr>
          <w:p w14:paraId="1B7C1AF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114.22</w:t>
            </w:r>
          </w:p>
        </w:tc>
        <w:tc>
          <w:tcPr>
            <w:tcW w:w="1170" w:type="dxa"/>
            <w:tcBorders>
              <w:top w:val="nil"/>
              <w:left w:val="nil"/>
              <w:bottom w:val="nil"/>
              <w:right w:val="nil"/>
            </w:tcBorders>
            <w:vAlign w:val="center"/>
          </w:tcPr>
          <w:p w14:paraId="0323559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O3-Ni-N4</w:t>
            </w:r>
          </w:p>
        </w:tc>
        <w:tc>
          <w:tcPr>
            <w:tcW w:w="720" w:type="dxa"/>
            <w:tcBorders>
              <w:top w:val="nil"/>
              <w:left w:val="nil"/>
              <w:bottom w:val="nil"/>
              <w:right w:val="nil"/>
            </w:tcBorders>
            <w:vAlign w:val="center"/>
          </w:tcPr>
          <w:p w14:paraId="7D965B5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116.17</w:t>
            </w:r>
          </w:p>
        </w:tc>
        <w:tc>
          <w:tcPr>
            <w:tcW w:w="1080" w:type="dxa"/>
            <w:tcBorders>
              <w:top w:val="nil"/>
              <w:left w:val="nil"/>
              <w:bottom w:val="nil"/>
              <w:right w:val="nil"/>
            </w:tcBorders>
            <w:vAlign w:val="center"/>
          </w:tcPr>
          <w:p w14:paraId="0C3BE7C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O3-Ni-N5</w:t>
            </w:r>
          </w:p>
        </w:tc>
        <w:tc>
          <w:tcPr>
            <w:tcW w:w="720" w:type="dxa"/>
            <w:tcBorders>
              <w:top w:val="nil"/>
              <w:left w:val="nil"/>
              <w:bottom w:val="nil"/>
              <w:right w:val="nil"/>
            </w:tcBorders>
            <w:vAlign w:val="center"/>
          </w:tcPr>
          <w:p w14:paraId="713700AC"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93.08</w:t>
            </w:r>
          </w:p>
        </w:tc>
      </w:tr>
      <w:tr w:rsidR="007C0012" w:rsidRPr="00A61969" w14:paraId="002E1443" w14:textId="77777777" w:rsidTr="00391ABE">
        <w:trPr>
          <w:trHeight w:val="306"/>
        </w:trPr>
        <w:tc>
          <w:tcPr>
            <w:tcW w:w="1160" w:type="dxa"/>
            <w:tcBorders>
              <w:top w:val="nil"/>
              <w:left w:val="nil"/>
              <w:bottom w:val="nil"/>
              <w:right w:val="nil"/>
            </w:tcBorders>
            <w:vAlign w:val="center"/>
          </w:tcPr>
          <w:p w14:paraId="391DBC4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44CC67D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70B8E64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0067ABC2"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2434E32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1BFB396C"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tcPr>
          <w:p w14:paraId="0FD6957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O4-Ni-O6</w:t>
            </w:r>
          </w:p>
        </w:tc>
        <w:tc>
          <w:tcPr>
            <w:tcW w:w="810" w:type="dxa"/>
            <w:tcBorders>
              <w:top w:val="nil"/>
              <w:left w:val="nil"/>
              <w:bottom w:val="nil"/>
              <w:right w:val="nil"/>
            </w:tcBorders>
            <w:vAlign w:val="center"/>
          </w:tcPr>
          <w:p w14:paraId="3630B6A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177.26</w:t>
            </w:r>
          </w:p>
        </w:tc>
        <w:tc>
          <w:tcPr>
            <w:tcW w:w="1170" w:type="dxa"/>
            <w:tcBorders>
              <w:top w:val="nil"/>
              <w:left w:val="nil"/>
              <w:bottom w:val="nil"/>
              <w:right w:val="nil"/>
            </w:tcBorders>
            <w:vAlign w:val="center"/>
          </w:tcPr>
          <w:p w14:paraId="05DCA00E"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O4-Ni-O6</w:t>
            </w:r>
          </w:p>
        </w:tc>
        <w:tc>
          <w:tcPr>
            <w:tcW w:w="720" w:type="dxa"/>
            <w:tcBorders>
              <w:top w:val="nil"/>
              <w:left w:val="nil"/>
              <w:bottom w:val="nil"/>
              <w:right w:val="nil"/>
            </w:tcBorders>
            <w:vAlign w:val="center"/>
          </w:tcPr>
          <w:p w14:paraId="7BF4FC12"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0077273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O4-Ni-O6</w:t>
            </w:r>
          </w:p>
        </w:tc>
        <w:tc>
          <w:tcPr>
            <w:tcW w:w="720" w:type="dxa"/>
            <w:tcBorders>
              <w:top w:val="nil"/>
              <w:left w:val="nil"/>
              <w:bottom w:val="nil"/>
              <w:right w:val="nil"/>
            </w:tcBorders>
            <w:vAlign w:val="center"/>
          </w:tcPr>
          <w:p w14:paraId="76283960"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179.64</w:t>
            </w:r>
          </w:p>
        </w:tc>
      </w:tr>
    </w:tbl>
    <w:p w14:paraId="02CBFB13" w14:textId="77777777" w:rsidR="00391ABE" w:rsidRPr="00A61969" w:rsidRDefault="00391ABE" w:rsidP="00A61969">
      <w:pPr>
        <w:spacing w:after="0" w:line="480" w:lineRule="auto"/>
        <w:rPr>
          <w:rFonts w:ascii="Arial" w:hAnsi="Arial" w:cs="Arial"/>
          <w:b/>
          <w:bCs/>
          <w:color w:val="000000" w:themeColor="text1"/>
          <w:sz w:val="20"/>
          <w:szCs w:val="20"/>
        </w:rPr>
      </w:pPr>
    </w:p>
    <w:p w14:paraId="50871B30" w14:textId="330C8314" w:rsidR="00687555" w:rsidRPr="006E703B" w:rsidRDefault="00687555" w:rsidP="00A61969">
      <w:pPr>
        <w:spacing w:after="0" w:line="480" w:lineRule="auto"/>
        <w:rPr>
          <w:rFonts w:ascii="Arial" w:hAnsi="Arial" w:cs="Arial"/>
          <w:b/>
        </w:rPr>
      </w:pPr>
      <w:r w:rsidRPr="006E703B">
        <w:rPr>
          <w:rFonts w:ascii="Arial" w:hAnsi="Arial" w:cs="Arial"/>
          <w:b/>
        </w:rPr>
        <w:t xml:space="preserve">Frontier Molecular Orbitals and </w:t>
      </w:r>
      <w:r w:rsidR="002F2431" w:rsidRPr="006E703B">
        <w:rPr>
          <w:rFonts w:ascii="Arial" w:hAnsi="Arial" w:cs="Arial"/>
          <w:b/>
        </w:rPr>
        <w:t>C</w:t>
      </w:r>
      <w:r w:rsidR="0034499C" w:rsidRPr="006E703B">
        <w:rPr>
          <w:rFonts w:ascii="Arial" w:hAnsi="Arial" w:cs="Arial"/>
          <w:b/>
        </w:rPr>
        <w:t>hemical</w:t>
      </w:r>
      <w:r w:rsidRPr="006E703B">
        <w:rPr>
          <w:rFonts w:ascii="Arial" w:hAnsi="Arial" w:cs="Arial"/>
          <w:b/>
        </w:rPr>
        <w:t xml:space="preserve"> Reactivity Indices</w:t>
      </w:r>
    </w:p>
    <w:p w14:paraId="6A2ACE96" w14:textId="77777777" w:rsidR="00687555" w:rsidRPr="00A61969" w:rsidRDefault="00687555" w:rsidP="00A61969">
      <w:pPr>
        <w:spacing w:after="0" w:line="480" w:lineRule="auto"/>
        <w:jc w:val="both"/>
        <w:rPr>
          <w:rFonts w:ascii="Arial" w:hAnsi="Arial" w:cs="Arial"/>
          <w:sz w:val="20"/>
          <w:szCs w:val="20"/>
        </w:rPr>
        <w:sectPr w:rsidR="00687555" w:rsidRPr="00A61969" w:rsidSect="00C474B5">
          <w:type w:val="continuous"/>
          <w:pgSz w:w="12240" w:h="15840"/>
          <w:pgMar w:top="1440" w:right="1440" w:bottom="1440" w:left="1440" w:header="720" w:footer="720" w:gutter="0"/>
          <w:cols w:space="720"/>
          <w:docGrid w:linePitch="360"/>
        </w:sectPr>
      </w:pPr>
    </w:p>
    <w:p w14:paraId="388AD500" w14:textId="77777777" w:rsidR="00333F32" w:rsidRPr="00A61969" w:rsidRDefault="00333F32" w:rsidP="00A61969">
      <w:pPr>
        <w:spacing w:after="0" w:line="480" w:lineRule="auto"/>
        <w:jc w:val="both"/>
        <w:rPr>
          <w:rFonts w:ascii="Arial" w:hAnsi="Arial" w:cs="Arial"/>
          <w:sz w:val="20"/>
          <w:szCs w:val="20"/>
        </w:rPr>
      </w:pPr>
      <w:r w:rsidRPr="00A61969">
        <w:rPr>
          <w:rFonts w:ascii="Arial" w:hAnsi="Arial" w:cs="Arial"/>
          <w:sz w:val="20"/>
          <w:szCs w:val="20"/>
        </w:rPr>
        <w:t>To evaluate the chemical reactivity and electronic behavior of the molecules, a Frontier Molecular Orbital (FMO) analysis was performed at the DFT/B3LYP/6-31G** level of theory. The HOMO represents the highest occupied orbital and indicates electron-donating ability, while the LUMO denotes the lowest unoccupied orbital and reflects electron-accepting capacity. The energy difference between them (</w:t>
      </w:r>
      <w:proofErr w:type="spellStart"/>
      <w:r w:rsidRPr="00A61969">
        <w:rPr>
          <w:rFonts w:ascii="Arial" w:hAnsi="Arial" w:cs="Arial"/>
          <w:sz w:val="20"/>
          <w:szCs w:val="20"/>
        </w:rPr>
        <w:t>ΔEg</w:t>
      </w:r>
      <w:proofErr w:type="spellEnd"/>
      <w:r w:rsidRPr="00A61969">
        <w:rPr>
          <w:rFonts w:ascii="Arial" w:hAnsi="Arial" w:cs="Arial"/>
          <w:sz w:val="20"/>
          <w:szCs w:val="20"/>
        </w:rPr>
        <w:t>) provides insights into molecular stability and reactivity.</w:t>
      </w:r>
    </w:p>
    <w:p w14:paraId="0A61B815" w14:textId="07779BFC" w:rsidR="00333F32" w:rsidRDefault="00B71F45" w:rsidP="00A61969">
      <w:pPr>
        <w:spacing w:after="0" w:line="480" w:lineRule="auto"/>
        <w:jc w:val="both"/>
        <w:rPr>
          <w:rFonts w:ascii="Arial" w:hAnsi="Arial" w:cs="Arial"/>
          <w:sz w:val="20"/>
          <w:szCs w:val="20"/>
        </w:rPr>
      </w:pPr>
      <w:r w:rsidRPr="00A61969">
        <w:rPr>
          <w:rFonts w:ascii="Arial" w:hAnsi="Arial" w:cs="Arial"/>
          <w:sz w:val="20"/>
          <w:szCs w:val="20"/>
        </w:rPr>
        <w:t>As presented in Ta</w:t>
      </w:r>
      <w:r w:rsidR="00235D53">
        <w:rPr>
          <w:rFonts w:ascii="Arial" w:hAnsi="Arial" w:cs="Arial"/>
          <w:sz w:val="20"/>
          <w:szCs w:val="20"/>
        </w:rPr>
        <w:t>ble 5</w:t>
      </w:r>
      <w:r w:rsidR="00333F32" w:rsidRPr="00A61969">
        <w:rPr>
          <w:rFonts w:ascii="Arial" w:hAnsi="Arial" w:cs="Arial"/>
          <w:sz w:val="20"/>
          <w:szCs w:val="20"/>
        </w:rPr>
        <w:t>, the HOMO energy levels of the complexes decreased in the order: C</w:t>
      </w:r>
      <w:r w:rsidR="00333F32" w:rsidRPr="00A61969">
        <w:rPr>
          <w:rFonts w:ascii="Arial" w:hAnsi="Arial" w:cs="Arial"/>
          <w:sz w:val="20"/>
          <w:szCs w:val="20"/>
          <w:vertAlign w:val="subscript"/>
        </w:rPr>
        <w:t>10</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7</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4</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8</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11</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3</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12</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5</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2</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6</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9</w:t>
      </w:r>
      <w:r w:rsidR="00333F32" w:rsidRPr="00A61969">
        <w:rPr>
          <w:rFonts w:ascii="Arial" w:hAnsi="Arial" w:cs="Arial"/>
          <w:sz w:val="20"/>
          <w:szCs w:val="20"/>
        </w:rPr>
        <w:t>, while the LUMO levels followed: C</w:t>
      </w:r>
      <w:r w:rsidR="00333F32" w:rsidRPr="00A61969">
        <w:rPr>
          <w:rFonts w:ascii="Arial" w:hAnsi="Arial" w:cs="Arial"/>
          <w:sz w:val="20"/>
          <w:szCs w:val="20"/>
          <w:vertAlign w:val="subscript"/>
        </w:rPr>
        <w:t>4</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7</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10</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11</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12</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2</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6</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5</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9</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8</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3</w:t>
      </w:r>
      <w:r w:rsidR="00333F32" w:rsidRPr="00A61969">
        <w:rPr>
          <w:rFonts w:ascii="Arial" w:hAnsi="Arial" w:cs="Arial"/>
          <w:sz w:val="20"/>
          <w:szCs w:val="20"/>
        </w:rPr>
        <w:t>. Among the ligands, L</w:t>
      </w:r>
      <w:r w:rsidR="00333F32" w:rsidRPr="00A61969">
        <w:rPr>
          <w:rFonts w:ascii="Arial" w:hAnsi="Arial" w:cs="Arial"/>
          <w:sz w:val="20"/>
          <w:szCs w:val="20"/>
          <w:vertAlign w:val="subscript"/>
        </w:rPr>
        <w:t>2</w:t>
      </w:r>
      <w:r w:rsidR="00333F32" w:rsidRPr="00A61969">
        <w:rPr>
          <w:rFonts w:ascii="Arial" w:hAnsi="Arial" w:cs="Arial"/>
          <w:sz w:val="20"/>
          <w:szCs w:val="20"/>
        </w:rPr>
        <w:t xml:space="preserve"> exhibited the highest HOMO energy, and L4 showed the highest LUMO energy. A higher HOMO energy indicates </w:t>
      </w:r>
      <w:r w:rsidR="007911B0" w:rsidRPr="00A61969">
        <w:rPr>
          <w:rFonts w:ascii="Arial" w:hAnsi="Arial" w:cs="Arial"/>
          <w:sz w:val="20"/>
          <w:szCs w:val="20"/>
        </w:rPr>
        <w:t xml:space="preserve">a </w:t>
      </w:r>
      <w:r w:rsidR="00333F32" w:rsidRPr="00A61969">
        <w:rPr>
          <w:rFonts w:ascii="Arial" w:hAnsi="Arial" w:cs="Arial"/>
          <w:sz w:val="20"/>
          <w:szCs w:val="20"/>
        </w:rPr>
        <w:t>stronger electron-donating potential, whereas a higher LUMO energy suggests enhanced electron-accepting ability. Dipole moment analysis revealed values ranging from 0.00 to 6.04 Debye, with complex C</w:t>
      </w:r>
      <w:r w:rsidR="00333F32" w:rsidRPr="00A61969">
        <w:rPr>
          <w:rFonts w:ascii="Arial" w:hAnsi="Arial" w:cs="Arial"/>
          <w:sz w:val="20"/>
          <w:szCs w:val="20"/>
          <w:vertAlign w:val="subscript"/>
        </w:rPr>
        <w:t>2</w:t>
      </w:r>
      <w:r w:rsidR="00333F32" w:rsidRPr="00A61969">
        <w:rPr>
          <w:rFonts w:ascii="Arial" w:hAnsi="Arial" w:cs="Arial"/>
          <w:sz w:val="20"/>
          <w:szCs w:val="20"/>
        </w:rPr>
        <w:t xml:space="preserve"> showing the highest polarity, suggesting improved solubility in polar solvents. Conversely, complexes with near-zero dipole moments are expected to exhibit minimal intermolecular interactions and hydrogen bonding.</w:t>
      </w:r>
    </w:p>
    <w:p w14:paraId="12757A8C" w14:textId="77777777" w:rsidR="002A2B56" w:rsidRPr="00A61969" w:rsidRDefault="002A2B56" w:rsidP="00A61969">
      <w:pPr>
        <w:spacing w:after="0" w:line="480" w:lineRule="auto"/>
        <w:jc w:val="both"/>
        <w:rPr>
          <w:rFonts w:ascii="Arial" w:hAnsi="Arial" w:cs="Arial"/>
          <w:sz w:val="20"/>
          <w:szCs w:val="20"/>
        </w:rPr>
      </w:pPr>
    </w:p>
    <w:p w14:paraId="69AFC4F8" w14:textId="36BC4919" w:rsidR="00D20314" w:rsidRPr="00A61969" w:rsidRDefault="00B71F45" w:rsidP="00A61969">
      <w:pPr>
        <w:spacing w:after="0" w:line="480" w:lineRule="auto"/>
        <w:rPr>
          <w:rFonts w:ascii="Arial" w:hAnsi="Arial" w:cs="Arial"/>
          <w:b/>
          <w:bCs/>
          <w:color w:val="000000" w:themeColor="text1"/>
          <w:sz w:val="20"/>
          <w:szCs w:val="20"/>
        </w:rPr>
      </w:pPr>
      <w:r w:rsidRPr="00A61969">
        <w:rPr>
          <w:rFonts w:ascii="Arial" w:hAnsi="Arial" w:cs="Arial"/>
          <w:b/>
          <w:bCs/>
          <w:color w:val="000000" w:themeColor="text1"/>
          <w:sz w:val="20"/>
          <w:szCs w:val="20"/>
        </w:rPr>
        <w:lastRenderedPageBreak/>
        <w:t>Table 4</w:t>
      </w:r>
      <w:r w:rsidR="00D20314" w:rsidRPr="00A61969">
        <w:rPr>
          <w:rFonts w:ascii="Arial" w:hAnsi="Arial" w:cs="Arial"/>
          <w:b/>
          <w:bCs/>
          <w:color w:val="000000" w:themeColor="text1"/>
          <w:sz w:val="20"/>
          <w:szCs w:val="20"/>
        </w:rPr>
        <w:t xml:space="preserve">: </w:t>
      </w:r>
      <w:r w:rsidR="00FA790D">
        <w:rPr>
          <w:rFonts w:ascii="Arial" w:hAnsi="Arial" w:cs="Arial"/>
          <w:b/>
          <w:bCs/>
          <w:color w:val="000000" w:themeColor="text1"/>
          <w:sz w:val="20"/>
          <w:szCs w:val="20"/>
        </w:rPr>
        <w:t>IUPAC Names of the</w:t>
      </w:r>
      <w:r w:rsidR="00D20314" w:rsidRPr="00A61969">
        <w:rPr>
          <w:rFonts w:ascii="Arial" w:hAnsi="Arial" w:cs="Arial"/>
          <w:b/>
          <w:bCs/>
          <w:color w:val="000000" w:themeColor="text1"/>
          <w:sz w:val="20"/>
          <w:szCs w:val="20"/>
        </w:rPr>
        <w:t xml:space="preserve"> Ligands and Complexes</w:t>
      </w:r>
    </w:p>
    <w:p w14:paraId="1724524F" w14:textId="77777777" w:rsidR="00D20314" w:rsidRPr="00A61969" w:rsidRDefault="00D20314" w:rsidP="00A61969">
      <w:pPr>
        <w:spacing w:after="0" w:line="480" w:lineRule="auto"/>
        <w:jc w:val="center"/>
        <w:rPr>
          <w:rFonts w:ascii="Arial" w:eastAsia="Times New Roman" w:hAnsi="Arial" w:cs="Arial"/>
          <w:b/>
          <w:bCs/>
          <w:color w:val="000000"/>
          <w:sz w:val="20"/>
          <w:szCs w:val="20"/>
        </w:rPr>
        <w:sectPr w:rsidR="00D20314" w:rsidRPr="00A61969" w:rsidSect="00C474B5">
          <w:type w:val="continuous"/>
          <w:pgSz w:w="12240" w:h="15840"/>
          <w:pgMar w:top="1440" w:right="1440" w:bottom="1440" w:left="1440" w:header="720" w:footer="720" w:gutter="0"/>
          <w:cols w:space="720"/>
          <w:docGrid w:linePitch="360"/>
        </w:sectPr>
      </w:pPr>
    </w:p>
    <w:tbl>
      <w:tblPr>
        <w:tblpPr w:leftFromText="180" w:rightFromText="180" w:vertAnchor="text" w:horzAnchor="margin" w:tblpY="234"/>
        <w:tblW w:w="10188" w:type="dxa"/>
        <w:tblLook w:val="04A0" w:firstRow="1" w:lastRow="0" w:firstColumn="1" w:lastColumn="0" w:noHBand="0" w:noVBand="1"/>
      </w:tblPr>
      <w:tblGrid>
        <w:gridCol w:w="2268"/>
        <w:gridCol w:w="810"/>
        <w:gridCol w:w="1620"/>
        <w:gridCol w:w="5490"/>
      </w:tblGrid>
      <w:tr w:rsidR="00FA790D" w:rsidRPr="00A61969" w14:paraId="4CA78B66" w14:textId="77777777" w:rsidTr="00FA790D">
        <w:trPr>
          <w:trHeight w:val="460"/>
        </w:trPr>
        <w:tc>
          <w:tcPr>
            <w:tcW w:w="2268" w:type="dxa"/>
            <w:vMerge w:val="restart"/>
            <w:tcBorders>
              <w:top w:val="single" w:sz="8" w:space="0" w:color="auto"/>
              <w:left w:val="single" w:sz="8" w:space="0" w:color="auto"/>
              <w:bottom w:val="single" w:sz="8" w:space="0" w:color="000000"/>
              <w:right w:val="single" w:sz="8" w:space="0" w:color="auto"/>
            </w:tcBorders>
            <w:vAlign w:val="center"/>
            <w:hideMark/>
          </w:tcPr>
          <w:p w14:paraId="2953B7D5" w14:textId="77777777" w:rsidR="00FA790D" w:rsidRPr="00A61969" w:rsidRDefault="00FA790D"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Molecule</w:t>
            </w:r>
          </w:p>
        </w:tc>
        <w:tc>
          <w:tcPr>
            <w:tcW w:w="810" w:type="dxa"/>
            <w:vMerge w:val="restart"/>
            <w:tcBorders>
              <w:top w:val="single" w:sz="8" w:space="0" w:color="auto"/>
              <w:left w:val="single" w:sz="8" w:space="0" w:color="auto"/>
              <w:bottom w:val="single" w:sz="8" w:space="0" w:color="000000"/>
              <w:right w:val="single" w:sz="8" w:space="0" w:color="auto"/>
            </w:tcBorders>
            <w:vAlign w:val="center"/>
            <w:hideMark/>
          </w:tcPr>
          <w:p w14:paraId="0BC03F19" w14:textId="77777777" w:rsidR="00FA790D" w:rsidRPr="00A61969" w:rsidRDefault="00FA790D"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Code</w:t>
            </w:r>
          </w:p>
        </w:tc>
        <w:tc>
          <w:tcPr>
            <w:tcW w:w="1620" w:type="dxa"/>
            <w:vMerge w:val="restart"/>
            <w:tcBorders>
              <w:top w:val="single" w:sz="8" w:space="0" w:color="auto"/>
              <w:left w:val="single" w:sz="8" w:space="0" w:color="auto"/>
              <w:bottom w:val="single" w:sz="8" w:space="0" w:color="000000"/>
              <w:right w:val="single" w:sz="8" w:space="0" w:color="auto"/>
            </w:tcBorders>
            <w:vAlign w:val="center"/>
            <w:hideMark/>
          </w:tcPr>
          <w:p w14:paraId="694157F4" w14:textId="77777777" w:rsidR="00FA790D" w:rsidRPr="00A61969" w:rsidRDefault="00FA790D"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Molecular Formula</w:t>
            </w:r>
          </w:p>
        </w:tc>
        <w:tc>
          <w:tcPr>
            <w:tcW w:w="5490" w:type="dxa"/>
            <w:vMerge w:val="restart"/>
            <w:tcBorders>
              <w:top w:val="single" w:sz="8" w:space="0" w:color="auto"/>
              <w:left w:val="single" w:sz="8" w:space="0" w:color="auto"/>
              <w:bottom w:val="single" w:sz="8" w:space="0" w:color="000000"/>
              <w:right w:val="single" w:sz="8" w:space="0" w:color="auto"/>
            </w:tcBorders>
            <w:vAlign w:val="center"/>
            <w:hideMark/>
          </w:tcPr>
          <w:p w14:paraId="0AD81C7C" w14:textId="66E845B5" w:rsidR="00FA790D" w:rsidRPr="00A61969" w:rsidRDefault="00FA790D" w:rsidP="00A61969">
            <w:pPr>
              <w:spacing w:after="0" w:line="480" w:lineRule="auto"/>
              <w:jc w:val="center"/>
              <w:rPr>
                <w:rFonts w:ascii="Arial" w:eastAsia="Times New Roman" w:hAnsi="Arial" w:cs="Arial"/>
                <w:bCs/>
                <w:color w:val="000000"/>
                <w:sz w:val="20"/>
                <w:szCs w:val="20"/>
              </w:rPr>
            </w:pPr>
            <w:r>
              <w:rPr>
                <w:rFonts w:ascii="Arial" w:eastAsia="Times New Roman" w:hAnsi="Arial" w:cs="Arial"/>
                <w:bCs/>
                <w:color w:val="000000"/>
                <w:sz w:val="20"/>
                <w:szCs w:val="20"/>
              </w:rPr>
              <w:t>IUPAC Names</w:t>
            </w:r>
          </w:p>
        </w:tc>
      </w:tr>
      <w:tr w:rsidR="00FA790D" w:rsidRPr="00A61969" w14:paraId="29345030" w14:textId="77777777" w:rsidTr="00FA790D">
        <w:trPr>
          <w:trHeight w:val="460"/>
        </w:trPr>
        <w:tc>
          <w:tcPr>
            <w:tcW w:w="2268" w:type="dxa"/>
            <w:vMerge/>
            <w:tcBorders>
              <w:top w:val="single" w:sz="8" w:space="0" w:color="auto"/>
              <w:left w:val="single" w:sz="8" w:space="0" w:color="auto"/>
              <w:bottom w:val="single" w:sz="8" w:space="0" w:color="000000"/>
              <w:right w:val="single" w:sz="8" w:space="0" w:color="auto"/>
            </w:tcBorders>
            <w:vAlign w:val="center"/>
            <w:hideMark/>
          </w:tcPr>
          <w:p w14:paraId="529B9827" w14:textId="77777777" w:rsidR="00FA790D" w:rsidRPr="00A61969" w:rsidRDefault="00FA790D" w:rsidP="00A61969">
            <w:pPr>
              <w:spacing w:after="0" w:line="480" w:lineRule="auto"/>
              <w:rPr>
                <w:rFonts w:ascii="Arial" w:eastAsia="Times New Roman" w:hAnsi="Arial" w:cs="Arial"/>
                <w:bCs/>
                <w:color w:val="000000"/>
                <w:sz w:val="20"/>
                <w:szCs w:val="20"/>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3628F0AD" w14:textId="77777777" w:rsidR="00FA790D" w:rsidRPr="00A61969" w:rsidRDefault="00FA790D" w:rsidP="00A61969">
            <w:pPr>
              <w:spacing w:after="0" w:line="480" w:lineRule="auto"/>
              <w:rPr>
                <w:rFonts w:ascii="Arial" w:eastAsia="Times New Roman" w:hAnsi="Arial" w:cs="Arial"/>
                <w:bCs/>
                <w:color w:val="000000"/>
                <w:sz w:val="20"/>
                <w:szCs w:val="20"/>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14:paraId="5BA5F4E3" w14:textId="77777777" w:rsidR="00FA790D" w:rsidRPr="00A61969" w:rsidRDefault="00FA790D" w:rsidP="00A61969">
            <w:pPr>
              <w:spacing w:after="0" w:line="480" w:lineRule="auto"/>
              <w:rPr>
                <w:rFonts w:ascii="Arial" w:eastAsia="Times New Roman" w:hAnsi="Arial" w:cs="Arial"/>
                <w:bCs/>
                <w:color w:val="000000"/>
                <w:sz w:val="20"/>
                <w:szCs w:val="20"/>
              </w:rPr>
            </w:pPr>
          </w:p>
        </w:tc>
        <w:tc>
          <w:tcPr>
            <w:tcW w:w="5490" w:type="dxa"/>
            <w:vMerge/>
            <w:tcBorders>
              <w:top w:val="single" w:sz="8" w:space="0" w:color="auto"/>
              <w:left w:val="single" w:sz="8" w:space="0" w:color="auto"/>
              <w:bottom w:val="single" w:sz="8" w:space="0" w:color="000000"/>
              <w:right w:val="single" w:sz="8" w:space="0" w:color="auto"/>
            </w:tcBorders>
            <w:vAlign w:val="center"/>
            <w:hideMark/>
          </w:tcPr>
          <w:p w14:paraId="08B092B8" w14:textId="77777777" w:rsidR="00FA790D" w:rsidRPr="00A61969" w:rsidRDefault="00FA790D" w:rsidP="00A61969">
            <w:pPr>
              <w:spacing w:after="0" w:line="480" w:lineRule="auto"/>
              <w:rPr>
                <w:rFonts w:ascii="Arial" w:eastAsia="Times New Roman" w:hAnsi="Arial" w:cs="Arial"/>
                <w:bCs/>
                <w:color w:val="000000"/>
                <w:sz w:val="20"/>
                <w:szCs w:val="20"/>
              </w:rPr>
            </w:pPr>
          </w:p>
        </w:tc>
      </w:tr>
      <w:tr w:rsidR="00FA790D" w:rsidRPr="00A61969" w14:paraId="645460C4" w14:textId="77777777" w:rsidTr="00FA790D">
        <w:trPr>
          <w:trHeight w:val="366"/>
        </w:trPr>
        <w:tc>
          <w:tcPr>
            <w:tcW w:w="2268" w:type="dxa"/>
            <w:tcBorders>
              <w:top w:val="nil"/>
              <w:left w:val="nil"/>
              <w:bottom w:val="nil"/>
              <w:right w:val="nil"/>
            </w:tcBorders>
            <w:vAlign w:val="center"/>
            <w:hideMark/>
          </w:tcPr>
          <w:p w14:paraId="56F51BBA"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4-ABAH</w:t>
            </w:r>
          </w:p>
        </w:tc>
        <w:tc>
          <w:tcPr>
            <w:tcW w:w="810" w:type="dxa"/>
            <w:tcBorders>
              <w:top w:val="nil"/>
              <w:left w:val="nil"/>
              <w:bottom w:val="nil"/>
              <w:right w:val="nil"/>
            </w:tcBorders>
            <w:vAlign w:val="center"/>
            <w:hideMark/>
          </w:tcPr>
          <w:p w14:paraId="143583B1"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I</w:t>
            </w:r>
          </w:p>
        </w:tc>
        <w:tc>
          <w:tcPr>
            <w:tcW w:w="1620" w:type="dxa"/>
            <w:tcBorders>
              <w:top w:val="nil"/>
              <w:left w:val="nil"/>
              <w:bottom w:val="nil"/>
              <w:right w:val="nil"/>
            </w:tcBorders>
            <w:vAlign w:val="center"/>
            <w:hideMark/>
          </w:tcPr>
          <w:p w14:paraId="6409DDF6"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7</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9</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3</w:t>
            </w:r>
            <w:r w:rsidRPr="00A61969">
              <w:rPr>
                <w:rFonts w:ascii="Arial" w:eastAsia="Times New Roman" w:hAnsi="Arial" w:cs="Arial"/>
                <w:color w:val="000000"/>
                <w:sz w:val="20"/>
                <w:szCs w:val="20"/>
              </w:rPr>
              <w:t>O</w:t>
            </w:r>
          </w:p>
        </w:tc>
        <w:tc>
          <w:tcPr>
            <w:tcW w:w="5490" w:type="dxa"/>
            <w:tcBorders>
              <w:top w:val="nil"/>
              <w:left w:val="nil"/>
              <w:bottom w:val="nil"/>
              <w:right w:val="nil"/>
            </w:tcBorders>
            <w:vAlign w:val="center"/>
          </w:tcPr>
          <w:p w14:paraId="69951D34" w14:textId="7F7BE100" w:rsidR="00FA790D" w:rsidRPr="00FA790D" w:rsidRDefault="00FA790D" w:rsidP="00FA790D">
            <w:pPr>
              <w:spacing w:after="0" w:line="480" w:lineRule="auto"/>
              <w:rPr>
                <w:rFonts w:ascii="Arial" w:eastAsia="Times New Roman" w:hAnsi="Arial" w:cs="Arial"/>
                <w:color w:val="000000"/>
                <w:sz w:val="20"/>
                <w:szCs w:val="20"/>
              </w:rPr>
            </w:pPr>
            <w:r w:rsidRPr="00FA790D">
              <w:rPr>
                <w:rFonts w:ascii="Arial" w:hAnsi="Arial" w:cs="Arial"/>
                <w:sz w:val="20"/>
                <w:szCs w:val="20"/>
              </w:rPr>
              <w:t>4-aminobenzoic acid hydrazide</w:t>
            </w:r>
          </w:p>
        </w:tc>
      </w:tr>
      <w:tr w:rsidR="00FA790D" w:rsidRPr="00A61969" w14:paraId="60FCF91F" w14:textId="77777777" w:rsidTr="00FA790D">
        <w:trPr>
          <w:trHeight w:val="366"/>
        </w:trPr>
        <w:tc>
          <w:tcPr>
            <w:tcW w:w="2268" w:type="dxa"/>
            <w:tcBorders>
              <w:top w:val="nil"/>
              <w:left w:val="nil"/>
              <w:bottom w:val="nil"/>
              <w:right w:val="nil"/>
            </w:tcBorders>
            <w:vAlign w:val="center"/>
            <w:hideMark/>
          </w:tcPr>
          <w:p w14:paraId="14113704"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4-CBAH</w:t>
            </w:r>
          </w:p>
        </w:tc>
        <w:tc>
          <w:tcPr>
            <w:tcW w:w="810" w:type="dxa"/>
            <w:tcBorders>
              <w:top w:val="nil"/>
              <w:left w:val="nil"/>
              <w:bottom w:val="nil"/>
              <w:right w:val="nil"/>
            </w:tcBorders>
            <w:vAlign w:val="center"/>
            <w:hideMark/>
          </w:tcPr>
          <w:p w14:paraId="737858EF"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2</w:t>
            </w:r>
          </w:p>
        </w:tc>
        <w:tc>
          <w:tcPr>
            <w:tcW w:w="1620" w:type="dxa"/>
            <w:tcBorders>
              <w:top w:val="nil"/>
              <w:left w:val="nil"/>
              <w:bottom w:val="nil"/>
              <w:right w:val="nil"/>
            </w:tcBorders>
            <w:vAlign w:val="center"/>
            <w:hideMark/>
          </w:tcPr>
          <w:p w14:paraId="6AF8C9C6"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8</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7</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3</w:t>
            </w:r>
            <w:r w:rsidRPr="00A61969">
              <w:rPr>
                <w:rFonts w:ascii="Arial" w:eastAsia="Times New Roman" w:hAnsi="Arial" w:cs="Arial"/>
                <w:color w:val="000000"/>
                <w:sz w:val="20"/>
                <w:szCs w:val="20"/>
              </w:rPr>
              <w:t>O</w:t>
            </w:r>
          </w:p>
        </w:tc>
        <w:tc>
          <w:tcPr>
            <w:tcW w:w="5490" w:type="dxa"/>
            <w:tcBorders>
              <w:top w:val="nil"/>
              <w:left w:val="nil"/>
              <w:bottom w:val="nil"/>
              <w:right w:val="nil"/>
            </w:tcBorders>
            <w:vAlign w:val="center"/>
          </w:tcPr>
          <w:p w14:paraId="6561A1FF" w14:textId="4E73B269" w:rsidR="00FA790D" w:rsidRPr="00FA790D" w:rsidRDefault="00FA790D" w:rsidP="00FA790D">
            <w:pPr>
              <w:spacing w:after="0" w:line="480" w:lineRule="auto"/>
              <w:rPr>
                <w:rFonts w:ascii="Arial" w:eastAsia="Times New Roman" w:hAnsi="Arial" w:cs="Arial"/>
                <w:color w:val="000000"/>
                <w:sz w:val="20"/>
                <w:szCs w:val="20"/>
              </w:rPr>
            </w:pPr>
            <w:r w:rsidRPr="00FA790D">
              <w:rPr>
                <w:rFonts w:ascii="Arial" w:hAnsi="Arial" w:cs="Arial"/>
                <w:sz w:val="20"/>
                <w:szCs w:val="20"/>
              </w:rPr>
              <w:t xml:space="preserve">4-cyanobenzoic acid hydrazide </w:t>
            </w:r>
          </w:p>
        </w:tc>
      </w:tr>
      <w:tr w:rsidR="00FA790D" w:rsidRPr="00A61969" w14:paraId="252215D9" w14:textId="77777777" w:rsidTr="00FA790D">
        <w:trPr>
          <w:trHeight w:val="366"/>
        </w:trPr>
        <w:tc>
          <w:tcPr>
            <w:tcW w:w="2268" w:type="dxa"/>
            <w:tcBorders>
              <w:top w:val="nil"/>
              <w:left w:val="nil"/>
              <w:bottom w:val="nil"/>
              <w:right w:val="nil"/>
            </w:tcBorders>
            <w:vAlign w:val="center"/>
            <w:hideMark/>
          </w:tcPr>
          <w:p w14:paraId="63EDF5BF"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IBAH</w:t>
            </w:r>
          </w:p>
        </w:tc>
        <w:tc>
          <w:tcPr>
            <w:tcW w:w="810" w:type="dxa"/>
            <w:tcBorders>
              <w:top w:val="nil"/>
              <w:left w:val="nil"/>
              <w:bottom w:val="nil"/>
              <w:right w:val="nil"/>
            </w:tcBorders>
            <w:vAlign w:val="center"/>
            <w:hideMark/>
          </w:tcPr>
          <w:p w14:paraId="3AF99846"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3</w:t>
            </w:r>
          </w:p>
        </w:tc>
        <w:tc>
          <w:tcPr>
            <w:tcW w:w="1620" w:type="dxa"/>
            <w:tcBorders>
              <w:top w:val="nil"/>
              <w:left w:val="nil"/>
              <w:bottom w:val="nil"/>
              <w:right w:val="nil"/>
            </w:tcBorders>
            <w:vAlign w:val="center"/>
            <w:hideMark/>
          </w:tcPr>
          <w:p w14:paraId="145380E3"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p>
        </w:tc>
        <w:tc>
          <w:tcPr>
            <w:tcW w:w="5490" w:type="dxa"/>
            <w:tcBorders>
              <w:top w:val="nil"/>
              <w:left w:val="nil"/>
              <w:bottom w:val="nil"/>
              <w:right w:val="nil"/>
            </w:tcBorders>
            <w:vAlign w:val="center"/>
          </w:tcPr>
          <w:p w14:paraId="62843491" w14:textId="47905843" w:rsidR="00FA790D" w:rsidRPr="00FA790D" w:rsidRDefault="00FA790D" w:rsidP="00FA790D">
            <w:pPr>
              <w:spacing w:after="0" w:line="480" w:lineRule="auto"/>
              <w:rPr>
                <w:rFonts w:ascii="Arial" w:eastAsia="Times New Roman" w:hAnsi="Arial" w:cs="Arial"/>
                <w:color w:val="000000"/>
                <w:sz w:val="20"/>
                <w:szCs w:val="20"/>
              </w:rPr>
            </w:pPr>
            <w:proofErr w:type="spellStart"/>
            <w:r w:rsidRPr="00FA790D">
              <w:rPr>
                <w:rFonts w:ascii="Arial" w:hAnsi="Arial" w:cs="Arial"/>
                <w:sz w:val="20"/>
                <w:szCs w:val="20"/>
              </w:rPr>
              <w:t>Isobutryl</w:t>
            </w:r>
            <w:proofErr w:type="spellEnd"/>
            <w:r w:rsidRPr="00FA790D">
              <w:rPr>
                <w:rFonts w:ascii="Arial" w:hAnsi="Arial" w:cs="Arial"/>
                <w:sz w:val="20"/>
                <w:szCs w:val="20"/>
              </w:rPr>
              <w:t xml:space="preserve"> acetic acid hydrazide </w:t>
            </w:r>
          </w:p>
        </w:tc>
      </w:tr>
      <w:tr w:rsidR="00FA790D" w:rsidRPr="00A61969" w14:paraId="24071384" w14:textId="77777777" w:rsidTr="00FA790D">
        <w:trPr>
          <w:trHeight w:val="366"/>
        </w:trPr>
        <w:tc>
          <w:tcPr>
            <w:tcW w:w="2268" w:type="dxa"/>
            <w:tcBorders>
              <w:top w:val="nil"/>
              <w:left w:val="nil"/>
              <w:bottom w:val="nil"/>
              <w:right w:val="nil"/>
            </w:tcBorders>
            <w:vAlign w:val="center"/>
            <w:hideMark/>
          </w:tcPr>
          <w:p w14:paraId="27ACF854"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Water</w:t>
            </w:r>
          </w:p>
        </w:tc>
        <w:tc>
          <w:tcPr>
            <w:tcW w:w="810" w:type="dxa"/>
            <w:tcBorders>
              <w:top w:val="nil"/>
              <w:left w:val="nil"/>
              <w:bottom w:val="nil"/>
              <w:right w:val="nil"/>
            </w:tcBorders>
            <w:vAlign w:val="center"/>
            <w:hideMark/>
          </w:tcPr>
          <w:p w14:paraId="31BF87D5"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4</w:t>
            </w:r>
          </w:p>
        </w:tc>
        <w:tc>
          <w:tcPr>
            <w:tcW w:w="1620" w:type="dxa"/>
            <w:tcBorders>
              <w:top w:val="nil"/>
              <w:left w:val="nil"/>
              <w:bottom w:val="nil"/>
              <w:right w:val="nil"/>
            </w:tcBorders>
            <w:vAlign w:val="center"/>
            <w:hideMark/>
          </w:tcPr>
          <w:p w14:paraId="1BCABDA3"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O</w:t>
            </w:r>
          </w:p>
        </w:tc>
        <w:tc>
          <w:tcPr>
            <w:tcW w:w="5490" w:type="dxa"/>
            <w:tcBorders>
              <w:top w:val="nil"/>
              <w:left w:val="nil"/>
              <w:bottom w:val="nil"/>
              <w:right w:val="nil"/>
            </w:tcBorders>
            <w:vAlign w:val="center"/>
          </w:tcPr>
          <w:p w14:paraId="4BD9E617" w14:textId="0796CE52" w:rsidR="00FA790D" w:rsidRPr="00FA790D" w:rsidRDefault="00FA790D" w:rsidP="00FA790D">
            <w:pPr>
              <w:spacing w:after="0" w:line="480" w:lineRule="auto"/>
              <w:rPr>
                <w:rFonts w:ascii="Arial" w:eastAsia="Times New Roman" w:hAnsi="Arial" w:cs="Arial"/>
                <w:color w:val="000000"/>
                <w:sz w:val="20"/>
                <w:szCs w:val="20"/>
              </w:rPr>
            </w:pPr>
            <w:r w:rsidRPr="00FA790D">
              <w:rPr>
                <w:rFonts w:ascii="Arial" w:hAnsi="Arial" w:cs="Arial"/>
                <w:color w:val="0A0A0A"/>
                <w:sz w:val="20"/>
                <w:szCs w:val="20"/>
                <w:shd w:val="clear" w:color="auto" w:fill="FFFFFF"/>
              </w:rPr>
              <w:t>Dihydrogen monoxide</w:t>
            </w:r>
          </w:p>
        </w:tc>
      </w:tr>
      <w:tr w:rsidR="00FA790D" w:rsidRPr="00A61969" w14:paraId="6AD94325" w14:textId="77777777" w:rsidTr="00FA790D">
        <w:trPr>
          <w:trHeight w:val="384"/>
        </w:trPr>
        <w:tc>
          <w:tcPr>
            <w:tcW w:w="2268" w:type="dxa"/>
            <w:tcBorders>
              <w:top w:val="nil"/>
              <w:left w:val="nil"/>
              <w:bottom w:val="nil"/>
              <w:right w:val="nil"/>
            </w:tcBorders>
            <w:vAlign w:val="center"/>
            <w:hideMark/>
          </w:tcPr>
          <w:p w14:paraId="3E84839F"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[VO(4-ABAH)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7CBA4E57"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w:t>
            </w:r>
          </w:p>
        </w:tc>
        <w:tc>
          <w:tcPr>
            <w:tcW w:w="1620" w:type="dxa"/>
            <w:tcBorders>
              <w:top w:val="nil"/>
              <w:left w:val="nil"/>
              <w:bottom w:val="nil"/>
              <w:right w:val="nil"/>
            </w:tcBorders>
            <w:vAlign w:val="center"/>
            <w:hideMark/>
          </w:tcPr>
          <w:p w14:paraId="125C48CF"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14</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3</w:t>
            </w:r>
            <w:r w:rsidRPr="00A61969">
              <w:rPr>
                <w:rFonts w:ascii="Arial" w:eastAsia="Times New Roman" w:hAnsi="Arial" w:cs="Arial"/>
                <w:color w:val="000000"/>
                <w:sz w:val="20"/>
                <w:szCs w:val="20"/>
              </w:rPr>
              <w:t>V</w:t>
            </w:r>
          </w:p>
        </w:tc>
        <w:tc>
          <w:tcPr>
            <w:tcW w:w="5490" w:type="dxa"/>
            <w:tcBorders>
              <w:top w:val="nil"/>
              <w:left w:val="nil"/>
              <w:bottom w:val="nil"/>
              <w:right w:val="nil"/>
            </w:tcBorders>
            <w:vAlign w:val="center"/>
          </w:tcPr>
          <w:p w14:paraId="7961E192" w14:textId="3F75DA4F" w:rsidR="00FA790D" w:rsidRPr="00FA790D" w:rsidRDefault="00FA790D" w:rsidP="00FA790D">
            <w:pPr>
              <w:spacing w:after="0" w:line="480" w:lineRule="auto"/>
              <w:rPr>
                <w:rFonts w:ascii="Arial" w:eastAsia="Times New Roman" w:hAnsi="Arial" w:cs="Arial"/>
                <w:b/>
                <w:color w:val="000000"/>
                <w:sz w:val="20"/>
                <w:szCs w:val="20"/>
              </w:rPr>
            </w:pPr>
            <w:proofErr w:type="gramStart"/>
            <w:r w:rsidRPr="00FA790D">
              <w:rPr>
                <w:rStyle w:val="Strong"/>
                <w:rFonts w:ascii="Arial" w:hAnsi="Arial" w:cs="Arial"/>
                <w:b w:val="0"/>
                <w:color w:val="0A0A0A"/>
                <w:sz w:val="20"/>
                <w:szCs w:val="20"/>
                <w:shd w:val="clear" w:color="auto" w:fill="FFFFFF"/>
              </w:rPr>
              <w:t>Bis(</w:t>
            </w:r>
            <w:proofErr w:type="gramEnd"/>
            <w:r w:rsidRPr="00FA790D">
              <w:rPr>
                <w:rStyle w:val="Strong"/>
                <w:rFonts w:ascii="Arial" w:hAnsi="Arial" w:cs="Arial"/>
                <w:b w:val="0"/>
                <w:color w:val="0A0A0A"/>
                <w:sz w:val="20"/>
                <w:szCs w:val="20"/>
                <w:shd w:val="clear" w:color="auto" w:fill="FFFFFF"/>
              </w:rPr>
              <w:t>4-aminobenzoic acid hydrazide)oxovanadium(IV) ion</w:t>
            </w:r>
            <w:r w:rsidRPr="00FA790D">
              <w:rPr>
                <w:rFonts w:ascii="Arial" w:hAnsi="Arial" w:cs="Arial"/>
                <w:b/>
                <w:color w:val="0A0A0A"/>
                <w:sz w:val="20"/>
                <w:szCs w:val="20"/>
                <w:shd w:val="clear" w:color="auto" w:fill="FFFFFF"/>
              </w:rPr>
              <w:t>.</w:t>
            </w:r>
            <w:r w:rsidRPr="00FA790D">
              <w:rPr>
                <w:rStyle w:val="vkekvd"/>
                <w:rFonts w:ascii="Arial" w:hAnsi="Arial" w:cs="Arial"/>
                <w:b/>
                <w:color w:val="0A0A0A"/>
                <w:sz w:val="20"/>
                <w:szCs w:val="20"/>
                <w:shd w:val="clear" w:color="auto" w:fill="FFFFFF"/>
              </w:rPr>
              <w:t> </w:t>
            </w:r>
          </w:p>
        </w:tc>
      </w:tr>
      <w:tr w:rsidR="00FA790D" w:rsidRPr="00A61969" w14:paraId="3CCD3DAA" w14:textId="77777777" w:rsidTr="00FA790D">
        <w:trPr>
          <w:trHeight w:val="384"/>
        </w:trPr>
        <w:tc>
          <w:tcPr>
            <w:tcW w:w="2268" w:type="dxa"/>
            <w:tcBorders>
              <w:top w:val="nil"/>
              <w:left w:val="nil"/>
              <w:bottom w:val="nil"/>
              <w:right w:val="nil"/>
            </w:tcBorders>
            <w:vAlign w:val="center"/>
            <w:hideMark/>
          </w:tcPr>
          <w:p w14:paraId="2BF1C473"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[VO(4-CBAH)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750A39BB"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2</w:t>
            </w:r>
          </w:p>
        </w:tc>
        <w:tc>
          <w:tcPr>
            <w:tcW w:w="1620" w:type="dxa"/>
            <w:tcBorders>
              <w:top w:val="nil"/>
              <w:left w:val="nil"/>
              <w:bottom w:val="nil"/>
              <w:right w:val="nil"/>
            </w:tcBorders>
            <w:vAlign w:val="center"/>
            <w:hideMark/>
          </w:tcPr>
          <w:p w14:paraId="24559F7D"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3</w:t>
            </w:r>
            <w:r w:rsidRPr="00A61969">
              <w:rPr>
                <w:rFonts w:ascii="Arial" w:eastAsia="Times New Roman" w:hAnsi="Arial" w:cs="Arial"/>
                <w:color w:val="000000"/>
                <w:sz w:val="20"/>
                <w:szCs w:val="20"/>
              </w:rPr>
              <w:t>V</w:t>
            </w:r>
          </w:p>
        </w:tc>
        <w:tc>
          <w:tcPr>
            <w:tcW w:w="5490" w:type="dxa"/>
            <w:tcBorders>
              <w:top w:val="nil"/>
              <w:left w:val="nil"/>
              <w:bottom w:val="nil"/>
              <w:right w:val="nil"/>
            </w:tcBorders>
            <w:vAlign w:val="center"/>
          </w:tcPr>
          <w:p w14:paraId="03D44F43" w14:textId="21AD2B0B" w:rsidR="00FA790D" w:rsidRPr="00FA790D" w:rsidRDefault="00FA790D" w:rsidP="00FA790D">
            <w:pPr>
              <w:spacing w:after="0" w:line="480" w:lineRule="auto"/>
              <w:rPr>
                <w:rFonts w:ascii="Arial" w:eastAsia="Times New Roman" w:hAnsi="Arial" w:cs="Arial"/>
                <w:b/>
                <w:color w:val="000000"/>
                <w:sz w:val="20"/>
                <w:szCs w:val="20"/>
              </w:rPr>
            </w:pPr>
            <w:proofErr w:type="gramStart"/>
            <w:r w:rsidRPr="00FA790D">
              <w:rPr>
                <w:rStyle w:val="Strong"/>
                <w:rFonts w:ascii="Arial" w:hAnsi="Arial" w:cs="Arial"/>
                <w:b w:val="0"/>
                <w:color w:val="0A0A0A"/>
                <w:sz w:val="20"/>
                <w:szCs w:val="20"/>
                <w:shd w:val="clear" w:color="auto" w:fill="FFFFFF"/>
              </w:rPr>
              <w:t>Bis(</w:t>
            </w:r>
            <w:proofErr w:type="gramEnd"/>
            <w:r w:rsidRPr="00FA790D">
              <w:rPr>
                <w:rFonts w:ascii="Arial" w:hAnsi="Arial" w:cs="Arial"/>
                <w:sz w:val="20"/>
                <w:szCs w:val="20"/>
              </w:rPr>
              <w:t>4-cyanobenzoic acid hydrazide</w:t>
            </w:r>
            <w:r w:rsidRPr="00FA790D">
              <w:rPr>
                <w:rStyle w:val="Strong"/>
                <w:rFonts w:ascii="Arial" w:hAnsi="Arial" w:cs="Arial"/>
                <w:b w:val="0"/>
                <w:color w:val="0A0A0A"/>
                <w:sz w:val="20"/>
                <w:szCs w:val="20"/>
                <w:shd w:val="clear" w:color="auto" w:fill="FFFFFF"/>
              </w:rPr>
              <w:t>)oxovanadium(IV) ion</w:t>
            </w:r>
            <w:r w:rsidRPr="00FA790D">
              <w:rPr>
                <w:rFonts w:ascii="Arial" w:hAnsi="Arial" w:cs="Arial"/>
                <w:b/>
                <w:color w:val="0A0A0A"/>
                <w:sz w:val="20"/>
                <w:szCs w:val="20"/>
                <w:shd w:val="clear" w:color="auto" w:fill="FFFFFF"/>
              </w:rPr>
              <w:t>.</w:t>
            </w:r>
            <w:r w:rsidRPr="00FA790D">
              <w:rPr>
                <w:rStyle w:val="vkekvd"/>
                <w:rFonts w:ascii="Arial" w:hAnsi="Arial" w:cs="Arial"/>
                <w:b/>
                <w:color w:val="0A0A0A"/>
                <w:sz w:val="20"/>
                <w:szCs w:val="20"/>
                <w:shd w:val="clear" w:color="auto" w:fill="FFFFFF"/>
              </w:rPr>
              <w:t> </w:t>
            </w:r>
          </w:p>
        </w:tc>
      </w:tr>
      <w:tr w:rsidR="00FA790D" w:rsidRPr="00A61969" w14:paraId="6CA7058C" w14:textId="77777777" w:rsidTr="00FA790D">
        <w:trPr>
          <w:trHeight w:val="384"/>
        </w:trPr>
        <w:tc>
          <w:tcPr>
            <w:tcW w:w="2268" w:type="dxa"/>
            <w:tcBorders>
              <w:top w:val="nil"/>
              <w:left w:val="nil"/>
              <w:bottom w:val="nil"/>
              <w:right w:val="nil"/>
            </w:tcBorders>
            <w:vAlign w:val="center"/>
            <w:hideMark/>
          </w:tcPr>
          <w:p w14:paraId="28C367EB"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[VO(IBAH)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6B766EF2"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3</w:t>
            </w:r>
          </w:p>
        </w:tc>
        <w:tc>
          <w:tcPr>
            <w:tcW w:w="1620" w:type="dxa"/>
            <w:tcBorders>
              <w:top w:val="nil"/>
              <w:left w:val="nil"/>
              <w:bottom w:val="nil"/>
              <w:right w:val="nil"/>
            </w:tcBorders>
            <w:vAlign w:val="center"/>
            <w:hideMark/>
          </w:tcPr>
          <w:p w14:paraId="398B2C2E"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22</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4</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5</w:t>
            </w:r>
            <w:r w:rsidRPr="00A61969">
              <w:rPr>
                <w:rFonts w:ascii="Arial" w:eastAsia="Times New Roman" w:hAnsi="Arial" w:cs="Arial"/>
                <w:color w:val="000000"/>
                <w:sz w:val="20"/>
                <w:szCs w:val="20"/>
              </w:rPr>
              <w:t>V</w:t>
            </w:r>
          </w:p>
        </w:tc>
        <w:tc>
          <w:tcPr>
            <w:tcW w:w="5490" w:type="dxa"/>
            <w:tcBorders>
              <w:top w:val="nil"/>
              <w:left w:val="nil"/>
              <w:bottom w:val="nil"/>
              <w:right w:val="nil"/>
            </w:tcBorders>
            <w:vAlign w:val="center"/>
          </w:tcPr>
          <w:p w14:paraId="2B2ABAB4" w14:textId="0B590F67" w:rsidR="00FA790D" w:rsidRPr="00FA790D" w:rsidRDefault="00FA790D" w:rsidP="00FA790D">
            <w:pPr>
              <w:spacing w:after="0" w:line="480" w:lineRule="auto"/>
              <w:rPr>
                <w:rFonts w:ascii="Arial" w:eastAsia="Times New Roman" w:hAnsi="Arial" w:cs="Arial"/>
                <w:b/>
                <w:color w:val="000000"/>
                <w:sz w:val="20"/>
                <w:szCs w:val="20"/>
              </w:rPr>
            </w:pPr>
            <w:proofErr w:type="gramStart"/>
            <w:r w:rsidRPr="00FA790D">
              <w:rPr>
                <w:rStyle w:val="Strong"/>
                <w:rFonts w:ascii="Arial" w:hAnsi="Arial" w:cs="Arial"/>
                <w:b w:val="0"/>
                <w:color w:val="0A0A0A"/>
                <w:sz w:val="20"/>
                <w:szCs w:val="20"/>
                <w:shd w:val="clear" w:color="auto" w:fill="FFFFFF"/>
              </w:rPr>
              <w:t>Bis(</w:t>
            </w:r>
            <w:proofErr w:type="spellStart"/>
            <w:proofErr w:type="gramEnd"/>
            <w:r w:rsidRPr="00FA790D">
              <w:rPr>
                <w:rFonts w:ascii="Arial" w:hAnsi="Arial" w:cs="Arial"/>
                <w:sz w:val="20"/>
                <w:szCs w:val="20"/>
              </w:rPr>
              <w:t>isobutryl</w:t>
            </w:r>
            <w:proofErr w:type="spellEnd"/>
            <w:r w:rsidRPr="00FA790D">
              <w:rPr>
                <w:rFonts w:ascii="Arial" w:hAnsi="Arial" w:cs="Arial"/>
                <w:sz w:val="20"/>
                <w:szCs w:val="20"/>
              </w:rPr>
              <w:t xml:space="preserve"> acetic acid hydrazide</w:t>
            </w:r>
            <w:r w:rsidRPr="00FA790D">
              <w:rPr>
                <w:rStyle w:val="Strong"/>
                <w:rFonts w:ascii="Arial" w:hAnsi="Arial" w:cs="Arial"/>
                <w:b w:val="0"/>
                <w:color w:val="0A0A0A"/>
                <w:sz w:val="20"/>
                <w:szCs w:val="20"/>
                <w:shd w:val="clear" w:color="auto" w:fill="FFFFFF"/>
              </w:rPr>
              <w:t>)oxovanadium(IV) ion</w:t>
            </w:r>
            <w:r w:rsidRPr="00FA790D">
              <w:rPr>
                <w:rFonts w:ascii="Arial" w:hAnsi="Arial" w:cs="Arial"/>
                <w:b/>
                <w:color w:val="0A0A0A"/>
                <w:sz w:val="20"/>
                <w:szCs w:val="20"/>
                <w:shd w:val="clear" w:color="auto" w:fill="FFFFFF"/>
              </w:rPr>
              <w:t>.</w:t>
            </w:r>
            <w:r w:rsidRPr="00FA790D">
              <w:rPr>
                <w:rStyle w:val="vkekvd"/>
                <w:rFonts w:ascii="Arial" w:hAnsi="Arial" w:cs="Arial"/>
                <w:b/>
                <w:color w:val="0A0A0A"/>
                <w:sz w:val="20"/>
                <w:szCs w:val="20"/>
                <w:shd w:val="clear" w:color="auto" w:fill="FFFFFF"/>
              </w:rPr>
              <w:t> </w:t>
            </w:r>
          </w:p>
        </w:tc>
      </w:tr>
      <w:tr w:rsidR="00FA790D" w:rsidRPr="00A61969" w14:paraId="0D3EF626" w14:textId="77777777" w:rsidTr="00FA790D">
        <w:trPr>
          <w:trHeight w:val="384"/>
        </w:trPr>
        <w:tc>
          <w:tcPr>
            <w:tcW w:w="2268" w:type="dxa"/>
            <w:tcBorders>
              <w:top w:val="nil"/>
              <w:left w:val="nil"/>
              <w:bottom w:val="nil"/>
              <w:right w:val="nil"/>
            </w:tcBorders>
            <w:vAlign w:val="center"/>
            <w:hideMark/>
          </w:tcPr>
          <w:p w14:paraId="5E8CBB6D"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[Co(4-ABAH)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57FF3045"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4</w:t>
            </w:r>
          </w:p>
        </w:tc>
        <w:tc>
          <w:tcPr>
            <w:tcW w:w="1620" w:type="dxa"/>
            <w:tcBorders>
              <w:top w:val="nil"/>
              <w:left w:val="nil"/>
              <w:bottom w:val="nil"/>
              <w:right w:val="nil"/>
            </w:tcBorders>
            <w:vAlign w:val="center"/>
            <w:hideMark/>
          </w:tcPr>
          <w:p w14:paraId="73EBA194"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14</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CoN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p>
        </w:tc>
        <w:tc>
          <w:tcPr>
            <w:tcW w:w="5490" w:type="dxa"/>
            <w:tcBorders>
              <w:top w:val="nil"/>
              <w:left w:val="nil"/>
              <w:bottom w:val="nil"/>
              <w:right w:val="nil"/>
            </w:tcBorders>
            <w:vAlign w:val="center"/>
          </w:tcPr>
          <w:p w14:paraId="31A294CA" w14:textId="2798EEFD" w:rsidR="00FA790D" w:rsidRPr="00FA790D" w:rsidRDefault="00FA790D" w:rsidP="00FA790D">
            <w:pPr>
              <w:spacing w:after="0" w:line="480" w:lineRule="auto"/>
              <w:rPr>
                <w:rFonts w:ascii="Arial" w:eastAsia="Times New Roman" w:hAnsi="Arial" w:cs="Arial"/>
                <w:b/>
                <w:color w:val="000000"/>
                <w:sz w:val="20"/>
                <w:szCs w:val="20"/>
              </w:rPr>
            </w:pPr>
            <w:r w:rsidRPr="00FA790D">
              <w:rPr>
                <w:rStyle w:val="Strong"/>
                <w:rFonts w:ascii="Arial" w:hAnsi="Arial" w:cs="Arial"/>
                <w:b w:val="0"/>
                <w:color w:val="0A0A0A"/>
                <w:sz w:val="20"/>
                <w:szCs w:val="20"/>
                <w:shd w:val="clear" w:color="auto" w:fill="FFFFFF"/>
              </w:rPr>
              <w:t>Bis(4-aminobenzoic acid hydrazide)cobalt(II) ion</w:t>
            </w:r>
            <w:r w:rsidRPr="00FA790D">
              <w:rPr>
                <w:rFonts w:ascii="Arial" w:hAnsi="Arial" w:cs="Arial"/>
                <w:b/>
                <w:color w:val="0A0A0A"/>
                <w:sz w:val="20"/>
                <w:szCs w:val="20"/>
                <w:shd w:val="clear" w:color="auto" w:fill="FFFFFF"/>
              </w:rPr>
              <w:t>.</w:t>
            </w:r>
          </w:p>
        </w:tc>
      </w:tr>
      <w:tr w:rsidR="00FA790D" w:rsidRPr="00A61969" w14:paraId="14CD6F29" w14:textId="77777777" w:rsidTr="00FA790D">
        <w:trPr>
          <w:trHeight w:val="384"/>
        </w:trPr>
        <w:tc>
          <w:tcPr>
            <w:tcW w:w="2268" w:type="dxa"/>
            <w:tcBorders>
              <w:top w:val="nil"/>
              <w:left w:val="nil"/>
              <w:bottom w:val="nil"/>
              <w:right w:val="nil"/>
            </w:tcBorders>
            <w:vAlign w:val="center"/>
            <w:hideMark/>
          </w:tcPr>
          <w:p w14:paraId="4375D7A9"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[Co(4-CBAH)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1ADF4FA7"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5</w:t>
            </w:r>
          </w:p>
        </w:tc>
        <w:tc>
          <w:tcPr>
            <w:tcW w:w="1620" w:type="dxa"/>
            <w:tcBorders>
              <w:top w:val="nil"/>
              <w:left w:val="nil"/>
              <w:bottom w:val="nil"/>
              <w:right w:val="nil"/>
            </w:tcBorders>
            <w:vAlign w:val="center"/>
            <w:hideMark/>
          </w:tcPr>
          <w:p w14:paraId="03FF8AAB"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CoN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p>
        </w:tc>
        <w:tc>
          <w:tcPr>
            <w:tcW w:w="5490" w:type="dxa"/>
            <w:tcBorders>
              <w:top w:val="nil"/>
              <w:left w:val="nil"/>
              <w:bottom w:val="nil"/>
              <w:right w:val="nil"/>
            </w:tcBorders>
            <w:vAlign w:val="center"/>
          </w:tcPr>
          <w:p w14:paraId="7D778328" w14:textId="311539E6" w:rsidR="00FA790D" w:rsidRPr="00FA790D" w:rsidRDefault="00FA790D" w:rsidP="00FA790D">
            <w:pPr>
              <w:spacing w:after="0" w:line="480" w:lineRule="auto"/>
              <w:rPr>
                <w:rFonts w:ascii="Arial" w:eastAsia="Times New Roman" w:hAnsi="Arial" w:cs="Arial"/>
                <w:b/>
                <w:color w:val="000000"/>
                <w:sz w:val="20"/>
                <w:szCs w:val="20"/>
              </w:rPr>
            </w:pPr>
            <w:r w:rsidRPr="00FA790D">
              <w:rPr>
                <w:rStyle w:val="Strong"/>
                <w:rFonts w:ascii="Arial" w:hAnsi="Arial" w:cs="Arial"/>
                <w:b w:val="0"/>
                <w:color w:val="0A0A0A"/>
                <w:sz w:val="20"/>
                <w:szCs w:val="20"/>
                <w:shd w:val="clear" w:color="auto" w:fill="FFFFFF"/>
              </w:rPr>
              <w:t>Bis(</w:t>
            </w:r>
            <w:r w:rsidRPr="00FA790D">
              <w:rPr>
                <w:rFonts w:ascii="Arial" w:hAnsi="Arial" w:cs="Arial"/>
                <w:sz w:val="20"/>
                <w:szCs w:val="20"/>
              </w:rPr>
              <w:t>4-cyanobenzoic acid hydrazide</w:t>
            </w:r>
            <w:r w:rsidRPr="00FA790D">
              <w:rPr>
                <w:rStyle w:val="Strong"/>
                <w:rFonts w:ascii="Arial" w:hAnsi="Arial" w:cs="Arial"/>
                <w:b w:val="0"/>
                <w:color w:val="0A0A0A"/>
                <w:sz w:val="20"/>
                <w:szCs w:val="20"/>
                <w:shd w:val="clear" w:color="auto" w:fill="FFFFFF"/>
              </w:rPr>
              <w:t>)cobalt(II) ion</w:t>
            </w:r>
            <w:r w:rsidRPr="00FA790D">
              <w:rPr>
                <w:rFonts w:ascii="Arial" w:hAnsi="Arial" w:cs="Arial"/>
                <w:b/>
                <w:color w:val="0A0A0A"/>
                <w:sz w:val="20"/>
                <w:szCs w:val="20"/>
                <w:shd w:val="clear" w:color="auto" w:fill="FFFFFF"/>
              </w:rPr>
              <w:t>.</w:t>
            </w:r>
          </w:p>
        </w:tc>
      </w:tr>
      <w:tr w:rsidR="00FA790D" w:rsidRPr="00A61969" w14:paraId="77C62E6E" w14:textId="77777777" w:rsidTr="00FA790D">
        <w:trPr>
          <w:trHeight w:val="384"/>
        </w:trPr>
        <w:tc>
          <w:tcPr>
            <w:tcW w:w="2268" w:type="dxa"/>
            <w:tcBorders>
              <w:top w:val="nil"/>
              <w:left w:val="nil"/>
              <w:bottom w:val="nil"/>
              <w:right w:val="nil"/>
            </w:tcBorders>
            <w:vAlign w:val="center"/>
            <w:hideMark/>
          </w:tcPr>
          <w:p w14:paraId="282E37CF"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[Co(IBAH)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101FD7B8"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6</w:t>
            </w:r>
          </w:p>
        </w:tc>
        <w:tc>
          <w:tcPr>
            <w:tcW w:w="1620" w:type="dxa"/>
            <w:tcBorders>
              <w:top w:val="nil"/>
              <w:left w:val="nil"/>
              <w:bottom w:val="nil"/>
              <w:right w:val="nil"/>
            </w:tcBorders>
            <w:vAlign w:val="center"/>
            <w:hideMark/>
          </w:tcPr>
          <w:p w14:paraId="30A36751"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22</w:t>
            </w:r>
            <w:r w:rsidRPr="00A61969">
              <w:rPr>
                <w:rFonts w:ascii="Arial" w:eastAsia="Times New Roman" w:hAnsi="Arial" w:cs="Arial"/>
                <w:color w:val="000000"/>
                <w:sz w:val="20"/>
                <w:szCs w:val="20"/>
              </w:rPr>
              <w:t>CoN</w:t>
            </w:r>
            <w:r w:rsidRPr="00A61969">
              <w:rPr>
                <w:rFonts w:ascii="Arial" w:eastAsia="Times New Roman" w:hAnsi="Arial" w:cs="Arial"/>
                <w:color w:val="000000"/>
                <w:sz w:val="20"/>
                <w:szCs w:val="20"/>
                <w:vertAlign w:val="subscript"/>
              </w:rPr>
              <w:t>4</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4</w:t>
            </w:r>
          </w:p>
        </w:tc>
        <w:tc>
          <w:tcPr>
            <w:tcW w:w="5490" w:type="dxa"/>
            <w:tcBorders>
              <w:top w:val="nil"/>
              <w:left w:val="nil"/>
              <w:bottom w:val="nil"/>
              <w:right w:val="nil"/>
            </w:tcBorders>
            <w:vAlign w:val="center"/>
          </w:tcPr>
          <w:p w14:paraId="07BF4E1E" w14:textId="165B0C2B" w:rsidR="00FA790D" w:rsidRPr="00FA790D" w:rsidRDefault="00FA790D" w:rsidP="00FA790D">
            <w:pPr>
              <w:spacing w:after="0" w:line="480" w:lineRule="auto"/>
              <w:rPr>
                <w:rFonts w:ascii="Arial" w:eastAsia="Times New Roman" w:hAnsi="Arial" w:cs="Arial"/>
                <w:b/>
                <w:color w:val="000000"/>
                <w:sz w:val="20"/>
                <w:szCs w:val="20"/>
              </w:rPr>
            </w:pPr>
            <w:r w:rsidRPr="00FA790D">
              <w:rPr>
                <w:rStyle w:val="Strong"/>
                <w:rFonts w:ascii="Arial" w:hAnsi="Arial" w:cs="Arial"/>
                <w:b w:val="0"/>
                <w:color w:val="0A0A0A"/>
                <w:sz w:val="20"/>
                <w:szCs w:val="20"/>
                <w:shd w:val="clear" w:color="auto" w:fill="FFFFFF"/>
              </w:rPr>
              <w:t>Bis(</w:t>
            </w:r>
            <w:proofErr w:type="spellStart"/>
            <w:r w:rsidRPr="00FA790D">
              <w:rPr>
                <w:rFonts w:ascii="Arial" w:hAnsi="Arial" w:cs="Arial"/>
                <w:sz w:val="20"/>
                <w:szCs w:val="20"/>
              </w:rPr>
              <w:t>Isobutryl</w:t>
            </w:r>
            <w:proofErr w:type="spellEnd"/>
            <w:r w:rsidRPr="00FA790D">
              <w:rPr>
                <w:rFonts w:ascii="Arial" w:hAnsi="Arial" w:cs="Arial"/>
                <w:sz w:val="20"/>
                <w:szCs w:val="20"/>
              </w:rPr>
              <w:t xml:space="preserve"> acetic acid hydrazide</w:t>
            </w:r>
            <w:r w:rsidRPr="00FA790D">
              <w:rPr>
                <w:rStyle w:val="Strong"/>
                <w:rFonts w:ascii="Arial" w:hAnsi="Arial" w:cs="Arial"/>
                <w:b w:val="0"/>
                <w:color w:val="0A0A0A"/>
                <w:sz w:val="20"/>
                <w:szCs w:val="20"/>
                <w:shd w:val="clear" w:color="auto" w:fill="FFFFFF"/>
              </w:rPr>
              <w:t>)cobalt(II) ion</w:t>
            </w:r>
            <w:r w:rsidRPr="00FA790D">
              <w:rPr>
                <w:rFonts w:ascii="Arial" w:hAnsi="Arial" w:cs="Arial"/>
                <w:b/>
                <w:color w:val="0A0A0A"/>
                <w:sz w:val="20"/>
                <w:szCs w:val="20"/>
                <w:shd w:val="clear" w:color="auto" w:fill="FFFFFF"/>
              </w:rPr>
              <w:t>.</w:t>
            </w:r>
          </w:p>
        </w:tc>
      </w:tr>
      <w:tr w:rsidR="00FA790D" w:rsidRPr="00A61969" w14:paraId="72427DE7" w14:textId="77777777" w:rsidTr="00FA790D">
        <w:trPr>
          <w:trHeight w:val="384"/>
        </w:trPr>
        <w:tc>
          <w:tcPr>
            <w:tcW w:w="2268" w:type="dxa"/>
            <w:tcBorders>
              <w:top w:val="nil"/>
              <w:left w:val="nil"/>
              <w:bottom w:val="nil"/>
              <w:right w:val="nil"/>
            </w:tcBorders>
            <w:vAlign w:val="center"/>
            <w:hideMark/>
          </w:tcPr>
          <w:p w14:paraId="08F0359D"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[Ni(4-ABAH)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0245810F"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7</w:t>
            </w:r>
          </w:p>
        </w:tc>
        <w:tc>
          <w:tcPr>
            <w:tcW w:w="1620" w:type="dxa"/>
            <w:tcBorders>
              <w:top w:val="nil"/>
              <w:left w:val="nil"/>
              <w:bottom w:val="nil"/>
              <w:right w:val="nil"/>
            </w:tcBorders>
            <w:vAlign w:val="center"/>
            <w:hideMark/>
          </w:tcPr>
          <w:p w14:paraId="3F74D8B1"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14</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2</w:t>
            </w:r>
          </w:p>
        </w:tc>
        <w:tc>
          <w:tcPr>
            <w:tcW w:w="5490" w:type="dxa"/>
            <w:tcBorders>
              <w:top w:val="nil"/>
              <w:left w:val="nil"/>
              <w:bottom w:val="nil"/>
              <w:right w:val="nil"/>
            </w:tcBorders>
            <w:vAlign w:val="center"/>
          </w:tcPr>
          <w:p w14:paraId="00A9D9A5" w14:textId="3DEE7868" w:rsidR="00FA790D" w:rsidRPr="00FA790D" w:rsidRDefault="00FA790D" w:rsidP="00FA790D">
            <w:pPr>
              <w:spacing w:after="0" w:line="480" w:lineRule="auto"/>
              <w:rPr>
                <w:rFonts w:ascii="Arial" w:eastAsia="Times New Roman" w:hAnsi="Arial" w:cs="Arial"/>
                <w:b/>
                <w:color w:val="000000"/>
                <w:sz w:val="20"/>
                <w:szCs w:val="20"/>
              </w:rPr>
            </w:pPr>
            <w:r w:rsidRPr="00FA790D">
              <w:rPr>
                <w:rStyle w:val="Strong"/>
                <w:rFonts w:ascii="Arial" w:hAnsi="Arial" w:cs="Arial"/>
                <w:b w:val="0"/>
                <w:color w:val="0A0A0A"/>
                <w:sz w:val="20"/>
                <w:szCs w:val="20"/>
                <w:shd w:val="clear" w:color="auto" w:fill="FFFFFF"/>
              </w:rPr>
              <w:t>Bis(4-aminobenzoic acid hydrazide)nickel(II) ion</w:t>
            </w:r>
            <w:r w:rsidRPr="00FA790D">
              <w:rPr>
                <w:rFonts w:ascii="Arial" w:hAnsi="Arial" w:cs="Arial"/>
                <w:b/>
                <w:color w:val="0A0A0A"/>
                <w:sz w:val="20"/>
                <w:szCs w:val="20"/>
                <w:shd w:val="clear" w:color="auto" w:fill="FFFFFF"/>
              </w:rPr>
              <w:t>.</w:t>
            </w:r>
          </w:p>
        </w:tc>
      </w:tr>
      <w:tr w:rsidR="00FA790D" w:rsidRPr="00A61969" w14:paraId="49BF55D0" w14:textId="77777777" w:rsidTr="00FA790D">
        <w:trPr>
          <w:trHeight w:val="384"/>
        </w:trPr>
        <w:tc>
          <w:tcPr>
            <w:tcW w:w="2268" w:type="dxa"/>
            <w:tcBorders>
              <w:top w:val="nil"/>
              <w:left w:val="nil"/>
              <w:bottom w:val="nil"/>
              <w:right w:val="nil"/>
            </w:tcBorders>
            <w:vAlign w:val="center"/>
            <w:hideMark/>
          </w:tcPr>
          <w:p w14:paraId="7BE4ECE4"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[Ni(4-CBAH)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1860EF46"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8</w:t>
            </w:r>
          </w:p>
        </w:tc>
        <w:tc>
          <w:tcPr>
            <w:tcW w:w="1620" w:type="dxa"/>
            <w:tcBorders>
              <w:top w:val="nil"/>
              <w:left w:val="nil"/>
              <w:bottom w:val="nil"/>
              <w:right w:val="nil"/>
            </w:tcBorders>
            <w:vAlign w:val="center"/>
            <w:hideMark/>
          </w:tcPr>
          <w:p w14:paraId="59C8216D"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2</w:t>
            </w:r>
          </w:p>
        </w:tc>
        <w:tc>
          <w:tcPr>
            <w:tcW w:w="5490" w:type="dxa"/>
            <w:tcBorders>
              <w:top w:val="nil"/>
              <w:left w:val="nil"/>
              <w:bottom w:val="nil"/>
              <w:right w:val="nil"/>
            </w:tcBorders>
            <w:vAlign w:val="center"/>
          </w:tcPr>
          <w:p w14:paraId="6DB739FF" w14:textId="008DFCC3" w:rsidR="00FA790D" w:rsidRPr="00FA790D" w:rsidRDefault="00FA790D" w:rsidP="00FA790D">
            <w:pPr>
              <w:spacing w:after="0" w:line="480" w:lineRule="auto"/>
              <w:rPr>
                <w:rFonts w:ascii="Arial" w:eastAsia="Times New Roman" w:hAnsi="Arial" w:cs="Arial"/>
                <w:b/>
                <w:color w:val="000000"/>
                <w:sz w:val="20"/>
                <w:szCs w:val="20"/>
              </w:rPr>
            </w:pPr>
            <w:r w:rsidRPr="00FA790D">
              <w:rPr>
                <w:rStyle w:val="Strong"/>
                <w:rFonts w:ascii="Arial" w:hAnsi="Arial" w:cs="Arial"/>
                <w:b w:val="0"/>
                <w:color w:val="0A0A0A"/>
                <w:sz w:val="20"/>
                <w:szCs w:val="20"/>
                <w:shd w:val="clear" w:color="auto" w:fill="FFFFFF"/>
              </w:rPr>
              <w:t>Bis(</w:t>
            </w:r>
            <w:r w:rsidRPr="00FA790D">
              <w:rPr>
                <w:rFonts w:ascii="Arial" w:hAnsi="Arial" w:cs="Arial"/>
                <w:sz w:val="20"/>
                <w:szCs w:val="20"/>
              </w:rPr>
              <w:t>4-cyanobenzoic acid hydrazide</w:t>
            </w:r>
            <w:r w:rsidRPr="00FA790D">
              <w:rPr>
                <w:rStyle w:val="Strong"/>
                <w:rFonts w:ascii="Arial" w:hAnsi="Arial" w:cs="Arial"/>
                <w:b w:val="0"/>
                <w:color w:val="0A0A0A"/>
                <w:sz w:val="20"/>
                <w:szCs w:val="20"/>
                <w:shd w:val="clear" w:color="auto" w:fill="FFFFFF"/>
              </w:rPr>
              <w:t>)nickel(II) ion</w:t>
            </w:r>
            <w:r w:rsidRPr="00FA790D">
              <w:rPr>
                <w:rFonts w:ascii="Arial" w:hAnsi="Arial" w:cs="Arial"/>
                <w:b/>
                <w:color w:val="0A0A0A"/>
                <w:sz w:val="20"/>
                <w:szCs w:val="20"/>
                <w:shd w:val="clear" w:color="auto" w:fill="FFFFFF"/>
              </w:rPr>
              <w:t>.</w:t>
            </w:r>
          </w:p>
        </w:tc>
      </w:tr>
      <w:tr w:rsidR="00FA790D" w:rsidRPr="00A61969" w14:paraId="074C2504" w14:textId="77777777" w:rsidTr="00FA790D">
        <w:trPr>
          <w:trHeight w:val="384"/>
        </w:trPr>
        <w:tc>
          <w:tcPr>
            <w:tcW w:w="2268" w:type="dxa"/>
            <w:tcBorders>
              <w:top w:val="nil"/>
              <w:left w:val="nil"/>
              <w:bottom w:val="nil"/>
              <w:right w:val="nil"/>
            </w:tcBorders>
            <w:vAlign w:val="center"/>
            <w:hideMark/>
          </w:tcPr>
          <w:p w14:paraId="4C4BF6F6"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[Ni(IBAH)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194E1283"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9</w:t>
            </w:r>
          </w:p>
        </w:tc>
        <w:tc>
          <w:tcPr>
            <w:tcW w:w="1620" w:type="dxa"/>
            <w:tcBorders>
              <w:top w:val="nil"/>
              <w:left w:val="nil"/>
              <w:bottom w:val="nil"/>
              <w:right w:val="nil"/>
            </w:tcBorders>
            <w:vAlign w:val="center"/>
            <w:hideMark/>
          </w:tcPr>
          <w:p w14:paraId="6328E894"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22</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4</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4</w:t>
            </w:r>
          </w:p>
        </w:tc>
        <w:tc>
          <w:tcPr>
            <w:tcW w:w="5490" w:type="dxa"/>
            <w:tcBorders>
              <w:top w:val="nil"/>
              <w:left w:val="nil"/>
              <w:bottom w:val="nil"/>
              <w:right w:val="nil"/>
            </w:tcBorders>
            <w:vAlign w:val="center"/>
          </w:tcPr>
          <w:p w14:paraId="336F706D" w14:textId="6226632F" w:rsidR="00FA790D" w:rsidRPr="00FA790D" w:rsidRDefault="00FA790D" w:rsidP="00FA790D">
            <w:pPr>
              <w:spacing w:after="0" w:line="480" w:lineRule="auto"/>
              <w:rPr>
                <w:rFonts w:ascii="Arial" w:eastAsia="Times New Roman" w:hAnsi="Arial" w:cs="Arial"/>
                <w:b/>
                <w:color w:val="000000"/>
                <w:sz w:val="20"/>
                <w:szCs w:val="20"/>
              </w:rPr>
            </w:pPr>
            <w:r w:rsidRPr="00FA790D">
              <w:rPr>
                <w:rStyle w:val="Strong"/>
                <w:rFonts w:ascii="Arial" w:hAnsi="Arial" w:cs="Arial"/>
                <w:b w:val="0"/>
                <w:color w:val="0A0A0A"/>
                <w:sz w:val="20"/>
                <w:szCs w:val="20"/>
                <w:shd w:val="clear" w:color="auto" w:fill="FFFFFF"/>
              </w:rPr>
              <w:t>Bis(</w:t>
            </w:r>
            <w:proofErr w:type="spellStart"/>
            <w:r w:rsidRPr="00FA790D">
              <w:rPr>
                <w:rFonts w:ascii="Arial" w:hAnsi="Arial" w:cs="Arial"/>
                <w:sz w:val="20"/>
                <w:szCs w:val="20"/>
              </w:rPr>
              <w:t>Isobutryl</w:t>
            </w:r>
            <w:proofErr w:type="spellEnd"/>
            <w:r w:rsidRPr="00FA790D">
              <w:rPr>
                <w:rFonts w:ascii="Arial" w:hAnsi="Arial" w:cs="Arial"/>
                <w:sz w:val="20"/>
                <w:szCs w:val="20"/>
              </w:rPr>
              <w:t xml:space="preserve"> acetic acid hydrazide</w:t>
            </w:r>
            <w:r w:rsidRPr="00FA790D">
              <w:rPr>
                <w:rStyle w:val="Strong"/>
                <w:rFonts w:ascii="Arial" w:hAnsi="Arial" w:cs="Arial"/>
                <w:b w:val="0"/>
                <w:color w:val="0A0A0A"/>
                <w:sz w:val="20"/>
                <w:szCs w:val="20"/>
                <w:shd w:val="clear" w:color="auto" w:fill="FFFFFF"/>
              </w:rPr>
              <w:t>)nickel(II) ion</w:t>
            </w:r>
            <w:r w:rsidRPr="00FA790D">
              <w:rPr>
                <w:rFonts w:ascii="Arial" w:hAnsi="Arial" w:cs="Arial"/>
                <w:b/>
                <w:color w:val="0A0A0A"/>
                <w:sz w:val="20"/>
                <w:szCs w:val="20"/>
                <w:shd w:val="clear" w:color="auto" w:fill="FFFFFF"/>
              </w:rPr>
              <w:t>.</w:t>
            </w:r>
          </w:p>
        </w:tc>
      </w:tr>
      <w:tr w:rsidR="00FA790D" w:rsidRPr="00A61969" w14:paraId="254C20CC" w14:textId="77777777" w:rsidTr="00FA790D">
        <w:trPr>
          <w:trHeight w:val="390"/>
        </w:trPr>
        <w:tc>
          <w:tcPr>
            <w:tcW w:w="2268" w:type="dxa"/>
            <w:tcBorders>
              <w:top w:val="nil"/>
              <w:left w:val="nil"/>
              <w:bottom w:val="nil"/>
              <w:right w:val="nil"/>
            </w:tcBorders>
            <w:vAlign w:val="center"/>
            <w:hideMark/>
          </w:tcPr>
          <w:p w14:paraId="0F34B444"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[Ni(4-ABAH.H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73F455D0"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10</w:t>
            </w:r>
          </w:p>
        </w:tc>
        <w:tc>
          <w:tcPr>
            <w:tcW w:w="1620" w:type="dxa"/>
            <w:tcBorders>
              <w:top w:val="nil"/>
              <w:left w:val="nil"/>
              <w:bottom w:val="nil"/>
              <w:right w:val="nil"/>
            </w:tcBorders>
            <w:vAlign w:val="center"/>
            <w:hideMark/>
          </w:tcPr>
          <w:p w14:paraId="7F8D06D8"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14</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20</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2</w:t>
            </w:r>
          </w:p>
        </w:tc>
        <w:tc>
          <w:tcPr>
            <w:tcW w:w="5490" w:type="dxa"/>
            <w:tcBorders>
              <w:top w:val="nil"/>
              <w:left w:val="nil"/>
              <w:bottom w:val="nil"/>
              <w:right w:val="nil"/>
            </w:tcBorders>
            <w:vAlign w:val="center"/>
          </w:tcPr>
          <w:p w14:paraId="604C7717" w14:textId="75B7F191" w:rsidR="00FA790D" w:rsidRPr="00FA790D" w:rsidRDefault="00FA790D" w:rsidP="00FA790D">
            <w:pPr>
              <w:spacing w:after="0" w:line="480" w:lineRule="auto"/>
              <w:rPr>
                <w:rFonts w:ascii="Arial" w:eastAsia="Times New Roman" w:hAnsi="Arial" w:cs="Arial"/>
                <w:b/>
                <w:color w:val="000000"/>
                <w:sz w:val="20"/>
                <w:szCs w:val="20"/>
              </w:rPr>
            </w:pPr>
            <w:r w:rsidRPr="00FA790D">
              <w:rPr>
                <w:rStyle w:val="Strong"/>
                <w:rFonts w:ascii="Arial" w:hAnsi="Arial" w:cs="Arial"/>
                <w:b w:val="0"/>
                <w:color w:val="0A0A0A"/>
                <w:sz w:val="20"/>
                <w:szCs w:val="20"/>
                <w:shd w:val="clear" w:color="auto" w:fill="FFFFFF"/>
              </w:rPr>
              <w:t>Bis(4-aminobenzoic acid hydrazide)di-</w:t>
            </w:r>
            <w:proofErr w:type="spellStart"/>
            <w:r w:rsidRPr="00FA790D">
              <w:rPr>
                <w:rStyle w:val="Strong"/>
                <w:rFonts w:ascii="Arial" w:hAnsi="Arial" w:cs="Arial"/>
                <w:b w:val="0"/>
                <w:color w:val="0A0A0A"/>
                <w:sz w:val="20"/>
                <w:szCs w:val="20"/>
                <w:shd w:val="clear" w:color="auto" w:fill="FFFFFF"/>
              </w:rPr>
              <w:t>aquanickel</w:t>
            </w:r>
            <w:proofErr w:type="spellEnd"/>
            <w:r w:rsidRPr="00FA790D">
              <w:rPr>
                <w:rStyle w:val="Strong"/>
                <w:rFonts w:ascii="Arial" w:hAnsi="Arial" w:cs="Arial"/>
                <w:b w:val="0"/>
                <w:color w:val="0A0A0A"/>
                <w:sz w:val="20"/>
                <w:szCs w:val="20"/>
                <w:shd w:val="clear" w:color="auto" w:fill="FFFFFF"/>
              </w:rPr>
              <w:t>(II) ion</w:t>
            </w:r>
            <w:r w:rsidRPr="00FA790D">
              <w:rPr>
                <w:rFonts w:ascii="Arial" w:hAnsi="Arial" w:cs="Arial"/>
                <w:b/>
                <w:color w:val="0A0A0A"/>
                <w:sz w:val="20"/>
                <w:szCs w:val="20"/>
                <w:shd w:val="clear" w:color="auto" w:fill="FFFFFF"/>
              </w:rPr>
              <w:t>.</w:t>
            </w:r>
          </w:p>
        </w:tc>
      </w:tr>
      <w:tr w:rsidR="00FA790D" w:rsidRPr="00A61969" w14:paraId="7E730DF0" w14:textId="77777777" w:rsidTr="00FA790D">
        <w:trPr>
          <w:trHeight w:val="384"/>
        </w:trPr>
        <w:tc>
          <w:tcPr>
            <w:tcW w:w="2268" w:type="dxa"/>
            <w:tcBorders>
              <w:top w:val="nil"/>
              <w:left w:val="nil"/>
              <w:bottom w:val="nil"/>
              <w:right w:val="nil"/>
            </w:tcBorders>
            <w:vAlign w:val="center"/>
            <w:hideMark/>
          </w:tcPr>
          <w:p w14:paraId="7492E655"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[Ni(4-CBAH.H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429B3BDF"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11</w:t>
            </w:r>
          </w:p>
        </w:tc>
        <w:tc>
          <w:tcPr>
            <w:tcW w:w="1620" w:type="dxa"/>
            <w:tcBorders>
              <w:top w:val="nil"/>
              <w:left w:val="nil"/>
              <w:bottom w:val="nil"/>
              <w:right w:val="nil"/>
            </w:tcBorders>
            <w:vAlign w:val="center"/>
            <w:hideMark/>
          </w:tcPr>
          <w:p w14:paraId="5854B08E"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4</w:t>
            </w:r>
          </w:p>
        </w:tc>
        <w:tc>
          <w:tcPr>
            <w:tcW w:w="5490" w:type="dxa"/>
            <w:tcBorders>
              <w:top w:val="nil"/>
              <w:left w:val="nil"/>
              <w:bottom w:val="nil"/>
              <w:right w:val="nil"/>
            </w:tcBorders>
            <w:vAlign w:val="center"/>
          </w:tcPr>
          <w:p w14:paraId="4406098F" w14:textId="2CBB37C5" w:rsidR="00FA790D" w:rsidRPr="00FA790D" w:rsidRDefault="00FA790D" w:rsidP="00FA790D">
            <w:pPr>
              <w:spacing w:after="0" w:line="480" w:lineRule="auto"/>
              <w:rPr>
                <w:rFonts w:ascii="Arial" w:eastAsia="Times New Roman" w:hAnsi="Arial" w:cs="Arial"/>
                <w:b/>
                <w:color w:val="000000"/>
                <w:sz w:val="20"/>
                <w:szCs w:val="20"/>
              </w:rPr>
            </w:pPr>
            <w:r w:rsidRPr="00FA790D">
              <w:rPr>
                <w:rStyle w:val="Strong"/>
                <w:rFonts w:ascii="Arial" w:hAnsi="Arial" w:cs="Arial"/>
                <w:b w:val="0"/>
                <w:color w:val="0A0A0A"/>
                <w:sz w:val="20"/>
                <w:szCs w:val="20"/>
                <w:shd w:val="clear" w:color="auto" w:fill="FFFFFF"/>
              </w:rPr>
              <w:t>Bis(</w:t>
            </w:r>
            <w:r w:rsidRPr="00FA790D">
              <w:rPr>
                <w:rFonts w:ascii="Arial" w:hAnsi="Arial" w:cs="Arial"/>
                <w:sz w:val="20"/>
                <w:szCs w:val="20"/>
              </w:rPr>
              <w:t>4-cyanobenzoic acid hydrazide</w:t>
            </w:r>
            <w:r w:rsidRPr="00FA790D">
              <w:rPr>
                <w:rStyle w:val="Strong"/>
                <w:rFonts w:ascii="Arial" w:hAnsi="Arial" w:cs="Arial"/>
                <w:b w:val="0"/>
                <w:color w:val="0A0A0A"/>
                <w:sz w:val="20"/>
                <w:szCs w:val="20"/>
                <w:shd w:val="clear" w:color="auto" w:fill="FFFFFF"/>
              </w:rPr>
              <w:t>)</w:t>
            </w:r>
            <w:proofErr w:type="spellStart"/>
            <w:r w:rsidRPr="00FA790D">
              <w:rPr>
                <w:rStyle w:val="Strong"/>
                <w:rFonts w:ascii="Arial" w:hAnsi="Arial" w:cs="Arial"/>
                <w:b w:val="0"/>
                <w:color w:val="0A0A0A"/>
                <w:sz w:val="20"/>
                <w:szCs w:val="20"/>
                <w:shd w:val="clear" w:color="auto" w:fill="FFFFFF"/>
              </w:rPr>
              <w:t>diaquanickel</w:t>
            </w:r>
            <w:proofErr w:type="spellEnd"/>
            <w:r w:rsidRPr="00FA790D">
              <w:rPr>
                <w:rStyle w:val="Strong"/>
                <w:rFonts w:ascii="Arial" w:hAnsi="Arial" w:cs="Arial"/>
                <w:b w:val="0"/>
                <w:color w:val="0A0A0A"/>
                <w:sz w:val="20"/>
                <w:szCs w:val="20"/>
                <w:shd w:val="clear" w:color="auto" w:fill="FFFFFF"/>
              </w:rPr>
              <w:t>(II) ion</w:t>
            </w:r>
            <w:r w:rsidRPr="00FA790D">
              <w:rPr>
                <w:rFonts w:ascii="Arial" w:hAnsi="Arial" w:cs="Arial"/>
                <w:b/>
                <w:color w:val="0A0A0A"/>
                <w:sz w:val="20"/>
                <w:szCs w:val="20"/>
                <w:shd w:val="clear" w:color="auto" w:fill="FFFFFF"/>
              </w:rPr>
              <w:t>.</w:t>
            </w:r>
          </w:p>
        </w:tc>
      </w:tr>
      <w:tr w:rsidR="00FA790D" w:rsidRPr="00A61969" w14:paraId="47CE6A61" w14:textId="77777777" w:rsidTr="00FA790D">
        <w:trPr>
          <w:trHeight w:val="384"/>
        </w:trPr>
        <w:tc>
          <w:tcPr>
            <w:tcW w:w="2268" w:type="dxa"/>
            <w:tcBorders>
              <w:top w:val="nil"/>
              <w:left w:val="nil"/>
              <w:bottom w:val="nil"/>
              <w:right w:val="nil"/>
            </w:tcBorders>
            <w:vAlign w:val="center"/>
            <w:hideMark/>
          </w:tcPr>
          <w:p w14:paraId="1EEAB1BE"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[Ni(IBAH.H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810" w:type="dxa"/>
            <w:tcBorders>
              <w:top w:val="nil"/>
              <w:left w:val="nil"/>
              <w:bottom w:val="nil"/>
              <w:right w:val="nil"/>
            </w:tcBorders>
            <w:vAlign w:val="center"/>
            <w:hideMark/>
          </w:tcPr>
          <w:p w14:paraId="2CB17BC0" w14:textId="77777777" w:rsidR="00FA790D" w:rsidRPr="00A61969" w:rsidRDefault="00FA790D" w:rsidP="00FA790D">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12</w:t>
            </w:r>
          </w:p>
        </w:tc>
        <w:tc>
          <w:tcPr>
            <w:tcW w:w="1620" w:type="dxa"/>
            <w:tcBorders>
              <w:top w:val="nil"/>
              <w:left w:val="nil"/>
              <w:bottom w:val="nil"/>
              <w:right w:val="nil"/>
            </w:tcBorders>
            <w:vAlign w:val="center"/>
            <w:hideMark/>
          </w:tcPr>
          <w:p w14:paraId="2FE5314B" w14:textId="77777777" w:rsidR="00FA790D" w:rsidRPr="00A61969" w:rsidRDefault="00FA790D" w:rsidP="00FA790D">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26</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4</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6</w:t>
            </w:r>
          </w:p>
        </w:tc>
        <w:tc>
          <w:tcPr>
            <w:tcW w:w="5490" w:type="dxa"/>
            <w:tcBorders>
              <w:top w:val="nil"/>
              <w:left w:val="nil"/>
              <w:bottom w:val="nil"/>
              <w:right w:val="nil"/>
            </w:tcBorders>
            <w:vAlign w:val="center"/>
          </w:tcPr>
          <w:p w14:paraId="06A0DB19" w14:textId="25575038" w:rsidR="00FA790D" w:rsidRPr="00FA790D" w:rsidRDefault="00FA790D" w:rsidP="00FA790D">
            <w:pPr>
              <w:spacing w:after="0" w:line="480" w:lineRule="auto"/>
              <w:rPr>
                <w:rFonts w:ascii="Arial" w:eastAsia="Times New Roman" w:hAnsi="Arial" w:cs="Arial"/>
                <w:b/>
                <w:color w:val="000000"/>
                <w:sz w:val="20"/>
                <w:szCs w:val="20"/>
              </w:rPr>
            </w:pPr>
            <w:r w:rsidRPr="00FA790D">
              <w:rPr>
                <w:rStyle w:val="Strong"/>
                <w:rFonts w:ascii="Arial" w:hAnsi="Arial" w:cs="Arial"/>
                <w:b w:val="0"/>
                <w:color w:val="0A0A0A"/>
                <w:sz w:val="20"/>
                <w:szCs w:val="20"/>
                <w:shd w:val="clear" w:color="auto" w:fill="FFFFFF"/>
              </w:rPr>
              <w:t>Bis(</w:t>
            </w:r>
            <w:proofErr w:type="spellStart"/>
            <w:r w:rsidRPr="00FA790D">
              <w:rPr>
                <w:rFonts w:ascii="Arial" w:hAnsi="Arial" w:cs="Arial"/>
                <w:sz w:val="20"/>
                <w:szCs w:val="20"/>
              </w:rPr>
              <w:t>Isobutryl</w:t>
            </w:r>
            <w:proofErr w:type="spellEnd"/>
            <w:r w:rsidRPr="00FA790D">
              <w:rPr>
                <w:rFonts w:ascii="Arial" w:hAnsi="Arial" w:cs="Arial"/>
                <w:sz w:val="20"/>
                <w:szCs w:val="20"/>
              </w:rPr>
              <w:t xml:space="preserve"> acetic acid hydrazide</w:t>
            </w:r>
            <w:r w:rsidRPr="00FA790D">
              <w:rPr>
                <w:rStyle w:val="Strong"/>
                <w:rFonts w:ascii="Arial" w:hAnsi="Arial" w:cs="Arial"/>
                <w:b w:val="0"/>
                <w:color w:val="0A0A0A"/>
                <w:sz w:val="20"/>
                <w:szCs w:val="20"/>
                <w:shd w:val="clear" w:color="auto" w:fill="FFFFFF"/>
              </w:rPr>
              <w:t>)</w:t>
            </w:r>
            <w:proofErr w:type="spellStart"/>
            <w:r w:rsidRPr="00FA790D">
              <w:rPr>
                <w:rStyle w:val="Strong"/>
                <w:rFonts w:ascii="Arial" w:hAnsi="Arial" w:cs="Arial"/>
                <w:b w:val="0"/>
                <w:color w:val="0A0A0A"/>
                <w:sz w:val="20"/>
                <w:szCs w:val="20"/>
                <w:shd w:val="clear" w:color="auto" w:fill="FFFFFF"/>
              </w:rPr>
              <w:t>diaquanickel</w:t>
            </w:r>
            <w:proofErr w:type="spellEnd"/>
            <w:r w:rsidRPr="00FA790D">
              <w:rPr>
                <w:rStyle w:val="Strong"/>
                <w:rFonts w:ascii="Arial" w:hAnsi="Arial" w:cs="Arial"/>
                <w:b w:val="0"/>
                <w:color w:val="0A0A0A"/>
                <w:sz w:val="20"/>
                <w:szCs w:val="20"/>
                <w:shd w:val="clear" w:color="auto" w:fill="FFFFFF"/>
              </w:rPr>
              <w:t>(II) ion</w:t>
            </w:r>
            <w:r w:rsidRPr="00FA790D">
              <w:rPr>
                <w:rFonts w:ascii="Arial" w:hAnsi="Arial" w:cs="Arial"/>
                <w:b/>
                <w:color w:val="0A0A0A"/>
                <w:sz w:val="20"/>
                <w:szCs w:val="20"/>
                <w:shd w:val="clear" w:color="auto" w:fill="FFFFFF"/>
              </w:rPr>
              <w:t>.</w:t>
            </w:r>
          </w:p>
        </w:tc>
      </w:tr>
    </w:tbl>
    <w:p w14:paraId="5143014B" w14:textId="77777777" w:rsidR="00FA790D" w:rsidRDefault="00FA790D" w:rsidP="007D7414">
      <w:pPr>
        <w:pStyle w:val="Heading3"/>
        <w:tabs>
          <w:tab w:val="left" w:pos="5220"/>
        </w:tabs>
        <w:spacing w:before="0" w:line="480" w:lineRule="auto"/>
        <w:rPr>
          <w:rFonts w:ascii="Arial" w:hAnsi="Arial" w:cs="Arial"/>
          <w:b/>
          <w:color w:val="auto"/>
          <w:sz w:val="22"/>
          <w:szCs w:val="22"/>
        </w:rPr>
      </w:pPr>
    </w:p>
    <w:p w14:paraId="4973491A" w14:textId="32052D26" w:rsidR="00AA3992" w:rsidRPr="006E703B" w:rsidRDefault="00AA3992" w:rsidP="007D7414">
      <w:pPr>
        <w:pStyle w:val="Heading3"/>
        <w:tabs>
          <w:tab w:val="left" w:pos="5220"/>
        </w:tabs>
        <w:spacing w:before="0" w:line="480" w:lineRule="auto"/>
        <w:rPr>
          <w:rFonts w:ascii="Arial" w:hAnsi="Arial" w:cs="Arial"/>
          <w:b/>
          <w:color w:val="auto"/>
          <w:sz w:val="22"/>
          <w:szCs w:val="22"/>
        </w:rPr>
      </w:pPr>
      <w:r w:rsidRPr="006E703B">
        <w:rPr>
          <w:rFonts w:ascii="Arial" w:hAnsi="Arial" w:cs="Arial"/>
          <w:b/>
          <w:color w:val="auto"/>
          <w:sz w:val="22"/>
          <w:szCs w:val="22"/>
        </w:rPr>
        <w:t>Frontier Molecular Orbital Analysis</w:t>
      </w:r>
      <w:r w:rsidR="007D7414">
        <w:rPr>
          <w:rFonts w:ascii="Arial" w:hAnsi="Arial" w:cs="Arial"/>
          <w:b/>
          <w:color w:val="auto"/>
          <w:sz w:val="22"/>
          <w:szCs w:val="22"/>
        </w:rPr>
        <w:tab/>
      </w:r>
    </w:p>
    <w:p w14:paraId="7FAA4132" w14:textId="6CAEC06F" w:rsidR="006D3B6E" w:rsidRDefault="001614A8" w:rsidP="00A61969">
      <w:pPr>
        <w:pStyle w:val="NormalWeb"/>
        <w:spacing w:before="0" w:beforeAutospacing="0" w:after="0" w:afterAutospacing="0" w:line="480" w:lineRule="auto"/>
        <w:jc w:val="both"/>
        <w:rPr>
          <w:rFonts w:ascii="Arial" w:hAnsi="Arial" w:cs="Arial"/>
          <w:sz w:val="20"/>
          <w:szCs w:val="20"/>
        </w:rPr>
      </w:pPr>
      <w:r w:rsidRPr="006E036E">
        <w:rPr>
          <w:rFonts w:ascii="Arial" w:hAnsi="Arial" w:cs="Arial"/>
          <w:sz w:val="20"/>
          <w:szCs w:val="20"/>
        </w:rPr>
        <w:t>It is well known that the electronic properties are mainly affected by the molecular structure based on HOMO-LUMO energie</w:t>
      </w:r>
      <w:r w:rsidR="004A1B3E">
        <w:rPr>
          <w:rFonts w:ascii="Arial" w:hAnsi="Arial" w:cs="Arial"/>
          <w:sz w:val="20"/>
          <w:szCs w:val="20"/>
        </w:rPr>
        <w:t>s and the energy gap (</w:t>
      </w:r>
      <w:proofErr w:type="spellStart"/>
      <w:r w:rsidR="004A1B3E">
        <w:rPr>
          <w:rFonts w:ascii="Arial" w:hAnsi="Arial" w:cs="Arial"/>
          <w:sz w:val="20"/>
          <w:szCs w:val="20"/>
        </w:rPr>
        <w:t>ΔEg</w:t>
      </w:r>
      <w:proofErr w:type="spellEnd"/>
      <w:r w:rsidRPr="006E036E">
        <w:rPr>
          <w:rFonts w:ascii="Arial" w:hAnsi="Arial" w:cs="Arial"/>
          <w:sz w:val="20"/>
          <w:szCs w:val="20"/>
        </w:rPr>
        <w:t>) of the compounds</w:t>
      </w:r>
      <w:r w:rsidR="007E36C1">
        <w:rPr>
          <w:rFonts w:ascii="Arial" w:hAnsi="Arial" w:cs="Arial"/>
          <w:sz w:val="20"/>
          <w:szCs w:val="20"/>
        </w:rPr>
        <w:t xml:space="preserve"> [13</w:t>
      </w:r>
      <w:r w:rsidR="006E036E" w:rsidRPr="006E036E">
        <w:rPr>
          <w:rFonts w:ascii="Arial" w:hAnsi="Arial" w:cs="Arial"/>
          <w:sz w:val="20"/>
          <w:szCs w:val="20"/>
        </w:rPr>
        <w:t>].</w:t>
      </w:r>
      <w:r w:rsidR="006A2DCB">
        <w:rPr>
          <w:rFonts w:ascii="Arial" w:hAnsi="Arial" w:cs="Arial"/>
          <w:sz w:val="20"/>
          <w:szCs w:val="20"/>
        </w:rPr>
        <w:t xml:space="preserve"> </w:t>
      </w:r>
      <w:r w:rsidR="00522813" w:rsidRPr="00A61969">
        <w:rPr>
          <w:rFonts w:ascii="Arial" w:hAnsi="Arial" w:cs="Arial"/>
          <w:sz w:val="20"/>
          <w:szCs w:val="20"/>
        </w:rPr>
        <w:t>The calculated HOMO-</w:t>
      </w:r>
      <w:r w:rsidR="00AA3992" w:rsidRPr="00A61969">
        <w:rPr>
          <w:rFonts w:ascii="Arial" w:hAnsi="Arial" w:cs="Arial"/>
          <w:sz w:val="20"/>
          <w:szCs w:val="20"/>
        </w:rPr>
        <w:t>LUMO energy gaps for the modeled ligands and their corresponding metal complexes exhibit a progressive increase in the following order: C</w:t>
      </w:r>
      <w:r w:rsidR="00AA3992" w:rsidRPr="00A61969">
        <w:rPr>
          <w:rFonts w:ascii="Arial" w:hAnsi="Arial" w:cs="Arial"/>
          <w:sz w:val="20"/>
          <w:szCs w:val="20"/>
          <w:vertAlign w:val="subscript"/>
        </w:rPr>
        <w:t>9</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8</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1</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10</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7</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5</w:t>
      </w:r>
      <w:r w:rsidR="00AA3992" w:rsidRPr="00A61969">
        <w:rPr>
          <w:rFonts w:ascii="Arial" w:hAnsi="Arial" w:cs="Arial"/>
          <w:sz w:val="20"/>
          <w:szCs w:val="20"/>
        </w:rPr>
        <w:t xml:space="preserve"> &lt;</w:t>
      </w:r>
      <w:r w:rsidR="00CB4A11" w:rsidRPr="00A61969">
        <w:rPr>
          <w:rFonts w:ascii="Arial" w:hAnsi="Arial" w:cs="Arial"/>
          <w:sz w:val="20"/>
          <w:szCs w:val="20"/>
        </w:rPr>
        <w:t xml:space="preserve"> C</w:t>
      </w:r>
      <w:r w:rsidR="00CB4A11" w:rsidRPr="00A61969">
        <w:rPr>
          <w:rFonts w:ascii="Arial" w:hAnsi="Arial" w:cs="Arial"/>
          <w:sz w:val="20"/>
          <w:szCs w:val="20"/>
          <w:vertAlign w:val="subscript"/>
        </w:rPr>
        <w:t>4</w:t>
      </w:r>
      <w:r w:rsidR="00CB4A11" w:rsidRPr="00A61969">
        <w:rPr>
          <w:rFonts w:ascii="Arial" w:hAnsi="Arial" w:cs="Arial"/>
          <w:sz w:val="20"/>
          <w:szCs w:val="20"/>
        </w:rPr>
        <w:t xml:space="preserve"> &lt; C</w:t>
      </w:r>
      <w:r w:rsidR="00CB4A11" w:rsidRPr="00A61969">
        <w:rPr>
          <w:rFonts w:ascii="Arial" w:hAnsi="Arial" w:cs="Arial"/>
          <w:sz w:val="20"/>
          <w:szCs w:val="20"/>
          <w:vertAlign w:val="subscript"/>
        </w:rPr>
        <w:t>11</w:t>
      </w:r>
      <w:r w:rsidR="00CB4A11" w:rsidRPr="00A61969">
        <w:rPr>
          <w:rFonts w:ascii="Arial" w:hAnsi="Arial" w:cs="Arial"/>
          <w:sz w:val="20"/>
          <w:szCs w:val="20"/>
        </w:rPr>
        <w:t xml:space="preserve"> &lt; C</w:t>
      </w:r>
      <w:r w:rsidR="00CB4A11" w:rsidRPr="00A61969">
        <w:rPr>
          <w:rFonts w:ascii="Arial" w:hAnsi="Arial" w:cs="Arial"/>
          <w:sz w:val="20"/>
          <w:szCs w:val="20"/>
          <w:vertAlign w:val="subscript"/>
        </w:rPr>
        <w:t>9</w:t>
      </w:r>
      <w:r w:rsidR="00CB4A11" w:rsidRPr="00A61969">
        <w:rPr>
          <w:rFonts w:ascii="Arial" w:hAnsi="Arial" w:cs="Arial"/>
          <w:sz w:val="20"/>
          <w:szCs w:val="20"/>
        </w:rPr>
        <w:t xml:space="preserve"> &lt; C</w:t>
      </w:r>
      <w:r w:rsidR="00CB4A11" w:rsidRPr="00A61969">
        <w:rPr>
          <w:rFonts w:ascii="Arial" w:hAnsi="Arial" w:cs="Arial"/>
          <w:sz w:val="20"/>
          <w:szCs w:val="20"/>
          <w:vertAlign w:val="subscript"/>
        </w:rPr>
        <w:t>6</w:t>
      </w:r>
      <w:r w:rsidR="00CB4A11" w:rsidRPr="00A61969">
        <w:rPr>
          <w:rFonts w:ascii="Arial" w:hAnsi="Arial" w:cs="Arial"/>
          <w:sz w:val="20"/>
          <w:szCs w:val="20"/>
        </w:rPr>
        <w:t xml:space="preserve"> &lt; C</w:t>
      </w:r>
      <w:r w:rsidR="00CB4A11" w:rsidRPr="00A61969">
        <w:rPr>
          <w:rFonts w:ascii="Arial" w:hAnsi="Arial" w:cs="Arial"/>
          <w:sz w:val="20"/>
          <w:szCs w:val="20"/>
          <w:vertAlign w:val="subscript"/>
        </w:rPr>
        <w:t>2</w:t>
      </w:r>
      <w:r w:rsidR="00CB4A11" w:rsidRPr="00A61969">
        <w:rPr>
          <w:rFonts w:ascii="Arial" w:hAnsi="Arial" w:cs="Arial"/>
          <w:sz w:val="20"/>
          <w:szCs w:val="20"/>
        </w:rPr>
        <w:t xml:space="preserve"> &lt; C</w:t>
      </w:r>
      <w:r w:rsidR="00CB4A11" w:rsidRPr="00A61969">
        <w:rPr>
          <w:rFonts w:ascii="Arial" w:hAnsi="Arial" w:cs="Arial"/>
          <w:sz w:val="20"/>
          <w:szCs w:val="20"/>
          <w:vertAlign w:val="subscript"/>
        </w:rPr>
        <w:t>12</w:t>
      </w:r>
      <w:r w:rsidR="00CB4A11" w:rsidRPr="00A61969">
        <w:rPr>
          <w:rFonts w:ascii="Arial" w:hAnsi="Arial" w:cs="Arial"/>
          <w:sz w:val="20"/>
          <w:szCs w:val="20"/>
        </w:rPr>
        <w:t xml:space="preserve"> </w:t>
      </w:r>
      <w:r w:rsidR="00AA3992" w:rsidRPr="00A61969">
        <w:rPr>
          <w:rFonts w:ascii="Arial" w:hAnsi="Arial" w:cs="Arial"/>
          <w:sz w:val="20"/>
          <w:szCs w:val="20"/>
        </w:rPr>
        <w:t>&lt; L</w:t>
      </w:r>
      <w:r w:rsidR="00AA3992" w:rsidRPr="00A61969">
        <w:rPr>
          <w:rFonts w:ascii="Arial" w:hAnsi="Arial" w:cs="Arial"/>
          <w:sz w:val="20"/>
          <w:szCs w:val="20"/>
          <w:vertAlign w:val="subscript"/>
        </w:rPr>
        <w:t>1</w:t>
      </w:r>
      <w:r w:rsidR="00AA3992" w:rsidRPr="00A61969">
        <w:rPr>
          <w:rFonts w:ascii="Arial" w:hAnsi="Arial" w:cs="Arial"/>
          <w:sz w:val="20"/>
          <w:szCs w:val="20"/>
        </w:rPr>
        <w:t xml:space="preserve"> &lt; L</w:t>
      </w:r>
      <w:r w:rsidR="00AA3992" w:rsidRPr="00A61969">
        <w:rPr>
          <w:rFonts w:ascii="Arial" w:hAnsi="Arial" w:cs="Arial"/>
          <w:sz w:val="20"/>
          <w:szCs w:val="20"/>
          <w:vertAlign w:val="subscript"/>
        </w:rPr>
        <w:t>2</w:t>
      </w:r>
      <w:r w:rsidR="00AA3992" w:rsidRPr="00A61969">
        <w:rPr>
          <w:rFonts w:ascii="Arial" w:hAnsi="Arial" w:cs="Arial"/>
          <w:sz w:val="20"/>
          <w:szCs w:val="20"/>
        </w:rPr>
        <w:t xml:space="preserve"> &lt; L</w:t>
      </w:r>
      <w:r w:rsidR="00AA3992" w:rsidRPr="00A61969">
        <w:rPr>
          <w:rFonts w:ascii="Arial" w:hAnsi="Arial" w:cs="Arial"/>
          <w:sz w:val="20"/>
          <w:szCs w:val="20"/>
          <w:vertAlign w:val="subscript"/>
        </w:rPr>
        <w:t>3</w:t>
      </w:r>
      <w:r w:rsidR="00AA3992" w:rsidRPr="00A61969">
        <w:rPr>
          <w:rFonts w:ascii="Arial" w:hAnsi="Arial" w:cs="Arial"/>
          <w:sz w:val="20"/>
          <w:szCs w:val="20"/>
        </w:rPr>
        <w:t xml:space="preserve"> &lt; L</w:t>
      </w:r>
      <w:r w:rsidR="00AA3992" w:rsidRPr="00A61969">
        <w:rPr>
          <w:rFonts w:ascii="Arial" w:hAnsi="Arial" w:cs="Arial"/>
          <w:sz w:val="20"/>
          <w:szCs w:val="20"/>
          <w:vertAlign w:val="subscript"/>
        </w:rPr>
        <w:t>4</w:t>
      </w:r>
      <w:r w:rsidR="005D2A84" w:rsidRPr="00A61969">
        <w:rPr>
          <w:rFonts w:ascii="Arial" w:hAnsi="Arial" w:cs="Arial"/>
          <w:sz w:val="20"/>
          <w:szCs w:val="20"/>
        </w:rPr>
        <w:t>. The HOMO</w:t>
      </w:r>
      <w:r w:rsidR="007E36C1">
        <w:rPr>
          <w:rFonts w:ascii="Arial" w:hAnsi="Arial" w:cs="Arial"/>
          <w:sz w:val="20"/>
          <w:szCs w:val="20"/>
        </w:rPr>
        <w:t>-</w:t>
      </w:r>
      <w:r w:rsidR="005D2A84" w:rsidRPr="00A61969">
        <w:rPr>
          <w:rFonts w:ascii="Arial" w:hAnsi="Arial" w:cs="Arial"/>
          <w:sz w:val="20"/>
          <w:szCs w:val="20"/>
        </w:rPr>
        <w:t>LUMO energy gap (</w:t>
      </w:r>
      <w:proofErr w:type="spellStart"/>
      <w:r w:rsidR="005D2A84" w:rsidRPr="00A61969">
        <w:rPr>
          <w:rFonts w:ascii="Arial" w:hAnsi="Arial" w:cs="Arial"/>
          <w:sz w:val="20"/>
          <w:szCs w:val="20"/>
        </w:rPr>
        <w:t>ΔEg</w:t>
      </w:r>
      <w:proofErr w:type="spellEnd"/>
      <w:r w:rsidR="005D2A84" w:rsidRPr="00A61969">
        <w:rPr>
          <w:rFonts w:ascii="Arial" w:hAnsi="Arial" w:cs="Arial"/>
          <w:sz w:val="20"/>
          <w:szCs w:val="20"/>
        </w:rPr>
        <w:t xml:space="preserve">) </w:t>
      </w:r>
      <w:r w:rsidR="00AA3992" w:rsidRPr="00A61969">
        <w:rPr>
          <w:rFonts w:ascii="Arial" w:hAnsi="Arial" w:cs="Arial"/>
          <w:sz w:val="20"/>
          <w:szCs w:val="20"/>
        </w:rPr>
        <w:t xml:space="preserve">provides insights into molecular stability and chemical reactivity. A larger band gap corresponds to higher kinetic stability and lower chemical reactivity. </w:t>
      </w:r>
    </w:p>
    <w:p w14:paraId="07195E7C" w14:textId="5B3A8765" w:rsidR="006D3B6E" w:rsidRPr="006D3B6E" w:rsidRDefault="00235D53" w:rsidP="006D3B6E">
      <w:pPr>
        <w:spacing w:after="0" w:line="480" w:lineRule="auto"/>
        <w:rPr>
          <w:rFonts w:ascii="Arial" w:hAnsi="Arial" w:cs="Arial"/>
          <w:b/>
          <w:bCs/>
          <w:color w:val="000000" w:themeColor="text1"/>
          <w:sz w:val="20"/>
          <w:szCs w:val="20"/>
        </w:rPr>
      </w:pPr>
      <w:r>
        <w:rPr>
          <w:rFonts w:ascii="Arial" w:hAnsi="Arial" w:cs="Arial"/>
          <w:b/>
          <w:bCs/>
          <w:color w:val="000000" w:themeColor="text1"/>
          <w:sz w:val="20"/>
          <w:szCs w:val="20"/>
        </w:rPr>
        <w:lastRenderedPageBreak/>
        <w:t>Table 5</w:t>
      </w:r>
      <w:r w:rsidR="006D3B6E" w:rsidRPr="00A61969">
        <w:rPr>
          <w:rFonts w:ascii="Arial" w:hAnsi="Arial" w:cs="Arial"/>
          <w:b/>
          <w:bCs/>
          <w:color w:val="000000" w:themeColor="text1"/>
          <w:sz w:val="20"/>
          <w:szCs w:val="20"/>
        </w:rPr>
        <w:t>: Frontier orbital energies and dipole mome</w:t>
      </w:r>
      <w:r w:rsidR="006D3B6E">
        <w:rPr>
          <w:rFonts w:ascii="Arial" w:hAnsi="Arial" w:cs="Arial"/>
          <w:b/>
          <w:bCs/>
          <w:color w:val="000000" w:themeColor="text1"/>
          <w:sz w:val="20"/>
          <w:szCs w:val="20"/>
        </w:rPr>
        <w:t>nt of the Ligands and Complexes</w:t>
      </w:r>
    </w:p>
    <w:tbl>
      <w:tblPr>
        <w:tblpPr w:leftFromText="180" w:rightFromText="180" w:vertAnchor="text" w:horzAnchor="margin" w:tblpY="234"/>
        <w:tblW w:w="10008" w:type="dxa"/>
        <w:tblLook w:val="04A0" w:firstRow="1" w:lastRow="0" w:firstColumn="1" w:lastColumn="0" w:noHBand="0" w:noVBand="1"/>
      </w:tblPr>
      <w:tblGrid>
        <w:gridCol w:w="1368"/>
        <w:gridCol w:w="2070"/>
        <w:gridCol w:w="2430"/>
        <w:gridCol w:w="2070"/>
        <w:gridCol w:w="2070"/>
      </w:tblGrid>
      <w:tr w:rsidR="006D3B6E" w:rsidRPr="00A61969" w14:paraId="1C24C08E" w14:textId="77777777" w:rsidTr="00FA790D">
        <w:trPr>
          <w:trHeight w:val="460"/>
        </w:trPr>
        <w:tc>
          <w:tcPr>
            <w:tcW w:w="1368" w:type="dxa"/>
            <w:vMerge w:val="restart"/>
            <w:tcBorders>
              <w:top w:val="single" w:sz="8" w:space="0" w:color="auto"/>
              <w:left w:val="single" w:sz="8" w:space="0" w:color="auto"/>
              <w:bottom w:val="single" w:sz="8" w:space="0" w:color="000000"/>
              <w:right w:val="single" w:sz="8" w:space="0" w:color="auto"/>
            </w:tcBorders>
            <w:vAlign w:val="center"/>
            <w:hideMark/>
          </w:tcPr>
          <w:p w14:paraId="6FCFF287"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Code</w:t>
            </w:r>
          </w:p>
        </w:tc>
        <w:tc>
          <w:tcPr>
            <w:tcW w:w="2070" w:type="dxa"/>
            <w:vMerge w:val="restart"/>
            <w:tcBorders>
              <w:top w:val="single" w:sz="8" w:space="0" w:color="auto"/>
              <w:left w:val="single" w:sz="8" w:space="0" w:color="auto"/>
              <w:bottom w:val="single" w:sz="8" w:space="0" w:color="000000"/>
              <w:right w:val="single" w:sz="8" w:space="0" w:color="auto"/>
            </w:tcBorders>
            <w:vAlign w:val="center"/>
            <w:hideMark/>
          </w:tcPr>
          <w:p w14:paraId="3FCEB69B"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HOMO (eV)</w:t>
            </w:r>
          </w:p>
        </w:tc>
        <w:tc>
          <w:tcPr>
            <w:tcW w:w="2430" w:type="dxa"/>
            <w:vMerge w:val="restart"/>
            <w:tcBorders>
              <w:top w:val="single" w:sz="8" w:space="0" w:color="auto"/>
              <w:left w:val="single" w:sz="8" w:space="0" w:color="auto"/>
              <w:bottom w:val="single" w:sz="8" w:space="0" w:color="000000"/>
              <w:right w:val="single" w:sz="8" w:space="0" w:color="auto"/>
            </w:tcBorders>
            <w:vAlign w:val="center"/>
            <w:hideMark/>
          </w:tcPr>
          <w:p w14:paraId="784035F7"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LUMO (eV)</w:t>
            </w:r>
          </w:p>
        </w:tc>
        <w:tc>
          <w:tcPr>
            <w:tcW w:w="2070" w:type="dxa"/>
            <w:vMerge w:val="restart"/>
            <w:tcBorders>
              <w:top w:val="single" w:sz="8" w:space="0" w:color="auto"/>
              <w:left w:val="single" w:sz="8" w:space="0" w:color="auto"/>
              <w:right w:val="single" w:sz="8" w:space="0" w:color="auto"/>
            </w:tcBorders>
          </w:tcPr>
          <w:p w14:paraId="5D2CA258" w14:textId="77777777" w:rsidR="00FA790D" w:rsidRDefault="00FA790D" w:rsidP="00156E34">
            <w:pPr>
              <w:spacing w:after="0" w:line="480" w:lineRule="auto"/>
              <w:jc w:val="center"/>
              <w:rPr>
                <w:rFonts w:ascii="Arial" w:eastAsia="Times New Roman" w:hAnsi="Arial" w:cs="Arial"/>
                <w:bCs/>
                <w:color w:val="000000"/>
                <w:sz w:val="20"/>
                <w:szCs w:val="20"/>
              </w:rPr>
            </w:pPr>
          </w:p>
          <w:p w14:paraId="5AEA7557" w14:textId="77777777" w:rsidR="00FA790D" w:rsidRDefault="006D3B6E" w:rsidP="00156E34">
            <w:pPr>
              <w:spacing w:after="0" w:line="480" w:lineRule="auto"/>
              <w:jc w:val="center"/>
              <w:rPr>
                <w:rFonts w:ascii="Arial" w:eastAsia="Times New Roman" w:hAnsi="Arial" w:cs="Arial"/>
                <w:bCs/>
                <w:color w:val="000000"/>
                <w:sz w:val="20"/>
                <w:szCs w:val="20"/>
              </w:rPr>
            </w:pPr>
            <w:proofErr w:type="spellStart"/>
            <w:r w:rsidRPr="00A61969">
              <w:rPr>
                <w:rFonts w:ascii="Arial" w:eastAsia="Times New Roman" w:hAnsi="Arial" w:cs="Arial"/>
                <w:bCs/>
                <w:color w:val="000000"/>
                <w:sz w:val="20"/>
                <w:szCs w:val="20"/>
              </w:rPr>
              <w:t>ΔEg</w:t>
            </w:r>
            <w:proofErr w:type="spellEnd"/>
            <w:r w:rsidRPr="00A61969">
              <w:rPr>
                <w:rFonts w:ascii="Arial" w:eastAsia="Times New Roman" w:hAnsi="Arial" w:cs="Arial"/>
                <w:bCs/>
                <w:color w:val="000000"/>
                <w:sz w:val="20"/>
                <w:szCs w:val="20"/>
              </w:rPr>
              <w:t xml:space="preserve"> </w:t>
            </w:r>
          </w:p>
          <w:p w14:paraId="526346E1" w14:textId="0BA1D80F"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(eV)</w:t>
            </w:r>
          </w:p>
        </w:tc>
        <w:tc>
          <w:tcPr>
            <w:tcW w:w="2070" w:type="dxa"/>
            <w:vMerge w:val="restart"/>
            <w:tcBorders>
              <w:top w:val="single" w:sz="8" w:space="0" w:color="auto"/>
              <w:left w:val="single" w:sz="8" w:space="0" w:color="auto"/>
              <w:bottom w:val="single" w:sz="8" w:space="0" w:color="000000"/>
              <w:right w:val="single" w:sz="8" w:space="0" w:color="auto"/>
            </w:tcBorders>
            <w:vAlign w:val="center"/>
            <w:hideMark/>
          </w:tcPr>
          <w:p w14:paraId="45A31335"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DM (Debye)</w:t>
            </w:r>
          </w:p>
        </w:tc>
      </w:tr>
      <w:tr w:rsidR="006D3B6E" w:rsidRPr="00A61969" w14:paraId="31F2ED9E" w14:textId="77777777" w:rsidTr="00FA790D">
        <w:trPr>
          <w:trHeight w:val="460"/>
        </w:trPr>
        <w:tc>
          <w:tcPr>
            <w:tcW w:w="1368" w:type="dxa"/>
            <w:vMerge/>
            <w:tcBorders>
              <w:top w:val="single" w:sz="8" w:space="0" w:color="auto"/>
              <w:left w:val="single" w:sz="8" w:space="0" w:color="auto"/>
              <w:bottom w:val="single" w:sz="8" w:space="0" w:color="000000"/>
              <w:right w:val="single" w:sz="8" w:space="0" w:color="auto"/>
            </w:tcBorders>
            <w:vAlign w:val="center"/>
            <w:hideMark/>
          </w:tcPr>
          <w:p w14:paraId="011DEE9F" w14:textId="77777777" w:rsidR="006D3B6E" w:rsidRPr="00A61969" w:rsidRDefault="006D3B6E" w:rsidP="00156E34">
            <w:pPr>
              <w:spacing w:after="0" w:line="480" w:lineRule="auto"/>
              <w:rPr>
                <w:rFonts w:ascii="Arial" w:eastAsia="Times New Roman" w:hAnsi="Arial" w:cs="Arial"/>
                <w:bCs/>
                <w:color w:val="000000"/>
                <w:sz w:val="20"/>
                <w:szCs w:val="20"/>
              </w:rPr>
            </w:pPr>
          </w:p>
        </w:tc>
        <w:tc>
          <w:tcPr>
            <w:tcW w:w="2070" w:type="dxa"/>
            <w:vMerge/>
            <w:tcBorders>
              <w:top w:val="single" w:sz="8" w:space="0" w:color="auto"/>
              <w:left w:val="single" w:sz="8" w:space="0" w:color="auto"/>
              <w:bottom w:val="single" w:sz="8" w:space="0" w:color="000000"/>
              <w:right w:val="single" w:sz="8" w:space="0" w:color="auto"/>
            </w:tcBorders>
            <w:vAlign w:val="center"/>
            <w:hideMark/>
          </w:tcPr>
          <w:p w14:paraId="6C33BA82" w14:textId="77777777" w:rsidR="006D3B6E" w:rsidRPr="00A61969" w:rsidRDefault="006D3B6E" w:rsidP="00156E34">
            <w:pPr>
              <w:spacing w:after="0" w:line="480" w:lineRule="auto"/>
              <w:rPr>
                <w:rFonts w:ascii="Arial" w:eastAsia="Times New Roman" w:hAnsi="Arial" w:cs="Arial"/>
                <w:bCs/>
                <w:color w:val="000000"/>
                <w:sz w:val="20"/>
                <w:szCs w:val="20"/>
              </w:rPr>
            </w:pPr>
          </w:p>
        </w:tc>
        <w:tc>
          <w:tcPr>
            <w:tcW w:w="2430" w:type="dxa"/>
            <w:vMerge/>
            <w:tcBorders>
              <w:top w:val="single" w:sz="8" w:space="0" w:color="auto"/>
              <w:left w:val="single" w:sz="8" w:space="0" w:color="auto"/>
              <w:bottom w:val="single" w:sz="8" w:space="0" w:color="000000"/>
              <w:right w:val="single" w:sz="8" w:space="0" w:color="auto"/>
            </w:tcBorders>
            <w:vAlign w:val="center"/>
            <w:hideMark/>
          </w:tcPr>
          <w:p w14:paraId="1786F1B5" w14:textId="77777777" w:rsidR="006D3B6E" w:rsidRPr="00A61969" w:rsidRDefault="006D3B6E" w:rsidP="00156E34">
            <w:pPr>
              <w:spacing w:after="0" w:line="480" w:lineRule="auto"/>
              <w:rPr>
                <w:rFonts w:ascii="Arial" w:eastAsia="Times New Roman" w:hAnsi="Arial" w:cs="Arial"/>
                <w:bCs/>
                <w:color w:val="000000"/>
                <w:sz w:val="20"/>
                <w:szCs w:val="20"/>
              </w:rPr>
            </w:pPr>
          </w:p>
        </w:tc>
        <w:tc>
          <w:tcPr>
            <w:tcW w:w="2070" w:type="dxa"/>
            <w:vMerge/>
            <w:tcBorders>
              <w:left w:val="single" w:sz="8" w:space="0" w:color="auto"/>
              <w:bottom w:val="single" w:sz="8" w:space="0" w:color="000000"/>
              <w:right w:val="single" w:sz="8" w:space="0" w:color="auto"/>
            </w:tcBorders>
            <w:vAlign w:val="center"/>
          </w:tcPr>
          <w:p w14:paraId="2EF3768F" w14:textId="77777777" w:rsidR="006D3B6E" w:rsidRPr="00A61969" w:rsidRDefault="006D3B6E" w:rsidP="00156E34">
            <w:pPr>
              <w:spacing w:after="0" w:line="480" w:lineRule="auto"/>
              <w:jc w:val="center"/>
              <w:rPr>
                <w:rFonts w:ascii="Arial" w:eastAsia="Times New Roman" w:hAnsi="Arial" w:cs="Arial"/>
                <w:bCs/>
                <w:color w:val="000000"/>
                <w:sz w:val="20"/>
                <w:szCs w:val="20"/>
              </w:rPr>
            </w:pPr>
          </w:p>
        </w:tc>
        <w:tc>
          <w:tcPr>
            <w:tcW w:w="2070" w:type="dxa"/>
            <w:vMerge/>
            <w:tcBorders>
              <w:top w:val="single" w:sz="8" w:space="0" w:color="auto"/>
              <w:left w:val="single" w:sz="8" w:space="0" w:color="auto"/>
              <w:bottom w:val="single" w:sz="8" w:space="0" w:color="000000"/>
              <w:right w:val="single" w:sz="8" w:space="0" w:color="auto"/>
            </w:tcBorders>
            <w:vAlign w:val="center"/>
            <w:hideMark/>
          </w:tcPr>
          <w:p w14:paraId="4D182291" w14:textId="77777777" w:rsidR="006D3B6E" w:rsidRPr="00A61969" w:rsidRDefault="006D3B6E" w:rsidP="00156E34">
            <w:pPr>
              <w:spacing w:after="0" w:line="480" w:lineRule="auto"/>
              <w:rPr>
                <w:rFonts w:ascii="Arial" w:eastAsia="Times New Roman" w:hAnsi="Arial" w:cs="Arial"/>
                <w:bCs/>
                <w:color w:val="000000"/>
                <w:sz w:val="20"/>
                <w:szCs w:val="20"/>
              </w:rPr>
            </w:pPr>
          </w:p>
        </w:tc>
      </w:tr>
      <w:tr w:rsidR="006D3B6E" w:rsidRPr="00A61969" w14:paraId="149B5FDE" w14:textId="77777777" w:rsidTr="00FA790D">
        <w:trPr>
          <w:trHeight w:val="366"/>
        </w:trPr>
        <w:tc>
          <w:tcPr>
            <w:tcW w:w="1368" w:type="dxa"/>
            <w:tcBorders>
              <w:top w:val="nil"/>
              <w:left w:val="nil"/>
              <w:bottom w:val="nil"/>
              <w:right w:val="nil"/>
            </w:tcBorders>
            <w:vAlign w:val="center"/>
            <w:hideMark/>
          </w:tcPr>
          <w:p w14:paraId="44D84FD4"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I</w:t>
            </w:r>
          </w:p>
        </w:tc>
        <w:tc>
          <w:tcPr>
            <w:tcW w:w="2070" w:type="dxa"/>
            <w:tcBorders>
              <w:top w:val="nil"/>
              <w:left w:val="nil"/>
              <w:bottom w:val="nil"/>
              <w:right w:val="nil"/>
            </w:tcBorders>
            <w:vAlign w:val="center"/>
            <w:hideMark/>
          </w:tcPr>
          <w:p w14:paraId="48960C09"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-5.75</w:t>
            </w:r>
          </w:p>
        </w:tc>
        <w:tc>
          <w:tcPr>
            <w:tcW w:w="2430" w:type="dxa"/>
            <w:tcBorders>
              <w:top w:val="nil"/>
              <w:left w:val="nil"/>
              <w:bottom w:val="nil"/>
              <w:right w:val="nil"/>
            </w:tcBorders>
            <w:vAlign w:val="center"/>
            <w:hideMark/>
          </w:tcPr>
          <w:p w14:paraId="3F589255"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-0.63</w:t>
            </w:r>
          </w:p>
        </w:tc>
        <w:tc>
          <w:tcPr>
            <w:tcW w:w="2070" w:type="dxa"/>
            <w:tcBorders>
              <w:top w:val="nil"/>
              <w:left w:val="nil"/>
              <w:bottom w:val="nil"/>
              <w:right w:val="nil"/>
            </w:tcBorders>
            <w:vAlign w:val="center"/>
          </w:tcPr>
          <w:p w14:paraId="43F29148"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5.12</w:t>
            </w:r>
          </w:p>
        </w:tc>
        <w:tc>
          <w:tcPr>
            <w:tcW w:w="2070" w:type="dxa"/>
            <w:tcBorders>
              <w:top w:val="nil"/>
              <w:left w:val="nil"/>
              <w:bottom w:val="nil"/>
              <w:right w:val="nil"/>
            </w:tcBorders>
            <w:vAlign w:val="center"/>
            <w:hideMark/>
          </w:tcPr>
          <w:p w14:paraId="4BBC5F28"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4.42</w:t>
            </w:r>
          </w:p>
        </w:tc>
      </w:tr>
      <w:tr w:rsidR="006D3B6E" w:rsidRPr="00A61969" w14:paraId="73A43F0A" w14:textId="77777777" w:rsidTr="00FA790D">
        <w:trPr>
          <w:trHeight w:val="366"/>
        </w:trPr>
        <w:tc>
          <w:tcPr>
            <w:tcW w:w="1368" w:type="dxa"/>
            <w:tcBorders>
              <w:top w:val="nil"/>
              <w:left w:val="nil"/>
              <w:bottom w:val="nil"/>
              <w:right w:val="nil"/>
            </w:tcBorders>
            <w:vAlign w:val="center"/>
            <w:hideMark/>
          </w:tcPr>
          <w:p w14:paraId="15A63EE8"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2</w:t>
            </w:r>
          </w:p>
        </w:tc>
        <w:tc>
          <w:tcPr>
            <w:tcW w:w="2070" w:type="dxa"/>
            <w:tcBorders>
              <w:top w:val="nil"/>
              <w:left w:val="nil"/>
              <w:bottom w:val="nil"/>
              <w:right w:val="nil"/>
            </w:tcBorders>
            <w:vAlign w:val="center"/>
            <w:hideMark/>
          </w:tcPr>
          <w:p w14:paraId="05FF9A66"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-7.27</w:t>
            </w:r>
          </w:p>
        </w:tc>
        <w:tc>
          <w:tcPr>
            <w:tcW w:w="2430" w:type="dxa"/>
            <w:tcBorders>
              <w:top w:val="nil"/>
              <w:left w:val="nil"/>
              <w:bottom w:val="nil"/>
              <w:right w:val="nil"/>
            </w:tcBorders>
            <w:vAlign w:val="center"/>
            <w:hideMark/>
          </w:tcPr>
          <w:p w14:paraId="39D2FE57"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-2.13</w:t>
            </w:r>
          </w:p>
        </w:tc>
        <w:tc>
          <w:tcPr>
            <w:tcW w:w="2070" w:type="dxa"/>
            <w:tcBorders>
              <w:top w:val="nil"/>
              <w:left w:val="nil"/>
              <w:bottom w:val="nil"/>
              <w:right w:val="nil"/>
            </w:tcBorders>
            <w:vAlign w:val="center"/>
          </w:tcPr>
          <w:p w14:paraId="6E742DCA"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5.14</w:t>
            </w:r>
          </w:p>
        </w:tc>
        <w:tc>
          <w:tcPr>
            <w:tcW w:w="2070" w:type="dxa"/>
            <w:tcBorders>
              <w:top w:val="nil"/>
              <w:left w:val="nil"/>
              <w:bottom w:val="nil"/>
              <w:right w:val="nil"/>
            </w:tcBorders>
            <w:vAlign w:val="center"/>
            <w:hideMark/>
          </w:tcPr>
          <w:p w14:paraId="7A0D8495"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3.42</w:t>
            </w:r>
          </w:p>
        </w:tc>
      </w:tr>
      <w:tr w:rsidR="006D3B6E" w:rsidRPr="00A61969" w14:paraId="777C5B02" w14:textId="77777777" w:rsidTr="00FA790D">
        <w:trPr>
          <w:trHeight w:val="366"/>
        </w:trPr>
        <w:tc>
          <w:tcPr>
            <w:tcW w:w="1368" w:type="dxa"/>
            <w:tcBorders>
              <w:top w:val="nil"/>
              <w:left w:val="nil"/>
              <w:bottom w:val="nil"/>
              <w:right w:val="nil"/>
            </w:tcBorders>
            <w:vAlign w:val="center"/>
            <w:hideMark/>
          </w:tcPr>
          <w:p w14:paraId="218AAE1E"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3</w:t>
            </w:r>
          </w:p>
        </w:tc>
        <w:tc>
          <w:tcPr>
            <w:tcW w:w="2070" w:type="dxa"/>
            <w:tcBorders>
              <w:top w:val="nil"/>
              <w:left w:val="nil"/>
              <w:bottom w:val="nil"/>
              <w:right w:val="nil"/>
            </w:tcBorders>
            <w:vAlign w:val="center"/>
            <w:hideMark/>
          </w:tcPr>
          <w:p w14:paraId="0B5AD74E"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-6.72</w:t>
            </w:r>
          </w:p>
        </w:tc>
        <w:tc>
          <w:tcPr>
            <w:tcW w:w="2430" w:type="dxa"/>
            <w:tcBorders>
              <w:top w:val="nil"/>
              <w:left w:val="nil"/>
              <w:bottom w:val="nil"/>
              <w:right w:val="nil"/>
            </w:tcBorders>
            <w:vAlign w:val="center"/>
            <w:hideMark/>
          </w:tcPr>
          <w:p w14:paraId="370280C3"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-0.97</w:t>
            </w:r>
          </w:p>
        </w:tc>
        <w:tc>
          <w:tcPr>
            <w:tcW w:w="2070" w:type="dxa"/>
            <w:tcBorders>
              <w:top w:val="nil"/>
              <w:left w:val="nil"/>
              <w:bottom w:val="nil"/>
              <w:right w:val="nil"/>
            </w:tcBorders>
            <w:vAlign w:val="center"/>
          </w:tcPr>
          <w:p w14:paraId="76127FDE"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5.75</w:t>
            </w:r>
          </w:p>
        </w:tc>
        <w:tc>
          <w:tcPr>
            <w:tcW w:w="2070" w:type="dxa"/>
            <w:tcBorders>
              <w:top w:val="nil"/>
              <w:left w:val="nil"/>
              <w:bottom w:val="nil"/>
              <w:right w:val="nil"/>
            </w:tcBorders>
            <w:vAlign w:val="center"/>
            <w:hideMark/>
          </w:tcPr>
          <w:p w14:paraId="3EC06F58"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2.87</w:t>
            </w:r>
          </w:p>
        </w:tc>
      </w:tr>
      <w:tr w:rsidR="006D3B6E" w:rsidRPr="00A61969" w14:paraId="4C6102AD" w14:textId="77777777" w:rsidTr="00FA790D">
        <w:trPr>
          <w:trHeight w:val="366"/>
        </w:trPr>
        <w:tc>
          <w:tcPr>
            <w:tcW w:w="1368" w:type="dxa"/>
            <w:tcBorders>
              <w:top w:val="nil"/>
              <w:left w:val="nil"/>
              <w:bottom w:val="nil"/>
              <w:right w:val="nil"/>
            </w:tcBorders>
            <w:vAlign w:val="center"/>
            <w:hideMark/>
          </w:tcPr>
          <w:p w14:paraId="69D5512C"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4</w:t>
            </w:r>
          </w:p>
        </w:tc>
        <w:tc>
          <w:tcPr>
            <w:tcW w:w="2070" w:type="dxa"/>
            <w:tcBorders>
              <w:top w:val="nil"/>
              <w:left w:val="nil"/>
              <w:bottom w:val="nil"/>
              <w:right w:val="nil"/>
            </w:tcBorders>
            <w:vAlign w:val="center"/>
            <w:hideMark/>
          </w:tcPr>
          <w:p w14:paraId="5D0EDF7D"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-7.95</w:t>
            </w:r>
          </w:p>
        </w:tc>
        <w:tc>
          <w:tcPr>
            <w:tcW w:w="2430" w:type="dxa"/>
            <w:tcBorders>
              <w:top w:val="nil"/>
              <w:left w:val="nil"/>
              <w:bottom w:val="nil"/>
              <w:right w:val="nil"/>
            </w:tcBorders>
            <w:vAlign w:val="center"/>
            <w:hideMark/>
          </w:tcPr>
          <w:p w14:paraId="1EA0A92F"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1.78</w:t>
            </w:r>
          </w:p>
        </w:tc>
        <w:tc>
          <w:tcPr>
            <w:tcW w:w="2070" w:type="dxa"/>
            <w:tcBorders>
              <w:top w:val="nil"/>
              <w:left w:val="nil"/>
              <w:bottom w:val="nil"/>
              <w:right w:val="nil"/>
            </w:tcBorders>
            <w:vAlign w:val="center"/>
          </w:tcPr>
          <w:p w14:paraId="148743B2"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9.73</w:t>
            </w:r>
          </w:p>
        </w:tc>
        <w:tc>
          <w:tcPr>
            <w:tcW w:w="2070" w:type="dxa"/>
            <w:tcBorders>
              <w:top w:val="nil"/>
              <w:left w:val="nil"/>
              <w:bottom w:val="nil"/>
              <w:right w:val="nil"/>
            </w:tcBorders>
            <w:vAlign w:val="center"/>
            <w:hideMark/>
          </w:tcPr>
          <w:p w14:paraId="243CD26A"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2.04</w:t>
            </w:r>
          </w:p>
        </w:tc>
      </w:tr>
      <w:tr w:rsidR="006D3B6E" w:rsidRPr="00A61969" w14:paraId="2693DE4E" w14:textId="77777777" w:rsidTr="00FA790D">
        <w:trPr>
          <w:trHeight w:val="384"/>
        </w:trPr>
        <w:tc>
          <w:tcPr>
            <w:tcW w:w="1368" w:type="dxa"/>
            <w:tcBorders>
              <w:top w:val="nil"/>
              <w:left w:val="nil"/>
              <w:bottom w:val="nil"/>
              <w:right w:val="nil"/>
            </w:tcBorders>
            <w:vAlign w:val="center"/>
            <w:hideMark/>
          </w:tcPr>
          <w:p w14:paraId="4D9EF91C"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w:t>
            </w:r>
          </w:p>
        </w:tc>
        <w:tc>
          <w:tcPr>
            <w:tcW w:w="2070" w:type="dxa"/>
            <w:tcBorders>
              <w:top w:val="nil"/>
              <w:left w:val="nil"/>
              <w:bottom w:val="nil"/>
              <w:right w:val="nil"/>
            </w:tcBorders>
            <w:vAlign w:val="center"/>
            <w:hideMark/>
          </w:tcPr>
          <w:p w14:paraId="0FEF1348"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-11.73</w:t>
            </w:r>
          </w:p>
        </w:tc>
        <w:tc>
          <w:tcPr>
            <w:tcW w:w="2430" w:type="dxa"/>
            <w:tcBorders>
              <w:top w:val="nil"/>
              <w:left w:val="nil"/>
              <w:bottom w:val="nil"/>
              <w:right w:val="nil"/>
            </w:tcBorders>
            <w:vAlign w:val="center"/>
            <w:hideMark/>
          </w:tcPr>
          <w:p w14:paraId="61C362FB"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-9.82</w:t>
            </w:r>
          </w:p>
        </w:tc>
        <w:tc>
          <w:tcPr>
            <w:tcW w:w="2070" w:type="dxa"/>
            <w:tcBorders>
              <w:top w:val="nil"/>
              <w:left w:val="nil"/>
              <w:bottom w:val="nil"/>
              <w:right w:val="nil"/>
            </w:tcBorders>
            <w:vAlign w:val="center"/>
          </w:tcPr>
          <w:p w14:paraId="1FB92F5F"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w:t>
            </w:r>
          </w:p>
        </w:tc>
        <w:tc>
          <w:tcPr>
            <w:tcW w:w="2070" w:type="dxa"/>
            <w:tcBorders>
              <w:top w:val="nil"/>
              <w:left w:val="nil"/>
              <w:bottom w:val="nil"/>
              <w:right w:val="nil"/>
            </w:tcBorders>
            <w:vAlign w:val="center"/>
            <w:hideMark/>
          </w:tcPr>
          <w:p w14:paraId="1E5B107A"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0.64</w:t>
            </w:r>
          </w:p>
        </w:tc>
      </w:tr>
      <w:tr w:rsidR="006D3B6E" w:rsidRPr="00A61969" w14:paraId="62C631AC" w14:textId="77777777" w:rsidTr="00FA790D">
        <w:trPr>
          <w:trHeight w:val="384"/>
        </w:trPr>
        <w:tc>
          <w:tcPr>
            <w:tcW w:w="1368" w:type="dxa"/>
            <w:tcBorders>
              <w:top w:val="nil"/>
              <w:left w:val="nil"/>
              <w:bottom w:val="nil"/>
              <w:right w:val="nil"/>
            </w:tcBorders>
            <w:vAlign w:val="center"/>
            <w:hideMark/>
          </w:tcPr>
          <w:p w14:paraId="2C79570B"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2</w:t>
            </w:r>
          </w:p>
        </w:tc>
        <w:tc>
          <w:tcPr>
            <w:tcW w:w="2070" w:type="dxa"/>
            <w:tcBorders>
              <w:top w:val="nil"/>
              <w:left w:val="nil"/>
              <w:bottom w:val="nil"/>
              <w:right w:val="nil"/>
            </w:tcBorders>
            <w:vAlign w:val="center"/>
            <w:hideMark/>
          </w:tcPr>
          <w:p w14:paraId="7AAC9062"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-13.34</w:t>
            </w:r>
          </w:p>
        </w:tc>
        <w:tc>
          <w:tcPr>
            <w:tcW w:w="2430" w:type="dxa"/>
            <w:tcBorders>
              <w:top w:val="nil"/>
              <w:left w:val="nil"/>
              <w:bottom w:val="nil"/>
              <w:right w:val="nil"/>
            </w:tcBorders>
            <w:vAlign w:val="center"/>
            <w:hideMark/>
          </w:tcPr>
          <w:p w14:paraId="492BFEC1"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-9.54</w:t>
            </w:r>
          </w:p>
        </w:tc>
        <w:tc>
          <w:tcPr>
            <w:tcW w:w="2070" w:type="dxa"/>
            <w:tcBorders>
              <w:top w:val="nil"/>
              <w:left w:val="nil"/>
              <w:bottom w:val="nil"/>
              <w:right w:val="nil"/>
            </w:tcBorders>
            <w:vAlign w:val="center"/>
          </w:tcPr>
          <w:p w14:paraId="37D91565"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3.80</w:t>
            </w:r>
          </w:p>
        </w:tc>
        <w:tc>
          <w:tcPr>
            <w:tcW w:w="2070" w:type="dxa"/>
            <w:tcBorders>
              <w:top w:val="nil"/>
              <w:left w:val="nil"/>
              <w:bottom w:val="nil"/>
              <w:right w:val="nil"/>
            </w:tcBorders>
            <w:vAlign w:val="center"/>
            <w:hideMark/>
          </w:tcPr>
          <w:p w14:paraId="1E169105"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6.04</w:t>
            </w:r>
          </w:p>
        </w:tc>
      </w:tr>
      <w:tr w:rsidR="006D3B6E" w:rsidRPr="00A61969" w14:paraId="1B279CB1" w14:textId="77777777" w:rsidTr="00FA790D">
        <w:trPr>
          <w:trHeight w:val="384"/>
        </w:trPr>
        <w:tc>
          <w:tcPr>
            <w:tcW w:w="1368" w:type="dxa"/>
            <w:tcBorders>
              <w:top w:val="nil"/>
              <w:left w:val="nil"/>
              <w:bottom w:val="nil"/>
              <w:right w:val="nil"/>
            </w:tcBorders>
            <w:vAlign w:val="center"/>
            <w:hideMark/>
          </w:tcPr>
          <w:p w14:paraId="28003D65"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3</w:t>
            </w:r>
          </w:p>
        </w:tc>
        <w:tc>
          <w:tcPr>
            <w:tcW w:w="2070" w:type="dxa"/>
            <w:tcBorders>
              <w:top w:val="nil"/>
              <w:left w:val="nil"/>
              <w:bottom w:val="nil"/>
              <w:right w:val="nil"/>
            </w:tcBorders>
            <w:vAlign w:val="center"/>
            <w:hideMark/>
          </w:tcPr>
          <w:p w14:paraId="33B60689"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-12.82</w:t>
            </w:r>
          </w:p>
        </w:tc>
        <w:tc>
          <w:tcPr>
            <w:tcW w:w="2430" w:type="dxa"/>
            <w:tcBorders>
              <w:top w:val="nil"/>
              <w:left w:val="nil"/>
              <w:bottom w:val="nil"/>
              <w:right w:val="nil"/>
            </w:tcBorders>
            <w:vAlign w:val="center"/>
            <w:hideMark/>
          </w:tcPr>
          <w:p w14:paraId="692590BB"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-12.23</w:t>
            </w:r>
          </w:p>
        </w:tc>
        <w:tc>
          <w:tcPr>
            <w:tcW w:w="2070" w:type="dxa"/>
            <w:tcBorders>
              <w:top w:val="nil"/>
              <w:left w:val="nil"/>
              <w:bottom w:val="nil"/>
              <w:right w:val="nil"/>
            </w:tcBorders>
            <w:vAlign w:val="center"/>
          </w:tcPr>
          <w:p w14:paraId="612E4367"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0.59</w:t>
            </w:r>
          </w:p>
        </w:tc>
        <w:tc>
          <w:tcPr>
            <w:tcW w:w="2070" w:type="dxa"/>
            <w:tcBorders>
              <w:top w:val="nil"/>
              <w:left w:val="nil"/>
              <w:bottom w:val="nil"/>
              <w:right w:val="nil"/>
            </w:tcBorders>
            <w:vAlign w:val="center"/>
            <w:hideMark/>
          </w:tcPr>
          <w:p w14:paraId="46DCAEB8"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4.95</w:t>
            </w:r>
          </w:p>
        </w:tc>
      </w:tr>
      <w:tr w:rsidR="006D3B6E" w:rsidRPr="00A61969" w14:paraId="160DCC88" w14:textId="77777777" w:rsidTr="00FA790D">
        <w:trPr>
          <w:trHeight w:val="384"/>
        </w:trPr>
        <w:tc>
          <w:tcPr>
            <w:tcW w:w="1368" w:type="dxa"/>
            <w:tcBorders>
              <w:top w:val="nil"/>
              <w:left w:val="nil"/>
              <w:bottom w:val="nil"/>
              <w:right w:val="nil"/>
            </w:tcBorders>
            <w:vAlign w:val="center"/>
            <w:hideMark/>
          </w:tcPr>
          <w:p w14:paraId="409E6406"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4</w:t>
            </w:r>
          </w:p>
        </w:tc>
        <w:tc>
          <w:tcPr>
            <w:tcW w:w="2070" w:type="dxa"/>
            <w:tcBorders>
              <w:top w:val="nil"/>
              <w:left w:val="nil"/>
              <w:bottom w:val="nil"/>
              <w:right w:val="nil"/>
            </w:tcBorders>
            <w:vAlign w:val="center"/>
            <w:hideMark/>
          </w:tcPr>
          <w:p w14:paraId="41413B0D"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-11.69</w:t>
            </w:r>
          </w:p>
        </w:tc>
        <w:tc>
          <w:tcPr>
            <w:tcW w:w="2430" w:type="dxa"/>
            <w:tcBorders>
              <w:top w:val="nil"/>
              <w:left w:val="nil"/>
              <w:bottom w:val="nil"/>
              <w:right w:val="nil"/>
            </w:tcBorders>
            <w:vAlign w:val="center"/>
            <w:hideMark/>
          </w:tcPr>
          <w:p w14:paraId="7E832C7F"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-8.25</w:t>
            </w:r>
          </w:p>
        </w:tc>
        <w:tc>
          <w:tcPr>
            <w:tcW w:w="2070" w:type="dxa"/>
            <w:tcBorders>
              <w:top w:val="nil"/>
              <w:left w:val="nil"/>
              <w:bottom w:val="nil"/>
              <w:right w:val="nil"/>
            </w:tcBorders>
            <w:vAlign w:val="center"/>
          </w:tcPr>
          <w:p w14:paraId="094F0EFC"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3.44</w:t>
            </w:r>
          </w:p>
        </w:tc>
        <w:tc>
          <w:tcPr>
            <w:tcW w:w="2070" w:type="dxa"/>
            <w:tcBorders>
              <w:top w:val="nil"/>
              <w:left w:val="nil"/>
              <w:bottom w:val="nil"/>
              <w:right w:val="nil"/>
            </w:tcBorders>
            <w:vAlign w:val="center"/>
            <w:hideMark/>
          </w:tcPr>
          <w:p w14:paraId="38FE7CFD"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6D3B6E" w:rsidRPr="00A61969" w14:paraId="44703CC2" w14:textId="77777777" w:rsidTr="00FA790D">
        <w:trPr>
          <w:trHeight w:val="384"/>
        </w:trPr>
        <w:tc>
          <w:tcPr>
            <w:tcW w:w="1368" w:type="dxa"/>
            <w:tcBorders>
              <w:top w:val="nil"/>
              <w:left w:val="nil"/>
              <w:bottom w:val="nil"/>
              <w:right w:val="nil"/>
            </w:tcBorders>
            <w:vAlign w:val="center"/>
            <w:hideMark/>
          </w:tcPr>
          <w:p w14:paraId="1379A154"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5</w:t>
            </w:r>
          </w:p>
        </w:tc>
        <w:tc>
          <w:tcPr>
            <w:tcW w:w="2070" w:type="dxa"/>
            <w:tcBorders>
              <w:top w:val="nil"/>
              <w:left w:val="nil"/>
              <w:bottom w:val="nil"/>
              <w:right w:val="nil"/>
            </w:tcBorders>
            <w:vAlign w:val="center"/>
            <w:hideMark/>
          </w:tcPr>
          <w:p w14:paraId="6B2CFD94"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-13.30</w:t>
            </w:r>
          </w:p>
        </w:tc>
        <w:tc>
          <w:tcPr>
            <w:tcW w:w="2430" w:type="dxa"/>
            <w:tcBorders>
              <w:top w:val="nil"/>
              <w:left w:val="nil"/>
              <w:bottom w:val="nil"/>
              <w:right w:val="nil"/>
            </w:tcBorders>
            <w:vAlign w:val="center"/>
            <w:hideMark/>
          </w:tcPr>
          <w:p w14:paraId="38090CC7"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-9.92</w:t>
            </w:r>
          </w:p>
        </w:tc>
        <w:tc>
          <w:tcPr>
            <w:tcW w:w="2070" w:type="dxa"/>
            <w:tcBorders>
              <w:top w:val="nil"/>
              <w:left w:val="nil"/>
              <w:bottom w:val="nil"/>
              <w:right w:val="nil"/>
            </w:tcBorders>
            <w:vAlign w:val="center"/>
          </w:tcPr>
          <w:p w14:paraId="4E3C0B6E"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3.38</w:t>
            </w:r>
          </w:p>
        </w:tc>
        <w:tc>
          <w:tcPr>
            <w:tcW w:w="2070" w:type="dxa"/>
            <w:tcBorders>
              <w:top w:val="nil"/>
              <w:left w:val="nil"/>
              <w:bottom w:val="nil"/>
              <w:right w:val="nil"/>
            </w:tcBorders>
            <w:vAlign w:val="center"/>
            <w:hideMark/>
          </w:tcPr>
          <w:p w14:paraId="708F4C55"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6D3B6E" w:rsidRPr="00A61969" w14:paraId="190DDFFA" w14:textId="77777777" w:rsidTr="00FA790D">
        <w:trPr>
          <w:trHeight w:val="384"/>
        </w:trPr>
        <w:tc>
          <w:tcPr>
            <w:tcW w:w="1368" w:type="dxa"/>
            <w:tcBorders>
              <w:top w:val="nil"/>
              <w:left w:val="nil"/>
              <w:bottom w:val="nil"/>
              <w:right w:val="nil"/>
            </w:tcBorders>
            <w:vAlign w:val="center"/>
            <w:hideMark/>
          </w:tcPr>
          <w:p w14:paraId="0F848491"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6</w:t>
            </w:r>
          </w:p>
        </w:tc>
        <w:tc>
          <w:tcPr>
            <w:tcW w:w="2070" w:type="dxa"/>
            <w:tcBorders>
              <w:top w:val="nil"/>
              <w:left w:val="nil"/>
              <w:bottom w:val="nil"/>
              <w:right w:val="nil"/>
            </w:tcBorders>
            <w:vAlign w:val="center"/>
            <w:hideMark/>
          </w:tcPr>
          <w:p w14:paraId="12D2CA91"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-13.55</w:t>
            </w:r>
          </w:p>
        </w:tc>
        <w:tc>
          <w:tcPr>
            <w:tcW w:w="2430" w:type="dxa"/>
            <w:tcBorders>
              <w:top w:val="nil"/>
              <w:left w:val="nil"/>
              <w:bottom w:val="nil"/>
              <w:right w:val="nil"/>
            </w:tcBorders>
            <w:vAlign w:val="center"/>
            <w:hideMark/>
          </w:tcPr>
          <w:p w14:paraId="3BB1E62E"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-9.82</w:t>
            </w:r>
          </w:p>
        </w:tc>
        <w:tc>
          <w:tcPr>
            <w:tcW w:w="2070" w:type="dxa"/>
            <w:tcBorders>
              <w:top w:val="nil"/>
              <w:left w:val="nil"/>
              <w:bottom w:val="nil"/>
              <w:right w:val="nil"/>
            </w:tcBorders>
            <w:vAlign w:val="center"/>
          </w:tcPr>
          <w:p w14:paraId="32D853D2"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3.73</w:t>
            </w:r>
          </w:p>
        </w:tc>
        <w:tc>
          <w:tcPr>
            <w:tcW w:w="2070" w:type="dxa"/>
            <w:tcBorders>
              <w:top w:val="nil"/>
              <w:left w:val="nil"/>
              <w:bottom w:val="nil"/>
              <w:right w:val="nil"/>
            </w:tcBorders>
            <w:vAlign w:val="center"/>
            <w:hideMark/>
          </w:tcPr>
          <w:p w14:paraId="3014625A"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6D3B6E" w:rsidRPr="00A61969" w14:paraId="21314144" w14:textId="77777777" w:rsidTr="00FA790D">
        <w:trPr>
          <w:trHeight w:val="384"/>
        </w:trPr>
        <w:tc>
          <w:tcPr>
            <w:tcW w:w="1368" w:type="dxa"/>
            <w:tcBorders>
              <w:top w:val="nil"/>
              <w:left w:val="nil"/>
              <w:bottom w:val="nil"/>
              <w:right w:val="nil"/>
            </w:tcBorders>
            <w:vAlign w:val="center"/>
            <w:hideMark/>
          </w:tcPr>
          <w:p w14:paraId="3CC9239B"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7</w:t>
            </w:r>
          </w:p>
        </w:tc>
        <w:tc>
          <w:tcPr>
            <w:tcW w:w="2070" w:type="dxa"/>
            <w:tcBorders>
              <w:top w:val="nil"/>
              <w:left w:val="nil"/>
              <w:bottom w:val="nil"/>
              <w:right w:val="nil"/>
            </w:tcBorders>
            <w:vAlign w:val="center"/>
            <w:hideMark/>
          </w:tcPr>
          <w:p w14:paraId="2542E100"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-11.64</w:t>
            </w:r>
          </w:p>
        </w:tc>
        <w:tc>
          <w:tcPr>
            <w:tcW w:w="2430" w:type="dxa"/>
            <w:tcBorders>
              <w:top w:val="nil"/>
              <w:left w:val="nil"/>
              <w:bottom w:val="nil"/>
              <w:right w:val="nil"/>
            </w:tcBorders>
            <w:vAlign w:val="center"/>
            <w:hideMark/>
          </w:tcPr>
          <w:p w14:paraId="11BE7D84"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-8.32</w:t>
            </w:r>
          </w:p>
        </w:tc>
        <w:tc>
          <w:tcPr>
            <w:tcW w:w="2070" w:type="dxa"/>
            <w:tcBorders>
              <w:top w:val="nil"/>
              <w:left w:val="nil"/>
              <w:bottom w:val="nil"/>
              <w:right w:val="nil"/>
            </w:tcBorders>
            <w:vAlign w:val="center"/>
          </w:tcPr>
          <w:p w14:paraId="53E1F37D"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3.32</w:t>
            </w:r>
          </w:p>
        </w:tc>
        <w:tc>
          <w:tcPr>
            <w:tcW w:w="2070" w:type="dxa"/>
            <w:tcBorders>
              <w:top w:val="nil"/>
              <w:left w:val="nil"/>
              <w:bottom w:val="nil"/>
              <w:right w:val="nil"/>
            </w:tcBorders>
            <w:vAlign w:val="center"/>
            <w:hideMark/>
          </w:tcPr>
          <w:p w14:paraId="1E46E7A4"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6D3B6E" w:rsidRPr="00A61969" w14:paraId="4157E898" w14:textId="77777777" w:rsidTr="00FA790D">
        <w:trPr>
          <w:trHeight w:val="384"/>
        </w:trPr>
        <w:tc>
          <w:tcPr>
            <w:tcW w:w="1368" w:type="dxa"/>
            <w:tcBorders>
              <w:top w:val="nil"/>
              <w:left w:val="nil"/>
              <w:bottom w:val="nil"/>
              <w:right w:val="nil"/>
            </w:tcBorders>
            <w:vAlign w:val="center"/>
            <w:hideMark/>
          </w:tcPr>
          <w:p w14:paraId="47B127AC"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8</w:t>
            </w:r>
          </w:p>
        </w:tc>
        <w:tc>
          <w:tcPr>
            <w:tcW w:w="2070" w:type="dxa"/>
            <w:tcBorders>
              <w:top w:val="nil"/>
              <w:left w:val="nil"/>
              <w:bottom w:val="nil"/>
              <w:right w:val="nil"/>
            </w:tcBorders>
            <w:vAlign w:val="center"/>
            <w:hideMark/>
          </w:tcPr>
          <w:p w14:paraId="5EEC9608"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-12.63</w:t>
            </w:r>
          </w:p>
        </w:tc>
        <w:tc>
          <w:tcPr>
            <w:tcW w:w="2430" w:type="dxa"/>
            <w:tcBorders>
              <w:top w:val="nil"/>
              <w:left w:val="nil"/>
              <w:bottom w:val="nil"/>
              <w:right w:val="nil"/>
            </w:tcBorders>
            <w:vAlign w:val="center"/>
            <w:hideMark/>
          </w:tcPr>
          <w:p w14:paraId="3544A220"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-11.85</w:t>
            </w:r>
          </w:p>
        </w:tc>
        <w:tc>
          <w:tcPr>
            <w:tcW w:w="2070" w:type="dxa"/>
            <w:tcBorders>
              <w:top w:val="nil"/>
              <w:left w:val="nil"/>
              <w:bottom w:val="nil"/>
              <w:right w:val="nil"/>
            </w:tcBorders>
            <w:vAlign w:val="center"/>
          </w:tcPr>
          <w:p w14:paraId="250C6AB6"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0.78</w:t>
            </w:r>
          </w:p>
        </w:tc>
        <w:tc>
          <w:tcPr>
            <w:tcW w:w="2070" w:type="dxa"/>
            <w:tcBorders>
              <w:top w:val="nil"/>
              <w:left w:val="nil"/>
              <w:bottom w:val="nil"/>
              <w:right w:val="nil"/>
            </w:tcBorders>
            <w:vAlign w:val="center"/>
            <w:hideMark/>
          </w:tcPr>
          <w:p w14:paraId="68668DB9"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6D3B6E" w:rsidRPr="00A61969" w14:paraId="40DA38F2" w14:textId="77777777" w:rsidTr="00FA790D">
        <w:trPr>
          <w:trHeight w:val="384"/>
        </w:trPr>
        <w:tc>
          <w:tcPr>
            <w:tcW w:w="1368" w:type="dxa"/>
            <w:tcBorders>
              <w:top w:val="nil"/>
              <w:left w:val="nil"/>
              <w:bottom w:val="nil"/>
              <w:right w:val="nil"/>
            </w:tcBorders>
            <w:vAlign w:val="center"/>
            <w:hideMark/>
          </w:tcPr>
          <w:p w14:paraId="0D2836A4"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9</w:t>
            </w:r>
          </w:p>
        </w:tc>
        <w:tc>
          <w:tcPr>
            <w:tcW w:w="2070" w:type="dxa"/>
            <w:tcBorders>
              <w:top w:val="nil"/>
              <w:left w:val="nil"/>
              <w:bottom w:val="nil"/>
              <w:right w:val="nil"/>
            </w:tcBorders>
            <w:vAlign w:val="center"/>
            <w:hideMark/>
          </w:tcPr>
          <w:p w14:paraId="50FB4015"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-13.69</w:t>
            </w:r>
          </w:p>
        </w:tc>
        <w:tc>
          <w:tcPr>
            <w:tcW w:w="2430" w:type="dxa"/>
            <w:tcBorders>
              <w:top w:val="nil"/>
              <w:left w:val="nil"/>
              <w:bottom w:val="nil"/>
              <w:right w:val="nil"/>
            </w:tcBorders>
            <w:vAlign w:val="center"/>
            <w:hideMark/>
          </w:tcPr>
          <w:p w14:paraId="51D63F78"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-10.13</w:t>
            </w:r>
          </w:p>
        </w:tc>
        <w:tc>
          <w:tcPr>
            <w:tcW w:w="2070" w:type="dxa"/>
            <w:tcBorders>
              <w:top w:val="nil"/>
              <w:left w:val="nil"/>
              <w:bottom w:val="nil"/>
              <w:right w:val="nil"/>
            </w:tcBorders>
            <w:vAlign w:val="center"/>
          </w:tcPr>
          <w:p w14:paraId="234DB045"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3.56</w:t>
            </w:r>
          </w:p>
        </w:tc>
        <w:tc>
          <w:tcPr>
            <w:tcW w:w="2070" w:type="dxa"/>
            <w:tcBorders>
              <w:top w:val="nil"/>
              <w:left w:val="nil"/>
              <w:bottom w:val="nil"/>
              <w:right w:val="nil"/>
            </w:tcBorders>
            <w:vAlign w:val="center"/>
            <w:hideMark/>
          </w:tcPr>
          <w:p w14:paraId="766FFA17"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6D3B6E" w:rsidRPr="00A61969" w14:paraId="47A067B2" w14:textId="77777777" w:rsidTr="00FA790D">
        <w:trPr>
          <w:trHeight w:val="390"/>
        </w:trPr>
        <w:tc>
          <w:tcPr>
            <w:tcW w:w="1368" w:type="dxa"/>
            <w:tcBorders>
              <w:top w:val="nil"/>
              <w:left w:val="nil"/>
              <w:bottom w:val="nil"/>
              <w:right w:val="nil"/>
            </w:tcBorders>
            <w:vAlign w:val="center"/>
            <w:hideMark/>
          </w:tcPr>
          <w:p w14:paraId="12E0D71A"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10</w:t>
            </w:r>
          </w:p>
        </w:tc>
        <w:tc>
          <w:tcPr>
            <w:tcW w:w="2070" w:type="dxa"/>
            <w:tcBorders>
              <w:top w:val="nil"/>
              <w:left w:val="nil"/>
              <w:bottom w:val="nil"/>
              <w:right w:val="nil"/>
            </w:tcBorders>
            <w:vAlign w:val="center"/>
            <w:hideMark/>
          </w:tcPr>
          <w:p w14:paraId="22196A40"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-11.03</w:t>
            </w:r>
          </w:p>
        </w:tc>
        <w:tc>
          <w:tcPr>
            <w:tcW w:w="2430" w:type="dxa"/>
            <w:tcBorders>
              <w:top w:val="nil"/>
              <w:left w:val="nil"/>
              <w:bottom w:val="nil"/>
              <w:right w:val="nil"/>
            </w:tcBorders>
            <w:vAlign w:val="center"/>
            <w:hideMark/>
          </w:tcPr>
          <w:p w14:paraId="440DEEE5"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-8.84</w:t>
            </w:r>
          </w:p>
        </w:tc>
        <w:tc>
          <w:tcPr>
            <w:tcW w:w="2070" w:type="dxa"/>
            <w:tcBorders>
              <w:top w:val="nil"/>
              <w:left w:val="nil"/>
              <w:bottom w:val="nil"/>
              <w:right w:val="nil"/>
            </w:tcBorders>
            <w:vAlign w:val="center"/>
          </w:tcPr>
          <w:p w14:paraId="65929245"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2.19</w:t>
            </w:r>
          </w:p>
        </w:tc>
        <w:tc>
          <w:tcPr>
            <w:tcW w:w="2070" w:type="dxa"/>
            <w:tcBorders>
              <w:top w:val="nil"/>
              <w:left w:val="nil"/>
              <w:bottom w:val="nil"/>
              <w:right w:val="nil"/>
            </w:tcBorders>
            <w:vAlign w:val="center"/>
            <w:hideMark/>
          </w:tcPr>
          <w:p w14:paraId="43023B0E"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2.68</w:t>
            </w:r>
          </w:p>
        </w:tc>
      </w:tr>
      <w:tr w:rsidR="006D3B6E" w:rsidRPr="00A61969" w14:paraId="6FAAF6B8" w14:textId="77777777" w:rsidTr="00FA790D">
        <w:trPr>
          <w:trHeight w:val="384"/>
        </w:trPr>
        <w:tc>
          <w:tcPr>
            <w:tcW w:w="1368" w:type="dxa"/>
            <w:tcBorders>
              <w:top w:val="nil"/>
              <w:left w:val="nil"/>
              <w:bottom w:val="nil"/>
              <w:right w:val="nil"/>
            </w:tcBorders>
            <w:vAlign w:val="center"/>
            <w:hideMark/>
          </w:tcPr>
          <w:p w14:paraId="570E4289"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11</w:t>
            </w:r>
          </w:p>
        </w:tc>
        <w:tc>
          <w:tcPr>
            <w:tcW w:w="2070" w:type="dxa"/>
            <w:tcBorders>
              <w:top w:val="nil"/>
              <w:left w:val="nil"/>
              <w:bottom w:val="nil"/>
              <w:right w:val="nil"/>
            </w:tcBorders>
            <w:vAlign w:val="center"/>
            <w:hideMark/>
          </w:tcPr>
          <w:p w14:paraId="0C312358"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-12.77</w:t>
            </w:r>
          </w:p>
        </w:tc>
        <w:tc>
          <w:tcPr>
            <w:tcW w:w="2430" w:type="dxa"/>
            <w:tcBorders>
              <w:top w:val="nil"/>
              <w:left w:val="nil"/>
              <w:bottom w:val="nil"/>
              <w:right w:val="nil"/>
            </w:tcBorders>
            <w:vAlign w:val="center"/>
            <w:hideMark/>
          </w:tcPr>
          <w:p w14:paraId="54259CFE"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-9.26</w:t>
            </w:r>
          </w:p>
        </w:tc>
        <w:tc>
          <w:tcPr>
            <w:tcW w:w="2070" w:type="dxa"/>
            <w:tcBorders>
              <w:top w:val="nil"/>
              <w:left w:val="nil"/>
              <w:bottom w:val="nil"/>
              <w:right w:val="nil"/>
            </w:tcBorders>
            <w:vAlign w:val="center"/>
          </w:tcPr>
          <w:p w14:paraId="420494B0"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3.51</w:t>
            </w:r>
          </w:p>
        </w:tc>
        <w:tc>
          <w:tcPr>
            <w:tcW w:w="2070" w:type="dxa"/>
            <w:tcBorders>
              <w:top w:val="nil"/>
              <w:left w:val="nil"/>
              <w:bottom w:val="nil"/>
              <w:right w:val="nil"/>
            </w:tcBorders>
            <w:vAlign w:val="center"/>
            <w:hideMark/>
          </w:tcPr>
          <w:p w14:paraId="44C90AAA"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6D3B6E" w:rsidRPr="00A61969" w14:paraId="397F88C5" w14:textId="77777777" w:rsidTr="00FA790D">
        <w:trPr>
          <w:trHeight w:val="384"/>
        </w:trPr>
        <w:tc>
          <w:tcPr>
            <w:tcW w:w="1368" w:type="dxa"/>
            <w:tcBorders>
              <w:top w:val="nil"/>
              <w:left w:val="nil"/>
              <w:bottom w:val="nil"/>
              <w:right w:val="nil"/>
            </w:tcBorders>
            <w:vAlign w:val="center"/>
            <w:hideMark/>
          </w:tcPr>
          <w:p w14:paraId="6AA88B6F" w14:textId="77777777" w:rsidR="006D3B6E" w:rsidRPr="00A61969" w:rsidRDefault="006D3B6E" w:rsidP="00156E34">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12</w:t>
            </w:r>
          </w:p>
        </w:tc>
        <w:tc>
          <w:tcPr>
            <w:tcW w:w="2070" w:type="dxa"/>
            <w:tcBorders>
              <w:top w:val="nil"/>
              <w:left w:val="nil"/>
              <w:bottom w:val="nil"/>
              <w:right w:val="nil"/>
            </w:tcBorders>
            <w:vAlign w:val="center"/>
            <w:hideMark/>
          </w:tcPr>
          <w:p w14:paraId="3D0A6809"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-13.26</w:t>
            </w:r>
          </w:p>
        </w:tc>
        <w:tc>
          <w:tcPr>
            <w:tcW w:w="2430" w:type="dxa"/>
            <w:tcBorders>
              <w:top w:val="nil"/>
              <w:left w:val="nil"/>
              <w:bottom w:val="nil"/>
              <w:right w:val="nil"/>
            </w:tcBorders>
            <w:vAlign w:val="center"/>
            <w:hideMark/>
          </w:tcPr>
          <w:p w14:paraId="5345EB73"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-9.43</w:t>
            </w:r>
          </w:p>
        </w:tc>
        <w:tc>
          <w:tcPr>
            <w:tcW w:w="2070" w:type="dxa"/>
            <w:tcBorders>
              <w:top w:val="nil"/>
              <w:left w:val="nil"/>
              <w:bottom w:val="nil"/>
              <w:right w:val="nil"/>
            </w:tcBorders>
            <w:vAlign w:val="center"/>
          </w:tcPr>
          <w:p w14:paraId="3C666DE0"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3.83</w:t>
            </w:r>
          </w:p>
        </w:tc>
        <w:tc>
          <w:tcPr>
            <w:tcW w:w="2070" w:type="dxa"/>
            <w:tcBorders>
              <w:top w:val="nil"/>
              <w:left w:val="nil"/>
              <w:bottom w:val="nil"/>
              <w:right w:val="nil"/>
            </w:tcBorders>
            <w:vAlign w:val="center"/>
            <w:hideMark/>
          </w:tcPr>
          <w:p w14:paraId="4091EEB6" w14:textId="77777777" w:rsidR="006D3B6E" w:rsidRPr="00A61969" w:rsidRDefault="006D3B6E" w:rsidP="00156E34">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5.58</w:t>
            </w:r>
          </w:p>
        </w:tc>
      </w:tr>
    </w:tbl>
    <w:p w14:paraId="677DD2D4" w14:textId="4365368D" w:rsidR="006D3B6E" w:rsidRDefault="006D3B6E" w:rsidP="00A61969">
      <w:pPr>
        <w:pStyle w:val="NormalWeb"/>
        <w:spacing w:before="0" w:beforeAutospacing="0" w:after="0" w:afterAutospacing="0" w:line="480" w:lineRule="auto"/>
        <w:jc w:val="both"/>
        <w:rPr>
          <w:rFonts w:ascii="Arial" w:hAnsi="Arial" w:cs="Arial"/>
          <w:sz w:val="20"/>
          <w:szCs w:val="20"/>
        </w:rPr>
      </w:pPr>
    </w:p>
    <w:p w14:paraId="2D4C468B" w14:textId="4A332D69" w:rsidR="00AA3992" w:rsidRPr="00A61969" w:rsidRDefault="00AA3992"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Accordingly, ligand L</w:t>
      </w:r>
      <w:r w:rsidRPr="00A61969">
        <w:rPr>
          <w:rFonts w:ascii="Arial" w:hAnsi="Arial" w:cs="Arial"/>
          <w:sz w:val="20"/>
          <w:szCs w:val="20"/>
          <w:vertAlign w:val="subscript"/>
        </w:rPr>
        <w:t>4</w:t>
      </w:r>
      <w:r w:rsidRPr="00A61969">
        <w:rPr>
          <w:rFonts w:ascii="Arial" w:hAnsi="Arial" w:cs="Arial"/>
          <w:sz w:val="20"/>
          <w:szCs w:val="20"/>
        </w:rPr>
        <w:t xml:space="preserve"> (water), with the largest band gap (9.73 eV), is predicted to be the most stable ligand, while complex C</w:t>
      </w:r>
      <w:r w:rsidRPr="00A61969">
        <w:rPr>
          <w:rFonts w:ascii="Arial" w:hAnsi="Arial" w:cs="Arial"/>
          <w:sz w:val="20"/>
          <w:szCs w:val="20"/>
          <w:vertAlign w:val="subscript"/>
        </w:rPr>
        <w:t>12</w:t>
      </w:r>
      <w:r w:rsidRPr="00A61969">
        <w:rPr>
          <w:rFonts w:ascii="Arial" w:hAnsi="Arial" w:cs="Arial"/>
          <w:sz w:val="20"/>
          <w:szCs w:val="20"/>
        </w:rPr>
        <w:t xml:space="preserve"> (3.83 eV) is the most stable among the complexes. Conversely, complex C</w:t>
      </w:r>
      <w:r w:rsidRPr="00A61969">
        <w:rPr>
          <w:rFonts w:ascii="Arial" w:hAnsi="Arial" w:cs="Arial"/>
          <w:sz w:val="20"/>
          <w:szCs w:val="20"/>
          <w:vertAlign w:val="subscript"/>
        </w:rPr>
        <w:t>3</w:t>
      </w:r>
      <w:r w:rsidRPr="00A61969">
        <w:rPr>
          <w:rFonts w:ascii="Arial" w:hAnsi="Arial" w:cs="Arial"/>
          <w:sz w:val="20"/>
          <w:szCs w:val="20"/>
        </w:rPr>
        <w:t>, having the smallest band gap, is the most reactive, followed by C</w:t>
      </w:r>
      <w:r w:rsidRPr="00A61969">
        <w:rPr>
          <w:rFonts w:ascii="Arial" w:hAnsi="Arial" w:cs="Arial"/>
          <w:sz w:val="20"/>
          <w:szCs w:val="20"/>
          <w:vertAlign w:val="subscript"/>
        </w:rPr>
        <w:t>8</w:t>
      </w:r>
      <w:r w:rsidRPr="00A61969">
        <w:rPr>
          <w:rFonts w:ascii="Arial" w:hAnsi="Arial" w:cs="Arial"/>
          <w:sz w:val="20"/>
          <w:szCs w:val="20"/>
        </w:rPr>
        <w:t xml:space="preserve"> and C</w:t>
      </w:r>
      <w:r w:rsidRPr="00A61969">
        <w:rPr>
          <w:rFonts w:ascii="Arial" w:hAnsi="Arial" w:cs="Arial"/>
          <w:sz w:val="20"/>
          <w:szCs w:val="20"/>
          <w:vertAlign w:val="subscript"/>
        </w:rPr>
        <w:t>1</w:t>
      </w:r>
      <w:r w:rsidRPr="00A61969">
        <w:rPr>
          <w:rFonts w:ascii="Arial" w:hAnsi="Arial" w:cs="Arial"/>
          <w:sz w:val="20"/>
          <w:szCs w:val="20"/>
        </w:rPr>
        <w:t>. The relatively lower stability of the complexes compared to the ligands can be attributed to d-orbital participation in metal–ligand coordination, which decreases the overall energy gap.</w:t>
      </w:r>
    </w:p>
    <w:p w14:paraId="44F338F2" w14:textId="6C10E1C3" w:rsidR="00AA3992" w:rsidRPr="00A61969" w:rsidRDefault="00AA3992"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Ionization potential (IP), the energy required to remove an electron from a molecule, and electron affinity (EA), the energy change associated with electron additi</w:t>
      </w:r>
      <w:r w:rsidR="00235D53">
        <w:rPr>
          <w:rFonts w:ascii="Arial" w:hAnsi="Arial" w:cs="Arial"/>
          <w:sz w:val="20"/>
          <w:szCs w:val="20"/>
        </w:rPr>
        <w:t>on, were also evaluated (Table 7</w:t>
      </w:r>
      <w:r w:rsidRPr="00A61969">
        <w:rPr>
          <w:rFonts w:ascii="Arial" w:hAnsi="Arial" w:cs="Arial"/>
          <w:sz w:val="20"/>
          <w:szCs w:val="20"/>
        </w:rPr>
        <w:t xml:space="preserve">). The IP values </w:t>
      </w:r>
      <w:r w:rsidRPr="00A61969">
        <w:rPr>
          <w:rFonts w:ascii="Arial" w:hAnsi="Arial" w:cs="Arial"/>
          <w:sz w:val="20"/>
          <w:szCs w:val="20"/>
        </w:rPr>
        <w:lastRenderedPageBreak/>
        <w:t>increase in the order: L</w:t>
      </w:r>
      <w:r w:rsidRPr="00A61969">
        <w:rPr>
          <w:rFonts w:ascii="Arial" w:hAnsi="Arial" w:cs="Arial"/>
          <w:sz w:val="20"/>
          <w:szCs w:val="20"/>
          <w:vertAlign w:val="subscript"/>
        </w:rPr>
        <w:t>1</w:t>
      </w:r>
      <w:r w:rsidRPr="00A61969">
        <w:rPr>
          <w:rFonts w:ascii="Arial" w:hAnsi="Arial" w:cs="Arial"/>
          <w:sz w:val="20"/>
          <w:szCs w:val="20"/>
        </w:rPr>
        <w:t xml:space="preserve"> &lt; L</w:t>
      </w:r>
      <w:r w:rsidRPr="00A61969">
        <w:rPr>
          <w:rFonts w:ascii="Arial" w:hAnsi="Arial" w:cs="Arial"/>
          <w:sz w:val="20"/>
          <w:szCs w:val="20"/>
          <w:vertAlign w:val="subscript"/>
        </w:rPr>
        <w:t>3</w:t>
      </w:r>
      <w:r w:rsidRPr="00A61969">
        <w:rPr>
          <w:rFonts w:ascii="Arial" w:hAnsi="Arial" w:cs="Arial"/>
          <w:sz w:val="20"/>
          <w:szCs w:val="20"/>
        </w:rPr>
        <w:t xml:space="preserve"> &lt; L</w:t>
      </w:r>
      <w:r w:rsidRPr="00A61969">
        <w:rPr>
          <w:rFonts w:ascii="Arial" w:hAnsi="Arial" w:cs="Arial"/>
          <w:sz w:val="20"/>
          <w:szCs w:val="20"/>
          <w:vertAlign w:val="subscript"/>
        </w:rPr>
        <w:t>2</w:t>
      </w:r>
      <w:r w:rsidRPr="00A61969">
        <w:rPr>
          <w:rFonts w:ascii="Arial" w:hAnsi="Arial" w:cs="Arial"/>
          <w:sz w:val="20"/>
          <w:szCs w:val="20"/>
        </w:rPr>
        <w:t xml:space="preserve"> &lt; L</w:t>
      </w:r>
      <w:r w:rsidRPr="00A61969">
        <w:rPr>
          <w:rFonts w:ascii="Arial" w:hAnsi="Arial" w:cs="Arial"/>
          <w:sz w:val="20"/>
          <w:szCs w:val="20"/>
          <w:vertAlign w:val="subscript"/>
        </w:rPr>
        <w:t>4</w:t>
      </w:r>
      <w:r w:rsidRPr="00A61969">
        <w:rPr>
          <w:rFonts w:ascii="Arial" w:hAnsi="Arial" w:cs="Arial"/>
          <w:sz w:val="20"/>
          <w:szCs w:val="20"/>
        </w:rPr>
        <w:t xml:space="preserve"> &lt; C</w:t>
      </w:r>
      <w:r w:rsidRPr="00A61969">
        <w:rPr>
          <w:rFonts w:ascii="Arial" w:hAnsi="Arial" w:cs="Arial"/>
          <w:sz w:val="20"/>
          <w:szCs w:val="20"/>
          <w:vertAlign w:val="subscript"/>
        </w:rPr>
        <w:t>10</w:t>
      </w:r>
      <w:r w:rsidRPr="00A61969">
        <w:rPr>
          <w:rFonts w:ascii="Arial" w:hAnsi="Arial" w:cs="Arial"/>
          <w:sz w:val="20"/>
          <w:szCs w:val="20"/>
        </w:rPr>
        <w:t xml:space="preserve"> &lt; C</w:t>
      </w:r>
      <w:r w:rsidRPr="00A61969">
        <w:rPr>
          <w:rFonts w:ascii="Arial" w:hAnsi="Arial" w:cs="Arial"/>
          <w:sz w:val="20"/>
          <w:szCs w:val="20"/>
          <w:vertAlign w:val="subscript"/>
        </w:rPr>
        <w:t>7</w:t>
      </w:r>
      <w:r w:rsidRPr="00A61969">
        <w:rPr>
          <w:rFonts w:ascii="Arial" w:hAnsi="Arial" w:cs="Arial"/>
          <w:sz w:val="20"/>
          <w:szCs w:val="20"/>
        </w:rPr>
        <w:t xml:space="preserve"> &lt; C</w:t>
      </w:r>
      <w:r w:rsidRPr="00A61969">
        <w:rPr>
          <w:rFonts w:ascii="Arial" w:hAnsi="Arial" w:cs="Arial"/>
          <w:sz w:val="20"/>
          <w:szCs w:val="20"/>
          <w:vertAlign w:val="subscript"/>
        </w:rPr>
        <w:t>4</w:t>
      </w:r>
      <w:r w:rsidRPr="00A61969">
        <w:rPr>
          <w:rFonts w:ascii="Arial" w:hAnsi="Arial" w:cs="Arial"/>
          <w:sz w:val="20"/>
          <w:szCs w:val="20"/>
        </w:rPr>
        <w:t xml:space="preserve"> &lt; C</w:t>
      </w:r>
      <w:r w:rsidRPr="00A61969">
        <w:rPr>
          <w:rFonts w:ascii="Arial" w:hAnsi="Arial" w:cs="Arial"/>
          <w:sz w:val="20"/>
          <w:szCs w:val="20"/>
          <w:vertAlign w:val="subscript"/>
        </w:rPr>
        <w:t>1</w:t>
      </w:r>
      <w:r w:rsidRPr="00A61969">
        <w:rPr>
          <w:rFonts w:ascii="Arial" w:hAnsi="Arial" w:cs="Arial"/>
          <w:sz w:val="20"/>
          <w:szCs w:val="20"/>
        </w:rPr>
        <w:t xml:space="preserve"> &lt; C</w:t>
      </w:r>
      <w:r w:rsidRPr="00A61969">
        <w:rPr>
          <w:rFonts w:ascii="Arial" w:hAnsi="Arial" w:cs="Arial"/>
          <w:sz w:val="20"/>
          <w:szCs w:val="20"/>
          <w:vertAlign w:val="subscript"/>
        </w:rPr>
        <w:t>8</w:t>
      </w:r>
      <w:r w:rsidRPr="00A61969">
        <w:rPr>
          <w:rFonts w:ascii="Arial" w:hAnsi="Arial" w:cs="Arial"/>
          <w:sz w:val="20"/>
          <w:szCs w:val="20"/>
        </w:rPr>
        <w:t xml:space="preserve"> &lt; C</w:t>
      </w:r>
      <w:r w:rsidRPr="00A61969">
        <w:rPr>
          <w:rFonts w:ascii="Arial" w:hAnsi="Arial" w:cs="Arial"/>
          <w:sz w:val="20"/>
          <w:szCs w:val="20"/>
          <w:vertAlign w:val="subscript"/>
        </w:rPr>
        <w:t>11</w:t>
      </w:r>
      <w:r w:rsidRPr="00A61969">
        <w:rPr>
          <w:rFonts w:ascii="Arial" w:hAnsi="Arial" w:cs="Arial"/>
          <w:sz w:val="20"/>
          <w:szCs w:val="20"/>
        </w:rPr>
        <w:t>&lt; C</w:t>
      </w:r>
      <w:r w:rsidRPr="00A61969">
        <w:rPr>
          <w:rFonts w:ascii="Arial" w:hAnsi="Arial" w:cs="Arial"/>
          <w:sz w:val="20"/>
          <w:szCs w:val="20"/>
          <w:vertAlign w:val="subscript"/>
        </w:rPr>
        <w:t>3</w:t>
      </w:r>
      <w:r w:rsidRPr="00A61969">
        <w:rPr>
          <w:rFonts w:ascii="Arial" w:hAnsi="Arial" w:cs="Arial"/>
          <w:sz w:val="20"/>
          <w:szCs w:val="20"/>
        </w:rPr>
        <w:t xml:space="preserve"> &lt; C</w:t>
      </w:r>
      <w:r w:rsidRPr="00A61969">
        <w:rPr>
          <w:rFonts w:ascii="Arial" w:hAnsi="Arial" w:cs="Arial"/>
          <w:sz w:val="20"/>
          <w:szCs w:val="20"/>
          <w:vertAlign w:val="subscript"/>
        </w:rPr>
        <w:t>12</w:t>
      </w:r>
      <w:r w:rsidRPr="00A61969">
        <w:rPr>
          <w:rFonts w:ascii="Arial" w:hAnsi="Arial" w:cs="Arial"/>
          <w:sz w:val="20"/>
          <w:szCs w:val="20"/>
        </w:rPr>
        <w:t xml:space="preserve"> &lt; C</w:t>
      </w:r>
      <w:r w:rsidRPr="00A61969">
        <w:rPr>
          <w:rFonts w:ascii="Arial" w:hAnsi="Arial" w:cs="Arial"/>
          <w:sz w:val="20"/>
          <w:szCs w:val="20"/>
          <w:vertAlign w:val="subscript"/>
        </w:rPr>
        <w:t>5</w:t>
      </w:r>
      <w:r w:rsidRPr="00A61969">
        <w:rPr>
          <w:rFonts w:ascii="Arial" w:hAnsi="Arial" w:cs="Arial"/>
          <w:sz w:val="20"/>
          <w:szCs w:val="20"/>
        </w:rPr>
        <w:t xml:space="preserve"> &lt; C</w:t>
      </w:r>
      <w:r w:rsidRPr="00A61969">
        <w:rPr>
          <w:rFonts w:ascii="Arial" w:hAnsi="Arial" w:cs="Arial"/>
          <w:sz w:val="20"/>
          <w:szCs w:val="20"/>
          <w:vertAlign w:val="subscript"/>
        </w:rPr>
        <w:t>2</w:t>
      </w:r>
      <w:r w:rsidRPr="00A61969">
        <w:rPr>
          <w:rFonts w:ascii="Arial" w:hAnsi="Arial" w:cs="Arial"/>
          <w:sz w:val="20"/>
          <w:szCs w:val="20"/>
        </w:rPr>
        <w:t xml:space="preserve"> &lt; C</w:t>
      </w:r>
      <w:r w:rsidRPr="00A61969">
        <w:rPr>
          <w:rFonts w:ascii="Arial" w:hAnsi="Arial" w:cs="Arial"/>
          <w:sz w:val="20"/>
          <w:szCs w:val="20"/>
          <w:vertAlign w:val="subscript"/>
        </w:rPr>
        <w:t>6</w:t>
      </w:r>
      <w:r w:rsidRPr="00A61969">
        <w:rPr>
          <w:rFonts w:ascii="Arial" w:hAnsi="Arial" w:cs="Arial"/>
          <w:sz w:val="20"/>
          <w:szCs w:val="20"/>
        </w:rPr>
        <w:t xml:space="preserve"> &lt; C</w:t>
      </w:r>
      <w:r w:rsidRPr="00A61969">
        <w:rPr>
          <w:rFonts w:ascii="Arial" w:hAnsi="Arial" w:cs="Arial"/>
          <w:sz w:val="20"/>
          <w:szCs w:val="20"/>
          <w:vertAlign w:val="subscript"/>
        </w:rPr>
        <w:t>9</w:t>
      </w:r>
      <w:r w:rsidRPr="00A61969">
        <w:rPr>
          <w:rFonts w:ascii="Arial" w:hAnsi="Arial" w:cs="Arial"/>
          <w:sz w:val="20"/>
          <w:szCs w:val="20"/>
        </w:rPr>
        <w:t>, whereas, the EA values follow the sequence: L</w:t>
      </w:r>
      <w:r w:rsidRPr="00A61969">
        <w:rPr>
          <w:rFonts w:ascii="Arial" w:hAnsi="Arial" w:cs="Arial"/>
          <w:sz w:val="20"/>
          <w:szCs w:val="20"/>
          <w:vertAlign w:val="subscript"/>
        </w:rPr>
        <w:t>4</w:t>
      </w:r>
      <w:r w:rsidRPr="00A61969">
        <w:rPr>
          <w:rFonts w:ascii="Arial" w:hAnsi="Arial" w:cs="Arial"/>
          <w:sz w:val="20"/>
          <w:szCs w:val="20"/>
        </w:rPr>
        <w:t xml:space="preserve"> &lt; L</w:t>
      </w:r>
      <w:r w:rsidRPr="00A61969">
        <w:rPr>
          <w:rFonts w:ascii="Arial" w:hAnsi="Arial" w:cs="Arial"/>
          <w:sz w:val="20"/>
          <w:szCs w:val="20"/>
          <w:vertAlign w:val="subscript"/>
        </w:rPr>
        <w:t>1</w:t>
      </w:r>
      <w:r w:rsidRPr="00A61969">
        <w:rPr>
          <w:rFonts w:ascii="Arial" w:hAnsi="Arial" w:cs="Arial"/>
          <w:sz w:val="20"/>
          <w:szCs w:val="20"/>
        </w:rPr>
        <w:t xml:space="preserve"> &lt; L</w:t>
      </w:r>
      <w:r w:rsidRPr="00A61969">
        <w:rPr>
          <w:rFonts w:ascii="Arial" w:hAnsi="Arial" w:cs="Arial"/>
          <w:sz w:val="20"/>
          <w:szCs w:val="20"/>
          <w:vertAlign w:val="subscript"/>
        </w:rPr>
        <w:t>3</w:t>
      </w:r>
      <w:r w:rsidRPr="00A61969">
        <w:rPr>
          <w:rFonts w:ascii="Arial" w:hAnsi="Arial" w:cs="Arial"/>
          <w:sz w:val="20"/>
          <w:szCs w:val="20"/>
        </w:rPr>
        <w:t xml:space="preserve"> &lt; L</w:t>
      </w:r>
      <w:r w:rsidRPr="00A61969">
        <w:rPr>
          <w:rFonts w:ascii="Arial" w:hAnsi="Arial" w:cs="Arial"/>
          <w:sz w:val="20"/>
          <w:szCs w:val="20"/>
          <w:vertAlign w:val="subscript"/>
        </w:rPr>
        <w:t>2</w:t>
      </w:r>
      <w:r w:rsidRPr="00A61969">
        <w:rPr>
          <w:rFonts w:ascii="Arial" w:hAnsi="Arial" w:cs="Arial"/>
          <w:sz w:val="20"/>
          <w:szCs w:val="20"/>
        </w:rPr>
        <w:t xml:space="preserve"> &lt; C</w:t>
      </w:r>
      <w:r w:rsidRPr="00A61969">
        <w:rPr>
          <w:rFonts w:ascii="Arial" w:hAnsi="Arial" w:cs="Arial"/>
          <w:sz w:val="20"/>
          <w:szCs w:val="20"/>
          <w:vertAlign w:val="subscript"/>
        </w:rPr>
        <w:t>4</w:t>
      </w:r>
      <w:r w:rsidRPr="00A61969">
        <w:rPr>
          <w:rFonts w:ascii="Arial" w:hAnsi="Arial" w:cs="Arial"/>
          <w:sz w:val="20"/>
          <w:szCs w:val="20"/>
        </w:rPr>
        <w:t xml:space="preserve"> &lt; C</w:t>
      </w:r>
      <w:r w:rsidRPr="00A61969">
        <w:rPr>
          <w:rFonts w:ascii="Arial" w:hAnsi="Arial" w:cs="Arial"/>
          <w:sz w:val="20"/>
          <w:szCs w:val="20"/>
          <w:vertAlign w:val="subscript"/>
        </w:rPr>
        <w:t>7</w:t>
      </w:r>
      <w:r w:rsidRPr="00A61969">
        <w:rPr>
          <w:rFonts w:ascii="Arial" w:hAnsi="Arial" w:cs="Arial"/>
          <w:sz w:val="20"/>
          <w:szCs w:val="20"/>
        </w:rPr>
        <w:t xml:space="preserve"> &lt; C</w:t>
      </w:r>
      <w:r w:rsidRPr="00A61969">
        <w:rPr>
          <w:rFonts w:ascii="Arial" w:hAnsi="Arial" w:cs="Arial"/>
          <w:sz w:val="20"/>
          <w:szCs w:val="20"/>
          <w:vertAlign w:val="subscript"/>
        </w:rPr>
        <w:t>10</w:t>
      </w:r>
      <w:r w:rsidRPr="00A61969">
        <w:rPr>
          <w:rFonts w:ascii="Arial" w:hAnsi="Arial" w:cs="Arial"/>
          <w:sz w:val="20"/>
          <w:szCs w:val="20"/>
        </w:rPr>
        <w:t xml:space="preserve"> &lt; C</w:t>
      </w:r>
      <w:r w:rsidRPr="00A61969">
        <w:rPr>
          <w:rFonts w:ascii="Arial" w:hAnsi="Arial" w:cs="Arial"/>
          <w:sz w:val="20"/>
          <w:szCs w:val="20"/>
          <w:vertAlign w:val="subscript"/>
        </w:rPr>
        <w:t>11</w:t>
      </w:r>
      <w:r w:rsidRPr="00A61969">
        <w:rPr>
          <w:rFonts w:ascii="Arial" w:hAnsi="Arial" w:cs="Arial"/>
          <w:sz w:val="20"/>
          <w:szCs w:val="20"/>
        </w:rPr>
        <w:t xml:space="preserve"> &lt; C</w:t>
      </w:r>
      <w:r w:rsidRPr="00A61969">
        <w:rPr>
          <w:rFonts w:ascii="Arial" w:hAnsi="Arial" w:cs="Arial"/>
          <w:sz w:val="20"/>
          <w:szCs w:val="20"/>
          <w:vertAlign w:val="subscript"/>
        </w:rPr>
        <w:t>12</w:t>
      </w:r>
      <w:r w:rsidRPr="00A61969">
        <w:rPr>
          <w:rFonts w:ascii="Arial" w:hAnsi="Arial" w:cs="Arial"/>
          <w:sz w:val="20"/>
          <w:szCs w:val="20"/>
        </w:rPr>
        <w:t xml:space="preserve"> &lt; C</w:t>
      </w:r>
      <w:r w:rsidRPr="00A61969">
        <w:rPr>
          <w:rFonts w:ascii="Arial" w:hAnsi="Arial" w:cs="Arial"/>
          <w:sz w:val="20"/>
          <w:szCs w:val="20"/>
          <w:vertAlign w:val="subscript"/>
        </w:rPr>
        <w:t>2</w:t>
      </w:r>
      <w:r w:rsidRPr="00A61969">
        <w:rPr>
          <w:rFonts w:ascii="Arial" w:hAnsi="Arial" w:cs="Arial"/>
          <w:sz w:val="20"/>
          <w:szCs w:val="20"/>
        </w:rPr>
        <w:t xml:space="preserve"> &lt; C</w:t>
      </w:r>
      <w:r w:rsidRPr="00A61969">
        <w:rPr>
          <w:rFonts w:ascii="Arial" w:hAnsi="Arial" w:cs="Arial"/>
          <w:sz w:val="20"/>
          <w:szCs w:val="20"/>
          <w:vertAlign w:val="subscript"/>
        </w:rPr>
        <w:t>1</w:t>
      </w:r>
      <w:r w:rsidRPr="00A61969">
        <w:rPr>
          <w:rFonts w:ascii="Arial" w:hAnsi="Arial" w:cs="Arial"/>
          <w:sz w:val="20"/>
          <w:szCs w:val="20"/>
        </w:rPr>
        <w:t xml:space="preserve"> &lt; C</w:t>
      </w:r>
      <w:r w:rsidRPr="00A61969">
        <w:rPr>
          <w:rFonts w:ascii="Arial" w:hAnsi="Arial" w:cs="Arial"/>
          <w:sz w:val="20"/>
          <w:szCs w:val="20"/>
          <w:vertAlign w:val="subscript"/>
        </w:rPr>
        <w:t>6</w:t>
      </w:r>
      <w:r w:rsidRPr="00A61969">
        <w:rPr>
          <w:rFonts w:ascii="Arial" w:hAnsi="Arial" w:cs="Arial"/>
          <w:sz w:val="20"/>
          <w:szCs w:val="20"/>
        </w:rPr>
        <w:t xml:space="preserve"> &lt; C</w:t>
      </w:r>
      <w:r w:rsidRPr="00A61969">
        <w:rPr>
          <w:rFonts w:ascii="Arial" w:hAnsi="Arial" w:cs="Arial"/>
          <w:sz w:val="20"/>
          <w:szCs w:val="20"/>
          <w:vertAlign w:val="subscript"/>
        </w:rPr>
        <w:t>5</w:t>
      </w:r>
      <w:r w:rsidRPr="00A61969">
        <w:rPr>
          <w:rFonts w:ascii="Arial" w:hAnsi="Arial" w:cs="Arial"/>
          <w:sz w:val="20"/>
          <w:szCs w:val="20"/>
        </w:rPr>
        <w:t xml:space="preserve"> &lt; C</w:t>
      </w:r>
      <w:r w:rsidRPr="00A61969">
        <w:rPr>
          <w:rFonts w:ascii="Arial" w:hAnsi="Arial" w:cs="Arial"/>
          <w:sz w:val="20"/>
          <w:szCs w:val="20"/>
          <w:vertAlign w:val="subscript"/>
        </w:rPr>
        <w:t>9</w:t>
      </w:r>
      <w:r w:rsidRPr="00A61969">
        <w:rPr>
          <w:rFonts w:ascii="Arial" w:hAnsi="Arial" w:cs="Arial"/>
          <w:sz w:val="20"/>
          <w:szCs w:val="20"/>
        </w:rPr>
        <w:t xml:space="preserve"> &lt; C</w:t>
      </w:r>
      <w:r w:rsidRPr="00A61969">
        <w:rPr>
          <w:rFonts w:ascii="Arial" w:hAnsi="Arial" w:cs="Arial"/>
          <w:sz w:val="20"/>
          <w:szCs w:val="20"/>
          <w:vertAlign w:val="subscript"/>
        </w:rPr>
        <w:t>8</w:t>
      </w:r>
      <w:r w:rsidRPr="00A61969">
        <w:rPr>
          <w:rFonts w:ascii="Arial" w:hAnsi="Arial" w:cs="Arial"/>
          <w:sz w:val="20"/>
          <w:szCs w:val="20"/>
        </w:rPr>
        <w:t xml:space="preserve"> &lt; C</w:t>
      </w:r>
      <w:r w:rsidRPr="00A61969">
        <w:rPr>
          <w:rFonts w:ascii="Arial" w:hAnsi="Arial" w:cs="Arial"/>
          <w:sz w:val="20"/>
          <w:szCs w:val="20"/>
          <w:vertAlign w:val="subscript"/>
        </w:rPr>
        <w:t>3</w:t>
      </w:r>
      <w:r w:rsidRPr="00A61969">
        <w:rPr>
          <w:rFonts w:ascii="Arial" w:hAnsi="Arial" w:cs="Arial"/>
          <w:sz w:val="20"/>
          <w:szCs w:val="20"/>
        </w:rPr>
        <w:t>. Based on these results, L</w:t>
      </w:r>
      <w:r w:rsidRPr="00A61969">
        <w:rPr>
          <w:rFonts w:ascii="Arial" w:hAnsi="Arial" w:cs="Arial"/>
          <w:sz w:val="20"/>
          <w:szCs w:val="20"/>
          <w:vertAlign w:val="subscript"/>
        </w:rPr>
        <w:t>1</w:t>
      </w:r>
      <w:r w:rsidRPr="00A61969">
        <w:rPr>
          <w:rFonts w:ascii="Arial" w:hAnsi="Arial" w:cs="Arial"/>
          <w:sz w:val="20"/>
          <w:szCs w:val="20"/>
        </w:rPr>
        <w:t xml:space="preserve"> and C10 are the most reactive among the ligands and complexes, respectively, while L</w:t>
      </w:r>
      <w:r w:rsidRPr="00A61969">
        <w:rPr>
          <w:rFonts w:ascii="Arial" w:hAnsi="Arial" w:cs="Arial"/>
          <w:sz w:val="20"/>
          <w:szCs w:val="20"/>
          <w:vertAlign w:val="subscript"/>
        </w:rPr>
        <w:t>2</w:t>
      </w:r>
      <w:r w:rsidRPr="00A61969">
        <w:rPr>
          <w:rFonts w:ascii="Arial" w:hAnsi="Arial" w:cs="Arial"/>
          <w:sz w:val="20"/>
          <w:szCs w:val="20"/>
        </w:rPr>
        <w:t xml:space="preserve"> and C</w:t>
      </w:r>
      <w:r w:rsidRPr="00A61969">
        <w:rPr>
          <w:rFonts w:ascii="Arial" w:hAnsi="Arial" w:cs="Arial"/>
          <w:sz w:val="20"/>
          <w:szCs w:val="20"/>
          <w:vertAlign w:val="subscript"/>
        </w:rPr>
        <w:t>3</w:t>
      </w:r>
      <w:r w:rsidRPr="00A61969">
        <w:rPr>
          <w:rFonts w:ascii="Arial" w:hAnsi="Arial" w:cs="Arial"/>
          <w:sz w:val="20"/>
          <w:szCs w:val="20"/>
        </w:rPr>
        <w:t xml:space="preserve"> exhibit the highest electron-accepting tendencies, as reflected by their higher EA values.</w:t>
      </w:r>
    </w:p>
    <w:p w14:paraId="2DB3B8F5" w14:textId="3AB649BE" w:rsidR="004441D0" w:rsidRDefault="004A1B3E" w:rsidP="00A61969">
      <w:pPr>
        <w:pStyle w:val="NormalWeb"/>
        <w:spacing w:before="0" w:beforeAutospacing="0" w:after="0" w:afterAutospacing="0" w:line="480" w:lineRule="auto"/>
        <w:jc w:val="both"/>
        <w:rPr>
          <w:rFonts w:ascii="Arial" w:hAnsi="Arial" w:cs="Arial"/>
          <w:color w:val="000000" w:themeColor="text1"/>
          <w:sz w:val="20"/>
          <w:szCs w:val="20"/>
        </w:rPr>
      </w:pPr>
      <w:r w:rsidRPr="009C4C29">
        <w:rPr>
          <w:rFonts w:ascii="Arial" w:hAnsi="Arial" w:cs="Arial"/>
          <w:color w:val="000000" w:themeColor="text1"/>
          <w:sz w:val="20"/>
          <w:szCs w:val="20"/>
        </w:rPr>
        <w:t>Chemical hardness (η) and global softness (S) express the resistance of a system to a change in its number of electrons</w:t>
      </w:r>
      <w:r w:rsidRPr="009C4C29">
        <w:rPr>
          <w:color w:val="000000" w:themeColor="text1"/>
        </w:rPr>
        <w:t xml:space="preserve"> </w:t>
      </w:r>
      <w:r w:rsidRPr="009C4C29">
        <w:rPr>
          <w:rFonts w:ascii="Arial" w:hAnsi="Arial" w:cs="Arial"/>
          <w:color w:val="000000" w:themeColor="text1"/>
          <w:sz w:val="20"/>
          <w:szCs w:val="20"/>
        </w:rPr>
        <w:t>[25</w:t>
      </w:r>
      <w:r w:rsidR="00041EB0" w:rsidRPr="009C4C29">
        <w:rPr>
          <w:rFonts w:ascii="Arial" w:hAnsi="Arial" w:cs="Arial"/>
          <w:color w:val="000000" w:themeColor="text1"/>
          <w:sz w:val="20"/>
          <w:szCs w:val="20"/>
        </w:rPr>
        <w:t xml:space="preserve">]. </w:t>
      </w:r>
      <w:r w:rsidR="00D07165" w:rsidRPr="00A61969">
        <w:rPr>
          <w:rFonts w:ascii="Arial" w:hAnsi="Arial" w:cs="Arial"/>
          <w:sz w:val="20"/>
          <w:szCs w:val="20"/>
        </w:rPr>
        <w:t>Molecules with smaller HOMO-</w:t>
      </w:r>
      <w:r w:rsidR="00AA3992" w:rsidRPr="00A61969">
        <w:rPr>
          <w:rFonts w:ascii="Arial" w:hAnsi="Arial" w:cs="Arial"/>
          <w:sz w:val="20"/>
          <w:szCs w:val="20"/>
        </w:rPr>
        <w:t>LUMO gaps are classified as “soft,” exhibiting higher polarizability and reactivity, whereas larger gaps indicate “hard” and kinetically stable species. The calculated hardness values increase in the following order:</w:t>
      </w:r>
      <w:r w:rsidR="006E036E">
        <w:rPr>
          <w:rFonts w:ascii="Arial" w:hAnsi="Arial" w:cs="Arial"/>
          <w:sz w:val="20"/>
          <w:szCs w:val="20"/>
        </w:rPr>
        <w:t xml:space="preserve"> </w:t>
      </w:r>
      <w:r w:rsidR="00AA3992" w:rsidRPr="00A61969">
        <w:rPr>
          <w:rFonts w:ascii="Arial" w:hAnsi="Arial" w:cs="Arial"/>
          <w:sz w:val="20"/>
          <w:szCs w:val="20"/>
        </w:rPr>
        <w:t>L</w:t>
      </w:r>
      <w:r w:rsidR="00AA3992" w:rsidRPr="00A61969">
        <w:rPr>
          <w:rFonts w:ascii="Arial" w:hAnsi="Arial" w:cs="Arial"/>
          <w:sz w:val="20"/>
          <w:szCs w:val="20"/>
          <w:vertAlign w:val="subscript"/>
        </w:rPr>
        <w:t>4</w:t>
      </w:r>
      <w:r w:rsidR="00AA3992" w:rsidRPr="00A61969">
        <w:rPr>
          <w:rFonts w:ascii="Arial" w:hAnsi="Arial" w:cs="Arial"/>
          <w:sz w:val="20"/>
          <w:szCs w:val="20"/>
        </w:rPr>
        <w:t xml:space="preserve"> &lt; L</w:t>
      </w:r>
      <w:r w:rsidR="00AA3992" w:rsidRPr="00A61969">
        <w:rPr>
          <w:rFonts w:ascii="Arial" w:hAnsi="Arial" w:cs="Arial"/>
          <w:sz w:val="20"/>
          <w:szCs w:val="20"/>
          <w:vertAlign w:val="subscript"/>
        </w:rPr>
        <w:t>3</w:t>
      </w:r>
      <w:r w:rsidR="00AA3992" w:rsidRPr="00A61969">
        <w:rPr>
          <w:rFonts w:ascii="Arial" w:hAnsi="Arial" w:cs="Arial"/>
          <w:sz w:val="20"/>
          <w:szCs w:val="20"/>
        </w:rPr>
        <w:t xml:space="preserve"> &lt; L</w:t>
      </w:r>
      <w:r w:rsidR="00AA3992" w:rsidRPr="00A61969">
        <w:rPr>
          <w:rFonts w:ascii="Arial" w:hAnsi="Arial" w:cs="Arial"/>
          <w:sz w:val="20"/>
          <w:szCs w:val="20"/>
          <w:vertAlign w:val="subscript"/>
        </w:rPr>
        <w:t>2</w:t>
      </w:r>
      <w:r w:rsidR="00AA3992" w:rsidRPr="00A61969">
        <w:rPr>
          <w:rFonts w:ascii="Arial" w:hAnsi="Arial" w:cs="Arial"/>
          <w:sz w:val="20"/>
          <w:szCs w:val="20"/>
        </w:rPr>
        <w:t xml:space="preserve"> &lt; L</w:t>
      </w:r>
      <w:r w:rsidR="00AA3992" w:rsidRPr="00A61969">
        <w:rPr>
          <w:rFonts w:ascii="Arial" w:hAnsi="Arial" w:cs="Arial"/>
          <w:sz w:val="20"/>
          <w:szCs w:val="20"/>
          <w:vertAlign w:val="subscript"/>
        </w:rPr>
        <w:t>1</w:t>
      </w:r>
      <w:r w:rsidR="00AA3992" w:rsidRPr="00A61969">
        <w:rPr>
          <w:rFonts w:ascii="Arial" w:hAnsi="Arial" w:cs="Arial"/>
          <w:sz w:val="20"/>
          <w:szCs w:val="20"/>
        </w:rPr>
        <w:t>&lt; C</w:t>
      </w:r>
      <w:r w:rsidR="00AA3992" w:rsidRPr="00A61969">
        <w:rPr>
          <w:rFonts w:ascii="Arial" w:hAnsi="Arial" w:cs="Arial"/>
          <w:sz w:val="20"/>
          <w:szCs w:val="20"/>
          <w:vertAlign w:val="subscript"/>
        </w:rPr>
        <w:t>12</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2</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6</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9</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11</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4</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5</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7</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10</w:t>
      </w:r>
      <w:r w:rsidR="006E036E">
        <w:rPr>
          <w:rFonts w:ascii="Arial" w:hAnsi="Arial" w:cs="Arial"/>
          <w:sz w:val="20"/>
          <w:szCs w:val="20"/>
        </w:rPr>
        <w:t xml:space="preserve"> </w:t>
      </w:r>
      <w:r w:rsidR="00AA3992" w:rsidRPr="00A61969">
        <w:rPr>
          <w:rFonts w:ascii="Arial" w:hAnsi="Arial" w:cs="Arial"/>
          <w:sz w:val="20"/>
          <w:szCs w:val="20"/>
        </w:rPr>
        <w:t>&lt; C</w:t>
      </w:r>
      <w:r w:rsidR="00AA3992" w:rsidRPr="00A61969">
        <w:rPr>
          <w:rFonts w:ascii="Arial" w:hAnsi="Arial" w:cs="Arial"/>
          <w:sz w:val="20"/>
          <w:szCs w:val="20"/>
          <w:vertAlign w:val="subscript"/>
        </w:rPr>
        <w:t>1</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8</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3</w:t>
      </w:r>
      <w:r w:rsidR="00AA3992" w:rsidRPr="00A61969">
        <w:rPr>
          <w:rFonts w:ascii="Arial" w:hAnsi="Arial" w:cs="Arial"/>
          <w:sz w:val="20"/>
          <w:szCs w:val="20"/>
        </w:rPr>
        <w:t>. These results indicate that L</w:t>
      </w:r>
      <w:r w:rsidR="00AA3992" w:rsidRPr="00A61969">
        <w:rPr>
          <w:rFonts w:ascii="Arial" w:hAnsi="Arial" w:cs="Arial"/>
          <w:sz w:val="20"/>
          <w:szCs w:val="20"/>
          <w:vertAlign w:val="subscript"/>
        </w:rPr>
        <w:t>1</w:t>
      </w:r>
      <w:r w:rsidR="00AA3992" w:rsidRPr="00A61969">
        <w:rPr>
          <w:rFonts w:ascii="Arial" w:hAnsi="Arial" w:cs="Arial"/>
          <w:sz w:val="20"/>
          <w:szCs w:val="20"/>
        </w:rPr>
        <w:t xml:space="preserve"> and C</w:t>
      </w:r>
      <w:r w:rsidR="00AA3992" w:rsidRPr="00A61969">
        <w:rPr>
          <w:rFonts w:ascii="Arial" w:hAnsi="Arial" w:cs="Arial"/>
          <w:sz w:val="20"/>
          <w:szCs w:val="20"/>
          <w:vertAlign w:val="subscript"/>
        </w:rPr>
        <w:t>3</w:t>
      </w:r>
      <w:r w:rsidR="00AA3992" w:rsidRPr="00A61969">
        <w:rPr>
          <w:rFonts w:ascii="Arial" w:hAnsi="Arial" w:cs="Arial"/>
          <w:sz w:val="20"/>
          <w:szCs w:val="20"/>
        </w:rPr>
        <w:t xml:space="preserve"> possess the highest hardness, correlating with enhanced stability and lower chemical reactivity, while L</w:t>
      </w:r>
      <w:r w:rsidR="00AA3992" w:rsidRPr="00A61969">
        <w:rPr>
          <w:rFonts w:ascii="Arial" w:hAnsi="Arial" w:cs="Arial"/>
          <w:sz w:val="20"/>
          <w:szCs w:val="20"/>
          <w:vertAlign w:val="subscript"/>
        </w:rPr>
        <w:t>4</w:t>
      </w:r>
      <w:r w:rsidR="00AA3992" w:rsidRPr="00A61969">
        <w:rPr>
          <w:rFonts w:ascii="Arial" w:hAnsi="Arial" w:cs="Arial"/>
          <w:sz w:val="20"/>
          <w:szCs w:val="20"/>
        </w:rPr>
        <w:t xml:space="preserve"> and C</w:t>
      </w:r>
      <w:r w:rsidR="00AA3992" w:rsidRPr="00A61969">
        <w:rPr>
          <w:rFonts w:ascii="Arial" w:hAnsi="Arial" w:cs="Arial"/>
          <w:sz w:val="20"/>
          <w:szCs w:val="20"/>
          <w:vertAlign w:val="subscript"/>
        </w:rPr>
        <w:t>12</w:t>
      </w:r>
      <w:r w:rsidR="00AA3992" w:rsidRPr="00A61969">
        <w:rPr>
          <w:rFonts w:ascii="Arial" w:hAnsi="Arial" w:cs="Arial"/>
          <w:sz w:val="20"/>
          <w:szCs w:val="20"/>
        </w:rPr>
        <w:t xml:space="preserve"> exhibit the greatest </w:t>
      </w:r>
      <w:r w:rsidR="00AA3992" w:rsidRPr="00FE4175">
        <w:rPr>
          <w:rFonts w:ascii="Arial" w:hAnsi="Arial" w:cs="Arial"/>
          <w:color w:val="000000" w:themeColor="text1"/>
          <w:sz w:val="20"/>
          <w:szCs w:val="20"/>
        </w:rPr>
        <w:t xml:space="preserve">softness, suggesting higher reactivity and polarizability. </w:t>
      </w:r>
      <w:r w:rsidR="00FE4175" w:rsidRPr="00FE4175">
        <w:rPr>
          <w:rFonts w:ascii="Arial" w:hAnsi="Arial" w:cs="Arial"/>
          <w:color w:val="000000" w:themeColor="text1"/>
          <w:sz w:val="20"/>
          <w:szCs w:val="20"/>
        </w:rPr>
        <w:t xml:space="preserve">As a </w:t>
      </w:r>
      <w:r w:rsidR="00FE4175" w:rsidRPr="00FE4175">
        <w:rPr>
          <w:rFonts w:ascii="Arial" w:hAnsi="Arial" w:cs="Arial"/>
          <w:sz w:val="20"/>
          <w:szCs w:val="20"/>
        </w:rPr>
        <w:t xml:space="preserve">pivotal quantum chemical parameter, the electrophilicity </w:t>
      </w:r>
      <w:r w:rsidR="00FE4175" w:rsidRPr="00FE4175">
        <w:rPr>
          <w:rFonts w:ascii="Arial" w:hAnsi="Arial" w:cs="Arial"/>
          <w:color w:val="000000" w:themeColor="text1"/>
          <w:sz w:val="20"/>
          <w:szCs w:val="20"/>
        </w:rPr>
        <w:t xml:space="preserve">index (ω) provides </w:t>
      </w:r>
      <w:r w:rsidR="00FE4175" w:rsidRPr="00FE4175">
        <w:rPr>
          <w:rFonts w:ascii="Arial" w:hAnsi="Arial" w:cs="Arial"/>
          <w:sz w:val="20"/>
          <w:szCs w:val="20"/>
        </w:rPr>
        <w:t>insight into molecular reactivity trends and enables predic</w:t>
      </w:r>
      <w:r w:rsidR="00FE4175">
        <w:rPr>
          <w:rFonts w:ascii="Arial" w:hAnsi="Arial" w:cs="Arial"/>
          <w:sz w:val="20"/>
          <w:szCs w:val="20"/>
        </w:rPr>
        <w:t xml:space="preserve">tions of biological performance. </w:t>
      </w:r>
      <w:r w:rsidR="00170FCF" w:rsidRPr="00A61969">
        <w:rPr>
          <w:rFonts w:ascii="Arial" w:hAnsi="Arial" w:cs="Arial"/>
          <w:color w:val="000000" w:themeColor="text1"/>
          <w:sz w:val="20"/>
          <w:szCs w:val="20"/>
        </w:rPr>
        <w:t>It measures within the range of 0.23</w:t>
      </w:r>
      <w:r w:rsidR="00341F8A" w:rsidRPr="00A61969">
        <w:rPr>
          <w:rFonts w:ascii="Arial" w:hAnsi="Arial" w:cs="Arial"/>
          <w:color w:val="000000" w:themeColor="text1"/>
          <w:sz w:val="20"/>
          <w:szCs w:val="20"/>
        </w:rPr>
        <w:t xml:space="preserve"> </w:t>
      </w:r>
      <w:r w:rsidR="00170FCF" w:rsidRPr="00A61969">
        <w:rPr>
          <w:rFonts w:ascii="Arial" w:hAnsi="Arial" w:cs="Arial"/>
          <w:color w:val="000000" w:themeColor="text1"/>
          <w:sz w:val="20"/>
          <w:szCs w:val="20"/>
        </w:rPr>
        <w:t>eV to 65.42</w:t>
      </w:r>
      <w:r w:rsidR="00341F8A" w:rsidRPr="00A61969">
        <w:rPr>
          <w:rFonts w:ascii="Arial" w:hAnsi="Arial" w:cs="Arial"/>
          <w:color w:val="000000" w:themeColor="text1"/>
          <w:sz w:val="20"/>
          <w:szCs w:val="20"/>
        </w:rPr>
        <w:t xml:space="preserve"> </w:t>
      </w:r>
      <w:r w:rsidR="00170FCF" w:rsidRPr="00A61969">
        <w:rPr>
          <w:rFonts w:ascii="Arial" w:hAnsi="Arial" w:cs="Arial"/>
          <w:color w:val="000000" w:themeColor="text1"/>
          <w:sz w:val="20"/>
          <w:szCs w:val="20"/>
        </w:rPr>
        <w:t>eV</w:t>
      </w:r>
      <w:r w:rsidR="00E360B4" w:rsidRPr="00A61969">
        <w:rPr>
          <w:rFonts w:ascii="Arial" w:hAnsi="Arial" w:cs="Arial"/>
          <w:color w:val="000000" w:themeColor="text1"/>
          <w:sz w:val="20"/>
          <w:szCs w:val="20"/>
        </w:rPr>
        <w:t>;</w:t>
      </w:r>
      <w:r w:rsidR="00475BB1" w:rsidRPr="00A61969">
        <w:rPr>
          <w:rFonts w:ascii="Arial" w:hAnsi="Arial" w:cs="Arial"/>
          <w:color w:val="000000" w:themeColor="text1"/>
          <w:sz w:val="20"/>
          <w:szCs w:val="20"/>
        </w:rPr>
        <w:t xml:space="preserve"> </w:t>
      </w:r>
      <w:r w:rsidR="00E360B4" w:rsidRPr="00A61969">
        <w:rPr>
          <w:rFonts w:ascii="Arial" w:hAnsi="Arial" w:cs="Arial"/>
          <w:color w:val="000000" w:themeColor="text1"/>
          <w:sz w:val="20"/>
          <w:szCs w:val="20"/>
        </w:rPr>
        <w:t xml:space="preserve">molecules with </w:t>
      </w:r>
      <w:r w:rsidR="00475BB1" w:rsidRPr="00A61969">
        <w:rPr>
          <w:rFonts w:ascii="Arial" w:hAnsi="Arial" w:cs="Arial"/>
          <w:color w:val="000000" w:themeColor="text1"/>
          <w:sz w:val="20"/>
          <w:szCs w:val="20"/>
        </w:rPr>
        <w:t xml:space="preserve">lower values are </w:t>
      </w:r>
      <w:r w:rsidR="0090718E" w:rsidRPr="00A61969">
        <w:rPr>
          <w:rFonts w:ascii="Arial" w:hAnsi="Arial" w:cs="Arial"/>
          <w:color w:val="000000" w:themeColor="text1"/>
          <w:sz w:val="20"/>
          <w:szCs w:val="20"/>
        </w:rPr>
        <w:t xml:space="preserve">more </w:t>
      </w:r>
      <w:r w:rsidR="00475BB1" w:rsidRPr="00A61969">
        <w:rPr>
          <w:rFonts w:ascii="Arial" w:hAnsi="Arial" w:cs="Arial"/>
          <w:color w:val="000000" w:themeColor="text1"/>
          <w:sz w:val="20"/>
          <w:szCs w:val="20"/>
        </w:rPr>
        <w:t>nucleophilic</w:t>
      </w:r>
      <w:r w:rsidR="005D2A84" w:rsidRPr="00A61969">
        <w:rPr>
          <w:rFonts w:ascii="Arial" w:hAnsi="Arial" w:cs="Arial"/>
          <w:color w:val="000000" w:themeColor="text1"/>
          <w:sz w:val="20"/>
          <w:szCs w:val="20"/>
        </w:rPr>
        <w:t>,</w:t>
      </w:r>
      <w:r w:rsidR="00475BB1" w:rsidRPr="00A61969">
        <w:rPr>
          <w:rFonts w:ascii="Arial" w:hAnsi="Arial" w:cs="Arial"/>
          <w:color w:val="000000" w:themeColor="text1"/>
          <w:sz w:val="20"/>
          <w:szCs w:val="20"/>
        </w:rPr>
        <w:t xml:space="preserve"> while higher ones are electrophilic. E</w:t>
      </w:r>
      <w:r w:rsidR="004441D0" w:rsidRPr="00A61969">
        <w:rPr>
          <w:rFonts w:ascii="Arial" w:hAnsi="Arial" w:cs="Arial"/>
          <w:color w:val="000000" w:themeColor="text1"/>
          <w:sz w:val="20"/>
          <w:szCs w:val="20"/>
        </w:rPr>
        <w:t>lectronegativity (χ)</w:t>
      </w:r>
      <w:r w:rsidR="00170FCF" w:rsidRPr="00A61969">
        <w:rPr>
          <w:rFonts w:ascii="Arial" w:hAnsi="Arial" w:cs="Arial"/>
          <w:color w:val="000000" w:themeColor="text1"/>
          <w:sz w:val="20"/>
          <w:szCs w:val="20"/>
        </w:rPr>
        <w:t xml:space="preserve"> values ranged from -18.73eV to -3.09eV</w:t>
      </w:r>
      <w:r w:rsidR="00D07165" w:rsidRPr="00A61969">
        <w:rPr>
          <w:rFonts w:ascii="Arial" w:hAnsi="Arial" w:cs="Arial"/>
          <w:color w:val="000000" w:themeColor="text1"/>
          <w:sz w:val="20"/>
          <w:szCs w:val="20"/>
        </w:rPr>
        <w:t>,</w:t>
      </w:r>
      <w:r w:rsidR="00170FCF" w:rsidRPr="00A61969">
        <w:rPr>
          <w:rFonts w:ascii="Arial" w:hAnsi="Arial" w:cs="Arial"/>
          <w:color w:val="000000" w:themeColor="text1"/>
          <w:sz w:val="20"/>
          <w:szCs w:val="20"/>
        </w:rPr>
        <w:t xml:space="preserve"> while </w:t>
      </w:r>
      <w:r w:rsidR="004441D0" w:rsidRPr="00A61969">
        <w:rPr>
          <w:rFonts w:ascii="Arial" w:hAnsi="Arial" w:cs="Arial"/>
          <w:color w:val="000000" w:themeColor="text1"/>
          <w:sz w:val="20"/>
          <w:szCs w:val="20"/>
        </w:rPr>
        <w:t xml:space="preserve">chemical potential (µ) </w:t>
      </w:r>
      <w:r w:rsidR="00170FCF" w:rsidRPr="00A61969">
        <w:rPr>
          <w:rFonts w:ascii="Arial" w:hAnsi="Arial" w:cs="Arial"/>
          <w:color w:val="000000" w:themeColor="text1"/>
          <w:sz w:val="20"/>
          <w:szCs w:val="20"/>
        </w:rPr>
        <w:t>was within 3.09</w:t>
      </w:r>
      <w:r w:rsidR="00341F8A" w:rsidRPr="00A61969">
        <w:rPr>
          <w:rFonts w:ascii="Arial" w:hAnsi="Arial" w:cs="Arial"/>
          <w:color w:val="000000" w:themeColor="text1"/>
          <w:sz w:val="20"/>
          <w:szCs w:val="20"/>
        </w:rPr>
        <w:t xml:space="preserve"> </w:t>
      </w:r>
      <w:r w:rsidR="00170FCF" w:rsidRPr="00A61969">
        <w:rPr>
          <w:rFonts w:ascii="Arial" w:hAnsi="Arial" w:cs="Arial"/>
          <w:color w:val="000000" w:themeColor="text1"/>
          <w:sz w:val="20"/>
          <w:szCs w:val="20"/>
        </w:rPr>
        <w:t>eV to 18.73</w:t>
      </w:r>
      <w:r w:rsidR="00341F8A" w:rsidRPr="00A61969">
        <w:rPr>
          <w:rFonts w:ascii="Arial" w:hAnsi="Arial" w:cs="Arial"/>
          <w:color w:val="000000" w:themeColor="text1"/>
          <w:sz w:val="20"/>
          <w:szCs w:val="20"/>
        </w:rPr>
        <w:t xml:space="preserve"> </w:t>
      </w:r>
      <w:r w:rsidR="00170FCF" w:rsidRPr="00A61969">
        <w:rPr>
          <w:rFonts w:ascii="Arial" w:hAnsi="Arial" w:cs="Arial"/>
          <w:color w:val="000000" w:themeColor="text1"/>
          <w:sz w:val="20"/>
          <w:szCs w:val="20"/>
        </w:rPr>
        <w:t>eV.</w:t>
      </w:r>
      <w:r w:rsidR="00E360B4" w:rsidRPr="00A61969">
        <w:rPr>
          <w:rFonts w:ascii="Arial" w:hAnsi="Arial" w:cs="Arial"/>
          <w:color w:val="000000" w:themeColor="text1"/>
          <w:sz w:val="20"/>
          <w:szCs w:val="20"/>
        </w:rPr>
        <w:t xml:space="preserve"> </w:t>
      </w:r>
      <w:r w:rsidR="00E360B4" w:rsidRPr="00A61969">
        <w:rPr>
          <w:rFonts w:ascii="Arial" w:hAnsi="Arial" w:cs="Arial"/>
          <w:sz w:val="20"/>
          <w:szCs w:val="20"/>
        </w:rPr>
        <w:t>Thus, higher χ values for L</w:t>
      </w:r>
      <w:r w:rsidR="00E360B4" w:rsidRPr="00A61969">
        <w:rPr>
          <w:rFonts w:ascii="Arial" w:hAnsi="Arial" w:cs="Arial"/>
          <w:sz w:val="20"/>
          <w:szCs w:val="20"/>
          <w:vertAlign w:val="subscript"/>
        </w:rPr>
        <w:t>4</w:t>
      </w:r>
      <w:r w:rsidR="00E360B4" w:rsidRPr="00A61969">
        <w:rPr>
          <w:rFonts w:ascii="Arial" w:hAnsi="Arial" w:cs="Arial"/>
          <w:sz w:val="20"/>
          <w:szCs w:val="20"/>
        </w:rPr>
        <w:t xml:space="preserve"> and C</w:t>
      </w:r>
      <w:r w:rsidR="00E360B4" w:rsidRPr="00A61969">
        <w:rPr>
          <w:rFonts w:ascii="Arial" w:hAnsi="Arial" w:cs="Arial"/>
          <w:sz w:val="20"/>
          <w:szCs w:val="20"/>
          <w:vertAlign w:val="subscript"/>
        </w:rPr>
        <w:t>10</w:t>
      </w:r>
      <w:r w:rsidR="00E360B4" w:rsidRPr="00A61969">
        <w:rPr>
          <w:rFonts w:ascii="Arial" w:hAnsi="Arial" w:cs="Arial"/>
          <w:sz w:val="20"/>
          <w:szCs w:val="20"/>
        </w:rPr>
        <w:t xml:space="preserve"> indicate their </w:t>
      </w:r>
      <w:r w:rsidR="00E360B4" w:rsidRPr="00A61969">
        <w:rPr>
          <w:rFonts w:ascii="Arial" w:hAnsi="Arial" w:cs="Arial"/>
          <w:color w:val="000000" w:themeColor="text1"/>
          <w:sz w:val="20"/>
          <w:szCs w:val="20"/>
        </w:rPr>
        <w:t>stabilities [</w:t>
      </w:r>
      <w:r w:rsidR="00FE4175">
        <w:rPr>
          <w:rFonts w:ascii="Arial" w:hAnsi="Arial" w:cs="Arial"/>
          <w:color w:val="000000" w:themeColor="text1"/>
          <w:sz w:val="20"/>
          <w:szCs w:val="20"/>
        </w:rPr>
        <w:t>26</w:t>
      </w:r>
      <w:r w:rsidR="00E360B4" w:rsidRPr="00A61969">
        <w:rPr>
          <w:rFonts w:ascii="Arial" w:hAnsi="Arial" w:cs="Arial"/>
          <w:color w:val="000000" w:themeColor="text1"/>
          <w:sz w:val="20"/>
          <w:szCs w:val="20"/>
        </w:rPr>
        <w:t>]</w:t>
      </w:r>
      <w:r w:rsidR="00041EB0" w:rsidRPr="00A61969">
        <w:rPr>
          <w:rFonts w:ascii="Arial" w:hAnsi="Arial" w:cs="Arial"/>
          <w:color w:val="000000" w:themeColor="text1"/>
          <w:sz w:val="20"/>
          <w:szCs w:val="20"/>
        </w:rPr>
        <w:t>.</w:t>
      </w:r>
    </w:p>
    <w:p w14:paraId="0F9ABA33" w14:textId="15D781A2" w:rsidR="00687555" w:rsidRPr="00A61969" w:rsidRDefault="00235D53" w:rsidP="00A61969">
      <w:pPr>
        <w:spacing w:after="0" w:line="480" w:lineRule="auto"/>
        <w:jc w:val="both"/>
        <w:rPr>
          <w:rFonts w:ascii="Arial" w:hAnsi="Arial" w:cs="Arial"/>
          <w:b/>
          <w:bCs/>
          <w:color w:val="FF0000"/>
          <w:sz w:val="20"/>
          <w:szCs w:val="20"/>
        </w:rPr>
      </w:pPr>
      <w:r>
        <w:rPr>
          <w:rFonts w:ascii="Arial" w:hAnsi="Arial" w:cs="Arial"/>
          <w:b/>
          <w:bCs/>
          <w:color w:val="000000" w:themeColor="text1"/>
          <w:sz w:val="20"/>
          <w:szCs w:val="20"/>
        </w:rPr>
        <w:t>Table 6</w:t>
      </w:r>
      <w:r w:rsidR="00687555" w:rsidRPr="00A61969">
        <w:rPr>
          <w:rFonts w:ascii="Arial" w:hAnsi="Arial" w:cs="Arial"/>
          <w:b/>
          <w:bCs/>
          <w:color w:val="000000" w:themeColor="text1"/>
          <w:sz w:val="20"/>
          <w:szCs w:val="20"/>
        </w:rPr>
        <w:t>: The global reactivity indices of the Ligands and Complexes</w:t>
      </w:r>
    </w:p>
    <w:tbl>
      <w:tblPr>
        <w:tblW w:w="8313" w:type="dxa"/>
        <w:tblLook w:val="04A0" w:firstRow="1" w:lastRow="0" w:firstColumn="1" w:lastColumn="0" w:noHBand="0" w:noVBand="1"/>
      </w:tblPr>
      <w:tblGrid>
        <w:gridCol w:w="1440"/>
        <w:gridCol w:w="984"/>
        <w:gridCol w:w="984"/>
        <w:gridCol w:w="977"/>
        <w:gridCol w:w="984"/>
        <w:gridCol w:w="984"/>
        <w:gridCol w:w="976"/>
        <w:gridCol w:w="984"/>
      </w:tblGrid>
      <w:tr w:rsidR="0034499C" w:rsidRPr="00A61969" w14:paraId="4EE54FC3" w14:textId="77777777" w:rsidTr="00D4657C">
        <w:trPr>
          <w:trHeight w:val="360"/>
        </w:trPr>
        <w:tc>
          <w:tcPr>
            <w:tcW w:w="1440" w:type="dxa"/>
            <w:tcBorders>
              <w:top w:val="single" w:sz="8" w:space="0" w:color="auto"/>
              <w:left w:val="single" w:sz="8" w:space="0" w:color="auto"/>
              <w:bottom w:val="single" w:sz="8" w:space="0" w:color="auto"/>
              <w:right w:val="single" w:sz="8" w:space="0" w:color="auto"/>
            </w:tcBorders>
            <w:vAlign w:val="center"/>
            <w:hideMark/>
          </w:tcPr>
          <w:p w14:paraId="3DE5DF5D"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Molecule</w:t>
            </w:r>
          </w:p>
        </w:tc>
        <w:tc>
          <w:tcPr>
            <w:tcW w:w="984" w:type="dxa"/>
            <w:tcBorders>
              <w:top w:val="single" w:sz="8" w:space="0" w:color="auto"/>
              <w:left w:val="nil"/>
              <w:bottom w:val="single" w:sz="8" w:space="0" w:color="auto"/>
              <w:right w:val="single" w:sz="8" w:space="0" w:color="auto"/>
            </w:tcBorders>
            <w:vAlign w:val="center"/>
            <w:hideMark/>
          </w:tcPr>
          <w:p w14:paraId="36B6CC66"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IP (eV)</w:t>
            </w:r>
          </w:p>
        </w:tc>
        <w:tc>
          <w:tcPr>
            <w:tcW w:w="984" w:type="dxa"/>
            <w:tcBorders>
              <w:top w:val="single" w:sz="8" w:space="0" w:color="auto"/>
              <w:left w:val="nil"/>
              <w:bottom w:val="single" w:sz="8" w:space="0" w:color="auto"/>
              <w:right w:val="single" w:sz="8" w:space="0" w:color="auto"/>
            </w:tcBorders>
            <w:vAlign w:val="center"/>
            <w:hideMark/>
          </w:tcPr>
          <w:p w14:paraId="1DCC4830"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EA (eV)</w:t>
            </w:r>
          </w:p>
        </w:tc>
        <w:tc>
          <w:tcPr>
            <w:tcW w:w="977" w:type="dxa"/>
            <w:tcBorders>
              <w:top w:val="single" w:sz="8" w:space="0" w:color="auto"/>
              <w:left w:val="nil"/>
              <w:bottom w:val="single" w:sz="8" w:space="0" w:color="auto"/>
              <w:right w:val="single" w:sz="8" w:space="0" w:color="auto"/>
            </w:tcBorders>
            <w:vAlign w:val="center"/>
            <w:hideMark/>
          </w:tcPr>
          <w:p w14:paraId="40FA18D4"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Sylfaen" w:eastAsia="Times New Roman" w:hAnsi="Sylfaen" w:cs="Sylfaen"/>
                <w:bCs/>
                <w:color w:val="000000"/>
                <w:sz w:val="20"/>
                <w:szCs w:val="20"/>
              </w:rPr>
              <w:t>ⴄ</w:t>
            </w:r>
            <w:r w:rsidRPr="00A61969">
              <w:rPr>
                <w:rFonts w:ascii="Arial" w:eastAsia="Times New Roman" w:hAnsi="Arial" w:cs="Arial"/>
                <w:bCs/>
                <w:color w:val="000000"/>
                <w:sz w:val="20"/>
                <w:szCs w:val="20"/>
              </w:rPr>
              <w:t xml:space="preserve"> (eV)</w:t>
            </w:r>
          </w:p>
        </w:tc>
        <w:tc>
          <w:tcPr>
            <w:tcW w:w="984" w:type="dxa"/>
            <w:tcBorders>
              <w:top w:val="single" w:sz="8" w:space="0" w:color="auto"/>
              <w:left w:val="nil"/>
              <w:bottom w:val="single" w:sz="8" w:space="0" w:color="auto"/>
              <w:right w:val="single" w:sz="8" w:space="0" w:color="auto"/>
            </w:tcBorders>
            <w:vAlign w:val="center"/>
            <w:hideMark/>
          </w:tcPr>
          <w:p w14:paraId="55974A1E"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 xml:space="preserve">µ (eV) </w:t>
            </w:r>
          </w:p>
        </w:tc>
        <w:tc>
          <w:tcPr>
            <w:tcW w:w="984" w:type="dxa"/>
            <w:tcBorders>
              <w:top w:val="single" w:sz="8" w:space="0" w:color="auto"/>
              <w:left w:val="nil"/>
              <w:bottom w:val="single" w:sz="8" w:space="0" w:color="auto"/>
              <w:right w:val="single" w:sz="8" w:space="0" w:color="auto"/>
            </w:tcBorders>
            <w:vAlign w:val="center"/>
            <w:hideMark/>
          </w:tcPr>
          <w:p w14:paraId="28033738"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χ (eV)</w:t>
            </w:r>
          </w:p>
        </w:tc>
        <w:tc>
          <w:tcPr>
            <w:tcW w:w="976" w:type="dxa"/>
            <w:tcBorders>
              <w:top w:val="single" w:sz="8" w:space="0" w:color="auto"/>
              <w:left w:val="nil"/>
              <w:bottom w:val="single" w:sz="8" w:space="0" w:color="auto"/>
              <w:right w:val="single" w:sz="8" w:space="0" w:color="auto"/>
            </w:tcBorders>
            <w:vAlign w:val="center"/>
            <w:hideMark/>
          </w:tcPr>
          <w:p w14:paraId="1E6A1C6A"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δ (eV</w:t>
            </w:r>
            <w:r w:rsidRPr="00A61969">
              <w:rPr>
                <w:rFonts w:ascii="Arial" w:eastAsia="Times New Roman" w:hAnsi="Arial" w:cs="Arial"/>
                <w:bCs/>
                <w:color w:val="000000"/>
                <w:sz w:val="20"/>
                <w:szCs w:val="20"/>
                <w:vertAlign w:val="superscript"/>
              </w:rPr>
              <w:t>-1</w:t>
            </w:r>
            <w:r w:rsidRPr="00A61969">
              <w:rPr>
                <w:rFonts w:ascii="Arial" w:eastAsia="Times New Roman" w:hAnsi="Arial" w:cs="Arial"/>
                <w:bCs/>
                <w:color w:val="000000"/>
                <w:sz w:val="20"/>
                <w:szCs w:val="20"/>
              </w:rPr>
              <w:t>)</w:t>
            </w:r>
          </w:p>
        </w:tc>
        <w:tc>
          <w:tcPr>
            <w:tcW w:w="984" w:type="dxa"/>
            <w:tcBorders>
              <w:top w:val="single" w:sz="8" w:space="0" w:color="auto"/>
              <w:left w:val="nil"/>
              <w:bottom w:val="single" w:sz="8" w:space="0" w:color="auto"/>
              <w:right w:val="single" w:sz="8" w:space="0" w:color="auto"/>
            </w:tcBorders>
            <w:vAlign w:val="center"/>
            <w:hideMark/>
          </w:tcPr>
          <w:p w14:paraId="67D0C368"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ω (eV)</w:t>
            </w:r>
          </w:p>
        </w:tc>
      </w:tr>
      <w:tr w:rsidR="0034499C" w:rsidRPr="00A61969" w14:paraId="53D4AA50" w14:textId="77777777" w:rsidTr="00D4657C">
        <w:trPr>
          <w:trHeight w:val="360"/>
        </w:trPr>
        <w:tc>
          <w:tcPr>
            <w:tcW w:w="1440" w:type="dxa"/>
            <w:tcBorders>
              <w:top w:val="nil"/>
              <w:left w:val="nil"/>
              <w:bottom w:val="nil"/>
              <w:right w:val="nil"/>
            </w:tcBorders>
            <w:vAlign w:val="center"/>
            <w:hideMark/>
          </w:tcPr>
          <w:p w14:paraId="4E31C3A8"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I</w:t>
            </w:r>
          </w:p>
        </w:tc>
        <w:tc>
          <w:tcPr>
            <w:tcW w:w="984" w:type="dxa"/>
            <w:tcBorders>
              <w:top w:val="nil"/>
              <w:left w:val="nil"/>
              <w:bottom w:val="nil"/>
              <w:right w:val="nil"/>
            </w:tcBorders>
            <w:vAlign w:val="center"/>
            <w:hideMark/>
          </w:tcPr>
          <w:p w14:paraId="662BD95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5.75</w:t>
            </w:r>
          </w:p>
        </w:tc>
        <w:tc>
          <w:tcPr>
            <w:tcW w:w="984" w:type="dxa"/>
            <w:tcBorders>
              <w:top w:val="nil"/>
              <w:left w:val="nil"/>
              <w:bottom w:val="nil"/>
              <w:right w:val="nil"/>
            </w:tcBorders>
            <w:vAlign w:val="center"/>
            <w:hideMark/>
          </w:tcPr>
          <w:p w14:paraId="3B3F0D72"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0.63</w:t>
            </w:r>
          </w:p>
        </w:tc>
        <w:tc>
          <w:tcPr>
            <w:tcW w:w="977" w:type="dxa"/>
            <w:tcBorders>
              <w:top w:val="nil"/>
              <w:left w:val="nil"/>
              <w:bottom w:val="nil"/>
              <w:right w:val="nil"/>
            </w:tcBorders>
            <w:vAlign w:val="center"/>
            <w:hideMark/>
          </w:tcPr>
          <w:p w14:paraId="7CF3928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2.56</w:t>
            </w:r>
          </w:p>
        </w:tc>
        <w:tc>
          <w:tcPr>
            <w:tcW w:w="984" w:type="dxa"/>
            <w:tcBorders>
              <w:top w:val="nil"/>
              <w:left w:val="nil"/>
              <w:bottom w:val="nil"/>
              <w:right w:val="nil"/>
            </w:tcBorders>
            <w:vAlign w:val="center"/>
            <w:hideMark/>
          </w:tcPr>
          <w:p w14:paraId="2748FCCB"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3.19</w:t>
            </w:r>
          </w:p>
        </w:tc>
        <w:tc>
          <w:tcPr>
            <w:tcW w:w="984" w:type="dxa"/>
            <w:tcBorders>
              <w:top w:val="nil"/>
              <w:left w:val="nil"/>
              <w:bottom w:val="nil"/>
              <w:right w:val="nil"/>
            </w:tcBorders>
            <w:vAlign w:val="center"/>
            <w:hideMark/>
          </w:tcPr>
          <w:p w14:paraId="3616B09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-3.19</w:t>
            </w:r>
          </w:p>
        </w:tc>
        <w:tc>
          <w:tcPr>
            <w:tcW w:w="976" w:type="dxa"/>
            <w:tcBorders>
              <w:top w:val="nil"/>
              <w:left w:val="nil"/>
              <w:bottom w:val="nil"/>
              <w:right w:val="nil"/>
            </w:tcBorders>
            <w:vAlign w:val="center"/>
            <w:hideMark/>
          </w:tcPr>
          <w:p w14:paraId="1F827212"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0.39</w:t>
            </w:r>
          </w:p>
        </w:tc>
        <w:tc>
          <w:tcPr>
            <w:tcW w:w="984" w:type="dxa"/>
            <w:tcBorders>
              <w:top w:val="nil"/>
              <w:left w:val="nil"/>
              <w:bottom w:val="nil"/>
              <w:right w:val="nil"/>
            </w:tcBorders>
            <w:vAlign w:val="center"/>
            <w:hideMark/>
          </w:tcPr>
          <w:p w14:paraId="6A5ED9C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0.50</w:t>
            </w:r>
          </w:p>
        </w:tc>
      </w:tr>
      <w:tr w:rsidR="0034499C" w:rsidRPr="00A61969" w14:paraId="436D9B47" w14:textId="77777777" w:rsidTr="00D4657C">
        <w:trPr>
          <w:trHeight w:val="360"/>
        </w:trPr>
        <w:tc>
          <w:tcPr>
            <w:tcW w:w="1440" w:type="dxa"/>
            <w:tcBorders>
              <w:top w:val="nil"/>
              <w:left w:val="nil"/>
              <w:bottom w:val="nil"/>
              <w:right w:val="nil"/>
            </w:tcBorders>
            <w:vAlign w:val="center"/>
            <w:hideMark/>
          </w:tcPr>
          <w:p w14:paraId="209699CE"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2</w:t>
            </w:r>
          </w:p>
        </w:tc>
        <w:tc>
          <w:tcPr>
            <w:tcW w:w="984" w:type="dxa"/>
            <w:tcBorders>
              <w:top w:val="nil"/>
              <w:left w:val="nil"/>
              <w:bottom w:val="nil"/>
              <w:right w:val="nil"/>
            </w:tcBorders>
            <w:vAlign w:val="center"/>
            <w:hideMark/>
          </w:tcPr>
          <w:p w14:paraId="4C97260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7.27</w:t>
            </w:r>
          </w:p>
        </w:tc>
        <w:tc>
          <w:tcPr>
            <w:tcW w:w="984" w:type="dxa"/>
            <w:tcBorders>
              <w:top w:val="nil"/>
              <w:left w:val="nil"/>
              <w:bottom w:val="nil"/>
              <w:right w:val="nil"/>
            </w:tcBorders>
            <w:vAlign w:val="center"/>
            <w:hideMark/>
          </w:tcPr>
          <w:p w14:paraId="5D9B1BE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2.13</w:t>
            </w:r>
          </w:p>
        </w:tc>
        <w:tc>
          <w:tcPr>
            <w:tcW w:w="977" w:type="dxa"/>
            <w:tcBorders>
              <w:top w:val="nil"/>
              <w:left w:val="nil"/>
              <w:bottom w:val="nil"/>
              <w:right w:val="nil"/>
            </w:tcBorders>
            <w:vAlign w:val="center"/>
            <w:hideMark/>
          </w:tcPr>
          <w:p w14:paraId="228B728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2.57</w:t>
            </w:r>
          </w:p>
        </w:tc>
        <w:tc>
          <w:tcPr>
            <w:tcW w:w="984" w:type="dxa"/>
            <w:tcBorders>
              <w:top w:val="nil"/>
              <w:left w:val="nil"/>
              <w:bottom w:val="nil"/>
              <w:right w:val="nil"/>
            </w:tcBorders>
            <w:vAlign w:val="center"/>
            <w:hideMark/>
          </w:tcPr>
          <w:p w14:paraId="5AB62CB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4.70</w:t>
            </w:r>
          </w:p>
        </w:tc>
        <w:tc>
          <w:tcPr>
            <w:tcW w:w="984" w:type="dxa"/>
            <w:tcBorders>
              <w:top w:val="nil"/>
              <w:left w:val="nil"/>
              <w:bottom w:val="nil"/>
              <w:right w:val="nil"/>
            </w:tcBorders>
            <w:vAlign w:val="center"/>
            <w:hideMark/>
          </w:tcPr>
          <w:p w14:paraId="19DE49B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-4.70</w:t>
            </w:r>
          </w:p>
        </w:tc>
        <w:tc>
          <w:tcPr>
            <w:tcW w:w="976" w:type="dxa"/>
            <w:tcBorders>
              <w:top w:val="nil"/>
              <w:left w:val="nil"/>
              <w:bottom w:val="nil"/>
              <w:right w:val="nil"/>
            </w:tcBorders>
            <w:vAlign w:val="center"/>
            <w:hideMark/>
          </w:tcPr>
          <w:p w14:paraId="7FBFA8A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0.39</w:t>
            </w:r>
          </w:p>
        </w:tc>
        <w:tc>
          <w:tcPr>
            <w:tcW w:w="984" w:type="dxa"/>
            <w:tcBorders>
              <w:top w:val="nil"/>
              <w:left w:val="nil"/>
              <w:bottom w:val="nil"/>
              <w:right w:val="nil"/>
            </w:tcBorders>
            <w:vAlign w:val="center"/>
            <w:hideMark/>
          </w:tcPr>
          <w:p w14:paraId="76B61C6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1.07</w:t>
            </w:r>
          </w:p>
        </w:tc>
      </w:tr>
      <w:tr w:rsidR="0034499C" w:rsidRPr="00A61969" w14:paraId="32E6281E" w14:textId="77777777" w:rsidTr="00D4657C">
        <w:trPr>
          <w:trHeight w:val="360"/>
        </w:trPr>
        <w:tc>
          <w:tcPr>
            <w:tcW w:w="1440" w:type="dxa"/>
            <w:tcBorders>
              <w:top w:val="nil"/>
              <w:left w:val="nil"/>
              <w:bottom w:val="nil"/>
              <w:right w:val="nil"/>
            </w:tcBorders>
            <w:vAlign w:val="center"/>
            <w:hideMark/>
          </w:tcPr>
          <w:p w14:paraId="5EEABB3F"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3</w:t>
            </w:r>
          </w:p>
        </w:tc>
        <w:tc>
          <w:tcPr>
            <w:tcW w:w="984" w:type="dxa"/>
            <w:tcBorders>
              <w:top w:val="nil"/>
              <w:left w:val="nil"/>
              <w:bottom w:val="nil"/>
              <w:right w:val="nil"/>
            </w:tcBorders>
            <w:vAlign w:val="center"/>
            <w:hideMark/>
          </w:tcPr>
          <w:p w14:paraId="6E1E5286"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6.72</w:t>
            </w:r>
          </w:p>
        </w:tc>
        <w:tc>
          <w:tcPr>
            <w:tcW w:w="984" w:type="dxa"/>
            <w:tcBorders>
              <w:top w:val="nil"/>
              <w:left w:val="nil"/>
              <w:bottom w:val="nil"/>
              <w:right w:val="nil"/>
            </w:tcBorders>
            <w:vAlign w:val="center"/>
            <w:hideMark/>
          </w:tcPr>
          <w:p w14:paraId="1C50DB7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0.97</w:t>
            </w:r>
          </w:p>
        </w:tc>
        <w:tc>
          <w:tcPr>
            <w:tcW w:w="977" w:type="dxa"/>
            <w:tcBorders>
              <w:top w:val="nil"/>
              <w:left w:val="nil"/>
              <w:bottom w:val="nil"/>
              <w:right w:val="nil"/>
            </w:tcBorders>
            <w:vAlign w:val="center"/>
            <w:hideMark/>
          </w:tcPr>
          <w:p w14:paraId="64FF1BC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2.88</w:t>
            </w:r>
          </w:p>
        </w:tc>
        <w:tc>
          <w:tcPr>
            <w:tcW w:w="984" w:type="dxa"/>
            <w:tcBorders>
              <w:top w:val="nil"/>
              <w:left w:val="nil"/>
              <w:bottom w:val="nil"/>
              <w:right w:val="nil"/>
            </w:tcBorders>
            <w:vAlign w:val="center"/>
            <w:hideMark/>
          </w:tcPr>
          <w:p w14:paraId="29DA3F39"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3.85</w:t>
            </w:r>
          </w:p>
        </w:tc>
        <w:tc>
          <w:tcPr>
            <w:tcW w:w="984" w:type="dxa"/>
            <w:tcBorders>
              <w:top w:val="nil"/>
              <w:left w:val="nil"/>
              <w:bottom w:val="nil"/>
              <w:right w:val="nil"/>
            </w:tcBorders>
            <w:vAlign w:val="center"/>
            <w:hideMark/>
          </w:tcPr>
          <w:p w14:paraId="34B8269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-3.85</w:t>
            </w:r>
          </w:p>
        </w:tc>
        <w:tc>
          <w:tcPr>
            <w:tcW w:w="976" w:type="dxa"/>
            <w:tcBorders>
              <w:top w:val="nil"/>
              <w:left w:val="nil"/>
              <w:bottom w:val="nil"/>
              <w:right w:val="nil"/>
            </w:tcBorders>
            <w:vAlign w:val="center"/>
            <w:hideMark/>
          </w:tcPr>
          <w:p w14:paraId="17ACD07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0.35</w:t>
            </w:r>
          </w:p>
        </w:tc>
        <w:tc>
          <w:tcPr>
            <w:tcW w:w="984" w:type="dxa"/>
            <w:tcBorders>
              <w:top w:val="nil"/>
              <w:left w:val="nil"/>
              <w:bottom w:val="nil"/>
              <w:right w:val="nil"/>
            </w:tcBorders>
            <w:vAlign w:val="center"/>
            <w:hideMark/>
          </w:tcPr>
          <w:p w14:paraId="5BC515E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0.64</w:t>
            </w:r>
          </w:p>
        </w:tc>
      </w:tr>
      <w:tr w:rsidR="0034499C" w:rsidRPr="00A61969" w14:paraId="320458DD" w14:textId="77777777" w:rsidTr="00D4657C">
        <w:trPr>
          <w:trHeight w:val="360"/>
        </w:trPr>
        <w:tc>
          <w:tcPr>
            <w:tcW w:w="1440" w:type="dxa"/>
            <w:tcBorders>
              <w:top w:val="nil"/>
              <w:left w:val="nil"/>
              <w:bottom w:val="nil"/>
              <w:right w:val="nil"/>
            </w:tcBorders>
            <w:vAlign w:val="center"/>
            <w:hideMark/>
          </w:tcPr>
          <w:p w14:paraId="429DE1A3"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4</w:t>
            </w:r>
          </w:p>
        </w:tc>
        <w:tc>
          <w:tcPr>
            <w:tcW w:w="984" w:type="dxa"/>
            <w:tcBorders>
              <w:top w:val="nil"/>
              <w:left w:val="nil"/>
              <w:bottom w:val="nil"/>
              <w:right w:val="nil"/>
            </w:tcBorders>
            <w:vAlign w:val="center"/>
            <w:hideMark/>
          </w:tcPr>
          <w:p w14:paraId="3DE602C8"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7.95</w:t>
            </w:r>
          </w:p>
        </w:tc>
        <w:tc>
          <w:tcPr>
            <w:tcW w:w="984" w:type="dxa"/>
            <w:tcBorders>
              <w:top w:val="nil"/>
              <w:left w:val="nil"/>
              <w:bottom w:val="nil"/>
              <w:right w:val="nil"/>
            </w:tcBorders>
            <w:vAlign w:val="center"/>
            <w:hideMark/>
          </w:tcPr>
          <w:p w14:paraId="3C0580F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-1.78</w:t>
            </w:r>
          </w:p>
        </w:tc>
        <w:tc>
          <w:tcPr>
            <w:tcW w:w="977" w:type="dxa"/>
            <w:tcBorders>
              <w:top w:val="nil"/>
              <w:left w:val="nil"/>
              <w:bottom w:val="nil"/>
              <w:right w:val="nil"/>
            </w:tcBorders>
            <w:vAlign w:val="center"/>
            <w:hideMark/>
          </w:tcPr>
          <w:p w14:paraId="3A3109B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4.87</w:t>
            </w:r>
          </w:p>
        </w:tc>
        <w:tc>
          <w:tcPr>
            <w:tcW w:w="984" w:type="dxa"/>
            <w:tcBorders>
              <w:top w:val="nil"/>
              <w:left w:val="nil"/>
              <w:bottom w:val="nil"/>
              <w:right w:val="nil"/>
            </w:tcBorders>
            <w:vAlign w:val="center"/>
            <w:hideMark/>
          </w:tcPr>
          <w:p w14:paraId="064EEC6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3.09</w:t>
            </w:r>
          </w:p>
        </w:tc>
        <w:tc>
          <w:tcPr>
            <w:tcW w:w="984" w:type="dxa"/>
            <w:tcBorders>
              <w:top w:val="nil"/>
              <w:left w:val="nil"/>
              <w:bottom w:val="nil"/>
              <w:right w:val="nil"/>
            </w:tcBorders>
            <w:vAlign w:val="center"/>
            <w:hideMark/>
          </w:tcPr>
          <w:p w14:paraId="1CD0F2DB"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-3.09</w:t>
            </w:r>
          </w:p>
        </w:tc>
        <w:tc>
          <w:tcPr>
            <w:tcW w:w="976" w:type="dxa"/>
            <w:tcBorders>
              <w:top w:val="nil"/>
              <w:left w:val="nil"/>
              <w:bottom w:val="nil"/>
              <w:right w:val="nil"/>
            </w:tcBorders>
            <w:vAlign w:val="center"/>
            <w:hideMark/>
          </w:tcPr>
          <w:p w14:paraId="17018C8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0.21</w:t>
            </w:r>
          </w:p>
        </w:tc>
        <w:tc>
          <w:tcPr>
            <w:tcW w:w="984" w:type="dxa"/>
            <w:tcBorders>
              <w:top w:val="nil"/>
              <w:left w:val="nil"/>
              <w:bottom w:val="nil"/>
              <w:right w:val="nil"/>
            </w:tcBorders>
            <w:vAlign w:val="center"/>
            <w:hideMark/>
          </w:tcPr>
          <w:p w14:paraId="317A0AF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0.23</w:t>
            </w:r>
          </w:p>
        </w:tc>
      </w:tr>
      <w:tr w:rsidR="0034499C" w:rsidRPr="00A61969" w14:paraId="51BBA4B7" w14:textId="77777777" w:rsidTr="00D4657C">
        <w:trPr>
          <w:trHeight w:val="360"/>
        </w:trPr>
        <w:tc>
          <w:tcPr>
            <w:tcW w:w="1440" w:type="dxa"/>
            <w:tcBorders>
              <w:top w:val="nil"/>
              <w:left w:val="nil"/>
              <w:bottom w:val="nil"/>
              <w:right w:val="nil"/>
            </w:tcBorders>
            <w:vAlign w:val="center"/>
            <w:hideMark/>
          </w:tcPr>
          <w:p w14:paraId="6BD1DEAA"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w:t>
            </w:r>
          </w:p>
        </w:tc>
        <w:tc>
          <w:tcPr>
            <w:tcW w:w="984" w:type="dxa"/>
            <w:tcBorders>
              <w:top w:val="nil"/>
              <w:left w:val="nil"/>
              <w:bottom w:val="nil"/>
              <w:right w:val="nil"/>
            </w:tcBorders>
            <w:vAlign w:val="center"/>
            <w:hideMark/>
          </w:tcPr>
          <w:p w14:paraId="6D580B6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11.73</w:t>
            </w:r>
          </w:p>
        </w:tc>
        <w:tc>
          <w:tcPr>
            <w:tcW w:w="984" w:type="dxa"/>
            <w:tcBorders>
              <w:top w:val="nil"/>
              <w:left w:val="nil"/>
              <w:bottom w:val="nil"/>
              <w:right w:val="nil"/>
            </w:tcBorders>
            <w:vAlign w:val="center"/>
            <w:hideMark/>
          </w:tcPr>
          <w:p w14:paraId="65BB558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9.82</w:t>
            </w:r>
          </w:p>
        </w:tc>
        <w:tc>
          <w:tcPr>
            <w:tcW w:w="977" w:type="dxa"/>
            <w:tcBorders>
              <w:top w:val="nil"/>
              <w:left w:val="nil"/>
              <w:bottom w:val="nil"/>
              <w:right w:val="nil"/>
            </w:tcBorders>
            <w:vAlign w:val="center"/>
            <w:hideMark/>
          </w:tcPr>
          <w:p w14:paraId="5ECDCCE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0.96</w:t>
            </w:r>
          </w:p>
        </w:tc>
        <w:tc>
          <w:tcPr>
            <w:tcW w:w="984" w:type="dxa"/>
            <w:tcBorders>
              <w:top w:val="nil"/>
              <w:left w:val="nil"/>
              <w:bottom w:val="nil"/>
              <w:right w:val="nil"/>
            </w:tcBorders>
            <w:vAlign w:val="center"/>
            <w:hideMark/>
          </w:tcPr>
          <w:p w14:paraId="183B7D9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10.78</w:t>
            </w:r>
          </w:p>
        </w:tc>
        <w:tc>
          <w:tcPr>
            <w:tcW w:w="984" w:type="dxa"/>
            <w:tcBorders>
              <w:top w:val="nil"/>
              <w:left w:val="nil"/>
              <w:bottom w:val="nil"/>
              <w:right w:val="nil"/>
            </w:tcBorders>
            <w:vAlign w:val="center"/>
            <w:hideMark/>
          </w:tcPr>
          <w:p w14:paraId="3D4E9786"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-10.78</w:t>
            </w:r>
          </w:p>
        </w:tc>
        <w:tc>
          <w:tcPr>
            <w:tcW w:w="976" w:type="dxa"/>
            <w:tcBorders>
              <w:top w:val="nil"/>
              <w:left w:val="nil"/>
              <w:bottom w:val="nil"/>
              <w:right w:val="nil"/>
            </w:tcBorders>
            <w:vAlign w:val="center"/>
            <w:hideMark/>
          </w:tcPr>
          <w:p w14:paraId="0B17BEF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1.04</w:t>
            </w:r>
          </w:p>
        </w:tc>
        <w:tc>
          <w:tcPr>
            <w:tcW w:w="984" w:type="dxa"/>
            <w:tcBorders>
              <w:top w:val="nil"/>
              <w:left w:val="nil"/>
              <w:bottom w:val="nil"/>
              <w:right w:val="nil"/>
            </w:tcBorders>
            <w:vAlign w:val="center"/>
            <w:hideMark/>
          </w:tcPr>
          <w:p w14:paraId="2905773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15.13</w:t>
            </w:r>
          </w:p>
        </w:tc>
      </w:tr>
      <w:tr w:rsidR="0034499C" w:rsidRPr="00A61969" w14:paraId="5B04C90A" w14:textId="77777777" w:rsidTr="00D4657C">
        <w:trPr>
          <w:trHeight w:val="360"/>
        </w:trPr>
        <w:tc>
          <w:tcPr>
            <w:tcW w:w="1440" w:type="dxa"/>
            <w:tcBorders>
              <w:top w:val="nil"/>
              <w:left w:val="nil"/>
              <w:bottom w:val="nil"/>
              <w:right w:val="nil"/>
            </w:tcBorders>
            <w:vAlign w:val="center"/>
            <w:hideMark/>
          </w:tcPr>
          <w:p w14:paraId="26AAE69C"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2</w:t>
            </w:r>
          </w:p>
        </w:tc>
        <w:tc>
          <w:tcPr>
            <w:tcW w:w="984" w:type="dxa"/>
            <w:tcBorders>
              <w:top w:val="nil"/>
              <w:left w:val="nil"/>
              <w:bottom w:val="nil"/>
              <w:right w:val="nil"/>
            </w:tcBorders>
            <w:vAlign w:val="center"/>
            <w:hideMark/>
          </w:tcPr>
          <w:p w14:paraId="055DB84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13.34</w:t>
            </w:r>
          </w:p>
        </w:tc>
        <w:tc>
          <w:tcPr>
            <w:tcW w:w="984" w:type="dxa"/>
            <w:tcBorders>
              <w:top w:val="nil"/>
              <w:left w:val="nil"/>
              <w:bottom w:val="nil"/>
              <w:right w:val="nil"/>
            </w:tcBorders>
            <w:vAlign w:val="center"/>
            <w:hideMark/>
          </w:tcPr>
          <w:p w14:paraId="7772575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9.54</w:t>
            </w:r>
          </w:p>
        </w:tc>
        <w:tc>
          <w:tcPr>
            <w:tcW w:w="977" w:type="dxa"/>
            <w:tcBorders>
              <w:top w:val="nil"/>
              <w:left w:val="nil"/>
              <w:bottom w:val="nil"/>
              <w:right w:val="nil"/>
            </w:tcBorders>
            <w:vAlign w:val="center"/>
            <w:hideMark/>
          </w:tcPr>
          <w:p w14:paraId="788CF07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1.90</w:t>
            </w:r>
          </w:p>
        </w:tc>
        <w:tc>
          <w:tcPr>
            <w:tcW w:w="984" w:type="dxa"/>
            <w:tcBorders>
              <w:top w:val="nil"/>
              <w:left w:val="nil"/>
              <w:bottom w:val="nil"/>
              <w:right w:val="nil"/>
            </w:tcBorders>
            <w:vAlign w:val="center"/>
            <w:hideMark/>
          </w:tcPr>
          <w:p w14:paraId="51F18228"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11.44</w:t>
            </w:r>
          </w:p>
        </w:tc>
        <w:tc>
          <w:tcPr>
            <w:tcW w:w="984" w:type="dxa"/>
            <w:tcBorders>
              <w:top w:val="nil"/>
              <w:left w:val="nil"/>
              <w:bottom w:val="nil"/>
              <w:right w:val="nil"/>
            </w:tcBorders>
            <w:vAlign w:val="center"/>
            <w:hideMark/>
          </w:tcPr>
          <w:p w14:paraId="391B27A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-11.44</w:t>
            </w:r>
          </w:p>
        </w:tc>
        <w:tc>
          <w:tcPr>
            <w:tcW w:w="976" w:type="dxa"/>
            <w:tcBorders>
              <w:top w:val="nil"/>
              <w:left w:val="nil"/>
              <w:bottom w:val="nil"/>
              <w:right w:val="nil"/>
            </w:tcBorders>
            <w:vAlign w:val="center"/>
            <w:hideMark/>
          </w:tcPr>
          <w:p w14:paraId="61CCF37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0.53</w:t>
            </w:r>
          </w:p>
        </w:tc>
        <w:tc>
          <w:tcPr>
            <w:tcW w:w="984" w:type="dxa"/>
            <w:tcBorders>
              <w:top w:val="nil"/>
              <w:left w:val="nil"/>
              <w:bottom w:val="nil"/>
              <w:right w:val="nil"/>
            </w:tcBorders>
            <w:vAlign w:val="center"/>
            <w:hideMark/>
          </w:tcPr>
          <w:p w14:paraId="0EA4956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8.61</w:t>
            </w:r>
          </w:p>
        </w:tc>
      </w:tr>
      <w:tr w:rsidR="0034499C" w:rsidRPr="00A61969" w14:paraId="63D0CC4B" w14:textId="77777777" w:rsidTr="00D4657C">
        <w:trPr>
          <w:trHeight w:val="360"/>
        </w:trPr>
        <w:tc>
          <w:tcPr>
            <w:tcW w:w="1440" w:type="dxa"/>
            <w:tcBorders>
              <w:top w:val="nil"/>
              <w:left w:val="nil"/>
              <w:bottom w:val="nil"/>
              <w:right w:val="nil"/>
            </w:tcBorders>
            <w:vAlign w:val="center"/>
            <w:hideMark/>
          </w:tcPr>
          <w:p w14:paraId="61A1740D"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3</w:t>
            </w:r>
          </w:p>
        </w:tc>
        <w:tc>
          <w:tcPr>
            <w:tcW w:w="984" w:type="dxa"/>
            <w:tcBorders>
              <w:top w:val="nil"/>
              <w:left w:val="nil"/>
              <w:bottom w:val="nil"/>
              <w:right w:val="nil"/>
            </w:tcBorders>
            <w:vAlign w:val="center"/>
            <w:hideMark/>
          </w:tcPr>
          <w:p w14:paraId="09EDF46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12.82</w:t>
            </w:r>
          </w:p>
        </w:tc>
        <w:tc>
          <w:tcPr>
            <w:tcW w:w="984" w:type="dxa"/>
            <w:tcBorders>
              <w:top w:val="nil"/>
              <w:left w:val="nil"/>
              <w:bottom w:val="nil"/>
              <w:right w:val="nil"/>
            </w:tcBorders>
            <w:vAlign w:val="center"/>
            <w:hideMark/>
          </w:tcPr>
          <w:p w14:paraId="08C52F6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12.23</w:t>
            </w:r>
          </w:p>
        </w:tc>
        <w:tc>
          <w:tcPr>
            <w:tcW w:w="977" w:type="dxa"/>
            <w:tcBorders>
              <w:top w:val="nil"/>
              <w:left w:val="nil"/>
              <w:bottom w:val="nil"/>
              <w:right w:val="nil"/>
            </w:tcBorders>
            <w:vAlign w:val="center"/>
            <w:hideMark/>
          </w:tcPr>
          <w:p w14:paraId="0FB7D65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0.30</w:t>
            </w:r>
          </w:p>
        </w:tc>
        <w:tc>
          <w:tcPr>
            <w:tcW w:w="984" w:type="dxa"/>
            <w:tcBorders>
              <w:top w:val="nil"/>
              <w:left w:val="nil"/>
              <w:bottom w:val="nil"/>
              <w:right w:val="nil"/>
            </w:tcBorders>
            <w:vAlign w:val="center"/>
            <w:hideMark/>
          </w:tcPr>
          <w:p w14:paraId="1AA768C2"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12.53</w:t>
            </w:r>
          </w:p>
        </w:tc>
        <w:tc>
          <w:tcPr>
            <w:tcW w:w="984" w:type="dxa"/>
            <w:tcBorders>
              <w:top w:val="nil"/>
              <w:left w:val="nil"/>
              <w:bottom w:val="nil"/>
              <w:right w:val="nil"/>
            </w:tcBorders>
            <w:vAlign w:val="center"/>
            <w:hideMark/>
          </w:tcPr>
          <w:p w14:paraId="236A8C1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-12.53</w:t>
            </w:r>
          </w:p>
        </w:tc>
        <w:tc>
          <w:tcPr>
            <w:tcW w:w="976" w:type="dxa"/>
            <w:tcBorders>
              <w:top w:val="nil"/>
              <w:left w:val="nil"/>
              <w:bottom w:val="nil"/>
              <w:right w:val="nil"/>
            </w:tcBorders>
            <w:vAlign w:val="center"/>
            <w:hideMark/>
          </w:tcPr>
          <w:p w14:paraId="498CBE8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3.33</w:t>
            </w:r>
          </w:p>
        </w:tc>
        <w:tc>
          <w:tcPr>
            <w:tcW w:w="984" w:type="dxa"/>
            <w:tcBorders>
              <w:top w:val="nil"/>
              <w:left w:val="nil"/>
              <w:bottom w:val="nil"/>
              <w:right w:val="nil"/>
            </w:tcBorders>
            <w:vAlign w:val="center"/>
            <w:hideMark/>
          </w:tcPr>
          <w:p w14:paraId="3776CE3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65.42</w:t>
            </w:r>
          </w:p>
        </w:tc>
      </w:tr>
      <w:tr w:rsidR="0034499C" w:rsidRPr="00A61969" w14:paraId="2AC3D73B" w14:textId="77777777" w:rsidTr="00D4657C">
        <w:trPr>
          <w:trHeight w:val="360"/>
        </w:trPr>
        <w:tc>
          <w:tcPr>
            <w:tcW w:w="1440" w:type="dxa"/>
            <w:tcBorders>
              <w:top w:val="nil"/>
              <w:left w:val="nil"/>
              <w:bottom w:val="nil"/>
              <w:right w:val="nil"/>
            </w:tcBorders>
            <w:vAlign w:val="center"/>
            <w:hideMark/>
          </w:tcPr>
          <w:p w14:paraId="5C3A56AD"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4</w:t>
            </w:r>
          </w:p>
        </w:tc>
        <w:tc>
          <w:tcPr>
            <w:tcW w:w="984" w:type="dxa"/>
            <w:tcBorders>
              <w:top w:val="nil"/>
              <w:left w:val="nil"/>
              <w:bottom w:val="nil"/>
              <w:right w:val="nil"/>
            </w:tcBorders>
            <w:vAlign w:val="center"/>
            <w:hideMark/>
          </w:tcPr>
          <w:p w14:paraId="451C073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11.69</w:t>
            </w:r>
          </w:p>
        </w:tc>
        <w:tc>
          <w:tcPr>
            <w:tcW w:w="984" w:type="dxa"/>
            <w:tcBorders>
              <w:top w:val="nil"/>
              <w:left w:val="nil"/>
              <w:bottom w:val="nil"/>
              <w:right w:val="nil"/>
            </w:tcBorders>
            <w:vAlign w:val="center"/>
            <w:hideMark/>
          </w:tcPr>
          <w:p w14:paraId="5F4E6136"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8.25</w:t>
            </w:r>
          </w:p>
        </w:tc>
        <w:tc>
          <w:tcPr>
            <w:tcW w:w="977" w:type="dxa"/>
            <w:tcBorders>
              <w:top w:val="nil"/>
              <w:left w:val="nil"/>
              <w:bottom w:val="nil"/>
              <w:right w:val="nil"/>
            </w:tcBorders>
            <w:vAlign w:val="center"/>
            <w:hideMark/>
          </w:tcPr>
          <w:p w14:paraId="5CF43B58"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1.72</w:t>
            </w:r>
          </w:p>
        </w:tc>
        <w:tc>
          <w:tcPr>
            <w:tcW w:w="984" w:type="dxa"/>
            <w:tcBorders>
              <w:top w:val="nil"/>
              <w:left w:val="nil"/>
              <w:bottom w:val="nil"/>
              <w:right w:val="nil"/>
            </w:tcBorders>
            <w:vAlign w:val="center"/>
            <w:hideMark/>
          </w:tcPr>
          <w:p w14:paraId="209579E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9.97</w:t>
            </w:r>
          </w:p>
        </w:tc>
        <w:tc>
          <w:tcPr>
            <w:tcW w:w="984" w:type="dxa"/>
            <w:tcBorders>
              <w:top w:val="nil"/>
              <w:left w:val="nil"/>
              <w:bottom w:val="nil"/>
              <w:right w:val="nil"/>
            </w:tcBorders>
            <w:vAlign w:val="center"/>
            <w:hideMark/>
          </w:tcPr>
          <w:p w14:paraId="21738CE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-9.97</w:t>
            </w:r>
          </w:p>
        </w:tc>
        <w:tc>
          <w:tcPr>
            <w:tcW w:w="976" w:type="dxa"/>
            <w:tcBorders>
              <w:top w:val="nil"/>
              <w:left w:val="nil"/>
              <w:bottom w:val="nil"/>
              <w:right w:val="nil"/>
            </w:tcBorders>
            <w:vAlign w:val="center"/>
            <w:hideMark/>
          </w:tcPr>
          <w:p w14:paraId="68F26EC2"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0.58</w:t>
            </w:r>
          </w:p>
        </w:tc>
        <w:tc>
          <w:tcPr>
            <w:tcW w:w="984" w:type="dxa"/>
            <w:tcBorders>
              <w:top w:val="nil"/>
              <w:left w:val="nil"/>
              <w:bottom w:val="nil"/>
              <w:right w:val="nil"/>
            </w:tcBorders>
            <w:vAlign w:val="center"/>
            <w:hideMark/>
          </w:tcPr>
          <w:p w14:paraId="379002A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7.22</w:t>
            </w:r>
          </w:p>
        </w:tc>
      </w:tr>
      <w:tr w:rsidR="0034499C" w:rsidRPr="00A61969" w14:paraId="283833B7" w14:textId="77777777" w:rsidTr="00D4657C">
        <w:trPr>
          <w:trHeight w:val="360"/>
        </w:trPr>
        <w:tc>
          <w:tcPr>
            <w:tcW w:w="1440" w:type="dxa"/>
            <w:tcBorders>
              <w:top w:val="nil"/>
              <w:left w:val="nil"/>
              <w:bottom w:val="nil"/>
              <w:right w:val="nil"/>
            </w:tcBorders>
            <w:vAlign w:val="center"/>
            <w:hideMark/>
          </w:tcPr>
          <w:p w14:paraId="3624BC3D"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lastRenderedPageBreak/>
              <w:t>C</w:t>
            </w:r>
            <w:r w:rsidRPr="00A61969">
              <w:rPr>
                <w:rFonts w:ascii="Arial" w:eastAsia="Times New Roman" w:hAnsi="Arial" w:cs="Arial"/>
                <w:bCs/>
                <w:color w:val="000000"/>
                <w:sz w:val="20"/>
                <w:szCs w:val="20"/>
                <w:vertAlign w:val="subscript"/>
              </w:rPr>
              <w:t>5</w:t>
            </w:r>
          </w:p>
        </w:tc>
        <w:tc>
          <w:tcPr>
            <w:tcW w:w="984" w:type="dxa"/>
            <w:tcBorders>
              <w:top w:val="nil"/>
              <w:left w:val="nil"/>
              <w:bottom w:val="nil"/>
              <w:right w:val="nil"/>
            </w:tcBorders>
            <w:vAlign w:val="center"/>
            <w:hideMark/>
          </w:tcPr>
          <w:p w14:paraId="3A5646C7" w14:textId="012A2C8E"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13.3</w:t>
            </w:r>
            <w:r w:rsidR="005B1E3B" w:rsidRPr="00A61969">
              <w:rPr>
                <w:rFonts w:ascii="Arial" w:eastAsia="Times New Roman" w:hAnsi="Arial" w:cs="Arial"/>
                <w:color w:val="000000"/>
                <w:sz w:val="20"/>
                <w:szCs w:val="20"/>
              </w:rPr>
              <w:t>0</w:t>
            </w:r>
          </w:p>
        </w:tc>
        <w:tc>
          <w:tcPr>
            <w:tcW w:w="984" w:type="dxa"/>
            <w:tcBorders>
              <w:top w:val="nil"/>
              <w:left w:val="nil"/>
              <w:bottom w:val="nil"/>
              <w:right w:val="nil"/>
            </w:tcBorders>
            <w:vAlign w:val="center"/>
            <w:hideMark/>
          </w:tcPr>
          <w:p w14:paraId="1AE6193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9.92</w:t>
            </w:r>
          </w:p>
        </w:tc>
        <w:tc>
          <w:tcPr>
            <w:tcW w:w="977" w:type="dxa"/>
            <w:tcBorders>
              <w:top w:val="nil"/>
              <w:left w:val="nil"/>
              <w:bottom w:val="nil"/>
              <w:right w:val="nil"/>
            </w:tcBorders>
            <w:vAlign w:val="center"/>
            <w:hideMark/>
          </w:tcPr>
          <w:p w14:paraId="0862DD9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1.69</w:t>
            </w:r>
          </w:p>
        </w:tc>
        <w:tc>
          <w:tcPr>
            <w:tcW w:w="984" w:type="dxa"/>
            <w:tcBorders>
              <w:top w:val="nil"/>
              <w:left w:val="nil"/>
              <w:bottom w:val="nil"/>
              <w:right w:val="nil"/>
            </w:tcBorders>
            <w:vAlign w:val="center"/>
            <w:hideMark/>
          </w:tcPr>
          <w:p w14:paraId="53DB34E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11.61</w:t>
            </w:r>
          </w:p>
        </w:tc>
        <w:tc>
          <w:tcPr>
            <w:tcW w:w="984" w:type="dxa"/>
            <w:tcBorders>
              <w:top w:val="nil"/>
              <w:left w:val="nil"/>
              <w:bottom w:val="nil"/>
              <w:right w:val="nil"/>
            </w:tcBorders>
            <w:vAlign w:val="center"/>
            <w:hideMark/>
          </w:tcPr>
          <w:p w14:paraId="1B888BD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-11.61</w:t>
            </w:r>
          </w:p>
        </w:tc>
        <w:tc>
          <w:tcPr>
            <w:tcW w:w="976" w:type="dxa"/>
            <w:tcBorders>
              <w:top w:val="nil"/>
              <w:left w:val="nil"/>
              <w:bottom w:val="nil"/>
              <w:right w:val="nil"/>
            </w:tcBorders>
            <w:vAlign w:val="center"/>
            <w:hideMark/>
          </w:tcPr>
          <w:p w14:paraId="60693A0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0.59</w:t>
            </w:r>
          </w:p>
        </w:tc>
        <w:tc>
          <w:tcPr>
            <w:tcW w:w="984" w:type="dxa"/>
            <w:tcBorders>
              <w:top w:val="nil"/>
              <w:left w:val="nil"/>
              <w:bottom w:val="nil"/>
              <w:right w:val="nil"/>
            </w:tcBorders>
            <w:vAlign w:val="center"/>
            <w:hideMark/>
          </w:tcPr>
          <w:p w14:paraId="3FE3FB9B"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9.97</w:t>
            </w:r>
          </w:p>
        </w:tc>
      </w:tr>
      <w:tr w:rsidR="0034499C" w:rsidRPr="00A61969" w14:paraId="02026E10" w14:textId="77777777" w:rsidTr="00D4657C">
        <w:trPr>
          <w:trHeight w:val="360"/>
        </w:trPr>
        <w:tc>
          <w:tcPr>
            <w:tcW w:w="1440" w:type="dxa"/>
            <w:tcBorders>
              <w:top w:val="nil"/>
              <w:left w:val="nil"/>
              <w:bottom w:val="nil"/>
              <w:right w:val="nil"/>
            </w:tcBorders>
            <w:vAlign w:val="center"/>
            <w:hideMark/>
          </w:tcPr>
          <w:p w14:paraId="0F24B51F"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6</w:t>
            </w:r>
          </w:p>
        </w:tc>
        <w:tc>
          <w:tcPr>
            <w:tcW w:w="984" w:type="dxa"/>
            <w:tcBorders>
              <w:top w:val="nil"/>
              <w:left w:val="nil"/>
              <w:bottom w:val="nil"/>
              <w:right w:val="nil"/>
            </w:tcBorders>
            <w:vAlign w:val="center"/>
            <w:hideMark/>
          </w:tcPr>
          <w:p w14:paraId="0E451E3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13.55</w:t>
            </w:r>
          </w:p>
        </w:tc>
        <w:tc>
          <w:tcPr>
            <w:tcW w:w="984" w:type="dxa"/>
            <w:tcBorders>
              <w:top w:val="nil"/>
              <w:left w:val="nil"/>
              <w:bottom w:val="nil"/>
              <w:right w:val="nil"/>
            </w:tcBorders>
            <w:vAlign w:val="center"/>
            <w:hideMark/>
          </w:tcPr>
          <w:p w14:paraId="0CA5B19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9.82</w:t>
            </w:r>
          </w:p>
        </w:tc>
        <w:tc>
          <w:tcPr>
            <w:tcW w:w="977" w:type="dxa"/>
            <w:tcBorders>
              <w:top w:val="nil"/>
              <w:left w:val="nil"/>
              <w:bottom w:val="nil"/>
              <w:right w:val="nil"/>
            </w:tcBorders>
            <w:vAlign w:val="center"/>
            <w:hideMark/>
          </w:tcPr>
          <w:p w14:paraId="4B9A1CB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1.87</w:t>
            </w:r>
          </w:p>
        </w:tc>
        <w:tc>
          <w:tcPr>
            <w:tcW w:w="984" w:type="dxa"/>
            <w:tcBorders>
              <w:top w:val="nil"/>
              <w:left w:val="nil"/>
              <w:bottom w:val="nil"/>
              <w:right w:val="nil"/>
            </w:tcBorders>
            <w:vAlign w:val="center"/>
            <w:hideMark/>
          </w:tcPr>
          <w:p w14:paraId="724C307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17.49</w:t>
            </w:r>
          </w:p>
        </w:tc>
        <w:tc>
          <w:tcPr>
            <w:tcW w:w="984" w:type="dxa"/>
            <w:tcBorders>
              <w:top w:val="nil"/>
              <w:left w:val="nil"/>
              <w:bottom w:val="nil"/>
              <w:right w:val="nil"/>
            </w:tcBorders>
            <w:vAlign w:val="center"/>
            <w:hideMark/>
          </w:tcPr>
          <w:p w14:paraId="6FEBD72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-17.49</w:t>
            </w:r>
          </w:p>
        </w:tc>
        <w:tc>
          <w:tcPr>
            <w:tcW w:w="976" w:type="dxa"/>
            <w:tcBorders>
              <w:top w:val="nil"/>
              <w:left w:val="nil"/>
              <w:bottom w:val="nil"/>
              <w:right w:val="nil"/>
            </w:tcBorders>
            <w:vAlign w:val="center"/>
            <w:hideMark/>
          </w:tcPr>
          <w:p w14:paraId="45A9437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0.54</w:t>
            </w:r>
          </w:p>
        </w:tc>
        <w:tc>
          <w:tcPr>
            <w:tcW w:w="984" w:type="dxa"/>
            <w:tcBorders>
              <w:top w:val="nil"/>
              <w:left w:val="nil"/>
              <w:bottom w:val="nil"/>
              <w:right w:val="nil"/>
            </w:tcBorders>
            <w:vAlign w:val="center"/>
            <w:hideMark/>
          </w:tcPr>
          <w:p w14:paraId="098D04EB"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20.45</w:t>
            </w:r>
          </w:p>
        </w:tc>
      </w:tr>
      <w:tr w:rsidR="0034499C" w:rsidRPr="00A61969" w14:paraId="21D81090" w14:textId="77777777" w:rsidTr="00D4657C">
        <w:trPr>
          <w:trHeight w:val="360"/>
        </w:trPr>
        <w:tc>
          <w:tcPr>
            <w:tcW w:w="1440" w:type="dxa"/>
            <w:tcBorders>
              <w:top w:val="nil"/>
              <w:left w:val="nil"/>
              <w:bottom w:val="nil"/>
              <w:right w:val="nil"/>
            </w:tcBorders>
            <w:vAlign w:val="center"/>
            <w:hideMark/>
          </w:tcPr>
          <w:p w14:paraId="32450240"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7</w:t>
            </w:r>
          </w:p>
        </w:tc>
        <w:tc>
          <w:tcPr>
            <w:tcW w:w="984" w:type="dxa"/>
            <w:tcBorders>
              <w:top w:val="nil"/>
              <w:left w:val="nil"/>
              <w:bottom w:val="nil"/>
              <w:right w:val="nil"/>
            </w:tcBorders>
            <w:vAlign w:val="center"/>
            <w:hideMark/>
          </w:tcPr>
          <w:p w14:paraId="1C74321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11.64</w:t>
            </w:r>
          </w:p>
        </w:tc>
        <w:tc>
          <w:tcPr>
            <w:tcW w:w="984" w:type="dxa"/>
            <w:tcBorders>
              <w:top w:val="nil"/>
              <w:left w:val="nil"/>
              <w:bottom w:val="nil"/>
              <w:right w:val="nil"/>
            </w:tcBorders>
            <w:vAlign w:val="center"/>
            <w:hideMark/>
          </w:tcPr>
          <w:p w14:paraId="30B14E0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8.32</w:t>
            </w:r>
          </w:p>
        </w:tc>
        <w:tc>
          <w:tcPr>
            <w:tcW w:w="977" w:type="dxa"/>
            <w:tcBorders>
              <w:top w:val="nil"/>
              <w:left w:val="nil"/>
              <w:bottom w:val="nil"/>
              <w:right w:val="nil"/>
            </w:tcBorders>
            <w:vAlign w:val="center"/>
            <w:hideMark/>
          </w:tcPr>
          <w:p w14:paraId="1D0A4D1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1.66</w:t>
            </w:r>
          </w:p>
        </w:tc>
        <w:tc>
          <w:tcPr>
            <w:tcW w:w="984" w:type="dxa"/>
            <w:tcBorders>
              <w:top w:val="nil"/>
              <w:left w:val="nil"/>
              <w:bottom w:val="nil"/>
              <w:right w:val="nil"/>
            </w:tcBorders>
            <w:vAlign w:val="center"/>
            <w:hideMark/>
          </w:tcPr>
          <w:p w14:paraId="2F3B2A5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18.73</w:t>
            </w:r>
          </w:p>
        </w:tc>
        <w:tc>
          <w:tcPr>
            <w:tcW w:w="984" w:type="dxa"/>
            <w:tcBorders>
              <w:top w:val="nil"/>
              <w:left w:val="nil"/>
              <w:bottom w:val="nil"/>
              <w:right w:val="nil"/>
            </w:tcBorders>
            <w:vAlign w:val="center"/>
            <w:hideMark/>
          </w:tcPr>
          <w:p w14:paraId="0BD4290B"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-18.73</w:t>
            </w:r>
          </w:p>
        </w:tc>
        <w:tc>
          <w:tcPr>
            <w:tcW w:w="976" w:type="dxa"/>
            <w:tcBorders>
              <w:top w:val="nil"/>
              <w:left w:val="nil"/>
              <w:bottom w:val="nil"/>
              <w:right w:val="nil"/>
            </w:tcBorders>
            <w:vAlign w:val="center"/>
            <w:hideMark/>
          </w:tcPr>
          <w:p w14:paraId="653751E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w:t>
            </w:r>
          </w:p>
        </w:tc>
        <w:tc>
          <w:tcPr>
            <w:tcW w:w="984" w:type="dxa"/>
            <w:tcBorders>
              <w:top w:val="nil"/>
              <w:left w:val="nil"/>
              <w:bottom w:val="nil"/>
              <w:right w:val="nil"/>
            </w:tcBorders>
            <w:vAlign w:val="center"/>
            <w:hideMark/>
          </w:tcPr>
          <w:p w14:paraId="164CF82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26.42</w:t>
            </w:r>
          </w:p>
        </w:tc>
      </w:tr>
      <w:tr w:rsidR="0034499C" w:rsidRPr="00A61969" w14:paraId="56A7CB52" w14:textId="77777777" w:rsidTr="00D4657C">
        <w:trPr>
          <w:trHeight w:val="360"/>
        </w:trPr>
        <w:tc>
          <w:tcPr>
            <w:tcW w:w="1440" w:type="dxa"/>
            <w:tcBorders>
              <w:top w:val="nil"/>
              <w:left w:val="nil"/>
              <w:bottom w:val="nil"/>
              <w:right w:val="nil"/>
            </w:tcBorders>
            <w:vAlign w:val="center"/>
            <w:hideMark/>
          </w:tcPr>
          <w:p w14:paraId="7900207A"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8</w:t>
            </w:r>
          </w:p>
        </w:tc>
        <w:tc>
          <w:tcPr>
            <w:tcW w:w="984" w:type="dxa"/>
            <w:tcBorders>
              <w:top w:val="nil"/>
              <w:left w:val="nil"/>
              <w:bottom w:val="nil"/>
              <w:right w:val="nil"/>
            </w:tcBorders>
            <w:vAlign w:val="center"/>
            <w:hideMark/>
          </w:tcPr>
          <w:p w14:paraId="14EAE30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12.63</w:t>
            </w:r>
          </w:p>
        </w:tc>
        <w:tc>
          <w:tcPr>
            <w:tcW w:w="984" w:type="dxa"/>
            <w:tcBorders>
              <w:top w:val="nil"/>
              <w:left w:val="nil"/>
              <w:bottom w:val="nil"/>
              <w:right w:val="nil"/>
            </w:tcBorders>
            <w:vAlign w:val="center"/>
            <w:hideMark/>
          </w:tcPr>
          <w:p w14:paraId="121557F2"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11.85</w:t>
            </w:r>
          </w:p>
        </w:tc>
        <w:tc>
          <w:tcPr>
            <w:tcW w:w="977" w:type="dxa"/>
            <w:tcBorders>
              <w:top w:val="nil"/>
              <w:left w:val="nil"/>
              <w:bottom w:val="nil"/>
              <w:right w:val="nil"/>
            </w:tcBorders>
            <w:vAlign w:val="center"/>
            <w:hideMark/>
          </w:tcPr>
          <w:p w14:paraId="57DB99C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0.39</w:t>
            </w:r>
          </w:p>
        </w:tc>
        <w:tc>
          <w:tcPr>
            <w:tcW w:w="984" w:type="dxa"/>
            <w:tcBorders>
              <w:top w:val="nil"/>
              <w:left w:val="nil"/>
              <w:bottom w:val="nil"/>
              <w:right w:val="nil"/>
            </w:tcBorders>
            <w:vAlign w:val="center"/>
            <w:hideMark/>
          </w:tcPr>
          <w:p w14:paraId="1EA86B3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12.24</w:t>
            </w:r>
          </w:p>
        </w:tc>
        <w:tc>
          <w:tcPr>
            <w:tcW w:w="984" w:type="dxa"/>
            <w:tcBorders>
              <w:top w:val="nil"/>
              <w:left w:val="nil"/>
              <w:bottom w:val="nil"/>
              <w:right w:val="nil"/>
            </w:tcBorders>
            <w:vAlign w:val="center"/>
            <w:hideMark/>
          </w:tcPr>
          <w:p w14:paraId="3E25449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-12.24</w:t>
            </w:r>
          </w:p>
        </w:tc>
        <w:tc>
          <w:tcPr>
            <w:tcW w:w="976" w:type="dxa"/>
            <w:tcBorders>
              <w:top w:val="nil"/>
              <w:left w:val="nil"/>
              <w:bottom w:val="nil"/>
              <w:right w:val="nil"/>
            </w:tcBorders>
            <w:vAlign w:val="center"/>
            <w:hideMark/>
          </w:tcPr>
          <w:p w14:paraId="36C43BA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2.56</w:t>
            </w:r>
          </w:p>
        </w:tc>
        <w:tc>
          <w:tcPr>
            <w:tcW w:w="984" w:type="dxa"/>
            <w:tcBorders>
              <w:top w:val="nil"/>
              <w:left w:val="nil"/>
              <w:bottom w:val="nil"/>
              <w:right w:val="nil"/>
            </w:tcBorders>
            <w:vAlign w:val="center"/>
            <w:hideMark/>
          </w:tcPr>
          <w:p w14:paraId="213057D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48.02</w:t>
            </w:r>
          </w:p>
        </w:tc>
      </w:tr>
      <w:tr w:rsidR="0034499C" w:rsidRPr="00A61969" w14:paraId="50B1F803" w14:textId="77777777" w:rsidTr="00D4657C">
        <w:trPr>
          <w:trHeight w:val="360"/>
        </w:trPr>
        <w:tc>
          <w:tcPr>
            <w:tcW w:w="1440" w:type="dxa"/>
            <w:tcBorders>
              <w:top w:val="nil"/>
              <w:left w:val="nil"/>
              <w:bottom w:val="nil"/>
              <w:right w:val="nil"/>
            </w:tcBorders>
            <w:vAlign w:val="center"/>
            <w:hideMark/>
          </w:tcPr>
          <w:p w14:paraId="7E2FE34D"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9</w:t>
            </w:r>
          </w:p>
        </w:tc>
        <w:tc>
          <w:tcPr>
            <w:tcW w:w="984" w:type="dxa"/>
            <w:tcBorders>
              <w:top w:val="nil"/>
              <w:left w:val="nil"/>
              <w:bottom w:val="nil"/>
              <w:right w:val="nil"/>
            </w:tcBorders>
            <w:vAlign w:val="center"/>
            <w:hideMark/>
          </w:tcPr>
          <w:p w14:paraId="0E2FEB0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13.69</w:t>
            </w:r>
          </w:p>
        </w:tc>
        <w:tc>
          <w:tcPr>
            <w:tcW w:w="984" w:type="dxa"/>
            <w:tcBorders>
              <w:top w:val="nil"/>
              <w:left w:val="nil"/>
              <w:bottom w:val="nil"/>
              <w:right w:val="nil"/>
            </w:tcBorders>
            <w:vAlign w:val="center"/>
            <w:hideMark/>
          </w:tcPr>
          <w:p w14:paraId="5F57136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10.13</w:t>
            </w:r>
          </w:p>
        </w:tc>
        <w:tc>
          <w:tcPr>
            <w:tcW w:w="977" w:type="dxa"/>
            <w:tcBorders>
              <w:top w:val="nil"/>
              <w:left w:val="nil"/>
              <w:bottom w:val="nil"/>
              <w:right w:val="nil"/>
            </w:tcBorders>
            <w:vAlign w:val="center"/>
            <w:hideMark/>
          </w:tcPr>
          <w:p w14:paraId="2A8F227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1.78</w:t>
            </w:r>
          </w:p>
        </w:tc>
        <w:tc>
          <w:tcPr>
            <w:tcW w:w="984" w:type="dxa"/>
            <w:tcBorders>
              <w:top w:val="nil"/>
              <w:left w:val="nil"/>
              <w:bottom w:val="nil"/>
              <w:right w:val="nil"/>
            </w:tcBorders>
            <w:vAlign w:val="center"/>
            <w:hideMark/>
          </w:tcPr>
          <w:p w14:paraId="5029175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11.91</w:t>
            </w:r>
          </w:p>
        </w:tc>
        <w:tc>
          <w:tcPr>
            <w:tcW w:w="984" w:type="dxa"/>
            <w:tcBorders>
              <w:top w:val="nil"/>
              <w:left w:val="nil"/>
              <w:bottom w:val="nil"/>
              <w:right w:val="nil"/>
            </w:tcBorders>
            <w:vAlign w:val="center"/>
            <w:hideMark/>
          </w:tcPr>
          <w:p w14:paraId="5371AA6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-11.91</w:t>
            </w:r>
          </w:p>
        </w:tc>
        <w:tc>
          <w:tcPr>
            <w:tcW w:w="976" w:type="dxa"/>
            <w:tcBorders>
              <w:top w:val="nil"/>
              <w:left w:val="nil"/>
              <w:bottom w:val="nil"/>
              <w:right w:val="nil"/>
            </w:tcBorders>
            <w:vAlign w:val="center"/>
            <w:hideMark/>
          </w:tcPr>
          <w:p w14:paraId="4AA392B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0.56</w:t>
            </w:r>
          </w:p>
        </w:tc>
        <w:tc>
          <w:tcPr>
            <w:tcW w:w="984" w:type="dxa"/>
            <w:tcBorders>
              <w:top w:val="nil"/>
              <w:left w:val="nil"/>
              <w:bottom w:val="nil"/>
              <w:right w:val="nil"/>
            </w:tcBorders>
            <w:vAlign w:val="center"/>
            <w:hideMark/>
          </w:tcPr>
          <w:p w14:paraId="0040CAD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9.96</w:t>
            </w:r>
          </w:p>
        </w:tc>
      </w:tr>
      <w:tr w:rsidR="0034499C" w:rsidRPr="00A61969" w14:paraId="0146101F" w14:textId="77777777" w:rsidTr="00D4657C">
        <w:trPr>
          <w:trHeight w:val="360"/>
        </w:trPr>
        <w:tc>
          <w:tcPr>
            <w:tcW w:w="1440" w:type="dxa"/>
            <w:tcBorders>
              <w:top w:val="nil"/>
              <w:left w:val="nil"/>
              <w:bottom w:val="nil"/>
              <w:right w:val="nil"/>
            </w:tcBorders>
            <w:vAlign w:val="center"/>
            <w:hideMark/>
          </w:tcPr>
          <w:p w14:paraId="5684727E"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10</w:t>
            </w:r>
          </w:p>
        </w:tc>
        <w:tc>
          <w:tcPr>
            <w:tcW w:w="984" w:type="dxa"/>
            <w:tcBorders>
              <w:top w:val="nil"/>
              <w:left w:val="nil"/>
              <w:bottom w:val="nil"/>
              <w:right w:val="nil"/>
            </w:tcBorders>
            <w:vAlign w:val="center"/>
            <w:hideMark/>
          </w:tcPr>
          <w:p w14:paraId="3229271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11.03</w:t>
            </w:r>
          </w:p>
        </w:tc>
        <w:tc>
          <w:tcPr>
            <w:tcW w:w="984" w:type="dxa"/>
            <w:tcBorders>
              <w:top w:val="nil"/>
              <w:left w:val="nil"/>
              <w:bottom w:val="nil"/>
              <w:right w:val="nil"/>
            </w:tcBorders>
            <w:vAlign w:val="center"/>
            <w:hideMark/>
          </w:tcPr>
          <w:p w14:paraId="6FCE471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8.84</w:t>
            </w:r>
          </w:p>
        </w:tc>
        <w:tc>
          <w:tcPr>
            <w:tcW w:w="977" w:type="dxa"/>
            <w:tcBorders>
              <w:top w:val="nil"/>
              <w:left w:val="nil"/>
              <w:bottom w:val="nil"/>
              <w:right w:val="nil"/>
            </w:tcBorders>
            <w:vAlign w:val="center"/>
            <w:hideMark/>
          </w:tcPr>
          <w:p w14:paraId="578B43F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w:t>
            </w:r>
          </w:p>
        </w:tc>
        <w:tc>
          <w:tcPr>
            <w:tcW w:w="984" w:type="dxa"/>
            <w:tcBorders>
              <w:top w:val="nil"/>
              <w:left w:val="nil"/>
              <w:bottom w:val="nil"/>
              <w:right w:val="nil"/>
            </w:tcBorders>
            <w:vAlign w:val="center"/>
            <w:hideMark/>
          </w:tcPr>
          <w:p w14:paraId="14BAE3C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9.94</w:t>
            </w:r>
          </w:p>
        </w:tc>
        <w:tc>
          <w:tcPr>
            <w:tcW w:w="984" w:type="dxa"/>
            <w:tcBorders>
              <w:top w:val="nil"/>
              <w:left w:val="nil"/>
              <w:bottom w:val="nil"/>
              <w:right w:val="nil"/>
            </w:tcBorders>
            <w:vAlign w:val="center"/>
            <w:hideMark/>
          </w:tcPr>
          <w:p w14:paraId="60C1E21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-9.94</w:t>
            </w:r>
          </w:p>
        </w:tc>
        <w:tc>
          <w:tcPr>
            <w:tcW w:w="976" w:type="dxa"/>
            <w:tcBorders>
              <w:top w:val="nil"/>
              <w:left w:val="nil"/>
              <w:bottom w:val="nil"/>
              <w:right w:val="nil"/>
            </w:tcBorders>
            <w:vAlign w:val="center"/>
            <w:hideMark/>
          </w:tcPr>
          <w:p w14:paraId="090CB76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0.91</w:t>
            </w:r>
          </w:p>
        </w:tc>
        <w:tc>
          <w:tcPr>
            <w:tcW w:w="984" w:type="dxa"/>
            <w:tcBorders>
              <w:top w:val="nil"/>
              <w:left w:val="nil"/>
              <w:bottom w:val="nil"/>
              <w:right w:val="nil"/>
            </w:tcBorders>
            <w:vAlign w:val="center"/>
            <w:hideMark/>
          </w:tcPr>
          <w:p w14:paraId="47E397D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11.22</w:t>
            </w:r>
          </w:p>
        </w:tc>
      </w:tr>
      <w:tr w:rsidR="0034499C" w:rsidRPr="00A61969" w14:paraId="33F2C202" w14:textId="77777777" w:rsidTr="00D4657C">
        <w:trPr>
          <w:trHeight w:val="360"/>
        </w:trPr>
        <w:tc>
          <w:tcPr>
            <w:tcW w:w="1440" w:type="dxa"/>
            <w:tcBorders>
              <w:top w:val="nil"/>
              <w:left w:val="nil"/>
              <w:bottom w:val="nil"/>
              <w:right w:val="nil"/>
            </w:tcBorders>
            <w:vAlign w:val="center"/>
            <w:hideMark/>
          </w:tcPr>
          <w:p w14:paraId="77E51B06"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11</w:t>
            </w:r>
          </w:p>
        </w:tc>
        <w:tc>
          <w:tcPr>
            <w:tcW w:w="984" w:type="dxa"/>
            <w:tcBorders>
              <w:top w:val="nil"/>
              <w:left w:val="nil"/>
              <w:bottom w:val="nil"/>
              <w:right w:val="nil"/>
            </w:tcBorders>
            <w:vAlign w:val="center"/>
            <w:hideMark/>
          </w:tcPr>
          <w:p w14:paraId="2B4AA40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12.77</w:t>
            </w:r>
          </w:p>
        </w:tc>
        <w:tc>
          <w:tcPr>
            <w:tcW w:w="984" w:type="dxa"/>
            <w:tcBorders>
              <w:top w:val="nil"/>
              <w:left w:val="nil"/>
              <w:bottom w:val="nil"/>
              <w:right w:val="nil"/>
            </w:tcBorders>
            <w:vAlign w:val="center"/>
            <w:hideMark/>
          </w:tcPr>
          <w:p w14:paraId="69826BE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9.26</w:t>
            </w:r>
          </w:p>
        </w:tc>
        <w:tc>
          <w:tcPr>
            <w:tcW w:w="977" w:type="dxa"/>
            <w:tcBorders>
              <w:top w:val="nil"/>
              <w:left w:val="nil"/>
              <w:bottom w:val="nil"/>
              <w:right w:val="nil"/>
            </w:tcBorders>
            <w:vAlign w:val="center"/>
            <w:hideMark/>
          </w:tcPr>
          <w:p w14:paraId="4B71E62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1.76</w:t>
            </w:r>
          </w:p>
        </w:tc>
        <w:tc>
          <w:tcPr>
            <w:tcW w:w="984" w:type="dxa"/>
            <w:tcBorders>
              <w:top w:val="nil"/>
              <w:left w:val="nil"/>
              <w:bottom w:val="nil"/>
              <w:right w:val="nil"/>
            </w:tcBorders>
            <w:vAlign w:val="center"/>
            <w:hideMark/>
          </w:tcPr>
          <w:p w14:paraId="6B96C486"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11.02</w:t>
            </w:r>
          </w:p>
        </w:tc>
        <w:tc>
          <w:tcPr>
            <w:tcW w:w="984" w:type="dxa"/>
            <w:tcBorders>
              <w:top w:val="nil"/>
              <w:left w:val="nil"/>
              <w:bottom w:val="nil"/>
              <w:right w:val="nil"/>
            </w:tcBorders>
            <w:vAlign w:val="center"/>
            <w:hideMark/>
          </w:tcPr>
          <w:p w14:paraId="11FE3388"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-11.02</w:t>
            </w:r>
          </w:p>
        </w:tc>
        <w:tc>
          <w:tcPr>
            <w:tcW w:w="976" w:type="dxa"/>
            <w:tcBorders>
              <w:top w:val="nil"/>
              <w:left w:val="nil"/>
              <w:bottom w:val="nil"/>
              <w:right w:val="nil"/>
            </w:tcBorders>
            <w:vAlign w:val="center"/>
            <w:hideMark/>
          </w:tcPr>
          <w:p w14:paraId="600B9CC8"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0.57</w:t>
            </w:r>
          </w:p>
        </w:tc>
        <w:tc>
          <w:tcPr>
            <w:tcW w:w="984" w:type="dxa"/>
            <w:tcBorders>
              <w:top w:val="nil"/>
              <w:left w:val="nil"/>
              <w:bottom w:val="nil"/>
              <w:right w:val="nil"/>
            </w:tcBorders>
            <w:vAlign w:val="center"/>
            <w:hideMark/>
          </w:tcPr>
          <w:p w14:paraId="388A7D39"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8.53</w:t>
            </w:r>
          </w:p>
        </w:tc>
      </w:tr>
      <w:tr w:rsidR="0034499C" w:rsidRPr="00A61969" w14:paraId="7CB1E0E1" w14:textId="77777777" w:rsidTr="00D4657C">
        <w:trPr>
          <w:trHeight w:val="360"/>
        </w:trPr>
        <w:tc>
          <w:tcPr>
            <w:tcW w:w="1440" w:type="dxa"/>
            <w:tcBorders>
              <w:top w:val="nil"/>
              <w:left w:val="nil"/>
              <w:bottom w:val="nil"/>
              <w:right w:val="nil"/>
            </w:tcBorders>
            <w:vAlign w:val="center"/>
            <w:hideMark/>
          </w:tcPr>
          <w:p w14:paraId="03099974"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12</w:t>
            </w:r>
          </w:p>
        </w:tc>
        <w:tc>
          <w:tcPr>
            <w:tcW w:w="984" w:type="dxa"/>
            <w:tcBorders>
              <w:top w:val="nil"/>
              <w:left w:val="nil"/>
              <w:bottom w:val="nil"/>
              <w:right w:val="nil"/>
            </w:tcBorders>
            <w:vAlign w:val="center"/>
            <w:hideMark/>
          </w:tcPr>
          <w:p w14:paraId="225098A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13.26</w:t>
            </w:r>
          </w:p>
        </w:tc>
        <w:tc>
          <w:tcPr>
            <w:tcW w:w="984" w:type="dxa"/>
            <w:tcBorders>
              <w:top w:val="nil"/>
              <w:left w:val="nil"/>
              <w:bottom w:val="nil"/>
              <w:right w:val="nil"/>
            </w:tcBorders>
            <w:vAlign w:val="center"/>
            <w:hideMark/>
          </w:tcPr>
          <w:p w14:paraId="08FC601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9.43</w:t>
            </w:r>
          </w:p>
        </w:tc>
        <w:tc>
          <w:tcPr>
            <w:tcW w:w="977" w:type="dxa"/>
            <w:tcBorders>
              <w:top w:val="nil"/>
              <w:left w:val="nil"/>
              <w:bottom w:val="nil"/>
              <w:right w:val="nil"/>
            </w:tcBorders>
            <w:vAlign w:val="center"/>
            <w:hideMark/>
          </w:tcPr>
          <w:p w14:paraId="54FFFA2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1.92</w:t>
            </w:r>
          </w:p>
        </w:tc>
        <w:tc>
          <w:tcPr>
            <w:tcW w:w="984" w:type="dxa"/>
            <w:tcBorders>
              <w:top w:val="nil"/>
              <w:left w:val="nil"/>
              <w:bottom w:val="nil"/>
              <w:right w:val="nil"/>
            </w:tcBorders>
            <w:vAlign w:val="center"/>
            <w:hideMark/>
          </w:tcPr>
          <w:p w14:paraId="7B2D485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11.35</w:t>
            </w:r>
          </w:p>
        </w:tc>
        <w:tc>
          <w:tcPr>
            <w:tcW w:w="984" w:type="dxa"/>
            <w:tcBorders>
              <w:top w:val="nil"/>
              <w:left w:val="nil"/>
              <w:bottom w:val="nil"/>
              <w:right w:val="nil"/>
            </w:tcBorders>
            <w:vAlign w:val="center"/>
            <w:hideMark/>
          </w:tcPr>
          <w:p w14:paraId="133C3F9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-11.35</w:t>
            </w:r>
          </w:p>
        </w:tc>
        <w:tc>
          <w:tcPr>
            <w:tcW w:w="976" w:type="dxa"/>
            <w:tcBorders>
              <w:top w:val="nil"/>
              <w:left w:val="nil"/>
              <w:bottom w:val="nil"/>
              <w:right w:val="nil"/>
            </w:tcBorders>
            <w:vAlign w:val="center"/>
            <w:hideMark/>
          </w:tcPr>
          <w:p w14:paraId="095F662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0.52</w:t>
            </w:r>
          </w:p>
        </w:tc>
        <w:tc>
          <w:tcPr>
            <w:tcW w:w="984" w:type="dxa"/>
            <w:tcBorders>
              <w:top w:val="nil"/>
              <w:left w:val="nil"/>
              <w:bottom w:val="nil"/>
              <w:right w:val="nil"/>
            </w:tcBorders>
            <w:vAlign w:val="center"/>
            <w:hideMark/>
          </w:tcPr>
          <w:p w14:paraId="2BDDF2A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8.39</w:t>
            </w:r>
          </w:p>
        </w:tc>
      </w:tr>
    </w:tbl>
    <w:p w14:paraId="4F0D0223" w14:textId="77777777" w:rsidR="00687555" w:rsidRPr="00A61969" w:rsidRDefault="00687555" w:rsidP="00A61969">
      <w:pPr>
        <w:spacing w:after="0" w:line="480" w:lineRule="auto"/>
        <w:rPr>
          <w:rFonts w:ascii="Arial" w:hAnsi="Arial" w:cs="Arial"/>
          <w:b/>
          <w:sz w:val="20"/>
          <w:szCs w:val="20"/>
        </w:rPr>
        <w:sectPr w:rsidR="00687555" w:rsidRPr="00A61969" w:rsidSect="00C474B5">
          <w:type w:val="continuous"/>
          <w:pgSz w:w="12240" w:h="15840"/>
          <w:pgMar w:top="1440" w:right="1440" w:bottom="1440" w:left="1440" w:header="720" w:footer="720" w:gutter="0"/>
          <w:cols w:space="720"/>
          <w:docGrid w:linePitch="360"/>
        </w:sectPr>
      </w:pPr>
    </w:p>
    <w:p w14:paraId="7BCF50F2" w14:textId="77777777" w:rsidR="005570CE" w:rsidRPr="00A61969" w:rsidRDefault="005570CE" w:rsidP="00A61969">
      <w:pPr>
        <w:spacing w:after="0" w:line="480" w:lineRule="auto"/>
        <w:jc w:val="both"/>
        <w:rPr>
          <w:rFonts w:ascii="Arial" w:hAnsi="Arial" w:cs="Arial"/>
          <w:sz w:val="20"/>
          <w:szCs w:val="20"/>
        </w:rPr>
      </w:pPr>
    </w:p>
    <w:p w14:paraId="498DE7EA" w14:textId="5534DB22" w:rsidR="00687555" w:rsidRPr="006E703B" w:rsidRDefault="00687555" w:rsidP="00A61969">
      <w:pPr>
        <w:spacing w:after="0" w:line="480" w:lineRule="auto"/>
        <w:rPr>
          <w:rFonts w:ascii="Arial" w:hAnsi="Arial" w:cs="Arial"/>
          <w:b/>
        </w:rPr>
      </w:pPr>
      <w:r w:rsidRPr="006E703B">
        <w:rPr>
          <w:rFonts w:ascii="Arial" w:hAnsi="Arial" w:cs="Arial"/>
          <w:b/>
        </w:rPr>
        <w:t>Mulliken Charges</w:t>
      </w:r>
    </w:p>
    <w:p w14:paraId="3C88B768" w14:textId="5A11ADCA" w:rsidR="00D56C28" w:rsidRPr="00A61969" w:rsidRDefault="00D56C28" w:rsidP="00A61969">
      <w:pPr>
        <w:spacing w:after="0" w:line="480" w:lineRule="auto"/>
        <w:jc w:val="both"/>
        <w:rPr>
          <w:rStyle w:val="Emphasis"/>
          <w:rFonts w:ascii="Arial" w:hAnsi="Arial" w:cs="Arial"/>
          <w:bCs/>
          <w:i w:val="0"/>
          <w:iCs w:val="0"/>
          <w:color w:val="000000" w:themeColor="text1"/>
          <w:sz w:val="20"/>
          <w:szCs w:val="20"/>
          <w:shd w:val="clear" w:color="auto" w:fill="FFFFFF"/>
        </w:rPr>
      </w:pPr>
      <w:r w:rsidRPr="00A61969">
        <w:rPr>
          <w:rStyle w:val="Emphasis"/>
          <w:rFonts w:ascii="Arial" w:hAnsi="Arial" w:cs="Arial"/>
          <w:bCs/>
          <w:i w:val="0"/>
          <w:iCs w:val="0"/>
          <w:color w:val="000000" w:themeColor="text1"/>
          <w:sz w:val="20"/>
          <w:szCs w:val="20"/>
          <w:shd w:val="clear" w:color="auto" w:fill="FFFFFF"/>
        </w:rPr>
        <w:t>Mulliken atomic charges were obtained based on the equal division of electron densities within molecular orbitals among the atoms involved in bonding interactions. This approach derives the charge distribution from overlap populations between atomic orbitals in a molecule. Although Mulliken population analysis is simple and computationally efficient, it is highly sensitive to the choice of basis set used in quantum chemical calculations. The electronic charge (electron density) on selected heteroatoms provides valuable insights into variations in the vibrational spectrum, which subsequently influence several physicochemical properties of the system, including bond lengths, dipole moments, electronic structures, molecu</w:t>
      </w:r>
      <w:r w:rsidR="00AD3EB1" w:rsidRPr="00A61969">
        <w:rPr>
          <w:rStyle w:val="Emphasis"/>
          <w:rFonts w:ascii="Arial" w:hAnsi="Arial" w:cs="Arial"/>
          <w:bCs/>
          <w:i w:val="0"/>
          <w:iCs w:val="0"/>
          <w:color w:val="000000" w:themeColor="text1"/>
          <w:sz w:val="20"/>
          <w:szCs w:val="20"/>
          <w:shd w:val="clear" w:color="auto" w:fill="FFFFFF"/>
        </w:rPr>
        <w:t>lar polarizability, and acidity-</w:t>
      </w:r>
      <w:r w:rsidRPr="00A61969">
        <w:rPr>
          <w:rStyle w:val="Emphasis"/>
          <w:rFonts w:ascii="Arial" w:hAnsi="Arial" w:cs="Arial"/>
          <w:bCs/>
          <w:i w:val="0"/>
          <w:iCs w:val="0"/>
          <w:color w:val="000000" w:themeColor="text1"/>
          <w:sz w:val="20"/>
          <w:szCs w:val="20"/>
          <w:shd w:val="clear" w:color="auto" w:fill="FFFFFF"/>
        </w:rPr>
        <w:t xml:space="preserve">basicity characteristics </w:t>
      </w:r>
      <w:r w:rsidR="00FE4175">
        <w:rPr>
          <w:rStyle w:val="Emphasis"/>
          <w:rFonts w:ascii="Arial" w:hAnsi="Arial" w:cs="Arial"/>
          <w:bCs/>
          <w:i w:val="0"/>
          <w:iCs w:val="0"/>
          <w:color w:val="000000" w:themeColor="text1"/>
          <w:sz w:val="20"/>
          <w:szCs w:val="20"/>
          <w:shd w:val="clear" w:color="auto" w:fill="FFFFFF"/>
        </w:rPr>
        <w:t>[27</w:t>
      </w:r>
      <w:r w:rsidRPr="00A61969">
        <w:rPr>
          <w:rStyle w:val="Emphasis"/>
          <w:rFonts w:ascii="Arial" w:hAnsi="Arial" w:cs="Arial"/>
          <w:bCs/>
          <w:i w:val="0"/>
          <w:iCs w:val="0"/>
          <w:color w:val="000000" w:themeColor="text1"/>
          <w:sz w:val="20"/>
          <w:szCs w:val="20"/>
          <w:shd w:val="clear" w:color="auto" w:fill="FFFFFF"/>
        </w:rPr>
        <w:t>].</w:t>
      </w:r>
    </w:p>
    <w:p w14:paraId="62CC119B" w14:textId="0F4E2A2F" w:rsidR="00D56C28" w:rsidRPr="00A61969" w:rsidRDefault="00235D53" w:rsidP="00A61969">
      <w:pPr>
        <w:spacing w:after="0" w:line="480" w:lineRule="auto"/>
        <w:jc w:val="both"/>
        <w:rPr>
          <w:rStyle w:val="Emphasis"/>
          <w:rFonts w:ascii="Arial" w:hAnsi="Arial" w:cs="Arial"/>
          <w:bCs/>
          <w:i w:val="0"/>
          <w:iCs w:val="0"/>
          <w:color w:val="000000" w:themeColor="text1"/>
          <w:sz w:val="20"/>
          <w:szCs w:val="20"/>
          <w:shd w:val="clear" w:color="auto" w:fill="FFFFFF"/>
        </w:rPr>
      </w:pPr>
      <w:r>
        <w:rPr>
          <w:rStyle w:val="Emphasis"/>
          <w:rFonts w:ascii="Arial" w:hAnsi="Arial" w:cs="Arial"/>
          <w:bCs/>
          <w:i w:val="0"/>
          <w:iCs w:val="0"/>
          <w:color w:val="000000" w:themeColor="text1"/>
          <w:sz w:val="20"/>
          <w:szCs w:val="20"/>
          <w:shd w:val="clear" w:color="auto" w:fill="FFFFFF"/>
        </w:rPr>
        <w:t>Table 7</w:t>
      </w:r>
      <w:r w:rsidR="00D56C28" w:rsidRPr="00A61969">
        <w:rPr>
          <w:rStyle w:val="Emphasis"/>
          <w:rFonts w:ascii="Arial" w:hAnsi="Arial" w:cs="Arial"/>
          <w:bCs/>
          <w:i w:val="0"/>
          <w:iCs w:val="0"/>
          <w:color w:val="000000" w:themeColor="text1"/>
          <w:sz w:val="20"/>
          <w:szCs w:val="20"/>
          <w:shd w:val="clear" w:color="auto" w:fill="FFFFFF"/>
        </w:rPr>
        <w:t xml:space="preserve"> presents the </w:t>
      </w:r>
      <w:proofErr w:type="spellStart"/>
      <w:r w:rsidR="00D56C28" w:rsidRPr="00A61969">
        <w:rPr>
          <w:rStyle w:val="Emphasis"/>
          <w:rFonts w:ascii="Arial" w:hAnsi="Arial" w:cs="Arial"/>
          <w:bCs/>
          <w:i w:val="0"/>
          <w:iCs w:val="0"/>
          <w:color w:val="000000" w:themeColor="text1"/>
          <w:sz w:val="20"/>
          <w:szCs w:val="20"/>
          <w:shd w:val="clear" w:color="auto" w:fill="FFFFFF"/>
        </w:rPr>
        <w:t>Mulliken</w:t>
      </w:r>
      <w:proofErr w:type="spellEnd"/>
      <w:r w:rsidR="00D56C28" w:rsidRPr="00A61969">
        <w:rPr>
          <w:rStyle w:val="Emphasis"/>
          <w:rFonts w:ascii="Arial" w:hAnsi="Arial" w:cs="Arial"/>
          <w:bCs/>
          <w:i w:val="0"/>
          <w:iCs w:val="0"/>
          <w:color w:val="000000" w:themeColor="text1"/>
          <w:sz w:val="20"/>
          <w:szCs w:val="20"/>
          <w:shd w:val="clear" w:color="auto" w:fill="FFFFFF"/>
        </w:rPr>
        <w:t xml:space="preserve"> charge data obtained from DFT/B3LYP/6-31G** calculations. These results provide a detailed view of the electronic environments within the metal complexes C</w:t>
      </w:r>
      <w:r w:rsidR="00D56C28" w:rsidRPr="00A61969">
        <w:rPr>
          <w:rStyle w:val="Emphasis"/>
          <w:rFonts w:ascii="Arial" w:hAnsi="Arial" w:cs="Arial"/>
          <w:bCs/>
          <w:i w:val="0"/>
          <w:iCs w:val="0"/>
          <w:color w:val="000000" w:themeColor="text1"/>
          <w:sz w:val="20"/>
          <w:szCs w:val="20"/>
          <w:shd w:val="clear" w:color="auto" w:fill="FFFFFF"/>
          <w:vertAlign w:val="subscript"/>
        </w:rPr>
        <w:t>1</w:t>
      </w:r>
      <w:r w:rsidR="00D07165" w:rsidRPr="00A61969">
        <w:rPr>
          <w:rStyle w:val="Emphasis"/>
          <w:rFonts w:ascii="Arial" w:hAnsi="Arial" w:cs="Arial"/>
          <w:bCs/>
          <w:i w:val="0"/>
          <w:iCs w:val="0"/>
          <w:color w:val="000000" w:themeColor="text1"/>
          <w:sz w:val="20"/>
          <w:szCs w:val="20"/>
          <w:shd w:val="clear" w:color="auto" w:fill="FFFFFF"/>
        </w:rPr>
        <w:t>-</w:t>
      </w:r>
      <w:r w:rsidR="00D56C28" w:rsidRPr="00A61969">
        <w:rPr>
          <w:rStyle w:val="Emphasis"/>
          <w:rFonts w:ascii="Arial" w:hAnsi="Arial" w:cs="Arial"/>
          <w:bCs/>
          <w:i w:val="0"/>
          <w:iCs w:val="0"/>
          <w:color w:val="000000" w:themeColor="text1"/>
          <w:sz w:val="20"/>
          <w:szCs w:val="20"/>
          <w:shd w:val="clear" w:color="auto" w:fill="FFFFFF"/>
        </w:rPr>
        <w:t>C</w:t>
      </w:r>
      <w:r w:rsidR="00D56C28" w:rsidRPr="00A61969">
        <w:rPr>
          <w:rStyle w:val="Emphasis"/>
          <w:rFonts w:ascii="Arial" w:hAnsi="Arial" w:cs="Arial"/>
          <w:bCs/>
          <w:i w:val="0"/>
          <w:iCs w:val="0"/>
          <w:color w:val="000000" w:themeColor="text1"/>
          <w:sz w:val="20"/>
          <w:szCs w:val="20"/>
          <w:shd w:val="clear" w:color="auto" w:fill="FFFFFF"/>
          <w:vertAlign w:val="subscript"/>
        </w:rPr>
        <w:t>12</w:t>
      </w:r>
      <w:r w:rsidR="00D56C28" w:rsidRPr="00A61969">
        <w:rPr>
          <w:rStyle w:val="Emphasis"/>
          <w:rFonts w:ascii="Arial" w:hAnsi="Arial" w:cs="Arial"/>
          <w:bCs/>
          <w:i w:val="0"/>
          <w:iCs w:val="0"/>
          <w:color w:val="000000" w:themeColor="text1"/>
          <w:sz w:val="20"/>
          <w:szCs w:val="20"/>
          <w:shd w:val="clear" w:color="auto" w:fill="FFFFFF"/>
        </w:rPr>
        <w:t>. Complexes C</w:t>
      </w:r>
      <w:r w:rsidR="00D56C28" w:rsidRPr="00A61969">
        <w:rPr>
          <w:rStyle w:val="Emphasis"/>
          <w:rFonts w:ascii="Arial" w:hAnsi="Arial" w:cs="Arial"/>
          <w:bCs/>
          <w:i w:val="0"/>
          <w:iCs w:val="0"/>
          <w:color w:val="000000" w:themeColor="text1"/>
          <w:sz w:val="20"/>
          <w:szCs w:val="20"/>
          <w:shd w:val="clear" w:color="auto" w:fill="FFFFFF"/>
          <w:vertAlign w:val="subscript"/>
        </w:rPr>
        <w:t>1</w:t>
      </w:r>
      <w:r w:rsidR="00D07165" w:rsidRPr="00A61969">
        <w:rPr>
          <w:rStyle w:val="Emphasis"/>
          <w:rFonts w:ascii="Arial" w:hAnsi="Arial" w:cs="Arial"/>
          <w:bCs/>
          <w:i w:val="0"/>
          <w:iCs w:val="0"/>
          <w:color w:val="000000" w:themeColor="text1"/>
          <w:sz w:val="20"/>
          <w:szCs w:val="20"/>
          <w:shd w:val="clear" w:color="auto" w:fill="FFFFFF"/>
        </w:rPr>
        <w:t>-</w:t>
      </w:r>
      <w:r w:rsidR="00D56C28" w:rsidRPr="00A61969">
        <w:rPr>
          <w:rStyle w:val="Emphasis"/>
          <w:rFonts w:ascii="Arial" w:hAnsi="Arial" w:cs="Arial"/>
          <w:bCs/>
          <w:i w:val="0"/>
          <w:iCs w:val="0"/>
          <w:color w:val="000000" w:themeColor="text1"/>
          <w:sz w:val="20"/>
          <w:szCs w:val="20"/>
          <w:shd w:val="clear" w:color="auto" w:fill="FFFFFF"/>
        </w:rPr>
        <w:t>C</w:t>
      </w:r>
      <w:r w:rsidR="00D56C28" w:rsidRPr="00A61969">
        <w:rPr>
          <w:rStyle w:val="Emphasis"/>
          <w:rFonts w:ascii="Arial" w:hAnsi="Arial" w:cs="Arial"/>
          <w:bCs/>
          <w:i w:val="0"/>
          <w:iCs w:val="0"/>
          <w:color w:val="000000" w:themeColor="text1"/>
          <w:sz w:val="20"/>
          <w:szCs w:val="20"/>
          <w:shd w:val="clear" w:color="auto" w:fill="FFFFFF"/>
          <w:vertAlign w:val="subscript"/>
        </w:rPr>
        <w:t>3</w:t>
      </w:r>
      <w:r w:rsidR="00D56C28" w:rsidRPr="00A61969">
        <w:rPr>
          <w:rStyle w:val="Emphasis"/>
          <w:rFonts w:ascii="Arial" w:hAnsi="Arial" w:cs="Arial"/>
          <w:bCs/>
          <w:i w:val="0"/>
          <w:iCs w:val="0"/>
          <w:color w:val="000000" w:themeColor="text1"/>
          <w:sz w:val="20"/>
          <w:szCs w:val="20"/>
          <w:shd w:val="clear" w:color="auto" w:fill="FFFFFF"/>
        </w:rPr>
        <w:t xml:space="preserve"> exhibit the highest positive metal charges, consistent with the V</w:t>
      </w:r>
      <w:r w:rsidR="00EF4A9A">
        <w:rPr>
          <w:rStyle w:val="Emphasis"/>
          <w:rFonts w:ascii="Arial" w:hAnsi="Arial" w:cs="Arial"/>
          <w:bCs/>
          <w:i w:val="0"/>
          <w:iCs w:val="0"/>
          <w:color w:val="000000" w:themeColor="text1"/>
          <w:sz w:val="20"/>
          <w:szCs w:val="20"/>
          <w:shd w:val="clear" w:color="auto" w:fill="FFFFFF"/>
        </w:rPr>
        <w:t>O</w:t>
      </w:r>
      <w:r w:rsidR="00D56C28" w:rsidRPr="00A61969">
        <w:rPr>
          <w:rStyle w:val="Emphasis"/>
          <w:rFonts w:ascii="Arial" w:hAnsi="Arial" w:cs="Arial"/>
          <w:bCs/>
          <w:i w:val="0"/>
          <w:iCs w:val="0"/>
          <w:color w:val="000000" w:themeColor="text1"/>
          <w:sz w:val="20"/>
          <w:szCs w:val="20"/>
          <w:shd w:val="clear" w:color="auto" w:fill="FFFFFF"/>
        </w:rPr>
        <w:t>(IV) oxidation state and strong oxo character. Complexes C</w:t>
      </w:r>
      <w:r w:rsidR="00D56C28" w:rsidRPr="00A61969">
        <w:rPr>
          <w:rStyle w:val="Emphasis"/>
          <w:rFonts w:ascii="Arial" w:hAnsi="Arial" w:cs="Arial"/>
          <w:bCs/>
          <w:i w:val="0"/>
          <w:iCs w:val="0"/>
          <w:color w:val="000000" w:themeColor="text1"/>
          <w:sz w:val="20"/>
          <w:szCs w:val="20"/>
          <w:shd w:val="clear" w:color="auto" w:fill="FFFFFF"/>
          <w:vertAlign w:val="subscript"/>
        </w:rPr>
        <w:t>4</w:t>
      </w:r>
      <w:r w:rsidR="00D07165" w:rsidRPr="00A61969">
        <w:rPr>
          <w:rStyle w:val="Emphasis"/>
          <w:rFonts w:ascii="Arial" w:hAnsi="Arial" w:cs="Arial"/>
          <w:bCs/>
          <w:i w:val="0"/>
          <w:iCs w:val="0"/>
          <w:color w:val="000000" w:themeColor="text1"/>
          <w:sz w:val="20"/>
          <w:szCs w:val="20"/>
          <w:shd w:val="clear" w:color="auto" w:fill="FFFFFF"/>
        </w:rPr>
        <w:t>-</w:t>
      </w:r>
      <w:r w:rsidR="00D56C28" w:rsidRPr="00A61969">
        <w:rPr>
          <w:rStyle w:val="Emphasis"/>
          <w:rFonts w:ascii="Arial" w:hAnsi="Arial" w:cs="Arial"/>
          <w:bCs/>
          <w:i w:val="0"/>
          <w:iCs w:val="0"/>
          <w:color w:val="000000" w:themeColor="text1"/>
          <w:sz w:val="20"/>
          <w:szCs w:val="20"/>
          <w:shd w:val="clear" w:color="auto" w:fill="FFFFFF"/>
        </w:rPr>
        <w:t>C</w:t>
      </w:r>
      <w:r w:rsidR="00D56C28" w:rsidRPr="00A61969">
        <w:rPr>
          <w:rStyle w:val="Emphasis"/>
          <w:rFonts w:ascii="Arial" w:hAnsi="Arial" w:cs="Arial"/>
          <w:bCs/>
          <w:i w:val="0"/>
          <w:iCs w:val="0"/>
          <w:color w:val="000000" w:themeColor="text1"/>
          <w:sz w:val="20"/>
          <w:szCs w:val="20"/>
          <w:shd w:val="clear" w:color="auto" w:fill="FFFFFF"/>
          <w:vertAlign w:val="subscript"/>
        </w:rPr>
        <w:t>9</w:t>
      </w:r>
      <w:r w:rsidR="00D56C28" w:rsidRPr="00A61969">
        <w:rPr>
          <w:rStyle w:val="Emphasis"/>
          <w:rFonts w:ascii="Arial" w:hAnsi="Arial" w:cs="Arial"/>
          <w:bCs/>
          <w:i w:val="0"/>
          <w:iCs w:val="0"/>
          <w:color w:val="000000" w:themeColor="text1"/>
          <w:sz w:val="20"/>
          <w:szCs w:val="20"/>
          <w:shd w:val="clear" w:color="auto" w:fill="FFFFFF"/>
        </w:rPr>
        <w:t xml:space="preserve"> show slightly lower metal charges, reflecting their +2 oxidation states and a greater degree of covalent character, while C</w:t>
      </w:r>
      <w:r w:rsidR="00D56C28" w:rsidRPr="00A61969">
        <w:rPr>
          <w:rStyle w:val="Emphasis"/>
          <w:rFonts w:ascii="Arial" w:hAnsi="Arial" w:cs="Arial"/>
          <w:bCs/>
          <w:i w:val="0"/>
          <w:iCs w:val="0"/>
          <w:color w:val="000000" w:themeColor="text1"/>
          <w:sz w:val="20"/>
          <w:szCs w:val="20"/>
          <w:shd w:val="clear" w:color="auto" w:fill="FFFFFF"/>
          <w:vertAlign w:val="subscript"/>
        </w:rPr>
        <w:t>10</w:t>
      </w:r>
      <w:r w:rsidR="00D07165" w:rsidRPr="00A61969">
        <w:rPr>
          <w:rStyle w:val="Emphasis"/>
          <w:rFonts w:ascii="Arial" w:hAnsi="Arial" w:cs="Arial"/>
          <w:bCs/>
          <w:i w:val="0"/>
          <w:iCs w:val="0"/>
          <w:color w:val="000000" w:themeColor="text1"/>
          <w:sz w:val="20"/>
          <w:szCs w:val="20"/>
          <w:shd w:val="clear" w:color="auto" w:fill="FFFFFF"/>
        </w:rPr>
        <w:t>-</w:t>
      </w:r>
      <w:r w:rsidR="00D56C28" w:rsidRPr="00A61969">
        <w:rPr>
          <w:rStyle w:val="Emphasis"/>
          <w:rFonts w:ascii="Arial" w:hAnsi="Arial" w:cs="Arial"/>
          <w:bCs/>
          <w:i w:val="0"/>
          <w:iCs w:val="0"/>
          <w:color w:val="000000" w:themeColor="text1"/>
          <w:sz w:val="20"/>
          <w:szCs w:val="20"/>
          <w:shd w:val="clear" w:color="auto" w:fill="FFFFFF"/>
        </w:rPr>
        <w:t>C</w:t>
      </w:r>
      <w:r w:rsidR="00D56C28" w:rsidRPr="00A61969">
        <w:rPr>
          <w:rStyle w:val="Emphasis"/>
          <w:rFonts w:ascii="Arial" w:hAnsi="Arial" w:cs="Arial"/>
          <w:bCs/>
          <w:i w:val="0"/>
          <w:iCs w:val="0"/>
          <w:color w:val="000000" w:themeColor="text1"/>
          <w:sz w:val="20"/>
          <w:szCs w:val="20"/>
          <w:shd w:val="clear" w:color="auto" w:fill="FFFFFF"/>
          <w:vertAlign w:val="subscript"/>
        </w:rPr>
        <w:t>12</w:t>
      </w:r>
      <w:r w:rsidR="00D56C28" w:rsidRPr="00A61969">
        <w:rPr>
          <w:rStyle w:val="Emphasis"/>
          <w:rFonts w:ascii="Arial" w:hAnsi="Arial" w:cs="Arial"/>
          <w:bCs/>
          <w:i w:val="0"/>
          <w:iCs w:val="0"/>
          <w:color w:val="000000" w:themeColor="text1"/>
          <w:sz w:val="20"/>
          <w:szCs w:val="20"/>
          <w:shd w:val="clear" w:color="auto" w:fill="FFFFFF"/>
        </w:rPr>
        <w:t xml:space="preserve"> display nearly uniform metal charges (approximately +0.95), indicative of a relatively even electron distribution across the series. For oxygen atoms, O1 in C</w:t>
      </w:r>
      <w:r w:rsidR="00D56C28" w:rsidRPr="00A61969">
        <w:rPr>
          <w:rStyle w:val="Emphasis"/>
          <w:rFonts w:ascii="Arial" w:hAnsi="Arial" w:cs="Arial"/>
          <w:bCs/>
          <w:i w:val="0"/>
          <w:iCs w:val="0"/>
          <w:color w:val="000000" w:themeColor="text1"/>
          <w:sz w:val="20"/>
          <w:szCs w:val="20"/>
          <w:shd w:val="clear" w:color="auto" w:fill="FFFFFF"/>
          <w:vertAlign w:val="subscript"/>
        </w:rPr>
        <w:t>1</w:t>
      </w:r>
      <w:r w:rsidR="00D07165" w:rsidRPr="00A61969">
        <w:rPr>
          <w:rStyle w:val="Emphasis"/>
          <w:rFonts w:ascii="Arial" w:hAnsi="Arial" w:cs="Arial"/>
          <w:bCs/>
          <w:i w:val="0"/>
          <w:iCs w:val="0"/>
          <w:color w:val="000000" w:themeColor="text1"/>
          <w:sz w:val="20"/>
          <w:szCs w:val="20"/>
          <w:shd w:val="clear" w:color="auto" w:fill="FFFFFF"/>
        </w:rPr>
        <w:t>-</w:t>
      </w:r>
      <w:r w:rsidR="00D56C28" w:rsidRPr="00A61969">
        <w:rPr>
          <w:rStyle w:val="Emphasis"/>
          <w:rFonts w:ascii="Arial" w:hAnsi="Arial" w:cs="Arial"/>
          <w:bCs/>
          <w:i w:val="0"/>
          <w:iCs w:val="0"/>
          <w:color w:val="000000" w:themeColor="text1"/>
          <w:sz w:val="20"/>
          <w:szCs w:val="20"/>
          <w:shd w:val="clear" w:color="auto" w:fill="FFFFFF"/>
        </w:rPr>
        <w:t>C</w:t>
      </w:r>
      <w:r w:rsidR="00D56C28" w:rsidRPr="00A61969">
        <w:rPr>
          <w:rStyle w:val="Emphasis"/>
          <w:rFonts w:ascii="Arial" w:hAnsi="Arial" w:cs="Arial"/>
          <w:bCs/>
          <w:i w:val="0"/>
          <w:iCs w:val="0"/>
          <w:color w:val="000000" w:themeColor="text1"/>
          <w:sz w:val="20"/>
          <w:szCs w:val="20"/>
          <w:shd w:val="clear" w:color="auto" w:fill="FFFFFF"/>
          <w:vertAlign w:val="subscript"/>
        </w:rPr>
        <w:t>3</w:t>
      </w:r>
      <w:r w:rsidR="00D56C28" w:rsidRPr="00A61969">
        <w:rPr>
          <w:rStyle w:val="Emphasis"/>
          <w:rFonts w:ascii="Arial" w:hAnsi="Arial" w:cs="Arial"/>
          <w:bCs/>
          <w:i w:val="0"/>
          <w:iCs w:val="0"/>
          <w:color w:val="000000" w:themeColor="text1"/>
          <w:sz w:val="20"/>
          <w:szCs w:val="20"/>
          <w:shd w:val="clear" w:color="auto" w:fill="FFFFFF"/>
        </w:rPr>
        <w:t xml:space="preserve"> shows a comparatively less negative ch</w:t>
      </w:r>
      <w:r w:rsidR="00D07165" w:rsidRPr="00A61969">
        <w:rPr>
          <w:rStyle w:val="Emphasis"/>
          <w:rFonts w:ascii="Arial" w:hAnsi="Arial" w:cs="Arial"/>
          <w:bCs/>
          <w:i w:val="0"/>
          <w:iCs w:val="0"/>
          <w:color w:val="000000" w:themeColor="text1"/>
          <w:sz w:val="20"/>
          <w:szCs w:val="20"/>
          <w:shd w:val="clear" w:color="auto" w:fill="FFFFFF"/>
        </w:rPr>
        <w:t>arge (-0.38 to -</w:t>
      </w:r>
      <w:r w:rsidR="00D56C28" w:rsidRPr="00A61969">
        <w:rPr>
          <w:rStyle w:val="Emphasis"/>
          <w:rFonts w:ascii="Arial" w:hAnsi="Arial" w:cs="Arial"/>
          <w:bCs/>
          <w:i w:val="0"/>
          <w:iCs w:val="0"/>
          <w:color w:val="000000" w:themeColor="text1"/>
          <w:sz w:val="20"/>
          <w:szCs w:val="20"/>
          <w:shd w:val="clear" w:color="auto" w:fill="FFFFFF"/>
        </w:rPr>
        <w:t>0.42), likely due to strong π-bonding interactions with vanadium. T</w:t>
      </w:r>
      <w:r w:rsidR="00D07165" w:rsidRPr="00A61969">
        <w:rPr>
          <w:rStyle w:val="Emphasis"/>
          <w:rFonts w:ascii="Arial" w:hAnsi="Arial" w:cs="Arial"/>
          <w:bCs/>
          <w:i w:val="0"/>
          <w:iCs w:val="0"/>
          <w:color w:val="000000" w:themeColor="text1"/>
          <w:sz w:val="20"/>
          <w:szCs w:val="20"/>
          <w:shd w:val="clear" w:color="auto" w:fill="FFFFFF"/>
        </w:rPr>
        <w:t>he coordinated oxygen atoms (O2-</w:t>
      </w:r>
      <w:r w:rsidR="00D56C28" w:rsidRPr="00A61969">
        <w:rPr>
          <w:rStyle w:val="Emphasis"/>
          <w:rFonts w:ascii="Arial" w:hAnsi="Arial" w:cs="Arial"/>
          <w:bCs/>
          <w:i w:val="0"/>
          <w:iCs w:val="0"/>
          <w:color w:val="000000" w:themeColor="text1"/>
          <w:sz w:val="20"/>
          <w:szCs w:val="20"/>
          <w:shd w:val="clear" w:color="auto" w:fill="FFFFFF"/>
        </w:rPr>
        <w:t>O6) exhibi</w:t>
      </w:r>
      <w:r w:rsidR="00D07165" w:rsidRPr="00A61969">
        <w:rPr>
          <w:rStyle w:val="Emphasis"/>
          <w:rFonts w:ascii="Arial" w:hAnsi="Arial" w:cs="Arial"/>
          <w:bCs/>
          <w:i w:val="0"/>
          <w:iCs w:val="0"/>
          <w:color w:val="000000" w:themeColor="text1"/>
          <w:sz w:val="20"/>
          <w:szCs w:val="20"/>
          <w:shd w:val="clear" w:color="auto" w:fill="FFFFFF"/>
        </w:rPr>
        <w:t>t more negative charges (up to -</w:t>
      </w:r>
      <w:r w:rsidR="00D56C28" w:rsidRPr="00A61969">
        <w:rPr>
          <w:rStyle w:val="Emphasis"/>
          <w:rFonts w:ascii="Arial" w:hAnsi="Arial" w:cs="Arial"/>
          <w:bCs/>
          <w:i w:val="0"/>
          <w:iCs w:val="0"/>
          <w:color w:val="000000" w:themeColor="text1"/>
          <w:sz w:val="20"/>
          <w:szCs w:val="20"/>
          <w:shd w:val="clear" w:color="auto" w:fill="FFFFFF"/>
        </w:rPr>
        <w:t>0.672 in C</w:t>
      </w:r>
      <w:r w:rsidR="00D56C28" w:rsidRPr="00A61969">
        <w:rPr>
          <w:rStyle w:val="Emphasis"/>
          <w:rFonts w:ascii="Arial" w:hAnsi="Arial" w:cs="Arial"/>
          <w:bCs/>
          <w:i w:val="0"/>
          <w:iCs w:val="0"/>
          <w:color w:val="000000" w:themeColor="text1"/>
          <w:sz w:val="20"/>
          <w:szCs w:val="20"/>
          <w:shd w:val="clear" w:color="auto" w:fill="FFFFFF"/>
          <w:vertAlign w:val="subscript"/>
        </w:rPr>
        <w:t>12</w:t>
      </w:r>
      <w:r w:rsidR="00D56C28" w:rsidRPr="00A61969">
        <w:rPr>
          <w:rStyle w:val="Emphasis"/>
          <w:rFonts w:ascii="Arial" w:hAnsi="Arial" w:cs="Arial"/>
          <w:bCs/>
          <w:i w:val="0"/>
          <w:iCs w:val="0"/>
          <w:color w:val="000000" w:themeColor="text1"/>
          <w:sz w:val="20"/>
          <w:szCs w:val="20"/>
          <w:shd w:val="clear" w:color="auto" w:fill="FFFFFF"/>
        </w:rPr>
        <w:t>), suggesting enhanced lone-pair donation and weaker π-bonding interactions. Notably, C</w:t>
      </w:r>
      <w:r w:rsidR="00D56C28" w:rsidRPr="00A61969">
        <w:rPr>
          <w:rStyle w:val="Emphasis"/>
          <w:rFonts w:ascii="Arial" w:hAnsi="Arial" w:cs="Arial"/>
          <w:bCs/>
          <w:i w:val="0"/>
          <w:iCs w:val="0"/>
          <w:color w:val="000000" w:themeColor="text1"/>
          <w:sz w:val="20"/>
          <w:szCs w:val="20"/>
          <w:shd w:val="clear" w:color="auto" w:fill="FFFFFF"/>
          <w:vertAlign w:val="subscript"/>
        </w:rPr>
        <w:t>12</w:t>
      </w:r>
      <w:r w:rsidR="00D56C28" w:rsidRPr="00A61969">
        <w:rPr>
          <w:rStyle w:val="Emphasis"/>
          <w:rFonts w:ascii="Arial" w:hAnsi="Arial" w:cs="Arial"/>
          <w:bCs/>
          <w:i w:val="0"/>
          <w:iCs w:val="0"/>
          <w:color w:val="000000" w:themeColor="text1"/>
          <w:sz w:val="20"/>
          <w:szCs w:val="20"/>
          <w:shd w:val="clear" w:color="auto" w:fill="FFFFFF"/>
        </w:rPr>
        <w:t xml:space="preserve"> </w:t>
      </w:r>
      <w:r w:rsidR="00D56C28" w:rsidRPr="00A61969">
        <w:rPr>
          <w:rStyle w:val="Emphasis"/>
          <w:rFonts w:ascii="Arial" w:hAnsi="Arial" w:cs="Arial"/>
          <w:bCs/>
          <w:i w:val="0"/>
          <w:iCs w:val="0"/>
          <w:color w:val="000000" w:themeColor="text1"/>
          <w:sz w:val="20"/>
          <w:szCs w:val="20"/>
          <w:shd w:val="clear" w:color="auto" w:fill="FFFFFF"/>
        </w:rPr>
        <w:lastRenderedPageBreak/>
        <w:t>displays the most negative oxygen charges, possibly due to stronger ligand-to-metal electron donation or reduced charge delocalization.</w:t>
      </w:r>
    </w:p>
    <w:p w14:paraId="119C0B6F" w14:textId="65C11E8A" w:rsidR="00D56C28" w:rsidRPr="00A61969" w:rsidRDefault="00D56C28" w:rsidP="00A61969">
      <w:pPr>
        <w:spacing w:after="0" w:line="480" w:lineRule="auto"/>
        <w:jc w:val="both"/>
        <w:rPr>
          <w:rStyle w:val="Emphasis"/>
          <w:rFonts w:ascii="Arial" w:hAnsi="Arial" w:cs="Arial"/>
          <w:bCs/>
          <w:i w:val="0"/>
          <w:iCs w:val="0"/>
          <w:color w:val="000000" w:themeColor="text1"/>
          <w:sz w:val="20"/>
          <w:szCs w:val="20"/>
          <w:shd w:val="clear" w:color="auto" w:fill="FFFFFF"/>
        </w:rPr>
      </w:pPr>
      <w:r w:rsidRPr="00A61969">
        <w:rPr>
          <w:rStyle w:val="Emphasis"/>
          <w:rFonts w:ascii="Arial" w:hAnsi="Arial" w:cs="Arial"/>
          <w:bCs/>
          <w:i w:val="0"/>
          <w:iCs w:val="0"/>
          <w:color w:val="000000" w:themeColor="text1"/>
          <w:sz w:val="20"/>
          <w:szCs w:val="20"/>
          <w:shd w:val="clear" w:color="auto" w:fill="FFFFFF"/>
        </w:rPr>
        <w:t>Overall, the Mulliken charge distribution corroborates the anticipated oxidation states and coordination environments of the complexes. C</w:t>
      </w:r>
      <w:r w:rsidRPr="00A61969">
        <w:rPr>
          <w:rStyle w:val="Emphasis"/>
          <w:rFonts w:ascii="Arial" w:hAnsi="Arial" w:cs="Arial"/>
          <w:bCs/>
          <w:i w:val="0"/>
          <w:iCs w:val="0"/>
          <w:color w:val="000000" w:themeColor="text1"/>
          <w:sz w:val="20"/>
          <w:szCs w:val="20"/>
          <w:shd w:val="clear" w:color="auto" w:fill="FFFFFF"/>
          <w:vertAlign w:val="subscript"/>
        </w:rPr>
        <w:t>12</w:t>
      </w:r>
      <w:r w:rsidRPr="00A61969">
        <w:rPr>
          <w:rStyle w:val="Emphasis"/>
          <w:rFonts w:ascii="Arial" w:hAnsi="Arial" w:cs="Arial"/>
          <w:bCs/>
          <w:i w:val="0"/>
          <w:iCs w:val="0"/>
          <w:color w:val="000000" w:themeColor="text1"/>
          <w:sz w:val="20"/>
          <w:szCs w:val="20"/>
          <w:shd w:val="clear" w:color="auto" w:fill="FFFFFF"/>
        </w:rPr>
        <w:t xml:space="preserve"> appears to possess the most polarized bonding environment, characterized by highly negative oxygen atoms and relatively less negative nitrogen atoms, indicating strong ligand-field effects or structural asymmetry. Conversely, C</w:t>
      </w:r>
      <w:r w:rsidRPr="00A61969">
        <w:rPr>
          <w:rStyle w:val="Emphasis"/>
          <w:rFonts w:ascii="Arial" w:hAnsi="Arial" w:cs="Arial"/>
          <w:bCs/>
          <w:i w:val="0"/>
          <w:iCs w:val="0"/>
          <w:color w:val="000000" w:themeColor="text1"/>
          <w:sz w:val="20"/>
          <w:szCs w:val="20"/>
          <w:shd w:val="clear" w:color="auto" w:fill="FFFFFF"/>
          <w:vertAlign w:val="subscript"/>
        </w:rPr>
        <w:t>1</w:t>
      </w:r>
      <w:r w:rsidR="00AD3EB1" w:rsidRPr="00A61969">
        <w:rPr>
          <w:rStyle w:val="Emphasis"/>
          <w:rFonts w:ascii="Arial" w:hAnsi="Arial" w:cs="Arial"/>
          <w:bCs/>
          <w:i w:val="0"/>
          <w:iCs w:val="0"/>
          <w:color w:val="000000" w:themeColor="text1"/>
          <w:sz w:val="20"/>
          <w:szCs w:val="20"/>
          <w:shd w:val="clear" w:color="auto" w:fill="FFFFFF"/>
        </w:rPr>
        <w:t>-</w:t>
      </w:r>
      <w:r w:rsidRPr="00A61969">
        <w:rPr>
          <w:rStyle w:val="Emphasis"/>
          <w:rFonts w:ascii="Arial" w:hAnsi="Arial" w:cs="Arial"/>
          <w:bCs/>
          <w:i w:val="0"/>
          <w:iCs w:val="0"/>
          <w:color w:val="000000" w:themeColor="text1"/>
          <w:sz w:val="20"/>
          <w:szCs w:val="20"/>
          <w:shd w:val="clear" w:color="auto" w:fill="FFFFFF"/>
        </w:rPr>
        <w:t>C</w:t>
      </w:r>
      <w:r w:rsidRPr="00A61969">
        <w:rPr>
          <w:rStyle w:val="Emphasis"/>
          <w:rFonts w:ascii="Arial" w:hAnsi="Arial" w:cs="Arial"/>
          <w:bCs/>
          <w:i w:val="0"/>
          <w:iCs w:val="0"/>
          <w:color w:val="000000" w:themeColor="text1"/>
          <w:sz w:val="20"/>
          <w:szCs w:val="20"/>
          <w:shd w:val="clear" w:color="auto" w:fill="FFFFFF"/>
          <w:vertAlign w:val="subscript"/>
        </w:rPr>
        <w:t>3</w:t>
      </w:r>
      <w:r w:rsidRPr="00A61969">
        <w:rPr>
          <w:rStyle w:val="Emphasis"/>
          <w:rFonts w:ascii="Arial" w:hAnsi="Arial" w:cs="Arial"/>
          <w:bCs/>
          <w:i w:val="0"/>
          <w:iCs w:val="0"/>
          <w:color w:val="000000" w:themeColor="text1"/>
          <w:sz w:val="20"/>
          <w:szCs w:val="20"/>
          <w:shd w:val="clear" w:color="auto" w:fill="FFFFFF"/>
        </w:rPr>
        <w:t xml:space="preserve"> display typical oxovanadium characteristics, with a highly charged metal center and distinct oxygen environments. Complexes C</w:t>
      </w:r>
      <w:r w:rsidRPr="00A61969">
        <w:rPr>
          <w:rStyle w:val="Emphasis"/>
          <w:rFonts w:ascii="Arial" w:hAnsi="Arial" w:cs="Arial"/>
          <w:bCs/>
          <w:i w:val="0"/>
          <w:iCs w:val="0"/>
          <w:color w:val="000000" w:themeColor="text1"/>
          <w:sz w:val="20"/>
          <w:szCs w:val="20"/>
          <w:shd w:val="clear" w:color="auto" w:fill="FFFFFF"/>
          <w:vertAlign w:val="subscript"/>
        </w:rPr>
        <w:t>4</w:t>
      </w:r>
      <w:r w:rsidR="00D07165" w:rsidRPr="00A61969">
        <w:rPr>
          <w:rStyle w:val="Emphasis"/>
          <w:rFonts w:ascii="Arial" w:hAnsi="Arial" w:cs="Arial"/>
          <w:bCs/>
          <w:i w:val="0"/>
          <w:iCs w:val="0"/>
          <w:color w:val="000000" w:themeColor="text1"/>
          <w:sz w:val="20"/>
          <w:szCs w:val="20"/>
          <w:shd w:val="clear" w:color="auto" w:fill="FFFFFF"/>
        </w:rPr>
        <w:t>-</w:t>
      </w:r>
      <w:r w:rsidRPr="00A61969">
        <w:rPr>
          <w:rStyle w:val="Emphasis"/>
          <w:rFonts w:ascii="Arial" w:hAnsi="Arial" w:cs="Arial"/>
          <w:bCs/>
          <w:i w:val="0"/>
          <w:iCs w:val="0"/>
          <w:color w:val="000000" w:themeColor="text1"/>
          <w:sz w:val="20"/>
          <w:szCs w:val="20"/>
          <w:shd w:val="clear" w:color="auto" w:fill="FFFFFF"/>
        </w:rPr>
        <w:t>C</w:t>
      </w:r>
      <w:r w:rsidRPr="00A61969">
        <w:rPr>
          <w:rStyle w:val="Emphasis"/>
          <w:rFonts w:ascii="Arial" w:hAnsi="Arial" w:cs="Arial"/>
          <w:bCs/>
          <w:i w:val="0"/>
          <w:iCs w:val="0"/>
          <w:color w:val="000000" w:themeColor="text1"/>
          <w:sz w:val="20"/>
          <w:szCs w:val="20"/>
          <w:shd w:val="clear" w:color="auto" w:fill="FFFFFF"/>
          <w:vertAlign w:val="subscript"/>
        </w:rPr>
        <w:t>9</w:t>
      </w:r>
      <w:r w:rsidRPr="00A61969">
        <w:rPr>
          <w:rStyle w:val="Emphasis"/>
          <w:rFonts w:ascii="Arial" w:hAnsi="Arial" w:cs="Arial"/>
          <w:bCs/>
          <w:i w:val="0"/>
          <w:iCs w:val="0"/>
          <w:color w:val="000000" w:themeColor="text1"/>
          <w:sz w:val="20"/>
          <w:szCs w:val="20"/>
          <w:shd w:val="clear" w:color="auto" w:fill="FFFFFF"/>
        </w:rPr>
        <w:t xml:space="preserve"> (Co/Ni tetrahedral) and C</w:t>
      </w:r>
      <w:r w:rsidRPr="00A61969">
        <w:rPr>
          <w:rStyle w:val="Emphasis"/>
          <w:rFonts w:ascii="Arial" w:hAnsi="Arial" w:cs="Arial"/>
          <w:bCs/>
          <w:i w:val="0"/>
          <w:iCs w:val="0"/>
          <w:color w:val="000000" w:themeColor="text1"/>
          <w:sz w:val="20"/>
          <w:szCs w:val="20"/>
          <w:shd w:val="clear" w:color="auto" w:fill="FFFFFF"/>
          <w:vertAlign w:val="subscript"/>
        </w:rPr>
        <w:t>10</w:t>
      </w:r>
      <w:r w:rsidR="00D07165" w:rsidRPr="00A61969">
        <w:rPr>
          <w:rStyle w:val="Emphasis"/>
          <w:rFonts w:ascii="Arial" w:hAnsi="Arial" w:cs="Arial"/>
          <w:bCs/>
          <w:i w:val="0"/>
          <w:iCs w:val="0"/>
          <w:color w:val="000000" w:themeColor="text1"/>
          <w:sz w:val="20"/>
          <w:szCs w:val="20"/>
          <w:shd w:val="clear" w:color="auto" w:fill="FFFFFF"/>
        </w:rPr>
        <w:t>-</w:t>
      </w:r>
      <w:r w:rsidRPr="00A61969">
        <w:rPr>
          <w:rStyle w:val="Emphasis"/>
          <w:rFonts w:ascii="Arial" w:hAnsi="Arial" w:cs="Arial"/>
          <w:bCs/>
          <w:i w:val="0"/>
          <w:iCs w:val="0"/>
          <w:color w:val="000000" w:themeColor="text1"/>
          <w:sz w:val="20"/>
          <w:szCs w:val="20"/>
          <w:shd w:val="clear" w:color="auto" w:fill="FFFFFF"/>
        </w:rPr>
        <w:t>C</w:t>
      </w:r>
      <w:r w:rsidRPr="00A61969">
        <w:rPr>
          <w:rStyle w:val="Emphasis"/>
          <w:rFonts w:ascii="Arial" w:hAnsi="Arial" w:cs="Arial"/>
          <w:bCs/>
          <w:i w:val="0"/>
          <w:iCs w:val="0"/>
          <w:color w:val="000000" w:themeColor="text1"/>
          <w:sz w:val="20"/>
          <w:szCs w:val="20"/>
          <w:shd w:val="clear" w:color="auto" w:fill="FFFFFF"/>
          <w:vertAlign w:val="subscript"/>
        </w:rPr>
        <w:t>12</w:t>
      </w:r>
      <w:r w:rsidRPr="00A61969">
        <w:rPr>
          <w:rStyle w:val="Emphasis"/>
          <w:rFonts w:ascii="Arial" w:hAnsi="Arial" w:cs="Arial"/>
          <w:bCs/>
          <w:i w:val="0"/>
          <w:iCs w:val="0"/>
          <w:color w:val="000000" w:themeColor="text1"/>
          <w:sz w:val="20"/>
          <w:szCs w:val="20"/>
          <w:shd w:val="clear" w:color="auto" w:fill="FFFFFF"/>
        </w:rPr>
        <w:t xml:space="preserve"> (Ni octahedral) exhibit consistent charge patterns, although subtle variations in atomic charges suggest the influence of ligand type and geometric configuration on electronic redistribution.</w:t>
      </w:r>
    </w:p>
    <w:p w14:paraId="54A00D58" w14:textId="77F94A81" w:rsidR="003460F7" w:rsidRPr="00A61969" w:rsidRDefault="00235D53" w:rsidP="00A61969">
      <w:pPr>
        <w:spacing w:after="0" w:line="480" w:lineRule="auto"/>
        <w:jc w:val="both"/>
        <w:rPr>
          <w:rFonts w:ascii="Arial" w:hAnsi="Arial" w:cs="Arial"/>
          <w:b/>
          <w:sz w:val="20"/>
          <w:szCs w:val="20"/>
        </w:rPr>
      </w:pPr>
      <w:r>
        <w:rPr>
          <w:rFonts w:ascii="Arial" w:hAnsi="Arial" w:cs="Arial"/>
          <w:b/>
          <w:bCs/>
          <w:color w:val="000000" w:themeColor="text1"/>
          <w:sz w:val="20"/>
          <w:szCs w:val="20"/>
        </w:rPr>
        <w:t>Table 7</w:t>
      </w:r>
      <w:r w:rsidR="003460F7" w:rsidRPr="00A61969">
        <w:rPr>
          <w:rFonts w:ascii="Arial" w:hAnsi="Arial" w:cs="Arial"/>
          <w:b/>
          <w:bCs/>
          <w:color w:val="000000" w:themeColor="text1"/>
          <w:sz w:val="20"/>
          <w:szCs w:val="20"/>
        </w:rPr>
        <w:t xml:space="preserve">: </w:t>
      </w:r>
      <w:proofErr w:type="spellStart"/>
      <w:r w:rsidR="003460F7" w:rsidRPr="00A61969">
        <w:rPr>
          <w:rFonts w:ascii="Arial" w:hAnsi="Arial" w:cs="Arial"/>
          <w:b/>
          <w:sz w:val="20"/>
          <w:szCs w:val="20"/>
        </w:rPr>
        <w:t>Mulliken</w:t>
      </w:r>
      <w:proofErr w:type="spellEnd"/>
      <w:r w:rsidR="003460F7" w:rsidRPr="00A61969">
        <w:rPr>
          <w:rFonts w:ascii="Arial" w:hAnsi="Arial" w:cs="Arial"/>
          <w:b/>
          <w:sz w:val="20"/>
          <w:szCs w:val="20"/>
        </w:rPr>
        <w:t xml:space="preserve"> Charges of the complexes at DFT/B3LYP/6-31G** level</w:t>
      </w:r>
    </w:p>
    <w:tbl>
      <w:tblPr>
        <w:tblW w:w="10980" w:type="dxa"/>
        <w:tblInd w:w="-826" w:type="dxa"/>
        <w:tblLook w:val="04A0" w:firstRow="1" w:lastRow="0" w:firstColumn="1" w:lastColumn="0" w:noHBand="0" w:noVBand="1"/>
      </w:tblPr>
      <w:tblGrid>
        <w:gridCol w:w="1149"/>
        <w:gridCol w:w="651"/>
        <w:gridCol w:w="720"/>
        <w:gridCol w:w="720"/>
        <w:gridCol w:w="720"/>
        <w:gridCol w:w="810"/>
        <w:gridCol w:w="810"/>
        <w:gridCol w:w="810"/>
        <w:gridCol w:w="810"/>
        <w:gridCol w:w="810"/>
        <w:gridCol w:w="810"/>
        <w:gridCol w:w="720"/>
        <w:gridCol w:w="720"/>
        <w:gridCol w:w="720"/>
      </w:tblGrid>
      <w:tr w:rsidR="003460F7" w:rsidRPr="00A61969" w14:paraId="169DF2AF" w14:textId="77777777" w:rsidTr="00F36E68">
        <w:trPr>
          <w:trHeight w:val="306"/>
        </w:trPr>
        <w:tc>
          <w:tcPr>
            <w:tcW w:w="1149" w:type="dxa"/>
            <w:tcBorders>
              <w:top w:val="single" w:sz="8" w:space="0" w:color="auto"/>
              <w:left w:val="single" w:sz="8" w:space="0" w:color="auto"/>
              <w:bottom w:val="single" w:sz="8" w:space="0" w:color="auto"/>
              <w:right w:val="single" w:sz="8" w:space="0" w:color="auto"/>
            </w:tcBorders>
            <w:vAlign w:val="center"/>
            <w:hideMark/>
          </w:tcPr>
          <w:p w14:paraId="1B2CC1E9" w14:textId="77777777" w:rsidR="003460F7" w:rsidRPr="00A61969" w:rsidRDefault="003460F7" w:rsidP="00A61969">
            <w:pPr>
              <w:spacing w:after="0" w:line="480" w:lineRule="auto"/>
              <w:rPr>
                <w:rFonts w:ascii="Arial" w:eastAsia="Times New Roman" w:hAnsi="Arial" w:cs="Arial"/>
                <w:bCs/>
                <w:color w:val="000000"/>
                <w:sz w:val="20"/>
                <w:szCs w:val="20"/>
              </w:rPr>
            </w:pPr>
            <w:r w:rsidRPr="00A61969">
              <w:rPr>
                <w:rFonts w:ascii="Arial" w:eastAsia="Times New Roman" w:hAnsi="Arial" w:cs="Arial"/>
                <w:bCs/>
                <w:color w:val="000000"/>
                <w:sz w:val="20"/>
                <w:szCs w:val="20"/>
              </w:rPr>
              <w:t>Molecule</w:t>
            </w:r>
          </w:p>
        </w:tc>
        <w:tc>
          <w:tcPr>
            <w:tcW w:w="651" w:type="dxa"/>
            <w:tcBorders>
              <w:top w:val="single" w:sz="8" w:space="0" w:color="auto"/>
              <w:left w:val="nil"/>
              <w:bottom w:val="single" w:sz="8" w:space="0" w:color="auto"/>
              <w:right w:val="single" w:sz="8" w:space="0" w:color="auto"/>
            </w:tcBorders>
            <w:vAlign w:val="center"/>
            <w:hideMark/>
          </w:tcPr>
          <w:p w14:paraId="1F17D26D"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w:t>
            </w:r>
          </w:p>
        </w:tc>
        <w:tc>
          <w:tcPr>
            <w:tcW w:w="720" w:type="dxa"/>
            <w:tcBorders>
              <w:top w:val="single" w:sz="8" w:space="0" w:color="auto"/>
              <w:left w:val="nil"/>
              <w:bottom w:val="single" w:sz="8" w:space="0" w:color="auto"/>
              <w:right w:val="single" w:sz="8" w:space="0" w:color="auto"/>
            </w:tcBorders>
            <w:vAlign w:val="center"/>
            <w:hideMark/>
          </w:tcPr>
          <w:p w14:paraId="6FF05DB6"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O1</w:t>
            </w:r>
          </w:p>
        </w:tc>
        <w:tc>
          <w:tcPr>
            <w:tcW w:w="720" w:type="dxa"/>
            <w:tcBorders>
              <w:top w:val="single" w:sz="8" w:space="0" w:color="auto"/>
              <w:left w:val="nil"/>
              <w:bottom w:val="single" w:sz="8" w:space="0" w:color="auto"/>
              <w:right w:val="single" w:sz="8" w:space="0" w:color="auto"/>
            </w:tcBorders>
            <w:vAlign w:val="center"/>
            <w:hideMark/>
          </w:tcPr>
          <w:p w14:paraId="7347FF35"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O2</w:t>
            </w:r>
          </w:p>
        </w:tc>
        <w:tc>
          <w:tcPr>
            <w:tcW w:w="720" w:type="dxa"/>
            <w:tcBorders>
              <w:top w:val="single" w:sz="8" w:space="0" w:color="auto"/>
              <w:left w:val="nil"/>
              <w:bottom w:val="single" w:sz="8" w:space="0" w:color="auto"/>
              <w:right w:val="single" w:sz="8" w:space="0" w:color="auto"/>
            </w:tcBorders>
            <w:vAlign w:val="center"/>
            <w:hideMark/>
          </w:tcPr>
          <w:p w14:paraId="2C168A44"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O3</w:t>
            </w:r>
          </w:p>
        </w:tc>
        <w:tc>
          <w:tcPr>
            <w:tcW w:w="810" w:type="dxa"/>
            <w:tcBorders>
              <w:top w:val="single" w:sz="8" w:space="0" w:color="auto"/>
              <w:left w:val="nil"/>
              <w:bottom w:val="single" w:sz="8" w:space="0" w:color="auto"/>
              <w:right w:val="single" w:sz="8" w:space="0" w:color="auto"/>
            </w:tcBorders>
            <w:vAlign w:val="center"/>
            <w:hideMark/>
          </w:tcPr>
          <w:p w14:paraId="77C32FD6"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O4</w:t>
            </w:r>
          </w:p>
        </w:tc>
        <w:tc>
          <w:tcPr>
            <w:tcW w:w="810" w:type="dxa"/>
            <w:tcBorders>
              <w:top w:val="single" w:sz="8" w:space="0" w:color="auto"/>
              <w:left w:val="nil"/>
              <w:bottom w:val="single" w:sz="8" w:space="0" w:color="auto"/>
              <w:right w:val="single" w:sz="8" w:space="0" w:color="auto"/>
            </w:tcBorders>
            <w:vAlign w:val="center"/>
            <w:hideMark/>
          </w:tcPr>
          <w:p w14:paraId="160F1C7B"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O5</w:t>
            </w:r>
          </w:p>
        </w:tc>
        <w:tc>
          <w:tcPr>
            <w:tcW w:w="810" w:type="dxa"/>
            <w:tcBorders>
              <w:top w:val="single" w:sz="8" w:space="0" w:color="auto"/>
              <w:left w:val="nil"/>
              <w:bottom w:val="single" w:sz="8" w:space="0" w:color="auto"/>
              <w:right w:val="single" w:sz="8" w:space="0" w:color="auto"/>
            </w:tcBorders>
            <w:vAlign w:val="center"/>
            <w:hideMark/>
          </w:tcPr>
          <w:p w14:paraId="5CC45859"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O6</w:t>
            </w:r>
          </w:p>
        </w:tc>
        <w:tc>
          <w:tcPr>
            <w:tcW w:w="810" w:type="dxa"/>
            <w:tcBorders>
              <w:top w:val="single" w:sz="8" w:space="0" w:color="auto"/>
              <w:left w:val="nil"/>
              <w:bottom w:val="single" w:sz="8" w:space="0" w:color="auto"/>
              <w:right w:val="single" w:sz="8" w:space="0" w:color="auto"/>
            </w:tcBorders>
            <w:vAlign w:val="center"/>
            <w:hideMark/>
          </w:tcPr>
          <w:p w14:paraId="737E3AFA"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N1</w:t>
            </w:r>
          </w:p>
        </w:tc>
        <w:tc>
          <w:tcPr>
            <w:tcW w:w="810" w:type="dxa"/>
            <w:tcBorders>
              <w:top w:val="single" w:sz="8" w:space="0" w:color="auto"/>
              <w:left w:val="nil"/>
              <w:bottom w:val="single" w:sz="8" w:space="0" w:color="auto"/>
              <w:right w:val="single" w:sz="8" w:space="0" w:color="auto"/>
            </w:tcBorders>
            <w:vAlign w:val="center"/>
            <w:hideMark/>
          </w:tcPr>
          <w:p w14:paraId="4CA97132"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N2</w:t>
            </w:r>
          </w:p>
        </w:tc>
        <w:tc>
          <w:tcPr>
            <w:tcW w:w="810" w:type="dxa"/>
            <w:tcBorders>
              <w:top w:val="single" w:sz="8" w:space="0" w:color="auto"/>
              <w:left w:val="nil"/>
              <w:bottom w:val="single" w:sz="8" w:space="0" w:color="auto"/>
              <w:right w:val="single" w:sz="8" w:space="0" w:color="auto"/>
            </w:tcBorders>
            <w:vAlign w:val="center"/>
            <w:hideMark/>
          </w:tcPr>
          <w:p w14:paraId="1B68660E"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N3</w:t>
            </w:r>
          </w:p>
        </w:tc>
        <w:tc>
          <w:tcPr>
            <w:tcW w:w="720" w:type="dxa"/>
            <w:tcBorders>
              <w:top w:val="single" w:sz="8" w:space="0" w:color="auto"/>
              <w:left w:val="nil"/>
              <w:bottom w:val="single" w:sz="8" w:space="0" w:color="auto"/>
              <w:right w:val="single" w:sz="8" w:space="0" w:color="auto"/>
            </w:tcBorders>
            <w:vAlign w:val="center"/>
            <w:hideMark/>
          </w:tcPr>
          <w:p w14:paraId="0F1FE73A"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N4</w:t>
            </w:r>
          </w:p>
        </w:tc>
        <w:tc>
          <w:tcPr>
            <w:tcW w:w="720" w:type="dxa"/>
            <w:tcBorders>
              <w:top w:val="single" w:sz="8" w:space="0" w:color="auto"/>
              <w:left w:val="nil"/>
              <w:bottom w:val="single" w:sz="8" w:space="0" w:color="auto"/>
              <w:right w:val="single" w:sz="8" w:space="0" w:color="auto"/>
            </w:tcBorders>
            <w:vAlign w:val="center"/>
            <w:hideMark/>
          </w:tcPr>
          <w:p w14:paraId="55F66221"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N5</w:t>
            </w:r>
          </w:p>
        </w:tc>
        <w:tc>
          <w:tcPr>
            <w:tcW w:w="720" w:type="dxa"/>
            <w:tcBorders>
              <w:top w:val="single" w:sz="8" w:space="0" w:color="auto"/>
              <w:left w:val="nil"/>
              <w:bottom w:val="single" w:sz="8" w:space="0" w:color="auto"/>
              <w:right w:val="single" w:sz="8" w:space="0" w:color="auto"/>
            </w:tcBorders>
            <w:vAlign w:val="center"/>
            <w:hideMark/>
          </w:tcPr>
          <w:p w14:paraId="681F5F75"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N6</w:t>
            </w:r>
          </w:p>
        </w:tc>
      </w:tr>
      <w:tr w:rsidR="003460F7" w:rsidRPr="00A61969" w14:paraId="6A4E345C" w14:textId="77777777" w:rsidTr="00F36E68">
        <w:trPr>
          <w:trHeight w:val="360"/>
        </w:trPr>
        <w:tc>
          <w:tcPr>
            <w:tcW w:w="1149" w:type="dxa"/>
            <w:tcBorders>
              <w:top w:val="nil"/>
              <w:left w:val="nil"/>
              <w:bottom w:val="nil"/>
              <w:right w:val="nil"/>
            </w:tcBorders>
            <w:vAlign w:val="center"/>
            <w:hideMark/>
          </w:tcPr>
          <w:p w14:paraId="4473DB9F"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w:t>
            </w:r>
          </w:p>
        </w:tc>
        <w:tc>
          <w:tcPr>
            <w:tcW w:w="651" w:type="dxa"/>
            <w:tcBorders>
              <w:top w:val="nil"/>
              <w:left w:val="nil"/>
              <w:bottom w:val="nil"/>
              <w:right w:val="nil"/>
            </w:tcBorders>
            <w:vAlign w:val="center"/>
            <w:hideMark/>
          </w:tcPr>
          <w:p w14:paraId="2BBD378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1.299</w:t>
            </w:r>
          </w:p>
        </w:tc>
        <w:tc>
          <w:tcPr>
            <w:tcW w:w="720" w:type="dxa"/>
            <w:tcBorders>
              <w:top w:val="nil"/>
              <w:left w:val="nil"/>
              <w:bottom w:val="nil"/>
              <w:right w:val="nil"/>
            </w:tcBorders>
            <w:vAlign w:val="center"/>
            <w:hideMark/>
          </w:tcPr>
          <w:p w14:paraId="15073A6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-0.425</w:t>
            </w:r>
          </w:p>
        </w:tc>
        <w:tc>
          <w:tcPr>
            <w:tcW w:w="720" w:type="dxa"/>
            <w:tcBorders>
              <w:top w:val="nil"/>
              <w:left w:val="nil"/>
              <w:bottom w:val="nil"/>
              <w:right w:val="nil"/>
            </w:tcBorders>
            <w:vAlign w:val="center"/>
            <w:hideMark/>
          </w:tcPr>
          <w:p w14:paraId="5158B33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-0.621</w:t>
            </w:r>
          </w:p>
        </w:tc>
        <w:tc>
          <w:tcPr>
            <w:tcW w:w="720" w:type="dxa"/>
            <w:tcBorders>
              <w:top w:val="nil"/>
              <w:left w:val="nil"/>
              <w:bottom w:val="nil"/>
              <w:right w:val="nil"/>
            </w:tcBorders>
            <w:vAlign w:val="center"/>
            <w:hideMark/>
          </w:tcPr>
          <w:p w14:paraId="52E06CD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-0.621</w:t>
            </w:r>
          </w:p>
        </w:tc>
        <w:tc>
          <w:tcPr>
            <w:tcW w:w="810" w:type="dxa"/>
            <w:tcBorders>
              <w:top w:val="nil"/>
              <w:left w:val="nil"/>
              <w:bottom w:val="nil"/>
              <w:right w:val="nil"/>
            </w:tcBorders>
            <w:vAlign w:val="center"/>
            <w:hideMark/>
          </w:tcPr>
          <w:p w14:paraId="06BB895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639061E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50A08C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CFFBD4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-0.466</w:t>
            </w:r>
          </w:p>
        </w:tc>
        <w:tc>
          <w:tcPr>
            <w:tcW w:w="810" w:type="dxa"/>
            <w:tcBorders>
              <w:top w:val="nil"/>
              <w:left w:val="nil"/>
              <w:bottom w:val="nil"/>
              <w:right w:val="nil"/>
            </w:tcBorders>
            <w:vAlign w:val="center"/>
            <w:hideMark/>
          </w:tcPr>
          <w:p w14:paraId="5A0CC70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-0.467</w:t>
            </w:r>
          </w:p>
        </w:tc>
        <w:tc>
          <w:tcPr>
            <w:tcW w:w="810" w:type="dxa"/>
            <w:tcBorders>
              <w:top w:val="nil"/>
              <w:left w:val="nil"/>
              <w:bottom w:val="nil"/>
              <w:right w:val="nil"/>
            </w:tcBorders>
            <w:vAlign w:val="center"/>
            <w:hideMark/>
          </w:tcPr>
          <w:p w14:paraId="373C0B8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593AF9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DC3CA0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3B2A8C1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72FC7404" w14:textId="77777777" w:rsidTr="00F36E68">
        <w:trPr>
          <w:trHeight w:val="360"/>
        </w:trPr>
        <w:tc>
          <w:tcPr>
            <w:tcW w:w="1149" w:type="dxa"/>
            <w:tcBorders>
              <w:top w:val="nil"/>
              <w:left w:val="nil"/>
              <w:bottom w:val="nil"/>
              <w:right w:val="nil"/>
            </w:tcBorders>
            <w:vAlign w:val="center"/>
            <w:hideMark/>
          </w:tcPr>
          <w:p w14:paraId="553BA8FA"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2</w:t>
            </w:r>
          </w:p>
        </w:tc>
        <w:tc>
          <w:tcPr>
            <w:tcW w:w="651" w:type="dxa"/>
            <w:tcBorders>
              <w:top w:val="nil"/>
              <w:left w:val="nil"/>
              <w:bottom w:val="nil"/>
              <w:right w:val="nil"/>
            </w:tcBorders>
            <w:vAlign w:val="center"/>
            <w:hideMark/>
          </w:tcPr>
          <w:p w14:paraId="6CCE6CD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1.322</w:t>
            </w:r>
          </w:p>
        </w:tc>
        <w:tc>
          <w:tcPr>
            <w:tcW w:w="720" w:type="dxa"/>
            <w:tcBorders>
              <w:top w:val="nil"/>
              <w:left w:val="nil"/>
              <w:bottom w:val="nil"/>
              <w:right w:val="nil"/>
            </w:tcBorders>
            <w:vAlign w:val="center"/>
            <w:hideMark/>
          </w:tcPr>
          <w:p w14:paraId="46315A4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-0.382</w:t>
            </w:r>
          </w:p>
        </w:tc>
        <w:tc>
          <w:tcPr>
            <w:tcW w:w="720" w:type="dxa"/>
            <w:tcBorders>
              <w:top w:val="nil"/>
              <w:left w:val="nil"/>
              <w:bottom w:val="nil"/>
              <w:right w:val="nil"/>
            </w:tcBorders>
            <w:vAlign w:val="center"/>
            <w:hideMark/>
          </w:tcPr>
          <w:p w14:paraId="6E61333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21F7255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15F67F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-0.572</w:t>
            </w:r>
          </w:p>
        </w:tc>
        <w:tc>
          <w:tcPr>
            <w:tcW w:w="810" w:type="dxa"/>
            <w:tcBorders>
              <w:top w:val="nil"/>
              <w:left w:val="nil"/>
              <w:bottom w:val="nil"/>
              <w:right w:val="nil"/>
            </w:tcBorders>
            <w:vAlign w:val="center"/>
            <w:hideMark/>
          </w:tcPr>
          <w:p w14:paraId="6424833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-0.572</w:t>
            </w:r>
          </w:p>
        </w:tc>
        <w:tc>
          <w:tcPr>
            <w:tcW w:w="810" w:type="dxa"/>
            <w:tcBorders>
              <w:top w:val="nil"/>
              <w:left w:val="nil"/>
              <w:bottom w:val="nil"/>
              <w:right w:val="nil"/>
            </w:tcBorders>
            <w:vAlign w:val="center"/>
            <w:hideMark/>
          </w:tcPr>
          <w:p w14:paraId="67CB957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83131E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6254053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C5905D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-0.456</w:t>
            </w:r>
          </w:p>
        </w:tc>
        <w:tc>
          <w:tcPr>
            <w:tcW w:w="720" w:type="dxa"/>
            <w:tcBorders>
              <w:top w:val="nil"/>
              <w:left w:val="nil"/>
              <w:bottom w:val="nil"/>
              <w:right w:val="nil"/>
            </w:tcBorders>
            <w:vAlign w:val="center"/>
            <w:hideMark/>
          </w:tcPr>
          <w:p w14:paraId="0E40FFE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-0.456</w:t>
            </w:r>
          </w:p>
        </w:tc>
        <w:tc>
          <w:tcPr>
            <w:tcW w:w="720" w:type="dxa"/>
            <w:tcBorders>
              <w:top w:val="nil"/>
              <w:left w:val="nil"/>
              <w:bottom w:val="nil"/>
              <w:right w:val="nil"/>
            </w:tcBorders>
            <w:vAlign w:val="center"/>
            <w:hideMark/>
          </w:tcPr>
          <w:p w14:paraId="6EA6777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0341162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0DF003CA" w14:textId="77777777" w:rsidTr="00F36E68">
        <w:trPr>
          <w:trHeight w:val="360"/>
        </w:trPr>
        <w:tc>
          <w:tcPr>
            <w:tcW w:w="1149" w:type="dxa"/>
            <w:tcBorders>
              <w:top w:val="nil"/>
              <w:left w:val="nil"/>
              <w:bottom w:val="nil"/>
              <w:right w:val="nil"/>
            </w:tcBorders>
            <w:vAlign w:val="center"/>
            <w:hideMark/>
          </w:tcPr>
          <w:p w14:paraId="59FBBC15"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3</w:t>
            </w:r>
          </w:p>
        </w:tc>
        <w:tc>
          <w:tcPr>
            <w:tcW w:w="651" w:type="dxa"/>
            <w:tcBorders>
              <w:top w:val="nil"/>
              <w:left w:val="nil"/>
              <w:bottom w:val="nil"/>
              <w:right w:val="nil"/>
            </w:tcBorders>
            <w:vAlign w:val="center"/>
            <w:hideMark/>
          </w:tcPr>
          <w:p w14:paraId="296B618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1.273</w:t>
            </w:r>
          </w:p>
        </w:tc>
        <w:tc>
          <w:tcPr>
            <w:tcW w:w="720" w:type="dxa"/>
            <w:tcBorders>
              <w:top w:val="nil"/>
              <w:left w:val="nil"/>
              <w:bottom w:val="nil"/>
              <w:right w:val="nil"/>
            </w:tcBorders>
            <w:vAlign w:val="center"/>
            <w:hideMark/>
          </w:tcPr>
          <w:p w14:paraId="1788263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-0.389</w:t>
            </w:r>
          </w:p>
        </w:tc>
        <w:tc>
          <w:tcPr>
            <w:tcW w:w="720" w:type="dxa"/>
            <w:tcBorders>
              <w:top w:val="nil"/>
              <w:left w:val="nil"/>
              <w:bottom w:val="nil"/>
              <w:right w:val="nil"/>
            </w:tcBorders>
            <w:vAlign w:val="center"/>
            <w:hideMark/>
          </w:tcPr>
          <w:p w14:paraId="5D3001F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5C7908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4018A2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-0.534</w:t>
            </w:r>
          </w:p>
        </w:tc>
        <w:tc>
          <w:tcPr>
            <w:tcW w:w="810" w:type="dxa"/>
            <w:tcBorders>
              <w:top w:val="nil"/>
              <w:left w:val="nil"/>
              <w:bottom w:val="nil"/>
              <w:right w:val="nil"/>
            </w:tcBorders>
            <w:vAlign w:val="center"/>
            <w:hideMark/>
          </w:tcPr>
          <w:p w14:paraId="6A1DC99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-0.534</w:t>
            </w:r>
          </w:p>
        </w:tc>
        <w:tc>
          <w:tcPr>
            <w:tcW w:w="810" w:type="dxa"/>
            <w:tcBorders>
              <w:top w:val="nil"/>
              <w:left w:val="nil"/>
              <w:bottom w:val="nil"/>
              <w:right w:val="nil"/>
            </w:tcBorders>
            <w:vAlign w:val="center"/>
            <w:hideMark/>
          </w:tcPr>
          <w:p w14:paraId="13CB946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407FDA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19A637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AE6420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-0.434</w:t>
            </w:r>
          </w:p>
        </w:tc>
        <w:tc>
          <w:tcPr>
            <w:tcW w:w="720" w:type="dxa"/>
            <w:tcBorders>
              <w:top w:val="nil"/>
              <w:left w:val="nil"/>
              <w:bottom w:val="nil"/>
              <w:right w:val="nil"/>
            </w:tcBorders>
            <w:vAlign w:val="center"/>
            <w:hideMark/>
          </w:tcPr>
          <w:p w14:paraId="4E805ED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-0.434</w:t>
            </w:r>
          </w:p>
        </w:tc>
        <w:tc>
          <w:tcPr>
            <w:tcW w:w="720" w:type="dxa"/>
            <w:tcBorders>
              <w:top w:val="nil"/>
              <w:left w:val="nil"/>
              <w:bottom w:val="nil"/>
              <w:right w:val="nil"/>
            </w:tcBorders>
            <w:vAlign w:val="center"/>
            <w:hideMark/>
          </w:tcPr>
          <w:p w14:paraId="2DC406F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44C4B4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7B406BE2" w14:textId="77777777" w:rsidTr="00F36E68">
        <w:trPr>
          <w:trHeight w:val="360"/>
        </w:trPr>
        <w:tc>
          <w:tcPr>
            <w:tcW w:w="1149" w:type="dxa"/>
            <w:tcBorders>
              <w:top w:val="nil"/>
              <w:left w:val="nil"/>
              <w:bottom w:val="nil"/>
              <w:right w:val="nil"/>
            </w:tcBorders>
            <w:vAlign w:val="center"/>
            <w:hideMark/>
          </w:tcPr>
          <w:p w14:paraId="4BCE0392"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4</w:t>
            </w:r>
          </w:p>
        </w:tc>
        <w:tc>
          <w:tcPr>
            <w:tcW w:w="651" w:type="dxa"/>
            <w:tcBorders>
              <w:top w:val="nil"/>
              <w:left w:val="nil"/>
              <w:bottom w:val="nil"/>
              <w:right w:val="nil"/>
            </w:tcBorders>
            <w:vAlign w:val="center"/>
            <w:hideMark/>
          </w:tcPr>
          <w:p w14:paraId="396BD1C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0.964</w:t>
            </w:r>
          </w:p>
        </w:tc>
        <w:tc>
          <w:tcPr>
            <w:tcW w:w="720" w:type="dxa"/>
            <w:tcBorders>
              <w:top w:val="nil"/>
              <w:left w:val="nil"/>
              <w:bottom w:val="nil"/>
              <w:right w:val="nil"/>
            </w:tcBorders>
            <w:vAlign w:val="center"/>
            <w:hideMark/>
          </w:tcPr>
          <w:p w14:paraId="785C968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30809A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-0.624</w:t>
            </w:r>
          </w:p>
        </w:tc>
        <w:tc>
          <w:tcPr>
            <w:tcW w:w="720" w:type="dxa"/>
            <w:tcBorders>
              <w:top w:val="nil"/>
              <w:left w:val="nil"/>
              <w:bottom w:val="nil"/>
              <w:right w:val="nil"/>
            </w:tcBorders>
            <w:vAlign w:val="center"/>
            <w:hideMark/>
          </w:tcPr>
          <w:p w14:paraId="3666CCC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0CB570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-0.624</w:t>
            </w:r>
          </w:p>
        </w:tc>
        <w:tc>
          <w:tcPr>
            <w:tcW w:w="810" w:type="dxa"/>
            <w:tcBorders>
              <w:top w:val="nil"/>
              <w:left w:val="nil"/>
              <w:bottom w:val="nil"/>
              <w:right w:val="nil"/>
            </w:tcBorders>
            <w:vAlign w:val="center"/>
            <w:hideMark/>
          </w:tcPr>
          <w:p w14:paraId="33D63B6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CB1971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3FD26F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1CBB52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1EF09B1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0F799A1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-0.48</w:t>
            </w:r>
          </w:p>
        </w:tc>
        <w:tc>
          <w:tcPr>
            <w:tcW w:w="720" w:type="dxa"/>
            <w:tcBorders>
              <w:top w:val="nil"/>
              <w:left w:val="nil"/>
              <w:bottom w:val="nil"/>
              <w:right w:val="nil"/>
            </w:tcBorders>
            <w:vAlign w:val="center"/>
            <w:hideMark/>
          </w:tcPr>
          <w:p w14:paraId="471A3A8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-0.480</w:t>
            </w:r>
          </w:p>
        </w:tc>
        <w:tc>
          <w:tcPr>
            <w:tcW w:w="720" w:type="dxa"/>
            <w:tcBorders>
              <w:top w:val="nil"/>
              <w:left w:val="nil"/>
              <w:bottom w:val="nil"/>
              <w:right w:val="nil"/>
            </w:tcBorders>
            <w:vAlign w:val="center"/>
            <w:hideMark/>
          </w:tcPr>
          <w:p w14:paraId="5445224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49B4679B" w14:textId="77777777" w:rsidTr="00F36E68">
        <w:trPr>
          <w:trHeight w:val="360"/>
        </w:trPr>
        <w:tc>
          <w:tcPr>
            <w:tcW w:w="1149" w:type="dxa"/>
            <w:tcBorders>
              <w:top w:val="nil"/>
              <w:left w:val="nil"/>
              <w:bottom w:val="nil"/>
              <w:right w:val="nil"/>
            </w:tcBorders>
            <w:vAlign w:val="center"/>
            <w:hideMark/>
          </w:tcPr>
          <w:p w14:paraId="7177AD7E"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5</w:t>
            </w:r>
          </w:p>
        </w:tc>
        <w:tc>
          <w:tcPr>
            <w:tcW w:w="651" w:type="dxa"/>
            <w:tcBorders>
              <w:top w:val="nil"/>
              <w:left w:val="nil"/>
              <w:bottom w:val="nil"/>
              <w:right w:val="nil"/>
            </w:tcBorders>
            <w:vAlign w:val="center"/>
            <w:hideMark/>
          </w:tcPr>
          <w:p w14:paraId="1747A64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1.002</w:t>
            </w:r>
          </w:p>
        </w:tc>
        <w:tc>
          <w:tcPr>
            <w:tcW w:w="720" w:type="dxa"/>
            <w:tcBorders>
              <w:top w:val="nil"/>
              <w:left w:val="nil"/>
              <w:bottom w:val="nil"/>
              <w:right w:val="nil"/>
            </w:tcBorders>
            <w:vAlign w:val="center"/>
            <w:hideMark/>
          </w:tcPr>
          <w:p w14:paraId="32C37E43"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-0.577</w:t>
            </w:r>
          </w:p>
        </w:tc>
        <w:tc>
          <w:tcPr>
            <w:tcW w:w="720" w:type="dxa"/>
            <w:tcBorders>
              <w:top w:val="nil"/>
              <w:left w:val="nil"/>
              <w:bottom w:val="nil"/>
              <w:right w:val="nil"/>
            </w:tcBorders>
            <w:vAlign w:val="center"/>
            <w:hideMark/>
          </w:tcPr>
          <w:p w14:paraId="10CFA33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08B5246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842A92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-0.577</w:t>
            </w:r>
          </w:p>
        </w:tc>
        <w:tc>
          <w:tcPr>
            <w:tcW w:w="810" w:type="dxa"/>
            <w:tcBorders>
              <w:top w:val="nil"/>
              <w:left w:val="nil"/>
              <w:bottom w:val="nil"/>
              <w:right w:val="nil"/>
            </w:tcBorders>
            <w:vAlign w:val="center"/>
            <w:hideMark/>
          </w:tcPr>
          <w:p w14:paraId="20605BA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BA882F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7AB3FB4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65BC385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0CB835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A7A202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-0.469</w:t>
            </w:r>
          </w:p>
        </w:tc>
        <w:tc>
          <w:tcPr>
            <w:tcW w:w="720" w:type="dxa"/>
            <w:tcBorders>
              <w:top w:val="nil"/>
              <w:left w:val="nil"/>
              <w:bottom w:val="nil"/>
              <w:right w:val="nil"/>
            </w:tcBorders>
            <w:vAlign w:val="center"/>
            <w:hideMark/>
          </w:tcPr>
          <w:p w14:paraId="5A3074E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-0.469</w:t>
            </w:r>
          </w:p>
        </w:tc>
        <w:tc>
          <w:tcPr>
            <w:tcW w:w="720" w:type="dxa"/>
            <w:tcBorders>
              <w:top w:val="nil"/>
              <w:left w:val="nil"/>
              <w:bottom w:val="nil"/>
              <w:right w:val="nil"/>
            </w:tcBorders>
            <w:vAlign w:val="center"/>
            <w:hideMark/>
          </w:tcPr>
          <w:p w14:paraId="100277A3"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7CE314FF" w14:textId="77777777" w:rsidTr="00F36E68">
        <w:trPr>
          <w:trHeight w:val="360"/>
        </w:trPr>
        <w:tc>
          <w:tcPr>
            <w:tcW w:w="1149" w:type="dxa"/>
            <w:tcBorders>
              <w:top w:val="nil"/>
              <w:left w:val="nil"/>
              <w:bottom w:val="nil"/>
              <w:right w:val="nil"/>
            </w:tcBorders>
            <w:vAlign w:val="center"/>
            <w:hideMark/>
          </w:tcPr>
          <w:p w14:paraId="28F77269"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6</w:t>
            </w:r>
          </w:p>
        </w:tc>
        <w:tc>
          <w:tcPr>
            <w:tcW w:w="651" w:type="dxa"/>
            <w:tcBorders>
              <w:top w:val="nil"/>
              <w:left w:val="nil"/>
              <w:bottom w:val="nil"/>
              <w:right w:val="nil"/>
            </w:tcBorders>
            <w:vAlign w:val="center"/>
            <w:hideMark/>
          </w:tcPr>
          <w:p w14:paraId="37ECFC7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1.046</w:t>
            </w:r>
          </w:p>
        </w:tc>
        <w:tc>
          <w:tcPr>
            <w:tcW w:w="720" w:type="dxa"/>
            <w:tcBorders>
              <w:top w:val="nil"/>
              <w:left w:val="nil"/>
              <w:bottom w:val="nil"/>
              <w:right w:val="nil"/>
            </w:tcBorders>
            <w:vAlign w:val="center"/>
            <w:hideMark/>
          </w:tcPr>
          <w:p w14:paraId="199E1E4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61FD24D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-0.525</w:t>
            </w:r>
          </w:p>
        </w:tc>
        <w:tc>
          <w:tcPr>
            <w:tcW w:w="720" w:type="dxa"/>
            <w:tcBorders>
              <w:top w:val="nil"/>
              <w:left w:val="nil"/>
              <w:bottom w:val="nil"/>
              <w:right w:val="nil"/>
            </w:tcBorders>
            <w:vAlign w:val="center"/>
            <w:hideMark/>
          </w:tcPr>
          <w:p w14:paraId="477C61F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9C8251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E43B8B3"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-0.525</w:t>
            </w:r>
          </w:p>
        </w:tc>
        <w:tc>
          <w:tcPr>
            <w:tcW w:w="810" w:type="dxa"/>
            <w:tcBorders>
              <w:top w:val="nil"/>
              <w:left w:val="nil"/>
              <w:bottom w:val="nil"/>
              <w:right w:val="nil"/>
            </w:tcBorders>
            <w:vAlign w:val="center"/>
            <w:hideMark/>
          </w:tcPr>
          <w:p w14:paraId="6711809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57F31B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1BA2316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84E686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330725E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-0.472</w:t>
            </w:r>
          </w:p>
        </w:tc>
        <w:tc>
          <w:tcPr>
            <w:tcW w:w="720" w:type="dxa"/>
            <w:tcBorders>
              <w:top w:val="nil"/>
              <w:left w:val="nil"/>
              <w:bottom w:val="nil"/>
              <w:right w:val="nil"/>
            </w:tcBorders>
            <w:vAlign w:val="center"/>
            <w:hideMark/>
          </w:tcPr>
          <w:p w14:paraId="344618D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-0.472</w:t>
            </w:r>
          </w:p>
        </w:tc>
        <w:tc>
          <w:tcPr>
            <w:tcW w:w="720" w:type="dxa"/>
            <w:tcBorders>
              <w:top w:val="nil"/>
              <w:left w:val="nil"/>
              <w:bottom w:val="nil"/>
              <w:right w:val="nil"/>
            </w:tcBorders>
            <w:vAlign w:val="center"/>
            <w:hideMark/>
          </w:tcPr>
          <w:p w14:paraId="0034992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471D338F" w14:textId="77777777" w:rsidTr="00F36E68">
        <w:trPr>
          <w:trHeight w:val="360"/>
        </w:trPr>
        <w:tc>
          <w:tcPr>
            <w:tcW w:w="1149" w:type="dxa"/>
            <w:tcBorders>
              <w:top w:val="nil"/>
              <w:left w:val="nil"/>
              <w:bottom w:val="nil"/>
              <w:right w:val="nil"/>
            </w:tcBorders>
            <w:vAlign w:val="center"/>
            <w:hideMark/>
          </w:tcPr>
          <w:p w14:paraId="2EA97991"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7</w:t>
            </w:r>
          </w:p>
        </w:tc>
        <w:tc>
          <w:tcPr>
            <w:tcW w:w="651" w:type="dxa"/>
            <w:tcBorders>
              <w:top w:val="nil"/>
              <w:left w:val="nil"/>
              <w:bottom w:val="nil"/>
              <w:right w:val="nil"/>
            </w:tcBorders>
            <w:vAlign w:val="center"/>
            <w:hideMark/>
          </w:tcPr>
          <w:p w14:paraId="36A98C5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0.914</w:t>
            </w:r>
          </w:p>
        </w:tc>
        <w:tc>
          <w:tcPr>
            <w:tcW w:w="720" w:type="dxa"/>
            <w:tcBorders>
              <w:top w:val="nil"/>
              <w:left w:val="nil"/>
              <w:bottom w:val="nil"/>
              <w:right w:val="nil"/>
            </w:tcBorders>
            <w:vAlign w:val="center"/>
            <w:hideMark/>
          </w:tcPr>
          <w:p w14:paraId="217A99B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7767B15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-0.607</w:t>
            </w:r>
          </w:p>
        </w:tc>
        <w:tc>
          <w:tcPr>
            <w:tcW w:w="720" w:type="dxa"/>
            <w:tcBorders>
              <w:top w:val="nil"/>
              <w:left w:val="nil"/>
              <w:bottom w:val="nil"/>
              <w:right w:val="nil"/>
            </w:tcBorders>
            <w:vAlign w:val="center"/>
            <w:hideMark/>
          </w:tcPr>
          <w:p w14:paraId="600BF2E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571A7A3"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-0.607</w:t>
            </w:r>
          </w:p>
        </w:tc>
        <w:tc>
          <w:tcPr>
            <w:tcW w:w="810" w:type="dxa"/>
            <w:tcBorders>
              <w:top w:val="nil"/>
              <w:left w:val="nil"/>
              <w:bottom w:val="nil"/>
              <w:right w:val="nil"/>
            </w:tcBorders>
            <w:vAlign w:val="center"/>
            <w:hideMark/>
          </w:tcPr>
          <w:p w14:paraId="3438E26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5520FC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8347CB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0A16B7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BA5BA0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7FDDB48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-0.469</w:t>
            </w:r>
          </w:p>
        </w:tc>
        <w:tc>
          <w:tcPr>
            <w:tcW w:w="720" w:type="dxa"/>
            <w:tcBorders>
              <w:top w:val="nil"/>
              <w:left w:val="nil"/>
              <w:bottom w:val="nil"/>
              <w:right w:val="nil"/>
            </w:tcBorders>
            <w:vAlign w:val="center"/>
            <w:hideMark/>
          </w:tcPr>
          <w:p w14:paraId="77632B5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-0.469</w:t>
            </w:r>
          </w:p>
        </w:tc>
        <w:tc>
          <w:tcPr>
            <w:tcW w:w="720" w:type="dxa"/>
            <w:tcBorders>
              <w:top w:val="nil"/>
              <w:left w:val="nil"/>
              <w:bottom w:val="nil"/>
              <w:right w:val="nil"/>
            </w:tcBorders>
            <w:vAlign w:val="center"/>
            <w:hideMark/>
          </w:tcPr>
          <w:p w14:paraId="32822DA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001F0F80" w14:textId="77777777" w:rsidTr="00F36E68">
        <w:trPr>
          <w:trHeight w:val="360"/>
        </w:trPr>
        <w:tc>
          <w:tcPr>
            <w:tcW w:w="1149" w:type="dxa"/>
            <w:tcBorders>
              <w:top w:val="nil"/>
              <w:left w:val="nil"/>
              <w:bottom w:val="nil"/>
              <w:right w:val="nil"/>
            </w:tcBorders>
            <w:vAlign w:val="center"/>
            <w:hideMark/>
          </w:tcPr>
          <w:p w14:paraId="464FC606"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8</w:t>
            </w:r>
          </w:p>
        </w:tc>
        <w:tc>
          <w:tcPr>
            <w:tcW w:w="651" w:type="dxa"/>
            <w:tcBorders>
              <w:top w:val="nil"/>
              <w:left w:val="nil"/>
              <w:bottom w:val="nil"/>
              <w:right w:val="nil"/>
            </w:tcBorders>
            <w:vAlign w:val="center"/>
            <w:hideMark/>
          </w:tcPr>
          <w:p w14:paraId="7D6C9C2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1.057</w:t>
            </w:r>
          </w:p>
        </w:tc>
        <w:tc>
          <w:tcPr>
            <w:tcW w:w="720" w:type="dxa"/>
            <w:tcBorders>
              <w:top w:val="nil"/>
              <w:left w:val="nil"/>
              <w:bottom w:val="nil"/>
              <w:right w:val="nil"/>
            </w:tcBorders>
            <w:vAlign w:val="center"/>
            <w:hideMark/>
          </w:tcPr>
          <w:p w14:paraId="4AB0A64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-0.600</w:t>
            </w:r>
          </w:p>
        </w:tc>
        <w:tc>
          <w:tcPr>
            <w:tcW w:w="720" w:type="dxa"/>
            <w:tcBorders>
              <w:top w:val="nil"/>
              <w:left w:val="nil"/>
              <w:bottom w:val="nil"/>
              <w:right w:val="nil"/>
            </w:tcBorders>
            <w:vAlign w:val="center"/>
            <w:hideMark/>
          </w:tcPr>
          <w:p w14:paraId="75E76DD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4A6CF97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1AA2A1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-0.600</w:t>
            </w:r>
          </w:p>
        </w:tc>
        <w:tc>
          <w:tcPr>
            <w:tcW w:w="810" w:type="dxa"/>
            <w:tcBorders>
              <w:top w:val="nil"/>
              <w:left w:val="nil"/>
              <w:bottom w:val="nil"/>
              <w:right w:val="nil"/>
            </w:tcBorders>
            <w:vAlign w:val="center"/>
            <w:hideMark/>
          </w:tcPr>
          <w:p w14:paraId="081E47A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CAF45C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B13DB8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3D9786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8EDB1C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61CA2AB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-0.47</w:t>
            </w:r>
          </w:p>
        </w:tc>
        <w:tc>
          <w:tcPr>
            <w:tcW w:w="720" w:type="dxa"/>
            <w:tcBorders>
              <w:top w:val="nil"/>
              <w:left w:val="nil"/>
              <w:bottom w:val="nil"/>
              <w:right w:val="nil"/>
            </w:tcBorders>
            <w:vAlign w:val="center"/>
            <w:hideMark/>
          </w:tcPr>
          <w:p w14:paraId="23D6496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-0.470</w:t>
            </w:r>
          </w:p>
        </w:tc>
        <w:tc>
          <w:tcPr>
            <w:tcW w:w="720" w:type="dxa"/>
            <w:tcBorders>
              <w:top w:val="nil"/>
              <w:left w:val="nil"/>
              <w:bottom w:val="nil"/>
              <w:right w:val="nil"/>
            </w:tcBorders>
            <w:vAlign w:val="center"/>
            <w:hideMark/>
          </w:tcPr>
          <w:p w14:paraId="6ECB163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08A55082" w14:textId="77777777" w:rsidTr="00F36E68">
        <w:trPr>
          <w:trHeight w:val="360"/>
        </w:trPr>
        <w:tc>
          <w:tcPr>
            <w:tcW w:w="1149" w:type="dxa"/>
            <w:tcBorders>
              <w:top w:val="nil"/>
              <w:left w:val="nil"/>
              <w:bottom w:val="nil"/>
              <w:right w:val="nil"/>
            </w:tcBorders>
            <w:vAlign w:val="center"/>
            <w:hideMark/>
          </w:tcPr>
          <w:p w14:paraId="42A24FE1"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9</w:t>
            </w:r>
          </w:p>
        </w:tc>
        <w:tc>
          <w:tcPr>
            <w:tcW w:w="651" w:type="dxa"/>
            <w:tcBorders>
              <w:top w:val="nil"/>
              <w:left w:val="nil"/>
              <w:bottom w:val="nil"/>
              <w:right w:val="nil"/>
            </w:tcBorders>
            <w:vAlign w:val="center"/>
            <w:hideMark/>
          </w:tcPr>
          <w:p w14:paraId="67DF554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0.948</w:t>
            </w:r>
          </w:p>
        </w:tc>
        <w:tc>
          <w:tcPr>
            <w:tcW w:w="720" w:type="dxa"/>
            <w:tcBorders>
              <w:top w:val="nil"/>
              <w:left w:val="nil"/>
              <w:bottom w:val="nil"/>
              <w:right w:val="nil"/>
            </w:tcBorders>
            <w:vAlign w:val="center"/>
            <w:hideMark/>
          </w:tcPr>
          <w:p w14:paraId="7DD7C4F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9ACCDD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-0.514</w:t>
            </w:r>
          </w:p>
        </w:tc>
        <w:tc>
          <w:tcPr>
            <w:tcW w:w="720" w:type="dxa"/>
            <w:tcBorders>
              <w:top w:val="nil"/>
              <w:left w:val="nil"/>
              <w:bottom w:val="nil"/>
              <w:right w:val="nil"/>
            </w:tcBorders>
            <w:vAlign w:val="center"/>
            <w:hideMark/>
          </w:tcPr>
          <w:p w14:paraId="55627AB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E0A99B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7B8F10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-0.514</w:t>
            </w:r>
          </w:p>
        </w:tc>
        <w:tc>
          <w:tcPr>
            <w:tcW w:w="810" w:type="dxa"/>
            <w:tcBorders>
              <w:top w:val="nil"/>
              <w:left w:val="nil"/>
              <w:bottom w:val="nil"/>
              <w:right w:val="nil"/>
            </w:tcBorders>
            <w:vAlign w:val="center"/>
            <w:hideMark/>
          </w:tcPr>
          <w:p w14:paraId="4D028B2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75A2390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6B73A3A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E5A284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73C88B0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-0.453</w:t>
            </w:r>
          </w:p>
        </w:tc>
        <w:tc>
          <w:tcPr>
            <w:tcW w:w="720" w:type="dxa"/>
            <w:tcBorders>
              <w:top w:val="nil"/>
              <w:left w:val="nil"/>
              <w:bottom w:val="nil"/>
              <w:right w:val="nil"/>
            </w:tcBorders>
            <w:vAlign w:val="center"/>
            <w:hideMark/>
          </w:tcPr>
          <w:p w14:paraId="6F89835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-0.453</w:t>
            </w:r>
          </w:p>
        </w:tc>
        <w:tc>
          <w:tcPr>
            <w:tcW w:w="720" w:type="dxa"/>
            <w:tcBorders>
              <w:top w:val="nil"/>
              <w:left w:val="nil"/>
              <w:bottom w:val="nil"/>
              <w:right w:val="nil"/>
            </w:tcBorders>
            <w:vAlign w:val="center"/>
            <w:hideMark/>
          </w:tcPr>
          <w:p w14:paraId="097FD89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38585E94" w14:textId="77777777" w:rsidTr="00F36E68">
        <w:trPr>
          <w:trHeight w:val="360"/>
        </w:trPr>
        <w:tc>
          <w:tcPr>
            <w:tcW w:w="1149" w:type="dxa"/>
            <w:tcBorders>
              <w:top w:val="nil"/>
              <w:left w:val="nil"/>
              <w:bottom w:val="nil"/>
              <w:right w:val="nil"/>
            </w:tcBorders>
            <w:vAlign w:val="center"/>
            <w:hideMark/>
          </w:tcPr>
          <w:p w14:paraId="490E466B"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10</w:t>
            </w:r>
          </w:p>
        </w:tc>
        <w:tc>
          <w:tcPr>
            <w:tcW w:w="651" w:type="dxa"/>
            <w:tcBorders>
              <w:top w:val="nil"/>
              <w:left w:val="nil"/>
              <w:bottom w:val="nil"/>
              <w:right w:val="nil"/>
            </w:tcBorders>
            <w:vAlign w:val="center"/>
            <w:hideMark/>
          </w:tcPr>
          <w:p w14:paraId="43B063B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0.951</w:t>
            </w:r>
          </w:p>
        </w:tc>
        <w:tc>
          <w:tcPr>
            <w:tcW w:w="720" w:type="dxa"/>
            <w:tcBorders>
              <w:top w:val="nil"/>
              <w:left w:val="nil"/>
              <w:bottom w:val="nil"/>
              <w:right w:val="nil"/>
            </w:tcBorders>
            <w:vAlign w:val="center"/>
            <w:hideMark/>
          </w:tcPr>
          <w:p w14:paraId="60EF46F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6815A0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-0.606</w:t>
            </w:r>
          </w:p>
        </w:tc>
        <w:tc>
          <w:tcPr>
            <w:tcW w:w="720" w:type="dxa"/>
            <w:tcBorders>
              <w:top w:val="nil"/>
              <w:left w:val="nil"/>
              <w:bottom w:val="nil"/>
              <w:right w:val="nil"/>
            </w:tcBorders>
            <w:vAlign w:val="center"/>
            <w:hideMark/>
          </w:tcPr>
          <w:p w14:paraId="3B6692A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-0.607</w:t>
            </w:r>
          </w:p>
        </w:tc>
        <w:tc>
          <w:tcPr>
            <w:tcW w:w="810" w:type="dxa"/>
            <w:tcBorders>
              <w:top w:val="nil"/>
              <w:left w:val="nil"/>
              <w:bottom w:val="nil"/>
              <w:right w:val="nil"/>
            </w:tcBorders>
            <w:vAlign w:val="center"/>
            <w:hideMark/>
          </w:tcPr>
          <w:p w14:paraId="69151D0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-0.591</w:t>
            </w:r>
          </w:p>
        </w:tc>
        <w:tc>
          <w:tcPr>
            <w:tcW w:w="810" w:type="dxa"/>
            <w:tcBorders>
              <w:top w:val="nil"/>
              <w:left w:val="nil"/>
              <w:bottom w:val="nil"/>
              <w:right w:val="nil"/>
            </w:tcBorders>
            <w:vAlign w:val="center"/>
            <w:hideMark/>
          </w:tcPr>
          <w:p w14:paraId="6A06B7B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1EC3714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-0.599</w:t>
            </w:r>
          </w:p>
        </w:tc>
        <w:tc>
          <w:tcPr>
            <w:tcW w:w="810" w:type="dxa"/>
            <w:tcBorders>
              <w:top w:val="nil"/>
              <w:left w:val="nil"/>
              <w:bottom w:val="nil"/>
              <w:right w:val="nil"/>
            </w:tcBorders>
            <w:vAlign w:val="center"/>
            <w:hideMark/>
          </w:tcPr>
          <w:p w14:paraId="4ADC88C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979178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-0.439</w:t>
            </w:r>
          </w:p>
        </w:tc>
        <w:tc>
          <w:tcPr>
            <w:tcW w:w="810" w:type="dxa"/>
            <w:tcBorders>
              <w:top w:val="nil"/>
              <w:left w:val="nil"/>
              <w:bottom w:val="nil"/>
              <w:right w:val="nil"/>
            </w:tcBorders>
            <w:vAlign w:val="center"/>
            <w:hideMark/>
          </w:tcPr>
          <w:p w14:paraId="0588AE4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6793770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F4ACE3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3D6F3E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-0.432</w:t>
            </w:r>
          </w:p>
        </w:tc>
      </w:tr>
      <w:tr w:rsidR="003460F7" w:rsidRPr="00A61969" w14:paraId="68881376" w14:textId="77777777" w:rsidTr="00F36E68">
        <w:trPr>
          <w:trHeight w:val="360"/>
        </w:trPr>
        <w:tc>
          <w:tcPr>
            <w:tcW w:w="1149" w:type="dxa"/>
            <w:tcBorders>
              <w:top w:val="nil"/>
              <w:left w:val="nil"/>
              <w:bottom w:val="nil"/>
              <w:right w:val="nil"/>
            </w:tcBorders>
            <w:vAlign w:val="center"/>
            <w:hideMark/>
          </w:tcPr>
          <w:p w14:paraId="3131364C"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11</w:t>
            </w:r>
          </w:p>
        </w:tc>
        <w:tc>
          <w:tcPr>
            <w:tcW w:w="651" w:type="dxa"/>
            <w:tcBorders>
              <w:top w:val="nil"/>
              <w:left w:val="nil"/>
              <w:bottom w:val="nil"/>
              <w:right w:val="nil"/>
            </w:tcBorders>
            <w:vAlign w:val="center"/>
            <w:hideMark/>
          </w:tcPr>
          <w:p w14:paraId="47FCD5F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0.935</w:t>
            </w:r>
          </w:p>
        </w:tc>
        <w:tc>
          <w:tcPr>
            <w:tcW w:w="720" w:type="dxa"/>
            <w:tcBorders>
              <w:top w:val="nil"/>
              <w:left w:val="nil"/>
              <w:bottom w:val="nil"/>
              <w:right w:val="nil"/>
            </w:tcBorders>
            <w:vAlign w:val="center"/>
            <w:hideMark/>
          </w:tcPr>
          <w:p w14:paraId="49A9C5E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1198F2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-0.567</w:t>
            </w:r>
          </w:p>
        </w:tc>
        <w:tc>
          <w:tcPr>
            <w:tcW w:w="720" w:type="dxa"/>
            <w:tcBorders>
              <w:top w:val="nil"/>
              <w:left w:val="nil"/>
              <w:bottom w:val="nil"/>
              <w:right w:val="nil"/>
            </w:tcBorders>
            <w:vAlign w:val="center"/>
            <w:hideMark/>
          </w:tcPr>
          <w:p w14:paraId="1C957E0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-0.567</w:t>
            </w:r>
          </w:p>
        </w:tc>
        <w:tc>
          <w:tcPr>
            <w:tcW w:w="810" w:type="dxa"/>
            <w:tcBorders>
              <w:top w:val="nil"/>
              <w:left w:val="nil"/>
              <w:bottom w:val="nil"/>
              <w:right w:val="nil"/>
            </w:tcBorders>
            <w:vAlign w:val="center"/>
            <w:hideMark/>
          </w:tcPr>
          <w:p w14:paraId="2E1152A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w:t>
            </w:r>
          </w:p>
        </w:tc>
        <w:tc>
          <w:tcPr>
            <w:tcW w:w="810" w:type="dxa"/>
            <w:tcBorders>
              <w:top w:val="nil"/>
              <w:left w:val="nil"/>
              <w:bottom w:val="nil"/>
              <w:right w:val="nil"/>
            </w:tcBorders>
            <w:vAlign w:val="center"/>
            <w:hideMark/>
          </w:tcPr>
          <w:p w14:paraId="699C7E4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3A61B3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-0.600</w:t>
            </w:r>
          </w:p>
        </w:tc>
        <w:tc>
          <w:tcPr>
            <w:tcW w:w="810" w:type="dxa"/>
            <w:tcBorders>
              <w:top w:val="nil"/>
              <w:left w:val="nil"/>
              <w:bottom w:val="nil"/>
              <w:right w:val="nil"/>
            </w:tcBorders>
            <w:vAlign w:val="center"/>
            <w:hideMark/>
          </w:tcPr>
          <w:p w14:paraId="066E5B7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2B7488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C65751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-0.418</w:t>
            </w:r>
          </w:p>
        </w:tc>
        <w:tc>
          <w:tcPr>
            <w:tcW w:w="720" w:type="dxa"/>
            <w:tcBorders>
              <w:top w:val="nil"/>
              <w:left w:val="nil"/>
              <w:bottom w:val="nil"/>
              <w:right w:val="nil"/>
            </w:tcBorders>
            <w:vAlign w:val="center"/>
            <w:hideMark/>
          </w:tcPr>
          <w:p w14:paraId="3B4B148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-0.418</w:t>
            </w:r>
          </w:p>
        </w:tc>
        <w:tc>
          <w:tcPr>
            <w:tcW w:w="720" w:type="dxa"/>
            <w:tcBorders>
              <w:top w:val="nil"/>
              <w:left w:val="nil"/>
              <w:bottom w:val="nil"/>
              <w:right w:val="nil"/>
            </w:tcBorders>
            <w:vAlign w:val="center"/>
            <w:hideMark/>
          </w:tcPr>
          <w:p w14:paraId="4A6073D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7147BF7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55B8E295" w14:textId="77777777" w:rsidTr="00F36E68">
        <w:trPr>
          <w:trHeight w:val="360"/>
        </w:trPr>
        <w:tc>
          <w:tcPr>
            <w:tcW w:w="1149" w:type="dxa"/>
            <w:tcBorders>
              <w:top w:val="nil"/>
              <w:left w:val="nil"/>
              <w:bottom w:val="nil"/>
              <w:right w:val="nil"/>
            </w:tcBorders>
            <w:vAlign w:val="center"/>
            <w:hideMark/>
          </w:tcPr>
          <w:p w14:paraId="475F85BC"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12</w:t>
            </w:r>
          </w:p>
        </w:tc>
        <w:tc>
          <w:tcPr>
            <w:tcW w:w="651" w:type="dxa"/>
            <w:tcBorders>
              <w:top w:val="nil"/>
              <w:left w:val="nil"/>
              <w:bottom w:val="nil"/>
              <w:right w:val="nil"/>
            </w:tcBorders>
            <w:vAlign w:val="center"/>
            <w:hideMark/>
          </w:tcPr>
          <w:p w14:paraId="369A5E6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0.963</w:t>
            </w:r>
          </w:p>
        </w:tc>
        <w:tc>
          <w:tcPr>
            <w:tcW w:w="720" w:type="dxa"/>
            <w:tcBorders>
              <w:top w:val="nil"/>
              <w:left w:val="nil"/>
              <w:bottom w:val="nil"/>
              <w:right w:val="nil"/>
            </w:tcBorders>
            <w:vAlign w:val="center"/>
            <w:hideMark/>
          </w:tcPr>
          <w:p w14:paraId="5B247ED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2222EDC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-0.672</w:t>
            </w:r>
          </w:p>
        </w:tc>
        <w:tc>
          <w:tcPr>
            <w:tcW w:w="720" w:type="dxa"/>
            <w:tcBorders>
              <w:top w:val="nil"/>
              <w:left w:val="nil"/>
              <w:bottom w:val="nil"/>
              <w:right w:val="nil"/>
            </w:tcBorders>
            <w:vAlign w:val="center"/>
            <w:hideMark/>
          </w:tcPr>
          <w:p w14:paraId="3107AAF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w:t>
            </w:r>
          </w:p>
        </w:tc>
        <w:tc>
          <w:tcPr>
            <w:tcW w:w="810" w:type="dxa"/>
            <w:tcBorders>
              <w:top w:val="nil"/>
              <w:left w:val="nil"/>
              <w:bottom w:val="nil"/>
              <w:right w:val="nil"/>
            </w:tcBorders>
            <w:vAlign w:val="center"/>
            <w:hideMark/>
          </w:tcPr>
          <w:p w14:paraId="0E36221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-0.494</w:t>
            </w:r>
          </w:p>
        </w:tc>
        <w:tc>
          <w:tcPr>
            <w:tcW w:w="810" w:type="dxa"/>
            <w:tcBorders>
              <w:top w:val="nil"/>
              <w:left w:val="nil"/>
              <w:bottom w:val="nil"/>
              <w:right w:val="nil"/>
            </w:tcBorders>
            <w:vAlign w:val="center"/>
            <w:hideMark/>
          </w:tcPr>
          <w:p w14:paraId="4DC5AE5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3BDC9A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-0.494</w:t>
            </w:r>
          </w:p>
        </w:tc>
        <w:tc>
          <w:tcPr>
            <w:tcW w:w="810" w:type="dxa"/>
            <w:tcBorders>
              <w:top w:val="nil"/>
              <w:left w:val="nil"/>
              <w:bottom w:val="nil"/>
              <w:right w:val="nil"/>
            </w:tcBorders>
            <w:vAlign w:val="center"/>
            <w:hideMark/>
          </w:tcPr>
          <w:p w14:paraId="12EDA5D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1FF2BD3"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754122E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EE3FAC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-0.383</w:t>
            </w:r>
          </w:p>
        </w:tc>
        <w:tc>
          <w:tcPr>
            <w:tcW w:w="720" w:type="dxa"/>
            <w:tcBorders>
              <w:top w:val="nil"/>
              <w:left w:val="nil"/>
              <w:bottom w:val="nil"/>
              <w:right w:val="nil"/>
            </w:tcBorders>
            <w:vAlign w:val="center"/>
            <w:hideMark/>
          </w:tcPr>
          <w:p w14:paraId="6B18E45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-0.383</w:t>
            </w:r>
          </w:p>
        </w:tc>
        <w:tc>
          <w:tcPr>
            <w:tcW w:w="720" w:type="dxa"/>
            <w:tcBorders>
              <w:top w:val="nil"/>
              <w:left w:val="nil"/>
              <w:bottom w:val="nil"/>
              <w:right w:val="nil"/>
            </w:tcBorders>
            <w:vAlign w:val="center"/>
            <w:hideMark/>
          </w:tcPr>
          <w:p w14:paraId="34FC7FA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bl>
    <w:p w14:paraId="30D95695" w14:textId="77777777" w:rsidR="003460F7" w:rsidRPr="00A61969" w:rsidRDefault="003460F7" w:rsidP="00A61969">
      <w:pPr>
        <w:spacing w:after="0" w:line="480" w:lineRule="auto"/>
        <w:jc w:val="both"/>
        <w:rPr>
          <w:rFonts w:ascii="Arial" w:hAnsi="Arial" w:cs="Arial"/>
          <w:sz w:val="20"/>
          <w:szCs w:val="20"/>
        </w:rPr>
      </w:pPr>
    </w:p>
    <w:p w14:paraId="1CDB4D8D" w14:textId="70185009" w:rsidR="008821AB" w:rsidRPr="006E703B" w:rsidRDefault="003460F7" w:rsidP="00A61969">
      <w:pPr>
        <w:spacing w:after="0" w:line="480" w:lineRule="auto"/>
        <w:rPr>
          <w:rFonts w:ascii="Arial" w:hAnsi="Arial" w:cs="Arial"/>
          <w:b/>
        </w:rPr>
      </w:pPr>
      <w:r w:rsidRPr="006E703B">
        <w:rPr>
          <w:rFonts w:ascii="Arial" w:hAnsi="Arial" w:cs="Arial"/>
          <w:b/>
        </w:rPr>
        <w:t xml:space="preserve">Simulated </w:t>
      </w:r>
      <w:r w:rsidR="008821AB" w:rsidRPr="006E703B">
        <w:rPr>
          <w:rFonts w:ascii="Arial" w:hAnsi="Arial" w:cs="Arial"/>
          <w:b/>
        </w:rPr>
        <w:t>Spectroscopic properties.</w:t>
      </w:r>
    </w:p>
    <w:p w14:paraId="56A6CA6E" w14:textId="5480869D" w:rsidR="002E732A" w:rsidRPr="00A61969" w:rsidRDefault="00D56C28" w:rsidP="00A61969">
      <w:pPr>
        <w:spacing w:after="0" w:line="480" w:lineRule="auto"/>
        <w:jc w:val="both"/>
        <w:rPr>
          <w:rStyle w:val="Strong"/>
          <w:rFonts w:ascii="Arial" w:hAnsi="Arial" w:cs="Arial"/>
          <w:b w:val="0"/>
          <w:bCs w:val="0"/>
          <w:color w:val="000000" w:themeColor="text1"/>
          <w:sz w:val="20"/>
          <w:szCs w:val="20"/>
        </w:rPr>
      </w:pPr>
      <w:r w:rsidRPr="00A61969">
        <w:rPr>
          <w:rFonts w:ascii="Arial" w:hAnsi="Arial" w:cs="Arial"/>
          <w:sz w:val="20"/>
          <w:szCs w:val="20"/>
        </w:rPr>
        <w:t xml:space="preserve">Infrared (IR) spectroscopy is a powerful analytical technique used to identify compounds based on the absorption of infrared radiation by their chemical bonds and functional groups. It </w:t>
      </w:r>
      <w:r w:rsidR="00041EB0" w:rsidRPr="00A61969">
        <w:rPr>
          <w:rFonts w:ascii="Arial" w:hAnsi="Arial" w:cs="Arial"/>
          <w:sz w:val="20"/>
          <w:szCs w:val="20"/>
        </w:rPr>
        <w:t>applies</w:t>
      </w:r>
      <w:r w:rsidRPr="00A61969">
        <w:rPr>
          <w:rFonts w:ascii="Arial" w:hAnsi="Arial" w:cs="Arial"/>
          <w:sz w:val="20"/>
          <w:szCs w:val="20"/>
        </w:rPr>
        <w:t xml:space="preserve"> to both organic </w:t>
      </w:r>
      <w:r w:rsidRPr="00A61969">
        <w:rPr>
          <w:rFonts w:ascii="Arial" w:hAnsi="Arial" w:cs="Arial"/>
          <w:sz w:val="20"/>
          <w:szCs w:val="20"/>
        </w:rPr>
        <w:lastRenderedPageBreak/>
        <w:t xml:space="preserve">molecules and inorganic systems, including metal complexes. The technique provides valuable information regarding bond types within unknown compounds by examining the intensity, sharpness, and positions of absorption bands in the IR spectrum. </w:t>
      </w:r>
      <w:r w:rsidR="00B71F45" w:rsidRPr="00A61969">
        <w:rPr>
          <w:rFonts w:ascii="Arial" w:hAnsi="Arial" w:cs="Arial"/>
          <w:sz w:val="20"/>
          <w:szCs w:val="20"/>
        </w:rPr>
        <w:t>Table</w:t>
      </w:r>
      <w:r w:rsidR="00235D53">
        <w:rPr>
          <w:rFonts w:ascii="Arial" w:hAnsi="Arial" w:cs="Arial"/>
          <w:sz w:val="20"/>
          <w:szCs w:val="20"/>
        </w:rPr>
        <w:t xml:space="preserve"> 8</w:t>
      </w:r>
      <w:r w:rsidRPr="00A61969">
        <w:rPr>
          <w:rFonts w:ascii="Arial" w:hAnsi="Arial" w:cs="Arial"/>
          <w:sz w:val="20"/>
          <w:szCs w:val="20"/>
        </w:rPr>
        <w:t xml:space="preserve"> presents the IR spectral data comprising both experimental and DFT-calculated results. These data offer significant insights into the vibrational behavior and bonding characteristics of the ligands and their metal complexes. It is well established that DFT/B3LYP/6-31G** calculations tend to overestimate vibrational frequencies; therefore, a scaling factor was applied to improve correlation with experimental data. In this study, a scaling factor (α) of 0.9623 was employed, consi</w:t>
      </w:r>
      <w:r w:rsidR="00041EB0" w:rsidRPr="00A61969">
        <w:rPr>
          <w:rFonts w:ascii="Arial" w:hAnsi="Arial" w:cs="Arial"/>
          <w:sz w:val="20"/>
          <w:szCs w:val="20"/>
        </w:rPr>
        <w:t xml:space="preserve">stent with the recommendation </w:t>
      </w:r>
      <w:r w:rsidR="00041EB0" w:rsidRPr="00A61969">
        <w:rPr>
          <w:rFonts w:ascii="Arial" w:hAnsi="Arial" w:cs="Arial"/>
          <w:color w:val="000000" w:themeColor="text1"/>
          <w:sz w:val="20"/>
          <w:szCs w:val="20"/>
        </w:rPr>
        <w:t>in</w:t>
      </w:r>
      <w:r w:rsidRPr="00A61969">
        <w:rPr>
          <w:rFonts w:ascii="Arial" w:hAnsi="Arial" w:cs="Arial"/>
          <w:color w:val="000000" w:themeColor="text1"/>
          <w:sz w:val="20"/>
          <w:szCs w:val="20"/>
        </w:rPr>
        <w:t xml:space="preserve"> </w:t>
      </w:r>
      <w:r w:rsidR="00FE4175">
        <w:rPr>
          <w:rFonts w:ascii="Arial" w:hAnsi="Arial" w:cs="Arial"/>
          <w:color w:val="000000" w:themeColor="text1"/>
          <w:sz w:val="20"/>
          <w:szCs w:val="20"/>
        </w:rPr>
        <w:t>the literature [28</w:t>
      </w:r>
      <w:r w:rsidR="00041EB0" w:rsidRPr="00A61969">
        <w:rPr>
          <w:rFonts w:ascii="Arial" w:hAnsi="Arial" w:cs="Arial"/>
          <w:color w:val="000000" w:themeColor="text1"/>
          <w:sz w:val="20"/>
          <w:szCs w:val="20"/>
        </w:rPr>
        <w:t>]</w:t>
      </w:r>
      <w:r w:rsidR="00AD3EB1" w:rsidRPr="00A61969">
        <w:rPr>
          <w:rFonts w:ascii="Arial" w:hAnsi="Arial" w:cs="Arial"/>
          <w:color w:val="000000" w:themeColor="text1"/>
          <w:sz w:val="20"/>
          <w:szCs w:val="20"/>
        </w:rPr>
        <w:t>.</w:t>
      </w:r>
      <w:r w:rsidRPr="00A61969">
        <w:rPr>
          <w:rFonts w:ascii="Arial" w:hAnsi="Arial" w:cs="Arial"/>
          <w:color w:val="000000" w:themeColor="text1"/>
          <w:sz w:val="20"/>
          <w:szCs w:val="20"/>
        </w:rPr>
        <w:t xml:space="preserve"> The </w:t>
      </w:r>
      <w:r w:rsidRPr="00A61969">
        <w:rPr>
          <w:rFonts w:ascii="Arial" w:hAnsi="Arial" w:cs="Arial"/>
          <w:sz w:val="20"/>
          <w:szCs w:val="20"/>
        </w:rPr>
        <w:t>scaled frequencies exhibited good agreement with the experimental values, thereby validating the computational model and confirming the assignments of key functional groups</w:t>
      </w:r>
      <w:r w:rsidRPr="00A61969">
        <w:rPr>
          <w:rFonts w:ascii="Arial" w:hAnsi="Arial" w:cs="Arial"/>
          <w:color w:val="000000" w:themeColor="text1"/>
          <w:sz w:val="20"/>
          <w:szCs w:val="20"/>
        </w:rPr>
        <w:t xml:space="preserve">. </w:t>
      </w:r>
      <w:r w:rsidR="00FE4175">
        <w:rPr>
          <w:rFonts w:ascii="Arial" w:hAnsi="Arial" w:cs="Arial"/>
          <w:color w:val="000000" w:themeColor="text1"/>
          <w:sz w:val="20"/>
          <w:szCs w:val="20"/>
        </w:rPr>
        <w:t>[28</w:t>
      </w:r>
      <w:r w:rsidR="003E3832" w:rsidRPr="00A61969">
        <w:rPr>
          <w:rFonts w:ascii="Arial" w:hAnsi="Arial" w:cs="Arial"/>
          <w:color w:val="000000" w:themeColor="text1"/>
          <w:sz w:val="20"/>
          <w:szCs w:val="20"/>
        </w:rPr>
        <w:t xml:space="preserve">]. This factor was calculated using the equation </w:t>
      </w:r>
      <m:oMath>
        <m:r>
          <w:rPr>
            <w:rFonts w:ascii="Cambria Math" w:hAnsi="Cambria Math" w:cs="Arial"/>
            <w:color w:val="000000" w:themeColor="text1"/>
            <w:sz w:val="20"/>
            <w:szCs w:val="20"/>
          </w:rPr>
          <m:t xml:space="preserve">α= </m:t>
        </m:r>
        <m:f>
          <m:fPr>
            <m:type m:val="skw"/>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υ</m:t>
                </m:r>
              </m:e>
              <m:sub>
                <m:r>
                  <w:rPr>
                    <w:rFonts w:ascii="Cambria Math" w:hAnsi="Cambria Math" w:cs="Arial"/>
                    <w:color w:val="000000" w:themeColor="text1"/>
                    <w:sz w:val="20"/>
                    <w:szCs w:val="20"/>
                  </w:rPr>
                  <m:t>expt</m:t>
                </m:r>
              </m:sub>
            </m:sSub>
          </m:num>
          <m:den>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υ</m:t>
                </m:r>
              </m:e>
              <m:sub>
                <m:r>
                  <w:rPr>
                    <w:rFonts w:ascii="Cambria Math" w:hAnsi="Cambria Math" w:cs="Arial"/>
                    <w:color w:val="000000" w:themeColor="text1"/>
                    <w:sz w:val="20"/>
                    <w:szCs w:val="20"/>
                  </w:rPr>
                  <m:t>cal</m:t>
                </m:r>
              </m:sub>
            </m:sSub>
          </m:den>
        </m:f>
      </m:oMath>
      <w:r w:rsidR="003E3832" w:rsidRPr="00A61969">
        <w:rPr>
          <w:rFonts w:ascii="Arial" w:hAnsi="Arial" w:cs="Arial"/>
          <w:color w:val="000000" w:themeColor="text1"/>
          <w:sz w:val="20"/>
          <w:szCs w:val="20"/>
        </w:rPr>
        <w:t xml:space="preserve">, with </w:t>
      </w: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υ</m:t>
            </m:r>
          </m:e>
          <m:sub>
            <m:r>
              <w:rPr>
                <w:rFonts w:ascii="Cambria Math" w:hAnsi="Cambria Math" w:cs="Arial"/>
                <w:color w:val="000000" w:themeColor="text1"/>
                <w:sz w:val="20"/>
                <w:szCs w:val="20"/>
              </w:rPr>
              <m:t>expt</m:t>
            </m:r>
          </m:sub>
        </m:sSub>
      </m:oMath>
      <w:r w:rsidR="003E3832" w:rsidRPr="00A61969">
        <w:rPr>
          <w:rFonts w:ascii="Arial" w:hAnsi="Arial" w:cs="Arial"/>
          <w:color w:val="000000" w:themeColor="text1"/>
          <w:sz w:val="20"/>
          <w:szCs w:val="20"/>
        </w:rPr>
        <w:t xml:space="preserve"> and </w:t>
      </w: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υ</m:t>
            </m:r>
          </m:e>
          <m:sub>
            <m:r>
              <w:rPr>
                <w:rFonts w:ascii="Cambria Math" w:hAnsi="Cambria Math" w:cs="Arial"/>
                <w:color w:val="000000" w:themeColor="text1"/>
                <w:sz w:val="20"/>
                <w:szCs w:val="20"/>
              </w:rPr>
              <m:t>cal</m:t>
            </m:r>
          </m:sub>
        </m:sSub>
      </m:oMath>
      <w:r w:rsidR="003E3832" w:rsidRPr="00A61969">
        <w:rPr>
          <w:rFonts w:ascii="Arial" w:hAnsi="Arial" w:cs="Arial"/>
          <w:color w:val="000000" w:themeColor="text1"/>
          <w:sz w:val="20"/>
          <w:szCs w:val="20"/>
        </w:rPr>
        <w:t xml:space="preserve"> representing the experimental and calculated frequencies, respecti</w:t>
      </w:r>
      <w:r w:rsidR="00041EB0" w:rsidRPr="00A61969">
        <w:rPr>
          <w:rFonts w:ascii="Arial" w:hAnsi="Arial" w:cs="Arial"/>
          <w:color w:val="000000" w:themeColor="text1"/>
          <w:sz w:val="20"/>
          <w:szCs w:val="20"/>
        </w:rPr>
        <w:t>vely</w:t>
      </w:r>
      <w:r w:rsidR="00FE4175">
        <w:rPr>
          <w:rFonts w:ascii="Arial" w:hAnsi="Arial" w:cs="Arial"/>
          <w:color w:val="000000" w:themeColor="text1"/>
          <w:sz w:val="20"/>
          <w:szCs w:val="20"/>
        </w:rPr>
        <w:t xml:space="preserve"> [29</w:t>
      </w:r>
      <w:r w:rsidR="003E3832" w:rsidRPr="00A61969">
        <w:rPr>
          <w:rFonts w:ascii="Arial" w:hAnsi="Arial" w:cs="Arial"/>
          <w:color w:val="000000" w:themeColor="text1"/>
          <w:sz w:val="20"/>
          <w:szCs w:val="20"/>
        </w:rPr>
        <w:t>].</w:t>
      </w:r>
      <w:r w:rsidR="002E732A" w:rsidRPr="00A61969">
        <w:rPr>
          <w:rFonts w:ascii="Arial" w:hAnsi="Arial" w:cs="Arial"/>
          <w:color w:val="000000" w:themeColor="text1"/>
          <w:sz w:val="20"/>
          <w:szCs w:val="20"/>
        </w:rPr>
        <w:t xml:space="preserve"> </w:t>
      </w:r>
      <w:r w:rsidR="003F5522" w:rsidRPr="00A61969">
        <w:rPr>
          <w:rStyle w:val="Strong"/>
          <w:rFonts w:ascii="Arial" w:hAnsi="Arial" w:cs="Arial"/>
          <w:b w:val="0"/>
          <w:bCs w:val="0"/>
          <w:color w:val="000000" w:themeColor="text1"/>
          <w:sz w:val="20"/>
          <w:szCs w:val="20"/>
        </w:rPr>
        <w:t xml:space="preserve">Key vibrational modes and assignments include </w:t>
      </w:r>
      <w:proofErr w:type="gramStart"/>
      <w:r w:rsidR="00ED5407" w:rsidRPr="00A61969">
        <w:rPr>
          <w:rFonts w:ascii="Arial" w:eastAsia="Times New Roman" w:hAnsi="Arial" w:cs="Arial"/>
          <w:bCs/>
          <w:sz w:val="20"/>
          <w:szCs w:val="20"/>
        </w:rPr>
        <w:t>ʋ</w:t>
      </w:r>
      <w:r w:rsidR="003F5522" w:rsidRPr="00A61969">
        <w:rPr>
          <w:rStyle w:val="Strong"/>
          <w:rFonts w:ascii="Arial" w:hAnsi="Arial" w:cs="Arial"/>
          <w:b w:val="0"/>
          <w:bCs w:val="0"/>
          <w:color w:val="000000" w:themeColor="text1"/>
          <w:sz w:val="20"/>
          <w:szCs w:val="20"/>
        </w:rPr>
        <w:t>(</w:t>
      </w:r>
      <w:proofErr w:type="gramEnd"/>
      <w:r w:rsidR="003F5522" w:rsidRPr="00A61969">
        <w:rPr>
          <w:rStyle w:val="Strong"/>
          <w:rFonts w:ascii="Arial" w:hAnsi="Arial" w:cs="Arial"/>
          <w:b w:val="0"/>
          <w:bCs w:val="0"/>
          <w:color w:val="000000" w:themeColor="text1"/>
          <w:sz w:val="20"/>
          <w:szCs w:val="20"/>
        </w:rPr>
        <w:t>OH stret</w:t>
      </w:r>
      <w:r w:rsidR="00D82F8F" w:rsidRPr="00A61969">
        <w:rPr>
          <w:rStyle w:val="Strong"/>
          <w:rFonts w:ascii="Arial" w:hAnsi="Arial" w:cs="Arial"/>
          <w:b w:val="0"/>
          <w:bCs w:val="0"/>
          <w:color w:val="000000" w:themeColor="text1"/>
          <w:sz w:val="20"/>
          <w:szCs w:val="20"/>
        </w:rPr>
        <w:t>ch), a</w:t>
      </w:r>
      <w:r w:rsidR="003F5522" w:rsidRPr="00A61969">
        <w:rPr>
          <w:rStyle w:val="Strong"/>
          <w:rFonts w:ascii="Arial" w:hAnsi="Arial" w:cs="Arial"/>
          <w:b w:val="0"/>
          <w:bCs w:val="0"/>
          <w:color w:val="000000" w:themeColor="text1"/>
          <w:sz w:val="20"/>
          <w:szCs w:val="20"/>
        </w:rPr>
        <w:t>mide I (C</w:t>
      </w:r>
      <w:r w:rsidR="00D07165" w:rsidRPr="00A61969">
        <w:rPr>
          <w:rStyle w:val="Strong"/>
          <w:rFonts w:ascii="Arial" w:hAnsi="Arial" w:cs="Arial"/>
          <w:b w:val="0"/>
          <w:bCs w:val="0"/>
          <w:color w:val="000000" w:themeColor="text1"/>
          <w:sz w:val="20"/>
          <w:szCs w:val="20"/>
        </w:rPr>
        <w:t>-</w:t>
      </w:r>
      <w:r w:rsidR="003F5522" w:rsidRPr="00A61969">
        <w:rPr>
          <w:rStyle w:val="Strong"/>
          <w:rFonts w:ascii="Arial" w:hAnsi="Arial" w:cs="Arial"/>
          <w:b w:val="0"/>
          <w:bCs w:val="0"/>
          <w:color w:val="000000" w:themeColor="text1"/>
          <w:sz w:val="20"/>
          <w:szCs w:val="20"/>
        </w:rPr>
        <w:t>O</w:t>
      </w:r>
      <w:r w:rsidR="00D07165" w:rsidRPr="00A61969">
        <w:rPr>
          <w:rStyle w:val="Strong"/>
          <w:rFonts w:ascii="Arial" w:hAnsi="Arial" w:cs="Arial"/>
          <w:b w:val="0"/>
          <w:bCs w:val="0"/>
          <w:color w:val="000000" w:themeColor="text1"/>
          <w:sz w:val="20"/>
          <w:szCs w:val="20"/>
        </w:rPr>
        <w:t>, C=</w:t>
      </w:r>
      <w:r w:rsidR="00290AF5" w:rsidRPr="00A61969">
        <w:rPr>
          <w:rStyle w:val="Strong"/>
          <w:rFonts w:ascii="Arial" w:hAnsi="Arial" w:cs="Arial"/>
          <w:b w:val="0"/>
          <w:bCs w:val="0"/>
          <w:color w:val="000000" w:themeColor="text1"/>
          <w:sz w:val="20"/>
          <w:szCs w:val="20"/>
        </w:rPr>
        <w:t>O</w:t>
      </w:r>
      <w:r w:rsidR="003F5522" w:rsidRPr="00A61969">
        <w:rPr>
          <w:rStyle w:val="Strong"/>
          <w:rFonts w:ascii="Arial" w:hAnsi="Arial" w:cs="Arial"/>
          <w:b w:val="0"/>
          <w:bCs w:val="0"/>
          <w:color w:val="000000" w:themeColor="text1"/>
          <w:sz w:val="20"/>
          <w:szCs w:val="20"/>
        </w:rPr>
        <w:t xml:space="preserve"> stretch), and </w:t>
      </w:r>
      <w:r w:rsidR="00ED5407" w:rsidRPr="00A61969">
        <w:rPr>
          <w:rFonts w:ascii="Arial" w:eastAsia="Times New Roman" w:hAnsi="Arial" w:cs="Arial"/>
          <w:bCs/>
          <w:sz w:val="20"/>
          <w:szCs w:val="20"/>
        </w:rPr>
        <w:t>ʋ</w:t>
      </w:r>
      <w:r w:rsidR="003F5522" w:rsidRPr="00A61969">
        <w:rPr>
          <w:rStyle w:val="Strong"/>
          <w:rFonts w:ascii="Arial" w:hAnsi="Arial" w:cs="Arial"/>
          <w:b w:val="0"/>
          <w:bCs w:val="0"/>
          <w:color w:val="000000" w:themeColor="text1"/>
          <w:sz w:val="20"/>
          <w:szCs w:val="20"/>
        </w:rPr>
        <w:t>(NH</w:t>
      </w:r>
      <w:r w:rsidR="003F5522" w:rsidRPr="00A61969">
        <w:rPr>
          <w:rStyle w:val="Strong"/>
          <w:rFonts w:ascii="Cambria Math" w:hAnsi="Cambria Math" w:cs="Cambria Math"/>
          <w:b w:val="0"/>
          <w:bCs w:val="0"/>
          <w:color w:val="000000" w:themeColor="text1"/>
          <w:sz w:val="20"/>
          <w:szCs w:val="20"/>
        </w:rPr>
        <w:t>₂</w:t>
      </w:r>
      <w:r w:rsidR="003F5522" w:rsidRPr="00A61969">
        <w:rPr>
          <w:rStyle w:val="Strong"/>
          <w:rFonts w:ascii="Arial" w:hAnsi="Arial" w:cs="Arial"/>
          <w:b w:val="0"/>
          <w:bCs w:val="0"/>
          <w:color w:val="000000" w:themeColor="text1"/>
          <w:sz w:val="20"/>
          <w:szCs w:val="20"/>
        </w:rPr>
        <w:t xml:space="preserve">/NH stretch), </w:t>
      </w:r>
      <w:r w:rsidR="00D82F8F" w:rsidRPr="00A61969">
        <w:rPr>
          <w:rStyle w:val="Strong"/>
          <w:rFonts w:ascii="Arial" w:hAnsi="Arial" w:cs="Arial"/>
          <w:b w:val="0"/>
          <w:color w:val="000000" w:themeColor="text1"/>
          <w:sz w:val="20"/>
          <w:szCs w:val="20"/>
        </w:rPr>
        <w:t>a</w:t>
      </w:r>
      <w:r w:rsidR="00D07165" w:rsidRPr="00A61969">
        <w:rPr>
          <w:rStyle w:val="Strong"/>
          <w:rFonts w:ascii="Arial" w:hAnsi="Arial" w:cs="Arial"/>
          <w:b w:val="0"/>
          <w:color w:val="000000" w:themeColor="text1"/>
          <w:sz w:val="20"/>
          <w:szCs w:val="20"/>
        </w:rPr>
        <w:t>mide II (N-H bend and C-</w:t>
      </w:r>
      <w:r w:rsidR="003F5522" w:rsidRPr="00A61969">
        <w:rPr>
          <w:rStyle w:val="Strong"/>
          <w:rFonts w:ascii="Arial" w:hAnsi="Arial" w:cs="Arial"/>
          <w:b w:val="0"/>
          <w:color w:val="000000" w:themeColor="text1"/>
          <w:sz w:val="20"/>
          <w:szCs w:val="20"/>
        </w:rPr>
        <w:t xml:space="preserve">N stretch), </w:t>
      </w:r>
      <w:r w:rsidR="00ED5407" w:rsidRPr="00A61969">
        <w:rPr>
          <w:rFonts w:ascii="Arial" w:eastAsia="Times New Roman" w:hAnsi="Arial" w:cs="Arial"/>
          <w:bCs/>
          <w:sz w:val="20"/>
          <w:szCs w:val="20"/>
        </w:rPr>
        <w:t>ʋ</w:t>
      </w:r>
      <w:r w:rsidR="00D07165" w:rsidRPr="00A61969">
        <w:rPr>
          <w:rStyle w:val="Strong"/>
          <w:rFonts w:ascii="Arial" w:hAnsi="Arial" w:cs="Arial"/>
          <w:b w:val="0"/>
          <w:bCs w:val="0"/>
          <w:color w:val="000000" w:themeColor="text1"/>
          <w:sz w:val="20"/>
          <w:szCs w:val="20"/>
        </w:rPr>
        <w:t>(M-</w:t>
      </w:r>
      <w:r w:rsidR="003F5522" w:rsidRPr="00A61969">
        <w:rPr>
          <w:rStyle w:val="Strong"/>
          <w:rFonts w:ascii="Arial" w:hAnsi="Arial" w:cs="Arial"/>
          <w:b w:val="0"/>
          <w:bCs w:val="0"/>
          <w:color w:val="000000" w:themeColor="text1"/>
          <w:sz w:val="20"/>
          <w:szCs w:val="20"/>
        </w:rPr>
        <w:t xml:space="preserve">N) and </w:t>
      </w:r>
      <w:r w:rsidR="00ED5407" w:rsidRPr="00A61969">
        <w:rPr>
          <w:rFonts w:ascii="Arial" w:eastAsia="Times New Roman" w:hAnsi="Arial" w:cs="Arial"/>
          <w:bCs/>
          <w:sz w:val="20"/>
          <w:szCs w:val="20"/>
        </w:rPr>
        <w:t>ʋ</w:t>
      </w:r>
      <w:r w:rsidR="00D07165" w:rsidRPr="00A61969">
        <w:rPr>
          <w:rStyle w:val="Strong"/>
          <w:rFonts w:ascii="Arial" w:hAnsi="Arial" w:cs="Arial"/>
          <w:b w:val="0"/>
          <w:bCs w:val="0"/>
          <w:color w:val="000000" w:themeColor="text1"/>
          <w:sz w:val="20"/>
          <w:szCs w:val="20"/>
        </w:rPr>
        <w:t>(M-O) Metal-</w:t>
      </w:r>
      <w:r w:rsidR="003F5522" w:rsidRPr="00A61969">
        <w:rPr>
          <w:rStyle w:val="Strong"/>
          <w:rFonts w:ascii="Arial" w:hAnsi="Arial" w:cs="Arial"/>
          <w:b w:val="0"/>
          <w:bCs w:val="0"/>
          <w:color w:val="000000" w:themeColor="text1"/>
          <w:sz w:val="20"/>
          <w:szCs w:val="20"/>
        </w:rPr>
        <w:t>Ligand s</w:t>
      </w:r>
      <w:r w:rsidR="003F5522" w:rsidRPr="00A61969">
        <w:rPr>
          <w:rStyle w:val="Strong"/>
          <w:rFonts w:ascii="Arial" w:hAnsi="Arial" w:cs="Arial"/>
          <w:b w:val="0"/>
          <w:color w:val="000000" w:themeColor="text1"/>
          <w:sz w:val="20"/>
          <w:szCs w:val="20"/>
        </w:rPr>
        <w:t>tretches</w:t>
      </w:r>
      <w:r w:rsidR="003F5522" w:rsidRPr="00A61969">
        <w:rPr>
          <w:rStyle w:val="Strong"/>
          <w:rFonts w:ascii="Arial" w:hAnsi="Arial" w:cs="Arial"/>
          <w:b w:val="0"/>
          <w:bCs w:val="0"/>
          <w:color w:val="000000" w:themeColor="text1"/>
          <w:sz w:val="20"/>
          <w:szCs w:val="20"/>
        </w:rPr>
        <w:t xml:space="preserve">, and </w:t>
      </w:r>
      <w:r w:rsidR="00ED5407" w:rsidRPr="00A61969">
        <w:rPr>
          <w:rFonts w:ascii="Arial" w:eastAsia="Times New Roman" w:hAnsi="Arial" w:cs="Arial"/>
          <w:bCs/>
          <w:sz w:val="20"/>
          <w:szCs w:val="20"/>
        </w:rPr>
        <w:t>ʋ</w:t>
      </w:r>
      <w:r w:rsidR="00D07165" w:rsidRPr="00A61969">
        <w:rPr>
          <w:rStyle w:val="Strong"/>
          <w:rFonts w:ascii="Arial" w:hAnsi="Arial" w:cs="Arial"/>
          <w:b w:val="0"/>
          <w:color w:val="000000" w:themeColor="text1"/>
          <w:sz w:val="20"/>
          <w:szCs w:val="20"/>
        </w:rPr>
        <w:t xml:space="preserve">(C-O, C=O) and </w:t>
      </w:r>
      <w:r w:rsidR="00D07165" w:rsidRPr="00A61969">
        <w:rPr>
          <w:rFonts w:ascii="Arial" w:eastAsia="Times New Roman" w:hAnsi="Arial" w:cs="Arial"/>
          <w:bCs/>
          <w:sz w:val="20"/>
          <w:szCs w:val="20"/>
        </w:rPr>
        <w:t>ʋ</w:t>
      </w:r>
      <w:r w:rsidR="00D07165" w:rsidRPr="00A61969">
        <w:rPr>
          <w:rStyle w:val="Strong"/>
          <w:rFonts w:ascii="Arial" w:hAnsi="Arial" w:cs="Arial"/>
          <w:b w:val="0"/>
          <w:color w:val="000000" w:themeColor="text1"/>
          <w:sz w:val="20"/>
          <w:szCs w:val="20"/>
        </w:rPr>
        <w:t>(C-</w:t>
      </w:r>
      <w:r w:rsidR="003F5522" w:rsidRPr="00A61969">
        <w:rPr>
          <w:rStyle w:val="Strong"/>
          <w:rFonts w:ascii="Arial" w:hAnsi="Arial" w:cs="Arial"/>
          <w:b w:val="0"/>
          <w:color w:val="000000" w:themeColor="text1"/>
          <w:sz w:val="20"/>
          <w:szCs w:val="20"/>
        </w:rPr>
        <w:t>N)</w:t>
      </w:r>
      <w:r w:rsidR="003F5522" w:rsidRPr="00A61969">
        <w:rPr>
          <w:rStyle w:val="Strong"/>
          <w:rFonts w:ascii="Arial" w:hAnsi="Arial" w:cs="Arial"/>
          <w:b w:val="0"/>
          <w:bCs w:val="0"/>
          <w:color w:val="000000" w:themeColor="text1"/>
          <w:sz w:val="20"/>
          <w:szCs w:val="20"/>
        </w:rPr>
        <w:t>.</w:t>
      </w:r>
    </w:p>
    <w:p w14:paraId="690E6379" w14:textId="0DBF0E57" w:rsidR="00D56C28" w:rsidRPr="00A61969" w:rsidRDefault="00D56C28" w:rsidP="00A61969">
      <w:pPr>
        <w:spacing w:after="0" w:line="480" w:lineRule="auto"/>
        <w:rPr>
          <w:rFonts w:ascii="Arial" w:eastAsia="Times New Roman" w:hAnsi="Arial" w:cs="Arial"/>
          <w:b/>
          <w:bCs/>
          <w:sz w:val="20"/>
          <w:szCs w:val="20"/>
        </w:rPr>
      </w:pPr>
      <w:r w:rsidRPr="00A61969">
        <w:rPr>
          <w:rFonts w:ascii="Arial" w:eastAsia="Times New Roman" w:hAnsi="Arial" w:cs="Arial"/>
          <w:b/>
          <w:bCs/>
          <w:sz w:val="20"/>
          <w:szCs w:val="20"/>
        </w:rPr>
        <w:t>Vi</w:t>
      </w:r>
      <w:r w:rsidR="006E703B">
        <w:rPr>
          <w:rFonts w:ascii="Arial" w:eastAsia="Times New Roman" w:hAnsi="Arial" w:cs="Arial"/>
          <w:b/>
          <w:bCs/>
          <w:sz w:val="20"/>
          <w:szCs w:val="20"/>
        </w:rPr>
        <w:t>brational Spectra (IR Analysis)</w:t>
      </w:r>
    </w:p>
    <w:p w14:paraId="484CB43B" w14:textId="0501B5DC" w:rsidR="00D56C28" w:rsidRPr="00A61969" w:rsidRDefault="00D56C28" w:rsidP="00A61969">
      <w:pPr>
        <w:spacing w:after="0" w:line="480" w:lineRule="auto"/>
        <w:jc w:val="both"/>
        <w:rPr>
          <w:rFonts w:ascii="Arial" w:eastAsia="Times New Roman" w:hAnsi="Arial" w:cs="Arial"/>
          <w:bCs/>
          <w:sz w:val="20"/>
          <w:szCs w:val="20"/>
        </w:rPr>
      </w:pPr>
      <w:r w:rsidRPr="00A61969">
        <w:rPr>
          <w:rFonts w:ascii="Arial" w:eastAsia="Times New Roman" w:hAnsi="Arial" w:cs="Arial"/>
          <w:bCs/>
          <w:sz w:val="20"/>
          <w:szCs w:val="20"/>
        </w:rPr>
        <w:t>The O</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H stretching vibration, ʋ(OH), was experimentally observed only in complexes C</w:t>
      </w:r>
      <w:r w:rsidRPr="00A61969">
        <w:rPr>
          <w:rFonts w:ascii="Arial" w:eastAsia="Times New Roman" w:hAnsi="Arial" w:cs="Arial"/>
          <w:bCs/>
          <w:sz w:val="20"/>
          <w:szCs w:val="20"/>
          <w:vertAlign w:val="subscript"/>
        </w:rPr>
        <w:t>10</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12</w:t>
      </w:r>
      <w:r w:rsidR="00522813" w:rsidRPr="00A61969">
        <w:rPr>
          <w:rFonts w:ascii="Arial" w:eastAsia="Times New Roman" w:hAnsi="Arial" w:cs="Arial"/>
          <w:bCs/>
          <w:sz w:val="20"/>
          <w:szCs w:val="20"/>
        </w:rPr>
        <w:t xml:space="preserve"> within the range of 3400-</w:t>
      </w:r>
      <w:r w:rsidRPr="00A61969">
        <w:rPr>
          <w:rFonts w:ascii="Arial" w:eastAsia="Times New Roman" w:hAnsi="Arial" w:cs="Arial"/>
          <w:bCs/>
          <w:sz w:val="20"/>
          <w:szCs w:val="20"/>
        </w:rPr>
        <w:t>3550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indicating the presence of coordinated or hydrogen-bonded hydroxyl groups. The corresponding calculated values (e.g., 3715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in C</w:t>
      </w:r>
      <w:r w:rsidRPr="00A61969">
        <w:rPr>
          <w:rFonts w:ascii="Arial" w:eastAsia="Times New Roman" w:hAnsi="Arial" w:cs="Arial"/>
          <w:bCs/>
          <w:sz w:val="20"/>
          <w:szCs w:val="20"/>
          <w:vertAlign w:val="subscript"/>
        </w:rPr>
        <w:t>10</w:t>
      </w:r>
      <w:r w:rsidRPr="00A61969">
        <w:rPr>
          <w:rFonts w:ascii="Arial" w:eastAsia="Times New Roman" w:hAnsi="Arial" w:cs="Arial"/>
          <w:bCs/>
          <w:sz w:val="20"/>
          <w:szCs w:val="20"/>
        </w:rPr>
        <w:t>) were slightly higher, consistent with the typical overestimation of frequencies in DFT calculations. After applying the scaling factor, the compu</w:t>
      </w:r>
      <w:r w:rsidR="00D07165" w:rsidRPr="00A61969">
        <w:rPr>
          <w:rFonts w:ascii="Arial" w:eastAsia="Times New Roman" w:hAnsi="Arial" w:cs="Arial"/>
          <w:bCs/>
          <w:sz w:val="20"/>
          <w:szCs w:val="20"/>
        </w:rPr>
        <w:t>ted values were reduced to 3322-</w:t>
      </w:r>
      <w:r w:rsidRPr="00A61969">
        <w:rPr>
          <w:rFonts w:ascii="Arial" w:eastAsia="Times New Roman" w:hAnsi="Arial" w:cs="Arial"/>
          <w:bCs/>
          <w:sz w:val="20"/>
          <w:szCs w:val="20"/>
        </w:rPr>
        <w:t>3575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showing close agreement with experimental data. The Amide I b</w:t>
      </w:r>
      <w:r w:rsidR="00D07165" w:rsidRPr="00A61969">
        <w:rPr>
          <w:rFonts w:ascii="Arial" w:eastAsia="Times New Roman" w:hAnsi="Arial" w:cs="Arial"/>
          <w:bCs/>
          <w:sz w:val="20"/>
          <w:szCs w:val="20"/>
        </w:rPr>
        <w:t>and, corresponding to C=O and C-</w:t>
      </w:r>
      <w:r w:rsidRPr="00A61969">
        <w:rPr>
          <w:rFonts w:ascii="Arial" w:eastAsia="Times New Roman" w:hAnsi="Arial" w:cs="Arial"/>
          <w:bCs/>
          <w:sz w:val="20"/>
          <w:szCs w:val="20"/>
        </w:rPr>
        <w:t>O stretching vibrations, appeared experimentally at 1608, 1631, and 1666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for ligands L</w:t>
      </w:r>
      <w:r w:rsidRPr="00A61969">
        <w:rPr>
          <w:rFonts w:ascii="Arial" w:eastAsia="Times New Roman" w:hAnsi="Arial" w:cs="Arial"/>
          <w:bCs/>
          <w:sz w:val="20"/>
          <w:szCs w:val="20"/>
          <w:vertAlign w:val="subscript"/>
        </w:rPr>
        <w:t>1</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L</w:t>
      </w:r>
      <w:r w:rsidRPr="00A61969">
        <w:rPr>
          <w:rFonts w:ascii="Arial" w:eastAsia="Times New Roman" w:hAnsi="Arial" w:cs="Arial"/>
          <w:bCs/>
          <w:sz w:val="20"/>
          <w:szCs w:val="20"/>
          <w:vertAlign w:val="subscript"/>
        </w:rPr>
        <w:t>3</w:t>
      </w:r>
      <w:r w:rsidRPr="00A61969">
        <w:rPr>
          <w:rFonts w:ascii="Arial" w:eastAsia="Times New Roman" w:hAnsi="Arial" w:cs="Arial"/>
          <w:bCs/>
          <w:sz w:val="20"/>
          <w:szCs w:val="20"/>
        </w:rPr>
        <w:t>, respectively. The scaled calculated frequencies were 1647, 1696, and 1710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derived from unscaled values of 1712, 1762, and 1777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This correspondence confirms the presence of amide or carbonyl-containing functional groups in the ligands. In their metal complexes, the Amide I st</w:t>
      </w:r>
      <w:r w:rsidR="00D07165" w:rsidRPr="00A61969">
        <w:rPr>
          <w:rFonts w:ascii="Arial" w:eastAsia="Times New Roman" w:hAnsi="Arial" w:cs="Arial"/>
          <w:bCs/>
          <w:sz w:val="20"/>
          <w:szCs w:val="20"/>
        </w:rPr>
        <w:t>retching bands appeared at 1630-</w:t>
      </w:r>
      <w:r w:rsidRPr="00A61969">
        <w:rPr>
          <w:rFonts w:ascii="Arial" w:eastAsia="Times New Roman" w:hAnsi="Arial" w:cs="Arial"/>
          <w:bCs/>
          <w:sz w:val="20"/>
          <w:szCs w:val="20"/>
        </w:rPr>
        <w:t>16</w:t>
      </w:r>
      <w:r w:rsidR="00D07165" w:rsidRPr="00A61969">
        <w:rPr>
          <w:rFonts w:ascii="Arial" w:eastAsia="Times New Roman" w:hAnsi="Arial" w:cs="Arial"/>
          <w:bCs/>
          <w:sz w:val="20"/>
          <w:szCs w:val="20"/>
        </w:rPr>
        <w:t>50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(experimental) and 1653-</w:t>
      </w:r>
      <w:r w:rsidRPr="00A61969">
        <w:rPr>
          <w:rFonts w:ascii="Arial" w:eastAsia="Times New Roman" w:hAnsi="Arial" w:cs="Arial"/>
          <w:bCs/>
          <w:sz w:val="20"/>
          <w:szCs w:val="20"/>
        </w:rPr>
        <w:t>1750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(calculated), which</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 xml:space="preserve"> after scaling</w:t>
      </w:r>
      <w:r w:rsidR="00D07165" w:rsidRPr="00A61969">
        <w:rPr>
          <w:rFonts w:ascii="Arial" w:eastAsia="Times New Roman" w:hAnsi="Arial" w:cs="Arial"/>
          <w:bCs/>
          <w:sz w:val="20"/>
          <w:szCs w:val="20"/>
        </w:rPr>
        <w:t>, were adjusted to 1591-</w:t>
      </w:r>
      <w:r w:rsidRPr="00A61969">
        <w:rPr>
          <w:rFonts w:ascii="Arial" w:eastAsia="Times New Roman" w:hAnsi="Arial" w:cs="Arial"/>
          <w:bCs/>
          <w:sz w:val="20"/>
          <w:szCs w:val="20"/>
        </w:rPr>
        <w:t>1684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w:t>
      </w:r>
    </w:p>
    <w:p w14:paraId="5D6438B1" w14:textId="3BCB32D3" w:rsidR="00D56C28" w:rsidRPr="00A61969" w:rsidRDefault="00D56C28" w:rsidP="00A61969">
      <w:pPr>
        <w:spacing w:after="0" w:line="480" w:lineRule="auto"/>
        <w:jc w:val="both"/>
        <w:rPr>
          <w:rFonts w:ascii="Arial" w:eastAsia="Times New Roman" w:hAnsi="Arial" w:cs="Arial"/>
          <w:bCs/>
          <w:sz w:val="20"/>
          <w:szCs w:val="20"/>
        </w:rPr>
      </w:pPr>
      <w:r w:rsidRPr="00A61969">
        <w:rPr>
          <w:rFonts w:ascii="Arial" w:eastAsia="Times New Roman" w:hAnsi="Arial" w:cs="Arial"/>
          <w:bCs/>
          <w:sz w:val="20"/>
          <w:szCs w:val="20"/>
        </w:rPr>
        <w:t>The ʋ(NH</w:t>
      </w:r>
      <w:r w:rsidRPr="00A61969">
        <w:rPr>
          <w:rFonts w:ascii="Cambria Math" w:eastAsia="Times New Roman" w:hAnsi="Cambria Math" w:cs="Cambria Math"/>
          <w:bCs/>
          <w:sz w:val="20"/>
          <w:szCs w:val="20"/>
        </w:rPr>
        <w:t>₂</w:t>
      </w:r>
      <w:r w:rsidRPr="00A61969">
        <w:rPr>
          <w:rFonts w:ascii="Arial" w:eastAsia="Times New Roman" w:hAnsi="Arial" w:cs="Arial"/>
          <w:bCs/>
          <w:sz w:val="20"/>
          <w:szCs w:val="20"/>
        </w:rPr>
        <w:t>/NH) stretching vibrations were observed experimentally for the ligands and their complexes</w:t>
      </w:r>
      <w:r w:rsidR="00D07165" w:rsidRPr="00A61969">
        <w:rPr>
          <w:rFonts w:ascii="Arial" w:eastAsia="Times New Roman" w:hAnsi="Arial" w:cs="Arial"/>
          <w:bCs/>
          <w:sz w:val="20"/>
          <w:szCs w:val="20"/>
        </w:rPr>
        <w:t xml:space="preserve"> within 3281-3855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and 3090-</w:t>
      </w:r>
      <w:r w:rsidRPr="00A61969">
        <w:rPr>
          <w:rFonts w:ascii="Arial" w:eastAsia="Times New Roman" w:hAnsi="Arial" w:cs="Arial"/>
          <w:bCs/>
          <w:sz w:val="20"/>
          <w:szCs w:val="20"/>
        </w:rPr>
        <w:t>3450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respectively. The corresponding cal</w:t>
      </w:r>
      <w:r w:rsidR="00D07165" w:rsidRPr="00A61969">
        <w:rPr>
          <w:rFonts w:ascii="Arial" w:eastAsia="Times New Roman" w:hAnsi="Arial" w:cs="Arial"/>
          <w:bCs/>
          <w:sz w:val="20"/>
          <w:szCs w:val="20"/>
        </w:rPr>
        <w:t xml:space="preserve">culated values ranged </w:t>
      </w:r>
      <w:r w:rsidR="00D07165" w:rsidRPr="00A61969">
        <w:rPr>
          <w:rFonts w:ascii="Arial" w:eastAsia="Times New Roman" w:hAnsi="Arial" w:cs="Arial"/>
          <w:bCs/>
          <w:sz w:val="20"/>
          <w:szCs w:val="20"/>
        </w:rPr>
        <w:lastRenderedPageBreak/>
        <w:t>from 3443 to 3672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and 3195 to 3600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which, after scaling, appeared at 3313 to 3534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 xml:space="preserve">¹ and 3075 to </w:t>
      </w:r>
      <w:r w:rsidRPr="00A61969">
        <w:rPr>
          <w:rFonts w:ascii="Arial" w:eastAsia="Times New Roman" w:hAnsi="Arial" w:cs="Arial"/>
          <w:bCs/>
          <w:sz w:val="20"/>
          <w:szCs w:val="20"/>
        </w:rPr>
        <w:t>3464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respectively. The close match between experimental and scaled frequencies in ligand L</w:t>
      </w:r>
      <w:r w:rsidRPr="00A61969">
        <w:rPr>
          <w:rFonts w:ascii="Arial" w:eastAsia="Times New Roman" w:hAnsi="Arial" w:cs="Arial"/>
          <w:bCs/>
          <w:sz w:val="20"/>
          <w:szCs w:val="20"/>
          <w:vertAlign w:val="subscript"/>
        </w:rPr>
        <w:t>1</w:t>
      </w:r>
      <w:r w:rsidRPr="00A61969">
        <w:rPr>
          <w:rFonts w:ascii="Arial" w:eastAsia="Times New Roman" w:hAnsi="Arial" w:cs="Arial"/>
          <w:bCs/>
          <w:sz w:val="20"/>
          <w:szCs w:val="20"/>
        </w:rPr>
        <w:t xml:space="preserve"> valid</w:t>
      </w:r>
      <w:r w:rsidR="00D07165" w:rsidRPr="00A61969">
        <w:rPr>
          <w:rFonts w:ascii="Arial" w:eastAsia="Times New Roman" w:hAnsi="Arial" w:cs="Arial"/>
          <w:bCs/>
          <w:sz w:val="20"/>
          <w:szCs w:val="20"/>
        </w:rPr>
        <w:t>ates the accurate modeling of N-</w:t>
      </w:r>
      <w:r w:rsidRPr="00A61969">
        <w:rPr>
          <w:rFonts w:ascii="Arial" w:eastAsia="Times New Roman" w:hAnsi="Arial" w:cs="Arial"/>
          <w:bCs/>
          <w:sz w:val="20"/>
          <w:szCs w:val="20"/>
        </w:rPr>
        <w:t xml:space="preserve">H vibrations. The Amide </w:t>
      </w:r>
      <w:r w:rsidR="00D07165" w:rsidRPr="00A61969">
        <w:rPr>
          <w:rFonts w:ascii="Arial" w:eastAsia="Times New Roman" w:hAnsi="Arial" w:cs="Arial"/>
          <w:bCs/>
          <w:sz w:val="20"/>
          <w:szCs w:val="20"/>
        </w:rPr>
        <w:t>II band, attributed mainly to C-</w:t>
      </w:r>
      <w:r w:rsidRPr="00A61969">
        <w:rPr>
          <w:rFonts w:ascii="Arial" w:eastAsia="Times New Roman" w:hAnsi="Arial" w:cs="Arial"/>
          <w:bCs/>
          <w:sz w:val="20"/>
          <w:szCs w:val="20"/>
        </w:rPr>
        <w:t>N stretching, appeared experimentally wi</w:t>
      </w:r>
      <w:r w:rsidR="00D07165" w:rsidRPr="00A61969">
        <w:rPr>
          <w:rFonts w:ascii="Arial" w:eastAsia="Times New Roman" w:hAnsi="Arial" w:cs="Arial"/>
          <w:bCs/>
          <w:sz w:val="20"/>
          <w:szCs w:val="20"/>
        </w:rPr>
        <w:t>thin 1450-</w:t>
      </w:r>
      <w:r w:rsidRPr="00A61969">
        <w:rPr>
          <w:rFonts w:ascii="Arial" w:eastAsia="Times New Roman" w:hAnsi="Arial" w:cs="Arial"/>
          <w:bCs/>
          <w:sz w:val="20"/>
          <w:szCs w:val="20"/>
        </w:rPr>
        <w:t>1565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while calculated (</w:t>
      </w:r>
      <w:r w:rsidR="00D07165" w:rsidRPr="00A61969">
        <w:rPr>
          <w:rFonts w:ascii="Arial" w:eastAsia="Times New Roman" w:hAnsi="Arial" w:cs="Arial"/>
          <w:bCs/>
          <w:sz w:val="20"/>
          <w:szCs w:val="20"/>
        </w:rPr>
        <w:t>scaled) values ranged from 1517-</w:t>
      </w:r>
      <w:r w:rsidRPr="00A61969">
        <w:rPr>
          <w:rFonts w:ascii="Arial" w:eastAsia="Times New Roman" w:hAnsi="Arial" w:cs="Arial"/>
          <w:bCs/>
          <w:sz w:val="20"/>
          <w:szCs w:val="20"/>
        </w:rPr>
        <w:t>1701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(1460</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1637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supporting the structural integrity of the ligand framework.</w:t>
      </w:r>
    </w:p>
    <w:p w14:paraId="6CCA0AAA" w14:textId="5DBA8BBB" w:rsidR="00D56C28" w:rsidRPr="00A61969" w:rsidRDefault="00D56C28" w:rsidP="00A61969">
      <w:pPr>
        <w:spacing w:after="0" w:line="480" w:lineRule="auto"/>
        <w:jc w:val="both"/>
        <w:rPr>
          <w:rFonts w:ascii="Arial" w:eastAsia="Times New Roman" w:hAnsi="Arial" w:cs="Arial"/>
          <w:bCs/>
          <w:sz w:val="20"/>
          <w:szCs w:val="20"/>
        </w:rPr>
      </w:pPr>
      <w:r w:rsidRPr="00A61969">
        <w:rPr>
          <w:rFonts w:ascii="Arial" w:eastAsia="Times New Roman" w:hAnsi="Arial" w:cs="Arial"/>
          <w:bCs/>
          <w:sz w:val="20"/>
          <w:szCs w:val="20"/>
        </w:rPr>
        <w:t>For all metal complexes, the met</w:t>
      </w:r>
      <w:r w:rsidR="00522813" w:rsidRPr="00A61969">
        <w:rPr>
          <w:rFonts w:ascii="Arial" w:eastAsia="Times New Roman" w:hAnsi="Arial" w:cs="Arial"/>
          <w:bCs/>
          <w:sz w:val="20"/>
          <w:szCs w:val="20"/>
        </w:rPr>
        <w:t>al-</w:t>
      </w:r>
      <w:r w:rsidR="00D07165" w:rsidRPr="00A61969">
        <w:rPr>
          <w:rFonts w:ascii="Arial" w:eastAsia="Times New Roman" w:hAnsi="Arial" w:cs="Arial"/>
          <w:bCs/>
          <w:sz w:val="20"/>
          <w:szCs w:val="20"/>
        </w:rPr>
        <w:t>ligand stretching vibrations, ʋ(M-N) and ʋ(M-O)</w:t>
      </w:r>
      <w:r w:rsidR="00AD3EB1" w:rsidRPr="00A61969">
        <w:rPr>
          <w:rFonts w:ascii="Arial" w:eastAsia="Times New Roman" w:hAnsi="Arial" w:cs="Arial"/>
          <w:bCs/>
          <w:sz w:val="20"/>
          <w:szCs w:val="20"/>
        </w:rPr>
        <w:t>,</w:t>
      </w:r>
      <w:r w:rsidR="00D07165" w:rsidRPr="00A61969">
        <w:rPr>
          <w:rFonts w:ascii="Arial" w:eastAsia="Times New Roman" w:hAnsi="Arial" w:cs="Arial"/>
          <w:bCs/>
          <w:sz w:val="20"/>
          <w:szCs w:val="20"/>
        </w:rPr>
        <w:t xml:space="preserve"> </w:t>
      </w:r>
      <w:r w:rsidRPr="00A61969">
        <w:rPr>
          <w:rFonts w:ascii="Arial" w:eastAsia="Times New Roman" w:hAnsi="Arial" w:cs="Arial"/>
          <w:bCs/>
          <w:sz w:val="20"/>
          <w:szCs w:val="20"/>
        </w:rPr>
        <w:t xml:space="preserve">were observed </w:t>
      </w:r>
      <w:r w:rsidR="00D07165" w:rsidRPr="00A61969">
        <w:rPr>
          <w:rFonts w:ascii="Arial" w:eastAsia="Times New Roman" w:hAnsi="Arial" w:cs="Arial"/>
          <w:bCs/>
          <w:sz w:val="20"/>
          <w:szCs w:val="20"/>
        </w:rPr>
        <w:t>experimentally within 310-420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and 478-</w:t>
      </w:r>
      <w:r w:rsidRPr="00A61969">
        <w:rPr>
          <w:rFonts w:ascii="Arial" w:eastAsia="Times New Roman" w:hAnsi="Arial" w:cs="Arial"/>
          <w:bCs/>
          <w:sz w:val="20"/>
          <w:szCs w:val="20"/>
        </w:rPr>
        <w:t>505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respectively. The corresponding calcula</w:t>
      </w:r>
      <w:r w:rsidR="00D07165" w:rsidRPr="00A61969">
        <w:rPr>
          <w:rFonts w:ascii="Arial" w:eastAsia="Times New Roman" w:hAnsi="Arial" w:cs="Arial"/>
          <w:bCs/>
          <w:sz w:val="20"/>
          <w:szCs w:val="20"/>
        </w:rPr>
        <w:t>ted frequencies appeared at 373-504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for ʋ(M-N) and 501-577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for ʋ(M-</w:t>
      </w:r>
      <w:r w:rsidRPr="00A61969">
        <w:rPr>
          <w:rFonts w:ascii="Arial" w:eastAsia="Times New Roman" w:hAnsi="Arial" w:cs="Arial"/>
          <w:bCs/>
          <w:sz w:val="20"/>
          <w:szCs w:val="20"/>
        </w:rPr>
        <w:t>O). Upon scal</w:t>
      </w:r>
      <w:r w:rsidR="00D07165" w:rsidRPr="00A61969">
        <w:rPr>
          <w:rFonts w:ascii="Arial" w:eastAsia="Times New Roman" w:hAnsi="Arial" w:cs="Arial"/>
          <w:bCs/>
          <w:sz w:val="20"/>
          <w:szCs w:val="20"/>
        </w:rPr>
        <w:t>ing, these were adjusted to 359-485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and 482-</w:t>
      </w:r>
      <w:r w:rsidRPr="00A61969">
        <w:rPr>
          <w:rFonts w:ascii="Arial" w:eastAsia="Times New Roman" w:hAnsi="Arial" w:cs="Arial"/>
          <w:bCs/>
          <w:sz w:val="20"/>
          <w:szCs w:val="20"/>
        </w:rPr>
        <w:t>555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respectively. These bands confirm coordination between the metal ions and donor atoms.</w:t>
      </w:r>
    </w:p>
    <w:p w14:paraId="383F5CE0" w14:textId="42765A22" w:rsidR="00D56C28" w:rsidRPr="00A61969" w:rsidRDefault="00D56C28" w:rsidP="00A61969">
      <w:pPr>
        <w:spacing w:after="0" w:line="480" w:lineRule="auto"/>
        <w:jc w:val="both"/>
        <w:rPr>
          <w:rFonts w:ascii="Arial" w:eastAsia="Times New Roman" w:hAnsi="Arial" w:cs="Arial"/>
          <w:bCs/>
          <w:sz w:val="20"/>
          <w:szCs w:val="20"/>
        </w:rPr>
      </w:pPr>
      <w:r w:rsidRPr="00A61969">
        <w:rPr>
          <w:rFonts w:ascii="Arial" w:eastAsia="Times New Roman" w:hAnsi="Arial" w:cs="Arial"/>
          <w:bCs/>
          <w:sz w:val="20"/>
          <w:szCs w:val="20"/>
        </w:rPr>
        <w:t>The ʋ(V=O) vibra</w:t>
      </w:r>
      <w:r w:rsidR="00522813" w:rsidRPr="00A61969">
        <w:rPr>
          <w:rFonts w:ascii="Arial" w:eastAsia="Times New Roman" w:hAnsi="Arial" w:cs="Arial"/>
          <w:bCs/>
          <w:sz w:val="20"/>
          <w:szCs w:val="20"/>
        </w:rPr>
        <w:t>tion, representing the vanadium-</w:t>
      </w:r>
      <w:r w:rsidRPr="00A61969">
        <w:rPr>
          <w:rFonts w:ascii="Arial" w:eastAsia="Times New Roman" w:hAnsi="Arial" w:cs="Arial"/>
          <w:bCs/>
          <w:sz w:val="20"/>
          <w:szCs w:val="20"/>
        </w:rPr>
        <w:t>oxygen double bond, appeared in complexes C</w:t>
      </w:r>
      <w:r w:rsidRPr="00A61969">
        <w:rPr>
          <w:rFonts w:ascii="Arial" w:eastAsia="Times New Roman" w:hAnsi="Arial" w:cs="Arial"/>
          <w:bCs/>
          <w:sz w:val="20"/>
          <w:szCs w:val="20"/>
          <w:vertAlign w:val="subscript"/>
        </w:rPr>
        <w:t>1</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3</w:t>
      </w:r>
      <w:r w:rsidR="00D07165" w:rsidRPr="00A61969">
        <w:rPr>
          <w:rFonts w:ascii="Arial" w:eastAsia="Times New Roman" w:hAnsi="Arial" w:cs="Arial"/>
          <w:bCs/>
          <w:sz w:val="20"/>
          <w:szCs w:val="20"/>
        </w:rPr>
        <w:t xml:space="preserve"> within the 900-</w:t>
      </w:r>
      <w:r w:rsidRPr="00A61969">
        <w:rPr>
          <w:rFonts w:ascii="Arial" w:eastAsia="Times New Roman" w:hAnsi="Arial" w:cs="Arial"/>
          <w:bCs/>
          <w:sz w:val="20"/>
          <w:szCs w:val="20"/>
        </w:rPr>
        <w:t>1050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regi</w:t>
      </w:r>
      <w:r w:rsidR="00D07165" w:rsidRPr="00A61969">
        <w:rPr>
          <w:rFonts w:ascii="Arial" w:eastAsia="Times New Roman" w:hAnsi="Arial" w:cs="Arial"/>
          <w:bCs/>
          <w:sz w:val="20"/>
          <w:szCs w:val="20"/>
        </w:rPr>
        <w:t>on. The calculated values (1027-</w:t>
      </w:r>
      <w:r w:rsidRPr="00A61969">
        <w:rPr>
          <w:rFonts w:ascii="Arial" w:eastAsia="Times New Roman" w:hAnsi="Arial" w:cs="Arial"/>
          <w:bCs/>
          <w:sz w:val="20"/>
          <w:szCs w:val="20"/>
        </w:rPr>
        <w:t>1080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were slightly higher due to idealized computational conditions</w:t>
      </w:r>
      <w:r w:rsidR="00D07165" w:rsidRPr="00A61969">
        <w:rPr>
          <w:rFonts w:ascii="Arial" w:eastAsia="Times New Roman" w:hAnsi="Arial" w:cs="Arial"/>
          <w:bCs/>
          <w:sz w:val="20"/>
          <w:szCs w:val="20"/>
        </w:rPr>
        <w:t>; however, after scaling, they were brought closer to the experimental results (959-985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 xml:space="preserve">¹), thereby </w:t>
      </w:r>
      <w:r w:rsidRPr="00A61969">
        <w:rPr>
          <w:rFonts w:ascii="Arial" w:eastAsia="Times New Roman" w:hAnsi="Arial" w:cs="Arial"/>
          <w:bCs/>
          <w:sz w:val="20"/>
          <w:szCs w:val="20"/>
        </w:rPr>
        <w:t>improving accuracy.</w:t>
      </w:r>
    </w:p>
    <w:p w14:paraId="2235B9DA" w14:textId="265ADEAB" w:rsidR="00D56C28" w:rsidRPr="00A61969" w:rsidRDefault="00D56C28" w:rsidP="00A61969">
      <w:pPr>
        <w:spacing w:after="0" w:line="480" w:lineRule="auto"/>
        <w:jc w:val="both"/>
        <w:rPr>
          <w:rFonts w:ascii="Arial" w:eastAsia="Times New Roman" w:hAnsi="Arial" w:cs="Arial"/>
          <w:bCs/>
          <w:sz w:val="20"/>
          <w:szCs w:val="20"/>
        </w:rPr>
      </w:pPr>
      <w:r w:rsidRPr="00A61969">
        <w:rPr>
          <w:rFonts w:ascii="Arial" w:eastAsia="Times New Roman" w:hAnsi="Arial" w:cs="Arial"/>
          <w:bCs/>
          <w:sz w:val="20"/>
          <w:szCs w:val="20"/>
        </w:rPr>
        <w:t>Overall, complexes C</w:t>
      </w:r>
      <w:r w:rsidRPr="00A61969">
        <w:rPr>
          <w:rFonts w:ascii="Arial" w:eastAsia="Times New Roman" w:hAnsi="Arial" w:cs="Arial"/>
          <w:bCs/>
          <w:sz w:val="20"/>
          <w:szCs w:val="20"/>
          <w:vertAlign w:val="subscript"/>
        </w:rPr>
        <w:t>1</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3</w:t>
      </w:r>
      <w:r w:rsidRPr="00A61969">
        <w:rPr>
          <w:rFonts w:ascii="Arial" w:eastAsia="Times New Roman" w:hAnsi="Arial" w:cs="Arial"/>
          <w:bCs/>
          <w:sz w:val="20"/>
          <w:szCs w:val="20"/>
        </w:rPr>
        <w:t xml:space="preserve"> exhibited con</w:t>
      </w:r>
      <w:r w:rsidR="00D07165" w:rsidRPr="00A61969">
        <w:rPr>
          <w:rFonts w:ascii="Arial" w:eastAsia="Times New Roman" w:hAnsi="Arial" w:cs="Arial"/>
          <w:bCs/>
          <w:sz w:val="20"/>
          <w:szCs w:val="20"/>
        </w:rPr>
        <w:t>sistent ʋ(OH), ʋ(NH), and metal-</w:t>
      </w:r>
      <w:r w:rsidRPr="00A61969">
        <w:rPr>
          <w:rFonts w:ascii="Arial" w:eastAsia="Times New Roman" w:hAnsi="Arial" w:cs="Arial"/>
          <w:bCs/>
          <w:sz w:val="20"/>
          <w:szCs w:val="20"/>
        </w:rPr>
        <w:t>ligand stretches, supporting a square pyramidal geometry and strong ligand coordination. Complexes C</w:t>
      </w:r>
      <w:r w:rsidRPr="00A61969">
        <w:rPr>
          <w:rFonts w:ascii="Arial" w:eastAsia="Times New Roman" w:hAnsi="Arial" w:cs="Arial"/>
          <w:bCs/>
          <w:sz w:val="20"/>
          <w:szCs w:val="20"/>
          <w:vertAlign w:val="subscript"/>
        </w:rPr>
        <w:t>4</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6</w:t>
      </w:r>
      <w:r w:rsidRPr="00A61969">
        <w:rPr>
          <w:rFonts w:ascii="Arial" w:eastAsia="Times New Roman" w:hAnsi="Arial" w:cs="Arial"/>
          <w:bCs/>
          <w:sz w:val="20"/>
          <w:szCs w:val="20"/>
        </w:rPr>
        <w:t>, the tetrahedral Co(II) species, displaye</w:t>
      </w:r>
      <w:r w:rsidR="00522813" w:rsidRPr="00A61969">
        <w:rPr>
          <w:rFonts w:ascii="Arial" w:eastAsia="Times New Roman" w:hAnsi="Arial" w:cs="Arial"/>
          <w:bCs/>
          <w:sz w:val="20"/>
          <w:szCs w:val="20"/>
        </w:rPr>
        <w:t>d characteristic ʋ(M-N) and ʋ(M-</w:t>
      </w:r>
      <w:r w:rsidRPr="00A61969">
        <w:rPr>
          <w:rFonts w:ascii="Arial" w:eastAsia="Times New Roman" w:hAnsi="Arial" w:cs="Arial"/>
          <w:bCs/>
          <w:sz w:val="20"/>
          <w:szCs w:val="20"/>
        </w:rPr>
        <w:t>O) b</w:t>
      </w:r>
      <w:r w:rsidR="00D07165" w:rsidRPr="00A61969">
        <w:rPr>
          <w:rFonts w:ascii="Arial" w:eastAsia="Times New Roman" w:hAnsi="Arial" w:cs="Arial"/>
          <w:bCs/>
          <w:sz w:val="20"/>
          <w:szCs w:val="20"/>
        </w:rPr>
        <w:t>ands confirming effective metal-</w:t>
      </w:r>
      <w:r w:rsidRPr="00A61969">
        <w:rPr>
          <w:rFonts w:ascii="Arial" w:eastAsia="Times New Roman" w:hAnsi="Arial" w:cs="Arial"/>
          <w:bCs/>
          <w:sz w:val="20"/>
          <w:szCs w:val="20"/>
        </w:rPr>
        <w:t>ligand interactions. The Ni(II) tetrahedral complexes C</w:t>
      </w:r>
      <w:r w:rsidRPr="00A61969">
        <w:rPr>
          <w:rFonts w:ascii="Arial" w:eastAsia="Times New Roman" w:hAnsi="Arial" w:cs="Arial"/>
          <w:bCs/>
          <w:sz w:val="20"/>
          <w:szCs w:val="20"/>
          <w:vertAlign w:val="subscript"/>
        </w:rPr>
        <w:t>7</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9</w:t>
      </w:r>
      <w:r w:rsidRPr="00A61969">
        <w:rPr>
          <w:rFonts w:ascii="Arial" w:eastAsia="Times New Roman" w:hAnsi="Arial" w:cs="Arial"/>
          <w:bCs/>
          <w:sz w:val="20"/>
          <w:szCs w:val="20"/>
        </w:rPr>
        <w:t xml:space="preserve"> showed slightly </w:t>
      </w:r>
      <w:r w:rsidR="00D07165" w:rsidRPr="00A61969">
        <w:rPr>
          <w:rFonts w:ascii="Arial" w:eastAsia="Times New Roman" w:hAnsi="Arial" w:cs="Arial"/>
          <w:bCs/>
          <w:sz w:val="20"/>
          <w:szCs w:val="20"/>
        </w:rPr>
        <w:t>weaker ʋ(M-</w:t>
      </w:r>
      <w:r w:rsidRPr="00A61969">
        <w:rPr>
          <w:rFonts w:ascii="Arial" w:eastAsia="Times New Roman" w:hAnsi="Arial" w:cs="Arial"/>
          <w:bCs/>
          <w:sz w:val="20"/>
          <w:szCs w:val="20"/>
        </w:rPr>
        <w:t>N) bands, possibly due to ligand field effects, while C</w:t>
      </w:r>
      <w:r w:rsidRPr="00A61969">
        <w:rPr>
          <w:rFonts w:ascii="Arial" w:eastAsia="Times New Roman" w:hAnsi="Arial" w:cs="Arial"/>
          <w:bCs/>
          <w:sz w:val="20"/>
          <w:szCs w:val="20"/>
          <w:vertAlign w:val="subscript"/>
        </w:rPr>
        <w:t>10</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12</w:t>
      </w:r>
      <w:r w:rsidRPr="00A61969">
        <w:rPr>
          <w:rFonts w:ascii="Arial" w:eastAsia="Times New Roman" w:hAnsi="Arial" w:cs="Arial"/>
          <w:bCs/>
          <w:sz w:val="20"/>
          <w:szCs w:val="20"/>
        </w:rPr>
        <w:t>, the octahedral Ni(II) comple</w:t>
      </w:r>
      <w:r w:rsidR="00D07165" w:rsidRPr="00A61969">
        <w:rPr>
          <w:rFonts w:ascii="Arial" w:eastAsia="Times New Roman" w:hAnsi="Arial" w:cs="Arial"/>
          <w:bCs/>
          <w:sz w:val="20"/>
          <w:szCs w:val="20"/>
        </w:rPr>
        <w:t>xes, exhibited well-defined ʋ(M-</w:t>
      </w:r>
      <w:r w:rsidRPr="00A61969">
        <w:rPr>
          <w:rFonts w:ascii="Arial" w:eastAsia="Times New Roman" w:hAnsi="Arial" w:cs="Arial"/>
          <w:bCs/>
          <w:sz w:val="20"/>
          <w:szCs w:val="20"/>
        </w:rPr>
        <w:t>O) bands and pronounced amide features, supporting their symmetry and coordination environment. The combined experimental and theoretical IR data thus corroborate the proposed geometries and coordination modes, confirming the reliability of the DFT/B3LYP/6-31G** method for vibrational analysis.</w:t>
      </w:r>
    </w:p>
    <w:p w14:paraId="475B30FD" w14:textId="714DB930" w:rsidR="00D56C28" w:rsidRPr="00A61969" w:rsidRDefault="00D07165" w:rsidP="00A61969">
      <w:pPr>
        <w:spacing w:after="0" w:line="480" w:lineRule="auto"/>
        <w:rPr>
          <w:rFonts w:ascii="Arial" w:eastAsia="Times New Roman" w:hAnsi="Arial" w:cs="Arial"/>
          <w:b/>
          <w:bCs/>
          <w:sz w:val="20"/>
          <w:szCs w:val="20"/>
        </w:rPr>
      </w:pPr>
      <w:r w:rsidRPr="00A61969">
        <w:rPr>
          <w:rFonts w:ascii="Arial" w:eastAsia="Times New Roman" w:hAnsi="Arial" w:cs="Arial"/>
          <w:b/>
          <w:bCs/>
          <w:sz w:val="20"/>
          <w:szCs w:val="20"/>
        </w:rPr>
        <w:t>Electronic (UV-</w:t>
      </w:r>
      <w:r w:rsidR="00D56C28" w:rsidRPr="00A61969">
        <w:rPr>
          <w:rFonts w:ascii="Arial" w:eastAsia="Times New Roman" w:hAnsi="Arial" w:cs="Arial"/>
          <w:b/>
          <w:bCs/>
          <w:sz w:val="20"/>
          <w:szCs w:val="20"/>
        </w:rPr>
        <w:t>Visible) Spectra</w:t>
      </w:r>
    </w:p>
    <w:p w14:paraId="3C5830B6" w14:textId="41F57900" w:rsidR="007964F6" w:rsidRPr="00A61969" w:rsidRDefault="00D07165"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bCs/>
          <w:sz w:val="20"/>
          <w:szCs w:val="20"/>
        </w:rPr>
        <w:t>UV-</w:t>
      </w:r>
      <w:r w:rsidR="005B6237" w:rsidRPr="00A61969">
        <w:rPr>
          <w:rFonts w:ascii="Arial" w:hAnsi="Arial" w:cs="Arial"/>
          <w:bCs/>
          <w:sz w:val="20"/>
          <w:szCs w:val="20"/>
        </w:rPr>
        <w:t>Visible or electronic spectra provide insights into the electronic transitions and stereochemistry of transition-metal</w:t>
      </w:r>
      <w:r w:rsidR="00D56C28" w:rsidRPr="00A61969">
        <w:rPr>
          <w:rFonts w:ascii="Arial" w:hAnsi="Arial" w:cs="Arial"/>
          <w:bCs/>
          <w:sz w:val="20"/>
          <w:szCs w:val="20"/>
        </w:rPr>
        <w:t xml:space="preserve"> complexes. The spect</w:t>
      </w:r>
      <w:r w:rsidR="007F4EEB" w:rsidRPr="00A61969">
        <w:rPr>
          <w:rFonts w:ascii="Arial" w:hAnsi="Arial" w:cs="Arial"/>
          <w:bCs/>
          <w:sz w:val="20"/>
          <w:szCs w:val="20"/>
        </w:rPr>
        <w:t>ra were measured within the 380-</w:t>
      </w:r>
      <w:r w:rsidR="00D56C28" w:rsidRPr="00A61969">
        <w:rPr>
          <w:rFonts w:ascii="Arial" w:hAnsi="Arial" w:cs="Arial"/>
          <w:bCs/>
          <w:sz w:val="20"/>
          <w:szCs w:val="20"/>
        </w:rPr>
        <w:t xml:space="preserve">800 nm range, and theoretical calculations were performed using TD-DFT/6-31G** to analyze the corresponding molecular orbitals involved in each </w:t>
      </w:r>
      <w:r w:rsidR="001E4855">
        <w:rPr>
          <w:rFonts w:ascii="Arial" w:hAnsi="Arial" w:cs="Arial"/>
          <w:bCs/>
          <w:color w:val="000000" w:themeColor="text1"/>
          <w:sz w:val="20"/>
          <w:szCs w:val="20"/>
        </w:rPr>
        <w:t>transition [30</w:t>
      </w:r>
      <w:r w:rsidR="00D56C28" w:rsidRPr="00A61969">
        <w:rPr>
          <w:rFonts w:ascii="Arial" w:hAnsi="Arial" w:cs="Arial"/>
          <w:bCs/>
          <w:color w:val="000000" w:themeColor="text1"/>
          <w:sz w:val="20"/>
          <w:szCs w:val="20"/>
        </w:rPr>
        <w:t xml:space="preserve">]. </w:t>
      </w:r>
      <w:r w:rsidR="007964F6" w:rsidRPr="00A61969">
        <w:rPr>
          <w:rFonts w:ascii="Arial" w:hAnsi="Arial" w:cs="Arial"/>
          <w:sz w:val="20"/>
          <w:szCs w:val="20"/>
        </w:rPr>
        <w:t>The calculated spectral data demonstrated excellent agreement with the experimental f</w:t>
      </w:r>
      <w:r w:rsidR="00235D53">
        <w:rPr>
          <w:rFonts w:ascii="Arial" w:hAnsi="Arial" w:cs="Arial"/>
          <w:sz w:val="20"/>
          <w:szCs w:val="20"/>
        </w:rPr>
        <w:t>indings, as presented in Table 10</w:t>
      </w:r>
      <w:r w:rsidR="007964F6" w:rsidRPr="00A61969">
        <w:rPr>
          <w:rFonts w:ascii="Arial" w:hAnsi="Arial" w:cs="Arial"/>
          <w:sz w:val="20"/>
          <w:szCs w:val="20"/>
        </w:rPr>
        <w:t>. For the VO(IV) complexes (C</w:t>
      </w:r>
      <w:r w:rsidR="007964F6" w:rsidRPr="00A61969">
        <w:rPr>
          <w:rFonts w:ascii="Arial" w:hAnsi="Arial" w:cs="Arial"/>
          <w:sz w:val="20"/>
          <w:szCs w:val="20"/>
          <w:vertAlign w:val="subscript"/>
        </w:rPr>
        <w:t>1</w:t>
      </w:r>
      <w:r w:rsidRPr="00A61969">
        <w:rPr>
          <w:rFonts w:ascii="Arial" w:hAnsi="Arial" w:cs="Arial"/>
          <w:sz w:val="20"/>
          <w:szCs w:val="20"/>
        </w:rPr>
        <w:t>-</w:t>
      </w:r>
      <w:r w:rsidR="007964F6" w:rsidRPr="00A61969">
        <w:rPr>
          <w:rFonts w:ascii="Arial" w:hAnsi="Arial" w:cs="Arial"/>
          <w:sz w:val="20"/>
          <w:szCs w:val="20"/>
        </w:rPr>
        <w:t>C</w:t>
      </w:r>
      <w:r w:rsidR="007964F6" w:rsidRPr="00A61969">
        <w:rPr>
          <w:rFonts w:ascii="Arial" w:hAnsi="Arial" w:cs="Arial"/>
          <w:sz w:val="20"/>
          <w:szCs w:val="20"/>
          <w:vertAlign w:val="subscript"/>
        </w:rPr>
        <w:t>3</w:t>
      </w:r>
      <w:r w:rsidR="007964F6" w:rsidRPr="00A61969">
        <w:rPr>
          <w:rFonts w:ascii="Arial" w:hAnsi="Arial" w:cs="Arial"/>
          <w:sz w:val="20"/>
          <w:szCs w:val="20"/>
        </w:rPr>
        <w:t>), a</w:t>
      </w:r>
      <w:r w:rsidRPr="00A61969">
        <w:rPr>
          <w:rFonts w:ascii="Arial" w:hAnsi="Arial" w:cs="Arial"/>
          <w:sz w:val="20"/>
          <w:szCs w:val="20"/>
        </w:rPr>
        <w:t xml:space="preserve">bsorption bands </w:t>
      </w:r>
      <w:r w:rsidRPr="00A61969">
        <w:rPr>
          <w:rFonts w:ascii="Arial" w:hAnsi="Arial" w:cs="Arial"/>
          <w:sz w:val="20"/>
          <w:szCs w:val="20"/>
        </w:rPr>
        <w:lastRenderedPageBreak/>
        <w:t>appeared at 516-645 nm (19,366-15,504 cm</w:t>
      </w:r>
      <w:r w:rsidRPr="00A61969">
        <w:rPr>
          <w:rFonts w:ascii="Cambria Math" w:hAnsi="Cambria Math" w:cs="Cambria Math"/>
          <w:sz w:val="20"/>
          <w:szCs w:val="20"/>
        </w:rPr>
        <w:t>⁻</w:t>
      </w:r>
      <w:r w:rsidRPr="00A61969">
        <w:rPr>
          <w:rFonts w:ascii="Arial" w:hAnsi="Arial" w:cs="Arial"/>
          <w:sz w:val="20"/>
          <w:szCs w:val="20"/>
        </w:rPr>
        <w:t>¹), 486-</w:t>
      </w:r>
      <w:r w:rsidR="007964F6" w:rsidRPr="00A61969">
        <w:rPr>
          <w:rFonts w:ascii="Arial" w:hAnsi="Arial" w:cs="Arial"/>
          <w:sz w:val="20"/>
          <w:szCs w:val="20"/>
        </w:rPr>
        <w:t>69</w:t>
      </w:r>
      <w:r w:rsidRPr="00A61969">
        <w:rPr>
          <w:rFonts w:ascii="Arial" w:hAnsi="Arial" w:cs="Arial"/>
          <w:sz w:val="20"/>
          <w:szCs w:val="20"/>
        </w:rPr>
        <w:t>2 nm (20,574-14,454 cm</w:t>
      </w:r>
      <w:r w:rsidRPr="00A61969">
        <w:rPr>
          <w:rFonts w:ascii="Cambria Math" w:hAnsi="Cambria Math" w:cs="Cambria Math"/>
          <w:sz w:val="20"/>
          <w:szCs w:val="20"/>
        </w:rPr>
        <w:t>⁻</w:t>
      </w:r>
      <w:r w:rsidRPr="00A61969">
        <w:rPr>
          <w:rFonts w:ascii="Arial" w:hAnsi="Arial" w:cs="Arial"/>
          <w:sz w:val="20"/>
          <w:szCs w:val="20"/>
        </w:rPr>
        <w:t>¹), and 485-794 nm (20,633-</w:t>
      </w:r>
      <w:r w:rsidR="007964F6" w:rsidRPr="00A61969">
        <w:rPr>
          <w:rFonts w:ascii="Arial" w:hAnsi="Arial" w:cs="Arial"/>
          <w:sz w:val="20"/>
          <w:szCs w:val="20"/>
        </w:rPr>
        <w:t>12,601 cm</w:t>
      </w:r>
      <w:r w:rsidR="007964F6" w:rsidRPr="00A61969">
        <w:rPr>
          <w:rFonts w:ascii="Cambria Math" w:hAnsi="Cambria Math" w:cs="Cambria Math"/>
          <w:sz w:val="20"/>
          <w:szCs w:val="20"/>
        </w:rPr>
        <w:t>⁻</w:t>
      </w:r>
      <w:r w:rsidR="007964F6" w:rsidRPr="00A61969">
        <w:rPr>
          <w:rFonts w:ascii="Arial" w:hAnsi="Arial" w:cs="Arial"/>
          <w:sz w:val="20"/>
          <w:szCs w:val="20"/>
        </w:rPr>
        <w:t>¹), respectively, consistent with square-pyramidal coordination. The pronounced red shift observed for complex C3, extending to 830 nm (12,048 cm</w:t>
      </w:r>
      <w:r w:rsidR="007964F6" w:rsidRPr="00A61969">
        <w:rPr>
          <w:rFonts w:ascii="Cambria Math" w:hAnsi="Cambria Math" w:cs="Cambria Math"/>
          <w:sz w:val="20"/>
          <w:szCs w:val="20"/>
        </w:rPr>
        <w:t>⁻</w:t>
      </w:r>
      <w:r w:rsidR="007964F6" w:rsidRPr="00A61969">
        <w:rPr>
          <w:rFonts w:ascii="Arial" w:hAnsi="Arial" w:cs="Arial"/>
          <w:sz w:val="20"/>
          <w:szCs w:val="20"/>
        </w:rPr>
        <w:t>¹), suggests a weaker ligand field or increased structural distortion. The corresponding electronic transitions (²B</w:t>
      </w:r>
      <w:r w:rsidR="007964F6" w:rsidRPr="00A61969">
        <w:rPr>
          <w:rFonts w:ascii="Cambria Math" w:hAnsi="Cambria Math" w:cs="Cambria Math"/>
          <w:sz w:val="20"/>
          <w:szCs w:val="20"/>
        </w:rPr>
        <w:t>₂</w:t>
      </w:r>
      <w:r w:rsidR="007964F6" w:rsidRPr="00A61969">
        <w:rPr>
          <w:rFonts w:ascii="Arial" w:hAnsi="Arial" w:cs="Arial"/>
          <w:sz w:val="20"/>
          <w:szCs w:val="20"/>
        </w:rPr>
        <w:t xml:space="preserve"> → ²E and ²B</w:t>
      </w:r>
      <w:r w:rsidR="007964F6" w:rsidRPr="00A61969">
        <w:rPr>
          <w:rFonts w:ascii="Cambria Math" w:hAnsi="Cambria Math" w:cs="Cambria Math"/>
          <w:sz w:val="20"/>
          <w:szCs w:val="20"/>
        </w:rPr>
        <w:t>₂</w:t>
      </w:r>
      <w:r w:rsidR="007964F6" w:rsidRPr="00A61969">
        <w:rPr>
          <w:rFonts w:ascii="Arial" w:hAnsi="Arial" w:cs="Arial"/>
          <w:sz w:val="20"/>
          <w:szCs w:val="20"/>
        </w:rPr>
        <w:t xml:space="preserve"> → ²B</w:t>
      </w:r>
      <w:r w:rsidR="007964F6" w:rsidRPr="00A61969">
        <w:rPr>
          <w:rFonts w:ascii="Cambria Math" w:hAnsi="Cambria Math" w:cs="Cambria Math"/>
          <w:sz w:val="20"/>
          <w:szCs w:val="20"/>
        </w:rPr>
        <w:t>₁</w:t>
      </w:r>
      <w:r w:rsidR="007964F6" w:rsidRPr="00A61969">
        <w:rPr>
          <w:rFonts w:ascii="Arial" w:hAnsi="Arial" w:cs="Arial"/>
          <w:sz w:val="20"/>
          <w:szCs w:val="20"/>
        </w:rPr>
        <w:t>) are indicative of ligand-field splitting, with possible contributions from vibronic coupling.</w:t>
      </w:r>
    </w:p>
    <w:p w14:paraId="23CECA01" w14:textId="7A6B73BD" w:rsidR="007964F6" w:rsidRPr="00A61969" w:rsidRDefault="007964F6"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Complexes C</w:t>
      </w:r>
      <w:r w:rsidRPr="00A61969">
        <w:rPr>
          <w:rFonts w:ascii="Arial" w:hAnsi="Arial" w:cs="Arial"/>
          <w:sz w:val="20"/>
          <w:szCs w:val="20"/>
          <w:vertAlign w:val="subscript"/>
        </w:rPr>
        <w:t>4</w:t>
      </w:r>
      <w:r w:rsidR="00D07165" w:rsidRPr="00A61969">
        <w:rPr>
          <w:rFonts w:ascii="Arial" w:hAnsi="Arial" w:cs="Arial"/>
          <w:sz w:val="20"/>
          <w:szCs w:val="20"/>
        </w:rPr>
        <w:t>-</w:t>
      </w:r>
      <w:r w:rsidRPr="00A61969">
        <w:rPr>
          <w:rFonts w:ascii="Arial" w:hAnsi="Arial" w:cs="Arial"/>
          <w:sz w:val="20"/>
          <w:szCs w:val="20"/>
        </w:rPr>
        <w:t>C</w:t>
      </w:r>
      <w:r w:rsidRPr="00A61969">
        <w:rPr>
          <w:rFonts w:ascii="Arial" w:hAnsi="Arial" w:cs="Arial"/>
          <w:sz w:val="20"/>
          <w:szCs w:val="20"/>
          <w:vertAlign w:val="subscript"/>
        </w:rPr>
        <w:t>6</w:t>
      </w:r>
      <w:r w:rsidRPr="00A61969">
        <w:rPr>
          <w:rFonts w:ascii="Arial" w:hAnsi="Arial" w:cs="Arial"/>
          <w:sz w:val="20"/>
          <w:szCs w:val="20"/>
        </w:rPr>
        <w:t>, assigned as tetrahedral Co(II) species, exhibited broad absorption bands between 497 and 716 nm (20,121</w:t>
      </w:r>
      <w:r w:rsidR="007F4EEB" w:rsidRPr="00A61969">
        <w:rPr>
          <w:rFonts w:ascii="Arial" w:hAnsi="Arial" w:cs="Arial"/>
          <w:sz w:val="20"/>
          <w:szCs w:val="20"/>
        </w:rPr>
        <w:t>-</w:t>
      </w:r>
      <w:r w:rsidRPr="00A61969">
        <w:rPr>
          <w:rFonts w:ascii="Arial" w:hAnsi="Arial" w:cs="Arial"/>
          <w:sz w:val="20"/>
          <w:szCs w:val="20"/>
        </w:rPr>
        <w:t>13,963 cm</w:t>
      </w:r>
      <w:r w:rsidRPr="00A61969">
        <w:rPr>
          <w:rFonts w:ascii="Cambria Math" w:hAnsi="Cambria Math" w:cs="Cambria Math"/>
          <w:sz w:val="20"/>
          <w:szCs w:val="20"/>
        </w:rPr>
        <w:t>⁻</w:t>
      </w:r>
      <w:r w:rsidRPr="00A61969">
        <w:rPr>
          <w:rFonts w:ascii="Arial" w:hAnsi="Arial" w:cs="Arial"/>
          <w:sz w:val="20"/>
          <w:szCs w:val="20"/>
        </w:rPr>
        <w:t>¹), associated with the ⁴</w:t>
      </w:r>
      <w:proofErr w:type="spellStart"/>
      <w:r w:rsidRPr="00A61969">
        <w:rPr>
          <w:rFonts w:ascii="Arial" w:hAnsi="Arial" w:cs="Arial"/>
          <w:sz w:val="20"/>
          <w:szCs w:val="20"/>
        </w:rPr>
        <w:t>T</w:t>
      </w:r>
      <w:r w:rsidRPr="00A61969">
        <w:rPr>
          <w:rFonts w:ascii="Cambria Math" w:hAnsi="Cambria Math" w:cs="Cambria Math"/>
          <w:sz w:val="20"/>
          <w:szCs w:val="20"/>
        </w:rPr>
        <w:t>₁</w:t>
      </w:r>
      <w:r w:rsidRPr="00A61969">
        <w:rPr>
          <w:rFonts w:ascii="Arial" w:hAnsi="Arial" w:cs="Arial"/>
          <w:sz w:val="20"/>
          <w:szCs w:val="20"/>
        </w:rPr>
        <w:t>g</w:t>
      </w:r>
      <w:proofErr w:type="spellEnd"/>
      <w:r w:rsidRPr="00A61969">
        <w:rPr>
          <w:rFonts w:ascii="Arial" w:hAnsi="Arial" w:cs="Arial"/>
          <w:sz w:val="20"/>
          <w:szCs w:val="20"/>
        </w:rPr>
        <w:t>(F) → ⁴</w:t>
      </w:r>
      <w:proofErr w:type="spellStart"/>
      <w:r w:rsidRPr="00A61969">
        <w:rPr>
          <w:rFonts w:ascii="Arial" w:hAnsi="Arial" w:cs="Arial"/>
          <w:sz w:val="20"/>
          <w:szCs w:val="20"/>
        </w:rPr>
        <w:t>A</w:t>
      </w:r>
      <w:r w:rsidRPr="00A61969">
        <w:rPr>
          <w:rFonts w:ascii="Cambria Math" w:hAnsi="Cambria Math" w:cs="Cambria Math"/>
          <w:sz w:val="20"/>
          <w:szCs w:val="20"/>
        </w:rPr>
        <w:t>₂</w:t>
      </w:r>
      <w:r w:rsidRPr="00A61969">
        <w:rPr>
          <w:rFonts w:ascii="Arial" w:hAnsi="Arial" w:cs="Arial"/>
          <w:sz w:val="20"/>
          <w:szCs w:val="20"/>
        </w:rPr>
        <w:t>g</w:t>
      </w:r>
      <w:proofErr w:type="spellEnd"/>
      <w:r w:rsidRPr="00A61969">
        <w:rPr>
          <w:rFonts w:ascii="Arial" w:hAnsi="Arial" w:cs="Arial"/>
          <w:sz w:val="20"/>
          <w:szCs w:val="20"/>
        </w:rPr>
        <w:t xml:space="preserve"> and ⁴</w:t>
      </w:r>
      <w:proofErr w:type="spellStart"/>
      <w:r w:rsidRPr="00A61969">
        <w:rPr>
          <w:rFonts w:ascii="Arial" w:hAnsi="Arial" w:cs="Arial"/>
          <w:sz w:val="20"/>
          <w:szCs w:val="20"/>
        </w:rPr>
        <w:t>T</w:t>
      </w:r>
      <w:r w:rsidRPr="00A61969">
        <w:rPr>
          <w:rFonts w:ascii="Cambria Math" w:hAnsi="Cambria Math" w:cs="Cambria Math"/>
          <w:sz w:val="20"/>
          <w:szCs w:val="20"/>
        </w:rPr>
        <w:t>₁</w:t>
      </w:r>
      <w:r w:rsidRPr="00A61969">
        <w:rPr>
          <w:rFonts w:ascii="Arial" w:hAnsi="Arial" w:cs="Arial"/>
          <w:sz w:val="20"/>
          <w:szCs w:val="20"/>
        </w:rPr>
        <w:t>g</w:t>
      </w:r>
      <w:proofErr w:type="spellEnd"/>
      <w:r w:rsidRPr="00A61969">
        <w:rPr>
          <w:rFonts w:ascii="Arial" w:hAnsi="Arial" w:cs="Arial"/>
          <w:sz w:val="20"/>
          <w:szCs w:val="20"/>
        </w:rPr>
        <w:t>(F) → ⁴</w:t>
      </w:r>
      <w:proofErr w:type="spellStart"/>
      <w:r w:rsidRPr="00A61969">
        <w:rPr>
          <w:rFonts w:ascii="Arial" w:hAnsi="Arial" w:cs="Arial"/>
          <w:sz w:val="20"/>
          <w:szCs w:val="20"/>
        </w:rPr>
        <w:t>T</w:t>
      </w:r>
      <w:r w:rsidRPr="00A61969">
        <w:rPr>
          <w:rFonts w:ascii="Cambria Math" w:hAnsi="Cambria Math" w:cs="Cambria Math"/>
          <w:sz w:val="20"/>
          <w:szCs w:val="20"/>
        </w:rPr>
        <w:t>₁</w:t>
      </w:r>
      <w:r w:rsidRPr="00A61969">
        <w:rPr>
          <w:rFonts w:ascii="Arial" w:hAnsi="Arial" w:cs="Arial"/>
          <w:sz w:val="20"/>
          <w:szCs w:val="20"/>
        </w:rPr>
        <w:t>g</w:t>
      </w:r>
      <w:proofErr w:type="spellEnd"/>
      <w:r w:rsidRPr="00A61969">
        <w:rPr>
          <w:rFonts w:ascii="Arial" w:hAnsi="Arial" w:cs="Arial"/>
          <w:sz w:val="20"/>
          <w:szCs w:val="20"/>
        </w:rPr>
        <w:t>(P) transitions typical of tetrahedral Co(II) ions. Minor deviations between calculated and experimental values are likely due to solvent effects, basis-set limitations, and overlapping transitions arising from distortions in the tetrahedral geometry.</w:t>
      </w:r>
    </w:p>
    <w:p w14:paraId="3F396E44" w14:textId="11DA4DB9" w:rsidR="007964F6" w:rsidRPr="00A61969" w:rsidRDefault="007964F6"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The tetrahedral Ni(II) complexes (C</w:t>
      </w:r>
      <w:r w:rsidRPr="00A61969">
        <w:rPr>
          <w:rFonts w:ascii="Arial" w:hAnsi="Arial" w:cs="Arial"/>
          <w:sz w:val="20"/>
          <w:szCs w:val="20"/>
          <w:vertAlign w:val="subscript"/>
        </w:rPr>
        <w:t>7</w:t>
      </w:r>
      <w:r w:rsidR="007F4EEB" w:rsidRPr="00A61969">
        <w:rPr>
          <w:rFonts w:ascii="Arial" w:hAnsi="Arial" w:cs="Arial"/>
          <w:sz w:val="20"/>
          <w:szCs w:val="20"/>
        </w:rPr>
        <w:t>-</w:t>
      </w:r>
      <w:r w:rsidRPr="00A61969">
        <w:rPr>
          <w:rFonts w:ascii="Arial" w:hAnsi="Arial" w:cs="Arial"/>
          <w:sz w:val="20"/>
          <w:szCs w:val="20"/>
        </w:rPr>
        <w:t>C</w:t>
      </w:r>
      <w:r w:rsidRPr="00A61969">
        <w:rPr>
          <w:rFonts w:ascii="Arial" w:hAnsi="Arial" w:cs="Arial"/>
          <w:sz w:val="20"/>
          <w:szCs w:val="20"/>
          <w:vertAlign w:val="subscript"/>
        </w:rPr>
        <w:t>9</w:t>
      </w:r>
      <w:r w:rsidRPr="00A61969">
        <w:rPr>
          <w:rFonts w:ascii="Arial" w:hAnsi="Arial" w:cs="Arial"/>
          <w:sz w:val="20"/>
          <w:szCs w:val="20"/>
        </w:rPr>
        <w:t>) displayed absorption bands at 789/497 nm (12,667/17,825 cm</w:t>
      </w:r>
      <w:r w:rsidRPr="00A61969">
        <w:rPr>
          <w:rFonts w:ascii="Cambria Math" w:hAnsi="Cambria Math" w:cs="Cambria Math"/>
          <w:sz w:val="20"/>
          <w:szCs w:val="20"/>
        </w:rPr>
        <w:t>⁻</w:t>
      </w:r>
      <w:r w:rsidRPr="00A61969">
        <w:rPr>
          <w:rFonts w:ascii="Arial" w:hAnsi="Arial" w:cs="Arial"/>
          <w:sz w:val="20"/>
          <w:szCs w:val="20"/>
        </w:rPr>
        <w:t>¹), 481 nm (20,804 cm</w:t>
      </w:r>
      <w:r w:rsidRPr="00A61969">
        <w:rPr>
          <w:rFonts w:ascii="Cambria Math" w:hAnsi="Cambria Math" w:cs="Cambria Math"/>
          <w:sz w:val="20"/>
          <w:szCs w:val="20"/>
        </w:rPr>
        <w:t>⁻</w:t>
      </w:r>
      <w:r w:rsidRPr="00A61969">
        <w:rPr>
          <w:rFonts w:ascii="Arial" w:hAnsi="Arial" w:cs="Arial"/>
          <w:sz w:val="20"/>
          <w:szCs w:val="20"/>
        </w:rPr>
        <w:t>¹), and 629 nm (15,895 cm</w:t>
      </w:r>
      <w:r w:rsidRPr="00A61969">
        <w:rPr>
          <w:rFonts w:ascii="Cambria Math" w:hAnsi="Cambria Math" w:cs="Cambria Math"/>
          <w:sz w:val="20"/>
          <w:szCs w:val="20"/>
        </w:rPr>
        <w:t>⁻</w:t>
      </w:r>
      <w:r w:rsidRPr="00A61969">
        <w:rPr>
          <w:rFonts w:ascii="Arial" w:hAnsi="Arial" w:cs="Arial"/>
          <w:sz w:val="20"/>
          <w:szCs w:val="20"/>
        </w:rPr>
        <w:t>¹), respectively. These were assigned to the ⁴A</w:t>
      </w:r>
      <w:r w:rsidRPr="00A61969">
        <w:rPr>
          <w:rFonts w:ascii="Cambria Math" w:hAnsi="Cambria Math" w:cs="Cambria Math"/>
          <w:sz w:val="20"/>
          <w:szCs w:val="20"/>
        </w:rPr>
        <w:t>₂</w:t>
      </w:r>
      <w:r w:rsidRPr="00A61969">
        <w:rPr>
          <w:rFonts w:ascii="Arial" w:hAnsi="Arial" w:cs="Arial"/>
          <w:sz w:val="20"/>
          <w:szCs w:val="20"/>
        </w:rPr>
        <w:t>(F) → ⁴</w:t>
      </w:r>
      <w:proofErr w:type="spellStart"/>
      <w:r w:rsidRPr="00A61969">
        <w:rPr>
          <w:rFonts w:ascii="Arial" w:hAnsi="Arial" w:cs="Arial"/>
          <w:sz w:val="20"/>
          <w:szCs w:val="20"/>
        </w:rPr>
        <w:t>T</w:t>
      </w:r>
      <w:r w:rsidRPr="00A61969">
        <w:rPr>
          <w:rFonts w:ascii="Cambria Math" w:hAnsi="Cambria Math" w:cs="Cambria Math"/>
          <w:sz w:val="20"/>
          <w:szCs w:val="20"/>
        </w:rPr>
        <w:t>₁</w:t>
      </w:r>
      <w:r w:rsidRPr="00A61969">
        <w:rPr>
          <w:rFonts w:ascii="Arial" w:hAnsi="Arial" w:cs="Arial"/>
          <w:sz w:val="20"/>
          <w:szCs w:val="20"/>
        </w:rPr>
        <w:t>g</w:t>
      </w:r>
      <w:proofErr w:type="spellEnd"/>
      <w:r w:rsidRPr="00A61969">
        <w:rPr>
          <w:rFonts w:ascii="Arial" w:hAnsi="Arial" w:cs="Arial"/>
          <w:sz w:val="20"/>
          <w:szCs w:val="20"/>
        </w:rPr>
        <w:t>(P) transition, characteristic of tetrahedral Ni(II) systems. Strong agreement between theory and experiment was noted for complex C</w:t>
      </w:r>
      <w:r w:rsidRPr="00A61969">
        <w:rPr>
          <w:rFonts w:ascii="Arial" w:hAnsi="Arial" w:cs="Arial"/>
          <w:sz w:val="20"/>
          <w:szCs w:val="20"/>
          <w:vertAlign w:val="subscript"/>
        </w:rPr>
        <w:t>7</w:t>
      </w:r>
      <w:r w:rsidRPr="00A61969">
        <w:rPr>
          <w:rFonts w:ascii="Arial" w:hAnsi="Arial" w:cs="Arial"/>
          <w:sz w:val="20"/>
          <w:szCs w:val="20"/>
        </w:rPr>
        <w:t>, whereas C</w:t>
      </w:r>
      <w:r w:rsidRPr="00A61969">
        <w:rPr>
          <w:rFonts w:ascii="Arial" w:hAnsi="Arial" w:cs="Arial"/>
          <w:sz w:val="20"/>
          <w:szCs w:val="20"/>
          <w:vertAlign w:val="subscript"/>
        </w:rPr>
        <w:t>8</w:t>
      </w:r>
      <w:r w:rsidRPr="00A61969">
        <w:rPr>
          <w:rFonts w:ascii="Arial" w:hAnsi="Arial" w:cs="Arial"/>
          <w:sz w:val="20"/>
          <w:szCs w:val="20"/>
        </w:rPr>
        <w:t xml:space="preserve"> and C</w:t>
      </w:r>
      <w:r w:rsidRPr="00A61969">
        <w:rPr>
          <w:rFonts w:ascii="Arial" w:hAnsi="Arial" w:cs="Arial"/>
          <w:sz w:val="20"/>
          <w:szCs w:val="20"/>
          <w:vertAlign w:val="subscript"/>
        </w:rPr>
        <w:t>9</w:t>
      </w:r>
      <w:r w:rsidRPr="00A61969">
        <w:rPr>
          <w:rFonts w:ascii="Arial" w:hAnsi="Arial" w:cs="Arial"/>
          <w:sz w:val="20"/>
          <w:szCs w:val="20"/>
        </w:rPr>
        <w:t xml:space="preserve"> exhibited comparatively higher deviations, potentially attributable to ligand asymmetry or model simplifications in the computational method.</w:t>
      </w:r>
    </w:p>
    <w:p w14:paraId="635EDC1F" w14:textId="56365BF5" w:rsidR="007964F6" w:rsidRPr="00A61969" w:rsidRDefault="007964F6"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The octahedral Ni(II) complexes (C</w:t>
      </w:r>
      <w:r w:rsidRPr="00A61969">
        <w:rPr>
          <w:rFonts w:ascii="Arial" w:hAnsi="Arial" w:cs="Arial"/>
          <w:sz w:val="20"/>
          <w:szCs w:val="20"/>
          <w:vertAlign w:val="subscript"/>
        </w:rPr>
        <w:t>10</w:t>
      </w:r>
      <w:r w:rsidR="007F4EEB" w:rsidRPr="00A61969">
        <w:rPr>
          <w:rFonts w:ascii="Arial" w:hAnsi="Arial" w:cs="Arial"/>
          <w:sz w:val="20"/>
          <w:szCs w:val="20"/>
        </w:rPr>
        <w:t>-</w:t>
      </w:r>
      <w:r w:rsidRPr="00A61969">
        <w:rPr>
          <w:rFonts w:ascii="Arial" w:hAnsi="Arial" w:cs="Arial"/>
          <w:sz w:val="20"/>
          <w:szCs w:val="20"/>
        </w:rPr>
        <w:t>C</w:t>
      </w:r>
      <w:r w:rsidRPr="00A61969">
        <w:rPr>
          <w:rFonts w:ascii="Arial" w:hAnsi="Arial" w:cs="Arial"/>
          <w:sz w:val="20"/>
          <w:szCs w:val="20"/>
          <w:vertAlign w:val="subscript"/>
        </w:rPr>
        <w:t>12</w:t>
      </w:r>
      <w:r w:rsidR="007F4EEB" w:rsidRPr="00A61969">
        <w:rPr>
          <w:rFonts w:ascii="Arial" w:hAnsi="Arial" w:cs="Arial"/>
          <w:sz w:val="20"/>
          <w:szCs w:val="20"/>
        </w:rPr>
        <w:t>) showed two distinct d-</w:t>
      </w:r>
      <w:r w:rsidRPr="00A61969">
        <w:rPr>
          <w:rFonts w:ascii="Arial" w:hAnsi="Arial" w:cs="Arial"/>
          <w:sz w:val="20"/>
          <w:szCs w:val="20"/>
        </w:rPr>
        <w:t>d transitions near 512 nm (19,529 cm</w:t>
      </w:r>
      <w:r w:rsidRPr="00A61969">
        <w:rPr>
          <w:rFonts w:ascii="Cambria Math" w:hAnsi="Cambria Math" w:cs="Cambria Math"/>
          <w:sz w:val="20"/>
          <w:szCs w:val="20"/>
        </w:rPr>
        <w:t>⁻</w:t>
      </w:r>
      <w:r w:rsidRPr="00A61969">
        <w:rPr>
          <w:rFonts w:ascii="Arial" w:hAnsi="Arial" w:cs="Arial"/>
          <w:sz w:val="20"/>
          <w:szCs w:val="20"/>
        </w:rPr>
        <w:t>¹) and 795 nm (12,581 cm</w:t>
      </w:r>
      <w:r w:rsidRPr="00A61969">
        <w:rPr>
          <w:rFonts w:ascii="Cambria Math" w:hAnsi="Cambria Math" w:cs="Cambria Math"/>
          <w:sz w:val="20"/>
          <w:szCs w:val="20"/>
        </w:rPr>
        <w:t>⁻</w:t>
      </w:r>
      <w:r w:rsidRPr="00A61969">
        <w:rPr>
          <w:rFonts w:ascii="Arial" w:hAnsi="Arial" w:cs="Arial"/>
          <w:sz w:val="20"/>
          <w:szCs w:val="20"/>
        </w:rPr>
        <w:t>¹), corresponding to ³A</w:t>
      </w:r>
      <w:r w:rsidRPr="00A61969">
        <w:rPr>
          <w:rFonts w:ascii="Cambria Math" w:hAnsi="Cambria Math" w:cs="Cambria Math"/>
          <w:sz w:val="20"/>
          <w:szCs w:val="20"/>
        </w:rPr>
        <w:t>₂</w:t>
      </w:r>
      <w:r w:rsidRPr="00A61969">
        <w:rPr>
          <w:rFonts w:ascii="Arial" w:hAnsi="Arial" w:cs="Arial"/>
          <w:sz w:val="20"/>
          <w:szCs w:val="20"/>
        </w:rPr>
        <w:t>g(F) → ³T</w:t>
      </w:r>
      <w:r w:rsidRPr="00A61969">
        <w:rPr>
          <w:rFonts w:ascii="Cambria Math" w:hAnsi="Cambria Math" w:cs="Cambria Math"/>
          <w:sz w:val="20"/>
          <w:szCs w:val="20"/>
        </w:rPr>
        <w:t>₁</w:t>
      </w:r>
      <w:r w:rsidRPr="00A61969">
        <w:rPr>
          <w:rFonts w:ascii="Arial" w:hAnsi="Arial" w:cs="Arial"/>
          <w:sz w:val="20"/>
          <w:szCs w:val="20"/>
        </w:rPr>
        <w:t>g(P) and ³A</w:t>
      </w:r>
      <w:r w:rsidRPr="00A61969">
        <w:rPr>
          <w:rFonts w:ascii="Cambria Math" w:hAnsi="Cambria Math" w:cs="Cambria Math"/>
          <w:sz w:val="20"/>
          <w:szCs w:val="20"/>
        </w:rPr>
        <w:t>₂</w:t>
      </w:r>
      <w:r w:rsidRPr="00A61969">
        <w:rPr>
          <w:rFonts w:ascii="Arial" w:hAnsi="Arial" w:cs="Arial"/>
          <w:sz w:val="20"/>
          <w:szCs w:val="20"/>
        </w:rPr>
        <w:t>g(F) → ³T</w:t>
      </w:r>
      <w:r w:rsidRPr="00A61969">
        <w:rPr>
          <w:rFonts w:ascii="Cambria Math" w:hAnsi="Cambria Math" w:cs="Cambria Math"/>
          <w:sz w:val="20"/>
          <w:szCs w:val="20"/>
        </w:rPr>
        <w:t>₁</w:t>
      </w:r>
      <w:r w:rsidRPr="00A61969">
        <w:rPr>
          <w:rFonts w:ascii="Arial" w:hAnsi="Arial" w:cs="Arial"/>
          <w:sz w:val="20"/>
          <w:szCs w:val="20"/>
        </w:rPr>
        <w:t>g(F) transitions, consistent with d⁸ octahedral electronic configurations. The good correlation between experimental and theoretical data further supports the proposed octahedral geometries. Slight spectral shifts may be attributed to solvent effects and intrinsic limitations of the DFT functional and basis set.</w:t>
      </w:r>
    </w:p>
    <w:p w14:paraId="3F6EB922" w14:textId="720B9176" w:rsidR="00AD3EB1" w:rsidRPr="00A61969" w:rsidRDefault="007964F6"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In summary, the DFT/B3LYP/6-31G** approach proved highly reliable in reproducing both vibrational and electronic spectral features. The strong agreement between calculated and experimental results validates the proposed geometries and coordination environments, confirming the suitability of this computational strategy for modeling square-pyramidal, tetrahedral, and octahedral transition-metal complexes.</w:t>
      </w:r>
    </w:p>
    <w:p w14:paraId="0BAE64AF" w14:textId="77777777" w:rsidR="00AD3EB1" w:rsidRPr="006E703B" w:rsidRDefault="00AD3EB1" w:rsidP="00A61969">
      <w:pPr>
        <w:spacing w:after="0" w:line="480" w:lineRule="auto"/>
        <w:rPr>
          <w:rFonts w:ascii="Arial" w:hAnsi="Arial" w:cs="Arial"/>
          <w:b/>
          <w:color w:val="FF0000"/>
          <w:highlight w:val="yellow"/>
        </w:rPr>
      </w:pPr>
      <w:r w:rsidRPr="006E703B">
        <w:rPr>
          <w:rFonts w:ascii="Arial" w:hAnsi="Arial" w:cs="Arial"/>
          <w:b/>
        </w:rPr>
        <w:t>Molecular Docking Analysis</w:t>
      </w:r>
    </w:p>
    <w:p w14:paraId="101B724A" w14:textId="1EC6406F" w:rsidR="00AD3EB1" w:rsidRPr="00A61969" w:rsidRDefault="00173884" w:rsidP="00A61969">
      <w:pPr>
        <w:pStyle w:val="NormalWeb"/>
        <w:spacing w:before="0" w:beforeAutospacing="0" w:after="0" w:afterAutospacing="0" w:line="480" w:lineRule="auto"/>
        <w:jc w:val="both"/>
        <w:rPr>
          <w:rFonts w:ascii="Arial" w:eastAsiaTheme="minorHAnsi" w:hAnsi="Arial" w:cs="Arial"/>
          <w:color w:val="000000" w:themeColor="text1"/>
          <w:sz w:val="20"/>
          <w:szCs w:val="20"/>
        </w:rPr>
      </w:pPr>
      <w:r w:rsidRPr="00173884">
        <w:rPr>
          <w:rFonts w:ascii="Arial" w:hAnsi="Arial" w:cs="Arial"/>
          <w:sz w:val="20"/>
          <w:szCs w:val="20"/>
        </w:rPr>
        <w:t>Molecular docking has become a powerful tool in drug discovery and computational biology, ensuring th</w:t>
      </w:r>
      <w:r w:rsidR="00FA3095">
        <w:rPr>
          <w:rFonts w:ascii="Arial" w:hAnsi="Arial" w:cs="Arial"/>
          <w:sz w:val="20"/>
          <w:szCs w:val="20"/>
        </w:rPr>
        <w:t xml:space="preserve">e accuracy of molecular docking; </w:t>
      </w:r>
      <w:r w:rsidRPr="00173884">
        <w:rPr>
          <w:rFonts w:ascii="Arial" w:hAnsi="Arial" w:cs="Arial"/>
          <w:sz w:val="20"/>
          <w:szCs w:val="20"/>
        </w:rPr>
        <w:t xml:space="preserve">combining docking with experimental validation and other computational techniques can help increase confidence in </w:t>
      </w:r>
      <w:r w:rsidR="00FA3095">
        <w:rPr>
          <w:rFonts w:ascii="Arial" w:hAnsi="Arial" w:cs="Arial"/>
          <w:sz w:val="20"/>
          <w:szCs w:val="20"/>
        </w:rPr>
        <w:t>the predictions [31</w:t>
      </w:r>
      <w:r w:rsidRPr="00173884">
        <w:rPr>
          <w:rFonts w:ascii="Arial" w:hAnsi="Arial" w:cs="Arial"/>
          <w:sz w:val="20"/>
          <w:szCs w:val="20"/>
        </w:rPr>
        <w:t>].</w:t>
      </w:r>
      <w:r>
        <w:t xml:space="preserve"> </w:t>
      </w:r>
      <w:r w:rsidR="00AD3EB1" w:rsidRPr="00A61969">
        <w:rPr>
          <w:rFonts w:ascii="Arial" w:eastAsiaTheme="minorHAnsi" w:hAnsi="Arial" w:cs="Arial"/>
          <w:color w:val="000000" w:themeColor="text1"/>
          <w:sz w:val="20"/>
          <w:szCs w:val="20"/>
        </w:rPr>
        <w:t xml:space="preserve">Figure 2 presents the raw protein </w:t>
      </w:r>
      <w:r w:rsidR="00AD3EB1" w:rsidRPr="00A61969">
        <w:rPr>
          <w:rFonts w:ascii="Arial" w:eastAsiaTheme="minorHAnsi" w:hAnsi="Arial" w:cs="Arial"/>
          <w:color w:val="000000" w:themeColor="text1"/>
          <w:sz w:val="20"/>
          <w:szCs w:val="20"/>
        </w:rPr>
        <w:lastRenderedPageBreak/>
        <w:t xml:space="preserve">structures obtained from the Protein Data Bank (PDB; http://www.rcsb.org/pdb), their prepared forms generated using </w:t>
      </w:r>
      <w:proofErr w:type="spellStart"/>
      <w:r w:rsidR="00AD3EB1" w:rsidRPr="00A61969">
        <w:rPr>
          <w:rFonts w:ascii="Arial" w:eastAsiaTheme="minorHAnsi" w:hAnsi="Arial" w:cs="Arial"/>
          <w:color w:val="000000" w:themeColor="text1"/>
          <w:sz w:val="20"/>
          <w:szCs w:val="20"/>
        </w:rPr>
        <w:t>PyMOL</w:t>
      </w:r>
      <w:proofErr w:type="spellEnd"/>
      <w:r w:rsidR="00AD3EB1" w:rsidRPr="00A61969">
        <w:rPr>
          <w:rFonts w:ascii="Arial" w:eastAsiaTheme="minorHAnsi" w:hAnsi="Arial" w:cs="Arial"/>
          <w:color w:val="000000" w:themeColor="text1"/>
          <w:sz w:val="20"/>
          <w:szCs w:val="20"/>
        </w:rPr>
        <w:t xml:space="preserve"> v1.7.4.4 and Discovery Studio v2019, and the corresponding Ramachandran plots. Two target proteins were retrieved: </w:t>
      </w:r>
      <w:proofErr w:type="spellStart"/>
      <w:r w:rsidR="00AD3EB1" w:rsidRPr="00A61969">
        <w:rPr>
          <w:rFonts w:ascii="Arial" w:eastAsiaTheme="minorHAnsi" w:hAnsi="Arial" w:cs="Arial"/>
          <w:color w:val="000000" w:themeColor="text1"/>
          <w:sz w:val="20"/>
          <w:szCs w:val="20"/>
        </w:rPr>
        <w:t>Osmoporin</w:t>
      </w:r>
      <w:proofErr w:type="spellEnd"/>
      <w:r w:rsidR="00AD3EB1" w:rsidRPr="00A61969">
        <w:rPr>
          <w:rFonts w:ascii="Arial" w:eastAsiaTheme="minorHAnsi" w:hAnsi="Arial" w:cs="Arial"/>
          <w:color w:val="000000" w:themeColor="text1"/>
          <w:sz w:val="20"/>
          <w:szCs w:val="20"/>
        </w:rPr>
        <w:t xml:space="preserve"> (OmpK36) from </w:t>
      </w:r>
      <w:r w:rsidR="00AD3EB1" w:rsidRPr="00A61969">
        <w:rPr>
          <w:rFonts w:ascii="Arial" w:eastAsiaTheme="minorHAnsi" w:hAnsi="Arial" w:cs="Arial"/>
          <w:i/>
          <w:color w:val="000000" w:themeColor="text1"/>
          <w:sz w:val="20"/>
          <w:szCs w:val="20"/>
        </w:rPr>
        <w:t>Klebsiella pneumoniae</w:t>
      </w:r>
      <w:r w:rsidR="00AD3EB1" w:rsidRPr="00A61969">
        <w:rPr>
          <w:rFonts w:ascii="Arial" w:eastAsiaTheme="minorHAnsi" w:hAnsi="Arial" w:cs="Arial"/>
          <w:color w:val="000000" w:themeColor="text1"/>
          <w:sz w:val="20"/>
          <w:szCs w:val="20"/>
        </w:rPr>
        <w:t xml:space="preserve"> (PDB ID: 1OSM) and Farnesyl Pyrophosphate Synthase from </w:t>
      </w:r>
      <w:r w:rsidR="00AD3EB1" w:rsidRPr="00A61969">
        <w:rPr>
          <w:rFonts w:ascii="Arial" w:eastAsiaTheme="minorHAnsi" w:hAnsi="Arial" w:cs="Arial"/>
          <w:i/>
          <w:color w:val="000000" w:themeColor="text1"/>
          <w:sz w:val="20"/>
          <w:szCs w:val="20"/>
        </w:rPr>
        <w:t>Pseudomonas aeruginosa</w:t>
      </w:r>
      <w:r w:rsidR="00AD3EB1" w:rsidRPr="00A61969">
        <w:rPr>
          <w:rFonts w:ascii="Arial" w:eastAsiaTheme="minorHAnsi" w:hAnsi="Arial" w:cs="Arial"/>
          <w:color w:val="000000" w:themeColor="text1"/>
          <w:sz w:val="20"/>
          <w:szCs w:val="20"/>
        </w:rPr>
        <w:t xml:space="preserve"> PA01 complexed with fragment SPB02696 (PDB ID: 3ZMB).</w:t>
      </w:r>
      <w:r w:rsidR="00865AA1" w:rsidRPr="00A61969">
        <w:rPr>
          <w:rFonts w:ascii="Arial" w:eastAsiaTheme="minorHAnsi" w:hAnsi="Arial" w:cs="Arial"/>
          <w:color w:val="000000" w:themeColor="text1"/>
          <w:sz w:val="20"/>
          <w:szCs w:val="20"/>
        </w:rPr>
        <w:t xml:space="preserve"> </w:t>
      </w:r>
    </w:p>
    <w:p w14:paraId="251263B9" w14:textId="6A0D5D3B" w:rsidR="00865AA1" w:rsidRPr="00A61969" w:rsidRDefault="00865AA1" w:rsidP="00A61969">
      <w:pPr>
        <w:pStyle w:val="NormalWeb"/>
        <w:spacing w:before="0" w:beforeAutospacing="0" w:after="0" w:afterAutospacing="0" w:line="480" w:lineRule="auto"/>
        <w:jc w:val="both"/>
        <w:rPr>
          <w:rFonts w:ascii="Arial" w:eastAsiaTheme="minorHAnsi" w:hAnsi="Arial" w:cs="Arial"/>
          <w:color w:val="000000" w:themeColor="text1"/>
          <w:sz w:val="20"/>
          <w:szCs w:val="20"/>
        </w:rPr>
      </w:pPr>
      <w:r w:rsidRPr="00A61969">
        <w:rPr>
          <w:rFonts w:ascii="Arial" w:eastAsiaTheme="minorHAnsi" w:hAnsi="Arial" w:cs="Arial"/>
          <w:color w:val="000000" w:themeColor="text1"/>
          <w:sz w:val="20"/>
          <w:szCs w:val="20"/>
        </w:rPr>
        <w:t>Protein preparation involved the removal of water molecules, co-crystallized ligands, heteroatoms, and other non-essential entities, followed by the extraction of a single representative chain for each structure. The secondary structural features of the receptors were analyzed to provide insight into the stereochemical quality of the Ramachandran plots. For OmpK36 (1OSM), approximately 53.8% of residues were located in the most favored regions, corresponding to well-formed secondary structures, while 35.9% occupied additionally allowed regions</w:t>
      </w:r>
      <w:r w:rsidR="00FA3095">
        <w:rPr>
          <w:rFonts w:ascii="Arial" w:eastAsiaTheme="minorHAnsi" w:hAnsi="Arial" w:cs="Arial"/>
          <w:color w:val="000000" w:themeColor="text1"/>
          <w:sz w:val="20"/>
          <w:szCs w:val="20"/>
        </w:rPr>
        <w:t>,</w:t>
      </w:r>
      <w:r w:rsidRPr="00A61969">
        <w:rPr>
          <w:rFonts w:ascii="Arial" w:eastAsiaTheme="minorHAnsi" w:hAnsi="Arial" w:cs="Arial"/>
          <w:color w:val="000000" w:themeColor="text1"/>
          <w:sz w:val="20"/>
          <w:szCs w:val="20"/>
        </w:rPr>
        <w:t xml:space="preserve"> indicating acceptable stereochemistry across the protein backbone. In contrast, the Farnesyl Pyrophosphate Synthase (3ZMB) displayed strong α-helical characteristics, with 79.2% of residues in the favored regions and 14.1% in allowed regions, suggesting overall excellent backbone geometry consistent with a predominantly helical protein structure.</w:t>
      </w:r>
    </w:p>
    <w:p w14:paraId="4D8868B4" w14:textId="2C1BF5DB" w:rsidR="00865AA1" w:rsidRPr="00A61969" w:rsidRDefault="00865AA1" w:rsidP="00A61969">
      <w:pPr>
        <w:pStyle w:val="NormalWeb"/>
        <w:spacing w:before="0" w:beforeAutospacing="0" w:after="0" w:afterAutospacing="0" w:line="480" w:lineRule="auto"/>
        <w:jc w:val="both"/>
        <w:rPr>
          <w:rFonts w:ascii="Arial" w:eastAsiaTheme="minorHAnsi" w:hAnsi="Arial" w:cs="Arial"/>
          <w:color w:val="000000" w:themeColor="text1"/>
          <w:sz w:val="20"/>
          <w:szCs w:val="20"/>
        </w:rPr>
      </w:pPr>
      <w:r w:rsidRPr="00A61969">
        <w:rPr>
          <w:rFonts w:ascii="Arial" w:eastAsiaTheme="minorHAnsi" w:hAnsi="Arial" w:cs="Arial"/>
          <w:color w:val="000000" w:themeColor="text1"/>
          <w:sz w:val="20"/>
          <w:szCs w:val="20"/>
        </w:rPr>
        <w:t>Docking simulations were performed using Molecular Operating Environment (MOE 2015.10). Complexes C</w:t>
      </w:r>
      <w:r w:rsidRPr="00A61969">
        <w:rPr>
          <w:rFonts w:ascii="Arial" w:eastAsiaTheme="minorHAnsi" w:hAnsi="Arial" w:cs="Arial"/>
          <w:color w:val="000000" w:themeColor="text1"/>
          <w:sz w:val="20"/>
          <w:szCs w:val="20"/>
          <w:vertAlign w:val="subscript"/>
        </w:rPr>
        <w:t>1</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7</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8</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10</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and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xml:space="preserve"> were docked against OmpK36 (PDB ID: 1OSM), while C</w:t>
      </w:r>
      <w:r w:rsidRPr="00A61969">
        <w:rPr>
          <w:rFonts w:ascii="Arial" w:eastAsiaTheme="minorHAnsi" w:hAnsi="Arial" w:cs="Arial"/>
          <w:color w:val="000000" w:themeColor="text1"/>
          <w:sz w:val="20"/>
          <w:szCs w:val="20"/>
          <w:vertAlign w:val="subscript"/>
        </w:rPr>
        <w:t>1</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2</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7</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10</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and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xml:space="preserve"> were docked against Farnesyl Pyrophosphate Synthase (PDB ID: 3ZMB). Detailed docking scores and binding affi</w:t>
      </w:r>
      <w:r w:rsidR="00235D53">
        <w:rPr>
          <w:rFonts w:ascii="Arial" w:eastAsiaTheme="minorHAnsi" w:hAnsi="Arial" w:cs="Arial"/>
          <w:color w:val="000000" w:themeColor="text1"/>
          <w:sz w:val="20"/>
          <w:szCs w:val="20"/>
        </w:rPr>
        <w:t>nities are summarized in Table 10</w:t>
      </w:r>
      <w:r w:rsidRPr="00A61969">
        <w:rPr>
          <w:rFonts w:ascii="Arial" w:eastAsiaTheme="minorHAnsi" w:hAnsi="Arial" w:cs="Arial"/>
          <w:color w:val="000000" w:themeColor="text1"/>
          <w:sz w:val="20"/>
          <w:szCs w:val="20"/>
        </w:rPr>
        <w:t xml:space="preserve">. The binding energies for the reference drugs, Penicillin and Levofloxacin, were -5.0927 and -5.4570 kcal/mol, respectively, for </w:t>
      </w:r>
      <w:r w:rsidRPr="00A61969">
        <w:rPr>
          <w:rFonts w:ascii="Arial" w:eastAsiaTheme="minorHAnsi" w:hAnsi="Arial" w:cs="Arial"/>
          <w:i/>
          <w:color w:val="000000" w:themeColor="text1"/>
          <w:sz w:val="20"/>
          <w:szCs w:val="20"/>
        </w:rPr>
        <w:t>K. pneumoniae</w:t>
      </w:r>
      <w:r w:rsidRPr="00A61969">
        <w:rPr>
          <w:rFonts w:ascii="Arial" w:eastAsiaTheme="minorHAnsi" w:hAnsi="Arial" w:cs="Arial"/>
          <w:color w:val="000000" w:themeColor="text1"/>
          <w:sz w:val="20"/>
          <w:szCs w:val="20"/>
        </w:rPr>
        <w:t xml:space="preserve"> (1OSM), and -5.7037 and -5.8807 kcal/mol, respectively, for </w:t>
      </w:r>
      <w:r w:rsidRPr="00A61969">
        <w:rPr>
          <w:rFonts w:ascii="Arial" w:eastAsiaTheme="minorHAnsi" w:hAnsi="Arial" w:cs="Arial"/>
          <w:i/>
          <w:color w:val="000000" w:themeColor="text1"/>
          <w:sz w:val="20"/>
          <w:szCs w:val="20"/>
        </w:rPr>
        <w:t>P. aeruginosa</w:t>
      </w:r>
      <w:r w:rsidRPr="00A61969">
        <w:rPr>
          <w:rFonts w:ascii="Arial" w:eastAsiaTheme="minorHAnsi" w:hAnsi="Arial" w:cs="Arial"/>
          <w:color w:val="000000" w:themeColor="text1"/>
          <w:sz w:val="20"/>
          <w:szCs w:val="20"/>
        </w:rPr>
        <w:t xml:space="preserve"> (3ZMB). All the investigated complexes exhibited stronger binding affinities than the standard drugs, except complex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xml:space="preserve">, which recorded a docking score of -5.6105 kcal/mol with </w:t>
      </w:r>
      <w:r w:rsidRPr="00A61969">
        <w:rPr>
          <w:rFonts w:ascii="Arial" w:eastAsiaTheme="minorHAnsi" w:hAnsi="Arial" w:cs="Arial"/>
          <w:i/>
          <w:color w:val="000000" w:themeColor="text1"/>
          <w:sz w:val="20"/>
          <w:szCs w:val="20"/>
        </w:rPr>
        <w:t>P. aeruginosa</w:t>
      </w:r>
      <w:r w:rsidRPr="00A61969">
        <w:rPr>
          <w:rFonts w:ascii="Arial" w:eastAsiaTheme="minorHAnsi" w:hAnsi="Arial" w:cs="Arial"/>
          <w:color w:val="000000" w:themeColor="text1"/>
          <w:sz w:val="20"/>
          <w:szCs w:val="20"/>
        </w:rPr>
        <w:t xml:space="preserve"> (3ZMB).</w:t>
      </w:r>
    </w:p>
    <w:p w14:paraId="05259996" w14:textId="77777777" w:rsidR="00865AA1" w:rsidRPr="00A61969" w:rsidRDefault="00865AA1" w:rsidP="00A61969">
      <w:pPr>
        <w:pStyle w:val="NormalWeb"/>
        <w:spacing w:before="0" w:beforeAutospacing="0" w:after="0" w:afterAutospacing="0" w:line="480" w:lineRule="auto"/>
        <w:jc w:val="both"/>
        <w:rPr>
          <w:rFonts w:ascii="Arial" w:eastAsiaTheme="minorHAnsi" w:hAnsi="Arial" w:cs="Arial"/>
          <w:color w:val="000000" w:themeColor="text1"/>
          <w:sz w:val="20"/>
          <w:szCs w:val="20"/>
        </w:rPr>
      </w:pPr>
      <w:r w:rsidRPr="00A61969">
        <w:rPr>
          <w:rFonts w:ascii="Arial" w:eastAsiaTheme="minorHAnsi" w:hAnsi="Arial" w:cs="Arial"/>
          <w:color w:val="000000" w:themeColor="text1"/>
          <w:sz w:val="20"/>
          <w:szCs w:val="20"/>
        </w:rPr>
        <w:t>For 1OSM, the binding affinities followed the order: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xml:space="preserve"> (-6.7651) &gt;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xml:space="preserve"> (-6.5770) &gt;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xml:space="preserve"> (-6.5043) &gt;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xml:space="preserve"> (-6.4149) &gt; C</w:t>
      </w:r>
      <w:r w:rsidRPr="00A61969">
        <w:rPr>
          <w:rFonts w:ascii="Arial" w:eastAsiaTheme="minorHAnsi" w:hAnsi="Arial" w:cs="Arial"/>
          <w:color w:val="000000" w:themeColor="text1"/>
          <w:sz w:val="20"/>
          <w:szCs w:val="20"/>
          <w:vertAlign w:val="subscript"/>
        </w:rPr>
        <w:t>8</w:t>
      </w:r>
      <w:r w:rsidRPr="00A61969">
        <w:rPr>
          <w:rFonts w:ascii="Arial" w:eastAsiaTheme="minorHAnsi" w:hAnsi="Arial" w:cs="Arial"/>
          <w:color w:val="000000" w:themeColor="text1"/>
          <w:sz w:val="20"/>
          <w:szCs w:val="20"/>
        </w:rPr>
        <w:t xml:space="preserve"> (-6.4055) &gt; C</w:t>
      </w:r>
      <w:r w:rsidRPr="00A61969">
        <w:rPr>
          <w:rFonts w:ascii="Arial" w:eastAsiaTheme="minorHAnsi" w:hAnsi="Arial" w:cs="Arial"/>
          <w:color w:val="000000" w:themeColor="text1"/>
          <w:sz w:val="20"/>
          <w:szCs w:val="20"/>
          <w:vertAlign w:val="subscript"/>
        </w:rPr>
        <w:t>1</w:t>
      </w:r>
      <w:r w:rsidRPr="00A61969">
        <w:rPr>
          <w:rFonts w:ascii="Arial" w:eastAsiaTheme="minorHAnsi" w:hAnsi="Arial" w:cs="Arial"/>
          <w:color w:val="000000" w:themeColor="text1"/>
          <w:sz w:val="20"/>
          <w:szCs w:val="20"/>
        </w:rPr>
        <w:t xml:space="preserve"> (-6.1039) &gt; C</w:t>
      </w:r>
      <w:r w:rsidRPr="00A61969">
        <w:rPr>
          <w:rFonts w:ascii="Arial" w:eastAsiaTheme="minorHAnsi" w:hAnsi="Arial" w:cs="Arial"/>
          <w:color w:val="000000" w:themeColor="text1"/>
          <w:sz w:val="20"/>
          <w:szCs w:val="20"/>
          <w:vertAlign w:val="subscript"/>
        </w:rPr>
        <w:t>10</w:t>
      </w:r>
      <w:r w:rsidRPr="00A61969">
        <w:rPr>
          <w:rFonts w:ascii="Arial" w:eastAsiaTheme="minorHAnsi" w:hAnsi="Arial" w:cs="Arial"/>
          <w:color w:val="000000" w:themeColor="text1"/>
          <w:sz w:val="20"/>
          <w:szCs w:val="20"/>
        </w:rPr>
        <w:t xml:space="preserve"> (-6.0704) &gt; C</w:t>
      </w:r>
      <w:r w:rsidRPr="00A61969">
        <w:rPr>
          <w:rFonts w:ascii="Arial" w:eastAsiaTheme="minorHAnsi" w:hAnsi="Arial" w:cs="Arial"/>
          <w:color w:val="000000" w:themeColor="text1"/>
          <w:sz w:val="20"/>
          <w:szCs w:val="20"/>
          <w:vertAlign w:val="subscript"/>
        </w:rPr>
        <w:t>7</w:t>
      </w:r>
      <w:r w:rsidRPr="00A61969">
        <w:rPr>
          <w:rFonts w:ascii="Arial" w:eastAsiaTheme="minorHAnsi" w:hAnsi="Arial" w:cs="Arial"/>
          <w:color w:val="000000" w:themeColor="text1"/>
          <w:sz w:val="20"/>
          <w:szCs w:val="20"/>
        </w:rPr>
        <w:t xml:space="preserve"> (-6.0254) &gt; Levofloxacin (-5.4570) &gt; Penicillin (-5.0927) kcal/mol. For 3ZMB, the order was: C</w:t>
      </w:r>
      <w:r w:rsidRPr="00A61969">
        <w:rPr>
          <w:rFonts w:ascii="Arial" w:eastAsiaTheme="minorHAnsi" w:hAnsi="Arial" w:cs="Arial"/>
          <w:color w:val="000000" w:themeColor="text1"/>
          <w:sz w:val="20"/>
          <w:szCs w:val="20"/>
          <w:vertAlign w:val="subscript"/>
        </w:rPr>
        <w:t>1</w:t>
      </w:r>
      <w:r w:rsidRPr="00A61969">
        <w:rPr>
          <w:rFonts w:ascii="Arial" w:eastAsiaTheme="minorHAnsi" w:hAnsi="Arial" w:cs="Arial"/>
          <w:color w:val="000000" w:themeColor="text1"/>
          <w:sz w:val="20"/>
          <w:szCs w:val="20"/>
        </w:rPr>
        <w:t xml:space="preserve"> (-6.2437) &gt; C</w:t>
      </w:r>
      <w:r w:rsidRPr="00A61969">
        <w:rPr>
          <w:rFonts w:ascii="Arial" w:eastAsiaTheme="minorHAnsi" w:hAnsi="Arial" w:cs="Arial"/>
          <w:color w:val="000000" w:themeColor="text1"/>
          <w:sz w:val="20"/>
          <w:szCs w:val="20"/>
          <w:vertAlign w:val="subscript"/>
        </w:rPr>
        <w:t>10</w:t>
      </w:r>
      <w:r w:rsidRPr="00A61969">
        <w:rPr>
          <w:rFonts w:ascii="Arial" w:eastAsiaTheme="minorHAnsi" w:hAnsi="Arial" w:cs="Arial"/>
          <w:color w:val="000000" w:themeColor="text1"/>
          <w:sz w:val="20"/>
          <w:szCs w:val="20"/>
        </w:rPr>
        <w:t xml:space="preserve"> (-6.1825) &gt;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xml:space="preserve"> (-6.1405) &gt; C</w:t>
      </w:r>
      <w:r w:rsidRPr="00A61969">
        <w:rPr>
          <w:rFonts w:ascii="Arial" w:eastAsiaTheme="minorHAnsi" w:hAnsi="Arial" w:cs="Arial"/>
          <w:color w:val="000000" w:themeColor="text1"/>
          <w:sz w:val="20"/>
          <w:szCs w:val="20"/>
          <w:vertAlign w:val="subscript"/>
        </w:rPr>
        <w:t>7</w:t>
      </w:r>
      <w:r w:rsidRPr="00A61969">
        <w:rPr>
          <w:rFonts w:ascii="Arial" w:eastAsiaTheme="minorHAnsi" w:hAnsi="Arial" w:cs="Arial"/>
          <w:color w:val="000000" w:themeColor="text1"/>
          <w:sz w:val="20"/>
          <w:szCs w:val="20"/>
        </w:rPr>
        <w:t xml:space="preserve"> (-6.0935) &gt;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xml:space="preserve"> (-6.0708) &gt;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xml:space="preserve"> (-6.0410) &gt; C</w:t>
      </w:r>
      <w:r w:rsidRPr="00A61969">
        <w:rPr>
          <w:rFonts w:ascii="Arial" w:eastAsiaTheme="minorHAnsi" w:hAnsi="Arial" w:cs="Arial"/>
          <w:color w:val="000000" w:themeColor="text1"/>
          <w:sz w:val="20"/>
          <w:szCs w:val="20"/>
          <w:vertAlign w:val="subscript"/>
        </w:rPr>
        <w:t>2</w:t>
      </w:r>
      <w:r w:rsidRPr="00A61969">
        <w:rPr>
          <w:rFonts w:ascii="Arial" w:eastAsiaTheme="minorHAnsi" w:hAnsi="Arial" w:cs="Arial"/>
          <w:color w:val="000000" w:themeColor="text1"/>
          <w:sz w:val="20"/>
          <w:szCs w:val="20"/>
        </w:rPr>
        <w:t xml:space="preserve"> (-6.0315) &gt; Levofloxacin (-5.8807) &gt; Penicillin (-5.7037) &gt;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xml:space="preserve"> (-5.6105) kcal/mol. The obtained binding affinities correlated well with the experimental antibacterial inhibition data </w:t>
      </w:r>
      <w:r w:rsidRPr="00A61969">
        <w:rPr>
          <w:rFonts w:ascii="Arial" w:eastAsiaTheme="minorHAnsi" w:hAnsi="Arial" w:cs="Arial"/>
          <w:color w:val="000000" w:themeColor="text1"/>
          <w:sz w:val="20"/>
          <w:szCs w:val="20"/>
        </w:rPr>
        <w:lastRenderedPageBreak/>
        <w:t>(Table 1). The higher stability of complexes C</w:t>
      </w:r>
      <w:r w:rsidRPr="00A61969">
        <w:rPr>
          <w:rFonts w:ascii="Arial" w:eastAsiaTheme="minorHAnsi" w:hAnsi="Arial" w:cs="Arial"/>
          <w:color w:val="000000" w:themeColor="text1"/>
          <w:sz w:val="20"/>
          <w:szCs w:val="20"/>
          <w:vertAlign w:val="subscript"/>
        </w:rPr>
        <w:t>1</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and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as reflected by their large HOMO-LUMO energy gaps, suggests their prominent role in interactions with both protein targets.</w:t>
      </w:r>
    </w:p>
    <w:p w14:paraId="5B0BF194" w14:textId="77777777" w:rsidR="00A831D2" w:rsidRPr="00A61969" w:rsidRDefault="00865AA1" w:rsidP="00A831D2">
      <w:pPr>
        <w:pStyle w:val="NormalWeb"/>
        <w:spacing w:before="0" w:beforeAutospacing="0" w:after="0" w:afterAutospacing="0" w:line="480" w:lineRule="auto"/>
        <w:jc w:val="both"/>
        <w:rPr>
          <w:rFonts w:ascii="Arial" w:eastAsiaTheme="minorHAnsi" w:hAnsi="Arial" w:cs="Arial"/>
          <w:color w:val="000000" w:themeColor="text1"/>
          <w:sz w:val="20"/>
          <w:szCs w:val="20"/>
        </w:rPr>
      </w:pPr>
      <w:r w:rsidRPr="00A61969">
        <w:rPr>
          <w:rFonts w:ascii="Arial" w:eastAsiaTheme="minorHAnsi" w:hAnsi="Arial" w:cs="Arial"/>
          <w:color w:val="000000" w:themeColor="text1"/>
          <w:sz w:val="20"/>
          <w:szCs w:val="20"/>
        </w:rPr>
        <w:t xml:space="preserve">For 1OSM, Penicillin formed four key interactions: hydrogen bonding with ARG82 and ARG132 via thiazolidine sulfur (bond lengths: 4.23 Å and 3.50 Å, respectively), and a π-cation interaction (3.59 Å) with ARG42. Levofloxacin, in contrast, established two hydrogen donor bonds with GLN38 and GLN66 and two hydrogen acceptor bonds involving GLN66 </w:t>
      </w:r>
      <w:proofErr w:type="gramStart"/>
      <w:r w:rsidRPr="00A61969">
        <w:rPr>
          <w:rFonts w:ascii="Arial" w:eastAsiaTheme="minorHAnsi" w:hAnsi="Arial" w:cs="Arial"/>
          <w:color w:val="000000" w:themeColor="text1"/>
          <w:sz w:val="20"/>
          <w:szCs w:val="20"/>
        </w:rPr>
        <w:t xml:space="preserve">and </w:t>
      </w:r>
      <w:r w:rsidR="00A831D2">
        <w:rPr>
          <w:rFonts w:ascii="Arial" w:eastAsiaTheme="minorHAnsi" w:hAnsi="Arial" w:cs="Arial"/>
          <w:color w:val="000000" w:themeColor="text1"/>
          <w:sz w:val="20"/>
          <w:szCs w:val="20"/>
        </w:rPr>
        <w:t xml:space="preserve"> </w:t>
      </w:r>
      <w:r w:rsidR="00A831D2" w:rsidRPr="00A61969">
        <w:rPr>
          <w:rFonts w:ascii="Arial" w:eastAsiaTheme="minorHAnsi" w:hAnsi="Arial" w:cs="Arial"/>
          <w:color w:val="000000" w:themeColor="text1"/>
          <w:sz w:val="20"/>
          <w:szCs w:val="20"/>
        </w:rPr>
        <w:t>ARG</w:t>
      </w:r>
      <w:proofErr w:type="gramEnd"/>
      <w:r w:rsidR="00A831D2" w:rsidRPr="00A61969">
        <w:rPr>
          <w:rFonts w:ascii="Arial" w:eastAsiaTheme="minorHAnsi" w:hAnsi="Arial" w:cs="Arial"/>
          <w:color w:val="000000" w:themeColor="text1"/>
          <w:sz w:val="20"/>
          <w:szCs w:val="20"/>
        </w:rPr>
        <w:t>132. Complex C</w:t>
      </w:r>
      <w:r w:rsidR="00A831D2" w:rsidRPr="00A61969">
        <w:rPr>
          <w:rFonts w:ascii="Arial" w:eastAsiaTheme="minorHAnsi" w:hAnsi="Arial" w:cs="Arial"/>
          <w:color w:val="000000" w:themeColor="text1"/>
          <w:sz w:val="20"/>
          <w:szCs w:val="20"/>
          <w:vertAlign w:val="subscript"/>
        </w:rPr>
        <w:t>1</w:t>
      </w:r>
      <w:r w:rsidR="00A831D2" w:rsidRPr="00A61969">
        <w:rPr>
          <w:rFonts w:ascii="Arial" w:eastAsiaTheme="minorHAnsi" w:hAnsi="Arial" w:cs="Arial"/>
          <w:color w:val="000000" w:themeColor="text1"/>
          <w:sz w:val="20"/>
          <w:szCs w:val="20"/>
        </w:rPr>
        <w:t xml:space="preserve"> displayed hydrogen donor interactions through the carbonyl oxygen of ASP113 (2.68 Å) and the amino nitrogen of GLY120, along with a hydrogen acceptor interaction at ARG132 and an ionic contact involving the same residue (Figure 4). Complex C</w:t>
      </w:r>
      <w:r w:rsidR="00A831D2" w:rsidRPr="00A61969">
        <w:rPr>
          <w:rFonts w:ascii="Arial" w:eastAsiaTheme="minorHAnsi" w:hAnsi="Arial" w:cs="Arial"/>
          <w:color w:val="000000" w:themeColor="text1"/>
          <w:sz w:val="20"/>
          <w:szCs w:val="20"/>
          <w:vertAlign w:val="subscript"/>
        </w:rPr>
        <w:t>3</w:t>
      </w:r>
      <w:r w:rsidR="00A831D2" w:rsidRPr="00A61969">
        <w:rPr>
          <w:rFonts w:ascii="Arial" w:eastAsiaTheme="minorHAnsi" w:hAnsi="Arial" w:cs="Arial"/>
          <w:color w:val="000000" w:themeColor="text1"/>
          <w:sz w:val="20"/>
          <w:szCs w:val="20"/>
        </w:rPr>
        <w:t xml:space="preserve"> formed five hydrogen bonds (one donor, four acceptors) with bond distances between 2.67-3.30 Å, primarily involving SER131, ARG42, ARG82, and ASP113. Complex C</w:t>
      </w:r>
      <w:r w:rsidR="00A831D2" w:rsidRPr="00A61969">
        <w:rPr>
          <w:rFonts w:ascii="Arial" w:eastAsiaTheme="minorHAnsi" w:hAnsi="Arial" w:cs="Arial"/>
          <w:color w:val="000000" w:themeColor="text1"/>
          <w:sz w:val="20"/>
          <w:szCs w:val="20"/>
          <w:vertAlign w:val="subscript"/>
        </w:rPr>
        <w:t>7</w:t>
      </w:r>
      <w:r w:rsidR="00A831D2" w:rsidRPr="00A61969">
        <w:rPr>
          <w:rFonts w:ascii="Arial" w:eastAsiaTheme="minorHAnsi" w:hAnsi="Arial" w:cs="Arial"/>
          <w:color w:val="000000" w:themeColor="text1"/>
          <w:sz w:val="20"/>
          <w:szCs w:val="20"/>
        </w:rPr>
        <w:t xml:space="preserve"> exhibited five hydrogen bonds, two donors (GLU117) and three acceptors (GLN66, ARG132, ARG42) with bond distances of 2.59-3.30 Å. C</w:t>
      </w:r>
      <w:r w:rsidR="00A831D2" w:rsidRPr="00A61969">
        <w:rPr>
          <w:rFonts w:ascii="Arial" w:eastAsiaTheme="minorHAnsi" w:hAnsi="Arial" w:cs="Arial"/>
          <w:color w:val="000000" w:themeColor="text1"/>
          <w:sz w:val="20"/>
          <w:szCs w:val="20"/>
          <w:vertAlign w:val="subscript"/>
        </w:rPr>
        <w:t>8</w:t>
      </w:r>
      <w:r w:rsidR="00A831D2" w:rsidRPr="00A61969">
        <w:rPr>
          <w:rFonts w:ascii="Arial" w:eastAsiaTheme="minorHAnsi" w:hAnsi="Arial" w:cs="Arial"/>
          <w:color w:val="000000" w:themeColor="text1"/>
          <w:sz w:val="20"/>
          <w:szCs w:val="20"/>
        </w:rPr>
        <w:t xml:space="preserve"> engaged in four hydrogen acceptor interactions with ARG132, SER131, and THR300, as well as a metal coordination with GLU117.</w:t>
      </w:r>
    </w:p>
    <w:p w14:paraId="2DEAD5A2" w14:textId="4A312958" w:rsidR="00865AA1" w:rsidRPr="00A61969" w:rsidRDefault="00865AA1" w:rsidP="00A61969">
      <w:pPr>
        <w:pStyle w:val="NormalWeb"/>
        <w:spacing w:before="0" w:beforeAutospacing="0" w:after="0" w:afterAutospacing="0" w:line="480" w:lineRule="auto"/>
        <w:jc w:val="both"/>
        <w:rPr>
          <w:rFonts w:ascii="Arial" w:eastAsiaTheme="minorHAnsi" w:hAnsi="Arial" w:cs="Arial"/>
          <w:color w:val="000000" w:themeColor="text1"/>
          <w:sz w:val="20"/>
          <w:szCs w:val="20"/>
        </w:rPr>
        <w:sectPr w:rsidR="00865AA1" w:rsidRPr="00A61969" w:rsidSect="00C474B5">
          <w:type w:val="continuous"/>
          <w:pgSz w:w="12240" w:h="15840"/>
          <w:pgMar w:top="1440" w:right="1440" w:bottom="1440" w:left="1440" w:header="720" w:footer="720" w:gutter="0"/>
          <w:cols w:space="720"/>
          <w:docGrid w:linePitch="360"/>
        </w:sectPr>
      </w:pPr>
    </w:p>
    <w:p w14:paraId="55F56AA0" w14:textId="0548D467" w:rsidR="008438A7" w:rsidRPr="00A61969" w:rsidRDefault="008438A7" w:rsidP="00A61969">
      <w:pPr>
        <w:spacing w:after="0" w:line="480" w:lineRule="auto"/>
        <w:ind w:right="-720"/>
        <w:rPr>
          <w:rFonts w:ascii="Arial" w:hAnsi="Arial" w:cs="Arial"/>
          <w:b/>
          <w:sz w:val="20"/>
          <w:szCs w:val="20"/>
        </w:rPr>
      </w:pPr>
      <w:r w:rsidRPr="00A61969">
        <w:rPr>
          <w:rFonts w:ascii="Arial" w:hAnsi="Arial" w:cs="Arial"/>
          <w:b/>
          <w:bCs/>
          <w:color w:val="000000" w:themeColor="text1"/>
          <w:sz w:val="20"/>
          <w:szCs w:val="20"/>
        </w:rPr>
        <w:lastRenderedPageBreak/>
        <w:t xml:space="preserve">Table </w:t>
      </w:r>
      <w:r w:rsidR="00235D53">
        <w:rPr>
          <w:rFonts w:ascii="Arial" w:hAnsi="Arial" w:cs="Arial"/>
          <w:b/>
          <w:bCs/>
          <w:color w:val="000000" w:themeColor="text1"/>
          <w:sz w:val="20"/>
          <w:szCs w:val="20"/>
        </w:rPr>
        <w:t>8</w:t>
      </w:r>
      <w:r w:rsidRPr="00A61969">
        <w:rPr>
          <w:rFonts w:ascii="Arial" w:hAnsi="Arial" w:cs="Arial"/>
          <w:b/>
          <w:bCs/>
          <w:color w:val="000000" w:themeColor="text1"/>
          <w:sz w:val="20"/>
          <w:szCs w:val="20"/>
        </w:rPr>
        <w:t>: IR Spectral data for the complexes: Experimental and calculated (at DFT/B3LYP/6-31G** level)</w:t>
      </w:r>
    </w:p>
    <w:p w14:paraId="43086314" w14:textId="77777777" w:rsidR="008821AB" w:rsidRPr="00A61969" w:rsidRDefault="008821AB" w:rsidP="00A61969">
      <w:pPr>
        <w:spacing w:after="0" w:line="480" w:lineRule="auto"/>
        <w:ind w:right="-720"/>
        <w:rPr>
          <w:rFonts w:ascii="Arial" w:hAnsi="Arial" w:cs="Arial"/>
          <w:b/>
          <w:bCs/>
          <w:color w:val="000000" w:themeColor="text1"/>
          <w:sz w:val="20"/>
          <w:szCs w:val="20"/>
        </w:rPr>
        <w:sectPr w:rsidR="008821AB" w:rsidRPr="00A61969" w:rsidSect="00C474B5">
          <w:pgSz w:w="15840" w:h="12240" w:orient="landscape"/>
          <w:pgMar w:top="1440" w:right="1440" w:bottom="1440" w:left="1440" w:header="720" w:footer="720" w:gutter="0"/>
          <w:cols w:space="720"/>
          <w:docGrid w:linePitch="360"/>
        </w:sectPr>
      </w:pPr>
    </w:p>
    <w:tbl>
      <w:tblPr>
        <w:tblpPr w:leftFromText="180" w:rightFromText="180" w:vertAnchor="page" w:horzAnchor="margin" w:tblpXSpec="center" w:tblpY="2173"/>
        <w:tblW w:w="5000" w:type="pct"/>
        <w:tblLook w:val="04A0" w:firstRow="1" w:lastRow="0" w:firstColumn="1" w:lastColumn="0" w:noHBand="0" w:noVBand="1"/>
      </w:tblPr>
      <w:tblGrid>
        <w:gridCol w:w="546"/>
        <w:gridCol w:w="496"/>
        <w:gridCol w:w="506"/>
        <w:gridCol w:w="846"/>
        <w:gridCol w:w="495"/>
        <w:gridCol w:w="506"/>
        <w:gridCol w:w="846"/>
        <w:gridCol w:w="495"/>
        <w:gridCol w:w="506"/>
        <w:gridCol w:w="846"/>
        <w:gridCol w:w="495"/>
        <w:gridCol w:w="506"/>
        <w:gridCol w:w="846"/>
        <w:gridCol w:w="495"/>
        <w:gridCol w:w="506"/>
        <w:gridCol w:w="846"/>
        <w:gridCol w:w="506"/>
        <w:gridCol w:w="506"/>
        <w:gridCol w:w="843"/>
        <w:gridCol w:w="572"/>
        <w:gridCol w:w="485"/>
        <w:gridCol w:w="482"/>
      </w:tblGrid>
      <w:tr w:rsidR="0099530B" w:rsidRPr="00A61969" w14:paraId="277E9A60" w14:textId="77777777" w:rsidTr="007F0CDB">
        <w:trPr>
          <w:trHeight w:val="294"/>
        </w:trPr>
        <w:tc>
          <w:tcPr>
            <w:tcW w:w="207" w:type="pct"/>
            <w:vMerge w:val="restart"/>
            <w:tcBorders>
              <w:top w:val="single" w:sz="8" w:space="0" w:color="auto"/>
              <w:left w:val="single" w:sz="8" w:space="0" w:color="auto"/>
              <w:bottom w:val="single" w:sz="8" w:space="0" w:color="000000"/>
              <w:right w:val="single" w:sz="8" w:space="0" w:color="auto"/>
            </w:tcBorders>
            <w:noWrap/>
            <w:vAlign w:val="center"/>
            <w:hideMark/>
          </w:tcPr>
          <w:p w14:paraId="33CDBFC5"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w:t>
            </w:r>
          </w:p>
        </w:tc>
        <w:tc>
          <w:tcPr>
            <w:tcW w:w="701" w:type="pct"/>
            <w:gridSpan w:val="3"/>
            <w:vMerge w:val="restart"/>
            <w:tcBorders>
              <w:top w:val="single" w:sz="8" w:space="0" w:color="auto"/>
              <w:left w:val="single" w:sz="8" w:space="0" w:color="auto"/>
              <w:bottom w:val="single" w:sz="8" w:space="0" w:color="auto"/>
              <w:right w:val="single" w:sz="8" w:space="0" w:color="000000"/>
            </w:tcBorders>
            <w:noWrap/>
            <w:vAlign w:val="center"/>
            <w:hideMark/>
          </w:tcPr>
          <w:p w14:paraId="7742C9AC"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ʋ(OH)</w:t>
            </w:r>
          </w:p>
        </w:tc>
        <w:tc>
          <w:tcPr>
            <w:tcW w:w="701" w:type="pct"/>
            <w:gridSpan w:val="3"/>
            <w:tcBorders>
              <w:top w:val="single" w:sz="8" w:space="0" w:color="auto"/>
              <w:left w:val="nil"/>
              <w:bottom w:val="single" w:sz="8" w:space="0" w:color="auto"/>
              <w:right w:val="single" w:sz="4" w:space="0" w:color="auto"/>
            </w:tcBorders>
            <w:noWrap/>
            <w:vAlign w:val="bottom"/>
            <w:hideMark/>
          </w:tcPr>
          <w:p w14:paraId="583FB4E8"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 AMIDE I</w:t>
            </w:r>
          </w:p>
        </w:tc>
        <w:tc>
          <w:tcPr>
            <w:tcW w:w="701" w:type="pct"/>
            <w:gridSpan w:val="3"/>
            <w:vMerge w:val="restart"/>
            <w:tcBorders>
              <w:top w:val="single" w:sz="8" w:space="0" w:color="auto"/>
              <w:left w:val="single" w:sz="8" w:space="0" w:color="auto"/>
              <w:bottom w:val="single" w:sz="8" w:space="0" w:color="auto"/>
              <w:right w:val="single" w:sz="8" w:space="0" w:color="000000"/>
            </w:tcBorders>
            <w:noWrap/>
            <w:vAlign w:val="center"/>
            <w:hideMark/>
          </w:tcPr>
          <w:p w14:paraId="1F0C1800"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ʋ(NH2/NH)</w:t>
            </w:r>
          </w:p>
        </w:tc>
        <w:tc>
          <w:tcPr>
            <w:tcW w:w="701" w:type="pct"/>
            <w:gridSpan w:val="3"/>
            <w:tcBorders>
              <w:top w:val="single" w:sz="8" w:space="0" w:color="auto"/>
              <w:left w:val="nil"/>
              <w:bottom w:val="single" w:sz="8" w:space="0" w:color="auto"/>
              <w:right w:val="single" w:sz="4" w:space="0" w:color="auto"/>
            </w:tcBorders>
            <w:noWrap/>
            <w:vAlign w:val="center"/>
            <w:hideMark/>
          </w:tcPr>
          <w:p w14:paraId="2E018B2C"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  AMIDE II</w:t>
            </w:r>
          </w:p>
        </w:tc>
        <w:tc>
          <w:tcPr>
            <w:tcW w:w="701" w:type="pct"/>
            <w:gridSpan w:val="3"/>
            <w:vMerge w:val="restart"/>
            <w:tcBorders>
              <w:top w:val="single" w:sz="8" w:space="0" w:color="auto"/>
              <w:left w:val="single" w:sz="8" w:space="0" w:color="auto"/>
              <w:bottom w:val="single" w:sz="8" w:space="0" w:color="auto"/>
              <w:right w:val="single" w:sz="8" w:space="0" w:color="000000"/>
            </w:tcBorders>
            <w:noWrap/>
            <w:vAlign w:val="center"/>
            <w:hideMark/>
          </w:tcPr>
          <w:p w14:paraId="0C44E24A"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ʋ(M-N) </w:t>
            </w:r>
          </w:p>
        </w:tc>
        <w:tc>
          <w:tcPr>
            <w:tcW w:w="704" w:type="pct"/>
            <w:gridSpan w:val="3"/>
            <w:vMerge w:val="restart"/>
            <w:tcBorders>
              <w:top w:val="single" w:sz="8" w:space="0" w:color="auto"/>
              <w:left w:val="nil"/>
              <w:bottom w:val="single" w:sz="8" w:space="0" w:color="auto"/>
              <w:right w:val="single" w:sz="4" w:space="0" w:color="auto"/>
            </w:tcBorders>
            <w:noWrap/>
            <w:vAlign w:val="center"/>
            <w:hideMark/>
          </w:tcPr>
          <w:p w14:paraId="49A9F96A"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ʋ(M-O)</w:t>
            </w:r>
          </w:p>
        </w:tc>
        <w:tc>
          <w:tcPr>
            <w:tcW w:w="586" w:type="pct"/>
            <w:gridSpan w:val="3"/>
            <w:vMerge w:val="restart"/>
            <w:tcBorders>
              <w:top w:val="single" w:sz="8" w:space="0" w:color="auto"/>
              <w:left w:val="nil"/>
            </w:tcBorders>
          </w:tcPr>
          <w:p w14:paraId="18D22AC2"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p>
          <w:p w14:paraId="51BF0062"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ʋ(M-O)</w:t>
            </w:r>
          </w:p>
        </w:tc>
      </w:tr>
      <w:tr w:rsidR="0099530B" w:rsidRPr="00A61969" w14:paraId="6CCBC388" w14:textId="77777777" w:rsidTr="007F0CDB">
        <w:trPr>
          <w:trHeight w:val="294"/>
        </w:trPr>
        <w:tc>
          <w:tcPr>
            <w:tcW w:w="207" w:type="pct"/>
            <w:vMerge/>
            <w:tcBorders>
              <w:top w:val="single" w:sz="8" w:space="0" w:color="auto"/>
              <w:left w:val="single" w:sz="8" w:space="0" w:color="auto"/>
              <w:bottom w:val="single" w:sz="8" w:space="0" w:color="000000"/>
              <w:right w:val="single" w:sz="8" w:space="0" w:color="auto"/>
            </w:tcBorders>
            <w:vAlign w:val="center"/>
            <w:hideMark/>
          </w:tcPr>
          <w:p w14:paraId="3EF5287F"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701" w:type="pct"/>
            <w:gridSpan w:val="3"/>
            <w:vMerge/>
            <w:tcBorders>
              <w:top w:val="single" w:sz="8" w:space="0" w:color="auto"/>
              <w:left w:val="single" w:sz="8" w:space="0" w:color="auto"/>
              <w:bottom w:val="single" w:sz="8" w:space="0" w:color="auto"/>
              <w:right w:val="single" w:sz="8" w:space="0" w:color="000000"/>
            </w:tcBorders>
            <w:vAlign w:val="center"/>
            <w:hideMark/>
          </w:tcPr>
          <w:p w14:paraId="5E1F5EE3"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701" w:type="pct"/>
            <w:gridSpan w:val="3"/>
            <w:tcBorders>
              <w:top w:val="single" w:sz="8" w:space="0" w:color="auto"/>
              <w:left w:val="nil"/>
              <w:bottom w:val="single" w:sz="8" w:space="0" w:color="auto"/>
              <w:right w:val="single" w:sz="4" w:space="0" w:color="auto"/>
            </w:tcBorders>
            <w:noWrap/>
            <w:vAlign w:val="bottom"/>
            <w:hideMark/>
          </w:tcPr>
          <w:p w14:paraId="748800A1"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ʋ(C-O, C=O)</w:t>
            </w:r>
          </w:p>
        </w:tc>
        <w:tc>
          <w:tcPr>
            <w:tcW w:w="701" w:type="pct"/>
            <w:gridSpan w:val="3"/>
            <w:vMerge/>
            <w:tcBorders>
              <w:top w:val="single" w:sz="8" w:space="0" w:color="auto"/>
              <w:left w:val="single" w:sz="8" w:space="0" w:color="auto"/>
              <w:bottom w:val="single" w:sz="8" w:space="0" w:color="auto"/>
              <w:right w:val="single" w:sz="8" w:space="0" w:color="000000"/>
            </w:tcBorders>
            <w:vAlign w:val="center"/>
            <w:hideMark/>
          </w:tcPr>
          <w:p w14:paraId="208D1C59"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701" w:type="pct"/>
            <w:gridSpan w:val="3"/>
            <w:tcBorders>
              <w:top w:val="single" w:sz="8" w:space="0" w:color="auto"/>
              <w:left w:val="nil"/>
              <w:bottom w:val="single" w:sz="8" w:space="0" w:color="auto"/>
              <w:right w:val="single" w:sz="4" w:space="0" w:color="auto"/>
            </w:tcBorders>
            <w:noWrap/>
            <w:vAlign w:val="bottom"/>
            <w:hideMark/>
          </w:tcPr>
          <w:p w14:paraId="60853F8C"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ʋ(C-N)</w:t>
            </w:r>
          </w:p>
        </w:tc>
        <w:tc>
          <w:tcPr>
            <w:tcW w:w="701" w:type="pct"/>
            <w:gridSpan w:val="3"/>
            <w:vMerge/>
            <w:tcBorders>
              <w:top w:val="single" w:sz="8" w:space="0" w:color="auto"/>
              <w:left w:val="single" w:sz="8" w:space="0" w:color="auto"/>
              <w:bottom w:val="single" w:sz="8" w:space="0" w:color="auto"/>
              <w:right w:val="single" w:sz="8" w:space="0" w:color="000000"/>
            </w:tcBorders>
            <w:vAlign w:val="center"/>
            <w:hideMark/>
          </w:tcPr>
          <w:p w14:paraId="72E3C70E"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704" w:type="pct"/>
            <w:gridSpan w:val="3"/>
            <w:vMerge/>
            <w:tcBorders>
              <w:top w:val="single" w:sz="8" w:space="0" w:color="auto"/>
              <w:left w:val="nil"/>
              <w:bottom w:val="single" w:sz="8" w:space="0" w:color="auto"/>
              <w:right w:val="single" w:sz="4" w:space="0" w:color="auto"/>
            </w:tcBorders>
            <w:vAlign w:val="center"/>
            <w:hideMark/>
          </w:tcPr>
          <w:p w14:paraId="27586530"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586" w:type="pct"/>
            <w:gridSpan w:val="3"/>
            <w:vMerge/>
            <w:tcBorders>
              <w:left w:val="nil"/>
              <w:bottom w:val="single" w:sz="8" w:space="0" w:color="auto"/>
            </w:tcBorders>
          </w:tcPr>
          <w:p w14:paraId="052EBB15" w14:textId="77777777" w:rsidR="0099530B" w:rsidRPr="00A61969" w:rsidRDefault="0099530B" w:rsidP="00A61969">
            <w:pPr>
              <w:spacing w:after="0" w:line="480" w:lineRule="auto"/>
              <w:rPr>
                <w:rFonts w:ascii="Arial" w:eastAsia="Times New Roman" w:hAnsi="Arial" w:cs="Arial"/>
                <w:b/>
                <w:bCs/>
                <w:color w:val="000000"/>
                <w:sz w:val="20"/>
                <w:szCs w:val="20"/>
              </w:rPr>
            </w:pPr>
          </w:p>
        </w:tc>
      </w:tr>
      <w:tr w:rsidR="0099530B" w:rsidRPr="00A61969" w14:paraId="315B01FA" w14:textId="77777777" w:rsidTr="007F0CDB">
        <w:trPr>
          <w:trHeight w:val="294"/>
        </w:trPr>
        <w:tc>
          <w:tcPr>
            <w:tcW w:w="207" w:type="pct"/>
            <w:vMerge/>
            <w:tcBorders>
              <w:top w:val="single" w:sz="8" w:space="0" w:color="auto"/>
              <w:left w:val="single" w:sz="8" w:space="0" w:color="auto"/>
              <w:bottom w:val="single" w:sz="8" w:space="0" w:color="000000"/>
              <w:right w:val="single" w:sz="8" w:space="0" w:color="auto"/>
            </w:tcBorders>
            <w:vAlign w:val="center"/>
            <w:hideMark/>
          </w:tcPr>
          <w:p w14:paraId="60192D5E"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188" w:type="pct"/>
            <w:tcBorders>
              <w:top w:val="nil"/>
              <w:left w:val="single" w:sz="8" w:space="0" w:color="auto"/>
              <w:bottom w:val="single" w:sz="8" w:space="0" w:color="auto"/>
              <w:right w:val="single" w:sz="4" w:space="0" w:color="auto"/>
            </w:tcBorders>
            <w:noWrap/>
            <w:vAlign w:val="center"/>
            <w:hideMark/>
          </w:tcPr>
          <w:p w14:paraId="40EE5DD1"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1391FFA2"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single" w:sz="8" w:space="0" w:color="auto"/>
            </w:tcBorders>
            <w:noWrap/>
            <w:vAlign w:val="center"/>
            <w:hideMark/>
          </w:tcPr>
          <w:p w14:paraId="6308A21F"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188" w:type="pct"/>
            <w:tcBorders>
              <w:top w:val="nil"/>
              <w:left w:val="nil"/>
              <w:bottom w:val="single" w:sz="8" w:space="0" w:color="auto"/>
              <w:right w:val="single" w:sz="4" w:space="0" w:color="auto"/>
            </w:tcBorders>
            <w:noWrap/>
            <w:vAlign w:val="center"/>
            <w:hideMark/>
          </w:tcPr>
          <w:p w14:paraId="5D4068E9"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0B0590D5"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nil"/>
            </w:tcBorders>
            <w:noWrap/>
            <w:vAlign w:val="center"/>
            <w:hideMark/>
          </w:tcPr>
          <w:p w14:paraId="6F91FB37"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188" w:type="pct"/>
            <w:tcBorders>
              <w:top w:val="nil"/>
              <w:left w:val="single" w:sz="8" w:space="0" w:color="auto"/>
              <w:bottom w:val="single" w:sz="8" w:space="0" w:color="auto"/>
              <w:right w:val="single" w:sz="4" w:space="0" w:color="auto"/>
            </w:tcBorders>
            <w:noWrap/>
            <w:vAlign w:val="center"/>
            <w:hideMark/>
          </w:tcPr>
          <w:p w14:paraId="4E5F63E4"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3C8805DC"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single" w:sz="8" w:space="0" w:color="auto"/>
            </w:tcBorders>
            <w:noWrap/>
            <w:vAlign w:val="center"/>
            <w:hideMark/>
          </w:tcPr>
          <w:p w14:paraId="49558F34"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188" w:type="pct"/>
            <w:tcBorders>
              <w:top w:val="nil"/>
              <w:left w:val="nil"/>
              <w:bottom w:val="single" w:sz="8" w:space="0" w:color="auto"/>
              <w:right w:val="single" w:sz="4" w:space="0" w:color="auto"/>
            </w:tcBorders>
            <w:noWrap/>
            <w:vAlign w:val="center"/>
            <w:hideMark/>
          </w:tcPr>
          <w:p w14:paraId="7263A643"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73EE5983"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nil"/>
            </w:tcBorders>
            <w:noWrap/>
            <w:vAlign w:val="center"/>
            <w:hideMark/>
          </w:tcPr>
          <w:p w14:paraId="19ECFC7D"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188" w:type="pct"/>
            <w:tcBorders>
              <w:top w:val="nil"/>
              <w:left w:val="single" w:sz="8" w:space="0" w:color="auto"/>
              <w:bottom w:val="single" w:sz="8" w:space="0" w:color="auto"/>
              <w:right w:val="single" w:sz="4" w:space="0" w:color="auto"/>
            </w:tcBorders>
            <w:noWrap/>
            <w:vAlign w:val="center"/>
            <w:hideMark/>
          </w:tcPr>
          <w:p w14:paraId="339F11AA"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787580D2"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single" w:sz="8" w:space="0" w:color="auto"/>
            </w:tcBorders>
            <w:noWrap/>
            <w:vAlign w:val="center"/>
            <w:hideMark/>
          </w:tcPr>
          <w:p w14:paraId="4EDBDEDE"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192" w:type="pct"/>
            <w:tcBorders>
              <w:top w:val="nil"/>
              <w:left w:val="nil"/>
              <w:bottom w:val="single" w:sz="8" w:space="0" w:color="auto"/>
              <w:right w:val="single" w:sz="4" w:space="0" w:color="auto"/>
            </w:tcBorders>
            <w:noWrap/>
            <w:vAlign w:val="center"/>
            <w:hideMark/>
          </w:tcPr>
          <w:p w14:paraId="6401B7BF"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30F31712"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nil"/>
            </w:tcBorders>
            <w:noWrap/>
            <w:vAlign w:val="center"/>
            <w:hideMark/>
          </w:tcPr>
          <w:p w14:paraId="78C8CA9A"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217" w:type="pct"/>
            <w:tcBorders>
              <w:top w:val="nil"/>
              <w:left w:val="single" w:sz="8" w:space="0" w:color="auto"/>
              <w:bottom w:val="single" w:sz="8" w:space="0" w:color="auto"/>
              <w:right w:val="single" w:sz="4" w:space="0" w:color="auto"/>
            </w:tcBorders>
            <w:noWrap/>
            <w:vAlign w:val="center"/>
            <w:hideMark/>
          </w:tcPr>
          <w:p w14:paraId="4A117792"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84" w:type="pct"/>
            <w:tcBorders>
              <w:top w:val="nil"/>
              <w:left w:val="nil"/>
              <w:bottom w:val="single" w:sz="8" w:space="0" w:color="auto"/>
              <w:right w:val="nil"/>
            </w:tcBorders>
          </w:tcPr>
          <w:p w14:paraId="1B24FF2C"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p>
        </w:tc>
        <w:tc>
          <w:tcPr>
            <w:tcW w:w="184" w:type="pct"/>
            <w:tcBorders>
              <w:top w:val="nil"/>
              <w:left w:val="nil"/>
              <w:bottom w:val="single" w:sz="8" w:space="0" w:color="auto"/>
              <w:right w:val="nil"/>
            </w:tcBorders>
          </w:tcPr>
          <w:p w14:paraId="755DFA5F"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p>
        </w:tc>
      </w:tr>
      <w:tr w:rsidR="0099530B" w:rsidRPr="00A61969" w14:paraId="785AD1A9" w14:textId="77777777" w:rsidTr="007F0CDB">
        <w:trPr>
          <w:trHeight w:val="312"/>
        </w:trPr>
        <w:tc>
          <w:tcPr>
            <w:tcW w:w="207" w:type="pct"/>
            <w:vMerge w:val="restart"/>
            <w:tcBorders>
              <w:top w:val="nil"/>
              <w:left w:val="nil"/>
              <w:bottom w:val="nil"/>
              <w:right w:val="nil"/>
            </w:tcBorders>
            <w:vAlign w:val="center"/>
            <w:hideMark/>
          </w:tcPr>
          <w:p w14:paraId="0B67AA37"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L</w:t>
            </w:r>
            <w:r w:rsidRPr="00A61969">
              <w:rPr>
                <w:rFonts w:ascii="Arial" w:eastAsia="Times New Roman" w:hAnsi="Arial" w:cs="Arial"/>
                <w:b/>
                <w:color w:val="000000"/>
                <w:sz w:val="20"/>
                <w:szCs w:val="20"/>
                <w:vertAlign w:val="subscript"/>
              </w:rPr>
              <w:t>I</w:t>
            </w:r>
          </w:p>
        </w:tc>
        <w:tc>
          <w:tcPr>
            <w:tcW w:w="188" w:type="pct"/>
            <w:vMerge w:val="restart"/>
            <w:tcBorders>
              <w:top w:val="single" w:sz="8" w:space="0" w:color="auto"/>
              <w:left w:val="nil"/>
              <w:bottom w:val="nil"/>
              <w:right w:val="nil"/>
            </w:tcBorders>
            <w:noWrap/>
            <w:vAlign w:val="center"/>
            <w:hideMark/>
          </w:tcPr>
          <w:p w14:paraId="22F9C40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single" w:sz="8" w:space="0" w:color="auto"/>
              <w:left w:val="nil"/>
              <w:bottom w:val="nil"/>
              <w:right w:val="nil"/>
            </w:tcBorders>
            <w:noWrap/>
            <w:vAlign w:val="center"/>
            <w:hideMark/>
          </w:tcPr>
          <w:p w14:paraId="62E1A49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single" w:sz="8" w:space="0" w:color="auto"/>
              <w:left w:val="nil"/>
              <w:bottom w:val="nil"/>
              <w:right w:val="nil"/>
            </w:tcBorders>
            <w:noWrap/>
            <w:vAlign w:val="center"/>
            <w:hideMark/>
          </w:tcPr>
          <w:p w14:paraId="05743E9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single" w:sz="8" w:space="0" w:color="auto"/>
              <w:left w:val="nil"/>
              <w:bottom w:val="nil"/>
              <w:right w:val="nil"/>
            </w:tcBorders>
            <w:noWrap/>
            <w:vAlign w:val="center"/>
            <w:hideMark/>
          </w:tcPr>
          <w:p w14:paraId="579161B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1608</w:t>
            </w:r>
          </w:p>
        </w:tc>
        <w:tc>
          <w:tcPr>
            <w:tcW w:w="192" w:type="pct"/>
            <w:vMerge w:val="restart"/>
            <w:tcBorders>
              <w:top w:val="single" w:sz="8" w:space="0" w:color="auto"/>
              <w:left w:val="nil"/>
              <w:bottom w:val="nil"/>
              <w:right w:val="nil"/>
            </w:tcBorders>
            <w:shd w:val="clear" w:color="000000" w:fill="FFFFFF"/>
            <w:noWrap/>
            <w:vAlign w:val="center"/>
            <w:hideMark/>
          </w:tcPr>
          <w:p w14:paraId="7F5DD0C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1712</w:t>
            </w:r>
          </w:p>
        </w:tc>
        <w:tc>
          <w:tcPr>
            <w:tcW w:w="320" w:type="pct"/>
            <w:vMerge w:val="restart"/>
            <w:tcBorders>
              <w:top w:val="single" w:sz="8" w:space="0" w:color="auto"/>
              <w:left w:val="nil"/>
              <w:bottom w:val="nil"/>
              <w:right w:val="nil"/>
            </w:tcBorders>
            <w:noWrap/>
            <w:vAlign w:val="center"/>
            <w:hideMark/>
          </w:tcPr>
          <w:p w14:paraId="4D1EC6A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1647</w:t>
            </w:r>
          </w:p>
        </w:tc>
        <w:tc>
          <w:tcPr>
            <w:tcW w:w="188" w:type="pct"/>
            <w:tcBorders>
              <w:top w:val="single" w:sz="8" w:space="0" w:color="auto"/>
              <w:left w:val="nil"/>
              <w:bottom w:val="nil"/>
              <w:right w:val="nil"/>
            </w:tcBorders>
            <w:noWrap/>
            <w:vAlign w:val="center"/>
            <w:hideMark/>
          </w:tcPr>
          <w:p w14:paraId="30B780E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3420</w:t>
            </w:r>
          </w:p>
        </w:tc>
        <w:tc>
          <w:tcPr>
            <w:tcW w:w="192" w:type="pct"/>
            <w:tcBorders>
              <w:top w:val="single" w:sz="8" w:space="0" w:color="auto"/>
              <w:left w:val="nil"/>
              <w:bottom w:val="nil"/>
              <w:right w:val="nil"/>
            </w:tcBorders>
            <w:noWrap/>
            <w:vAlign w:val="center"/>
            <w:hideMark/>
          </w:tcPr>
          <w:p w14:paraId="0AD828E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3506</w:t>
            </w:r>
          </w:p>
        </w:tc>
        <w:tc>
          <w:tcPr>
            <w:tcW w:w="320" w:type="pct"/>
            <w:tcBorders>
              <w:top w:val="single" w:sz="8" w:space="0" w:color="auto"/>
              <w:left w:val="nil"/>
              <w:bottom w:val="nil"/>
              <w:right w:val="nil"/>
            </w:tcBorders>
            <w:noWrap/>
            <w:vAlign w:val="center"/>
            <w:hideMark/>
          </w:tcPr>
          <w:p w14:paraId="21A5243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3374</w:t>
            </w:r>
          </w:p>
        </w:tc>
        <w:tc>
          <w:tcPr>
            <w:tcW w:w="188" w:type="pct"/>
            <w:vMerge w:val="restart"/>
            <w:tcBorders>
              <w:top w:val="single" w:sz="8" w:space="0" w:color="auto"/>
              <w:left w:val="nil"/>
              <w:bottom w:val="nil"/>
              <w:right w:val="nil"/>
            </w:tcBorders>
            <w:shd w:val="clear" w:color="000000" w:fill="FFFFFF"/>
            <w:noWrap/>
            <w:vAlign w:val="center"/>
            <w:hideMark/>
          </w:tcPr>
          <w:p w14:paraId="576B421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1506</w:t>
            </w:r>
          </w:p>
        </w:tc>
        <w:tc>
          <w:tcPr>
            <w:tcW w:w="192" w:type="pct"/>
            <w:vMerge w:val="restart"/>
            <w:tcBorders>
              <w:top w:val="single" w:sz="8" w:space="0" w:color="auto"/>
              <w:left w:val="nil"/>
              <w:bottom w:val="nil"/>
              <w:right w:val="nil"/>
            </w:tcBorders>
            <w:shd w:val="clear" w:color="000000" w:fill="FFFFFF"/>
            <w:noWrap/>
            <w:vAlign w:val="center"/>
            <w:hideMark/>
          </w:tcPr>
          <w:p w14:paraId="48D2A28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1562</w:t>
            </w:r>
          </w:p>
        </w:tc>
        <w:tc>
          <w:tcPr>
            <w:tcW w:w="320" w:type="pct"/>
            <w:vMerge w:val="restart"/>
            <w:tcBorders>
              <w:top w:val="single" w:sz="8" w:space="0" w:color="auto"/>
              <w:left w:val="nil"/>
              <w:bottom w:val="nil"/>
              <w:right w:val="nil"/>
            </w:tcBorders>
            <w:shd w:val="clear" w:color="000000" w:fill="FFFFFF"/>
            <w:noWrap/>
            <w:vAlign w:val="center"/>
            <w:hideMark/>
          </w:tcPr>
          <w:p w14:paraId="53B2D848"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1503</w:t>
            </w:r>
          </w:p>
        </w:tc>
        <w:tc>
          <w:tcPr>
            <w:tcW w:w="188" w:type="pct"/>
            <w:vMerge w:val="restart"/>
            <w:tcBorders>
              <w:top w:val="single" w:sz="8" w:space="0" w:color="auto"/>
              <w:left w:val="nil"/>
              <w:bottom w:val="nil"/>
              <w:right w:val="nil"/>
            </w:tcBorders>
            <w:shd w:val="clear" w:color="000000" w:fill="FFFFFF"/>
            <w:noWrap/>
            <w:vAlign w:val="center"/>
            <w:hideMark/>
          </w:tcPr>
          <w:p w14:paraId="0F2032E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single" w:sz="8" w:space="0" w:color="auto"/>
              <w:left w:val="nil"/>
              <w:bottom w:val="nil"/>
              <w:right w:val="nil"/>
            </w:tcBorders>
            <w:shd w:val="clear" w:color="000000" w:fill="FFFFFF"/>
            <w:noWrap/>
            <w:vAlign w:val="center"/>
            <w:hideMark/>
          </w:tcPr>
          <w:p w14:paraId="614E6FB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single" w:sz="8" w:space="0" w:color="auto"/>
              <w:left w:val="nil"/>
              <w:bottom w:val="nil"/>
              <w:right w:val="nil"/>
            </w:tcBorders>
            <w:noWrap/>
            <w:vAlign w:val="center"/>
            <w:hideMark/>
          </w:tcPr>
          <w:p w14:paraId="19215DA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single" w:sz="8" w:space="0" w:color="auto"/>
              <w:left w:val="nil"/>
              <w:bottom w:val="nil"/>
              <w:right w:val="nil"/>
            </w:tcBorders>
            <w:noWrap/>
            <w:vAlign w:val="center"/>
            <w:hideMark/>
          </w:tcPr>
          <w:p w14:paraId="3011DDA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single" w:sz="8" w:space="0" w:color="auto"/>
              <w:left w:val="nil"/>
              <w:bottom w:val="nil"/>
              <w:right w:val="nil"/>
            </w:tcBorders>
            <w:noWrap/>
            <w:vAlign w:val="center"/>
            <w:hideMark/>
          </w:tcPr>
          <w:p w14:paraId="387031C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single" w:sz="8" w:space="0" w:color="auto"/>
              <w:left w:val="nil"/>
              <w:bottom w:val="nil"/>
              <w:right w:val="nil"/>
            </w:tcBorders>
            <w:noWrap/>
            <w:vAlign w:val="center"/>
            <w:hideMark/>
          </w:tcPr>
          <w:p w14:paraId="43331D7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217" w:type="pct"/>
            <w:vMerge w:val="restart"/>
            <w:tcBorders>
              <w:top w:val="single" w:sz="8" w:space="0" w:color="auto"/>
              <w:left w:val="nil"/>
              <w:bottom w:val="nil"/>
              <w:right w:val="nil"/>
            </w:tcBorders>
            <w:noWrap/>
            <w:vAlign w:val="center"/>
            <w:hideMark/>
          </w:tcPr>
          <w:p w14:paraId="1AFDA36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single" w:sz="8" w:space="0" w:color="auto"/>
              <w:left w:val="nil"/>
              <w:right w:val="nil"/>
            </w:tcBorders>
            <w:vAlign w:val="center"/>
          </w:tcPr>
          <w:p w14:paraId="0F72DCC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single" w:sz="8" w:space="0" w:color="auto"/>
              <w:left w:val="nil"/>
              <w:right w:val="nil"/>
            </w:tcBorders>
            <w:vAlign w:val="center"/>
          </w:tcPr>
          <w:p w14:paraId="448D35E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7071AF99" w14:textId="77777777" w:rsidTr="007F0CDB">
        <w:trPr>
          <w:trHeight w:val="324"/>
        </w:trPr>
        <w:tc>
          <w:tcPr>
            <w:tcW w:w="207" w:type="pct"/>
            <w:vMerge/>
            <w:tcBorders>
              <w:top w:val="nil"/>
              <w:left w:val="nil"/>
              <w:bottom w:val="nil"/>
              <w:right w:val="nil"/>
            </w:tcBorders>
            <w:vAlign w:val="center"/>
            <w:hideMark/>
          </w:tcPr>
          <w:p w14:paraId="4F2A374E"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single" w:sz="8" w:space="0" w:color="auto"/>
              <w:left w:val="nil"/>
              <w:bottom w:val="nil"/>
              <w:right w:val="nil"/>
            </w:tcBorders>
            <w:vAlign w:val="center"/>
            <w:hideMark/>
          </w:tcPr>
          <w:p w14:paraId="21988F5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74C0CF6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single" w:sz="8" w:space="0" w:color="auto"/>
              <w:left w:val="nil"/>
              <w:bottom w:val="nil"/>
              <w:right w:val="nil"/>
            </w:tcBorders>
            <w:vAlign w:val="center"/>
            <w:hideMark/>
          </w:tcPr>
          <w:p w14:paraId="23E2975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single" w:sz="8" w:space="0" w:color="auto"/>
              <w:left w:val="nil"/>
              <w:bottom w:val="nil"/>
              <w:right w:val="nil"/>
            </w:tcBorders>
            <w:vAlign w:val="center"/>
            <w:hideMark/>
          </w:tcPr>
          <w:p w14:paraId="46D4992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65036D7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single" w:sz="8" w:space="0" w:color="auto"/>
              <w:left w:val="nil"/>
              <w:bottom w:val="nil"/>
              <w:right w:val="nil"/>
            </w:tcBorders>
            <w:vAlign w:val="center"/>
            <w:hideMark/>
          </w:tcPr>
          <w:p w14:paraId="4F8C40D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529FFED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3466</w:t>
            </w:r>
          </w:p>
        </w:tc>
        <w:tc>
          <w:tcPr>
            <w:tcW w:w="192" w:type="pct"/>
            <w:tcBorders>
              <w:top w:val="nil"/>
              <w:left w:val="nil"/>
              <w:bottom w:val="nil"/>
              <w:right w:val="nil"/>
            </w:tcBorders>
            <w:noWrap/>
            <w:vAlign w:val="center"/>
            <w:hideMark/>
          </w:tcPr>
          <w:p w14:paraId="5F00B20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3615</w:t>
            </w:r>
          </w:p>
        </w:tc>
        <w:tc>
          <w:tcPr>
            <w:tcW w:w="320" w:type="pct"/>
            <w:tcBorders>
              <w:top w:val="nil"/>
              <w:left w:val="nil"/>
              <w:bottom w:val="nil"/>
              <w:right w:val="nil"/>
            </w:tcBorders>
            <w:noWrap/>
            <w:vAlign w:val="center"/>
            <w:hideMark/>
          </w:tcPr>
          <w:p w14:paraId="38B9D52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3479</w:t>
            </w:r>
          </w:p>
        </w:tc>
        <w:tc>
          <w:tcPr>
            <w:tcW w:w="188" w:type="pct"/>
            <w:vMerge/>
            <w:tcBorders>
              <w:top w:val="single" w:sz="8" w:space="0" w:color="auto"/>
              <w:left w:val="nil"/>
              <w:bottom w:val="nil"/>
              <w:right w:val="nil"/>
            </w:tcBorders>
            <w:vAlign w:val="center"/>
            <w:hideMark/>
          </w:tcPr>
          <w:p w14:paraId="4C32747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46AA970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single" w:sz="8" w:space="0" w:color="auto"/>
              <w:left w:val="nil"/>
              <w:bottom w:val="nil"/>
              <w:right w:val="nil"/>
            </w:tcBorders>
            <w:vAlign w:val="center"/>
            <w:hideMark/>
          </w:tcPr>
          <w:p w14:paraId="1971B2CE"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single" w:sz="8" w:space="0" w:color="auto"/>
              <w:left w:val="nil"/>
              <w:bottom w:val="nil"/>
              <w:right w:val="nil"/>
            </w:tcBorders>
            <w:vAlign w:val="center"/>
            <w:hideMark/>
          </w:tcPr>
          <w:p w14:paraId="39E53D9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2A78788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single" w:sz="8" w:space="0" w:color="auto"/>
              <w:left w:val="nil"/>
              <w:bottom w:val="nil"/>
              <w:right w:val="nil"/>
            </w:tcBorders>
            <w:vAlign w:val="center"/>
            <w:hideMark/>
          </w:tcPr>
          <w:p w14:paraId="6AB4FFD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3CC73C9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426D0949"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single" w:sz="8" w:space="0" w:color="auto"/>
              <w:left w:val="nil"/>
              <w:bottom w:val="nil"/>
              <w:right w:val="nil"/>
            </w:tcBorders>
            <w:vAlign w:val="center"/>
            <w:hideMark/>
          </w:tcPr>
          <w:p w14:paraId="6C09FC79"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single" w:sz="8" w:space="0" w:color="auto"/>
              <w:left w:val="nil"/>
              <w:bottom w:val="nil"/>
              <w:right w:val="nil"/>
            </w:tcBorders>
            <w:vAlign w:val="center"/>
            <w:hideMark/>
          </w:tcPr>
          <w:p w14:paraId="5627AEAF"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4B654BD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081A350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5DEBA04F" w14:textId="77777777" w:rsidTr="007F0CDB">
        <w:trPr>
          <w:trHeight w:val="306"/>
        </w:trPr>
        <w:tc>
          <w:tcPr>
            <w:tcW w:w="207" w:type="pct"/>
            <w:tcBorders>
              <w:top w:val="nil"/>
              <w:left w:val="nil"/>
              <w:bottom w:val="nil"/>
              <w:right w:val="nil"/>
            </w:tcBorders>
            <w:vAlign w:val="center"/>
            <w:hideMark/>
          </w:tcPr>
          <w:p w14:paraId="546A8128"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L</w:t>
            </w:r>
            <w:r w:rsidRPr="00A61969">
              <w:rPr>
                <w:rFonts w:ascii="Arial" w:eastAsia="Times New Roman" w:hAnsi="Arial" w:cs="Arial"/>
                <w:b/>
                <w:color w:val="000000"/>
                <w:sz w:val="20"/>
                <w:szCs w:val="20"/>
                <w:vertAlign w:val="subscript"/>
              </w:rPr>
              <w:t>2</w:t>
            </w:r>
          </w:p>
        </w:tc>
        <w:tc>
          <w:tcPr>
            <w:tcW w:w="188" w:type="pct"/>
            <w:tcBorders>
              <w:top w:val="nil"/>
              <w:left w:val="nil"/>
              <w:bottom w:val="nil"/>
              <w:right w:val="nil"/>
            </w:tcBorders>
            <w:noWrap/>
            <w:vAlign w:val="center"/>
            <w:hideMark/>
          </w:tcPr>
          <w:p w14:paraId="14E9D00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68DF212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5307588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5BDC86A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1631</w:t>
            </w:r>
          </w:p>
        </w:tc>
        <w:tc>
          <w:tcPr>
            <w:tcW w:w="192" w:type="pct"/>
            <w:tcBorders>
              <w:top w:val="nil"/>
              <w:left w:val="nil"/>
              <w:bottom w:val="nil"/>
              <w:right w:val="nil"/>
            </w:tcBorders>
            <w:noWrap/>
            <w:vAlign w:val="center"/>
            <w:hideMark/>
          </w:tcPr>
          <w:p w14:paraId="3626199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1762</w:t>
            </w:r>
          </w:p>
        </w:tc>
        <w:tc>
          <w:tcPr>
            <w:tcW w:w="320" w:type="pct"/>
            <w:tcBorders>
              <w:top w:val="nil"/>
              <w:left w:val="nil"/>
              <w:bottom w:val="nil"/>
              <w:right w:val="nil"/>
            </w:tcBorders>
            <w:noWrap/>
            <w:vAlign w:val="center"/>
            <w:hideMark/>
          </w:tcPr>
          <w:p w14:paraId="6EB1ACA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1696</w:t>
            </w:r>
          </w:p>
        </w:tc>
        <w:tc>
          <w:tcPr>
            <w:tcW w:w="188" w:type="pct"/>
            <w:tcBorders>
              <w:top w:val="nil"/>
              <w:left w:val="nil"/>
              <w:bottom w:val="nil"/>
              <w:right w:val="nil"/>
            </w:tcBorders>
            <w:noWrap/>
            <w:vAlign w:val="center"/>
            <w:hideMark/>
          </w:tcPr>
          <w:p w14:paraId="3139258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3281</w:t>
            </w:r>
          </w:p>
        </w:tc>
        <w:tc>
          <w:tcPr>
            <w:tcW w:w="192" w:type="pct"/>
            <w:tcBorders>
              <w:top w:val="nil"/>
              <w:left w:val="nil"/>
              <w:bottom w:val="nil"/>
              <w:right w:val="nil"/>
            </w:tcBorders>
            <w:shd w:val="clear" w:color="000000" w:fill="FFFFFF"/>
            <w:noWrap/>
            <w:vAlign w:val="center"/>
            <w:hideMark/>
          </w:tcPr>
          <w:p w14:paraId="7860D7E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3443</w:t>
            </w:r>
          </w:p>
        </w:tc>
        <w:tc>
          <w:tcPr>
            <w:tcW w:w="320" w:type="pct"/>
            <w:tcBorders>
              <w:top w:val="nil"/>
              <w:left w:val="nil"/>
              <w:bottom w:val="nil"/>
              <w:right w:val="nil"/>
            </w:tcBorders>
            <w:noWrap/>
            <w:vAlign w:val="center"/>
            <w:hideMark/>
          </w:tcPr>
          <w:p w14:paraId="36476D1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3313</w:t>
            </w:r>
          </w:p>
        </w:tc>
        <w:tc>
          <w:tcPr>
            <w:tcW w:w="188" w:type="pct"/>
            <w:tcBorders>
              <w:top w:val="nil"/>
              <w:left w:val="nil"/>
              <w:bottom w:val="nil"/>
              <w:right w:val="nil"/>
            </w:tcBorders>
            <w:shd w:val="clear" w:color="000000" w:fill="FFFFFF"/>
            <w:noWrap/>
            <w:vAlign w:val="center"/>
            <w:hideMark/>
          </w:tcPr>
          <w:p w14:paraId="6D300F3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1561</w:t>
            </w:r>
          </w:p>
        </w:tc>
        <w:tc>
          <w:tcPr>
            <w:tcW w:w="192" w:type="pct"/>
            <w:tcBorders>
              <w:top w:val="nil"/>
              <w:left w:val="nil"/>
              <w:bottom w:val="nil"/>
              <w:right w:val="nil"/>
            </w:tcBorders>
            <w:shd w:val="clear" w:color="000000" w:fill="FFFFFF"/>
            <w:noWrap/>
            <w:vAlign w:val="center"/>
            <w:hideMark/>
          </w:tcPr>
          <w:p w14:paraId="67C3F23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1701</w:t>
            </w:r>
          </w:p>
        </w:tc>
        <w:tc>
          <w:tcPr>
            <w:tcW w:w="320" w:type="pct"/>
            <w:tcBorders>
              <w:top w:val="nil"/>
              <w:left w:val="nil"/>
              <w:bottom w:val="nil"/>
              <w:right w:val="nil"/>
            </w:tcBorders>
            <w:shd w:val="clear" w:color="000000" w:fill="FFFFFF"/>
            <w:noWrap/>
            <w:vAlign w:val="center"/>
            <w:hideMark/>
          </w:tcPr>
          <w:p w14:paraId="632F138C"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1637</w:t>
            </w:r>
          </w:p>
        </w:tc>
        <w:tc>
          <w:tcPr>
            <w:tcW w:w="188" w:type="pct"/>
            <w:tcBorders>
              <w:top w:val="nil"/>
              <w:left w:val="nil"/>
              <w:bottom w:val="nil"/>
              <w:right w:val="nil"/>
            </w:tcBorders>
            <w:shd w:val="clear" w:color="000000" w:fill="FFFFFF"/>
            <w:noWrap/>
            <w:vAlign w:val="center"/>
            <w:hideMark/>
          </w:tcPr>
          <w:p w14:paraId="200DC23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shd w:val="clear" w:color="000000" w:fill="FFFFFF"/>
            <w:noWrap/>
            <w:vAlign w:val="center"/>
            <w:hideMark/>
          </w:tcPr>
          <w:p w14:paraId="4AE0A87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27AB0FE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688DFFB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2A98C1F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4154EA9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217" w:type="pct"/>
            <w:tcBorders>
              <w:top w:val="nil"/>
              <w:left w:val="nil"/>
              <w:bottom w:val="nil"/>
              <w:right w:val="nil"/>
            </w:tcBorders>
            <w:noWrap/>
            <w:vAlign w:val="center"/>
            <w:hideMark/>
          </w:tcPr>
          <w:p w14:paraId="71B81A2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3ED0946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62D9F07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7B49FCE9" w14:textId="77777777" w:rsidTr="007F0CDB">
        <w:trPr>
          <w:trHeight w:val="312"/>
        </w:trPr>
        <w:tc>
          <w:tcPr>
            <w:tcW w:w="207" w:type="pct"/>
            <w:vMerge w:val="restart"/>
            <w:tcBorders>
              <w:top w:val="nil"/>
              <w:left w:val="nil"/>
              <w:bottom w:val="nil"/>
              <w:right w:val="nil"/>
            </w:tcBorders>
            <w:vAlign w:val="center"/>
            <w:hideMark/>
          </w:tcPr>
          <w:p w14:paraId="3371D9AE"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L</w:t>
            </w:r>
            <w:r w:rsidRPr="00A61969">
              <w:rPr>
                <w:rFonts w:ascii="Arial" w:eastAsia="Times New Roman" w:hAnsi="Arial" w:cs="Arial"/>
                <w:b/>
                <w:color w:val="000000"/>
                <w:sz w:val="20"/>
                <w:szCs w:val="20"/>
                <w:vertAlign w:val="subscript"/>
              </w:rPr>
              <w:t>3</w:t>
            </w:r>
          </w:p>
        </w:tc>
        <w:tc>
          <w:tcPr>
            <w:tcW w:w="188" w:type="pct"/>
            <w:vMerge w:val="restart"/>
            <w:tcBorders>
              <w:top w:val="nil"/>
              <w:left w:val="nil"/>
              <w:bottom w:val="nil"/>
              <w:right w:val="nil"/>
            </w:tcBorders>
            <w:noWrap/>
            <w:vAlign w:val="center"/>
            <w:hideMark/>
          </w:tcPr>
          <w:p w14:paraId="31B8C00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17ABA1E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2E6E570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5A0DB86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1666</w:t>
            </w:r>
          </w:p>
        </w:tc>
        <w:tc>
          <w:tcPr>
            <w:tcW w:w="192" w:type="pct"/>
            <w:vMerge w:val="restart"/>
            <w:tcBorders>
              <w:top w:val="nil"/>
              <w:left w:val="nil"/>
              <w:bottom w:val="nil"/>
              <w:right w:val="nil"/>
            </w:tcBorders>
            <w:noWrap/>
            <w:vAlign w:val="center"/>
            <w:hideMark/>
          </w:tcPr>
          <w:p w14:paraId="5B673F5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1777</w:t>
            </w:r>
          </w:p>
        </w:tc>
        <w:tc>
          <w:tcPr>
            <w:tcW w:w="320" w:type="pct"/>
            <w:vMerge w:val="restart"/>
            <w:tcBorders>
              <w:top w:val="nil"/>
              <w:left w:val="nil"/>
              <w:bottom w:val="nil"/>
              <w:right w:val="nil"/>
            </w:tcBorders>
            <w:noWrap/>
            <w:vAlign w:val="center"/>
            <w:hideMark/>
          </w:tcPr>
          <w:p w14:paraId="22F6189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1710</w:t>
            </w:r>
          </w:p>
        </w:tc>
        <w:tc>
          <w:tcPr>
            <w:tcW w:w="188" w:type="pct"/>
            <w:tcBorders>
              <w:top w:val="nil"/>
              <w:left w:val="nil"/>
              <w:bottom w:val="nil"/>
              <w:right w:val="nil"/>
            </w:tcBorders>
            <w:noWrap/>
            <w:vAlign w:val="center"/>
            <w:hideMark/>
          </w:tcPr>
          <w:p w14:paraId="5619475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3460</w:t>
            </w:r>
          </w:p>
        </w:tc>
        <w:tc>
          <w:tcPr>
            <w:tcW w:w="192" w:type="pct"/>
            <w:tcBorders>
              <w:top w:val="nil"/>
              <w:left w:val="nil"/>
              <w:bottom w:val="nil"/>
              <w:right w:val="nil"/>
            </w:tcBorders>
            <w:shd w:val="clear" w:color="000000" w:fill="FFFFFF"/>
            <w:noWrap/>
            <w:vAlign w:val="center"/>
            <w:hideMark/>
          </w:tcPr>
          <w:p w14:paraId="22D2DE8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3552</w:t>
            </w:r>
          </w:p>
        </w:tc>
        <w:tc>
          <w:tcPr>
            <w:tcW w:w="320" w:type="pct"/>
            <w:tcBorders>
              <w:top w:val="nil"/>
              <w:left w:val="nil"/>
              <w:bottom w:val="nil"/>
              <w:right w:val="nil"/>
            </w:tcBorders>
            <w:noWrap/>
            <w:vAlign w:val="center"/>
            <w:hideMark/>
          </w:tcPr>
          <w:p w14:paraId="0EB08A1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3418</w:t>
            </w:r>
          </w:p>
        </w:tc>
        <w:tc>
          <w:tcPr>
            <w:tcW w:w="188" w:type="pct"/>
            <w:vMerge w:val="restart"/>
            <w:tcBorders>
              <w:top w:val="nil"/>
              <w:left w:val="nil"/>
              <w:bottom w:val="nil"/>
              <w:right w:val="nil"/>
            </w:tcBorders>
            <w:shd w:val="clear" w:color="000000" w:fill="FFFFFF"/>
            <w:noWrap/>
            <w:vAlign w:val="center"/>
            <w:hideMark/>
          </w:tcPr>
          <w:p w14:paraId="25AD3C3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1528</w:t>
            </w:r>
          </w:p>
        </w:tc>
        <w:tc>
          <w:tcPr>
            <w:tcW w:w="192" w:type="pct"/>
            <w:vMerge w:val="restart"/>
            <w:tcBorders>
              <w:top w:val="nil"/>
              <w:left w:val="nil"/>
              <w:bottom w:val="nil"/>
              <w:right w:val="nil"/>
            </w:tcBorders>
            <w:shd w:val="clear" w:color="000000" w:fill="FFFFFF"/>
            <w:noWrap/>
            <w:vAlign w:val="center"/>
            <w:hideMark/>
          </w:tcPr>
          <w:p w14:paraId="01EAD60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1545</w:t>
            </w:r>
          </w:p>
        </w:tc>
        <w:tc>
          <w:tcPr>
            <w:tcW w:w="320" w:type="pct"/>
            <w:vMerge w:val="restart"/>
            <w:tcBorders>
              <w:top w:val="nil"/>
              <w:left w:val="nil"/>
              <w:bottom w:val="nil"/>
              <w:right w:val="nil"/>
            </w:tcBorders>
            <w:shd w:val="clear" w:color="000000" w:fill="FFFFFF"/>
            <w:noWrap/>
            <w:vAlign w:val="center"/>
            <w:hideMark/>
          </w:tcPr>
          <w:p w14:paraId="2920B2AA"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1487</w:t>
            </w:r>
          </w:p>
        </w:tc>
        <w:tc>
          <w:tcPr>
            <w:tcW w:w="188" w:type="pct"/>
            <w:vMerge w:val="restart"/>
            <w:tcBorders>
              <w:top w:val="nil"/>
              <w:left w:val="nil"/>
              <w:bottom w:val="nil"/>
              <w:right w:val="nil"/>
            </w:tcBorders>
            <w:shd w:val="clear" w:color="000000" w:fill="FFFFFF"/>
            <w:noWrap/>
            <w:vAlign w:val="center"/>
            <w:hideMark/>
          </w:tcPr>
          <w:p w14:paraId="6672F67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shd w:val="clear" w:color="000000" w:fill="FFFFFF"/>
            <w:noWrap/>
            <w:vAlign w:val="center"/>
            <w:hideMark/>
          </w:tcPr>
          <w:p w14:paraId="6366AB8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74CFCBA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62C5F0C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5EB229C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73FA89D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217" w:type="pct"/>
            <w:vMerge w:val="restart"/>
            <w:tcBorders>
              <w:top w:val="nil"/>
              <w:left w:val="nil"/>
              <w:bottom w:val="nil"/>
              <w:right w:val="nil"/>
            </w:tcBorders>
            <w:noWrap/>
            <w:vAlign w:val="center"/>
            <w:hideMark/>
          </w:tcPr>
          <w:p w14:paraId="6D8609C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4A3275C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0CDC523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1500FE22" w14:textId="77777777" w:rsidTr="007F0CDB">
        <w:trPr>
          <w:trHeight w:val="369"/>
        </w:trPr>
        <w:tc>
          <w:tcPr>
            <w:tcW w:w="207" w:type="pct"/>
            <w:vMerge/>
            <w:tcBorders>
              <w:top w:val="nil"/>
              <w:left w:val="nil"/>
              <w:bottom w:val="nil"/>
              <w:right w:val="nil"/>
            </w:tcBorders>
            <w:vAlign w:val="center"/>
            <w:hideMark/>
          </w:tcPr>
          <w:p w14:paraId="6078720D"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07BC3CD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B77791F"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16E72C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55351D7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1B7754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61A2C7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5528696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3855</w:t>
            </w:r>
          </w:p>
        </w:tc>
        <w:tc>
          <w:tcPr>
            <w:tcW w:w="192" w:type="pct"/>
            <w:tcBorders>
              <w:top w:val="nil"/>
              <w:left w:val="nil"/>
              <w:bottom w:val="nil"/>
              <w:right w:val="nil"/>
            </w:tcBorders>
            <w:noWrap/>
            <w:vAlign w:val="center"/>
            <w:hideMark/>
          </w:tcPr>
          <w:p w14:paraId="0A61948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3672</w:t>
            </w:r>
          </w:p>
        </w:tc>
        <w:tc>
          <w:tcPr>
            <w:tcW w:w="320" w:type="pct"/>
            <w:tcBorders>
              <w:top w:val="nil"/>
              <w:left w:val="nil"/>
              <w:bottom w:val="nil"/>
              <w:right w:val="nil"/>
            </w:tcBorders>
            <w:noWrap/>
            <w:vAlign w:val="center"/>
            <w:hideMark/>
          </w:tcPr>
          <w:p w14:paraId="5C8ACFC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3534</w:t>
            </w:r>
          </w:p>
        </w:tc>
        <w:tc>
          <w:tcPr>
            <w:tcW w:w="188" w:type="pct"/>
            <w:vMerge/>
            <w:tcBorders>
              <w:top w:val="nil"/>
              <w:left w:val="nil"/>
              <w:bottom w:val="nil"/>
              <w:right w:val="nil"/>
            </w:tcBorders>
            <w:vAlign w:val="center"/>
            <w:hideMark/>
          </w:tcPr>
          <w:p w14:paraId="5452315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03B3F2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BF29AA1"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1522D5D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472CAF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72E207A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44B7C7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3EF3888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FC9509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0925E83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0E49FEF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47C6142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452A017F" w14:textId="77777777" w:rsidTr="007F0CDB">
        <w:trPr>
          <w:trHeight w:val="306"/>
        </w:trPr>
        <w:tc>
          <w:tcPr>
            <w:tcW w:w="207" w:type="pct"/>
            <w:tcBorders>
              <w:top w:val="nil"/>
              <w:left w:val="nil"/>
              <w:bottom w:val="nil"/>
              <w:right w:val="nil"/>
            </w:tcBorders>
            <w:vAlign w:val="center"/>
            <w:hideMark/>
          </w:tcPr>
          <w:p w14:paraId="62221486"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L</w:t>
            </w:r>
            <w:r w:rsidRPr="00A61969">
              <w:rPr>
                <w:rFonts w:ascii="Arial" w:eastAsia="Times New Roman" w:hAnsi="Arial" w:cs="Arial"/>
                <w:b/>
                <w:color w:val="000000"/>
                <w:sz w:val="20"/>
                <w:szCs w:val="20"/>
                <w:vertAlign w:val="subscript"/>
              </w:rPr>
              <w:t>4</w:t>
            </w:r>
          </w:p>
        </w:tc>
        <w:tc>
          <w:tcPr>
            <w:tcW w:w="188" w:type="pct"/>
            <w:tcBorders>
              <w:top w:val="nil"/>
              <w:left w:val="nil"/>
              <w:bottom w:val="nil"/>
              <w:right w:val="nil"/>
            </w:tcBorders>
            <w:noWrap/>
            <w:vAlign w:val="center"/>
            <w:hideMark/>
          </w:tcPr>
          <w:p w14:paraId="507A3F0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7CD0F46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3916</w:t>
            </w:r>
          </w:p>
        </w:tc>
        <w:tc>
          <w:tcPr>
            <w:tcW w:w="320" w:type="pct"/>
            <w:tcBorders>
              <w:top w:val="nil"/>
              <w:left w:val="nil"/>
              <w:bottom w:val="nil"/>
              <w:right w:val="nil"/>
            </w:tcBorders>
            <w:noWrap/>
            <w:vAlign w:val="center"/>
            <w:hideMark/>
          </w:tcPr>
          <w:p w14:paraId="773C7C0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3768</w:t>
            </w:r>
          </w:p>
        </w:tc>
        <w:tc>
          <w:tcPr>
            <w:tcW w:w="188" w:type="pct"/>
            <w:tcBorders>
              <w:top w:val="nil"/>
              <w:left w:val="nil"/>
              <w:bottom w:val="nil"/>
              <w:right w:val="nil"/>
            </w:tcBorders>
            <w:noWrap/>
            <w:vAlign w:val="center"/>
            <w:hideMark/>
          </w:tcPr>
          <w:p w14:paraId="666F720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5C778EF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71B4EB6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44B6CAE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33937BC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3BFF618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shd w:val="clear" w:color="000000" w:fill="FFFFFF"/>
            <w:noWrap/>
            <w:vAlign w:val="center"/>
            <w:hideMark/>
          </w:tcPr>
          <w:p w14:paraId="4F4E07C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shd w:val="clear" w:color="000000" w:fill="FFFFFF"/>
            <w:noWrap/>
            <w:vAlign w:val="center"/>
            <w:hideMark/>
          </w:tcPr>
          <w:p w14:paraId="7F8E62C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shd w:val="clear" w:color="000000" w:fill="FFFFFF"/>
            <w:noWrap/>
            <w:vAlign w:val="center"/>
            <w:hideMark/>
          </w:tcPr>
          <w:p w14:paraId="146FFFDA"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shd w:val="clear" w:color="000000" w:fill="FFFFFF"/>
            <w:noWrap/>
            <w:vAlign w:val="center"/>
            <w:hideMark/>
          </w:tcPr>
          <w:p w14:paraId="27B7116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shd w:val="clear" w:color="000000" w:fill="FFFFFF"/>
            <w:noWrap/>
            <w:vAlign w:val="center"/>
            <w:hideMark/>
          </w:tcPr>
          <w:p w14:paraId="35239A0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31D7B5F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3B6C6E8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49D98B9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39CDB39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217" w:type="pct"/>
            <w:tcBorders>
              <w:top w:val="nil"/>
              <w:left w:val="nil"/>
              <w:bottom w:val="nil"/>
              <w:right w:val="nil"/>
            </w:tcBorders>
            <w:noWrap/>
            <w:vAlign w:val="center"/>
            <w:hideMark/>
          </w:tcPr>
          <w:p w14:paraId="236F927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0A533E5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368C732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18996E10" w14:textId="77777777" w:rsidTr="007F0CDB">
        <w:trPr>
          <w:trHeight w:val="288"/>
        </w:trPr>
        <w:tc>
          <w:tcPr>
            <w:tcW w:w="207" w:type="pct"/>
            <w:vMerge w:val="restart"/>
            <w:tcBorders>
              <w:top w:val="nil"/>
              <w:left w:val="nil"/>
              <w:bottom w:val="nil"/>
              <w:right w:val="nil"/>
            </w:tcBorders>
            <w:vAlign w:val="center"/>
            <w:hideMark/>
          </w:tcPr>
          <w:p w14:paraId="778841AC"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w:t>
            </w:r>
          </w:p>
        </w:tc>
        <w:tc>
          <w:tcPr>
            <w:tcW w:w="188" w:type="pct"/>
            <w:vMerge w:val="restart"/>
            <w:tcBorders>
              <w:top w:val="nil"/>
              <w:left w:val="nil"/>
              <w:bottom w:val="nil"/>
              <w:right w:val="nil"/>
            </w:tcBorders>
            <w:noWrap/>
            <w:vAlign w:val="center"/>
          </w:tcPr>
          <w:p w14:paraId="414C49D6" w14:textId="14FB4210"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26B9756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33D8CD8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1F516BD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1640</w:t>
            </w:r>
          </w:p>
        </w:tc>
        <w:tc>
          <w:tcPr>
            <w:tcW w:w="192" w:type="pct"/>
            <w:vMerge w:val="restart"/>
            <w:tcBorders>
              <w:top w:val="nil"/>
              <w:left w:val="nil"/>
              <w:bottom w:val="nil"/>
              <w:right w:val="nil"/>
            </w:tcBorders>
            <w:noWrap/>
            <w:vAlign w:val="center"/>
            <w:hideMark/>
          </w:tcPr>
          <w:p w14:paraId="11A3E37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1716</w:t>
            </w:r>
          </w:p>
        </w:tc>
        <w:tc>
          <w:tcPr>
            <w:tcW w:w="320" w:type="pct"/>
            <w:vMerge w:val="restart"/>
            <w:tcBorders>
              <w:top w:val="nil"/>
              <w:left w:val="nil"/>
              <w:bottom w:val="nil"/>
              <w:right w:val="nil"/>
            </w:tcBorders>
            <w:noWrap/>
            <w:vAlign w:val="center"/>
            <w:hideMark/>
          </w:tcPr>
          <w:p w14:paraId="575B02F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1651</w:t>
            </w:r>
          </w:p>
        </w:tc>
        <w:tc>
          <w:tcPr>
            <w:tcW w:w="188" w:type="pct"/>
            <w:tcBorders>
              <w:top w:val="nil"/>
              <w:left w:val="nil"/>
              <w:bottom w:val="nil"/>
              <w:right w:val="nil"/>
            </w:tcBorders>
            <w:noWrap/>
            <w:vAlign w:val="center"/>
            <w:hideMark/>
          </w:tcPr>
          <w:p w14:paraId="598D54F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3090</w:t>
            </w:r>
          </w:p>
        </w:tc>
        <w:tc>
          <w:tcPr>
            <w:tcW w:w="192" w:type="pct"/>
            <w:tcBorders>
              <w:top w:val="nil"/>
              <w:left w:val="nil"/>
              <w:bottom w:val="nil"/>
              <w:right w:val="nil"/>
            </w:tcBorders>
            <w:shd w:val="clear" w:color="000000" w:fill="FFFFFF"/>
            <w:noWrap/>
            <w:vAlign w:val="center"/>
            <w:hideMark/>
          </w:tcPr>
          <w:p w14:paraId="1E0120A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3195</w:t>
            </w:r>
          </w:p>
        </w:tc>
        <w:tc>
          <w:tcPr>
            <w:tcW w:w="320" w:type="pct"/>
            <w:tcBorders>
              <w:top w:val="nil"/>
              <w:left w:val="nil"/>
              <w:bottom w:val="nil"/>
              <w:right w:val="nil"/>
            </w:tcBorders>
            <w:noWrap/>
            <w:vAlign w:val="center"/>
            <w:hideMark/>
          </w:tcPr>
          <w:p w14:paraId="2C4F9FB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3075</w:t>
            </w:r>
          </w:p>
        </w:tc>
        <w:tc>
          <w:tcPr>
            <w:tcW w:w="188" w:type="pct"/>
            <w:vMerge w:val="restart"/>
            <w:tcBorders>
              <w:top w:val="nil"/>
              <w:left w:val="nil"/>
              <w:bottom w:val="nil"/>
              <w:right w:val="nil"/>
            </w:tcBorders>
            <w:shd w:val="clear" w:color="000000" w:fill="FFFFFF"/>
            <w:noWrap/>
            <w:vAlign w:val="center"/>
            <w:hideMark/>
          </w:tcPr>
          <w:p w14:paraId="05AEBD3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1450</w:t>
            </w:r>
          </w:p>
        </w:tc>
        <w:tc>
          <w:tcPr>
            <w:tcW w:w="192" w:type="pct"/>
            <w:vMerge w:val="restart"/>
            <w:tcBorders>
              <w:top w:val="nil"/>
              <w:left w:val="nil"/>
              <w:bottom w:val="nil"/>
              <w:right w:val="nil"/>
            </w:tcBorders>
            <w:shd w:val="clear" w:color="000000" w:fill="FFFFFF"/>
            <w:noWrap/>
            <w:vAlign w:val="center"/>
            <w:hideMark/>
          </w:tcPr>
          <w:p w14:paraId="1B9CE3D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1587</w:t>
            </w:r>
          </w:p>
        </w:tc>
        <w:tc>
          <w:tcPr>
            <w:tcW w:w="320" w:type="pct"/>
            <w:vMerge w:val="restart"/>
            <w:tcBorders>
              <w:top w:val="nil"/>
              <w:left w:val="nil"/>
              <w:bottom w:val="nil"/>
              <w:right w:val="nil"/>
            </w:tcBorders>
            <w:shd w:val="clear" w:color="000000" w:fill="FFFFFF"/>
            <w:noWrap/>
            <w:vAlign w:val="center"/>
            <w:hideMark/>
          </w:tcPr>
          <w:p w14:paraId="6CDE2757"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1527</w:t>
            </w:r>
          </w:p>
        </w:tc>
        <w:tc>
          <w:tcPr>
            <w:tcW w:w="188" w:type="pct"/>
            <w:vMerge w:val="restart"/>
            <w:tcBorders>
              <w:top w:val="nil"/>
              <w:left w:val="nil"/>
              <w:bottom w:val="nil"/>
              <w:right w:val="nil"/>
            </w:tcBorders>
            <w:shd w:val="clear" w:color="000000" w:fill="FFFFFF"/>
            <w:noWrap/>
            <w:vAlign w:val="center"/>
            <w:hideMark/>
          </w:tcPr>
          <w:p w14:paraId="21982C3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410</w:t>
            </w:r>
          </w:p>
        </w:tc>
        <w:tc>
          <w:tcPr>
            <w:tcW w:w="192" w:type="pct"/>
            <w:vMerge w:val="restart"/>
            <w:tcBorders>
              <w:top w:val="nil"/>
              <w:left w:val="nil"/>
              <w:bottom w:val="nil"/>
              <w:right w:val="nil"/>
            </w:tcBorders>
            <w:shd w:val="clear" w:color="000000" w:fill="FFFFFF"/>
            <w:noWrap/>
            <w:vAlign w:val="center"/>
            <w:hideMark/>
          </w:tcPr>
          <w:p w14:paraId="65E429B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497</w:t>
            </w:r>
          </w:p>
        </w:tc>
        <w:tc>
          <w:tcPr>
            <w:tcW w:w="320" w:type="pct"/>
            <w:vMerge w:val="restart"/>
            <w:tcBorders>
              <w:top w:val="nil"/>
              <w:left w:val="nil"/>
              <w:bottom w:val="nil"/>
              <w:right w:val="nil"/>
            </w:tcBorders>
            <w:noWrap/>
            <w:vAlign w:val="center"/>
            <w:hideMark/>
          </w:tcPr>
          <w:p w14:paraId="7D2244F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478</w:t>
            </w:r>
          </w:p>
        </w:tc>
        <w:tc>
          <w:tcPr>
            <w:tcW w:w="192" w:type="pct"/>
            <w:vMerge w:val="restart"/>
            <w:tcBorders>
              <w:top w:val="nil"/>
              <w:left w:val="nil"/>
              <w:bottom w:val="nil"/>
              <w:right w:val="nil"/>
            </w:tcBorders>
            <w:noWrap/>
            <w:vAlign w:val="center"/>
            <w:hideMark/>
          </w:tcPr>
          <w:p w14:paraId="26BCF45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490</w:t>
            </w:r>
          </w:p>
        </w:tc>
        <w:tc>
          <w:tcPr>
            <w:tcW w:w="192" w:type="pct"/>
            <w:vMerge w:val="restart"/>
            <w:tcBorders>
              <w:top w:val="nil"/>
              <w:left w:val="nil"/>
              <w:bottom w:val="nil"/>
              <w:right w:val="nil"/>
            </w:tcBorders>
            <w:shd w:val="clear" w:color="000000" w:fill="FFFFFF"/>
            <w:noWrap/>
            <w:vAlign w:val="center"/>
            <w:hideMark/>
          </w:tcPr>
          <w:p w14:paraId="39F5F55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558</w:t>
            </w:r>
          </w:p>
        </w:tc>
        <w:tc>
          <w:tcPr>
            <w:tcW w:w="320" w:type="pct"/>
            <w:vMerge w:val="restart"/>
            <w:tcBorders>
              <w:top w:val="nil"/>
              <w:left w:val="nil"/>
              <w:bottom w:val="nil"/>
              <w:right w:val="nil"/>
            </w:tcBorders>
            <w:noWrap/>
            <w:vAlign w:val="center"/>
            <w:hideMark/>
          </w:tcPr>
          <w:p w14:paraId="2BD1AE4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537</w:t>
            </w:r>
          </w:p>
        </w:tc>
        <w:tc>
          <w:tcPr>
            <w:tcW w:w="217" w:type="pct"/>
            <w:vMerge w:val="restart"/>
            <w:tcBorders>
              <w:top w:val="nil"/>
              <w:left w:val="nil"/>
              <w:bottom w:val="nil"/>
              <w:right w:val="nil"/>
            </w:tcBorders>
            <w:noWrap/>
            <w:vAlign w:val="center"/>
            <w:hideMark/>
          </w:tcPr>
          <w:p w14:paraId="2617789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985</w:t>
            </w:r>
          </w:p>
        </w:tc>
        <w:tc>
          <w:tcPr>
            <w:tcW w:w="184" w:type="pct"/>
            <w:vMerge w:val="restart"/>
            <w:tcBorders>
              <w:top w:val="nil"/>
              <w:left w:val="nil"/>
              <w:right w:val="nil"/>
            </w:tcBorders>
            <w:vAlign w:val="center"/>
          </w:tcPr>
          <w:p w14:paraId="6D7A056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1080</w:t>
            </w:r>
          </w:p>
        </w:tc>
        <w:tc>
          <w:tcPr>
            <w:tcW w:w="184" w:type="pct"/>
            <w:vMerge w:val="restart"/>
            <w:tcBorders>
              <w:top w:val="nil"/>
              <w:left w:val="nil"/>
              <w:right w:val="nil"/>
            </w:tcBorders>
            <w:vAlign w:val="center"/>
          </w:tcPr>
          <w:p w14:paraId="7D2F3F3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1039</w:t>
            </w:r>
          </w:p>
        </w:tc>
      </w:tr>
      <w:tr w:rsidR="0099530B" w:rsidRPr="00A61969" w14:paraId="21B09F83" w14:textId="77777777" w:rsidTr="007F0CDB">
        <w:trPr>
          <w:trHeight w:val="294"/>
        </w:trPr>
        <w:tc>
          <w:tcPr>
            <w:tcW w:w="207" w:type="pct"/>
            <w:vMerge/>
            <w:tcBorders>
              <w:top w:val="nil"/>
              <w:left w:val="nil"/>
              <w:bottom w:val="nil"/>
              <w:right w:val="nil"/>
            </w:tcBorders>
            <w:vAlign w:val="center"/>
            <w:hideMark/>
          </w:tcPr>
          <w:p w14:paraId="51201522"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tcPr>
          <w:p w14:paraId="56D7917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26F4737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0AFDC7D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44E92EE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40B8D73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0E25328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440FF47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3400</w:t>
            </w:r>
          </w:p>
        </w:tc>
        <w:tc>
          <w:tcPr>
            <w:tcW w:w="192" w:type="pct"/>
            <w:tcBorders>
              <w:top w:val="nil"/>
              <w:left w:val="nil"/>
              <w:bottom w:val="nil"/>
              <w:right w:val="nil"/>
            </w:tcBorders>
            <w:noWrap/>
            <w:vAlign w:val="center"/>
            <w:hideMark/>
          </w:tcPr>
          <w:p w14:paraId="3322D63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3517</w:t>
            </w:r>
          </w:p>
        </w:tc>
        <w:tc>
          <w:tcPr>
            <w:tcW w:w="320" w:type="pct"/>
            <w:tcBorders>
              <w:top w:val="nil"/>
              <w:left w:val="nil"/>
              <w:bottom w:val="nil"/>
              <w:right w:val="nil"/>
            </w:tcBorders>
            <w:noWrap/>
            <w:vAlign w:val="center"/>
            <w:hideMark/>
          </w:tcPr>
          <w:p w14:paraId="5A8008E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3384</w:t>
            </w:r>
          </w:p>
        </w:tc>
        <w:tc>
          <w:tcPr>
            <w:tcW w:w="188" w:type="pct"/>
            <w:vMerge/>
            <w:tcBorders>
              <w:top w:val="nil"/>
              <w:left w:val="nil"/>
              <w:bottom w:val="nil"/>
              <w:right w:val="nil"/>
            </w:tcBorders>
            <w:vAlign w:val="center"/>
            <w:hideMark/>
          </w:tcPr>
          <w:p w14:paraId="7CE1ECA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02412DC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9869E4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5C7332AF"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4A6C3E1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3596BC0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2B7C01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0E52108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7D4FAAA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7451E22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045E52E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319E51B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6BDCCA28" w14:textId="77777777" w:rsidTr="007F0CDB">
        <w:trPr>
          <w:trHeight w:val="288"/>
        </w:trPr>
        <w:tc>
          <w:tcPr>
            <w:tcW w:w="207" w:type="pct"/>
            <w:vMerge w:val="restart"/>
            <w:tcBorders>
              <w:top w:val="nil"/>
              <w:left w:val="nil"/>
              <w:bottom w:val="nil"/>
              <w:right w:val="nil"/>
            </w:tcBorders>
            <w:vAlign w:val="center"/>
            <w:hideMark/>
          </w:tcPr>
          <w:p w14:paraId="0FE41E83"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2</w:t>
            </w:r>
          </w:p>
        </w:tc>
        <w:tc>
          <w:tcPr>
            <w:tcW w:w="188" w:type="pct"/>
            <w:vMerge w:val="restart"/>
            <w:tcBorders>
              <w:top w:val="nil"/>
              <w:left w:val="nil"/>
              <w:bottom w:val="nil"/>
              <w:right w:val="nil"/>
            </w:tcBorders>
            <w:noWrap/>
            <w:vAlign w:val="center"/>
          </w:tcPr>
          <w:p w14:paraId="3D734ABA" w14:textId="5DC5A437"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0B0691D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1614ED5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3BE3255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vMerge w:val="restart"/>
            <w:tcBorders>
              <w:top w:val="nil"/>
              <w:left w:val="nil"/>
              <w:bottom w:val="nil"/>
              <w:right w:val="nil"/>
            </w:tcBorders>
            <w:noWrap/>
            <w:vAlign w:val="center"/>
            <w:hideMark/>
          </w:tcPr>
          <w:p w14:paraId="141B32B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1679</w:t>
            </w:r>
          </w:p>
        </w:tc>
        <w:tc>
          <w:tcPr>
            <w:tcW w:w="320" w:type="pct"/>
            <w:vMerge w:val="restart"/>
            <w:tcBorders>
              <w:top w:val="nil"/>
              <w:left w:val="nil"/>
              <w:bottom w:val="nil"/>
              <w:right w:val="nil"/>
            </w:tcBorders>
            <w:noWrap/>
            <w:vAlign w:val="center"/>
            <w:hideMark/>
          </w:tcPr>
          <w:p w14:paraId="7274BF3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1616</w:t>
            </w:r>
          </w:p>
        </w:tc>
        <w:tc>
          <w:tcPr>
            <w:tcW w:w="188" w:type="pct"/>
            <w:tcBorders>
              <w:top w:val="nil"/>
              <w:left w:val="nil"/>
              <w:bottom w:val="nil"/>
              <w:right w:val="nil"/>
            </w:tcBorders>
            <w:noWrap/>
            <w:vAlign w:val="center"/>
            <w:hideMark/>
          </w:tcPr>
          <w:p w14:paraId="03D77D3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3380</w:t>
            </w:r>
          </w:p>
        </w:tc>
        <w:tc>
          <w:tcPr>
            <w:tcW w:w="192" w:type="pct"/>
            <w:tcBorders>
              <w:top w:val="nil"/>
              <w:left w:val="nil"/>
              <w:bottom w:val="nil"/>
              <w:right w:val="nil"/>
            </w:tcBorders>
            <w:noWrap/>
            <w:vAlign w:val="center"/>
            <w:hideMark/>
          </w:tcPr>
          <w:p w14:paraId="7CEA71E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3465</w:t>
            </w:r>
          </w:p>
        </w:tc>
        <w:tc>
          <w:tcPr>
            <w:tcW w:w="320" w:type="pct"/>
            <w:tcBorders>
              <w:top w:val="nil"/>
              <w:left w:val="nil"/>
              <w:bottom w:val="nil"/>
              <w:right w:val="nil"/>
            </w:tcBorders>
            <w:noWrap/>
            <w:vAlign w:val="center"/>
            <w:hideMark/>
          </w:tcPr>
          <w:p w14:paraId="491F9D9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3334</w:t>
            </w:r>
          </w:p>
        </w:tc>
        <w:tc>
          <w:tcPr>
            <w:tcW w:w="188" w:type="pct"/>
            <w:vMerge w:val="restart"/>
            <w:tcBorders>
              <w:top w:val="nil"/>
              <w:left w:val="nil"/>
              <w:bottom w:val="nil"/>
              <w:right w:val="nil"/>
            </w:tcBorders>
            <w:shd w:val="clear" w:color="000000" w:fill="FFFFFF"/>
            <w:noWrap/>
            <w:vAlign w:val="center"/>
            <w:hideMark/>
          </w:tcPr>
          <w:p w14:paraId="5CEE074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1465</w:t>
            </w:r>
          </w:p>
        </w:tc>
        <w:tc>
          <w:tcPr>
            <w:tcW w:w="192" w:type="pct"/>
            <w:vMerge w:val="restart"/>
            <w:tcBorders>
              <w:top w:val="nil"/>
              <w:left w:val="nil"/>
              <w:bottom w:val="nil"/>
              <w:right w:val="nil"/>
            </w:tcBorders>
            <w:shd w:val="clear" w:color="000000" w:fill="FFFFFF"/>
            <w:noWrap/>
            <w:vAlign w:val="center"/>
            <w:hideMark/>
          </w:tcPr>
          <w:p w14:paraId="3299B23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1569</w:t>
            </w:r>
          </w:p>
        </w:tc>
        <w:tc>
          <w:tcPr>
            <w:tcW w:w="320" w:type="pct"/>
            <w:vMerge w:val="restart"/>
            <w:tcBorders>
              <w:top w:val="nil"/>
              <w:left w:val="nil"/>
              <w:bottom w:val="nil"/>
              <w:right w:val="nil"/>
            </w:tcBorders>
            <w:shd w:val="clear" w:color="000000" w:fill="FFFFFF"/>
            <w:noWrap/>
            <w:vAlign w:val="center"/>
            <w:hideMark/>
          </w:tcPr>
          <w:p w14:paraId="4D57B5A3"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1510</w:t>
            </w:r>
          </w:p>
        </w:tc>
        <w:tc>
          <w:tcPr>
            <w:tcW w:w="188" w:type="pct"/>
            <w:vMerge w:val="restart"/>
            <w:tcBorders>
              <w:top w:val="nil"/>
              <w:left w:val="nil"/>
              <w:bottom w:val="nil"/>
              <w:right w:val="nil"/>
            </w:tcBorders>
            <w:shd w:val="clear" w:color="000000" w:fill="FFFFFF"/>
            <w:noWrap/>
            <w:vAlign w:val="center"/>
            <w:hideMark/>
          </w:tcPr>
          <w:p w14:paraId="38E0022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400</w:t>
            </w:r>
          </w:p>
        </w:tc>
        <w:tc>
          <w:tcPr>
            <w:tcW w:w="192" w:type="pct"/>
            <w:vMerge w:val="restart"/>
            <w:tcBorders>
              <w:top w:val="nil"/>
              <w:left w:val="nil"/>
              <w:bottom w:val="nil"/>
              <w:right w:val="nil"/>
            </w:tcBorders>
            <w:shd w:val="clear" w:color="000000" w:fill="FFFFFF"/>
            <w:noWrap/>
            <w:vAlign w:val="center"/>
            <w:hideMark/>
          </w:tcPr>
          <w:p w14:paraId="04BEBCF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466</w:t>
            </w:r>
          </w:p>
        </w:tc>
        <w:tc>
          <w:tcPr>
            <w:tcW w:w="320" w:type="pct"/>
            <w:vMerge w:val="restart"/>
            <w:tcBorders>
              <w:top w:val="nil"/>
              <w:left w:val="nil"/>
              <w:bottom w:val="nil"/>
              <w:right w:val="nil"/>
            </w:tcBorders>
            <w:noWrap/>
            <w:vAlign w:val="center"/>
            <w:hideMark/>
          </w:tcPr>
          <w:p w14:paraId="2464888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448</w:t>
            </w:r>
          </w:p>
        </w:tc>
        <w:tc>
          <w:tcPr>
            <w:tcW w:w="192" w:type="pct"/>
            <w:vMerge w:val="restart"/>
            <w:tcBorders>
              <w:top w:val="nil"/>
              <w:left w:val="nil"/>
              <w:bottom w:val="nil"/>
              <w:right w:val="nil"/>
            </w:tcBorders>
            <w:noWrap/>
            <w:vAlign w:val="center"/>
            <w:hideMark/>
          </w:tcPr>
          <w:p w14:paraId="3FD593D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483</w:t>
            </w:r>
          </w:p>
        </w:tc>
        <w:tc>
          <w:tcPr>
            <w:tcW w:w="192" w:type="pct"/>
            <w:vMerge w:val="restart"/>
            <w:tcBorders>
              <w:top w:val="nil"/>
              <w:left w:val="nil"/>
              <w:bottom w:val="nil"/>
              <w:right w:val="nil"/>
            </w:tcBorders>
            <w:noWrap/>
            <w:vAlign w:val="center"/>
            <w:hideMark/>
          </w:tcPr>
          <w:p w14:paraId="7F960DF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553</w:t>
            </w:r>
          </w:p>
        </w:tc>
        <w:tc>
          <w:tcPr>
            <w:tcW w:w="320" w:type="pct"/>
            <w:vMerge w:val="restart"/>
            <w:tcBorders>
              <w:top w:val="nil"/>
              <w:left w:val="nil"/>
              <w:bottom w:val="nil"/>
              <w:right w:val="nil"/>
            </w:tcBorders>
            <w:noWrap/>
            <w:vAlign w:val="center"/>
            <w:hideMark/>
          </w:tcPr>
          <w:p w14:paraId="3AA30C5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532</w:t>
            </w:r>
          </w:p>
        </w:tc>
        <w:tc>
          <w:tcPr>
            <w:tcW w:w="217" w:type="pct"/>
            <w:vMerge w:val="restart"/>
            <w:tcBorders>
              <w:top w:val="nil"/>
              <w:left w:val="nil"/>
              <w:bottom w:val="nil"/>
              <w:right w:val="nil"/>
            </w:tcBorders>
            <w:noWrap/>
            <w:vAlign w:val="center"/>
            <w:hideMark/>
          </w:tcPr>
          <w:p w14:paraId="1C1DE57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966</w:t>
            </w:r>
          </w:p>
        </w:tc>
        <w:tc>
          <w:tcPr>
            <w:tcW w:w="184" w:type="pct"/>
            <w:vMerge w:val="restart"/>
            <w:tcBorders>
              <w:top w:val="nil"/>
              <w:left w:val="nil"/>
              <w:right w:val="nil"/>
            </w:tcBorders>
            <w:vAlign w:val="center"/>
          </w:tcPr>
          <w:p w14:paraId="41F9AB8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1027</w:t>
            </w:r>
          </w:p>
        </w:tc>
        <w:tc>
          <w:tcPr>
            <w:tcW w:w="184" w:type="pct"/>
            <w:vMerge w:val="restart"/>
            <w:tcBorders>
              <w:top w:val="nil"/>
              <w:left w:val="nil"/>
              <w:right w:val="nil"/>
            </w:tcBorders>
            <w:vAlign w:val="center"/>
          </w:tcPr>
          <w:p w14:paraId="2235251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998</w:t>
            </w:r>
          </w:p>
        </w:tc>
      </w:tr>
      <w:tr w:rsidR="0099530B" w:rsidRPr="00A61969" w14:paraId="32848751" w14:textId="77777777" w:rsidTr="007F0CDB">
        <w:trPr>
          <w:trHeight w:val="294"/>
        </w:trPr>
        <w:tc>
          <w:tcPr>
            <w:tcW w:w="207" w:type="pct"/>
            <w:vMerge/>
            <w:tcBorders>
              <w:top w:val="nil"/>
              <w:left w:val="nil"/>
              <w:bottom w:val="nil"/>
              <w:right w:val="nil"/>
            </w:tcBorders>
            <w:vAlign w:val="center"/>
            <w:hideMark/>
          </w:tcPr>
          <w:p w14:paraId="10444277"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tcPr>
          <w:p w14:paraId="25B6924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817108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57E1D73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0E0B5B5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4BAD43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6E6C3F1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49BDFC0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3400</w:t>
            </w:r>
          </w:p>
        </w:tc>
        <w:tc>
          <w:tcPr>
            <w:tcW w:w="192" w:type="pct"/>
            <w:tcBorders>
              <w:top w:val="nil"/>
              <w:left w:val="nil"/>
              <w:bottom w:val="nil"/>
              <w:right w:val="nil"/>
            </w:tcBorders>
            <w:noWrap/>
            <w:vAlign w:val="center"/>
            <w:hideMark/>
          </w:tcPr>
          <w:p w14:paraId="187B415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3486</w:t>
            </w:r>
          </w:p>
        </w:tc>
        <w:tc>
          <w:tcPr>
            <w:tcW w:w="320" w:type="pct"/>
            <w:tcBorders>
              <w:top w:val="nil"/>
              <w:left w:val="nil"/>
              <w:bottom w:val="nil"/>
              <w:right w:val="nil"/>
            </w:tcBorders>
            <w:noWrap/>
            <w:vAlign w:val="center"/>
            <w:hideMark/>
          </w:tcPr>
          <w:p w14:paraId="4B86461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3355</w:t>
            </w:r>
          </w:p>
        </w:tc>
        <w:tc>
          <w:tcPr>
            <w:tcW w:w="188" w:type="pct"/>
            <w:vMerge/>
            <w:tcBorders>
              <w:top w:val="nil"/>
              <w:left w:val="nil"/>
              <w:bottom w:val="nil"/>
              <w:right w:val="nil"/>
            </w:tcBorders>
            <w:vAlign w:val="center"/>
            <w:hideMark/>
          </w:tcPr>
          <w:p w14:paraId="793B2BD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E0D578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0E4C006"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32A76D2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C12B21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5446855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3076B09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461D4C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482D493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0C5E71D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1E41003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3EB14A8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7F12E3FE" w14:textId="77777777" w:rsidTr="007F0CDB">
        <w:trPr>
          <w:trHeight w:val="306"/>
        </w:trPr>
        <w:tc>
          <w:tcPr>
            <w:tcW w:w="207" w:type="pct"/>
            <w:tcBorders>
              <w:top w:val="nil"/>
              <w:left w:val="nil"/>
              <w:bottom w:val="nil"/>
              <w:right w:val="nil"/>
            </w:tcBorders>
            <w:vAlign w:val="center"/>
            <w:hideMark/>
          </w:tcPr>
          <w:p w14:paraId="2147EE58"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3</w:t>
            </w:r>
          </w:p>
        </w:tc>
        <w:tc>
          <w:tcPr>
            <w:tcW w:w="188" w:type="pct"/>
            <w:tcBorders>
              <w:top w:val="nil"/>
              <w:left w:val="nil"/>
              <w:bottom w:val="nil"/>
              <w:right w:val="nil"/>
            </w:tcBorders>
            <w:noWrap/>
            <w:vAlign w:val="center"/>
          </w:tcPr>
          <w:p w14:paraId="5F8F571F" w14:textId="0F526CA6"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190E201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4DF21EC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5C93548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tcBorders>
              <w:top w:val="nil"/>
              <w:left w:val="nil"/>
              <w:bottom w:val="nil"/>
              <w:right w:val="nil"/>
            </w:tcBorders>
            <w:noWrap/>
            <w:vAlign w:val="center"/>
            <w:hideMark/>
          </w:tcPr>
          <w:p w14:paraId="1B1F1E5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1690</w:t>
            </w:r>
          </w:p>
        </w:tc>
        <w:tc>
          <w:tcPr>
            <w:tcW w:w="320" w:type="pct"/>
            <w:tcBorders>
              <w:top w:val="nil"/>
              <w:left w:val="nil"/>
              <w:bottom w:val="nil"/>
              <w:right w:val="nil"/>
            </w:tcBorders>
            <w:noWrap/>
            <w:vAlign w:val="center"/>
            <w:hideMark/>
          </w:tcPr>
          <w:p w14:paraId="13DB617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1626</w:t>
            </w:r>
          </w:p>
        </w:tc>
        <w:tc>
          <w:tcPr>
            <w:tcW w:w="188" w:type="pct"/>
            <w:tcBorders>
              <w:top w:val="nil"/>
              <w:left w:val="nil"/>
              <w:bottom w:val="nil"/>
              <w:right w:val="nil"/>
            </w:tcBorders>
            <w:noWrap/>
            <w:vAlign w:val="center"/>
            <w:hideMark/>
          </w:tcPr>
          <w:p w14:paraId="62361F9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3220</w:t>
            </w:r>
          </w:p>
        </w:tc>
        <w:tc>
          <w:tcPr>
            <w:tcW w:w="192" w:type="pct"/>
            <w:tcBorders>
              <w:top w:val="nil"/>
              <w:left w:val="nil"/>
              <w:bottom w:val="nil"/>
              <w:right w:val="nil"/>
            </w:tcBorders>
            <w:noWrap/>
            <w:vAlign w:val="center"/>
            <w:hideMark/>
          </w:tcPr>
          <w:p w14:paraId="5166C12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3361</w:t>
            </w:r>
          </w:p>
        </w:tc>
        <w:tc>
          <w:tcPr>
            <w:tcW w:w="320" w:type="pct"/>
            <w:tcBorders>
              <w:top w:val="nil"/>
              <w:left w:val="nil"/>
              <w:bottom w:val="nil"/>
              <w:right w:val="nil"/>
            </w:tcBorders>
            <w:noWrap/>
            <w:vAlign w:val="center"/>
            <w:hideMark/>
          </w:tcPr>
          <w:p w14:paraId="6E0C616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3234</w:t>
            </w:r>
          </w:p>
        </w:tc>
        <w:tc>
          <w:tcPr>
            <w:tcW w:w="188" w:type="pct"/>
            <w:tcBorders>
              <w:top w:val="nil"/>
              <w:left w:val="nil"/>
              <w:bottom w:val="nil"/>
              <w:right w:val="nil"/>
            </w:tcBorders>
            <w:shd w:val="clear" w:color="000000" w:fill="FFFFFF"/>
            <w:noWrap/>
            <w:vAlign w:val="center"/>
            <w:hideMark/>
          </w:tcPr>
          <w:p w14:paraId="6C00EE9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1450</w:t>
            </w:r>
          </w:p>
        </w:tc>
        <w:tc>
          <w:tcPr>
            <w:tcW w:w="192" w:type="pct"/>
            <w:tcBorders>
              <w:top w:val="nil"/>
              <w:left w:val="nil"/>
              <w:bottom w:val="nil"/>
              <w:right w:val="nil"/>
            </w:tcBorders>
            <w:shd w:val="clear" w:color="000000" w:fill="FFFFFF"/>
            <w:noWrap/>
            <w:vAlign w:val="center"/>
            <w:hideMark/>
          </w:tcPr>
          <w:p w14:paraId="7ACE697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1528</w:t>
            </w:r>
          </w:p>
        </w:tc>
        <w:tc>
          <w:tcPr>
            <w:tcW w:w="320" w:type="pct"/>
            <w:tcBorders>
              <w:top w:val="nil"/>
              <w:left w:val="nil"/>
              <w:bottom w:val="nil"/>
              <w:right w:val="nil"/>
            </w:tcBorders>
            <w:shd w:val="clear" w:color="000000" w:fill="FFFFFF"/>
            <w:noWrap/>
            <w:vAlign w:val="center"/>
            <w:hideMark/>
          </w:tcPr>
          <w:p w14:paraId="5BB15DF0"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1470</w:t>
            </w:r>
          </w:p>
        </w:tc>
        <w:tc>
          <w:tcPr>
            <w:tcW w:w="188" w:type="pct"/>
            <w:tcBorders>
              <w:top w:val="nil"/>
              <w:left w:val="nil"/>
              <w:bottom w:val="nil"/>
              <w:right w:val="nil"/>
            </w:tcBorders>
            <w:shd w:val="clear" w:color="000000" w:fill="FFFFFF"/>
            <w:noWrap/>
            <w:vAlign w:val="center"/>
            <w:hideMark/>
          </w:tcPr>
          <w:p w14:paraId="3E6D9A5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310</w:t>
            </w:r>
          </w:p>
        </w:tc>
        <w:tc>
          <w:tcPr>
            <w:tcW w:w="192" w:type="pct"/>
            <w:tcBorders>
              <w:top w:val="nil"/>
              <w:left w:val="nil"/>
              <w:bottom w:val="nil"/>
              <w:right w:val="nil"/>
            </w:tcBorders>
            <w:shd w:val="clear" w:color="000000" w:fill="FFFFFF"/>
            <w:noWrap/>
            <w:vAlign w:val="center"/>
            <w:hideMark/>
          </w:tcPr>
          <w:p w14:paraId="0DC64FB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402</w:t>
            </w:r>
          </w:p>
        </w:tc>
        <w:tc>
          <w:tcPr>
            <w:tcW w:w="320" w:type="pct"/>
            <w:tcBorders>
              <w:top w:val="nil"/>
              <w:left w:val="nil"/>
              <w:bottom w:val="nil"/>
              <w:right w:val="nil"/>
            </w:tcBorders>
            <w:noWrap/>
            <w:vAlign w:val="center"/>
            <w:hideMark/>
          </w:tcPr>
          <w:p w14:paraId="0BEC4EF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387</w:t>
            </w:r>
          </w:p>
        </w:tc>
        <w:tc>
          <w:tcPr>
            <w:tcW w:w="192" w:type="pct"/>
            <w:tcBorders>
              <w:top w:val="nil"/>
              <w:left w:val="nil"/>
              <w:bottom w:val="nil"/>
              <w:right w:val="nil"/>
            </w:tcBorders>
            <w:noWrap/>
            <w:vAlign w:val="center"/>
            <w:hideMark/>
          </w:tcPr>
          <w:p w14:paraId="039CF68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496</w:t>
            </w:r>
          </w:p>
        </w:tc>
        <w:tc>
          <w:tcPr>
            <w:tcW w:w="192" w:type="pct"/>
            <w:tcBorders>
              <w:top w:val="nil"/>
              <w:left w:val="nil"/>
              <w:bottom w:val="nil"/>
              <w:right w:val="nil"/>
            </w:tcBorders>
            <w:noWrap/>
            <w:vAlign w:val="center"/>
            <w:hideMark/>
          </w:tcPr>
          <w:p w14:paraId="37AB3CE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501</w:t>
            </w:r>
          </w:p>
        </w:tc>
        <w:tc>
          <w:tcPr>
            <w:tcW w:w="320" w:type="pct"/>
            <w:tcBorders>
              <w:top w:val="nil"/>
              <w:left w:val="nil"/>
              <w:bottom w:val="nil"/>
              <w:right w:val="nil"/>
            </w:tcBorders>
            <w:noWrap/>
            <w:vAlign w:val="center"/>
            <w:hideMark/>
          </w:tcPr>
          <w:p w14:paraId="3F4BBD1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482</w:t>
            </w:r>
          </w:p>
        </w:tc>
        <w:tc>
          <w:tcPr>
            <w:tcW w:w="217" w:type="pct"/>
            <w:tcBorders>
              <w:top w:val="nil"/>
              <w:left w:val="nil"/>
              <w:bottom w:val="nil"/>
              <w:right w:val="nil"/>
            </w:tcBorders>
            <w:noWrap/>
            <w:vAlign w:val="center"/>
            <w:hideMark/>
          </w:tcPr>
          <w:p w14:paraId="57A2C38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959</w:t>
            </w:r>
          </w:p>
        </w:tc>
        <w:tc>
          <w:tcPr>
            <w:tcW w:w="184" w:type="pct"/>
            <w:tcBorders>
              <w:top w:val="nil"/>
              <w:left w:val="nil"/>
              <w:bottom w:val="nil"/>
              <w:right w:val="nil"/>
            </w:tcBorders>
            <w:vAlign w:val="center"/>
          </w:tcPr>
          <w:p w14:paraId="1A34ACA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1041</w:t>
            </w:r>
          </w:p>
        </w:tc>
        <w:tc>
          <w:tcPr>
            <w:tcW w:w="184" w:type="pct"/>
            <w:tcBorders>
              <w:top w:val="nil"/>
              <w:left w:val="nil"/>
              <w:bottom w:val="nil"/>
              <w:right w:val="nil"/>
            </w:tcBorders>
            <w:vAlign w:val="center"/>
          </w:tcPr>
          <w:p w14:paraId="71D1220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1002</w:t>
            </w:r>
          </w:p>
        </w:tc>
      </w:tr>
      <w:tr w:rsidR="0099530B" w:rsidRPr="00A61969" w14:paraId="02FABD8E" w14:textId="77777777" w:rsidTr="007F0CDB">
        <w:trPr>
          <w:trHeight w:val="306"/>
        </w:trPr>
        <w:tc>
          <w:tcPr>
            <w:tcW w:w="207" w:type="pct"/>
            <w:tcBorders>
              <w:top w:val="nil"/>
              <w:left w:val="nil"/>
              <w:bottom w:val="nil"/>
              <w:right w:val="nil"/>
            </w:tcBorders>
            <w:vAlign w:val="center"/>
            <w:hideMark/>
          </w:tcPr>
          <w:p w14:paraId="12C180E3"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4</w:t>
            </w:r>
          </w:p>
        </w:tc>
        <w:tc>
          <w:tcPr>
            <w:tcW w:w="188" w:type="pct"/>
            <w:tcBorders>
              <w:top w:val="nil"/>
              <w:left w:val="nil"/>
              <w:bottom w:val="nil"/>
              <w:right w:val="nil"/>
            </w:tcBorders>
            <w:noWrap/>
            <w:vAlign w:val="center"/>
          </w:tcPr>
          <w:p w14:paraId="247A3073" w14:textId="64D349BD"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7EA1772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1365090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2618471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1650</w:t>
            </w:r>
          </w:p>
        </w:tc>
        <w:tc>
          <w:tcPr>
            <w:tcW w:w="192" w:type="pct"/>
            <w:tcBorders>
              <w:top w:val="nil"/>
              <w:left w:val="nil"/>
              <w:bottom w:val="nil"/>
              <w:right w:val="nil"/>
            </w:tcBorders>
            <w:noWrap/>
            <w:vAlign w:val="center"/>
            <w:hideMark/>
          </w:tcPr>
          <w:p w14:paraId="0C6CB06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1732</w:t>
            </w:r>
          </w:p>
        </w:tc>
        <w:tc>
          <w:tcPr>
            <w:tcW w:w="320" w:type="pct"/>
            <w:tcBorders>
              <w:top w:val="nil"/>
              <w:left w:val="nil"/>
              <w:bottom w:val="nil"/>
              <w:right w:val="nil"/>
            </w:tcBorders>
            <w:noWrap/>
            <w:vAlign w:val="center"/>
            <w:hideMark/>
          </w:tcPr>
          <w:p w14:paraId="40B9025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1667</w:t>
            </w:r>
          </w:p>
        </w:tc>
        <w:tc>
          <w:tcPr>
            <w:tcW w:w="188" w:type="pct"/>
            <w:tcBorders>
              <w:top w:val="nil"/>
              <w:left w:val="nil"/>
              <w:bottom w:val="nil"/>
              <w:right w:val="nil"/>
            </w:tcBorders>
            <w:noWrap/>
            <w:vAlign w:val="center"/>
            <w:hideMark/>
          </w:tcPr>
          <w:p w14:paraId="149C8F8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3100</w:t>
            </w:r>
          </w:p>
        </w:tc>
        <w:tc>
          <w:tcPr>
            <w:tcW w:w="192" w:type="pct"/>
            <w:tcBorders>
              <w:top w:val="nil"/>
              <w:left w:val="nil"/>
              <w:bottom w:val="nil"/>
              <w:right w:val="nil"/>
            </w:tcBorders>
            <w:noWrap/>
            <w:vAlign w:val="center"/>
            <w:hideMark/>
          </w:tcPr>
          <w:p w14:paraId="553B6E3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3221</w:t>
            </w:r>
          </w:p>
        </w:tc>
        <w:tc>
          <w:tcPr>
            <w:tcW w:w="320" w:type="pct"/>
            <w:tcBorders>
              <w:top w:val="nil"/>
              <w:left w:val="nil"/>
              <w:bottom w:val="nil"/>
              <w:right w:val="nil"/>
            </w:tcBorders>
            <w:noWrap/>
            <w:vAlign w:val="center"/>
            <w:hideMark/>
          </w:tcPr>
          <w:p w14:paraId="6400CA1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3100</w:t>
            </w:r>
          </w:p>
        </w:tc>
        <w:tc>
          <w:tcPr>
            <w:tcW w:w="188" w:type="pct"/>
            <w:tcBorders>
              <w:top w:val="nil"/>
              <w:left w:val="nil"/>
              <w:bottom w:val="nil"/>
              <w:right w:val="nil"/>
            </w:tcBorders>
            <w:shd w:val="clear" w:color="000000" w:fill="FFFFFF"/>
            <w:noWrap/>
            <w:vAlign w:val="center"/>
            <w:hideMark/>
          </w:tcPr>
          <w:p w14:paraId="0D569DF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1477</w:t>
            </w:r>
          </w:p>
        </w:tc>
        <w:tc>
          <w:tcPr>
            <w:tcW w:w="192" w:type="pct"/>
            <w:tcBorders>
              <w:top w:val="nil"/>
              <w:left w:val="nil"/>
              <w:bottom w:val="nil"/>
              <w:right w:val="nil"/>
            </w:tcBorders>
            <w:shd w:val="clear" w:color="000000" w:fill="FFFFFF"/>
            <w:noWrap/>
            <w:vAlign w:val="center"/>
            <w:hideMark/>
          </w:tcPr>
          <w:p w14:paraId="4EF6E7F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1555</w:t>
            </w:r>
          </w:p>
        </w:tc>
        <w:tc>
          <w:tcPr>
            <w:tcW w:w="320" w:type="pct"/>
            <w:tcBorders>
              <w:top w:val="nil"/>
              <w:left w:val="nil"/>
              <w:bottom w:val="nil"/>
              <w:right w:val="nil"/>
            </w:tcBorders>
            <w:shd w:val="clear" w:color="000000" w:fill="FFFFFF"/>
            <w:noWrap/>
            <w:vAlign w:val="center"/>
            <w:hideMark/>
          </w:tcPr>
          <w:p w14:paraId="712EDE40"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1496</w:t>
            </w:r>
          </w:p>
        </w:tc>
        <w:tc>
          <w:tcPr>
            <w:tcW w:w="188" w:type="pct"/>
            <w:tcBorders>
              <w:top w:val="nil"/>
              <w:left w:val="nil"/>
              <w:bottom w:val="nil"/>
              <w:right w:val="nil"/>
            </w:tcBorders>
            <w:shd w:val="clear" w:color="000000" w:fill="FFFFFF"/>
            <w:noWrap/>
            <w:vAlign w:val="center"/>
            <w:hideMark/>
          </w:tcPr>
          <w:p w14:paraId="2E113B6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410</w:t>
            </w:r>
          </w:p>
        </w:tc>
        <w:tc>
          <w:tcPr>
            <w:tcW w:w="192" w:type="pct"/>
            <w:tcBorders>
              <w:top w:val="nil"/>
              <w:left w:val="nil"/>
              <w:bottom w:val="nil"/>
              <w:right w:val="nil"/>
            </w:tcBorders>
            <w:shd w:val="clear" w:color="000000" w:fill="FFFFFF"/>
            <w:noWrap/>
            <w:vAlign w:val="center"/>
            <w:hideMark/>
          </w:tcPr>
          <w:p w14:paraId="6621C04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498</w:t>
            </w:r>
          </w:p>
        </w:tc>
        <w:tc>
          <w:tcPr>
            <w:tcW w:w="320" w:type="pct"/>
            <w:tcBorders>
              <w:top w:val="nil"/>
              <w:left w:val="nil"/>
              <w:bottom w:val="nil"/>
              <w:right w:val="nil"/>
            </w:tcBorders>
            <w:noWrap/>
            <w:vAlign w:val="center"/>
            <w:hideMark/>
          </w:tcPr>
          <w:p w14:paraId="37DB45E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479</w:t>
            </w:r>
          </w:p>
        </w:tc>
        <w:tc>
          <w:tcPr>
            <w:tcW w:w="192" w:type="pct"/>
            <w:tcBorders>
              <w:top w:val="nil"/>
              <w:left w:val="nil"/>
              <w:bottom w:val="nil"/>
              <w:right w:val="nil"/>
            </w:tcBorders>
            <w:noWrap/>
            <w:vAlign w:val="center"/>
            <w:hideMark/>
          </w:tcPr>
          <w:p w14:paraId="7215996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500</w:t>
            </w:r>
          </w:p>
        </w:tc>
        <w:tc>
          <w:tcPr>
            <w:tcW w:w="192" w:type="pct"/>
            <w:tcBorders>
              <w:top w:val="nil"/>
              <w:left w:val="nil"/>
              <w:bottom w:val="nil"/>
              <w:right w:val="nil"/>
            </w:tcBorders>
            <w:noWrap/>
            <w:vAlign w:val="center"/>
            <w:hideMark/>
          </w:tcPr>
          <w:p w14:paraId="41AA6F7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517</w:t>
            </w:r>
          </w:p>
        </w:tc>
        <w:tc>
          <w:tcPr>
            <w:tcW w:w="320" w:type="pct"/>
            <w:tcBorders>
              <w:top w:val="nil"/>
              <w:left w:val="nil"/>
              <w:bottom w:val="nil"/>
              <w:right w:val="nil"/>
            </w:tcBorders>
            <w:noWrap/>
            <w:vAlign w:val="center"/>
            <w:hideMark/>
          </w:tcPr>
          <w:p w14:paraId="4281FAE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498</w:t>
            </w:r>
          </w:p>
        </w:tc>
        <w:tc>
          <w:tcPr>
            <w:tcW w:w="217" w:type="pct"/>
            <w:tcBorders>
              <w:top w:val="nil"/>
              <w:left w:val="nil"/>
              <w:bottom w:val="nil"/>
              <w:right w:val="nil"/>
            </w:tcBorders>
            <w:noWrap/>
            <w:vAlign w:val="center"/>
            <w:hideMark/>
          </w:tcPr>
          <w:p w14:paraId="0F84046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56A9C6F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p w14:paraId="4A440DD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2FD3A57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p w14:paraId="6580383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5F722A5E" w14:textId="77777777" w:rsidTr="007F0CDB">
        <w:trPr>
          <w:trHeight w:val="46"/>
        </w:trPr>
        <w:tc>
          <w:tcPr>
            <w:tcW w:w="207" w:type="pct"/>
            <w:tcBorders>
              <w:top w:val="nil"/>
              <w:left w:val="nil"/>
              <w:bottom w:val="nil"/>
              <w:right w:val="nil"/>
            </w:tcBorders>
            <w:vAlign w:val="center"/>
            <w:hideMark/>
          </w:tcPr>
          <w:p w14:paraId="68469CF1"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5</w:t>
            </w:r>
          </w:p>
        </w:tc>
        <w:tc>
          <w:tcPr>
            <w:tcW w:w="188" w:type="pct"/>
            <w:tcBorders>
              <w:top w:val="nil"/>
              <w:left w:val="nil"/>
              <w:bottom w:val="nil"/>
              <w:right w:val="nil"/>
            </w:tcBorders>
            <w:noWrap/>
            <w:vAlign w:val="center"/>
          </w:tcPr>
          <w:p w14:paraId="77FFB7C5" w14:textId="4E92B1C5"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2839F8D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530BA50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00C6A00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1640</w:t>
            </w:r>
          </w:p>
        </w:tc>
        <w:tc>
          <w:tcPr>
            <w:tcW w:w="192" w:type="pct"/>
            <w:tcBorders>
              <w:top w:val="nil"/>
              <w:left w:val="nil"/>
              <w:bottom w:val="nil"/>
              <w:right w:val="nil"/>
            </w:tcBorders>
            <w:noWrap/>
            <w:vAlign w:val="center"/>
            <w:hideMark/>
          </w:tcPr>
          <w:p w14:paraId="5EF55BD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1653</w:t>
            </w:r>
          </w:p>
        </w:tc>
        <w:tc>
          <w:tcPr>
            <w:tcW w:w="320" w:type="pct"/>
            <w:tcBorders>
              <w:top w:val="nil"/>
              <w:left w:val="nil"/>
              <w:bottom w:val="nil"/>
              <w:right w:val="nil"/>
            </w:tcBorders>
            <w:noWrap/>
            <w:vAlign w:val="center"/>
            <w:hideMark/>
          </w:tcPr>
          <w:p w14:paraId="05D155A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1591</w:t>
            </w:r>
          </w:p>
        </w:tc>
        <w:tc>
          <w:tcPr>
            <w:tcW w:w="188" w:type="pct"/>
            <w:tcBorders>
              <w:top w:val="nil"/>
              <w:left w:val="nil"/>
              <w:bottom w:val="nil"/>
              <w:right w:val="nil"/>
            </w:tcBorders>
            <w:noWrap/>
            <w:vAlign w:val="center"/>
            <w:hideMark/>
          </w:tcPr>
          <w:p w14:paraId="4ACE862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3400</w:t>
            </w:r>
          </w:p>
        </w:tc>
        <w:tc>
          <w:tcPr>
            <w:tcW w:w="192" w:type="pct"/>
            <w:tcBorders>
              <w:top w:val="nil"/>
              <w:left w:val="nil"/>
              <w:bottom w:val="nil"/>
              <w:right w:val="nil"/>
            </w:tcBorders>
            <w:noWrap/>
            <w:vAlign w:val="center"/>
            <w:hideMark/>
          </w:tcPr>
          <w:p w14:paraId="6FFCAA3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3493</w:t>
            </w:r>
          </w:p>
        </w:tc>
        <w:tc>
          <w:tcPr>
            <w:tcW w:w="320" w:type="pct"/>
            <w:tcBorders>
              <w:top w:val="nil"/>
              <w:left w:val="nil"/>
              <w:bottom w:val="nil"/>
              <w:right w:val="nil"/>
            </w:tcBorders>
            <w:noWrap/>
            <w:vAlign w:val="center"/>
            <w:hideMark/>
          </w:tcPr>
          <w:p w14:paraId="4B1B782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3361</w:t>
            </w:r>
          </w:p>
        </w:tc>
        <w:tc>
          <w:tcPr>
            <w:tcW w:w="188" w:type="pct"/>
            <w:tcBorders>
              <w:top w:val="nil"/>
              <w:left w:val="nil"/>
              <w:bottom w:val="nil"/>
              <w:right w:val="nil"/>
            </w:tcBorders>
            <w:shd w:val="clear" w:color="000000" w:fill="FFFFFF"/>
            <w:noWrap/>
            <w:vAlign w:val="center"/>
            <w:hideMark/>
          </w:tcPr>
          <w:p w14:paraId="77DCEDB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1456</w:t>
            </w:r>
          </w:p>
        </w:tc>
        <w:tc>
          <w:tcPr>
            <w:tcW w:w="192" w:type="pct"/>
            <w:tcBorders>
              <w:top w:val="nil"/>
              <w:left w:val="nil"/>
              <w:bottom w:val="nil"/>
              <w:right w:val="nil"/>
            </w:tcBorders>
            <w:shd w:val="clear" w:color="000000" w:fill="FFFFFF"/>
            <w:noWrap/>
            <w:vAlign w:val="center"/>
            <w:hideMark/>
          </w:tcPr>
          <w:p w14:paraId="71979FB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1645</w:t>
            </w:r>
          </w:p>
        </w:tc>
        <w:tc>
          <w:tcPr>
            <w:tcW w:w="320" w:type="pct"/>
            <w:tcBorders>
              <w:top w:val="nil"/>
              <w:left w:val="nil"/>
              <w:bottom w:val="nil"/>
              <w:right w:val="nil"/>
            </w:tcBorders>
            <w:shd w:val="clear" w:color="000000" w:fill="FFFFFF"/>
            <w:noWrap/>
            <w:vAlign w:val="center"/>
            <w:hideMark/>
          </w:tcPr>
          <w:p w14:paraId="60D7894C"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1583</w:t>
            </w:r>
          </w:p>
        </w:tc>
        <w:tc>
          <w:tcPr>
            <w:tcW w:w="188" w:type="pct"/>
            <w:tcBorders>
              <w:top w:val="nil"/>
              <w:left w:val="nil"/>
              <w:bottom w:val="nil"/>
              <w:right w:val="nil"/>
            </w:tcBorders>
            <w:shd w:val="clear" w:color="000000" w:fill="FFFFFF"/>
            <w:noWrap/>
            <w:vAlign w:val="center"/>
            <w:hideMark/>
          </w:tcPr>
          <w:p w14:paraId="47BB03A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330</w:t>
            </w:r>
          </w:p>
        </w:tc>
        <w:tc>
          <w:tcPr>
            <w:tcW w:w="192" w:type="pct"/>
            <w:tcBorders>
              <w:top w:val="nil"/>
              <w:left w:val="nil"/>
              <w:bottom w:val="nil"/>
              <w:right w:val="nil"/>
            </w:tcBorders>
            <w:shd w:val="clear" w:color="000000" w:fill="FFFFFF"/>
            <w:noWrap/>
            <w:vAlign w:val="center"/>
            <w:hideMark/>
          </w:tcPr>
          <w:p w14:paraId="6C87C56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434</w:t>
            </w:r>
          </w:p>
        </w:tc>
        <w:tc>
          <w:tcPr>
            <w:tcW w:w="320" w:type="pct"/>
            <w:tcBorders>
              <w:top w:val="nil"/>
              <w:left w:val="nil"/>
              <w:bottom w:val="nil"/>
              <w:right w:val="nil"/>
            </w:tcBorders>
            <w:noWrap/>
            <w:vAlign w:val="center"/>
            <w:hideMark/>
          </w:tcPr>
          <w:p w14:paraId="2FABFE6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418</w:t>
            </w:r>
          </w:p>
        </w:tc>
        <w:tc>
          <w:tcPr>
            <w:tcW w:w="192" w:type="pct"/>
            <w:tcBorders>
              <w:top w:val="nil"/>
              <w:left w:val="nil"/>
              <w:bottom w:val="nil"/>
              <w:right w:val="nil"/>
            </w:tcBorders>
            <w:noWrap/>
            <w:vAlign w:val="center"/>
            <w:hideMark/>
          </w:tcPr>
          <w:p w14:paraId="744C232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499</w:t>
            </w:r>
          </w:p>
        </w:tc>
        <w:tc>
          <w:tcPr>
            <w:tcW w:w="192" w:type="pct"/>
            <w:tcBorders>
              <w:top w:val="nil"/>
              <w:left w:val="nil"/>
              <w:bottom w:val="nil"/>
              <w:right w:val="nil"/>
            </w:tcBorders>
            <w:noWrap/>
            <w:vAlign w:val="center"/>
            <w:hideMark/>
          </w:tcPr>
          <w:p w14:paraId="27EDE95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548</w:t>
            </w:r>
          </w:p>
        </w:tc>
        <w:tc>
          <w:tcPr>
            <w:tcW w:w="320" w:type="pct"/>
            <w:tcBorders>
              <w:top w:val="nil"/>
              <w:left w:val="nil"/>
              <w:bottom w:val="nil"/>
              <w:right w:val="nil"/>
            </w:tcBorders>
            <w:noWrap/>
            <w:vAlign w:val="center"/>
            <w:hideMark/>
          </w:tcPr>
          <w:p w14:paraId="6D1E45D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527</w:t>
            </w:r>
          </w:p>
        </w:tc>
        <w:tc>
          <w:tcPr>
            <w:tcW w:w="217" w:type="pct"/>
            <w:tcBorders>
              <w:top w:val="nil"/>
              <w:left w:val="nil"/>
              <w:bottom w:val="nil"/>
              <w:right w:val="nil"/>
            </w:tcBorders>
            <w:noWrap/>
            <w:vAlign w:val="center"/>
            <w:hideMark/>
          </w:tcPr>
          <w:p w14:paraId="3D6B082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tcBorders>
              <w:left w:val="nil"/>
              <w:bottom w:val="nil"/>
              <w:right w:val="nil"/>
            </w:tcBorders>
            <w:vAlign w:val="center"/>
          </w:tcPr>
          <w:p w14:paraId="4E24842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p>
        </w:tc>
        <w:tc>
          <w:tcPr>
            <w:tcW w:w="184" w:type="pct"/>
            <w:vMerge/>
            <w:tcBorders>
              <w:left w:val="nil"/>
              <w:bottom w:val="nil"/>
              <w:right w:val="nil"/>
            </w:tcBorders>
            <w:vAlign w:val="center"/>
          </w:tcPr>
          <w:p w14:paraId="69EDB62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p>
        </w:tc>
      </w:tr>
      <w:tr w:rsidR="0099530B" w:rsidRPr="00A61969" w14:paraId="30225C5E" w14:textId="77777777" w:rsidTr="007F0CDB">
        <w:trPr>
          <w:trHeight w:val="288"/>
        </w:trPr>
        <w:tc>
          <w:tcPr>
            <w:tcW w:w="207" w:type="pct"/>
            <w:vMerge w:val="restart"/>
            <w:tcBorders>
              <w:top w:val="nil"/>
              <w:left w:val="nil"/>
              <w:bottom w:val="nil"/>
              <w:right w:val="nil"/>
            </w:tcBorders>
            <w:vAlign w:val="center"/>
            <w:hideMark/>
          </w:tcPr>
          <w:p w14:paraId="39D0526F"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6</w:t>
            </w:r>
          </w:p>
        </w:tc>
        <w:tc>
          <w:tcPr>
            <w:tcW w:w="188" w:type="pct"/>
            <w:vMerge w:val="restart"/>
            <w:tcBorders>
              <w:top w:val="nil"/>
              <w:left w:val="nil"/>
              <w:bottom w:val="nil"/>
              <w:right w:val="nil"/>
            </w:tcBorders>
            <w:noWrap/>
            <w:vAlign w:val="center"/>
          </w:tcPr>
          <w:p w14:paraId="07F73096" w14:textId="411F65BF"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310FB02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41E6855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4396300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vMerge w:val="restart"/>
            <w:tcBorders>
              <w:top w:val="nil"/>
              <w:left w:val="nil"/>
              <w:bottom w:val="nil"/>
              <w:right w:val="nil"/>
            </w:tcBorders>
            <w:noWrap/>
            <w:vAlign w:val="center"/>
            <w:hideMark/>
          </w:tcPr>
          <w:p w14:paraId="73BD32B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1658</w:t>
            </w:r>
          </w:p>
        </w:tc>
        <w:tc>
          <w:tcPr>
            <w:tcW w:w="320" w:type="pct"/>
            <w:vMerge w:val="restart"/>
            <w:tcBorders>
              <w:top w:val="nil"/>
              <w:left w:val="nil"/>
              <w:bottom w:val="nil"/>
              <w:right w:val="nil"/>
            </w:tcBorders>
            <w:noWrap/>
            <w:vAlign w:val="center"/>
            <w:hideMark/>
          </w:tcPr>
          <w:p w14:paraId="3C4F7CD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1595</w:t>
            </w:r>
          </w:p>
        </w:tc>
        <w:tc>
          <w:tcPr>
            <w:tcW w:w="188" w:type="pct"/>
            <w:tcBorders>
              <w:top w:val="nil"/>
              <w:left w:val="nil"/>
              <w:bottom w:val="nil"/>
              <w:right w:val="nil"/>
            </w:tcBorders>
            <w:noWrap/>
            <w:vAlign w:val="center"/>
            <w:hideMark/>
          </w:tcPr>
          <w:p w14:paraId="5074D60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3200</w:t>
            </w:r>
          </w:p>
        </w:tc>
        <w:tc>
          <w:tcPr>
            <w:tcW w:w="192" w:type="pct"/>
            <w:vMerge w:val="restart"/>
            <w:tcBorders>
              <w:top w:val="nil"/>
              <w:left w:val="nil"/>
              <w:bottom w:val="nil"/>
              <w:right w:val="nil"/>
            </w:tcBorders>
            <w:noWrap/>
            <w:vAlign w:val="center"/>
            <w:hideMark/>
          </w:tcPr>
          <w:p w14:paraId="2D431AB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3386</w:t>
            </w:r>
          </w:p>
        </w:tc>
        <w:tc>
          <w:tcPr>
            <w:tcW w:w="320" w:type="pct"/>
            <w:vMerge w:val="restart"/>
            <w:tcBorders>
              <w:top w:val="nil"/>
              <w:left w:val="nil"/>
              <w:bottom w:val="nil"/>
              <w:right w:val="nil"/>
            </w:tcBorders>
            <w:noWrap/>
            <w:vAlign w:val="center"/>
            <w:hideMark/>
          </w:tcPr>
          <w:p w14:paraId="0265A2D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3258</w:t>
            </w:r>
          </w:p>
        </w:tc>
        <w:tc>
          <w:tcPr>
            <w:tcW w:w="188" w:type="pct"/>
            <w:vMerge w:val="restart"/>
            <w:tcBorders>
              <w:top w:val="nil"/>
              <w:left w:val="nil"/>
              <w:bottom w:val="nil"/>
              <w:right w:val="nil"/>
            </w:tcBorders>
            <w:shd w:val="clear" w:color="000000" w:fill="FFFFFF"/>
            <w:noWrap/>
            <w:vAlign w:val="center"/>
            <w:hideMark/>
          </w:tcPr>
          <w:p w14:paraId="10251EA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1486</w:t>
            </w:r>
          </w:p>
        </w:tc>
        <w:tc>
          <w:tcPr>
            <w:tcW w:w="192" w:type="pct"/>
            <w:vMerge w:val="restart"/>
            <w:tcBorders>
              <w:top w:val="nil"/>
              <w:left w:val="nil"/>
              <w:bottom w:val="nil"/>
              <w:right w:val="nil"/>
            </w:tcBorders>
            <w:shd w:val="clear" w:color="000000" w:fill="FFFFFF"/>
            <w:noWrap/>
            <w:vAlign w:val="center"/>
            <w:hideMark/>
          </w:tcPr>
          <w:p w14:paraId="7B167D0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1585</w:t>
            </w:r>
          </w:p>
        </w:tc>
        <w:tc>
          <w:tcPr>
            <w:tcW w:w="320" w:type="pct"/>
            <w:vMerge w:val="restart"/>
            <w:tcBorders>
              <w:top w:val="nil"/>
              <w:left w:val="nil"/>
              <w:bottom w:val="nil"/>
              <w:right w:val="nil"/>
            </w:tcBorders>
            <w:shd w:val="clear" w:color="000000" w:fill="FFFFFF"/>
            <w:noWrap/>
            <w:vAlign w:val="center"/>
            <w:hideMark/>
          </w:tcPr>
          <w:p w14:paraId="28C796DE"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1525</w:t>
            </w:r>
          </w:p>
        </w:tc>
        <w:tc>
          <w:tcPr>
            <w:tcW w:w="188" w:type="pct"/>
            <w:vMerge w:val="restart"/>
            <w:tcBorders>
              <w:top w:val="nil"/>
              <w:left w:val="nil"/>
              <w:bottom w:val="nil"/>
              <w:right w:val="nil"/>
            </w:tcBorders>
            <w:shd w:val="clear" w:color="000000" w:fill="FFFFFF"/>
            <w:noWrap/>
            <w:vAlign w:val="center"/>
            <w:hideMark/>
          </w:tcPr>
          <w:p w14:paraId="0BF378F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420</w:t>
            </w:r>
          </w:p>
        </w:tc>
        <w:tc>
          <w:tcPr>
            <w:tcW w:w="192" w:type="pct"/>
            <w:vMerge w:val="restart"/>
            <w:tcBorders>
              <w:top w:val="nil"/>
              <w:left w:val="nil"/>
              <w:bottom w:val="nil"/>
              <w:right w:val="nil"/>
            </w:tcBorders>
            <w:shd w:val="clear" w:color="000000" w:fill="FFFFFF"/>
            <w:noWrap/>
            <w:vAlign w:val="center"/>
            <w:hideMark/>
          </w:tcPr>
          <w:p w14:paraId="1674B66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484</w:t>
            </w:r>
          </w:p>
        </w:tc>
        <w:tc>
          <w:tcPr>
            <w:tcW w:w="320" w:type="pct"/>
            <w:vMerge w:val="restart"/>
            <w:tcBorders>
              <w:top w:val="nil"/>
              <w:left w:val="nil"/>
              <w:bottom w:val="nil"/>
              <w:right w:val="nil"/>
            </w:tcBorders>
            <w:noWrap/>
            <w:vAlign w:val="center"/>
            <w:hideMark/>
          </w:tcPr>
          <w:p w14:paraId="1685A3D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466</w:t>
            </w:r>
          </w:p>
        </w:tc>
        <w:tc>
          <w:tcPr>
            <w:tcW w:w="192" w:type="pct"/>
            <w:vMerge w:val="restart"/>
            <w:tcBorders>
              <w:top w:val="nil"/>
              <w:left w:val="nil"/>
              <w:bottom w:val="nil"/>
              <w:right w:val="nil"/>
            </w:tcBorders>
            <w:noWrap/>
            <w:vAlign w:val="center"/>
            <w:hideMark/>
          </w:tcPr>
          <w:p w14:paraId="1FEB71E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488</w:t>
            </w:r>
          </w:p>
        </w:tc>
        <w:tc>
          <w:tcPr>
            <w:tcW w:w="192" w:type="pct"/>
            <w:vMerge w:val="restart"/>
            <w:tcBorders>
              <w:top w:val="nil"/>
              <w:left w:val="nil"/>
              <w:bottom w:val="nil"/>
              <w:right w:val="nil"/>
            </w:tcBorders>
            <w:noWrap/>
            <w:vAlign w:val="center"/>
            <w:hideMark/>
          </w:tcPr>
          <w:p w14:paraId="267E96D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554</w:t>
            </w:r>
          </w:p>
        </w:tc>
        <w:tc>
          <w:tcPr>
            <w:tcW w:w="320" w:type="pct"/>
            <w:vMerge w:val="restart"/>
            <w:tcBorders>
              <w:top w:val="nil"/>
              <w:left w:val="nil"/>
              <w:bottom w:val="nil"/>
              <w:right w:val="nil"/>
            </w:tcBorders>
            <w:noWrap/>
            <w:vAlign w:val="center"/>
            <w:hideMark/>
          </w:tcPr>
          <w:p w14:paraId="616DBF1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533</w:t>
            </w:r>
          </w:p>
        </w:tc>
        <w:tc>
          <w:tcPr>
            <w:tcW w:w="217" w:type="pct"/>
            <w:vMerge w:val="restart"/>
            <w:tcBorders>
              <w:top w:val="nil"/>
              <w:left w:val="nil"/>
              <w:bottom w:val="nil"/>
              <w:right w:val="nil"/>
            </w:tcBorders>
            <w:noWrap/>
            <w:vAlign w:val="center"/>
            <w:hideMark/>
          </w:tcPr>
          <w:p w14:paraId="4A48173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4AB0691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6CBD2AD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5597529B" w14:textId="77777777" w:rsidTr="007F0CDB">
        <w:trPr>
          <w:trHeight w:val="294"/>
        </w:trPr>
        <w:tc>
          <w:tcPr>
            <w:tcW w:w="207" w:type="pct"/>
            <w:vMerge/>
            <w:tcBorders>
              <w:top w:val="nil"/>
              <w:left w:val="nil"/>
              <w:bottom w:val="nil"/>
              <w:right w:val="nil"/>
            </w:tcBorders>
            <w:vAlign w:val="center"/>
            <w:hideMark/>
          </w:tcPr>
          <w:p w14:paraId="313E5432"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tcPr>
          <w:p w14:paraId="3F30D808"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4FDC8AE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5AC91A7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7008B4DF"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190FBBF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0BAA840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27984BE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3300</w:t>
            </w:r>
          </w:p>
        </w:tc>
        <w:tc>
          <w:tcPr>
            <w:tcW w:w="192" w:type="pct"/>
            <w:vMerge/>
            <w:tcBorders>
              <w:top w:val="nil"/>
              <w:left w:val="nil"/>
              <w:bottom w:val="nil"/>
              <w:right w:val="nil"/>
            </w:tcBorders>
            <w:vAlign w:val="center"/>
            <w:hideMark/>
          </w:tcPr>
          <w:p w14:paraId="18A48F59"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7C1C062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5A25B2B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34592C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4F1DECDC"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4A148FD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11DFBFE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4FD166E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2F661E1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B9D0E3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5337B7E9"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1B9754C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179BA4F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49156A2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4949FB7F" w14:textId="77777777" w:rsidTr="007F0CDB">
        <w:trPr>
          <w:trHeight w:val="288"/>
        </w:trPr>
        <w:tc>
          <w:tcPr>
            <w:tcW w:w="207" w:type="pct"/>
            <w:vMerge w:val="restart"/>
            <w:tcBorders>
              <w:top w:val="nil"/>
              <w:left w:val="nil"/>
              <w:bottom w:val="nil"/>
              <w:right w:val="nil"/>
            </w:tcBorders>
            <w:vAlign w:val="center"/>
            <w:hideMark/>
          </w:tcPr>
          <w:p w14:paraId="2948F3BB"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7</w:t>
            </w:r>
          </w:p>
        </w:tc>
        <w:tc>
          <w:tcPr>
            <w:tcW w:w="188" w:type="pct"/>
            <w:vMerge w:val="restart"/>
            <w:tcBorders>
              <w:top w:val="nil"/>
              <w:left w:val="nil"/>
              <w:bottom w:val="nil"/>
              <w:right w:val="nil"/>
            </w:tcBorders>
            <w:noWrap/>
            <w:vAlign w:val="center"/>
            <w:hideMark/>
          </w:tcPr>
          <w:p w14:paraId="6EBB043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179E273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29537CD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02E81FD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vMerge w:val="restart"/>
            <w:tcBorders>
              <w:top w:val="nil"/>
              <w:left w:val="nil"/>
              <w:bottom w:val="nil"/>
              <w:right w:val="nil"/>
            </w:tcBorders>
            <w:noWrap/>
            <w:vAlign w:val="center"/>
            <w:hideMark/>
          </w:tcPr>
          <w:p w14:paraId="1E1B352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1697</w:t>
            </w:r>
          </w:p>
        </w:tc>
        <w:tc>
          <w:tcPr>
            <w:tcW w:w="320" w:type="pct"/>
            <w:vMerge w:val="restart"/>
            <w:tcBorders>
              <w:top w:val="nil"/>
              <w:left w:val="nil"/>
              <w:bottom w:val="nil"/>
              <w:right w:val="nil"/>
            </w:tcBorders>
            <w:noWrap/>
            <w:vAlign w:val="center"/>
            <w:hideMark/>
          </w:tcPr>
          <w:p w14:paraId="14D216A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1633</w:t>
            </w:r>
          </w:p>
        </w:tc>
        <w:tc>
          <w:tcPr>
            <w:tcW w:w="188" w:type="pct"/>
            <w:tcBorders>
              <w:top w:val="nil"/>
              <w:left w:val="nil"/>
              <w:bottom w:val="nil"/>
              <w:right w:val="nil"/>
            </w:tcBorders>
            <w:noWrap/>
            <w:vAlign w:val="center"/>
            <w:hideMark/>
          </w:tcPr>
          <w:p w14:paraId="5ABB98B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3120</w:t>
            </w:r>
          </w:p>
        </w:tc>
        <w:tc>
          <w:tcPr>
            <w:tcW w:w="192" w:type="pct"/>
            <w:tcBorders>
              <w:top w:val="nil"/>
              <w:left w:val="nil"/>
              <w:bottom w:val="nil"/>
              <w:right w:val="nil"/>
            </w:tcBorders>
            <w:noWrap/>
            <w:vAlign w:val="center"/>
            <w:hideMark/>
          </w:tcPr>
          <w:p w14:paraId="69DFCB4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3293</w:t>
            </w:r>
          </w:p>
        </w:tc>
        <w:tc>
          <w:tcPr>
            <w:tcW w:w="320" w:type="pct"/>
            <w:tcBorders>
              <w:top w:val="nil"/>
              <w:left w:val="nil"/>
              <w:bottom w:val="nil"/>
              <w:right w:val="nil"/>
            </w:tcBorders>
            <w:noWrap/>
            <w:vAlign w:val="center"/>
            <w:hideMark/>
          </w:tcPr>
          <w:p w14:paraId="498722B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3169</w:t>
            </w:r>
          </w:p>
        </w:tc>
        <w:tc>
          <w:tcPr>
            <w:tcW w:w="188" w:type="pct"/>
            <w:vMerge w:val="restart"/>
            <w:tcBorders>
              <w:top w:val="nil"/>
              <w:left w:val="nil"/>
              <w:bottom w:val="nil"/>
              <w:right w:val="nil"/>
            </w:tcBorders>
            <w:shd w:val="clear" w:color="000000" w:fill="FFFFFF"/>
            <w:noWrap/>
            <w:vAlign w:val="center"/>
            <w:hideMark/>
          </w:tcPr>
          <w:p w14:paraId="604C775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1450</w:t>
            </w:r>
          </w:p>
        </w:tc>
        <w:tc>
          <w:tcPr>
            <w:tcW w:w="192" w:type="pct"/>
            <w:vMerge w:val="restart"/>
            <w:tcBorders>
              <w:top w:val="nil"/>
              <w:left w:val="nil"/>
              <w:bottom w:val="nil"/>
              <w:right w:val="nil"/>
            </w:tcBorders>
            <w:shd w:val="clear" w:color="000000" w:fill="FFFFFF"/>
            <w:noWrap/>
            <w:vAlign w:val="center"/>
            <w:hideMark/>
          </w:tcPr>
          <w:p w14:paraId="708C084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1517</w:t>
            </w:r>
          </w:p>
        </w:tc>
        <w:tc>
          <w:tcPr>
            <w:tcW w:w="320" w:type="pct"/>
            <w:vMerge w:val="restart"/>
            <w:tcBorders>
              <w:top w:val="nil"/>
              <w:left w:val="nil"/>
              <w:bottom w:val="nil"/>
              <w:right w:val="nil"/>
            </w:tcBorders>
            <w:shd w:val="clear" w:color="000000" w:fill="FFFFFF"/>
            <w:noWrap/>
            <w:vAlign w:val="center"/>
            <w:hideMark/>
          </w:tcPr>
          <w:p w14:paraId="47271976"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1460</w:t>
            </w:r>
          </w:p>
        </w:tc>
        <w:tc>
          <w:tcPr>
            <w:tcW w:w="188" w:type="pct"/>
            <w:vMerge w:val="restart"/>
            <w:tcBorders>
              <w:top w:val="nil"/>
              <w:left w:val="nil"/>
              <w:bottom w:val="nil"/>
              <w:right w:val="nil"/>
            </w:tcBorders>
            <w:shd w:val="clear" w:color="000000" w:fill="FFFFFF"/>
            <w:noWrap/>
            <w:vAlign w:val="center"/>
            <w:hideMark/>
          </w:tcPr>
          <w:p w14:paraId="4208933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shd w:val="clear" w:color="000000" w:fill="FFFFFF"/>
            <w:noWrap/>
            <w:vAlign w:val="center"/>
            <w:hideMark/>
          </w:tcPr>
          <w:p w14:paraId="5E048C8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373</w:t>
            </w:r>
          </w:p>
        </w:tc>
        <w:tc>
          <w:tcPr>
            <w:tcW w:w="320" w:type="pct"/>
            <w:vMerge w:val="restart"/>
            <w:tcBorders>
              <w:top w:val="nil"/>
              <w:left w:val="nil"/>
              <w:bottom w:val="nil"/>
              <w:right w:val="nil"/>
            </w:tcBorders>
            <w:noWrap/>
            <w:vAlign w:val="center"/>
            <w:hideMark/>
          </w:tcPr>
          <w:p w14:paraId="6F90184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359</w:t>
            </w:r>
          </w:p>
        </w:tc>
        <w:tc>
          <w:tcPr>
            <w:tcW w:w="192" w:type="pct"/>
            <w:vMerge w:val="restart"/>
            <w:tcBorders>
              <w:top w:val="nil"/>
              <w:left w:val="nil"/>
              <w:bottom w:val="nil"/>
              <w:right w:val="nil"/>
            </w:tcBorders>
            <w:noWrap/>
            <w:vAlign w:val="center"/>
            <w:hideMark/>
          </w:tcPr>
          <w:p w14:paraId="0600DBC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495</w:t>
            </w:r>
          </w:p>
        </w:tc>
        <w:tc>
          <w:tcPr>
            <w:tcW w:w="192" w:type="pct"/>
            <w:vMerge w:val="restart"/>
            <w:tcBorders>
              <w:top w:val="nil"/>
              <w:left w:val="nil"/>
              <w:bottom w:val="nil"/>
              <w:right w:val="nil"/>
            </w:tcBorders>
            <w:noWrap/>
            <w:vAlign w:val="center"/>
            <w:hideMark/>
          </w:tcPr>
          <w:p w14:paraId="69FB1AC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577</w:t>
            </w:r>
          </w:p>
        </w:tc>
        <w:tc>
          <w:tcPr>
            <w:tcW w:w="320" w:type="pct"/>
            <w:vMerge w:val="restart"/>
            <w:tcBorders>
              <w:top w:val="nil"/>
              <w:left w:val="nil"/>
              <w:bottom w:val="nil"/>
              <w:right w:val="nil"/>
            </w:tcBorders>
            <w:noWrap/>
            <w:vAlign w:val="center"/>
            <w:hideMark/>
          </w:tcPr>
          <w:p w14:paraId="61404AA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555</w:t>
            </w:r>
          </w:p>
        </w:tc>
        <w:tc>
          <w:tcPr>
            <w:tcW w:w="217" w:type="pct"/>
            <w:vMerge w:val="restart"/>
            <w:tcBorders>
              <w:top w:val="nil"/>
              <w:left w:val="nil"/>
              <w:bottom w:val="nil"/>
              <w:right w:val="nil"/>
            </w:tcBorders>
            <w:noWrap/>
            <w:vAlign w:val="center"/>
            <w:hideMark/>
          </w:tcPr>
          <w:p w14:paraId="7A7D694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383D670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26A5FF9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2F9D59DD" w14:textId="77777777" w:rsidTr="007F0CDB">
        <w:trPr>
          <w:trHeight w:val="294"/>
        </w:trPr>
        <w:tc>
          <w:tcPr>
            <w:tcW w:w="207" w:type="pct"/>
            <w:vMerge/>
            <w:tcBorders>
              <w:top w:val="nil"/>
              <w:left w:val="nil"/>
              <w:bottom w:val="nil"/>
              <w:right w:val="nil"/>
            </w:tcBorders>
            <w:vAlign w:val="center"/>
            <w:hideMark/>
          </w:tcPr>
          <w:p w14:paraId="36421C37"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21414518"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0047EC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77FDEE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6F96F22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0CD4786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4E1C67D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32C80A6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3410</w:t>
            </w:r>
          </w:p>
        </w:tc>
        <w:tc>
          <w:tcPr>
            <w:tcW w:w="192" w:type="pct"/>
            <w:tcBorders>
              <w:top w:val="nil"/>
              <w:left w:val="nil"/>
              <w:bottom w:val="nil"/>
              <w:right w:val="nil"/>
            </w:tcBorders>
            <w:noWrap/>
            <w:vAlign w:val="center"/>
            <w:hideMark/>
          </w:tcPr>
          <w:p w14:paraId="3F43075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3600</w:t>
            </w:r>
          </w:p>
        </w:tc>
        <w:tc>
          <w:tcPr>
            <w:tcW w:w="320" w:type="pct"/>
            <w:tcBorders>
              <w:top w:val="nil"/>
              <w:left w:val="nil"/>
              <w:bottom w:val="nil"/>
              <w:right w:val="nil"/>
            </w:tcBorders>
            <w:noWrap/>
            <w:vAlign w:val="center"/>
            <w:hideMark/>
          </w:tcPr>
          <w:p w14:paraId="097CDE1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3464</w:t>
            </w:r>
          </w:p>
        </w:tc>
        <w:tc>
          <w:tcPr>
            <w:tcW w:w="188" w:type="pct"/>
            <w:vMerge/>
            <w:tcBorders>
              <w:top w:val="nil"/>
              <w:left w:val="nil"/>
              <w:bottom w:val="nil"/>
              <w:right w:val="nil"/>
            </w:tcBorders>
            <w:vAlign w:val="center"/>
            <w:hideMark/>
          </w:tcPr>
          <w:p w14:paraId="165FB64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0E15B1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06FBD19"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29B62FC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4D542BB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311D71A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19D142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121A7D1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D3D0D2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4A2D92E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5169F26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68841EC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346C6156" w14:textId="77777777" w:rsidTr="007F0CDB">
        <w:trPr>
          <w:trHeight w:val="288"/>
        </w:trPr>
        <w:tc>
          <w:tcPr>
            <w:tcW w:w="207" w:type="pct"/>
            <w:vMerge w:val="restart"/>
            <w:tcBorders>
              <w:top w:val="nil"/>
              <w:left w:val="nil"/>
              <w:bottom w:val="nil"/>
              <w:right w:val="nil"/>
            </w:tcBorders>
            <w:vAlign w:val="center"/>
            <w:hideMark/>
          </w:tcPr>
          <w:p w14:paraId="428D3526"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8</w:t>
            </w:r>
          </w:p>
        </w:tc>
        <w:tc>
          <w:tcPr>
            <w:tcW w:w="188" w:type="pct"/>
            <w:vMerge w:val="restart"/>
            <w:tcBorders>
              <w:top w:val="nil"/>
              <w:left w:val="nil"/>
              <w:bottom w:val="nil"/>
              <w:right w:val="nil"/>
            </w:tcBorders>
            <w:noWrap/>
            <w:vAlign w:val="center"/>
            <w:hideMark/>
          </w:tcPr>
          <w:p w14:paraId="3E3CBFA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3B925DF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792C7C5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3AAAEFB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vMerge w:val="restart"/>
            <w:tcBorders>
              <w:top w:val="nil"/>
              <w:left w:val="nil"/>
              <w:bottom w:val="nil"/>
              <w:right w:val="nil"/>
            </w:tcBorders>
            <w:noWrap/>
            <w:vAlign w:val="center"/>
            <w:hideMark/>
          </w:tcPr>
          <w:p w14:paraId="4ABC39A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1684</w:t>
            </w:r>
          </w:p>
        </w:tc>
        <w:tc>
          <w:tcPr>
            <w:tcW w:w="320" w:type="pct"/>
            <w:vMerge w:val="restart"/>
            <w:tcBorders>
              <w:top w:val="nil"/>
              <w:left w:val="nil"/>
              <w:bottom w:val="nil"/>
              <w:right w:val="nil"/>
            </w:tcBorders>
            <w:noWrap/>
            <w:vAlign w:val="center"/>
            <w:hideMark/>
          </w:tcPr>
          <w:p w14:paraId="31FC3ED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1621</w:t>
            </w:r>
          </w:p>
        </w:tc>
        <w:tc>
          <w:tcPr>
            <w:tcW w:w="188" w:type="pct"/>
            <w:tcBorders>
              <w:top w:val="nil"/>
              <w:left w:val="nil"/>
              <w:bottom w:val="nil"/>
              <w:right w:val="nil"/>
            </w:tcBorders>
            <w:noWrap/>
            <w:vAlign w:val="center"/>
            <w:hideMark/>
          </w:tcPr>
          <w:p w14:paraId="3502A38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3350</w:t>
            </w:r>
          </w:p>
        </w:tc>
        <w:tc>
          <w:tcPr>
            <w:tcW w:w="192" w:type="pct"/>
            <w:vMerge w:val="restart"/>
            <w:tcBorders>
              <w:top w:val="nil"/>
              <w:left w:val="nil"/>
              <w:bottom w:val="nil"/>
              <w:right w:val="nil"/>
            </w:tcBorders>
            <w:noWrap/>
            <w:vAlign w:val="center"/>
            <w:hideMark/>
          </w:tcPr>
          <w:p w14:paraId="4148567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3471</w:t>
            </w:r>
          </w:p>
        </w:tc>
        <w:tc>
          <w:tcPr>
            <w:tcW w:w="320" w:type="pct"/>
            <w:vMerge w:val="restart"/>
            <w:tcBorders>
              <w:top w:val="nil"/>
              <w:left w:val="nil"/>
              <w:bottom w:val="nil"/>
              <w:right w:val="nil"/>
            </w:tcBorders>
            <w:noWrap/>
            <w:vAlign w:val="center"/>
            <w:hideMark/>
          </w:tcPr>
          <w:p w14:paraId="0F293C8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3340</w:t>
            </w:r>
          </w:p>
        </w:tc>
        <w:tc>
          <w:tcPr>
            <w:tcW w:w="188" w:type="pct"/>
            <w:vMerge w:val="restart"/>
            <w:tcBorders>
              <w:top w:val="nil"/>
              <w:left w:val="nil"/>
              <w:bottom w:val="nil"/>
              <w:right w:val="nil"/>
            </w:tcBorders>
            <w:shd w:val="clear" w:color="000000" w:fill="FFFFFF"/>
            <w:noWrap/>
            <w:vAlign w:val="center"/>
            <w:hideMark/>
          </w:tcPr>
          <w:p w14:paraId="3C044DE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1555</w:t>
            </w:r>
          </w:p>
        </w:tc>
        <w:tc>
          <w:tcPr>
            <w:tcW w:w="192" w:type="pct"/>
            <w:vMerge w:val="restart"/>
            <w:tcBorders>
              <w:top w:val="nil"/>
              <w:left w:val="nil"/>
              <w:bottom w:val="nil"/>
              <w:right w:val="nil"/>
            </w:tcBorders>
            <w:shd w:val="clear" w:color="000000" w:fill="FFFFFF"/>
            <w:noWrap/>
            <w:vAlign w:val="center"/>
            <w:hideMark/>
          </w:tcPr>
          <w:p w14:paraId="0C2D739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1635</w:t>
            </w:r>
          </w:p>
        </w:tc>
        <w:tc>
          <w:tcPr>
            <w:tcW w:w="320" w:type="pct"/>
            <w:vMerge w:val="restart"/>
            <w:tcBorders>
              <w:top w:val="nil"/>
              <w:left w:val="nil"/>
              <w:bottom w:val="nil"/>
              <w:right w:val="nil"/>
            </w:tcBorders>
            <w:shd w:val="clear" w:color="000000" w:fill="FFFFFF"/>
            <w:noWrap/>
            <w:vAlign w:val="center"/>
            <w:hideMark/>
          </w:tcPr>
          <w:p w14:paraId="46B8CF3C"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1573</w:t>
            </w:r>
          </w:p>
        </w:tc>
        <w:tc>
          <w:tcPr>
            <w:tcW w:w="188" w:type="pct"/>
            <w:vMerge w:val="restart"/>
            <w:tcBorders>
              <w:top w:val="nil"/>
              <w:left w:val="nil"/>
              <w:bottom w:val="nil"/>
              <w:right w:val="nil"/>
            </w:tcBorders>
            <w:shd w:val="clear" w:color="000000" w:fill="FFFFFF"/>
            <w:noWrap/>
            <w:vAlign w:val="center"/>
            <w:hideMark/>
          </w:tcPr>
          <w:p w14:paraId="3AF3070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310</w:t>
            </w:r>
          </w:p>
        </w:tc>
        <w:tc>
          <w:tcPr>
            <w:tcW w:w="192" w:type="pct"/>
            <w:vMerge w:val="restart"/>
            <w:tcBorders>
              <w:top w:val="nil"/>
              <w:left w:val="nil"/>
              <w:bottom w:val="nil"/>
              <w:right w:val="nil"/>
            </w:tcBorders>
            <w:shd w:val="clear" w:color="000000" w:fill="FFFFFF"/>
            <w:noWrap/>
            <w:vAlign w:val="center"/>
            <w:hideMark/>
          </w:tcPr>
          <w:p w14:paraId="1861E71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410</w:t>
            </w:r>
          </w:p>
        </w:tc>
        <w:tc>
          <w:tcPr>
            <w:tcW w:w="320" w:type="pct"/>
            <w:vMerge w:val="restart"/>
            <w:tcBorders>
              <w:top w:val="nil"/>
              <w:left w:val="nil"/>
              <w:bottom w:val="nil"/>
              <w:right w:val="nil"/>
            </w:tcBorders>
            <w:noWrap/>
            <w:vAlign w:val="center"/>
            <w:hideMark/>
          </w:tcPr>
          <w:p w14:paraId="7EEB631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395</w:t>
            </w:r>
          </w:p>
        </w:tc>
        <w:tc>
          <w:tcPr>
            <w:tcW w:w="192" w:type="pct"/>
            <w:vMerge w:val="restart"/>
            <w:tcBorders>
              <w:top w:val="nil"/>
              <w:left w:val="nil"/>
              <w:bottom w:val="nil"/>
              <w:right w:val="nil"/>
            </w:tcBorders>
            <w:noWrap/>
            <w:vAlign w:val="center"/>
            <w:hideMark/>
          </w:tcPr>
          <w:p w14:paraId="2745BF0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499</w:t>
            </w:r>
          </w:p>
        </w:tc>
        <w:tc>
          <w:tcPr>
            <w:tcW w:w="192" w:type="pct"/>
            <w:vMerge w:val="restart"/>
            <w:tcBorders>
              <w:top w:val="nil"/>
              <w:left w:val="nil"/>
              <w:bottom w:val="nil"/>
              <w:right w:val="nil"/>
            </w:tcBorders>
            <w:noWrap/>
            <w:vAlign w:val="center"/>
            <w:hideMark/>
          </w:tcPr>
          <w:p w14:paraId="39BF311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537</w:t>
            </w:r>
          </w:p>
        </w:tc>
        <w:tc>
          <w:tcPr>
            <w:tcW w:w="320" w:type="pct"/>
            <w:vMerge w:val="restart"/>
            <w:tcBorders>
              <w:top w:val="nil"/>
              <w:left w:val="nil"/>
              <w:bottom w:val="nil"/>
              <w:right w:val="nil"/>
            </w:tcBorders>
            <w:noWrap/>
            <w:vAlign w:val="center"/>
            <w:hideMark/>
          </w:tcPr>
          <w:p w14:paraId="76C9F66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517</w:t>
            </w:r>
          </w:p>
        </w:tc>
        <w:tc>
          <w:tcPr>
            <w:tcW w:w="217" w:type="pct"/>
            <w:vMerge w:val="restart"/>
            <w:tcBorders>
              <w:top w:val="nil"/>
              <w:left w:val="nil"/>
              <w:bottom w:val="nil"/>
              <w:right w:val="nil"/>
            </w:tcBorders>
            <w:noWrap/>
            <w:vAlign w:val="center"/>
            <w:hideMark/>
          </w:tcPr>
          <w:p w14:paraId="3CFE7AC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09B7ED8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7020C68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31A4693F" w14:textId="77777777" w:rsidTr="007F0CDB">
        <w:trPr>
          <w:trHeight w:val="294"/>
        </w:trPr>
        <w:tc>
          <w:tcPr>
            <w:tcW w:w="207" w:type="pct"/>
            <w:vMerge/>
            <w:tcBorders>
              <w:top w:val="nil"/>
              <w:left w:val="nil"/>
              <w:bottom w:val="nil"/>
              <w:right w:val="nil"/>
            </w:tcBorders>
            <w:vAlign w:val="center"/>
            <w:hideMark/>
          </w:tcPr>
          <w:p w14:paraId="3CDF00AD"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5229BDE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2667CEB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777317D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1566F55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29DDE64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40D871C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4A91074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3450</w:t>
            </w:r>
          </w:p>
        </w:tc>
        <w:tc>
          <w:tcPr>
            <w:tcW w:w="192" w:type="pct"/>
            <w:vMerge/>
            <w:tcBorders>
              <w:top w:val="nil"/>
              <w:left w:val="nil"/>
              <w:bottom w:val="nil"/>
              <w:right w:val="nil"/>
            </w:tcBorders>
            <w:vAlign w:val="center"/>
            <w:hideMark/>
          </w:tcPr>
          <w:p w14:paraId="38D0120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1510A2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3CFEA7E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107BEB7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7D04DD96"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3EB5CDE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FA843D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553EBEA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324238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C746B6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9493B7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297A1C9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4CA8A69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7D0B32AF"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7E45F2DC" w14:textId="77777777" w:rsidTr="007F0CDB">
        <w:trPr>
          <w:trHeight w:val="306"/>
        </w:trPr>
        <w:tc>
          <w:tcPr>
            <w:tcW w:w="207" w:type="pct"/>
            <w:tcBorders>
              <w:top w:val="nil"/>
              <w:left w:val="nil"/>
              <w:bottom w:val="nil"/>
              <w:right w:val="nil"/>
            </w:tcBorders>
            <w:vAlign w:val="center"/>
            <w:hideMark/>
          </w:tcPr>
          <w:p w14:paraId="0B667187"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9</w:t>
            </w:r>
          </w:p>
        </w:tc>
        <w:tc>
          <w:tcPr>
            <w:tcW w:w="188" w:type="pct"/>
            <w:tcBorders>
              <w:top w:val="nil"/>
              <w:left w:val="nil"/>
              <w:bottom w:val="nil"/>
              <w:right w:val="nil"/>
            </w:tcBorders>
            <w:noWrap/>
            <w:vAlign w:val="center"/>
            <w:hideMark/>
          </w:tcPr>
          <w:p w14:paraId="741E012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3E1E854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33EC3F2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09406C4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tcBorders>
              <w:top w:val="nil"/>
              <w:left w:val="nil"/>
              <w:bottom w:val="nil"/>
              <w:right w:val="nil"/>
            </w:tcBorders>
            <w:noWrap/>
            <w:vAlign w:val="center"/>
            <w:hideMark/>
          </w:tcPr>
          <w:p w14:paraId="0786ABD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1750</w:t>
            </w:r>
          </w:p>
        </w:tc>
        <w:tc>
          <w:tcPr>
            <w:tcW w:w="320" w:type="pct"/>
            <w:tcBorders>
              <w:top w:val="nil"/>
              <w:left w:val="nil"/>
              <w:bottom w:val="nil"/>
              <w:right w:val="nil"/>
            </w:tcBorders>
            <w:noWrap/>
            <w:vAlign w:val="center"/>
            <w:hideMark/>
          </w:tcPr>
          <w:p w14:paraId="547B655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1684</w:t>
            </w:r>
          </w:p>
        </w:tc>
        <w:tc>
          <w:tcPr>
            <w:tcW w:w="188" w:type="pct"/>
            <w:tcBorders>
              <w:top w:val="nil"/>
              <w:left w:val="nil"/>
              <w:bottom w:val="nil"/>
              <w:right w:val="nil"/>
            </w:tcBorders>
            <w:noWrap/>
            <w:vAlign w:val="center"/>
            <w:hideMark/>
          </w:tcPr>
          <w:p w14:paraId="1CEACB3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3250</w:t>
            </w:r>
          </w:p>
        </w:tc>
        <w:tc>
          <w:tcPr>
            <w:tcW w:w="192" w:type="pct"/>
            <w:tcBorders>
              <w:top w:val="nil"/>
              <w:left w:val="nil"/>
              <w:bottom w:val="nil"/>
              <w:right w:val="nil"/>
            </w:tcBorders>
            <w:noWrap/>
            <w:vAlign w:val="center"/>
            <w:hideMark/>
          </w:tcPr>
          <w:p w14:paraId="7681C67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3392</w:t>
            </w:r>
          </w:p>
        </w:tc>
        <w:tc>
          <w:tcPr>
            <w:tcW w:w="320" w:type="pct"/>
            <w:tcBorders>
              <w:top w:val="nil"/>
              <w:left w:val="nil"/>
              <w:bottom w:val="nil"/>
              <w:right w:val="nil"/>
            </w:tcBorders>
            <w:noWrap/>
            <w:vAlign w:val="center"/>
            <w:hideMark/>
          </w:tcPr>
          <w:p w14:paraId="6BA73E0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3264</w:t>
            </w:r>
          </w:p>
        </w:tc>
        <w:tc>
          <w:tcPr>
            <w:tcW w:w="188" w:type="pct"/>
            <w:tcBorders>
              <w:top w:val="nil"/>
              <w:left w:val="nil"/>
              <w:bottom w:val="nil"/>
              <w:right w:val="nil"/>
            </w:tcBorders>
            <w:shd w:val="clear" w:color="000000" w:fill="FFFFFF"/>
            <w:noWrap/>
            <w:vAlign w:val="center"/>
            <w:hideMark/>
          </w:tcPr>
          <w:p w14:paraId="0A04B14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1565</w:t>
            </w:r>
          </w:p>
        </w:tc>
        <w:tc>
          <w:tcPr>
            <w:tcW w:w="192" w:type="pct"/>
            <w:tcBorders>
              <w:top w:val="nil"/>
              <w:left w:val="nil"/>
              <w:bottom w:val="nil"/>
              <w:right w:val="nil"/>
            </w:tcBorders>
            <w:shd w:val="clear" w:color="000000" w:fill="FFFFFF"/>
            <w:noWrap/>
            <w:vAlign w:val="center"/>
            <w:hideMark/>
          </w:tcPr>
          <w:p w14:paraId="71118C9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1660</w:t>
            </w:r>
          </w:p>
        </w:tc>
        <w:tc>
          <w:tcPr>
            <w:tcW w:w="320" w:type="pct"/>
            <w:tcBorders>
              <w:top w:val="nil"/>
              <w:left w:val="nil"/>
              <w:bottom w:val="nil"/>
              <w:right w:val="nil"/>
            </w:tcBorders>
            <w:shd w:val="clear" w:color="000000" w:fill="FFFFFF"/>
            <w:noWrap/>
            <w:vAlign w:val="center"/>
            <w:hideMark/>
          </w:tcPr>
          <w:p w14:paraId="494B659B"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1597</w:t>
            </w:r>
          </w:p>
        </w:tc>
        <w:tc>
          <w:tcPr>
            <w:tcW w:w="188" w:type="pct"/>
            <w:tcBorders>
              <w:top w:val="nil"/>
              <w:left w:val="nil"/>
              <w:bottom w:val="nil"/>
              <w:right w:val="nil"/>
            </w:tcBorders>
            <w:shd w:val="clear" w:color="000000" w:fill="FFFFFF"/>
            <w:noWrap/>
            <w:vAlign w:val="center"/>
            <w:hideMark/>
          </w:tcPr>
          <w:p w14:paraId="6C85C2B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350</w:t>
            </w:r>
          </w:p>
        </w:tc>
        <w:tc>
          <w:tcPr>
            <w:tcW w:w="192" w:type="pct"/>
            <w:tcBorders>
              <w:top w:val="nil"/>
              <w:left w:val="nil"/>
              <w:bottom w:val="nil"/>
              <w:right w:val="nil"/>
            </w:tcBorders>
            <w:shd w:val="clear" w:color="000000" w:fill="FFFFFF"/>
            <w:noWrap/>
            <w:vAlign w:val="center"/>
            <w:hideMark/>
          </w:tcPr>
          <w:p w14:paraId="628D189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448</w:t>
            </w:r>
          </w:p>
        </w:tc>
        <w:tc>
          <w:tcPr>
            <w:tcW w:w="320" w:type="pct"/>
            <w:tcBorders>
              <w:top w:val="nil"/>
              <w:left w:val="nil"/>
              <w:bottom w:val="nil"/>
              <w:right w:val="nil"/>
            </w:tcBorders>
            <w:noWrap/>
            <w:vAlign w:val="center"/>
            <w:hideMark/>
          </w:tcPr>
          <w:p w14:paraId="59F6295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431</w:t>
            </w:r>
          </w:p>
        </w:tc>
        <w:tc>
          <w:tcPr>
            <w:tcW w:w="192" w:type="pct"/>
            <w:tcBorders>
              <w:top w:val="nil"/>
              <w:left w:val="nil"/>
              <w:bottom w:val="nil"/>
              <w:right w:val="nil"/>
            </w:tcBorders>
            <w:noWrap/>
            <w:vAlign w:val="center"/>
            <w:hideMark/>
          </w:tcPr>
          <w:p w14:paraId="539D7E9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478</w:t>
            </w:r>
          </w:p>
        </w:tc>
        <w:tc>
          <w:tcPr>
            <w:tcW w:w="192" w:type="pct"/>
            <w:tcBorders>
              <w:top w:val="nil"/>
              <w:left w:val="nil"/>
              <w:bottom w:val="nil"/>
              <w:right w:val="nil"/>
            </w:tcBorders>
            <w:noWrap/>
            <w:vAlign w:val="center"/>
            <w:hideMark/>
          </w:tcPr>
          <w:p w14:paraId="5C0E74B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524</w:t>
            </w:r>
          </w:p>
        </w:tc>
        <w:tc>
          <w:tcPr>
            <w:tcW w:w="320" w:type="pct"/>
            <w:tcBorders>
              <w:top w:val="nil"/>
              <w:left w:val="nil"/>
              <w:bottom w:val="nil"/>
              <w:right w:val="nil"/>
            </w:tcBorders>
            <w:noWrap/>
            <w:vAlign w:val="center"/>
            <w:hideMark/>
          </w:tcPr>
          <w:p w14:paraId="319FA49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504</w:t>
            </w:r>
          </w:p>
        </w:tc>
        <w:tc>
          <w:tcPr>
            <w:tcW w:w="217" w:type="pct"/>
            <w:tcBorders>
              <w:top w:val="nil"/>
              <w:left w:val="nil"/>
              <w:bottom w:val="nil"/>
              <w:right w:val="nil"/>
            </w:tcBorders>
            <w:noWrap/>
            <w:vAlign w:val="center"/>
            <w:hideMark/>
          </w:tcPr>
          <w:p w14:paraId="5479D2C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6096FBC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1B46981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403F819B" w14:textId="77777777" w:rsidTr="007F0CDB">
        <w:trPr>
          <w:trHeight w:val="306"/>
        </w:trPr>
        <w:tc>
          <w:tcPr>
            <w:tcW w:w="207" w:type="pct"/>
            <w:tcBorders>
              <w:top w:val="nil"/>
              <w:left w:val="nil"/>
              <w:bottom w:val="nil"/>
              <w:right w:val="nil"/>
            </w:tcBorders>
            <w:vAlign w:val="center"/>
            <w:hideMark/>
          </w:tcPr>
          <w:p w14:paraId="5C82E4D2"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10</w:t>
            </w:r>
          </w:p>
        </w:tc>
        <w:tc>
          <w:tcPr>
            <w:tcW w:w="188" w:type="pct"/>
            <w:tcBorders>
              <w:top w:val="nil"/>
              <w:left w:val="nil"/>
              <w:bottom w:val="nil"/>
              <w:right w:val="nil"/>
            </w:tcBorders>
            <w:noWrap/>
            <w:vAlign w:val="center"/>
            <w:hideMark/>
          </w:tcPr>
          <w:p w14:paraId="249132B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3550</w:t>
            </w:r>
          </w:p>
        </w:tc>
        <w:tc>
          <w:tcPr>
            <w:tcW w:w="192" w:type="pct"/>
            <w:tcBorders>
              <w:top w:val="nil"/>
              <w:left w:val="nil"/>
              <w:bottom w:val="nil"/>
              <w:right w:val="nil"/>
            </w:tcBorders>
            <w:noWrap/>
            <w:vAlign w:val="center"/>
            <w:hideMark/>
          </w:tcPr>
          <w:p w14:paraId="71537BE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3715</w:t>
            </w:r>
          </w:p>
        </w:tc>
        <w:tc>
          <w:tcPr>
            <w:tcW w:w="320" w:type="pct"/>
            <w:tcBorders>
              <w:top w:val="nil"/>
              <w:left w:val="nil"/>
              <w:bottom w:val="nil"/>
              <w:right w:val="nil"/>
            </w:tcBorders>
            <w:noWrap/>
            <w:vAlign w:val="center"/>
            <w:hideMark/>
          </w:tcPr>
          <w:p w14:paraId="2AC6576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3575</w:t>
            </w:r>
          </w:p>
        </w:tc>
        <w:tc>
          <w:tcPr>
            <w:tcW w:w="188" w:type="pct"/>
            <w:tcBorders>
              <w:top w:val="nil"/>
              <w:left w:val="nil"/>
              <w:bottom w:val="nil"/>
              <w:right w:val="nil"/>
            </w:tcBorders>
            <w:noWrap/>
            <w:vAlign w:val="center"/>
            <w:hideMark/>
          </w:tcPr>
          <w:p w14:paraId="1614646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tcBorders>
              <w:top w:val="nil"/>
              <w:left w:val="nil"/>
              <w:bottom w:val="nil"/>
              <w:right w:val="nil"/>
            </w:tcBorders>
            <w:noWrap/>
            <w:vAlign w:val="center"/>
            <w:hideMark/>
          </w:tcPr>
          <w:p w14:paraId="275BEC8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1688</w:t>
            </w:r>
          </w:p>
        </w:tc>
        <w:tc>
          <w:tcPr>
            <w:tcW w:w="320" w:type="pct"/>
            <w:tcBorders>
              <w:top w:val="nil"/>
              <w:left w:val="nil"/>
              <w:bottom w:val="nil"/>
              <w:right w:val="nil"/>
            </w:tcBorders>
            <w:noWrap/>
            <w:vAlign w:val="center"/>
            <w:hideMark/>
          </w:tcPr>
          <w:p w14:paraId="0C8CCFB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1624</w:t>
            </w:r>
          </w:p>
        </w:tc>
        <w:tc>
          <w:tcPr>
            <w:tcW w:w="188" w:type="pct"/>
            <w:tcBorders>
              <w:top w:val="nil"/>
              <w:left w:val="nil"/>
              <w:bottom w:val="nil"/>
              <w:right w:val="nil"/>
            </w:tcBorders>
            <w:noWrap/>
            <w:vAlign w:val="center"/>
            <w:hideMark/>
          </w:tcPr>
          <w:p w14:paraId="1109FB9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3120</w:t>
            </w:r>
          </w:p>
        </w:tc>
        <w:tc>
          <w:tcPr>
            <w:tcW w:w="192" w:type="pct"/>
            <w:tcBorders>
              <w:top w:val="nil"/>
              <w:left w:val="nil"/>
              <w:bottom w:val="nil"/>
              <w:right w:val="nil"/>
            </w:tcBorders>
            <w:noWrap/>
            <w:vAlign w:val="center"/>
            <w:hideMark/>
          </w:tcPr>
          <w:p w14:paraId="4706CF9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3232</w:t>
            </w:r>
          </w:p>
        </w:tc>
        <w:tc>
          <w:tcPr>
            <w:tcW w:w="320" w:type="pct"/>
            <w:tcBorders>
              <w:top w:val="nil"/>
              <w:left w:val="nil"/>
              <w:bottom w:val="nil"/>
              <w:right w:val="nil"/>
            </w:tcBorders>
            <w:noWrap/>
            <w:vAlign w:val="center"/>
            <w:hideMark/>
          </w:tcPr>
          <w:p w14:paraId="6B55A81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3110</w:t>
            </w:r>
          </w:p>
        </w:tc>
        <w:tc>
          <w:tcPr>
            <w:tcW w:w="188" w:type="pct"/>
            <w:tcBorders>
              <w:top w:val="nil"/>
              <w:left w:val="nil"/>
              <w:bottom w:val="nil"/>
              <w:right w:val="nil"/>
            </w:tcBorders>
            <w:shd w:val="clear" w:color="000000" w:fill="FFFFFF"/>
            <w:noWrap/>
            <w:vAlign w:val="center"/>
            <w:hideMark/>
          </w:tcPr>
          <w:p w14:paraId="501F7AD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1550</w:t>
            </w:r>
          </w:p>
        </w:tc>
        <w:tc>
          <w:tcPr>
            <w:tcW w:w="192" w:type="pct"/>
            <w:tcBorders>
              <w:top w:val="nil"/>
              <w:left w:val="nil"/>
              <w:bottom w:val="nil"/>
              <w:right w:val="nil"/>
            </w:tcBorders>
            <w:shd w:val="clear" w:color="000000" w:fill="FFFFFF"/>
            <w:noWrap/>
            <w:vAlign w:val="center"/>
            <w:hideMark/>
          </w:tcPr>
          <w:p w14:paraId="62B7576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1592</w:t>
            </w:r>
          </w:p>
        </w:tc>
        <w:tc>
          <w:tcPr>
            <w:tcW w:w="320" w:type="pct"/>
            <w:tcBorders>
              <w:top w:val="nil"/>
              <w:left w:val="nil"/>
              <w:bottom w:val="nil"/>
              <w:right w:val="nil"/>
            </w:tcBorders>
            <w:shd w:val="clear" w:color="000000" w:fill="FFFFFF"/>
            <w:noWrap/>
            <w:vAlign w:val="center"/>
            <w:hideMark/>
          </w:tcPr>
          <w:p w14:paraId="2EA0DC17"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1532</w:t>
            </w:r>
          </w:p>
        </w:tc>
        <w:tc>
          <w:tcPr>
            <w:tcW w:w="188" w:type="pct"/>
            <w:tcBorders>
              <w:top w:val="nil"/>
              <w:left w:val="nil"/>
              <w:bottom w:val="nil"/>
              <w:right w:val="nil"/>
            </w:tcBorders>
            <w:shd w:val="clear" w:color="000000" w:fill="FFFFFF"/>
            <w:noWrap/>
            <w:vAlign w:val="center"/>
            <w:hideMark/>
          </w:tcPr>
          <w:p w14:paraId="6C2837B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320</w:t>
            </w:r>
          </w:p>
        </w:tc>
        <w:tc>
          <w:tcPr>
            <w:tcW w:w="192" w:type="pct"/>
            <w:tcBorders>
              <w:top w:val="nil"/>
              <w:left w:val="nil"/>
              <w:bottom w:val="nil"/>
              <w:right w:val="nil"/>
            </w:tcBorders>
            <w:shd w:val="clear" w:color="000000" w:fill="FFFFFF"/>
            <w:noWrap/>
            <w:vAlign w:val="center"/>
            <w:hideMark/>
          </w:tcPr>
          <w:p w14:paraId="5DEF689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410</w:t>
            </w:r>
          </w:p>
        </w:tc>
        <w:tc>
          <w:tcPr>
            <w:tcW w:w="320" w:type="pct"/>
            <w:tcBorders>
              <w:top w:val="nil"/>
              <w:left w:val="nil"/>
              <w:bottom w:val="nil"/>
              <w:right w:val="nil"/>
            </w:tcBorders>
            <w:noWrap/>
            <w:vAlign w:val="center"/>
            <w:hideMark/>
          </w:tcPr>
          <w:p w14:paraId="448D1AC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395</w:t>
            </w:r>
          </w:p>
        </w:tc>
        <w:tc>
          <w:tcPr>
            <w:tcW w:w="192" w:type="pct"/>
            <w:tcBorders>
              <w:top w:val="nil"/>
              <w:left w:val="nil"/>
              <w:bottom w:val="nil"/>
              <w:right w:val="nil"/>
            </w:tcBorders>
            <w:noWrap/>
            <w:vAlign w:val="center"/>
            <w:hideMark/>
          </w:tcPr>
          <w:p w14:paraId="7449835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505</w:t>
            </w:r>
          </w:p>
        </w:tc>
        <w:tc>
          <w:tcPr>
            <w:tcW w:w="192" w:type="pct"/>
            <w:tcBorders>
              <w:top w:val="nil"/>
              <w:left w:val="nil"/>
              <w:bottom w:val="nil"/>
              <w:right w:val="nil"/>
            </w:tcBorders>
            <w:noWrap/>
            <w:vAlign w:val="center"/>
            <w:hideMark/>
          </w:tcPr>
          <w:p w14:paraId="4341414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547</w:t>
            </w:r>
          </w:p>
        </w:tc>
        <w:tc>
          <w:tcPr>
            <w:tcW w:w="320" w:type="pct"/>
            <w:tcBorders>
              <w:top w:val="nil"/>
              <w:left w:val="nil"/>
              <w:bottom w:val="nil"/>
              <w:right w:val="nil"/>
            </w:tcBorders>
            <w:noWrap/>
            <w:vAlign w:val="center"/>
            <w:hideMark/>
          </w:tcPr>
          <w:p w14:paraId="397321E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526</w:t>
            </w:r>
          </w:p>
        </w:tc>
        <w:tc>
          <w:tcPr>
            <w:tcW w:w="217" w:type="pct"/>
            <w:tcBorders>
              <w:top w:val="nil"/>
              <w:left w:val="nil"/>
              <w:bottom w:val="nil"/>
              <w:right w:val="nil"/>
            </w:tcBorders>
            <w:noWrap/>
            <w:vAlign w:val="center"/>
            <w:hideMark/>
          </w:tcPr>
          <w:p w14:paraId="10E9841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697C93D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6B41394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547AE0DA" w14:textId="77777777" w:rsidTr="007F0CDB">
        <w:trPr>
          <w:trHeight w:val="306"/>
        </w:trPr>
        <w:tc>
          <w:tcPr>
            <w:tcW w:w="207" w:type="pct"/>
            <w:tcBorders>
              <w:top w:val="nil"/>
              <w:left w:val="nil"/>
              <w:bottom w:val="nil"/>
              <w:right w:val="nil"/>
            </w:tcBorders>
            <w:vAlign w:val="center"/>
            <w:hideMark/>
          </w:tcPr>
          <w:p w14:paraId="5F5BFA4A"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11</w:t>
            </w:r>
          </w:p>
        </w:tc>
        <w:tc>
          <w:tcPr>
            <w:tcW w:w="188" w:type="pct"/>
            <w:tcBorders>
              <w:top w:val="nil"/>
              <w:left w:val="nil"/>
              <w:bottom w:val="nil"/>
              <w:right w:val="nil"/>
            </w:tcBorders>
            <w:noWrap/>
            <w:vAlign w:val="center"/>
            <w:hideMark/>
          </w:tcPr>
          <w:p w14:paraId="669DC0B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3350</w:t>
            </w:r>
          </w:p>
        </w:tc>
        <w:tc>
          <w:tcPr>
            <w:tcW w:w="192" w:type="pct"/>
            <w:tcBorders>
              <w:top w:val="nil"/>
              <w:left w:val="nil"/>
              <w:bottom w:val="nil"/>
              <w:right w:val="nil"/>
            </w:tcBorders>
            <w:noWrap/>
            <w:vAlign w:val="center"/>
            <w:hideMark/>
          </w:tcPr>
          <w:p w14:paraId="4CF6685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3452</w:t>
            </w:r>
          </w:p>
        </w:tc>
        <w:tc>
          <w:tcPr>
            <w:tcW w:w="320" w:type="pct"/>
            <w:tcBorders>
              <w:top w:val="nil"/>
              <w:left w:val="nil"/>
              <w:bottom w:val="nil"/>
              <w:right w:val="nil"/>
            </w:tcBorders>
            <w:noWrap/>
            <w:vAlign w:val="center"/>
            <w:hideMark/>
          </w:tcPr>
          <w:p w14:paraId="240EDA1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3322</w:t>
            </w:r>
          </w:p>
        </w:tc>
        <w:tc>
          <w:tcPr>
            <w:tcW w:w="188" w:type="pct"/>
            <w:tcBorders>
              <w:top w:val="nil"/>
              <w:left w:val="nil"/>
              <w:bottom w:val="nil"/>
              <w:right w:val="nil"/>
            </w:tcBorders>
            <w:noWrap/>
            <w:vAlign w:val="center"/>
            <w:hideMark/>
          </w:tcPr>
          <w:p w14:paraId="68D11BB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1633</w:t>
            </w:r>
          </w:p>
        </w:tc>
        <w:tc>
          <w:tcPr>
            <w:tcW w:w="192" w:type="pct"/>
            <w:tcBorders>
              <w:top w:val="nil"/>
              <w:left w:val="nil"/>
              <w:bottom w:val="nil"/>
              <w:right w:val="nil"/>
            </w:tcBorders>
            <w:noWrap/>
            <w:vAlign w:val="center"/>
            <w:hideMark/>
          </w:tcPr>
          <w:p w14:paraId="3921FFC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1659</w:t>
            </w:r>
          </w:p>
        </w:tc>
        <w:tc>
          <w:tcPr>
            <w:tcW w:w="320" w:type="pct"/>
            <w:tcBorders>
              <w:top w:val="nil"/>
              <w:left w:val="nil"/>
              <w:bottom w:val="nil"/>
              <w:right w:val="nil"/>
            </w:tcBorders>
            <w:noWrap/>
            <w:vAlign w:val="center"/>
            <w:hideMark/>
          </w:tcPr>
          <w:p w14:paraId="685E07C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1596</w:t>
            </w:r>
          </w:p>
        </w:tc>
        <w:tc>
          <w:tcPr>
            <w:tcW w:w="188" w:type="pct"/>
            <w:tcBorders>
              <w:top w:val="nil"/>
              <w:left w:val="nil"/>
              <w:bottom w:val="nil"/>
              <w:right w:val="nil"/>
            </w:tcBorders>
            <w:noWrap/>
            <w:vAlign w:val="center"/>
            <w:hideMark/>
          </w:tcPr>
          <w:p w14:paraId="7A5E182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3410</w:t>
            </w:r>
          </w:p>
        </w:tc>
        <w:tc>
          <w:tcPr>
            <w:tcW w:w="192" w:type="pct"/>
            <w:tcBorders>
              <w:top w:val="nil"/>
              <w:left w:val="nil"/>
              <w:bottom w:val="nil"/>
              <w:right w:val="nil"/>
            </w:tcBorders>
            <w:noWrap/>
            <w:vAlign w:val="center"/>
            <w:hideMark/>
          </w:tcPr>
          <w:p w14:paraId="06D100A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3496</w:t>
            </w:r>
          </w:p>
        </w:tc>
        <w:tc>
          <w:tcPr>
            <w:tcW w:w="320" w:type="pct"/>
            <w:tcBorders>
              <w:top w:val="nil"/>
              <w:left w:val="nil"/>
              <w:bottom w:val="nil"/>
              <w:right w:val="nil"/>
            </w:tcBorders>
            <w:noWrap/>
            <w:vAlign w:val="center"/>
            <w:hideMark/>
          </w:tcPr>
          <w:p w14:paraId="1B13164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3364</w:t>
            </w:r>
          </w:p>
        </w:tc>
        <w:tc>
          <w:tcPr>
            <w:tcW w:w="188" w:type="pct"/>
            <w:tcBorders>
              <w:top w:val="nil"/>
              <w:left w:val="nil"/>
              <w:bottom w:val="nil"/>
              <w:right w:val="nil"/>
            </w:tcBorders>
            <w:shd w:val="clear" w:color="000000" w:fill="FFFFFF"/>
            <w:noWrap/>
            <w:vAlign w:val="center"/>
            <w:hideMark/>
          </w:tcPr>
          <w:p w14:paraId="464B900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1475</w:t>
            </w:r>
          </w:p>
        </w:tc>
        <w:tc>
          <w:tcPr>
            <w:tcW w:w="192" w:type="pct"/>
            <w:tcBorders>
              <w:top w:val="nil"/>
              <w:left w:val="nil"/>
              <w:bottom w:val="nil"/>
              <w:right w:val="nil"/>
            </w:tcBorders>
            <w:shd w:val="clear" w:color="000000" w:fill="FFFFFF"/>
            <w:noWrap/>
            <w:vAlign w:val="center"/>
            <w:hideMark/>
          </w:tcPr>
          <w:p w14:paraId="5BE1CA7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1545</w:t>
            </w:r>
          </w:p>
        </w:tc>
        <w:tc>
          <w:tcPr>
            <w:tcW w:w="320" w:type="pct"/>
            <w:tcBorders>
              <w:top w:val="nil"/>
              <w:left w:val="nil"/>
              <w:bottom w:val="nil"/>
              <w:right w:val="nil"/>
            </w:tcBorders>
            <w:shd w:val="clear" w:color="000000" w:fill="FFFFFF"/>
            <w:noWrap/>
            <w:vAlign w:val="center"/>
            <w:hideMark/>
          </w:tcPr>
          <w:p w14:paraId="00201FBB"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1487</w:t>
            </w:r>
          </w:p>
        </w:tc>
        <w:tc>
          <w:tcPr>
            <w:tcW w:w="188" w:type="pct"/>
            <w:tcBorders>
              <w:top w:val="nil"/>
              <w:left w:val="nil"/>
              <w:bottom w:val="nil"/>
              <w:right w:val="nil"/>
            </w:tcBorders>
            <w:shd w:val="clear" w:color="000000" w:fill="FFFFFF"/>
            <w:noWrap/>
            <w:vAlign w:val="center"/>
            <w:hideMark/>
          </w:tcPr>
          <w:p w14:paraId="6B6DF1C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410</w:t>
            </w:r>
          </w:p>
        </w:tc>
        <w:tc>
          <w:tcPr>
            <w:tcW w:w="192" w:type="pct"/>
            <w:tcBorders>
              <w:top w:val="nil"/>
              <w:left w:val="nil"/>
              <w:bottom w:val="nil"/>
              <w:right w:val="nil"/>
            </w:tcBorders>
            <w:shd w:val="clear" w:color="000000" w:fill="FFFFFF"/>
            <w:noWrap/>
            <w:vAlign w:val="center"/>
            <w:hideMark/>
          </w:tcPr>
          <w:p w14:paraId="73E0EC2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504</w:t>
            </w:r>
          </w:p>
        </w:tc>
        <w:tc>
          <w:tcPr>
            <w:tcW w:w="320" w:type="pct"/>
            <w:tcBorders>
              <w:top w:val="nil"/>
              <w:left w:val="nil"/>
              <w:bottom w:val="nil"/>
              <w:right w:val="nil"/>
            </w:tcBorders>
            <w:noWrap/>
            <w:vAlign w:val="center"/>
            <w:hideMark/>
          </w:tcPr>
          <w:p w14:paraId="16D1923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485</w:t>
            </w:r>
          </w:p>
        </w:tc>
        <w:tc>
          <w:tcPr>
            <w:tcW w:w="192" w:type="pct"/>
            <w:tcBorders>
              <w:top w:val="nil"/>
              <w:left w:val="nil"/>
              <w:bottom w:val="nil"/>
              <w:right w:val="nil"/>
            </w:tcBorders>
            <w:noWrap/>
            <w:vAlign w:val="center"/>
            <w:hideMark/>
          </w:tcPr>
          <w:p w14:paraId="00E39C1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500</w:t>
            </w:r>
          </w:p>
        </w:tc>
        <w:tc>
          <w:tcPr>
            <w:tcW w:w="192" w:type="pct"/>
            <w:tcBorders>
              <w:top w:val="nil"/>
              <w:left w:val="nil"/>
              <w:bottom w:val="nil"/>
              <w:right w:val="nil"/>
            </w:tcBorders>
            <w:noWrap/>
            <w:vAlign w:val="center"/>
            <w:hideMark/>
          </w:tcPr>
          <w:p w14:paraId="36E873E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543</w:t>
            </w:r>
          </w:p>
        </w:tc>
        <w:tc>
          <w:tcPr>
            <w:tcW w:w="320" w:type="pct"/>
            <w:tcBorders>
              <w:top w:val="nil"/>
              <w:left w:val="nil"/>
              <w:bottom w:val="nil"/>
              <w:right w:val="nil"/>
            </w:tcBorders>
            <w:noWrap/>
            <w:vAlign w:val="center"/>
            <w:hideMark/>
          </w:tcPr>
          <w:p w14:paraId="0EB3325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523</w:t>
            </w:r>
          </w:p>
        </w:tc>
        <w:tc>
          <w:tcPr>
            <w:tcW w:w="217" w:type="pct"/>
            <w:tcBorders>
              <w:top w:val="nil"/>
              <w:left w:val="nil"/>
              <w:bottom w:val="nil"/>
              <w:right w:val="nil"/>
            </w:tcBorders>
            <w:noWrap/>
            <w:vAlign w:val="center"/>
            <w:hideMark/>
          </w:tcPr>
          <w:p w14:paraId="0B9E4B1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52B32F8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3F344D0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004AC21D" w14:textId="77777777" w:rsidTr="007F0CDB">
        <w:trPr>
          <w:trHeight w:val="288"/>
        </w:trPr>
        <w:tc>
          <w:tcPr>
            <w:tcW w:w="207" w:type="pct"/>
            <w:vMerge w:val="restart"/>
            <w:tcBorders>
              <w:top w:val="nil"/>
              <w:left w:val="nil"/>
              <w:bottom w:val="nil"/>
              <w:right w:val="nil"/>
            </w:tcBorders>
            <w:vAlign w:val="center"/>
            <w:hideMark/>
          </w:tcPr>
          <w:p w14:paraId="0910DB99"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12</w:t>
            </w:r>
          </w:p>
        </w:tc>
        <w:tc>
          <w:tcPr>
            <w:tcW w:w="188" w:type="pct"/>
            <w:vMerge w:val="restart"/>
            <w:tcBorders>
              <w:top w:val="nil"/>
              <w:left w:val="nil"/>
              <w:bottom w:val="nil"/>
              <w:right w:val="nil"/>
            </w:tcBorders>
            <w:noWrap/>
            <w:vAlign w:val="center"/>
            <w:hideMark/>
          </w:tcPr>
          <w:p w14:paraId="66C52C3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3400</w:t>
            </w:r>
          </w:p>
        </w:tc>
        <w:tc>
          <w:tcPr>
            <w:tcW w:w="192" w:type="pct"/>
            <w:vMerge w:val="restart"/>
            <w:tcBorders>
              <w:top w:val="nil"/>
              <w:left w:val="nil"/>
              <w:bottom w:val="nil"/>
              <w:right w:val="nil"/>
            </w:tcBorders>
            <w:noWrap/>
            <w:vAlign w:val="center"/>
            <w:hideMark/>
          </w:tcPr>
          <w:p w14:paraId="353EE7B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3559</w:t>
            </w:r>
          </w:p>
        </w:tc>
        <w:tc>
          <w:tcPr>
            <w:tcW w:w="320" w:type="pct"/>
            <w:vMerge w:val="restart"/>
            <w:tcBorders>
              <w:top w:val="nil"/>
              <w:left w:val="nil"/>
              <w:bottom w:val="nil"/>
              <w:right w:val="nil"/>
            </w:tcBorders>
            <w:noWrap/>
            <w:vAlign w:val="center"/>
            <w:hideMark/>
          </w:tcPr>
          <w:p w14:paraId="494C433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3425</w:t>
            </w:r>
          </w:p>
        </w:tc>
        <w:tc>
          <w:tcPr>
            <w:tcW w:w="188" w:type="pct"/>
            <w:vMerge w:val="restart"/>
            <w:tcBorders>
              <w:top w:val="nil"/>
              <w:left w:val="nil"/>
              <w:bottom w:val="nil"/>
              <w:right w:val="nil"/>
            </w:tcBorders>
            <w:noWrap/>
            <w:vAlign w:val="center"/>
            <w:hideMark/>
          </w:tcPr>
          <w:p w14:paraId="0DBBE98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1640</w:t>
            </w:r>
          </w:p>
        </w:tc>
        <w:tc>
          <w:tcPr>
            <w:tcW w:w="192" w:type="pct"/>
            <w:vMerge w:val="restart"/>
            <w:tcBorders>
              <w:top w:val="nil"/>
              <w:left w:val="nil"/>
              <w:bottom w:val="nil"/>
              <w:right w:val="nil"/>
            </w:tcBorders>
            <w:noWrap/>
            <w:vAlign w:val="center"/>
            <w:hideMark/>
          </w:tcPr>
          <w:p w14:paraId="7CFBAC1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1671</w:t>
            </w:r>
          </w:p>
        </w:tc>
        <w:tc>
          <w:tcPr>
            <w:tcW w:w="320" w:type="pct"/>
            <w:vMerge w:val="restart"/>
            <w:tcBorders>
              <w:top w:val="nil"/>
              <w:left w:val="nil"/>
              <w:bottom w:val="nil"/>
              <w:right w:val="nil"/>
            </w:tcBorders>
            <w:noWrap/>
            <w:vAlign w:val="center"/>
            <w:hideMark/>
          </w:tcPr>
          <w:p w14:paraId="5E0722A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1608</w:t>
            </w:r>
          </w:p>
        </w:tc>
        <w:tc>
          <w:tcPr>
            <w:tcW w:w="188" w:type="pct"/>
            <w:tcBorders>
              <w:top w:val="nil"/>
              <w:left w:val="nil"/>
              <w:bottom w:val="nil"/>
              <w:right w:val="nil"/>
            </w:tcBorders>
            <w:noWrap/>
            <w:vAlign w:val="center"/>
            <w:hideMark/>
          </w:tcPr>
          <w:p w14:paraId="52C9A1E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3280</w:t>
            </w:r>
          </w:p>
        </w:tc>
        <w:tc>
          <w:tcPr>
            <w:tcW w:w="192" w:type="pct"/>
            <w:vMerge w:val="restart"/>
            <w:tcBorders>
              <w:top w:val="nil"/>
              <w:left w:val="nil"/>
              <w:bottom w:val="nil"/>
              <w:right w:val="nil"/>
            </w:tcBorders>
            <w:noWrap/>
            <w:vAlign w:val="center"/>
            <w:hideMark/>
          </w:tcPr>
          <w:p w14:paraId="1C552C6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3476</w:t>
            </w:r>
          </w:p>
        </w:tc>
        <w:tc>
          <w:tcPr>
            <w:tcW w:w="320" w:type="pct"/>
            <w:vMerge w:val="restart"/>
            <w:tcBorders>
              <w:top w:val="nil"/>
              <w:left w:val="nil"/>
              <w:bottom w:val="nil"/>
              <w:right w:val="nil"/>
            </w:tcBorders>
            <w:noWrap/>
            <w:vAlign w:val="center"/>
            <w:hideMark/>
          </w:tcPr>
          <w:p w14:paraId="0A96481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3345</w:t>
            </w:r>
          </w:p>
        </w:tc>
        <w:tc>
          <w:tcPr>
            <w:tcW w:w="188" w:type="pct"/>
            <w:vMerge w:val="restart"/>
            <w:tcBorders>
              <w:top w:val="nil"/>
              <w:left w:val="nil"/>
              <w:bottom w:val="nil"/>
              <w:right w:val="nil"/>
            </w:tcBorders>
            <w:shd w:val="clear" w:color="000000" w:fill="FFFFFF"/>
            <w:noWrap/>
            <w:vAlign w:val="center"/>
            <w:hideMark/>
          </w:tcPr>
          <w:p w14:paraId="425747F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1500</w:t>
            </w:r>
          </w:p>
        </w:tc>
        <w:tc>
          <w:tcPr>
            <w:tcW w:w="192" w:type="pct"/>
            <w:vMerge w:val="restart"/>
            <w:tcBorders>
              <w:top w:val="nil"/>
              <w:left w:val="nil"/>
              <w:bottom w:val="nil"/>
              <w:right w:val="nil"/>
            </w:tcBorders>
            <w:shd w:val="clear" w:color="000000" w:fill="FFFFFF"/>
            <w:noWrap/>
            <w:vAlign w:val="center"/>
            <w:hideMark/>
          </w:tcPr>
          <w:p w14:paraId="29705A0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1534</w:t>
            </w:r>
          </w:p>
        </w:tc>
        <w:tc>
          <w:tcPr>
            <w:tcW w:w="320" w:type="pct"/>
            <w:vMerge w:val="restart"/>
            <w:tcBorders>
              <w:top w:val="nil"/>
              <w:left w:val="nil"/>
              <w:bottom w:val="nil"/>
              <w:right w:val="nil"/>
            </w:tcBorders>
            <w:shd w:val="clear" w:color="000000" w:fill="FFFFFF"/>
            <w:noWrap/>
            <w:vAlign w:val="center"/>
            <w:hideMark/>
          </w:tcPr>
          <w:p w14:paraId="563B423E"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1476</w:t>
            </w:r>
          </w:p>
        </w:tc>
        <w:tc>
          <w:tcPr>
            <w:tcW w:w="188" w:type="pct"/>
            <w:vMerge w:val="restart"/>
            <w:tcBorders>
              <w:top w:val="nil"/>
              <w:left w:val="nil"/>
              <w:bottom w:val="nil"/>
              <w:right w:val="nil"/>
            </w:tcBorders>
            <w:shd w:val="clear" w:color="000000" w:fill="FFFFFF"/>
            <w:noWrap/>
            <w:vAlign w:val="center"/>
            <w:hideMark/>
          </w:tcPr>
          <w:p w14:paraId="3A69341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400</w:t>
            </w:r>
          </w:p>
        </w:tc>
        <w:tc>
          <w:tcPr>
            <w:tcW w:w="192" w:type="pct"/>
            <w:vMerge w:val="restart"/>
            <w:tcBorders>
              <w:top w:val="nil"/>
              <w:left w:val="nil"/>
              <w:bottom w:val="nil"/>
              <w:right w:val="nil"/>
            </w:tcBorders>
            <w:shd w:val="clear" w:color="000000" w:fill="FFFFFF"/>
            <w:noWrap/>
            <w:vAlign w:val="center"/>
            <w:hideMark/>
          </w:tcPr>
          <w:p w14:paraId="710041F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467</w:t>
            </w:r>
          </w:p>
        </w:tc>
        <w:tc>
          <w:tcPr>
            <w:tcW w:w="320" w:type="pct"/>
            <w:vMerge w:val="restart"/>
            <w:tcBorders>
              <w:top w:val="nil"/>
              <w:left w:val="nil"/>
              <w:bottom w:val="nil"/>
              <w:right w:val="nil"/>
            </w:tcBorders>
            <w:noWrap/>
            <w:vAlign w:val="center"/>
            <w:hideMark/>
          </w:tcPr>
          <w:p w14:paraId="31EF013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449</w:t>
            </w:r>
          </w:p>
        </w:tc>
        <w:tc>
          <w:tcPr>
            <w:tcW w:w="192" w:type="pct"/>
            <w:vMerge w:val="restart"/>
            <w:tcBorders>
              <w:top w:val="nil"/>
              <w:left w:val="nil"/>
              <w:bottom w:val="nil"/>
              <w:right w:val="nil"/>
            </w:tcBorders>
            <w:noWrap/>
            <w:vAlign w:val="center"/>
            <w:hideMark/>
          </w:tcPr>
          <w:p w14:paraId="390D564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500</w:t>
            </w:r>
          </w:p>
        </w:tc>
        <w:tc>
          <w:tcPr>
            <w:tcW w:w="192" w:type="pct"/>
            <w:vMerge w:val="restart"/>
            <w:tcBorders>
              <w:top w:val="nil"/>
              <w:left w:val="nil"/>
              <w:bottom w:val="nil"/>
              <w:right w:val="nil"/>
            </w:tcBorders>
            <w:noWrap/>
            <w:vAlign w:val="center"/>
            <w:hideMark/>
          </w:tcPr>
          <w:p w14:paraId="4FB45C8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566</w:t>
            </w:r>
          </w:p>
        </w:tc>
        <w:tc>
          <w:tcPr>
            <w:tcW w:w="320" w:type="pct"/>
            <w:vMerge w:val="restart"/>
            <w:tcBorders>
              <w:top w:val="nil"/>
              <w:left w:val="nil"/>
              <w:bottom w:val="nil"/>
              <w:right w:val="nil"/>
            </w:tcBorders>
            <w:noWrap/>
            <w:vAlign w:val="center"/>
            <w:hideMark/>
          </w:tcPr>
          <w:p w14:paraId="554D91D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545</w:t>
            </w:r>
          </w:p>
        </w:tc>
        <w:tc>
          <w:tcPr>
            <w:tcW w:w="217" w:type="pct"/>
            <w:vMerge w:val="restart"/>
            <w:tcBorders>
              <w:top w:val="nil"/>
              <w:left w:val="nil"/>
              <w:bottom w:val="nil"/>
              <w:right w:val="nil"/>
            </w:tcBorders>
            <w:noWrap/>
            <w:vAlign w:val="center"/>
            <w:hideMark/>
          </w:tcPr>
          <w:p w14:paraId="1BE18C5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36D1191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0EBCE93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251ADE76" w14:textId="77777777" w:rsidTr="007F0CDB">
        <w:trPr>
          <w:trHeight w:val="294"/>
        </w:trPr>
        <w:tc>
          <w:tcPr>
            <w:tcW w:w="207" w:type="pct"/>
            <w:vMerge/>
            <w:tcBorders>
              <w:top w:val="nil"/>
              <w:left w:val="nil"/>
              <w:bottom w:val="nil"/>
              <w:right w:val="nil"/>
            </w:tcBorders>
            <w:vAlign w:val="center"/>
            <w:hideMark/>
          </w:tcPr>
          <w:p w14:paraId="4F0586AF"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220CD19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0D1C3A1"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6A4AEAA7"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5718E979"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1C1BADE"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302AD6C7"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767E5B2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3410</w:t>
            </w:r>
          </w:p>
        </w:tc>
        <w:tc>
          <w:tcPr>
            <w:tcW w:w="192" w:type="pct"/>
            <w:vMerge/>
            <w:tcBorders>
              <w:top w:val="nil"/>
              <w:left w:val="nil"/>
              <w:bottom w:val="nil"/>
              <w:right w:val="nil"/>
            </w:tcBorders>
            <w:vAlign w:val="center"/>
            <w:hideMark/>
          </w:tcPr>
          <w:p w14:paraId="687B85E3"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65CC4196"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67FCF573"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E61346F"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225899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151C956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049CCD64"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0E802C8E"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639F20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8075B26"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D40A1C3"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238A9154"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4" w:type="pct"/>
            <w:vMerge/>
            <w:tcBorders>
              <w:left w:val="nil"/>
              <w:bottom w:val="nil"/>
              <w:right w:val="nil"/>
            </w:tcBorders>
          </w:tcPr>
          <w:p w14:paraId="15F6150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4" w:type="pct"/>
            <w:vMerge/>
            <w:tcBorders>
              <w:left w:val="nil"/>
              <w:bottom w:val="nil"/>
              <w:right w:val="nil"/>
            </w:tcBorders>
          </w:tcPr>
          <w:p w14:paraId="1C91EC17" w14:textId="77777777" w:rsidR="0099530B" w:rsidRPr="00A61969" w:rsidRDefault="0099530B" w:rsidP="00A61969">
            <w:pPr>
              <w:spacing w:after="0" w:line="480" w:lineRule="auto"/>
              <w:rPr>
                <w:rFonts w:ascii="Arial" w:eastAsia="Times New Roman" w:hAnsi="Arial" w:cs="Arial"/>
                <w:b/>
                <w:color w:val="000000"/>
                <w:sz w:val="20"/>
                <w:szCs w:val="20"/>
              </w:rPr>
            </w:pPr>
          </w:p>
        </w:tc>
      </w:tr>
    </w:tbl>
    <w:p w14:paraId="12D51FE0" w14:textId="77777777" w:rsidR="00D85CB6" w:rsidRPr="00A61969" w:rsidRDefault="00D85CB6" w:rsidP="00A61969">
      <w:pPr>
        <w:spacing w:after="0" w:line="480" w:lineRule="auto"/>
        <w:ind w:right="-720"/>
        <w:rPr>
          <w:rFonts w:ascii="Arial" w:hAnsi="Arial" w:cs="Arial"/>
          <w:b/>
          <w:sz w:val="20"/>
          <w:szCs w:val="20"/>
        </w:rPr>
      </w:pPr>
    </w:p>
    <w:p w14:paraId="15348109" w14:textId="77777777" w:rsidR="00B925B8" w:rsidRPr="00A61969" w:rsidRDefault="00B925B8" w:rsidP="00A61969">
      <w:pPr>
        <w:spacing w:after="0" w:line="480" w:lineRule="auto"/>
        <w:jc w:val="both"/>
        <w:rPr>
          <w:rFonts w:ascii="Arial" w:hAnsi="Arial" w:cs="Arial"/>
          <w:b/>
          <w:sz w:val="20"/>
          <w:szCs w:val="20"/>
        </w:rPr>
        <w:sectPr w:rsidR="00B925B8" w:rsidRPr="00A61969" w:rsidSect="00C474B5">
          <w:type w:val="continuous"/>
          <w:pgSz w:w="15840" w:h="12240" w:orient="landscape"/>
          <w:pgMar w:top="1440" w:right="1440" w:bottom="1440" w:left="1440" w:header="720" w:footer="720" w:gutter="0"/>
          <w:cols w:space="720"/>
          <w:docGrid w:linePitch="360"/>
        </w:sectPr>
      </w:pPr>
    </w:p>
    <w:p w14:paraId="1A46F3A3" w14:textId="35D5CB81" w:rsidR="008821AB" w:rsidRPr="00A61969" w:rsidRDefault="008821AB" w:rsidP="00A61969">
      <w:pPr>
        <w:spacing w:after="0" w:line="480" w:lineRule="auto"/>
        <w:ind w:right="-720" w:firstLine="720"/>
        <w:rPr>
          <w:rFonts w:ascii="Arial" w:hAnsi="Arial" w:cs="Arial"/>
          <w:b/>
          <w:bCs/>
          <w:color w:val="000000" w:themeColor="text1"/>
          <w:sz w:val="20"/>
          <w:szCs w:val="20"/>
        </w:rPr>
      </w:pPr>
      <w:r w:rsidRPr="00A61969">
        <w:rPr>
          <w:rFonts w:ascii="Arial" w:hAnsi="Arial" w:cs="Arial"/>
          <w:b/>
          <w:bCs/>
          <w:color w:val="000000" w:themeColor="text1"/>
          <w:sz w:val="20"/>
          <w:szCs w:val="20"/>
        </w:rPr>
        <w:lastRenderedPageBreak/>
        <w:t xml:space="preserve">Table </w:t>
      </w:r>
      <w:r w:rsidR="00235D53">
        <w:rPr>
          <w:rFonts w:ascii="Arial" w:hAnsi="Arial" w:cs="Arial"/>
          <w:b/>
          <w:bCs/>
          <w:color w:val="000000" w:themeColor="text1"/>
          <w:sz w:val="20"/>
          <w:szCs w:val="20"/>
        </w:rPr>
        <w:t>9</w:t>
      </w:r>
      <w:r w:rsidRPr="00A61969">
        <w:rPr>
          <w:rFonts w:ascii="Arial" w:hAnsi="Arial" w:cs="Arial"/>
          <w:b/>
          <w:bCs/>
          <w:color w:val="000000" w:themeColor="text1"/>
          <w:sz w:val="20"/>
          <w:szCs w:val="20"/>
        </w:rPr>
        <w:t xml:space="preserve">: Electronic Spectral data for the complexes: Experimental and calculated </w:t>
      </w:r>
    </w:p>
    <w:p w14:paraId="2EFD84FD" w14:textId="77777777" w:rsidR="008821AB" w:rsidRPr="00A61969" w:rsidRDefault="008821AB" w:rsidP="00A61969">
      <w:pPr>
        <w:spacing w:after="0" w:line="480" w:lineRule="auto"/>
        <w:ind w:right="-720" w:firstLine="720"/>
        <w:rPr>
          <w:rFonts w:ascii="Arial" w:hAnsi="Arial" w:cs="Arial"/>
          <w:b/>
          <w:bCs/>
          <w:color w:val="000000" w:themeColor="text1"/>
          <w:sz w:val="20"/>
          <w:szCs w:val="20"/>
        </w:rPr>
      </w:pPr>
      <w:r w:rsidRPr="00A61969">
        <w:rPr>
          <w:rFonts w:ascii="Arial" w:hAnsi="Arial" w:cs="Arial"/>
          <w:b/>
          <w:bCs/>
          <w:color w:val="000000" w:themeColor="text1"/>
          <w:sz w:val="20"/>
          <w:szCs w:val="20"/>
        </w:rPr>
        <w:t>(at DFT/B3LYP/6-31G** level)</w:t>
      </w:r>
    </w:p>
    <w:tbl>
      <w:tblPr>
        <w:tblW w:w="0" w:type="auto"/>
        <w:tblInd w:w="972" w:type="dxa"/>
        <w:tblLook w:val="04A0" w:firstRow="1" w:lastRow="0" w:firstColumn="1" w:lastColumn="0" w:noHBand="0" w:noVBand="1"/>
      </w:tblPr>
      <w:tblGrid>
        <w:gridCol w:w="506"/>
        <w:gridCol w:w="550"/>
        <w:gridCol w:w="828"/>
        <w:gridCol w:w="550"/>
        <w:gridCol w:w="828"/>
        <w:gridCol w:w="1850"/>
        <w:gridCol w:w="2006"/>
      </w:tblGrid>
      <w:tr w:rsidR="008821AB" w:rsidRPr="00A61969" w14:paraId="0E787500" w14:textId="77777777" w:rsidTr="00C474B5">
        <w:trPr>
          <w:trHeight w:val="24"/>
        </w:trPr>
        <w:tc>
          <w:tcPr>
            <w:tcW w:w="0" w:type="auto"/>
            <w:vMerge w:val="restart"/>
            <w:tcBorders>
              <w:top w:val="single" w:sz="8" w:space="0" w:color="auto"/>
              <w:left w:val="nil"/>
              <w:bottom w:val="single" w:sz="8" w:space="0" w:color="000000"/>
              <w:right w:val="nil"/>
            </w:tcBorders>
            <w:noWrap/>
            <w:vAlign w:val="center"/>
            <w:hideMark/>
          </w:tcPr>
          <w:p w14:paraId="4EE3B06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 </w:t>
            </w:r>
          </w:p>
        </w:tc>
        <w:tc>
          <w:tcPr>
            <w:tcW w:w="0" w:type="auto"/>
            <w:gridSpan w:val="2"/>
            <w:tcBorders>
              <w:top w:val="single" w:sz="8" w:space="0" w:color="auto"/>
              <w:left w:val="nil"/>
              <w:bottom w:val="single" w:sz="8" w:space="0" w:color="auto"/>
              <w:right w:val="nil"/>
            </w:tcBorders>
            <w:noWrap/>
            <w:vAlign w:val="center"/>
            <w:hideMark/>
          </w:tcPr>
          <w:p w14:paraId="0FF35F19"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EXP</w:t>
            </w:r>
          </w:p>
        </w:tc>
        <w:tc>
          <w:tcPr>
            <w:tcW w:w="0" w:type="auto"/>
            <w:gridSpan w:val="2"/>
            <w:tcBorders>
              <w:top w:val="single" w:sz="8" w:space="0" w:color="auto"/>
              <w:left w:val="nil"/>
              <w:bottom w:val="single" w:sz="8" w:space="0" w:color="auto"/>
              <w:right w:val="nil"/>
            </w:tcBorders>
            <w:noWrap/>
            <w:vAlign w:val="center"/>
            <w:hideMark/>
          </w:tcPr>
          <w:p w14:paraId="06940958"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CAL</w:t>
            </w:r>
          </w:p>
        </w:tc>
        <w:tc>
          <w:tcPr>
            <w:tcW w:w="0" w:type="auto"/>
            <w:vMerge w:val="restart"/>
            <w:tcBorders>
              <w:top w:val="single" w:sz="8" w:space="0" w:color="auto"/>
              <w:left w:val="nil"/>
              <w:bottom w:val="single" w:sz="8" w:space="0" w:color="000000"/>
              <w:right w:val="nil"/>
            </w:tcBorders>
            <w:noWrap/>
            <w:vAlign w:val="center"/>
            <w:hideMark/>
          </w:tcPr>
          <w:p w14:paraId="78371E7A" w14:textId="77777777" w:rsidR="008821AB" w:rsidRPr="00A61969" w:rsidRDefault="00A1701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Assignment</w:t>
            </w:r>
          </w:p>
        </w:tc>
        <w:tc>
          <w:tcPr>
            <w:tcW w:w="0" w:type="auto"/>
            <w:vMerge w:val="restart"/>
            <w:tcBorders>
              <w:top w:val="single" w:sz="8" w:space="0" w:color="auto"/>
              <w:left w:val="nil"/>
              <w:bottom w:val="single" w:sz="8" w:space="0" w:color="000000"/>
              <w:right w:val="nil"/>
            </w:tcBorders>
            <w:noWrap/>
            <w:vAlign w:val="center"/>
            <w:hideMark/>
          </w:tcPr>
          <w:p w14:paraId="75992049" w14:textId="77777777" w:rsidR="008821AB" w:rsidRPr="00A61969" w:rsidRDefault="00A1701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Proposed Geometry</w:t>
            </w:r>
          </w:p>
        </w:tc>
      </w:tr>
      <w:tr w:rsidR="008821AB" w:rsidRPr="00A61969" w14:paraId="14AF0CE8" w14:textId="77777777" w:rsidTr="00C474B5">
        <w:trPr>
          <w:trHeight w:val="24"/>
        </w:trPr>
        <w:tc>
          <w:tcPr>
            <w:tcW w:w="0" w:type="auto"/>
            <w:vMerge/>
            <w:tcBorders>
              <w:top w:val="single" w:sz="8" w:space="0" w:color="auto"/>
              <w:left w:val="nil"/>
              <w:bottom w:val="single" w:sz="8" w:space="0" w:color="000000"/>
              <w:right w:val="nil"/>
            </w:tcBorders>
            <w:vAlign w:val="center"/>
            <w:hideMark/>
          </w:tcPr>
          <w:p w14:paraId="3E2D4ACE"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tcBorders>
              <w:top w:val="nil"/>
              <w:left w:val="nil"/>
              <w:bottom w:val="nil"/>
              <w:right w:val="nil"/>
            </w:tcBorders>
            <w:noWrap/>
            <w:vAlign w:val="center"/>
            <w:hideMark/>
          </w:tcPr>
          <w:p w14:paraId="6A9B9773"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nm</w:t>
            </w:r>
          </w:p>
        </w:tc>
        <w:tc>
          <w:tcPr>
            <w:tcW w:w="0" w:type="auto"/>
            <w:tcBorders>
              <w:top w:val="nil"/>
              <w:left w:val="nil"/>
              <w:bottom w:val="nil"/>
              <w:right w:val="nil"/>
            </w:tcBorders>
            <w:noWrap/>
            <w:vAlign w:val="center"/>
            <w:hideMark/>
          </w:tcPr>
          <w:p w14:paraId="6E0E1614"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cm-</w:t>
            </w:r>
            <w:r w:rsidRPr="00A61969">
              <w:rPr>
                <w:rFonts w:ascii="Arial" w:eastAsia="Times New Roman" w:hAnsi="Arial" w:cs="Arial"/>
                <w:bCs/>
                <w:color w:val="000000"/>
                <w:sz w:val="20"/>
                <w:szCs w:val="20"/>
                <w:vertAlign w:val="superscript"/>
              </w:rPr>
              <w:t>1</w:t>
            </w:r>
          </w:p>
        </w:tc>
        <w:tc>
          <w:tcPr>
            <w:tcW w:w="0" w:type="auto"/>
            <w:tcBorders>
              <w:top w:val="nil"/>
              <w:left w:val="nil"/>
              <w:bottom w:val="nil"/>
              <w:right w:val="nil"/>
            </w:tcBorders>
            <w:noWrap/>
            <w:vAlign w:val="center"/>
            <w:hideMark/>
          </w:tcPr>
          <w:p w14:paraId="2D71EE69"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nm</w:t>
            </w:r>
          </w:p>
        </w:tc>
        <w:tc>
          <w:tcPr>
            <w:tcW w:w="0" w:type="auto"/>
            <w:tcBorders>
              <w:top w:val="nil"/>
              <w:left w:val="nil"/>
              <w:bottom w:val="nil"/>
              <w:right w:val="nil"/>
            </w:tcBorders>
            <w:noWrap/>
            <w:vAlign w:val="center"/>
            <w:hideMark/>
          </w:tcPr>
          <w:p w14:paraId="06D3F06A"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cm-</w:t>
            </w:r>
            <w:r w:rsidRPr="00A61969">
              <w:rPr>
                <w:rFonts w:ascii="Arial" w:eastAsia="Times New Roman" w:hAnsi="Arial" w:cs="Arial"/>
                <w:bCs/>
                <w:color w:val="000000"/>
                <w:sz w:val="20"/>
                <w:szCs w:val="20"/>
                <w:vertAlign w:val="superscript"/>
              </w:rPr>
              <w:t>1</w:t>
            </w:r>
          </w:p>
        </w:tc>
        <w:tc>
          <w:tcPr>
            <w:tcW w:w="0" w:type="auto"/>
            <w:vMerge/>
            <w:tcBorders>
              <w:top w:val="single" w:sz="8" w:space="0" w:color="auto"/>
              <w:left w:val="nil"/>
              <w:bottom w:val="single" w:sz="8" w:space="0" w:color="000000"/>
              <w:right w:val="nil"/>
            </w:tcBorders>
            <w:vAlign w:val="center"/>
            <w:hideMark/>
          </w:tcPr>
          <w:p w14:paraId="0BBAC3D0"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vMerge/>
            <w:tcBorders>
              <w:top w:val="single" w:sz="8" w:space="0" w:color="auto"/>
              <w:left w:val="nil"/>
              <w:bottom w:val="single" w:sz="8" w:space="0" w:color="000000"/>
              <w:right w:val="nil"/>
            </w:tcBorders>
            <w:vAlign w:val="center"/>
            <w:hideMark/>
          </w:tcPr>
          <w:p w14:paraId="16F6C9F9" w14:textId="77777777" w:rsidR="008821AB" w:rsidRPr="00A61969" w:rsidRDefault="008821AB" w:rsidP="00A61969">
            <w:pPr>
              <w:spacing w:after="0" w:line="480" w:lineRule="auto"/>
              <w:rPr>
                <w:rFonts w:ascii="Arial" w:eastAsia="Times New Roman" w:hAnsi="Arial" w:cs="Arial"/>
                <w:bCs/>
                <w:color w:val="000000"/>
                <w:sz w:val="20"/>
                <w:szCs w:val="20"/>
              </w:rPr>
            </w:pPr>
          </w:p>
        </w:tc>
      </w:tr>
      <w:tr w:rsidR="008821AB" w:rsidRPr="00A61969" w14:paraId="3D9C7563" w14:textId="77777777" w:rsidTr="00C474B5">
        <w:trPr>
          <w:trHeight w:val="366"/>
        </w:trPr>
        <w:tc>
          <w:tcPr>
            <w:tcW w:w="0" w:type="auto"/>
            <w:vMerge w:val="restart"/>
            <w:tcBorders>
              <w:top w:val="nil"/>
              <w:left w:val="nil"/>
              <w:bottom w:val="nil"/>
              <w:right w:val="nil"/>
            </w:tcBorders>
            <w:vAlign w:val="center"/>
            <w:hideMark/>
          </w:tcPr>
          <w:p w14:paraId="1A8EE3A5"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w:t>
            </w:r>
          </w:p>
        </w:tc>
        <w:tc>
          <w:tcPr>
            <w:tcW w:w="0" w:type="auto"/>
            <w:tcBorders>
              <w:top w:val="nil"/>
              <w:left w:val="nil"/>
              <w:bottom w:val="nil"/>
              <w:right w:val="nil"/>
            </w:tcBorders>
            <w:vAlign w:val="center"/>
            <w:hideMark/>
          </w:tcPr>
          <w:p w14:paraId="76BFEFB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647</w:t>
            </w:r>
          </w:p>
        </w:tc>
        <w:tc>
          <w:tcPr>
            <w:tcW w:w="0" w:type="auto"/>
            <w:tcBorders>
              <w:top w:val="nil"/>
              <w:left w:val="nil"/>
              <w:bottom w:val="nil"/>
              <w:right w:val="nil"/>
            </w:tcBorders>
            <w:noWrap/>
            <w:vAlign w:val="center"/>
            <w:hideMark/>
          </w:tcPr>
          <w:p w14:paraId="3C5CBB04"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15,456</w:t>
            </w:r>
          </w:p>
        </w:tc>
        <w:tc>
          <w:tcPr>
            <w:tcW w:w="0" w:type="auto"/>
            <w:tcBorders>
              <w:top w:val="nil"/>
              <w:left w:val="nil"/>
              <w:bottom w:val="nil"/>
              <w:right w:val="nil"/>
            </w:tcBorders>
            <w:noWrap/>
            <w:vAlign w:val="center"/>
            <w:hideMark/>
          </w:tcPr>
          <w:p w14:paraId="4C7F597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645</w:t>
            </w:r>
          </w:p>
        </w:tc>
        <w:tc>
          <w:tcPr>
            <w:tcW w:w="0" w:type="auto"/>
            <w:tcBorders>
              <w:top w:val="nil"/>
              <w:left w:val="nil"/>
              <w:bottom w:val="nil"/>
              <w:right w:val="nil"/>
            </w:tcBorders>
            <w:noWrap/>
            <w:vAlign w:val="center"/>
            <w:hideMark/>
          </w:tcPr>
          <w:p w14:paraId="4C97782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15,504</w:t>
            </w:r>
          </w:p>
        </w:tc>
        <w:tc>
          <w:tcPr>
            <w:tcW w:w="0" w:type="auto"/>
            <w:tcBorders>
              <w:top w:val="nil"/>
              <w:left w:val="nil"/>
              <w:bottom w:val="nil"/>
              <w:right w:val="nil"/>
            </w:tcBorders>
            <w:noWrap/>
            <w:vAlign w:val="center"/>
            <w:hideMark/>
          </w:tcPr>
          <w:p w14:paraId="69EA49A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E</w:t>
            </w:r>
          </w:p>
        </w:tc>
        <w:tc>
          <w:tcPr>
            <w:tcW w:w="0" w:type="auto"/>
            <w:vMerge w:val="restart"/>
            <w:tcBorders>
              <w:top w:val="nil"/>
              <w:left w:val="nil"/>
              <w:bottom w:val="nil"/>
              <w:right w:val="nil"/>
            </w:tcBorders>
            <w:noWrap/>
            <w:vAlign w:val="center"/>
            <w:hideMark/>
          </w:tcPr>
          <w:p w14:paraId="5C18C72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Square pyramidal</w:t>
            </w:r>
          </w:p>
        </w:tc>
      </w:tr>
      <w:tr w:rsidR="008821AB" w:rsidRPr="00A61969" w14:paraId="196D24D1" w14:textId="77777777" w:rsidTr="00C474B5">
        <w:trPr>
          <w:trHeight w:val="366"/>
        </w:trPr>
        <w:tc>
          <w:tcPr>
            <w:tcW w:w="0" w:type="auto"/>
            <w:vMerge/>
            <w:tcBorders>
              <w:top w:val="nil"/>
              <w:left w:val="nil"/>
              <w:bottom w:val="nil"/>
              <w:right w:val="nil"/>
            </w:tcBorders>
            <w:vAlign w:val="center"/>
            <w:hideMark/>
          </w:tcPr>
          <w:p w14:paraId="3650317B"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3D86FF5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573</w:t>
            </w:r>
          </w:p>
        </w:tc>
        <w:tc>
          <w:tcPr>
            <w:tcW w:w="0" w:type="auto"/>
            <w:tcBorders>
              <w:top w:val="nil"/>
              <w:left w:val="nil"/>
              <w:bottom w:val="nil"/>
              <w:right w:val="nil"/>
            </w:tcBorders>
            <w:noWrap/>
            <w:vAlign w:val="center"/>
            <w:hideMark/>
          </w:tcPr>
          <w:p w14:paraId="7EFEADA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17,452</w:t>
            </w:r>
          </w:p>
        </w:tc>
        <w:tc>
          <w:tcPr>
            <w:tcW w:w="0" w:type="auto"/>
            <w:tcBorders>
              <w:top w:val="nil"/>
              <w:left w:val="nil"/>
              <w:bottom w:val="nil"/>
              <w:right w:val="nil"/>
            </w:tcBorders>
            <w:noWrap/>
            <w:vAlign w:val="center"/>
            <w:hideMark/>
          </w:tcPr>
          <w:p w14:paraId="0B57F174"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619</w:t>
            </w:r>
          </w:p>
        </w:tc>
        <w:tc>
          <w:tcPr>
            <w:tcW w:w="0" w:type="auto"/>
            <w:tcBorders>
              <w:top w:val="nil"/>
              <w:left w:val="nil"/>
              <w:bottom w:val="nil"/>
              <w:right w:val="nil"/>
            </w:tcBorders>
            <w:noWrap/>
            <w:vAlign w:val="center"/>
            <w:hideMark/>
          </w:tcPr>
          <w:p w14:paraId="47D69B4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16,160</w:t>
            </w:r>
          </w:p>
        </w:tc>
        <w:tc>
          <w:tcPr>
            <w:tcW w:w="0" w:type="auto"/>
            <w:tcBorders>
              <w:top w:val="nil"/>
              <w:left w:val="nil"/>
              <w:bottom w:val="nil"/>
              <w:right w:val="nil"/>
            </w:tcBorders>
            <w:noWrap/>
            <w:vAlign w:val="center"/>
            <w:hideMark/>
          </w:tcPr>
          <w:p w14:paraId="0F0FA5BF"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665657A4"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65136476" w14:textId="77777777" w:rsidTr="00C474B5">
        <w:trPr>
          <w:trHeight w:val="366"/>
        </w:trPr>
        <w:tc>
          <w:tcPr>
            <w:tcW w:w="0" w:type="auto"/>
            <w:vMerge/>
            <w:tcBorders>
              <w:top w:val="nil"/>
              <w:left w:val="nil"/>
              <w:bottom w:val="nil"/>
              <w:right w:val="nil"/>
            </w:tcBorders>
            <w:vAlign w:val="center"/>
            <w:hideMark/>
          </w:tcPr>
          <w:p w14:paraId="0B2A3188"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6CBAEC7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377</w:t>
            </w:r>
          </w:p>
        </w:tc>
        <w:tc>
          <w:tcPr>
            <w:tcW w:w="0" w:type="auto"/>
            <w:tcBorders>
              <w:top w:val="nil"/>
              <w:left w:val="nil"/>
              <w:bottom w:val="nil"/>
              <w:right w:val="nil"/>
            </w:tcBorders>
            <w:noWrap/>
            <w:vAlign w:val="center"/>
            <w:hideMark/>
          </w:tcPr>
          <w:p w14:paraId="5A0DBA8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26,525</w:t>
            </w:r>
          </w:p>
        </w:tc>
        <w:tc>
          <w:tcPr>
            <w:tcW w:w="0" w:type="auto"/>
            <w:tcBorders>
              <w:top w:val="nil"/>
              <w:left w:val="nil"/>
              <w:bottom w:val="nil"/>
              <w:right w:val="nil"/>
            </w:tcBorders>
            <w:noWrap/>
            <w:vAlign w:val="center"/>
            <w:hideMark/>
          </w:tcPr>
          <w:p w14:paraId="5BBA13F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516</w:t>
            </w:r>
          </w:p>
        </w:tc>
        <w:tc>
          <w:tcPr>
            <w:tcW w:w="0" w:type="auto"/>
            <w:tcBorders>
              <w:top w:val="nil"/>
              <w:left w:val="nil"/>
              <w:bottom w:val="nil"/>
              <w:right w:val="nil"/>
            </w:tcBorders>
            <w:noWrap/>
            <w:vAlign w:val="center"/>
            <w:hideMark/>
          </w:tcPr>
          <w:p w14:paraId="0C9D417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19,366</w:t>
            </w:r>
          </w:p>
        </w:tc>
        <w:tc>
          <w:tcPr>
            <w:tcW w:w="0" w:type="auto"/>
            <w:tcBorders>
              <w:top w:val="nil"/>
              <w:left w:val="nil"/>
              <w:bottom w:val="nil"/>
              <w:right w:val="nil"/>
            </w:tcBorders>
            <w:noWrap/>
            <w:vAlign w:val="center"/>
            <w:hideMark/>
          </w:tcPr>
          <w:p w14:paraId="07E5AF2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117C353F"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38BE3657" w14:textId="77777777" w:rsidTr="00C474B5">
        <w:trPr>
          <w:trHeight w:val="366"/>
        </w:trPr>
        <w:tc>
          <w:tcPr>
            <w:tcW w:w="0" w:type="auto"/>
            <w:vMerge w:val="restart"/>
            <w:tcBorders>
              <w:top w:val="nil"/>
              <w:left w:val="nil"/>
              <w:bottom w:val="nil"/>
              <w:right w:val="nil"/>
            </w:tcBorders>
            <w:vAlign w:val="center"/>
            <w:hideMark/>
          </w:tcPr>
          <w:p w14:paraId="3401F403"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2</w:t>
            </w:r>
          </w:p>
        </w:tc>
        <w:tc>
          <w:tcPr>
            <w:tcW w:w="0" w:type="auto"/>
            <w:tcBorders>
              <w:top w:val="nil"/>
              <w:left w:val="nil"/>
              <w:bottom w:val="nil"/>
              <w:right w:val="nil"/>
            </w:tcBorders>
            <w:vAlign w:val="center"/>
            <w:hideMark/>
          </w:tcPr>
          <w:p w14:paraId="49FAD535"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647</w:t>
            </w:r>
          </w:p>
        </w:tc>
        <w:tc>
          <w:tcPr>
            <w:tcW w:w="0" w:type="auto"/>
            <w:tcBorders>
              <w:top w:val="nil"/>
              <w:left w:val="nil"/>
              <w:bottom w:val="nil"/>
              <w:right w:val="nil"/>
            </w:tcBorders>
            <w:noWrap/>
            <w:vAlign w:val="center"/>
            <w:hideMark/>
          </w:tcPr>
          <w:p w14:paraId="36D21BF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15,456</w:t>
            </w:r>
          </w:p>
        </w:tc>
        <w:tc>
          <w:tcPr>
            <w:tcW w:w="0" w:type="auto"/>
            <w:tcBorders>
              <w:top w:val="nil"/>
              <w:left w:val="nil"/>
              <w:bottom w:val="nil"/>
              <w:right w:val="nil"/>
            </w:tcBorders>
            <w:noWrap/>
            <w:vAlign w:val="center"/>
            <w:hideMark/>
          </w:tcPr>
          <w:p w14:paraId="3588623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692</w:t>
            </w:r>
          </w:p>
        </w:tc>
        <w:tc>
          <w:tcPr>
            <w:tcW w:w="0" w:type="auto"/>
            <w:tcBorders>
              <w:top w:val="nil"/>
              <w:left w:val="nil"/>
              <w:bottom w:val="nil"/>
              <w:right w:val="nil"/>
            </w:tcBorders>
            <w:noWrap/>
            <w:vAlign w:val="center"/>
            <w:hideMark/>
          </w:tcPr>
          <w:p w14:paraId="4C2BF53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14,454</w:t>
            </w:r>
          </w:p>
        </w:tc>
        <w:tc>
          <w:tcPr>
            <w:tcW w:w="0" w:type="auto"/>
            <w:tcBorders>
              <w:top w:val="nil"/>
              <w:left w:val="nil"/>
              <w:bottom w:val="nil"/>
              <w:right w:val="nil"/>
            </w:tcBorders>
            <w:noWrap/>
            <w:vAlign w:val="center"/>
            <w:hideMark/>
          </w:tcPr>
          <w:p w14:paraId="4D6B7C7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E</w:t>
            </w:r>
          </w:p>
        </w:tc>
        <w:tc>
          <w:tcPr>
            <w:tcW w:w="0" w:type="auto"/>
            <w:vMerge w:val="restart"/>
            <w:tcBorders>
              <w:top w:val="nil"/>
              <w:left w:val="nil"/>
              <w:bottom w:val="nil"/>
              <w:right w:val="nil"/>
            </w:tcBorders>
            <w:noWrap/>
            <w:vAlign w:val="center"/>
            <w:hideMark/>
          </w:tcPr>
          <w:p w14:paraId="2F9315F5"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Square pyramidal</w:t>
            </w:r>
          </w:p>
        </w:tc>
      </w:tr>
      <w:tr w:rsidR="008821AB" w:rsidRPr="00A61969" w14:paraId="0040E5F0" w14:textId="77777777" w:rsidTr="00C474B5">
        <w:trPr>
          <w:trHeight w:val="366"/>
        </w:trPr>
        <w:tc>
          <w:tcPr>
            <w:tcW w:w="0" w:type="auto"/>
            <w:vMerge/>
            <w:tcBorders>
              <w:top w:val="nil"/>
              <w:left w:val="nil"/>
              <w:bottom w:val="nil"/>
              <w:right w:val="nil"/>
            </w:tcBorders>
            <w:vAlign w:val="center"/>
            <w:hideMark/>
          </w:tcPr>
          <w:p w14:paraId="74377561"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0E9EF8E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573</w:t>
            </w:r>
          </w:p>
        </w:tc>
        <w:tc>
          <w:tcPr>
            <w:tcW w:w="0" w:type="auto"/>
            <w:tcBorders>
              <w:top w:val="nil"/>
              <w:left w:val="nil"/>
              <w:bottom w:val="nil"/>
              <w:right w:val="nil"/>
            </w:tcBorders>
            <w:noWrap/>
            <w:vAlign w:val="center"/>
            <w:hideMark/>
          </w:tcPr>
          <w:p w14:paraId="03BFC11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17,452</w:t>
            </w:r>
          </w:p>
        </w:tc>
        <w:tc>
          <w:tcPr>
            <w:tcW w:w="0" w:type="auto"/>
            <w:tcBorders>
              <w:top w:val="nil"/>
              <w:left w:val="nil"/>
              <w:bottom w:val="nil"/>
              <w:right w:val="nil"/>
            </w:tcBorders>
            <w:noWrap/>
            <w:vAlign w:val="center"/>
            <w:hideMark/>
          </w:tcPr>
          <w:p w14:paraId="6E5E420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611</w:t>
            </w:r>
          </w:p>
        </w:tc>
        <w:tc>
          <w:tcPr>
            <w:tcW w:w="0" w:type="auto"/>
            <w:tcBorders>
              <w:top w:val="nil"/>
              <w:left w:val="nil"/>
              <w:bottom w:val="nil"/>
              <w:right w:val="nil"/>
            </w:tcBorders>
            <w:noWrap/>
            <w:vAlign w:val="center"/>
            <w:hideMark/>
          </w:tcPr>
          <w:p w14:paraId="3118D24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16,367</w:t>
            </w:r>
          </w:p>
        </w:tc>
        <w:tc>
          <w:tcPr>
            <w:tcW w:w="0" w:type="auto"/>
            <w:tcBorders>
              <w:top w:val="nil"/>
              <w:left w:val="nil"/>
              <w:bottom w:val="nil"/>
              <w:right w:val="nil"/>
            </w:tcBorders>
            <w:noWrap/>
            <w:vAlign w:val="center"/>
            <w:hideMark/>
          </w:tcPr>
          <w:p w14:paraId="2046BFE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553C2AC0"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5D6D4AB3" w14:textId="77777777" w:rsidTr="00C474B5">
        <w:trPr>
          <w:trHeight w:val="366"/>
        </w:trPr>
        <w:tc>
          <w:tcPr>
            <w:tcW w:w="0" w:type="auto"/>
            <w:vMerge/>
            <w:tcBorders>
              <w:top w:val="nil"/>
              <w:left w:val="nil"/>
              <w:bottom w:val="nil"/>
              <w:right w:val="nil"/>
            </w:tcBorders>
            <w:vAlign w:val="center"/>
            <w:hideMark/>
          </w:tcPr>
          <w:p w14:paraId="54C1E807"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2DEF251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377</w:t>
            </w:r>
          </w:p>
        </w:tc>
        <w:tc>
          <w:tcPr>
            <w:tcW w:w="0" w:type="auto"/>
            <w:tcBorders>
              <w:top w:val="nil"/>
              <w:left w:val="nil"/>
              <w:bottom w:val="nil"/>
              <w:right w:val="nil"/>
            </w:tcBorders>
            <w:noWrap/>
            <w:vAlign w:val="center"/>
            <w:hideMark/>
          </w:tcPr>
          <w:p w14:paraId="4A6ED5B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26,525</w:t>
            </w:r>
          </w:p>
        </w:tc>
        <w:tc>
          <w:tcPr>
            <w:tcW w:w="0" w:type="auto"/>
            <w:tcBorders>
              <w:top w:val="nil"/>
              <w:left w:val="nil"/>
              <w:bottom w:val="nil"/>
              <w:right w:val="nil"/>
            </w:tcBorders>
            <w:noWrap/>
            <w:vAlign w:val="center"/>
            <w:hideMark/>
          </w:tcPr>
          <w:p w14:paraId="1908EE8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486</w:t>
            </w:r>
          </w:p>
        </w:tc>
        <w:tc>
          <w:tcPr>
            <w:tcW w:w="0" w:type="auto"/>
            <w:tcBorders>
              <w:top w:val="nil"/>
              <w:left w:val="nil"/>
              <w:bottom w:val="nil"/>
              <w:right w:val="nil"/>
            </w:tcBorders>
            <w:noWrap/>
            <w:vAlign w:val="center"/>
            <w:hideMark/>
          </w:tcPr>
          <w:p w14:paraId="06B4456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20,574</w:t>
            </w:r>
          </w:p>
        </w:tc>
        <w:tc>
          <w:tcPr>
            <w:tcW w:w="0" w:type="auto"/>
            <w:tcBorders>
              <w:top w:val="nil"/>
              <w:left w:val="nil"/>
              <w:bottom w:val="nil"/>
              <w:right w:val="nil"/>
            </w:tcBorders>
            <w:noWrap/>
            <w:vAlign w:val="center"/>
            <w:hideMark/>
          </w:tcPr>
          <w:p w14:paraId="4CD66FE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598EFC2E"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156C6AB3" w14:textId="77777777" w:rsidTr="00C474B5">
        <w:trPr>
          <w:trHeight w:val="366"/>
        </w:trPr>
        <w:tc>
          <w:tcPr>
            <w:tcW w:w="0" w:type="auto"/>
            <w:vMerge w:val="restart"/>
            <w:tcBorders>
              <w:top w:val="nil"/>
              <w:left w:val="nil"/>
              <w:bottom w:val="nil"/>
              <w:right w:val="nil"/>
            </w:tcBorders>
            <w:vAlign w:val="center"/>
            <w:hideMark/>
          </w:tcPr>
          <w:p w14:paraId="44D794A3"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3</w:t>
            </w:r>
          </w:p>
        </w:tc>
        <w:tc>
          <w:tcPr>
            <w:tcW w:w="0" w:type="auto"/>
            <w:tcBorders>
              <w:top w:val="nil"/>
              <w:left w:val="nil"/>
              <w:bottom w:val="nil"/>
              <w:right w:val="nil"/>
            </w:tcBorders>
            <w:vAlign w:val="center"/>
            <w:hideMark/>
          </w:tcPr>
          <w:p w14:paraId="1D6E025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830</w:t>
            </w:r>
          </w:p>
        </w:tc>
        <w:tc>
          <w:tcPr>
            <w:tcW w:w="0" w:type="auto"/>
            <w:tcBorders>
              <w:top w:val="nil"/>
              <w:left w:val="nil"/>
              <w:bottom w:val="nil"/>
              <w:right w:val="nil"/>
            </w:tcBorders>
            <w:noWrap/>
            <w:vAlign w:val="center"/>
            <w:hideMark/>
          </w:tcPr>
          <w:p w14:paraId="205D78C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12,048</w:t>
            </w:r>
          </w:p>
        </w:tc>
        <w:tc>
          <w:tcPr>
            <w:tcW w:w="0" w:type="auto"/>
            <w:tcBorders>
              <w:top w:val="nil"/>
              <w:left w:val="nil"/>
              <w:bottom w:val="nil"/>
              <w:right w:val="nil"/>
            </w:tcBorders>
            <w:noWrap/>
            <w:vAlign w:val="center"/>
            <w:hideMark/>
          </w:tcPr>
          <w:p w14:paraId="3CEE958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794</w:t>
            </w:r>
          </w:p>
        </w:tc>
        <w:tc>
          <w:tcPr>
            <w:tcW w:w="0" w:type="auto"/>
            <w:tcBorders>
              <w:top w:val="nil"/>
              <w:left w:val="nil"/>
              <w:bottom w:val="nil"/>
              <w:right w:val="nil"/>
            </w:tcBorders>
            <w:noWrap/>
            <w:vAlign w:val="center"/>
            <w:hideMark/>
          </w:tcPr>
          <w:p w14:paraId="27EC0B5B"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12,601</w:t>
            </w:r>
          </w:p>
        </w:tc>
        <w:tc>
          <w:tcPr>
            <w:tcW w:w="0" w:type="auto"/>
            <w:tcBorders>
              <w:top w:val="nil"/>
              <w:left w:val="nil"/>
              <w:bottom w:val="nil"/>
              <w:right w:val="nil"/>
            </w:tcBorders>
            <w:noWrap/>
            <w:vAlign w:val="center"/>
            <w:hideMark/>
          </w:tcPr>
          <w:p w14:paraId="257C605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E</w:t>
            </w:r>
          </w:p>
        </w:tc>
        <w:tc>
          <w:tcPr>
            <w:tcW w:w="0" w:type="auto"/>
            <w:vMerge w:val="restart"/>
            <w:tcBorders>
              <w:top w:val="nil"/>
              <w:left w:val="nil"/>
              <w:bottom w:val="nil"/>
              <w:right w:val="nil"/>
            </w:tcBorders>
            <w:noWrap/>
            <w:vAlign w:val="center"/>
            <w:hideMark/>
          </w:tcPr>
          <w:p w14:paraId="2F8827D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Square pyramidal</w:t>
            </w:r>
          </w:p>
        </w:tc>
      </w:tr>
      <w:tr w:rsidR="008821AB" w:rsidRPr="00A61969" w14:paraId="4F73BEE5" w14:textId="77777777" w:rsidTr="00C474B5">
        <w:trPr>
          <w:trHeight w:val="366"/>
        </w:trPr>
        <w:tc>
          <w:tcPr>
            <w:tcW w:w="0" w:type="auto"/>
            <w:vMerge/>
            <w:tcBorders>
              <w:top w:val="nil"/>
              <w:left w:val="nil"/>
              <w:bottom w:val="nil"/>
              <w:right w:val="nil"/>
            </w:tcBorders>
            <w:vAlign w:val="center"/>
            <w:hideMark/>
          </w:tcPr>
          <w:p w14:paraId="7B460C79"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495967A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665</w:t>
            </w:r>
          </w:p>
        </w:tc>
        <w:tc>
          <w:tcPr>
            <w:tcW w:w="0" w:type="auto"/>
            <w:tcBorders>
              <w:top w:val="nil"/>
              <w:left w:val="nil"/>
              <w:bottom w:val="nil"/>
              <w:right w:val="nil"/>
            </w:tcBorders>
            <w:noWrap/>
            <w:vAlign w:val="center"/>
            <w:hideMark/>
          </w:tcPr>
          <w:p w14:paraId="05EB637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15,038</w:t>
            </w:r>
          </w:p>
        </w:tc>
        <w:tc>
          <w:tcPr>
            <w:tcW w:w="0" w:type="auto"/>
            <w:tcBorders>
              <w:top w:val="nil"/>
              <w:left w:val="nil"/>
              <w:bottom w:val="nil"/>
              <w:right w:val="nil"/>
            </w:tcBorders>
            <w:noWrap/>
            <w:vAlign w:val="center"/>
            <w:hideMark/>
          </w:tcPr>
          <w:p w14:paraId="3252A8B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701</w:t>
            </w:r>
          </w:p>
        </w:tc>
        <w:tc>
          <w:tcPr>
            <w:tcW w:w="0" w:type="auto"/>
            <w:tcBorders>
              <w:top w:val="nil"/>
              <w:left w:val="nil"/>
              <w:bottom w:val="nil"/>
              <w:right w:val="nil"/>
            </w:tcBorders>
            <w:noWrap/>
            <w:vAlign w:val="center"/>
            <w:hideMark/>
          </w:tcPr>
          <w:p w14:paraId="2820277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14,255</w:t>
            </w:r>
          </w:p>
        </w:tc>
        <w:tc>
          <w:tcPr>
            <w:tcW w:w="0" w:type="auto"/>
            <w:tcBorders>
              <w:top w:val="nil"/>
              <w:left w:val="nil"/>
              <w:bottom w:val="nil"/>
              <w:right w:val="nil"/>
            </w:tcBorders>
            <w:noWrap/>
            <w:vAlign w:val="center"/>
            <w:hideMark/>
          </w:tcPr>
          <w:p w14:paraId="7496BAA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55844C66"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27840A72" w14:textId="77777777" w:rsidTr="00C474B5">
        <w:trPr>
          <w:trHeight w:val="366"/>
        </w:trPr>
        <w:tc>
          <w:tcPr>
            <w:tcW w:w="0" w:type="auto"/>
            <w:vMerge/>
            <w:tcBorders>
              <w:top w:val="nil"/>
              <w:left w:val="nil"/>
              <w:bottom w:val="nil"/>
              <w:right w:val="nil"/>
            </w:tcBorders>
            <w:vAlign w:val="center"/>
            <w:hideMark/>
          </w:tcPr>
          <w:p w14:paraId="266F28DD"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117F7FA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440</w:t>
            </w:r>
          </w:p>
        </w:tc>
        <w:tc>
          <w:tcPr>
            <w:tcW w:w="0" w:type="auto"/>
            <w:tcBorders>
              <w:top w:val="nil"/>
              <w:left w:val="nil"/>
              <w:bottom w:val="nil"/>
              <w:right w:val="nil"/>
            </w:tcBorders>
            <w:noWrap/>
            <w:vAlign w:val="center"/>
            <w:hideMark/>
          </w:tcPr>
          <w:p w14:paraId="6351DE1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22,727</w:t>
            </w:r>
          </w:p>
        </w:tc>
        <w:tc>
          <w:tcPr>
            <w:tcW w:w="0" w:type="auto"/>
            <w:tcBorders>
              <w:top w:val="nil"/>
              <w:left w:val="nil"/>
              <w:bottom w:val="nil"/>
              <w:right w:val="nil"/>
            </w:tcBorders>
            <w:noWrap/>
            <w:vAlign w:val="center"/>
            <w:hideMark/>
          </w:tcPr>
          <w:p w14:paraId="56C14AA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485</w:t>
            </w:r>
          </w:p>
        </w:tc>
        <w:tc>
          <w:tcPr>
            <w:tcW w:w="0" w:type="auto"/>
            <w:tcBorders>
              <w:top w:val="nil"/>
              <w:left w:val="nil"/>
              <w:bottom w:val="nil"/>
              <w:right w:val="nil"/>
            </w:tcBorders>
            <w:noWrap/>
            <w:vAlign w:val="center"/>
            <w:hideMark/>
          </w:tcPr>
          <w:p w14:paraId="5059DB0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20,633</w:t>
            </w:r>
          </w:p>
        </w:tc>
        <w:tc>
          <w:tcPr>
            <w:tcW w:w="0" w:type="auto"/>
            <w:tcBorders>
              <w:top w:val="nil"/>
              <w:left w:val="nil"/>
              <w:bottom w:val="nil"/>
              <w:right w:val="nil"/>
            </w:tcBorders>
            <w:noWrap/>
            <w:vAlign w:val="center"/>
            <w:hideMark/>
          </w:tcPr>
          <w:p w14:paraId="2233BC9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35D78131"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532414E3" w14:textId="77777777" w:rsidTr="00C474B5">
        <w:trPr>
          <w:trHeight w:val="366"/>
        </w:trPr>
        <w:tc>
          <w:tcPr>
            <w:tcW w:w="0" w:type="auto"/>
            <w:tcBorders>
              <w:top w:val="nil"/>
              <w:left w:val="nil"/>
              <w:bottom w:val="nil"/>
              <w:right w:val="nil"/>
            </w:tcBorders>
            <w:vAlign w:val="center"/>
            <w:hideMark/>
          </w:tcPr>
          <w:p w14:paraId="0F91827F"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4</w:t>
            </w:r>
          </w:p>
        </w:tc>
        <w:tc>
          <w:tcPr>
            <w:tcW w:w="0" w:type="auto"/>
            <w:tcBorders>
              <w:top w:val="nil"/>
              <w:left w:val="nil"/>
              <w:bottom w:val="nil"/>
              <w:right w:val="nil"/>
            </w:tcBorders>
            <w:vAlign w:val="center"/>
            <w:hideMark/>
          </w:tcPr>
          <w:p w14:paraId="5C47F5C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643</w:t>
            </w:r>
          </w:p>
        </w:tc>
        <w:tc>
          <w:tcPr>
            <w:tcW w:w="0" w:type="auto"/>
            <w:tcBorders>
              <w:top w:val="nil"/>
              <w:left w:val="nil"/>
              <w:bottom w:val="nil"/>
              <w:right w:val="nil"/>
            </w:tcBorders>
            <w:noWrap/>
            <w:vAlign w:val="center"/>
            <w:hideMark/>
          </w:tcPr>
          <w:p w14:paraId="4FAC197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15,552</w:t>
            </w:r>
          </w:p>
        </w:tc>
        <w:tc>
          <w:tcPr>
            <w:tcW w:w="0" w:type="auto"/>
            <w:tcBorders>
              <w:top w:val="nil"/>
              <w:left w:val="nil"/>
              <w:bottom w:val="nil"/>
              <w:right w:val="nil"/>
            </w:tcBorders>
            <w:noWrap/>
            <w:vAlign w:val="center"/>
            <w:hideMark/>
          </w:tcPr>
          <w:p w14:paraId="185921E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716</w:t>
            </w:r>
          </w:p>
        </w:tc>
        <w:tc>
          <w:tcPr>
            <w:tcW w:w="0" w:type="auto"/>
            <w:tcBorders>
              <w:top w:val="nil"/>
              <w:left w:val="nil"/>
              <w:bottom w:val="nil"/>
              <w:right w:val="nil"/>
            </w:tcBorders>
            <w:noWrap/>
            <w:vAlign w:val="center"/>
            <w:hideMark/>
          </w:tcPr>
          <w:p w14:paraId="2E77501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13,963</w:t>
            </w:r>
          </w:p>
        </w:tc>
        <w:tc>
          <w:tcPr>
            <w:tcW w:w="0" w:type="auto"/>
            <w:tcBorders>
              <w:top w:val="nil"/>
              <w:left w:val="nil"/>
              <w:bottom w:val="nil"/>
              <w:right w:val="nil"/>
            </w:tcBorders>
            <w:noWrap/>
            <w:vAlign w:val="center"/>
            <w:hideMark/>
          </w:tcPr>
          <w:p w14:paraId="3247AD9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w:t>
            </w:r>
            <w:r w:rsidRPr="00A61969">
              <w:rPr>
                <w:rFonts w:ascii="Arial" w:eastAsia="Times New Roman" w:hAnsi="Arial" w:cs="Arial"/>
                <w:color w:val="000000"/>
                <w:sz w:val="20"/>
                <w:szCs w:val="20"/>
              </w:rPr>
              <w:t xml:space="preserve"> (P)</w:t>
            </w:r>
          </w:p>
        </w:tc>
        <w:tc>
          <w:tcPr>
            <w:tcW w:w="0" w:type="auto"/>
            <w:tcBorders>
              <w:top w:val="nil"/>
              <w:left w:val="nil"/>
              <w:bottom w:val="nil"/>
              <w:right w:val="nil"/>
            </w:tcBorders>
            <w:noWrap/>
            <w:vAlign w:val="center"/>
            <w:hideMark/>
          </w:tcPr>
          <w:p w14:paraId="02DC292B"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7EA788EE" w14:textId="77777777" w:rsidTr="00C474B5">
        <w:trPr>
          <w:trHeight w:val="366"/>
        </w:trPr>
        <w:tc>
          <w:tcPr>
            <w:tcW w:w="0" w:type="auto"/>
            <w:vMerge w:val="restart"/>
            <w:tcBorders>
              <w:top w:val="nil"/>
              <w:left w:val="nil"/>
              <w:bottom w:val="nil"/>
              <w:right w:val="nil"/>
            </w:tcBorders>
            <w:vAlign w:val="center"/>
            <w:hideMark/>
          </w:tcPr>
          <w:p w14:paraId="2A422023"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5</w:t>
            </w:r>
          </w:p>
        </w:tc>
        <w:tc>
          <w:tcPr>
            <w:tcW w:w="0" w:type="auto"/>
            <w:tcBorders>
              <w:top w:val="nil"/>
              <w:left w:val="nil"/>
              <w:bottom w:val="nil"/>
              <w:right w:val="nil"/>
            </w:tcBorders>
            <w:vAlign w:val="center"/>
            <w:hideMark/>
          </w:tcPr>
          <w:p w14:paraId="45D796C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535</w:t>
            </w:r>
          </w:p>
        </w:tc>
        <w:tc>
          <w:tcPr>
            <w:tcW w:w="0" w:type="auto"/>
            <w:tcBorders>
              <w:top w:val="nil"/>
              <w:left w:val="nil"/>
              <w:bottom w:val="nil"/>
              <w:right w:val="nil"/>
            </w:tcBorders>
            <w:noWrap/>
            <w:vAlign w:val="center"/>
            <w:hideMark/>
          </w:tcPr>
          <w:p w14:paraId="7ABF8B95"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18,692</w:t>
            </w:r>
          </w:p>
        </w:tc>
        <w:tc>
          <w:tcPr>
            <w:tcW w:w="0" w:type="auto"/>
            <w:vMerge w:val="restart"/>
            <w:tcBorders>
              <w:top w:val="nil"/>
              <w:left w:val="nil"/>
              <w:bottom w:val="nil"/>
              <w:right w:val="nil"/>
            </w:tcBorders>
            <w:noWrap/>
            <w:vAlign w:val="center"/>
            <w:hideMark/>
          </w:tcPr>
          <w:p w14:paraId="215ABDA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497</w:t>
            </w:r>
          </w:p>
        </w:tc>
        <w:tc>
          <w:tcPr>
            <w:tcW w:w="0" w:type="auto"/>
            <w:vMerge w:val="restart"/>
            <w:tcBorders>
              <w:top w:val="nil"/>
              <w:left w:val="nil"/>
              <w:bottom w:val="nil"/>
              <w:right w:val="nil"/>
            </w:tcBorders>
            <w:noWrap/>
            <w:vAlign w:val="center"/>
            <w:hideMark/>
          </w:tcPr>
          <w:p w14:paraId="312B7B14"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20,121</w:t>
            </w:r>
          </w:p>
        </w:tc>
        <w:tc>
          <w:tcPr>
            <w:tcW w:w="0" w:type="auto"/>
            <w:tcBorders>
              <w:top w:val="nil"/>
              <w:left w:val="nil"/>
              <w:bottom w:val="nil"/>
              <w:right w:val="nil"/>
            </w:tcBorders>
            <w:noWrap/>
            <w:vAlign w:val="center"/>
            <w:hideMark/>
          </w:tcPr>
          <w:p w14:paraId="6C1D70F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(P)</w:t>
            </w:r>
          </w:p>
        </w:tc>
        <w:tc>
          <w:tcPr>
            <w:tcW w:w="0" w:type="auto"/>
            <w:vMerge w:val="restart"/>
            <w:tcBorders>
              <w:top w:val="nil"/>
              <w:left w:val="nil"/>
              <w:bottom w:val="nil"/>
              <w:right w:val="nil"/>
            </w:tcBorders>
            <w:noWrap/>
            <w:vAlign w:val="center"/>
            <w:hideMark/>
          </w:tcPr>
          <w:p w14:paraId="40830D7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69C278B7" w14:textId="77777777" w:rsidTr="00C474B5">
        <w:trPr>
          <w:trHeight w:val="366"/>
        </w:trPr>
        <w:tc>
          <w:tcPr>
            <w:tcW w:w="0" w:type="auto"/>
            <w:vMerge/>
            <w:tcBorders>
              <w:top w:val="nil"/>
              <w:left w:val="nil"/>
              <w:bottom w:val="nil"/>
              <w:right w:val="nil"/>
            </w:tcBorders>
            <w:vAlign w:val="center"/>
            <w:hideMark/>
          </w:tcPr>
          <w:p w14:paraId="7C3D0D57"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4D35BE9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405</w:t>
            </w:r>
          </w:p>
        </w:tc>
        <w:tc>
          <w:tcPr>
            <w:tcW w:w="0" w:type="auto"/>
            <w:tcBorders>
              <w:top w:val="nil"/>
              <w:left w:val="nil"/>
              <w:bottom w:val="nil"/>
              <w:right w:val="nil"/>
            </w:tcBorders>
            <w:noWrap/>
            <w:vAlign w:val="center"/>
            <w:hideMark/>
          </w:tcPr>
          <w:p w14:paraId="21DE583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24,691</w:t>
            </w:r>
          </w:p>
        </w:tc>
        <w:tc>
          <w:tcPr>
            <w:tcW w:w="0" w:type="auto"/>
            <w:vMerge/>
            <w:tcBorders>
              <w:top w:val="nil"/>
              <w:left w:val="nil"/>
              <w:bottom w:val="nil"/>
              <w:right w:val="nil"/>
            </w:tcBorders>
            <w:vAlign w:val="center"/>
            <w:hideMark/>
          </w:tcPr>
          <w:p w14:paraId="69EA0A64"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529DA02E"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tcBorders>
              <w:top w:val="nil"/>
              <w:left w:val="nil"/>
              <w:bottom w:val="nil"/>
              <w:right w:val="nil"/>
            </w:tcBorders>
            <w:noWrap/>
            <w:vAlign w:val="center"/>
            <w:hideMark/>
          </w:tcPr>
          <w:p w14:paraId="0416D63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p>
        </w:tc>
        <w:tc>
          <w:tcPr>
            <w:tcW w:w="0" w:type="auto"/>
            <w:vMerge/>
            <w:tcBorders>
              <w:top w:val="nil"/>
              <w:left w:val="nil"/>
              <w:bottom w:val="nil"/>
              <w:right w:val="nil"/>
            </w:tcBorders>
            <w:vAlign w:val="center"/>
            <w:hideMark/>
          </w:tcPr>
          <w:p w14:paraId="7B25873F"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44D82BD5" w14:textId="77777777" w:rsidTr="00C474B5">
        <w:trPr>
          <w:trHeight w:val="366"/>
        </w:trPr>
        <w:tc>
          <w:tcPr>
            <w:tcW w:w="0" w:type="auto"/>
            <w:vMerge w:val="restart"/>
            <w:tcBorders>
              <w:top w:val="nil"/>
              <w:left w:val="nil"/>
              <w:bottom w:val="nil"/>
              <w:right w:val="nil"/>
            </w:tcBorders>
            <w:vAlign w:val="center"/>
            <w:hideMark/>
          </w:tcPr>
          <w:p w14:paraId="649DF5FF"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6</w:t>
            </w:r>
          </w:p>
        </w:tc>
        <w:tc>
          <w:tcPr>
            <w:tcW w:w="0" w:type="auto"/>
            <w:tcBorders>
              <w:top w:val="nil"/>
              <w:left w:val="nil"/>
              <w:bottom w:val="nil"/>
              <w:right w:val="nil"/>
            </w:tcBorders>
            <w:vAlign w:val="center"/>
            <w:hideMark/>
          </w:tcPr>
          <w:p w14:paraId="1AF3189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518</w:t>
            </w:r>
          </w:p>
        </w:tc>
        <w:tc>
          <w:tcPr>
            <w:tcW w:w="0" w:type="auto"/>
            <w:tcBorders>
              <w:top w:val="nil"/>
              <w:left w:val="nil"/>
              <w:bottom w:val="nil"/>
              <w:right w:val="nil"/>
            </w:tcBorders>
            <w:noWrap/>
            <w:vAlign w:val="center"/>
            <w:hideMark/>
          </w:tcPr>
          <w:p w14:paraId="7B035AB4"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19,305</w:t>
            </w:r>
          </w:p>
        </w:tc>
        <w:tc>
          <w:tcPr>
            <w:tcW w:w="0" w:type="auto"/>
            <w:vMerge w:val="restart"/>
            <w:tcBorders>
              <w:top w:val="nil"/>
              <w:left w:val="nil"/>
              <w:bottom w:val="nil"/>
              <w:right w:val="nil"/>
            </w:tcBorders>
            <w:noWrap/>
            <w:vAlign w:val="center"/>
            <w:hideMark/>
          </w:tcPr>
          <w:p w14:paraId="4ABBA34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506</w:t>
            </w:r>
          </w:p>
        </w:tc>
        <w:tc>
          <w:tcPr>
            <w:tcW w:w="0" w:type="auto"/>
            <w:vMerge w:val="restart"/>
            <w:tcBorders>
              <w:top w:val="nil"/>
              <w:left w:val="nil"/>
              <w:bottom w:val="nil"/>
              <w:right w:val="nil"/>
            </w:tcBorders>
            <w:noWrap/>
            <w:vAlign w:val="center"/>
            <w:hideMark/>
          </w:tcPr>
          <w:p w14:paraId="1B73A64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19,763</w:t>
            </w:r>
          </w:p>
        </w:tc>
        <w:tc>
          <w:tcPr>
            <w:tcW w:w="0" w:type="auto"/>
            <w:tcBorders>
              <w:top w:val="nil"/>
              <w:left w:val="nil"/>
              <w:bottom w:val="nil"/>
              <w:right w:val="nil"/>
            </w:tcBorders>
            <w:noWrap/>
            <w:vAlign w:val="center"/>
            <w:hideMark/>
          </w:tcPr>
          <w:p w14:paraId="3EBD955B"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(P)</w:t>
            </w:r>
          </w:p>
        </w:tc>
        <w:tc>
          <w:tcPr>
            <w:tcW w:w="0" w:type="auto"/>
            <w:vMerge w:val="restart"/>
            <w:tcBorders>
              <w:top w:val="nil"/>
              <w:left w:val="nil"/>
              <w:bottom w:val="nil"/>
              <w:right w:val="nil"/>
            </w:tcBorders>
            <w:noWrap/>
            <w:vAlign w:val="center"/>
            <w:hideMark/>
          </w:tcPr>
          <w:p w14:paraId="0A178F1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50CE9797" w14:textId="77777777" w:rsidTr="00C474B5">
        <w:trPr>
          <w:trHeight w:val="366"/>
        </w:trPr>
        <w:tc>
          <w:tcPr>
            <w:tcW w:w="0" w:type="auto"/>
            <w:vMerge/>
            <w:tcBorders>
              <w:top w:val="nil"/>
              <w:left w:val="nil"/>
              <w:bottom w:val="nil"/>
              <w:right w:val="nil"/>
            </w:tcBorders>
            <w:vAlign w:val="center"/>
            <w:hideMark/>
          </w:tcPr>
          <w:p w14:paraId="34166E1C"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5B8AF8F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430</w:t>
            </w:r>
          </w:p>
        </w:tc>
        <w:tc>
          <w:tcPr>
            <w:tcW w:w="0" w:type="auto"/>
            <w:tcBorders>
              <w:top w:val="nil"/>
              <w:left w:val="nil"/>
              <w:bottom w:val="nil"/>
              <w:right w:val="nil"/>
            </w:tcBorders>
            <w:noWrap/>
            <w:vAlign w:val="center"/>
            <w:hideMark/>
          </w:tcPr>
          <w:p w14:paraId="7D7D2E6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23,256</w:t>
            </w:r>
          </w:p>
        </w:tc>
        <w:tc>
          <w:tcPr>
            <w:tcW w:w="0" w:type="auto"/>
            <w:vMerge/>
            <w:tcBorders>
              <w:top w:val="nil"/>
              <w:left w:val="nil"/>
              <w:bottom w:val="nil"/>
              <w:right w:val="nil"/>
            </w:tcBorders>
            <w:vAlign w:val="center"/>
            <w:hideMark/>
          </w:tcPr>
          <w:p w14:paraId="466A4B76"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76DDB51F"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tcBorders>
              <w:top w:val="nil"/>
              <w:left w:val="nil"/>
              <w:bottom w:val="nil"/>
              <w:right w:val="nil"/>
            </w:tcBorders>
            <w:noWrap/>
            <w:vAlign w:val="center"/>
            <w:hideMark/>
          </w:tcPr>
          <w:p w14:paraId="327A5C8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p>
        </w:tc>
        <w:tc>
          <w:tcPr>
            <w:tcW w:w="0" w:type="auto"/>
            <w:vMerge/>
            <w:tcBorders>
              <w:top w:val="nil"/>
              <w:left w:val="nil"/>
              <w:bottom w:val="nil"/>
              <w:right w:val="nil"/>
            </w:tcBorders>
            <w:vAlign w:val="center"/>
            <w:hideMark/>
          </w:tcPr>
          <w:p w14:paraId="1B3B6641"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11CCA1C8" w14:textId="77777777" w:rsidTr="00C474B5">
        <w:trPr>
          <w:trHeight w:val="366"/>
        </w:trPr>
        <w:tc>
          <w:tcPr>
            <w:tcW w:w="0" w:type="auto"/>
            <w:vMerge w:val="restart"/>
            <w:tcBorders>
              <w:top w:val="nil"/>
              <w:left w:val="nil"/>
              <w:bottom w:val="nil"/>
              <w:right w:val="nil"/>
            </w:tcBorders>
            <w:vAlign w:val="center"/>
            <w:hideMark/>
          </w:tcPr>
          <w:p w14:paraId="209A5CBD"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7</w:t>
            </w:r>
          </w:p>
        </w:tc>
        <w:tc>
          <w:tcPr>
            <w:tcW w:w="0" w:type="auto"/>
            <w:tcBorders>
              <w:top w:val="nil"/>
              <w:left w:val="nil"/>
              <w:bottom w:val="nil"/>
              <w:right w:val="nil"/>
            </w:tcBorders>
            <w:vAlign w:val="center"/>
            <w:hideMark/>
          </w:tcPr>
          <w:p w14:paraId="5CE4932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726</w:t>
            </w:r>
          </w:p>
        </w:tc>
        <w:tc>
          <w:tcPr>
            <w:tcW w:w="0" w:type="auto"/>
            <w:tcBorders>
              <w:top w:val="nil"/>
              <w:left w:val="nil"/>
              <w:bottom w:val="nil"/>
              <w:right w:val="nil"/>
            </w:tcBorders>
            <w:noWrap/>
            <w:vAlign w:val="center"/>
            <w:hideMark/>
          </w:tcPr>
          <w:p w14:paraId="47EF215B"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13,774</w:t>
            </w:r>
          </w:p>
        </w:tc>
        <w:tc>
          <w:tcPr>
            <w:tcW w:w="0" w:type="auto"/>
            <w:tcBorders>
              <w:top w:val="nil"/>
              <w:left w:val="nil"/>
              <w:bottom w:val="nil"/>
              <w:right w:val="nil"/>
            </w:tcBorders>
            <w:noWrap/>
            <w:vAlign w:val="center"/>
            <w:hideMark/>
          </w:tcPr>
          <w:p w14:paraId="3BDF6B2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789</w:t>
            </w:r>
          </w:p>
        </w:tc>
        <w:tc>
          <w:tcPr>
            <w:tcW w:w="0" w:type="auto"/>
            <w:tcBorders>
              <w:top w:val="nil"/>
              <w:left w:val="nil"/>
              <w:bottom w:val="nil"/>
              <w:right w:val="nil"/>
            </w:tcBorders>
            <w:noWrap/>
            <w:vAlign w:val="center"/>
            <w:hideMark/>
          </w:tcPr>
          <w:p w14:paraId="051DF7B5"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12,667</w:t>
            </w:r>
          </w:p>
        </w:tc>
        <w:tc>
          <w:tcPr>
            <w:tcW w:w="0" w:type="auto"/>
            <w:vMerge w:val="restart"/>
            <w:tcBorders>
              <w:top w:val="nil"/>
              <w:left w:val="nil"/>
              <w:right w:val="nil"/>
            </w:tcBorders>
            <w:noWrap/>
            <w:vAlign w:val="center"/>
            <w:hideMark/>
          </w:tcPr>
          <w:p w14:paraId="69B493FF" w14:textId="77777777" w:rsidR="008821AB" w:rsidRPr="00A61969" w:rsidRDefault="00F8254A" w:rsidP="00A61969">
            <w:pPr>
              <w:spacing w:after="0" w:line="480" w:lineRule="auto"/>
              <w:jc w:val="center"/>
              <w:rPr>
                <w:rFonts w:ascii="Arial" w:eastAsia="Times New Roman" w:hAnsi="Arial" w:cs="Arial"/>
                <w:color w:val="000000"/>
                <w:sz w:val="20"/>
                <w:szCs w:val="20"/>
                <w:vertAlign w:val="superscript"/>
              </w:rPr>
            </w:pPr>
            <w:r w:rsidRPr="00A61969">
              <w:rPr>
                <w:rFonts w:ascii="Arial" w:hAnsi="Arial" w:cs="Arial"/>
                <w:sz w:val="20"/>
                <w:szCs w:val="20"/>
                <w:vertAlign w:val="superscript"/>
              </w:rPr>
              <w:t>4</w:t>
            </w:r>
            <w:r w:rsidRPr="00A61969">
              <w:rPr>
                <w:rFonts w:ascii="Arial" w:hAnsi="Arial" w:cs="Arial"/>
                <w:sz w:val="20"/>
                <w:szCs w:val="20"/>
              </w:rPr>
              <w:t>A</w:t>
            </w:r>
            <w:r w:rsidRPr="00A61969">
              <w:rPr>
                <w:rFonts w:ascii="Arial" w:hAnsi="Arial" w:cs="Arial"/>
                <w:sz w:val="20"/>
                <w:szCs w:val="20"/>
                <w:vertAlign w:val="subscript"/>
              </w:rPr>
              <w:t>2</w:t>
            </w:r>
            <w:r w:rsidRPr="00A61969">
              <w:rPr>
                <w:rFonts w:ascii="Arial" w:hAnsi="Arial" w:cs="Arial"/>
                <w:sz w:val="20"/>
                <w:szCs w:val="20"/>
              </w:rPr>
              <w:t>(F)→</w:t>
            </w:r>
            <w:r w:rsidRPr="00A61969">
              <w:rPr>
                <w:rFonts w:ascii="Arial" w:hAnsi="Arial" w:cs="Arial"/>
                <w:sz w:val="20"/>
                <w:szCs w:val="20"/>
                <w:vertAlign w:val="superscript"/>
              </w:rPr>
              <w:t>4</w:t>
            </w:r>
            <w:r w:rsidRPr="00A61969">
              <w:rPr>
                <w:rFonts w:ascii="Arial" w:hAnsi="Arial" w:cs="Arial"/>
                <w:sz w:val="20"/>
                <w:szCs w:val="20"/>
              </w:rPr>
              <w:t>T</w:t>
            </w:r>
            <w:r w:rsidRPr="00A61969">
              <w:rPr>
                <w:rFonts w:ascii="Arial" w:hAnsi="Arial" w:cs="Arial"/>
                <w:sz w:val="20"/>
                <w:szCs w:val="20"/>
                <w:vertAlign w:val="subscript"/>
              </w:rPr>
              <w:t>1g</w:t>
            </w:r>
            <w:r w:rsidRPr="00A61969">
              <w:rPr>
                <w:rFonts w:ascii="Arial" w:hAnsi="Arial" w:cs="Arial"/>
                <w:sz w:val="20"/>
                <w:szCs w:val="20"/>
              </w:rPr>
              <w:t>(P)</w:t>
            </w:r>
          </w:p>
        </w:tc>
        <w:tc>
          <w:tcPr>
            <w:tcW w:w="0" w:type="auto"/>
            <w:vMerge w:val="restart"/>
            <w:tcBorders>
              <w:top w:val="nil"/>
              <w:left w:val="nil"/>
              <w:bottom w:val="nil"/>
              <w:right w:val="nil"/>
            </w:tcBorders>
            <w:noWrap/>
            <w:vAlign w:val="center"/>
            <w:hideMark/>
          </w:tcPr>
          <w:p w14:paraId="4F9E952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0BCE3EE2" w14:textId="77777777" w:rsidTr="00C474B5">
        <w:trPr>
          <w:trHeight w:val="366"/>
        </w:trPr>
        <w:tc>
          <w:tcPr>
            <w:tcW w:w="0" w:type="auto"/>
            <w:vMerge/>
            <w:tcBorders>
              <w:top w:val="nil"/>
              <w:left w:val="nil"/>
              <w:bottom w:val="nil"/>
              <w:right w:val="nil"/>
            </w:tcBorders>
            <w:vAlign w:val="center"/>
            <w:hideMark/>
          </w:tcPr>
          <w:p w14:paraId="72673A5D"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7D36F14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3FD3156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tcBorders>
              <w:top w:val="nil"/>
              <w:left w:val="nil"/>
              <w:bottom w:val="nil"/>
              <w:right w:val="nil"/>
            </w:tcBorders>
            <w:noWrap/>
            <w:vAlign w:val="center"/>
            <w:hideMark/>
          </w:tcPr>
          <w:p w14:paraId="1FE9A7F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561</w:t>
            </w:r>
          </w:p>
        </w:tc>
        <w:tc>
          <w:tcPr>
            <w:tcW w:w="0" w:type="auto"/>
            <w:tcBorders>
              <w:top w:val="nil"/>
              <w:left w:val="nil"/>
              <w:bottom w:val="nil"/>
              <w:right w:val="nil"/>
            </w:tcBorders>
            <w:noWrap/>
            <w:vAlign w:val="center"/>
            <w:hideMark/>
          </w:tcPr>
          <w:p w14:paraId="61DDF03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17,825</w:t>
            </w:r>
          </w:p>
        </w:tc>
        <w:tc>
          <w:tcPr>
            <w:tcW w:w="0" w:type="auto"/>
            <w:vMerge/>
            <w:tcBorders>
              <w:left w:val="nil"/>
              <w:bottom w:val="nil"/>
              <w:right w:val="nil"/>
            </w:tcBorders>
            <w:noWrap/>
            <w:vAlign w:val="center"/>
          </w:tcPr>
          <w:p w14:paraId="1A5487DB" w14:textId="77777777" w:rsidR="008821AB" w:rsidRPr="00A61969" w:rsidRDefault="008821AB" w:rsidP="00A61969">
            <w:pPr>
              <w:spacing w:after="0" w:line="480" w:lineRule="auto"/>
              <w:jc w:val="center"/>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37ECA04B"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775AA4CF" w14:textId="77777777" w:rsidTr="00C474B5">
        <w:trPr>
          <w:trHeight w:val="366"/>
        </w:trPr>
        <w:tc>
          <w:tcPr>
            <w:tcW w:w="0" w:type="auto"/>
            <w:vMerge w:val="restart"/>
            <w:tcBorders>
              <w:top w:val="nil"/>
              <w:left w:val="nil"/>
              <w:bottom w:val="nil"/>
              <w:right w:val="nil"/>
            </w:tcBorders>
            <w:vAlign w:val="center"/>
            <w:hideMark/>
          </w:tcPr>
          <w:p w14:paraId="024F0B38"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8</w:t>
            </w:r>
          </w:p>
        </w:tc>
        <w:tc>
          <w:tcPr>
            <w:tcW w:w="0" w:type="auto"/>
            <w:tcBorders>
              <w:top w:val="nil"/>
              <w:left w:val="nil"/>
              <w:bottom w:val="nil"/>
              <w:right w:val="nil"/>
            </w:tcBorders>
            <w:vAlign w:val="center"/>
            <w:hideMark/>
          </w:tcPr>
          <w:p w14:paraId="2D6E0FC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716</w:t>
            </w:r>
          </w:p>
        </w:tc>
        <w:tc>
          <w:tcPr>
            <w:tcW w:w="0" w:type="auto"/>
            <w:tcBorders>
              <w:top w:val="nil"/>
              <w:left w:val="nil"/>
              <w:bottom w:val="nil"/>
              <w:right w:val="nil"/>
            </w:tcBorders>
            <w:noWrap/>
            <w:vAlign w:val="center"/>
            <w:hideMark/>
          </w:tcPr>
          <w:p w14:paraId="7260141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13,966</w:t>
            </w:r>
          </w:p>
        </w:tc>
        <w:tc>
          <w:tcPr>
            <w:tcW w:w="0" w:type="auto"/>
            <w:vMerge w:val="restart"/>
            <w:tcBorders>
              <w:top w:val="nil"/>
              <w:left w:val="nil"/>
              <w:bottom w:val="nil"/>
              <w:right w:val="nil"/>
            </w:tcBorders>
            <w:noWrap/>
            <w:vAlign w:val="center"/>
            <w:hideMark/>
          </w:tcPr>
          <w:p w14:paraId="6AF0B70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481</w:t>
            </w:r>
          </w:p>
        </w:tc>
        <w:tc>
          <w:tcPr>
            <w:tcW w:w="0" w:type="auto"/>
            <w:vMerge w:val="restart"/>
            <w:tcBorders>
              <w:top w:val="nil"/>
              <w:left w:val="nil"/>
              <w:bottom w:val="nil"/>
              <w:right w:val="nil"/>
            </w:tcBorders>
            <w:noWrap/>
            <w:vAlign w:val="center"/>
            <w:hideMark/>
          </w:tcPr>
          <w:p w14:paraId="2FAAC31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20,804</w:t>
            </w:r>
          </w:p>
        </w:tc>
        <w:tc>
          <w:tcPr>
            <w:tcW w:w="0" w:type="auto"/>
            <w:vMerge w:val="restart"/>
            <w:tcBorders>
              <w:top w:val="nil"/>
              <w:left w:val="nil"/>
              <w:right w:val="nil"/>
            </w:tcBorders>
            <w:noWrap/>
            <w:vAlign w:val="center"/>
            <w:hideMark/>
          </w:tcPr>
          <w:p w14:paraId="450B15B5" w14:textId="77777777" w:rsidR="008821AB" w:rsidRPr="00A61969" w:rsidRDefault="00F8254A" w:rsidP="00A61969">
            <w:pPr>
              <w:spacing w:after="0" w:line="480" w:lineRule="auto"/>
              <w:jc w:val="center"/>
              <w:rPr>
                <w:rFonts w:ascii="Arial" w:eastAsia="Times New Roman" w:hAnsi="Arial" w:cs="Arial"/>
                <w:color w:val="000000"/>
                <w:sz w:val="20"/>
                <w:szCs w:val="20"/>
                <w:vertAlign w:val="superscript"/>
              </w:rPr>
            </w:pPr>
            <w:r w:rsidRPr="00A61969">
              <w:rPr>
                <w:rFonts w:ascii="Arial" w:hAnsi="Arial" w:cs="Arial"/>
                <w:sz w:val="20"/>
                <w:szCs w:val="20"/>
                <w:vertAlign w:val="superscript"/>
              </w:rPr>
              <w:t>4</w:t>
            </w:r>
            <w:r w:rsidRPr="00A61969">
              <w:rPr>
                <w:rFonts w:ascii="Arial" w:hAnsi="Arial" w:cs="Arial"/>
                <w:sz w:val="20"/>
                <w:szCs w:val="20"/>
              </w:rPr>
              <w:t>A</w:t>
            </w:r>
            <w:r w:rsidRPr="00A61969">
              <w:rPr>
                <w:rFonts w:ascii="Arial" w:hAnsi="Arial" w:cs="Arial"/>
                <w:sz w:val="20"/>
                <w:szCs w:val="20"/>
                <w:vertAlign w:val="subscript"/>
              </w:rPr>
              <w:t>2</w:t>
            </w:r>
            <w:r w:rsidRPr="00A61969">
              <w:rPr>
                <w:rFonts w:ascii="Arial" w:hAnsi="Arial" w:cs="Arial"/>
                <w:sz w:val="20"/>
                <w:szCs w:val="20"/>
              </w:rPr>
              <w:t>(F)→</w:t>
            </w:r>
            <w:r w:rsidRPr="00A61969">
              <w:rPr>
                <w:rFonts w:ascii="Arial" w:hAnsi="Arial" w:cs="Arial"/>
                <w:sz w:val="20"/>
                <w:szCs w:val="20"/>
                <w:vertAlign w:val="superscript"/>
              </w:rPr>
              <w:t>4</w:t>
            </w:r>
            <w:r w:rsidRPr="00A61969">
              <w:rPr>
                <w:rFonts w:ascii="Arial" w:hAnsi="Arial" w:cs="Arial"/>
                <w:sz w:val="20"/>
                <w:szCs w:val="20"/>
              </w:rPr>
              <w:t>T</w:t>
            </w:r>
            <w:r w:rsidRPr="00A61969">
              <w:rPr>
                <w:rFonts w:ascii="Arial" w:hAnsi="Arial" w:cs="Arial"/>
                <w:sz w:val="20"/>
                <w:szCs w:val="20"/>
                <w:vertAlign w:val="subscript"/>
              </w:rPr>
              <w:t>1g</w:t>
            </w:r>
            <w:r w:rsidRPr="00A61969">
              <w:rPr>
                <w:rFonts w:ascii="Arial" w:hAnsi="Arial" w:cs="Arial"/>
                <w:sz w:val="20"/>
                <w:szCs w:val="20"/>
              </w:rPr>
              <w:t>(P)</w:t>
            </w:r>
          </w:p>
        </w:tc>
        <w:tc>
          <w:tcPr>
            <w:tcW w:w="0" w:type="auto"/>
            <w:vMerge w:val="restart"/>
            <w:tcBorders>
              <w:top w:val="nil"/>
              <w:left w:val="nil"/>
              <w:bottom w:val="nil"/>
              <w:right w:val="nil"/>
            </w:tcBorders>
            <w:noWrap/>
            <w:vAlign w:val="center"/>
            <w:hideMark/>
          </w:tcPr>
          <w:p w14:paraId="554C9E1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2339B584" w14:textId="77777777" w:rsidTr="00C474B5">
        <w:trPr>
          <w:trHeight w:val="366"/>
        </w:trPr>
        <w:tc>
          <w:tcPr>
            <w:tcW w:w="0" w:type="auto"/>
            <w:vMerge/>
            <w:tcBorders>
              <w:top w:val="nil"/>
              <w:left w:val="nil"/>
              <w:bottom w:val="nil"/>
              <w:right w:val="nil"/>
            </w:tcBorders>
            <w:vAlign w:val="center"/>
            <w:hideMark/>
          </w:tcPr>
          <w:p w14:paraId="6B719714"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7FBDBA1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2C99373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vMerge/>
            <w:tcBorders>
              <w:top w:val="nil"/>
              <w:left w:val="nil"/>
              <w:bottom w:val="nil"/>
              <w:right w:val="nil"/>
            </w:tcBorders>
            <w:vAlign w:val="center"/>
            <w:hideMark/>
          </w:tcPr>
          <w:p w14:paraId="0CE7DC46"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35FA321C"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left w:val="nil"/>
              <w:bottom w:val="nil"/>
              <w:right w:val="nil"/>
            </w:tcBorders>
            <w:noWrap/>
            <w:vAlign w:val="center"/>
            <w:hideMark/>
          </w:tcPr>
          <w:p w14:paraId="5A613D5A" w14:textId="77777777" w:rsidR="008821AB" w:rsidRPr="00A61969" w:rsidRDefault="008821AB" w:rsidP="00A61969">
            <w:pPr>
              <w:spacing w:after="0" w:line="480" w:lineRule="auto"/>
              <w:jc w:val="center"/>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5F7B9616"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359DA094" w14:textId="77777777" w:rsidTr="00C474B5">
        <w:trPr>
          <w:trHeight w:val="366"/>
        </w:trPr>
        <w:tc>
          <w:tcPr>
            <w:tcW w:w="0" w:type="auto"/>
            <w:vMerge w:val="restart"/>
            <w:tcBorders>
              <w:top w:val="nil"/>
              <w:left w:val="nil"/>
              <w:bottom w:val="nil"/>
              <w:right w:val="nil"/>
            </w:tcBorders>
            <w:vAlign w:val="center"/>
            <w:hideMark/>
          </w:tcPr>
          <w:p w14:paraId="77F55587"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9</w:t>
            </w:r>
          </w:p>
        </w:tc>
        <w:tc>
          <w:tcPr>
            <w:tcW w:w="0" w:type="auto"/>
            <w:tcBorders>
              <w:top w:val="nil"/>
              <w:left w:val="nil"/>
              <w:bottom w:val="nil"/>
              <w:right w:val="nil"/>
            </w:tcBorders>
            <w:vAlign w:val="center"/>
            <w:hideMark/>
          </w:tcPr>
          <w:p w14:paraId="19DF0E5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714</w:t>
            </w:r>
          </w:p>
        </w:tc>
        <w:tc>
          <w:tcPr>
            <w:tcW w:w="0" w:type="auto"/>
            <w:tcBorders>
              <w:top w:val="nil"/>
              <w:left w:val="nil"/>
              <w:bottom w:val="nil"/>
              <w:right w:val="nil"/>
            </w:tcBorders>
            <w:noWrap/>
            <w:vAlign w:val="center"/>
            <w:hideMark/>
          </w:tcPr>
          <w:p w14:paraId="1D34C6B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14,006</w:t>
            </w:r>
          </w:p>
        </w:tc>
        <w:tc>
          <w:tcPr>
            <w:tcW w:w="0" w:type="auto"/>
            <w:vMerge w:val="restart"/>
            <w:tcBorders>
              <w:top w:val="nil"/>
              <w:left w:val="nil"/>
              <w:bottom w:val="nil"/>
              <w:right w:val="nil"/>
            </w:tcBorders>
            <w:noWrap/>
            <w:vAlign w:val="center"/>
            <w:hideMark/>
          </w:tcPr>
          <w:p w14:paraId="0CB72D8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629</w:t>
            </w:r>
          </w:p>
        </w:tc>
        <w:tc>
          <w:tcPr>
            <w:tcW w:w="0" w:type="auto"/>
            <w:vMerge w:val="restart"/>
            <w:tcBorders>
              <w:top w:val="nil"/>
              <w:left w:val="nil"/>
              <w:bottom w:val="nil"/>
              <w:right w:val="nil"/>
            </w:tcBorders>
            <w:noWrap/>
            <w:vAlign w:val="center"/>
            <w:hideMark/>
          </w:tcPr>
          <w:p w14:paraId="6A5B250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15,895</w:t>
            </w:r>
          </w:p>
        </w:tc>
        <w:tc>
          <w:tcPr>
            <w:tcW w:w="0" w:type="auto"/>
            <w:vMerge w:val="restart"/>
            <w:tcBorders>
              <w:top w:val="nil"/>
              <w:left w:val="nil"/>
              <w:right w:val="nil"/>
            </w:tcBorders>
            <w:noWrap/>
            <w:vAlign w:val="center"/>
            <w:hideMark/>
          </w:tcPr>
          <w:p w14:paraId="45A78CB3" w14:textId="77777777" w:rsidR="008821AB" w:rsidRPr="00A61969" w:rsidRDefault="00F8254A" w:rsidP="00A61969">
            <w:pPr>
              <w:spacing w:after="0" w:line="480" w:lineRule="auto"/>
              <w:jc w:val="center"/>
              <w:rPr>
                <w:rFonts w:ascii="Arial" w:eastAsia="Times New Roman" w:hAnsi="Arial" w:cs="Arial"/>
                <w:color w:val="000000"/>
                <w:sz w:val="20"/>
                <w:szCs w:val="20"/>
                <w:vertAlign w:val="superscript"/>
              </w:rPr>
            </w:pPr>
            <w:r w:rsidRPr="00A61969">
              <w:rPr>
                <w:rFonts w:ascii="Arial" w:hAnsi="Arial" w:cs="Arial"/>
                <w:sz w:val="20"/>
                <w:szCs w:val="20"/>
                <w:vertAlign w:val="superscript"/>
              </w:rPr>
              <w:t>4</w:t>
            </w:r>
            <w:r w:rsidRPr="00A61969">
              <w:rPr>
                <w:rFonts w:ascii="Arial" w:hAnsi="Arial" w:cs="Arial"/>
                <w:sz w:val="20"/>
                <w:szCs w:val="20"/>
              </w:rPr>
              <w:t>A</w:t>
            </w:r>
            <w:r w:rsidRPr="00A61969">
              <w:rPr>
                <w:rFonts w:ascii="Arial" w:hAnsi="Arial" w:cs="Arial"/>
                <w:sz w:val="20"/>
                <w:szCs w:val="20"/>
                <w:vertAlign w:val="subscript"/>
              </w:rPr>
              <w:t>2</w:t>
            </w:r>
            <w:r w:rsidRPr="00A61969">
              <w:rPr>
                <w:rFonts w:ascii="Arial" w:hAnsi="Arial" w:cs="Arial"/>
                <w:sz w:val="20"/>
                <w:szCs w:val="20"/>
              </w:rPr>
              <w:t>(F)→</w:t>
            </w:r>
            <w:r w:rsidRPr="00A61969">
              <w:rPr>
                <w:rFonts w:ascii="Arial" w:hAnsi="Arial" w:cs="Arial"/>
                <w:sz w:val="20"/>
                <w:szCs w:val="20"/>
                <w:vertAlign w:val="superscript"/>
              </w:rPr>
              <w:t>4</w:t>
            </w:r>
            <w:r w:rsidRPr="00A61969">
              <w:rPr>
                <w:rFonts w:ascii="Arial" w:hAnsi="Arial" w:cs="Arial"/>
                <w:sz w:val="20"/>
                <w:szCs w:val="20"/>
              </w:rPr>
              <w:t>T</w:t>
            </w:r>
            <w:r w:rsidRPr="00A61969">
              <w:rPr>
                <w:rFonts w:ascii="Arial" w:hAnsi="Arial" w:cs="Arial"/>
                <w:sz w:val="20"/>
                <w:szCs w:val="20"/>
                <w:vertAlign w:val="subscript"/>
              </w:rPr>
              <w:t>1g</w:t>
            </w:r>
            <w:r w:rsidRPr="00A61969">
              <w:rPr>
                <w:rFonts w:ascii="Arial" w:hAnsi="Arial" w:cs="Arial"/>
                <w:sz w:val="20"/>
                <w:szCs w:val="20"/>
              </w:rPr>
              <w:t>(P)</w:t>
            </w:r>
          </w:p>
        </w:tc>
        <w:tc>
          <w:tcPr>
            <w:tcW w:w="0" w:type="auto"/>
            <w:vMerge w:val="restart"/>
            <w:tcBorders>
              <w:top w:val="nil"/>
              <w:left w:val="nil"/>
              <w:bottom w:val="nil"/>
              <w:right w:val="nil"/>
            </w:tcBorders>
            <w:noWrap/>
            <w:vAlign w:val="center"/>
            <w:hideMark/>
          </w:tcPr>
          <w:p w14:paraId="47CD9A1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0BAF0B9B" w14:textId="77777777" w:rsidTr="00C474B5">
        <w:trPr>
          <w:trHeight w:val="366"/>
        </w:trPr>
        <w:tc>
          <w:tcPr>
            <w:tcW w:w="0" w:type="auto"/>
            <w:vMerge/>
            <w:tcBorders>
              <w:top w:val="nil"/>
              <w:left w:val="nil"/>
              <w:bottom w:val="nil"/>
              <w:right w:val="nil"/>
            </w:tcBorders>
            <w:vAlign w:val="center"/>
            <w:hideMark/>
          </w:tcPr>
          <w:p w14:paraId="7B260C07"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7DA8669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4073DCF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vMerge/>
            <w:tcBorders>
              <w:top w:val="nil"/>
              <w:left w:val="nil"/>
              <w:bottom w:val="nil"/>
              <w:right w:val="nil"/>
            </w:tcBorders>
            <w:vAlign w:val="center"/>
            <w:hideMark/>
          </w:tcPr>
          <w:p w14:paraId="37F08ED4"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22A41D1B"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left w:val="nil"/>
              <w:bottom w:val="nil"/>
              <w:right w:val="nil"/>
            </w:tcBorders>
            <w:noWrap/>
            <w:vAlign w:val="center"/>
          </w:tcPr>
          <w:p w14:paraId="0CFD503B" w14:textId="77777777" w:rsidR="008821AB" w:rsidRPr="00A61969" w:rsidRDefault="008821AB" w:rsidP="00A61969">
            <w:pPr>
              <w:spacing w:after="0" w:line="480" w:lineRule="auto"/>
              <w:jc w:val="center"/>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6CFB9C7B"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2B142D3F" w14:textId="77777777" w:rsidTr="00C474B5">
        <w:trPr>
          <w:trHeight w:val="288"/>
        </w:trPr>
        <w:tc>
          <w:tcPr>
            <w:tcW w:w="0" w:type="auto"/>
            <w:vMerge w:val="restart"/>
            <w:tcBorders>
              <w:top w:val="nil"/>
              <w:left w:val="nil"/>
              <w:bottom w:val="nil"/>
              <w:right w:val="nil"/>
            </w:tcBorders>
            <w:vAlign w:val="center"/>
            <w:hideMark/>
          </w:tcPr>
          <w:p w14:paraId="555CE298"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10</w:t>
            </w:r>
          </w:p>
        </w:tc>
        <w:tc>
          <w:tcPr>
            <w:tcW w:w="0" w:type="auto"/>
            <w:tcBorders>
              <w:top w:val="nil"/>
              <w:left w:val="nil"/>
              <w:bottom w:val="nil"/>
              <w:right w:val="nil"/>
            </w:tcBorders>
            <w:vAlign w:val="center"/>
            <w:hideMark/>
          </w:tcPr>
          <w:p w14:paraId="676DBE4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699</w:t>
            </w:r>
          </w:p>
        </w:tc>
        <w:tc>
          <w:tcPr>
            <w:tcW w:w="0" w:type="auto"/>
            <w:tcBorders>
              <w:top w:val="nil"/>
              <w:left w:val="nil"/>
              <w:bottom w:val="nil"/>
              <w:right w:val="nil"/>
            </w:tcBorders>
            <w:noWrap/>
            <w:vAlign w:val="center"/>
            <w:hideMark/>
          </w:tcPr>
          <w:p w14:paraId="78299A8F"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14,306</w:t>
            </w:r>
          </w:p>
        </w:tc>
        <w:tc>
          <w:tcPr>
            <w:tcW w:w="0" w:type="auto"/>
            <w:tcBorders>
              <w:top w:val="nil"/>
              <w:left w:val="nil"/>
              <w:bottom w:val="nil"/>
              <w:right w:val="nil"/>
            </w:tcBorders>
            <w:noWrap/>
            <w:vAlign w:val="center"/>
            <w:hideMark/>
          </w:tcPr>
          <w:p w14:paraId="6F1B47F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758</w:t>
            </w:r>
          </w:p>
        </w:tc>
        <w:tc>
          <w:tcPr>
            <w:tcW w:w="0" w:type="auto"/>
            <w:tcBorders>
              <w:top w:val="nil"/>
              <w:left w:val="nil"/>
              <w:bottom w:val="nil"/>
              <w:right w:val="nil"/>
            </w:tcBorders>
            <w:noWrap/>
            <w:vAlign w:val="center"/>
            <w:hideMark/>
          </w:tcPr>
          <w:p w14:paraId="04A4139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13,192</w:t>
            </w:r>
          </w:p>
        </w:tc>
        <w:tc>
          <w:tcPr>
            <w:tcW w:w="0" w:type="auto"/>
            <w:tcBorders>
              <w:top w:val="nil"/>
              <w:left w:val="nil"/>
              <w:right w:val="nil"/>
            </w:tcBorders>
            <w:noWrap/>
            <w:vAlign w:val="center"/>
          </w:tcPr>
          <w:p w14:paraId="25913BE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w:t>
            </w:r>
          </w:p>
        </w:tc>
        <w:tc>
          <w:tcPr>
            <w:tcW w:w="0" w:type="auto"/>
            <w:vMerge w:val="restart"/>
            <w:tcBorders>
              <w:top w:val="nil"/>
              <w:left w:val="nil"/>
              <w:bottom w:val="nil"/>
              <w:right w:val="nil"/>
            </w:tcBorders>
            <w:noWrap/>
            <w:vAlign w:val="center"/>
            <w:hideMark/>
          </w:tcPr>
          <w:p w14:paraId="4FB342B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Octahedral</w:t>
            </w:r>
          </w:p>
        </w:tc>
      </w:tr>
      <w:tr w:rsidR="008821AB" w:rsidRPr="00A61969" w14:paraId="795BC4BA" w14:textId="77777777" w:rsidTr="00C474B5">
        <w:trPr>
          <w:trHeight w:val="288"/>
        </w:trPr>
        <w:tc>
          <w:tcPr>
            <w:tcW w:w="0" w:type="auto"/>
            <w:vMerge/>
            <w:tcBorders>
              <w:top w:val="nil"/>
              <w:left w:val="nil"/>
              <w:bottom w:val="nil"/>
              <w:right w:val="nil"/>
            </w:tcBorders>
            <w:vAlign w:val="center"/>
            <w:hideMark/>
          </w:tcPr>
          <w:p w14:paraId="40188288"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0754818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4FFA2E5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tcBorders>
              <w:top w:val="nil"/>
              <w:left w:val="nil"/>
              <w:bottom w:val="nil"/>
              <w:right w:val="nil"/>
            </w:tcBorders>
            <w:noWrap/>
            <w:vAlign w:val="center"/>
            <w:hideMark/>
          </w:tcPr>
          <w:p w14:paraId="4BD0F46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512</w:t>
            </w:r>
          </w:p>
        </w:tc>
        <w:tc>
          <w:tcPr>
            <w:tcW w:w="0" w:type="auto"/>
            <w:tcBorders>
              <w:top w:val="nil"/>
              <w:left w:val="nil"/>
              <w:bottom w:val="nil"/>
              <w:right w:val="nil"/>
            </w:tcBorders>
            <w:noWrap/>
            <w:vAlign w:val="center"/>
            <w:hideMark/>
          </w:tcPr>
          <w:p w14:paraId="2A3D1F1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19,529</w:t>
            </w:r>
          </w:p>
        </w:tc>
        <w:tc>
          <w:tcPr>
            <w:tcW w:w="0" w:type="auto"/>
            <w:tcBorders>
              <w:left w:val="nil"/>
              <w:bottom w:val="nil"/>
              <w:right w:val="nil"/>
            </w:tcBorders>
            <w:vAlign w:val="center"/>
          </w:tcPr>
          <w:p w14:paraId="05DE58A7" w14:textId="77777777" w:rsidR="008821AB" w:rsidRPr="00A61969" w:rsidRDefault="008821AB" w:rsidP="00A61969">
            <w:pPr>
              <w:spacing w:after="0" w:line="480" w:lineRule="auto"/>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(P)</w:t>
            </w:r>
          </w:p>
        </w:tc>
        <w:tc>
          <w:tcPr>
            <w:tcW w:w="0" w:type="auto"/>
            <w:vMerge/>
            <w:tcBorders>
              <w:top w:val="nil"/>
              <w:left w:val="nil"/>
              <w:bottom w:val="nil"/>
              <w:right w:val="nil"/>
            </w:tcBorders>
            <w:vAlign w:val="center"/>
            <w:hideMark/>
          </w:tcPr>
          <w:p w14:paraId="3DFBA0FC"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50836006" w14:textId="77777777" w:rsidTr="00C474B5">
        <w:trPr>
          <w:trHeight w:val="288"/>
        </w:trPr>
        <w:tc>
          <w:tcPr>
            <w:tcW w:w="0" w:type="auto"/>
            <w:vMerge w:val="restart"/>
            <w:tcBorders>
              <w:top w:val="nil"/>
              <w:left w:val="nil"/>
              <w:bottom w:val="nil"/>
              <w:right w:val="nil"/>
            </w:tcBorders>
            <w:vAlign w:val="center"/>
            <w:hideMark/>
          </w:tcPr>
          <w:p w14:paraId="509703F6"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11</w:t>
            </w:r>
          </w:p>
        </w:tc>
        <w:tc>
          <w:tcPr>
            <w:tcW w:w="0" w:type="auto"/>
            <w:tcBorders>
              <w:top w:val="nil"/>
              <w:left w:val="nil"/>
              <w:bottom w:val="nil"/>
              <w:right w:val="nil"/>
            </w:tcBorders>
            <w:vAlign w:val="center"/>
            <w:hideMark/>
          </w:tcPr>
          <w:p w14:paraId="4C7FDFE4"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714</w:t>
            </w:r>
          </w:p>
        </w:tc>
        <w:tc>
          <w:tcPr>
            <w:tcW w:w="0" w:type="auto"/>
            <w:tcBorders>
              <w:top w:val="nil"/>
              <w:left w:val="nil"/>
              <w:bottom w:val="nil"/>
              <w:right w:val="nil"/>
            </w:tcBorders>
            <w:noWrap/>
            <w:vAlign w:val="center"/>
            <w:hideMark/>
          </w:tcPr>
          <w:p w14:paraId="60BCFA6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14,006</w:t>
            </w:r>
          </w:p>
        </w:tc>
        <w:tc>
          <w:tcPr>
            <w:tcW w:w="0" w:type="auto"/>
            <w:vMerge w:val="restart"/>
            <w:tcBorders>
              <w:top w:val="nil"/>
              <w:left w:val="nil"/>
              <w:bottom w:val="nil"/>
              <w:right w:val="nil"/>
            </w:tcBorders>
            <w:noWrap/>
            <w:vAlign w:val="center"/>
            <w:hideMark/>
          </w:tcPr>
          <w:p w14:paraId="4CDF33AF"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660</w:t>
            </w:r>
          </w:p>
        </w:tc>
        <w:tc>
          <w:tcPr>
            <w:tcW w:w="0" w:type="auto"/>
            <w:vMerge w:val="restart"/>
            <w:tcBorders>
              <w:top w:val="nil"/>
              <w:left w:val="nil"/>
              <w:bottom w:val="nil"/>
              <w:right w:val="nil"/>
            </w:tcBorders>
            <w:noWrap/>
            <w:vAlign w:val="center"/>
            <w:hideMark/>
          </w:tcPr>
          <w:p w14:paraId="29CE9A7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15,163</w:t>
            </w:r>
          </w:p>
        </w:tc>
        <w:tc>
          <w:tcPr>
            <w:tcW w:w="0" w:type="auto"/>
            <w:tcBorders>
              <w:top w:val="nil"/>
              <w:left w:val="nil"/>
              <w:bottom w:val="nil"/>
              <w:right w:val="nil"/>
            </w:tcBorders>
            <w:noWrap/>
            <w:vAlign w:val="center"/>
          </w:tcPr>
          <w:p w14:paraId="7609860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w:t>
            </w:r>
          </w:p>
        </w:tc>
        <w:tc>
          <w:tcPr>
            <w:tcW w:w="0" w:type="auto"/>
            <w:vMerge w:val="restart"/>
            <w:tcBorders>
              <w:top w:val="nil"/>
              <w:left w:val="nil"/>
              <w:bottom w:val="nil"/>
              <w:right w:val="nil"/>
            </w:tcBorders>
            <w:noWrap/>
            <w:vAlign w:val="center"/>
            <w:hideMark/>
          </w:tcPr>
          <w:p w14:paraId="666875F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Octahedral</w:t>
            </w:r>
          </w:p>
        </w:tc>
      </w:tr>
      <w:tr w:rsidR="008821AB" w:rsidRPr="00A61969" w14:paraId="1D71BF96" w14:textId="77777777" w:rsidTr="00C474B5">
        <w:trPr>
          <w:trHeight w:val="288"/>
        </w:trPr>
        <w:tc>
          <w:tcPr>
            <w:tcW w:w="0" w:type="auto"/>
            <w:vMerge/>
            <w:tcBorders>
              <w:top w:val="nil"/>
              <w:left w:val="nil"/>
              <w:bottom w:val="nil"/>
              <w:right w:val="nil"/>
            </w:tcBorders>
            <w:vAlign w:val="center"/>
            <w:hideMark/>
          </w:tcPr>
          <w:p w14:paraId="5B079C59"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4E05D7D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51359D2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vMerge/>
            <w:tcBorders>
              <w:top w:val="nil"/>
              <w:left w:val="nil"/>
              <w:bottom w:val="nil"/>
              <w:right w:val="nil"/>
            </w:tcBorders>
            <w:vAlign w:val="center"/>
            <w:hideMark/>
          </w:tcPr>
          <w:p w14:paraId="10DAE9C4"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3946BCB3"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tcBorders>
              <w:top w:val="nil"/>
              <w:left w:val="nil"/>
              <w:bottom w:val="nil"/>
              <w:right w:val="nil"/>
            </w:tcBorders>
            <w:vAlign w:val="center"/>
          </w:tcPr>
          <w:p w14:paraId="69C1F737" w14:textId="77777777" w:rsidR="008821AB" w:rsidRPr="00A61969" w:rsidRDefault="008821AB" w:rsidP="00A61969">
            <w:pPr>
              <w:spacing w:after="0" w:line="480" w:lineRule="auto"/>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(P)</w:t>
            </w:r>
          </w:p>
        </w:tc>
        <w:tc>
          <w:tcPr>
            <w:tcW w:w="0" w:type="auto"/>
            <w:vMerge/>
            <w:tcBorders>
              <w:top w:val="nil"/>
              <w:left w:val="nil"/>
              <w:bottom w:val="nil"/>
              <w:right w:val="nil"/>
            </w:tcBorders>
            <w:vAlign w:val="center"/>
            <w:hideMark/>
          </w:tcPr>
          <w:p w14:paraId="5135F12A"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73D651A0" w14:textId="77777777" w:rsidTr="00C474B5">
        <w:trPr>
          <w:trHeight w:val="366"/>
        </w:trPr>
        <w:tc>
          <w:tcPr>
            <w:tcW w:w="0" w:type="auto"/>
            <w:vMerge w:val="restart"/>
            <w:tcBorders>
              <w:top w:val="nil"/>
              <w:left w:val="nil"/>
              <w:bottom w:val="nil"/>
              <w:right w:val="nil"/>
            </w:tcBorders>
            <w:vAlign w:val="center"/>
            <w:hideMark/>
          </w:tcPr>
          <w:p w14:paraId="2FCFA37A"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lastRenderedPageBreak/>
              <w:t>C</w:t>
            </w:r>
            <w:r w:rsidRPr="00A61969">
              <w:rPr>
                <w:rFonts w:ascii="Arial" w:eastAsia="Times New Roman" w:hAnsi="Arial" w:cs="Arial"/>
                <w:bCs/>
                <w:color w:val="000000"/>
                <w:sz w:val="20"/>
                <w:szCs w:val="20"/>
                <w:vertAlign w:val="subscript"/>
              </w:rPr>
              <w:t>12</w:t>
            </w:r>
          </w:p>
        </w:tc>
        <w:tc>
          <w:tcPr>
            <w:tcW w:w="0" w:type="auto"/>
            <w:tcBorders>
              <w:top w:val="nil"/>
              <w:left w:val="nil"/>
              <w:bottom w:val="nil"/>
              <w:right w:val="nil"/>
            </w:tcBorders>
            <w:vAlign w:val="center"/>
            <w:hideMark/>
          </w:tcPr>
          <w:p w14:paraId="4BBF4BD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716</w:t>
            </w:r>
          </w:p>
        </w:tc>
        <w:tc>
          <w:tcPr>
            <w:tcW w:w="0" w:type="auto"/>
            <w:tcBorders>
              <w:top w:val="nil"/>
              <w:left w:val="nil"/>
              <w:bottom w:val="nil"/>
              <w:right w:val="nil"/>
            </w:tcBorders>
            <w:noWrap/>
            <w:vAlign w:val="center"/>
            <w:hideMark/>
          </w:tcPr>
          <w:p w14:paraId="04CCA29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13,966</w:t>
            </w:r>
          </w:p>
        </w:tc>
        <w:tc>
          <w:tcPr>
            <w:tcW w:w="0" w:type="auto"/>
            <w:tcBorders>
              <w:top w:val="nil"/>
              <w:left w:val="nil"/>
              <w:bottom w:val="nil"/>
              <w:right w:val="nil"/>
            </w:tcBorders>
            <w:noWrap/>
            <w:vAlign w:val="center"/>
            <w:hideMark/>
          </w:tcPr>
          <w:p w14:paraId="3986328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795</w:t>
            </w:r>
          </w:p>
        </w:tc>
        <w:tc>
          <w:tcPr>
            <w:tcW w:w="0" w:type="auto"/>
            <w:tcBorders>
              <w:top w:val="nil"/>
              <w:left w:val="nil"/>
              <w:bottom w:val="nil"/>
              <w:right w:val="nil"/>
            </w:tcBorders>
            <w:noWrap/>
            <w:vAlign w:val="center"/>
            <w:hideMark/>
          </w:tcPr>
          <w:p w14:paraId="6C4D3D4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12,581</w:t>
            </w:r>
          </w:p>
        </w:tc>
        <w:tc>
          <w:tcPr>
            <w:tcW w:w="0" w:type="auto"/>
            <w:tcBorders>
              <w:top w:val="nil"/>
              <w:left w:val="nil"/>
              <w:bottom w:val="nil"/>
              <w:right w:val="nil"/>
            </w:tcBorders>
            <w:noWrap/>
            <w:vAlign w:val="center"/>
            <w:hideMark/>
          </w:tcPr>
          <w:p w14:paraId="6A35D87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w:t>
            </w:r>
          </w:p>
        </w:tc>
        <w:tc>
          <w:tcPr>
            <w:tcW w:w="0" w:type="auto"/>
            <w:vMerge w:val="restart"/>
            <w:tcBorders>
              <w:top w:val="nil"/>
              <w:left w:val="nil"/>
              <w:bottom w:val="nil"/>
              <w:right w:val="nil"/>
            </w:tcBorders>
            <w:noWrap/>
            <w:vAlign w:val="center"/>
            <w:hideMark/>
          </w:tcPr>
          <w:p w14:paraId="2EBF16B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Octahedral</w:t>
            </w:r>
          </w:p>
        </w:tc>
      </w:tr>
      <w:tr w:rsidR="008821AB" w:rsidRPr="00A61969" w14:paraId="2B777002" w14:textId="77777777" w:rsidTr="00C474B5">
        <w:trPr>
          <w:trHeight w:val="366"/>
        </w:trPr>
        <w:tc>
          <w:tcPr>
            <w:tcW w:w="0" w:type="auto"/>
            <w:vMerge/>
            <w:tcBorders>
              <w:top w:val="nil"/>
              <w:left w:val="nil"/>
              <w:bottom w:val="nil"/>
              <w:right w:val="nil"/>
            </w:tcBorders>
            <w:vAlign w:val="center"/>
            <w:hideMark/>
          </w:tcPr>
          <w:p w14:paraId="0006525A" w14:textId="77777777" w:rsidR="008821AB" w:rsidRPr="00A61969" w:rsidRDefault="008821AB" w:rsidP="00A61969">
            <w:pPr>
              <w:spacing w:after="0" w:line="480" w:lineRule="auto"/>
              <w:rPr>
                <w:rFonts w:ascii="Arial" w:eastAsia="Times New Roman" w:hAnsi="Arial" w:cs="Arial"/>
                <w:b/>
                <w:bCs/>
                <w:color w:val="000000"/>
                <w:sz w:val="20"/>
                <w:szCs w:val="20"/>
              </w:rPr>
            </w:pPr>
          </w:p>
        </w:tc>
        <w:tc>
          <w:tcPr>
            <w:tcW w:w="0" w:type="auto"/>
            <w:tcBorders>
              <w:top w:val="nil"/>
              <w:left w:val="nil"/>
              <w:bottom w:val="nil"/>
              <w:right w:val="nil"/>
            </w:tcBorders>
            <w:vAlign w:val="center"/>
            <w:hideMark/>
          </w:tcPr>
          <w:p w14:paraId="0D91F77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33CFC05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tcBorders>
              <w:top w:val="nil"/>
              <w:left w:val="nil"/>
              <w:bottom w:val="nil"/>
              <w:right w:val="nil"/>
            </w:tcBorders>
            <w:noWrap/>
            <w:vAlign w:val="center"/>
            <w:hideMark/>
          </w:tcPr>
          <w:p w14:paraId="44119F0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521</w:t>
            </w:r>
          </w:p>
        </w:tc>
        <w:tc>
          <w:tcPr>
            <w:tcW w:w="0" w:type="auto"/>
            <w:tcBorders>
              <w:top w:val="nil"/>
              <w:left w:val="nil"/>
              <w:bottom w:val="nil"/>
              <w:right w:val="nil"/>
            </w:tcBorders>
            <w:noWrap/>
            <w:vAlign w:val="center"/>
            <w:hideMark/>
          </w:tcPr>
          <w:p w14:paraId="730E179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19,188</w:t>
            </w:r>
          </w:p>
        </w:tc>
        <w:tc>
          <w:tcPr>
            <w:tcW w:w="0" w:type="auto"/>
            <w:tcBorders>
              <w:top w:val="nil"/>
              <w:left w:val="nil"/>
              <w:bottom w:val="nil"/>
              <w:right w:val="nil"/>
            </w:tcBorders>
            <w:noWrap/>
            <w:vAlign w:val="center"/>
          </w:tcPr>
          <w:p w14:paraId="7EAB21F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(P)</w:t>
            </w:r>
          </w:p>
        </w:tc>
        <w:tc>
          <w:tcPr>
            <w:tcW w:w="0" w:type="auto"/>
            <w:vMerge/>
            <w:tcBorders>
              <w:top w:val="nil"/>
              <w:left w:val="nil"/>
              <w:bottom w:val="nil"/>
              <w:right w:val="nil"/>
            </w:tcBorders>
            <w:vAlign w:val="center"/>
            <w:hideMark/>
          </w:tcPr>
          <w:p w14:paraId="0641F598" w14:textId="77777777" w:rsidR="008821AB" w:rsidRPr="00A61969" w:rsidRDefault="008821AB" w:rsidP="00A61969">
            <w:pPr>
              <w:spacing w:after="0" w:line="480" w:lineRule="auto"/>
              <w:rPr>
                <w:rFonts w:ascii="Arial" w:eastAsia="Times New Roman" w:hAnsi="Arial" w:cs="Arial"/>
                <w:color w:val="000000"/>
                <w:sz w:val="20"/>
                <w:szCs w:val="20"/>
              </w:rPr>
            </w:pPr>
          </w:p>
        </w:tc>
      </w:tr>
    </w:tbl>
    <w:p w14:paraId="2010C183" w14:textId="77777777" w:rsidR="008821AB" w:rsidRPr="00A61969" w:rsidRDefault="008821AB" w:rsidP="00A61969">
      <w:pPr>
        <w:spacing w:after="0" w:line="480" w:lineRule="auto"/>
        <w:jc w:val="both"/>
        <w:rPr>
          <w:rFonts w:ascii="Arial" w:hAnsi="Arial" w:cs="Arial"/>
          <w:b/>
          <w:sz w:val="20"/>
          <w:szCs w:val="20"/>
        </w:rPr>
      </w:pPr>
    </w:p>
    <w:p w14:paraId="38D60C9D" w14:textId="55AE4394" w:rsidR="0045576D" w:rsidRPr="00A61969" w:rsidRDefault="00141E1E" w:rsidP="00A61969">
      <w:pPr>
        <w:pStyle w:val="NormalWeb"/>
        <w:spacing w:before="0" w:beforeAutospacing="0" w:after="0" w:afterAutospacing="0" w:line="480" w:lineRule="auto"/>
        <w:jc w:val="both"/>
        <w:rPr>
          <w:rFonts w:ascii="Arial" w:hAnsi="Arial" w:cs="Arial"/>
          <w:sz w:val="20"/>
          <w:szCs w:val="20"/>
        </w:rPr>
      </w:pPr>
      <w:r w:rsidRPr="00A61969">
        <w:rPr>
          <w:rFonts w:ascii="Arial" w:eastAsiaTheme="minorHAnsi" w:hAnsi="Arial" w:cs="Arial"/>
          <w:color w:val="000000" w:themeColor="text1"/>
          <w:sz w:val="20"/>
          <w:szCs w:val="20"/>
        </w:rPr>
        <w:t>Also, Complex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xml:space="preserve"> formed three hydrogen bonds at ARG42 and ARG132 via carbonyl oxygens coordinated to the metal ion, plus one metallic interaction with ASP113. C</w:t>
      </w:r>
      <w:r w:rsidRPr="00A61969">
        <w:rPr>
          <w:rFonts w:ascii="Arial" w:eastAsiaTheme="minorHAnsi" w:hAnsi="Arial" w:cs="Arial"/>
          <w:color w:val="000000" w:themeColor="text1"/>
          <w:sz w:val="20"/>
          <w:szCs w:val="20"/>
          <w:vertAlign w:val="subscript"/>
        </w:rPr>
        <w:t>10</w:t>
      </w:r>
      <w:r w:rsidRPr="00A61969">
        <w:rPr>
          <w:rFonts w:ascii="Arial" w:eastAsiaTheme="minorHAnsi" w:hAnsi="Arial" w:cs="Arial"/>
          <w:color w:val="000000" w:themeColor="text1"/>
          <w:sz w:val="20"/>
          <w:szCs w:val="20"/>
        </w:rPr>
        <w:t xml:space="preserve"> established eight interactions (five hydrogen bonds and three ionic contacts), involving ARG42, ARG132, GLU117, and coordinated water ligands.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xml:space="preserve"> formed seven hydrogen bonds and four ionic bonds, with notable interactions at SER125, SER131, ARG42, and GLU117. Finally,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xml:space="preserve"> e</w:t>
      </w:r>
      <w:r w:rsidR="00AD3EB1" w:rsidRPr="00A61969">
        <w:rPr>
          <w:rFonts w:ascii="Arial" w:eastAsiaTheme="minorHAnsi" w:hAnsi="Arial" w:cs="Arial"/>
          <w:color w:val="000000" w:themeColor="text1"/>
          <w:sz w:val="20"/>
          <w:szCs w:val="20"/>
        </w:rPr>
        <w:t xml:space="preserve">xhibited ten total interactions, </w:t>
      </w:r>
      <w:r w:rsidRPr="00A61969">
        <w:rPr>
          <w:rFonts w:ascii="Arial" w:eastAsiaTheme="minorHAnsi" w:hAnsi="Arial" w:cs="Arial"/>
          <w:color w:val="000000" w:themeColor="text1"/>
          <w:sz w:val="20"/>
          <w:szCs w:val="20"/>
        </w:rPr>
        <w:t>four hydrogen donors, two hydrogen acceptors, and four ionic bonds. The hydrogen donors involved LYS16, ARG42, and GLU117, while the acceptor interactions occurred at GLU117 through two water ligands.</w:t>
      </w:r>
    </w:p>
    <w:p w14:paraId="06AEAE0B" w14:textId="0EC14C49" w:rsidR="00D63BAC" w:rsidRPr="00A61969" w:rsidRDefault="00D63BAC" w:rsidP="00A61969">
      <w:pPr>
        <w:pStyle w:val="ListParagraph"/>
        <w:spacing w:after="0"/>
        <w:ind w:left="0" w:firstLine="0"/>
        <w:rPr>
          <w:rFonts w:ascii="Arial" w:hAnsi="Arial" w:cs="Arial"/>
          <w:b/>
          <w:sz w:val="20"/>
          <w:szCs w:val="20"/>
        </w:rPr>
      </w:pPr>
      <w:r w:rsidRPr="00A61969">
        <w:rPr>
          <w:rFonts w:ascii="Arial" w:hAnsi="Arial" w:cs="Arial"/>
          <w:b/>
          <w:sz w:val="20"/>
          <w:szCs w:val="20"/>
        </w:rPr>
        <w:t xml:space="preserve">Table </w:t>
      </w:r>
      <w:r w:rsidR="00235D53">
        <w:rPr>
          <w:rFonts w:ascii="Arial" w:hAnsi="Arial" w:cs="Arial"/>
          <w:b/>
          <w:sz w:val="20"/>
          <w:szCs w:val="20"/>
        </w:rPr>
        <w:t>10</w:t>
      </w:r>
      <w:r w:rsidRPr="00A61969">
        <w:rPr>
          <w:rFonts w:ascii="Arial" w:hAnsi="Arial" w:cs="Arial"/>
          <w:b/>
          <w:sz w:val="20"/>
          <w:szCs w:val="20"/>
        </w:rPr>
        <w:t>: Binding affinities of the docked metal complexes and standard drugs (levofloxacin and Penicillin) with bacterial receptors.</w:t>
      </w:r>
    </w:p>
    <w:tbl>
      <w:tblPr>
        <w:tblStyle w:val="TableGrid"/>
        <w:tblW w:w="0" w:type="auto"/>
        <w:tblLook w:val="04A0" w:firstRow="1" w:lastRow="0" w:firstColumn="1" w:lastColumn="0" w:noHBand="0" w:noVBand="1"/>
      </w:tblPr>
      <w:tblGrid>
        <w:gridCol w:w="2394"/>
        <w:gridCol w:w="2394"/>
        <w:gridCol w:w="2394"/>
        <w:gridCol w:w="2394"/>
      </w:tblGrid>
      <w:tr w:rsidR="00D63BAC" w:rsidRPr="00A61969" w14:paraId="1ABFE3E8" w14:textId="77777777" w:rsidTr="00F36E68">
        <w:tc>
          <w:tcPr>
            <w:tcW w:w="4788" w:type="dxa"/>
            <w:gridSpan w:val="2"/>
            <w:vAlign w:val="center"/>
          </w:tcPr>
          <w:p w14:paraId="765788A6" w14:textId="77777777" w:rsidR="00D63BAC" w:rsidRPr="00A61969" w:rsidRDefault="00D63BAC" w:rsidP="00A61969">
            <w:pPr>
              <w:spacing w:line="480" w:lineRule="auto"/>
              <w:jc w:val="center"/>
              <w:rPr>
                <w:rFonts w:ascii="Arial" w:eastAsia="Times New Roman" w:hAnsi="Arial" w:cs="Arial"/>
                <w:bCs/>
                <w:i/>
                <w:iCs/>
                <w:color w:val="000000"/>
              </w:rPr>
            </w:pPr>
            <w:r w:rsidRPr="00A61969">
              <w:rPr>
                <w:rFonts w:ascii="Arial" w:eastAsia="Times New Roman" w:hAnsi="Arial" w:cs="Arial"/>
                <w:bCs/>
                <w:i/>
                <w:iCs/>
                <w:color w:val="000000"/>
              </w:rPr>
              <w:t xml:space="preserve">K.   Pneumoniae </w:t>
            </w:r>
            <w:r w:rsidRPr="00A61969">
              <w:rPr>
                <w:rFonts w:ascii="Arial" w:eastAsia="Times New Roman" w:hAnsi="Arial" w:cs="Arial"/>
                <w:bCs/>
                <w:iCs/>
                <w:color w:val="000000"/>
              </w:rPr>
              <w:t>(</w:t>
            </w:r>
            <w:r w:rsidRPr="00A61969">
              <w:rPr>
                <w:rFonts w:ascii="Arial" w:eastAsia="Times New Roman" w:hAnsi="Arial" w:cs="Arial"/>
                <w:bCs/>
                <w:color w:val="000000"/>
              </w:rPr>
              <w:t>1OSM)</w:t>
            </w:r>
          </w:p>
        </w:tc>
        <w:tc>
          <w:tcPr>
            <w:tcW w:w="4788" w:type="dxa"/>
            <w:gridSpan w:val="2"/>
            <w:vAlign w:val="center"/>
          </w:tcPr>
          <w:p w14:paraId="17225266" w14:textId="77777777" w:rsidR="00D63BAC" w:rsidRPr="00A61969" w:rsidRDefault="00D63BAC" w:rsidP="00A61969">
            <w:pPr>
              <w:spacing w:line="480" w:lineRule="auto"/>
              <w:jc w:val="center"/>
              <w:rPr>
                <w:rFonts w:ascii="Arial" w:eastAsia="Times New Roman" w:hAnsi="Arial" w:cs="Arial"/>
                <w:bCs/>
                <w:i/>
                <w:iCs/>
                <w:color w:val="000000"/>
              </w:rPr>
            </w:pPr>
            <w:r w:rsidRPr="00A61969">
              <w:rPr>
                <w:rFonts w:ascii="Arial" w:eastAsia="Times New Roman" w:hAnsi="Arial" w:cs="Arial"/>
                <w:bCs/>
                <w:i/>
                <w:iCs/>
                <w:color w:val="000000"/>
              </w:rPr>
              <w:t xml:space="preserve">P.  Aeruginosa </w:t>
            </w:r>
            <w:r w:rsidRPr="00A61969">
              <w:rPr>
                <w:rFonts w:ascii="Arial" w:eastAsia="Times New Roman" w:hAnsi="Arial" w:cs="Arial"/>
                <w:bCs/>
                <w:iCs/>
                <w:color w:val="000000"/>
              </w:rPr>
              <w:t>(</w:t>
            </w:r>
            <w:r w:rsidRPr="00A61969">
              <w:rPr>
                <w:rFonts w:ascii="Arial" w:eastAsia="Times New Roman" w:hAnsi="Arial" w:cs="Arial"/>
                <w:bCs/>
                <w:color w:val="000000"/>
              </w:rPr>
              <w:t>3ZMB)</w:t>
            </w:r>
          </w:p>
        </w:tc>
      </w:tr>
      <w:tr w:rsidR="00D63BAC" w:rsidRPr="00A61969" w14:paraId="4BB9143C" w14:textId="77777777" w:rsidTr="00F36E68">
        <w:tc>
          <w:tcPr>
            <w:tcW w:w="2394" w:type="dxa"/>
            <w:vAlign w:val="center"/>
          </w:tcPr>
          <w:p w14:paraId="4E96EE62"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Penicillin</w:t>
            </w:r>
          </w:p>
        </w:tc>
        <w:tc>
          <w:tcPr>
            <w:tcW w:w="2394" w:type="dxa"/>
            <w:vAlign w:val="center"/>
          </w:tcPr>
          <w:p w14:paraId="0F43FACC"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-5.0927</w:t>
            </w:r>
          </w:p>
        </w:tc>
        <w:tc>
          <w:tcPr>
            <w:tcW w:w="2394" w:type="dxa"/>
            <w:vAlign w:val="center"/>
          </w:tcPr>
          <w:p w14:paraId="3DF92BBE"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Penicillin</w:t>
            </w:r>
          </w:p>
        </w:tc>
        <w:tc>
          <w:tcPr>
            <w:tcW w:w="2394" w:type="dxa"/>
            <w:vAlign w:val="center"/>
          </w:tcPr>
          <w:p w14:paraId="1B0FE46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-5.7037</w:t>
            </w:r>
          </w:p>
        </w:tc>
      </w:tr>
      <w:tr w:rsidR="00D63BAC" w:rsidRPr="00A61969" w14:paraId="7E1F1B06" w14:textId="77777777" w:rsidTr="00F36E68">
        <w:tc>
          <w:tcPr>
            <w:tcW w:w="2394" w:type="dxa"/>
            <w:vAlign w:val="center"/>
          </w:tcPr>
          <w:p w14:paraId="164A2814"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Levofloxacin</w:t>
            </w:r>
          </w:p>
        </w:tc>
        <w:tc>
          <w:tcPr>
            <w:tcW w:w="2394" w:type="dxa"/>
            <w:vAlign w:val="center"/>
          </w:tcPr>
          <w:p w14:paraId="35F0386B"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-5.4570</w:t>
            </w:r>
          </w:p>
        </w:tc>
        <w:tc>
          <w:tcPr>
            <w:tcW w:w="2394" w:type="dxa"/>
            <w:vAlign w:val="center"/>
          </w:tcPr>
          <w:p w14:paraId="5BB140B4"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Levofloxacin</w:t>
            </w:r>
          </w:p>
        </w:tc>
        <w:tc>
          <w:tcPr>
            <w:tcW w:w="2394" w:type="dxa"/>
            <w:vAlign w:val="center"/>
          </w:tcPr>
          <w:p w14:paraId="3A0C1F72"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-5.8807</w:t>
            </w:r>
          </w:p>
        </w:tc>
      </w:tr>
      <w:tr w:rsidR="00D63BAC" w:rsidRPr="00A61969" w14:paraId="067E3230" w14:textId="77777777" w:rsidTr="00F36E68">
        <w:tc>
          <w:tcPr>
            <w:tcW w:w="2394" w:type="dxa"/>
            <w:vAlign w:val="center"/>
          </w:tcPr>
          <w:p w14:paraId="0A5CA16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w:t>
            </w:r>
          </w:p>
        </w:tc>
        <w:tc>
          <w:tcPr>
            <w:tcW w:w="2394" w:type="dxa"/>
            <w:vAlign w:val="center"/>
          </w:tcPr>
          <w:p w14:paraId="1EA7C4CE"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-6.1039</w:t>
            </w:r>
          </w:p>
        </w:tc>
        <w:tc>
          <w:tcPr>
            <w:tcW w:w="2394" w:type="dxa"/>
            <w:vAlign w:val="center"/>
          </w:tcPr>
          <w:p w14:paraId="2535E004"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w:t>
            </w:r>
          </w:p>
        </w:tc>
        <w:tc>
          <w:tcPr>
            <w:tcW w:w="2394" w:type="dxa"/>
            <w:vAlign w:val="center"/>
          </w:tcPr>
          <w:p w14:paraId="1EDFB06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-6.2437</w:t>
            </w:r>
          </w:p>
        </w:tc>
      </w:tr>
      <w:tr w:rsidR="00D63BAC" w:rsidRPr="00A61969" w14:paraId="098FB278" w14:textId="77777777" w:rsidTr="00F36E68">
        <w:tc>
          <w:tcPr>
            <w:tcW w:w="2394" w:type="dxa"/>
            <w:vAlign w:val="center"/>
          </w:tcPr>
          <w:p w14:paraId="325810B6"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3</w:t>
            </w:r>
          </w:p>
        </w:tc>
        <w:tc>
          <w:tcPr>
            <w:tcW w:w="2394" w:type="dxa"/>
            <w:vAlign w:val="center"/>
          </w:tcPr>
          <w:p w14:paraId="7785F593"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-6.5770</w:t>
            </w:r>
          </w:p>
        </w:tc>
        <w:tc>
          <w:tcPr>
            <w:tcW w:w="2394" w:type="dxa"/>
            <w:vAlign w:val="center"/>
          </w:tcPr>
          <w:p w14:paraId="692AF1F9"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2</w:t>
            </w:r>
          </w:p>
        </w:tc>
        <w:tc>
          <w:tcPr>
            <w:tcW w:w="2394" w:type="dxa"/>
            <w:vAlign w:val="center"/>
          </w:tcPr>
          <w:p w14:paraId="2F91DB1D"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-6.0315</w:t>
            </w:r>
          </w:p>
        </w:tc>
      </w:tr>
      <w:tr w:rsidR="00D63BAC" w:rsidRPr="00A61969" w14:paraId="5136787F" w14:textId="77777777" w:rsidTr="00F36E68">
        <w:tc>
          <w:tcPr>
            <w:tcW w:w="2394" w:type="dxa"/>
            <w:vAlign w:val="center"/>
          </w:tcPr>
          <w:p w14:paraId="68BE4B48"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7</w:t>
            </w:r>
          </w:p>
        </w:tc>
        <w:tc>
          <w:tcPr>
            <w:tcW w:w="2394" w:type="dxa"/>
            <w:vAlign w:val="center"/>
          </w:tcPr>
          <w:p w14:paraId="675AF10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-6.0254</w:t>
            </w:r>
          </w:p>
        </w:tc>
        <w:tc>
          <w:tcPr>
            <w:tcW w:w="2394" w:type="dxa"/>
            <w:vAlign w:val="center"/>
          </w:tcPr>
          <w:p w14:paraId="26DCAA20"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3</w:t>
            </w:r>
          </w:p>
        </w:tc>
        <w:tc>
          <w:tcPr>
            <w:tcW w:w="2394" w:type="dxa"/>
            <w:vAlign w:val="center"/>
          </w:tcPr>
          <w:p w14:paraId="7A7763A4"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-5.6105</w:t>
            </w:r>
          </w:p>
        </w:tc>
      </w:tr>
      <w:tr w:rsidR="00D63BAC" w:rsidRPr="00A61969" w14:paraId="3BDE625C" w14:textId="77777777" w:rsidTr="00F36E68">
        <w:tc>
          <w:tcPr>
            <w:tcW w:w="2394" w:type="dxa"/>
            <w:vAlign w:val="center"/>
          </w:tcPr>
          <w:p w14:paraId="31B98BF6"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8</w:t>
            </w:r>
          </w:p>
        </w:tc>
        <w:tc>
          <w:tcPr>
            <w:tcW w:w="2394" w:type="dxa"/>
            <w:vAlign w:val="center"/>
          </w:tcPr>
          <w:p w14:paraId="363B1E74"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-6.4055</w:t>
            </w:r>
          </w:p>
        </w:tc>
        <w:tc>
          <w:tcPr>
            <w:tcW w:w="2394" w:type="dxa"/>
            <w:vAlign w:val="center"/>
          </w:tcPr>
          <w:p w14:paraId="150C29ED"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7</w:t>
            </w:r>
          </w:p>
        </w:tc>
        <w:tc>
          <w:tcPr>
            <w:tcW w:w="2394" w:type="dxa"/>
            <w:vAlign w:val="center"/>
          </w:tcPr>
          <w:p w14:paraId="0EB11E26"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-6.0935</w:t>
            </w:r>
          </w:p>
        </w:tc>
      </w:tr>
      <w:tr w:rsidR="00D63BAC" w:rsidRPr="00A61969" w14:paraId="176905D9" w14:textId="77777777" w:rsidTr="00F36E68">
        <w:tc>
          <w:tcPr>
            <w:tcW w:w="2394" w:type="dxa"/>
            <w:vAlign w:val="center"/>
          </w:tcPr>
          <w:p w14:paraId="5D7032FF"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9</w:t>
            </w:r>
          </w:p>
        </w:tc>
        <w:tc>
          <w:tcPr>
            <w:tcW w:w="2394" w:type="dxa"/>
            <w:vAlign w:val="center"/>
          </w:tcPr>
          <w:p w14:paraId="346136BB"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-6.7651</w:t>
            </w:r>
          </w:p>
        </w:tc>
        <w:tc>
          <w:tcPr>
            <w:tcW w:w="2394" w:type="dxa"/>
            <w:vAlign w:val="center"/>
          </w:tcPr>
          <w:p w14:paraId="107D7276"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9</w:t>
            </w:r>
          </w:p>
        </w:tc>
        <w:tc>
          <w:tcPr>
            <w:tcW w:w="2394" w:type="dxa"/>
            <w:vAlign w:val="center"/>
          </w:tcPr>
          <w:p w14:paraId="379CDA2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-6.0708</w:t>
            </w:r>
          </w:p>
        </w:tc>
      </w:tr>
      <w:tr w:rsidR="00D63BAC" w:rsidRPr="00A61969" w14:paraId="40CC9942" w14:textId="77777777" w:rsidTr="00F36E68">
        <w:tc>
          <w:tcPr>
            <w:tcW w:w="2394" w:type="dxa"/>
            <w:vAlign w:val="center"/>
          </w:tcPr>
          <w:p w14:paraId="331211DA"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10</w:t>
            </w:r>
          </w:p>
        </w:tc>
        <w:tc>
          <w:tcPr>
            <w:tcW w:w="2394" w:type="dxa"/>
            <w:vAlign w:val="center"/>
          </w:tcPr>
          <w:p w14:paraId="57439EA0"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-6.0704</w:t>
            </w:r>
          </w:p>
        </w:tc>
        <w:tc>
          <w:tcPr>
            <w:tcW w:w="2394" w:type="dxa"/>
            <w:vAlign w:val="center"/>
          </w:tcPr>
          <w:p w14:paraId="58295670"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10</w:t>
            </w:r>
          </w:p>
        </w:tc>
        <w:tc>
          <w:tcPr>
            <w:tcW w:w="2394" w:type="dxa"/>
            <w:vAlign w:val="center"/>
          </w:tcPr>
          <w:p w14:paraId="44E5D942"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-6.1825</w:t>
            </w:r>
          </w:p>
        </w:tc>
      </w:tr>
      <w:tr w:rsidR="00D63BAC" w:rsidRPr="00A61969" w14:paraId="43F9D672" w14:textId="77777777" w:rsidTr="00F36E68">
        <w:tc>
          <w:tcPr>
            <w:tcW w:w="2394" w:type="dxa"/>
            <w:vAlign w:val="center"/>
          </w:tcPr>
          <w:p w14:paraId="0420627B"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11</w:t>
            </w:r>
          </w:p>
        </w:tc>
        <w:tc>
          <w:tcPr>
            <w:tcW w:w="2394" w:type="dxa"/>
            <w:vAlign w:val="center"/>
          </w:tcPr>
          <w:p w14:paraId="696EB29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-6.5043</w:t>
            </w:r>
          </w:p>
        </w:tc>
        <w:tc>
          <w:tcPr>
            <w:tcW w:w="2394" w:type="dxa"/>
            <w:vAlign w:val="center"/>
          </w:tcPr>
          <w:p w14:paraId="56C5531E"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11</w:t>
            </w:r>
          </w:p>
        </w:tc>
        <w:tc>
          <w:tcPr>
            <w:tcW w:w="2394" w:type="dxa"/>
            <w:vAlign w:val="center"/>
          </w:tcPr>
          <w:p w14:paraId="6B129C0F"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-6.0410</w:t>
            </w:r>
          </w:p>
        </w:tc>
      </w:tr>
      <w:tr w:rsidR="00D63BAC" w:rsidRPr="00A61969" w14:paraId="5E3FCC16" w14:textId="77777777" w:rsidTr="00F36E68">
        <w:tc>
          <w:tcPr>
            <w:tcW w:w="2394" w:type="dxa"/>
            <w:vAlign w:val="center"/>
          </w:tcPr>
          <w:p w14:paraId="62A4BBF0"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12</w:t>
            </w:r>
          </w:p>
        </w:tc>
        <w:tc>
          <w:tcPr>
            <w:tcW w:w="2394" w:type="dxa"/>
            <w:vAlign w:val="center"/>
          </w:tcPr>
          <w:p w14:paraId="64CACEEF"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-6.4149</w:t>
            </w:r>
          </w:p>
        </w:tc>
        <w:tc>
          <w:tcPr>
            <w:tcW w:w="2394" w:type="dxa"/>
            <w:vAlign w:val="center"/>
          </w:tcPr>
          <w:p w14:paraId="5371A47A" w14:textId="77777777" w:rsidR="00D63BAC" w:rsidRPr="00A61969" w:rsidRDefault="00D63BAC" w:rsidP="00A61969">
            <w:pPr>
              <w:spacing w:line="480" w:lineRule="auto"/>
              <w:jc w:val="center"/>
              <w:rPr>
                <w:rFonts w:ascii="Arial" w:eastAsia="Times New Roman" w:hAnsi="Arial" w:cs="Arial"/>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12</w:t>
            </w:r>
          </w:p>
        </w:tc>
        <w:tc>
          <w:tcPr>
            <w:tcW w:w="2394" w:type="dxa"/>
            <w:vAlign w:val="center"/>
          </w:tcPr>
          <w:p w14:paraId="49BFCD9D" w14:textId="77777777" w:rsidR="00D63BAC" w:rsidRPr="00A61969" w:rsidRDefault="00D63BAC" w:rsidP="00A61969">
            <w:pPr>
              <w:spacing w:line="480" w:lineRule="auto"/>
              <w:jc w:val="center"/>
              <w:rPr>
                <w:rFonts w:ascii="Arial" w:eastAsia="Times New Roman" w:hAnsi="Arial" w:cs="Arial"/>
                <w:color w:val="000000"/>
              </w:rPr>
            </w:pPr>
            <w:r w:rsidRPr="00A61969">
              <w:rPr>
                <w:rFonts w:ascii="Arial" w:eastAsia="Times New Roman" w:hAnsi="Arial" w:cs="Arial"/>
                <w:bCs/>
                <w:color w:val="000000"/>
              </w:rPr>
              <w:t>-6.1405</w:t>
            </w:r>
          </w:p>
        </w:tc>
      </w:tr>
    </w:tbl>
    <w:p w14:paraId="50854FD8" w14:textId="196379F5" w:rsidR="00D63BAC" w:rsidRPr="00A61969" w:rsidRDefault="00D63BAC" w:rsidP="00A61969">
      <w:pPr>
        <w:spacing w:after="0" w:line="480" w:lineRule="auto"/>
        <w:rPr>
          <w:rFonts w:ascii="Arial" w:hAnsi="Arial" w:cs="Arial"/>
          <w:b/>
          <w:bCs/>
          <w:sz w:val="20"/>
          <w:szCs w:val="20"/>
        </w:rPr>
      </w:pPr>
    </w:p>
    <w:p w14:paraId="184A62C7" w14:textId="1DBE8DE8" w:rsidR="00AD3EB1" w:rsidRPr="00A61969" w:rsidRDefault="00AD3EB1" w:rsidP="00A61969">
      <w:pPr>
        <w:spacing w:after="0" w:line="480" w:lineRule="auto"/>
        <w:jc w:val="both"/>
        <w:rPr>
          <w:rFonts w:ascii="Arial" w:hAnsi="Arial" w:cs="Arial"/>
          <w:b/>
          <w:bCs/>
          <w:sz w:val="20"/>
          <w:szCs w:val="20"/>
        </w:rPr>
      </w:pPr>
      <w:r w:rsidRPr="00A61969">
        <w:rPr>
          <w:rFonts w:ascii="Arial" w:hAnsi="Arial" w:cs="Arial"/>
          <w:sz w:val="20"/>
          <w:szCs w:val="20"/>
        </w:rPr>
        <w:t>The molecular docking analysis of the 3ZMB protein complex revealed distinct binding profiles for penicillin, levofloxacin, and the synthesized vanadium-based complexes (C</w:t>
      </w:r>
      <w:r w:rsidRPr="00A61969">
        <w:rPr>
          <w:rFonts w:ascii="Arial" w:hAnsi="Arial" w:cs="Arial"/>
          <w:sz w:val="20"/>
          <w:szCs w:val="20"/>
          <w:vertAlign w:val="subscript"/>
        </w:rPr>
        <w:t>1</w:t>
      </w:r>
      <w:r w:rsidRPr="00A61969">
        <w:rPr>
          <w:rFonts w:ascii="Arial" w:hAnsi="Arial" w:cs="Arial"/>
          <w:sz w:val="20"/>
          <w:szCs w:val="20"/>
        </w:rPr>
        <w:t>-C</w:t>
      </w:r>
      <w:r w:rsidRPr="00A61969">
        <w:rPr>
          <w:rFonts w:ascii="Arial" w:hAnsi="Arial" w:cs="Arial"/>
          <w:sz w:val="20"/>
          <w:szCs w:val="20"/>
          <w:vertAlign w:val="subscript"/>
        </w:rPr>
        <w:t>12</w:t>
      </w:r>
      <w:r w:rsidRPr="00A61969">
        <w:rPr>
          <w:rFonts w:ascii="Arial" w:hAnsi="Arial" w:cs="Arial"/>
          <w:sz w:val="20"/>
          <w:szCs w:val="20"/>
        </w:rPr>
        <w:t xml:space="preserve">). These interactions were dominated by hydrogen bonds, electrostatic attractions, and π-π stacking, which are key determinants of ligand stability and affinity within the receptor binding pocket. For penicillin, three hydrogen-bond acceptor </w:t>
      </w:r>
      <w:r w:rsidRPr="00A61969">
        <w:rPr>
          <w:rFonts w:ascii="Arial" w:hAnsi="Arial" w:cs="Arial"/>
          <w:sz w:val="20"/>
          <w:szCs w:val="20"/>
        </w:rPr>
        <w:lastRenderedPageBreak/>
        <w:t>interactions were observed with ARG47: one through the thiazolidine sulfur atom (2.93 Å), another via the carboxyl oxygen (3.87 Å), and a</w:t>
      </w:r>
      <w:r w:rsidR="00FA3095">
        <w:rPr>
          <w:rFonts w:ascii="Arial" w:hAnsi="Arial" w:cs="Arial"/>
          <w:sz w:val="20"/>
          <w:szCs w:val="20"/>
        </w:rPr>
        <w:t xml:space="preserve"> third</w:t>
      </w:r>
      <w:r w:rsidRPr="00A61969">
        <w:rPr>
          <w:rFonts w:ascii="Arial" w:hAnsi="Arial" w:cs="Arial"/>
          <w:sz w:val="20"/>
          <w:szCs w:val="20"/>
        </w:rPr>
        <w:t xml:space="preserve"> </w:t>
      </w:r>
    </w:p>
    <w:tbl>
      <w:tblPr>
        <w:tblStyle w:val="TableGrid"/>
        <w:tblW w:w="1134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4410"/>
        <w:gridCol w:w="5130"/>
      </w:tblGrid>
      <w:tr w:rsidR="00DC4B1F" w:rsidRPr="00A61969" w14:paraId="6F391298" w14:textId="77777777" w:rsidTr="000337EE">
        <w:tc>
          <w:tcPr>
            <w:tcW w:w="1800" w:type="dxa"/>
          </w:tcPr>
          <w:p w14:paraId="2554E1DE" w14:textId="77777777" w:rsidR="00DC4B1F" w:rsidRPr="00A61969" w:rsidRDefault="00DC4B1F" w:rsidP="00A61969">
            <w:pPr>
              <w:spacing w:line="480" w:lineRule="auto"/>
              <w:rPr>
                <w:rFonts w:ascii="Arial" w:hAnsi="Arial" w:cs="Arial"/>
                <w:b/>
              </w:rPr>
            </w:pPr>
            <w:r w:rsidRPr="00A61969">
              <w:rPr>
                <w:rFonts w:ascii="Arial" w:hAnsi="Arial" w:cs="Arial"/>
                <w:b/>
              </w:rPr>
              <w:t>LIGANDS / COMPLEXES</w:t>
            </w:r>
          </w:p>
        </w:tc>
        <w:tc>
          <w:tcPr>
            <w:tcW w:w="4410" w:type="dxa"/>
          </w:tcPr>
          <w:p w14:paraId="4469D7AB" w14:textId="77777777" w:rsidR="00DC4B1F" w:rsidRPr="00A61969" w:rsidRDefault="00DC4B1F" w:rsidP="00A61969">
            <w:pPr>
              <w:spacing w:line="480" w:lineRule="auto"/>
              <w:jc w:val="center"/>
              <w:rPr>
                <w:rFonts w:ascii="Arial" w:hAnsi="Arial" w:cs="Arial"/>
                <w:b/>
              </w:rPr>
            </w:pPr>
            <w:r w:rsidRPr="00A61969">
              <w:rPr>
                <w:rFonts w:ascii="Arial" w:hAnsi="Arial" w:cs="Arial"/>
                <w:b/>
              </w:rPr>
              <w:t>2D</w:t>
            </w:r>
          </w:p>
        </w:tc>
        <w:tc>
          <w:tcPr>
            <w:tcW w:w="5130" w:type="dxa"/>
          </w:tcPr>
          <w:p w14:paraId="2B8382AE" w14:textId="77777777" w:rsidR="00DC4B1F" w:rsidRPr="00A61969" w:rsidRDefault="00DC4B1F" w:rsidP="00A61969">
            <w:pPr>
              <w:spacing w:line="480" w:lineRule="auto"/>
              <w:jc w:val="center"/>
              <w:rPr>
                <w:rFonts w:ascii="Arial" w:hAnsi="Arial" w:cs="Arial"/>
                <w:b/>
              </w:rPr>
            </w:pPr>
            <w:r w:rsidRPr="00A61969">
              <w:rPr>
                <w:rFonts w:ascii="Arial" w:hAnsi="Arial" w:cs="Arial"/>
                <w:b/>
              </w:rPr>
              <w:t>3D</w:t>
            </w:r>
          </w:p>
        </w:tc>
      </w:tr>
      <w:tr w:rsidR="00C426B8" w:rsidRPr="00A61969" w14:paraId="08DE3FDC" w14:textId="77777777" w:rsidTr="000337EE">
        <w:trPr>
          <w:trHeight w:val="4610"/>
        </w:trPr>
        <w:tc>
          <w:tcPr>
            <w:tcW w:w="11340" w:type="dxa"/>
            <w:gridSpan w:val="3"/>
          </w:tcPr>
          <w:p w14:paraId="7B7D16BD" w14:textId="5A51ECAC" w:rsidR="00C426B8" w:rsidRPr="00A61969" w:rsidRDefault="00C426B8" w:rsidP="00A61969">
            <w:pPr>
              <w:spacing w:line="480" w:lineRule="auto"/>
              <w:jc w:val="center"/>
              <w:rPr>
                <w:rFonts w:ascii="Arial" w:hAnsi="Arial" w:cs="Arial"/>
                <w:b/>
              </w:rPr>
            </w:pPr>
            <w:r>
              <w:rPr>
                <w:noProof/>
              </w:rPr>
              <w:drawing>
                <wp:inline distT="0" distB="0" distL="0" distR="0" wp14:anchorId="54313313" wp14:editId="788201E0">
                  <wp:extent cx="7174230" cy="3139334"/>
                  <wp:effectExtent l="0" t="0" r="7620" b="4445"/>
                  <wp:docPr id="189444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49219" name=""/>
                          <pic:cNvPicPr/>
                        </pic:nvPicPr>
                        <pic:blipFill>
                          <a:blip r:embed="rId17"/>
                          <a:stretch>
                            <a:fillRect/>
                          </a:stretch>
                        </pic:blipFill>
                        <pic:spPr>
                          <a:xfrm>
                            <a:off x="0" y="0"/>
                            <a:ext cx="7229938" cy="3163711"/>
                          </a:xfrm>
                          <a:prstGeom prst="rect">
                            <a:avLst/>
                          </a:prstGeom>
                        </pic:spPr>
                      </pic:pic>
                    </a:graphicData>
                  </a:graphic>
                </wp:inline>
              </w:drawing>
            </w:r>
          </w:p>
        </w:tc>
      </w:tr>
      <w:tr w:rsidR="000337EE" w:rsidRPr="00A61969" w14:paraId="2D248F4D" w14:textId="77777777" w:rsidTr="00607F58">
        <w:trPr>
          <w:trHeight w:val="4600"/>
        </w:trPr>
        <w:tc>
          <w:tcPr>
            <w:tcW w:w="11340" w:type="dxa"/>
            <w:gridSpan w:val="3"/>
          </w:tcPr>
          <w:p w14:paraId="1B5F18D2" w14:textId="4E265DD1" w:rsidR="000337EE" w:rsidRPr="00A61969" w:rsidRDefault="000337EE" w:rsidP="00A61969">
            <w:pPr>
              <w:spacing w:line="480" w:lineRule="auto"/>
              <w:jc w:val="center"/>
              <w:rPr>
                <w:rFonts w:ascii="Arial" w:hAnsi="Arial" w:cs="Arial"/>
                <w:b/>
              </w:rPr>
            </w:pPr>
            <w:r>
              <w:rPr>
                <w:noProof/>
              </w:rPr>
              <w:drawing>
                <wp:inline distT="0" distB="0" distL="0" distR="0" wp14:anchorId="30E9F60A" wp14:editId="1A30C563">
                  <wp:extent cx="6443345" cy="3597760"/>
                  <wp:effectExtent l="0" t="0" r="0" b="3175"/>
                  <wp:docPr id="1883708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08282" name=""/>
                          <pic:cNvPicPr/>
                        </pic:nvPicPr>
                        <pic:blipFill>
                          <a:blip r:embed="rId18"/>
                          <a:stretch>
                            <a:fillRect/>
                          </a:stretch>
                        </pic:blipFill>
                        <pic:spPr>
                          <a:xfrm>
                            <a:off x="0" y="0"/>
                            <a:ext cx="6467476" cy="3611234"/>
                          </a:xfrm>
                          <a:prstGeom prst="rect">
                            <a:avLst/>
                          </a:prstGeom>
                        </pic:spPr>
                      </pic:pic>
                    </a:graphicData>
                  </a:graphic>
                </wp:inline>
              </w:drawing>
            </w:r>
          </w:p>
          <w:p w14:paraId="7C06D4F4" w14:textId="666BE74B" w:rsidR="000337EE" w:rsidRPr="00A61969" w:rsidRDefault="000337EE" w:rsidP="00C426B8">
            <w:pPr>
              <w:spacing w:line="480" w:lineRule="auto"/>
              <w:jc w:val="center"/>
              <w:rPr>
                <w:rFonts w:ascii="Arial" w:hAnsi="Arial" w:cs="Arial"/>
              </w:rPr>
            </w:pPr>
          </w:p>
        </w:tc>
      </w:tr>
      <w:tr w:rsidR="00DC4B1F" w:rsidRPr="00A61969" w14:paraId="2E56E2C0" w14:textId="77777777" w:rsidTr="000337EE">
        <w:tc>
          <w:tcPr>
            <w:tcW w:w="1800" w:type="dxa"/>
          </w:tcPr>
          <w:p w14:paraId="4B79ECA2" w14:textId="77777777" w:rsidR="00DC4B1F" w:rsidRPr="00A61969" w:rsidRDefault="00DC4B1F" w:rsidP="00A61969">
            <w:pPr>
              <w:spacing w:line="480" w:lineRule="auto"/>
              <w:jc w:val="center"/>
              <w:rPr>
                <w:rFonts w:ascii="Arial" w:hAnsi="Arial" w:cs="Arial"/>
                <w:b/>
              </w:rPr>
            </w:pPr>
          </w:p>
          <w:p w14:paraId="1F77DB58" w14:textId="77777777" w:rsidR="00DC4B1F" w:rsidRPr="00A61969" w:rsidRDefault="00DC4B1F" w:rsidP="00A61969">
            <w:pPr>
              <w:spacing w:line="480" w:lineRule="auto"/>
              <w:jc w:val="center"/>
              <w:rPr>
                <w:rFonts w:ascii="Arial" w:hAnsi="Arial" w:cs="Arial"/>
                <w:b/>
              </w:rPr>
            </w:pPr>
          </w:p>
          <w:p w14:paraId="5426864D" w14:textId="77777777" w:rsidR="00DC4B1F" w:rsidRPr="00A61969" w:rsidRDefault="00DC4B1F" w:rsidP="00A61969">
            <w:pPr>
              <w:spacing w:line="480" w:lineRule="auto"/>
              <w:jc w:val="center"/>
              <w:rPr>
                <w:rFonts w:ascii="Arial" w:hAnsi="Arial" w:cs="Arial"/>
                <w:b/>
              </w:rPr>
            </w:pPr>
          </w:p>
          <w:p w14:paraId="64FB0ED0" w14:textId="77777777" w:rsidR="00DC4B1F" w:rsidRPr="00A61969" w:rsidRDefault="00DC4B1F" w:rsidP="00A61969">
            <w:pPr>
              <w:spacing w:line="480" w:lineRule="auto"/>
              <w:jc w:val="center"/>
              <w:rPr>
                <w:rFonts w:ascii="Arial" w:hAnsi="Arial" w:cs="Arial"/>
                <w:b/>
              </w:rPr>
            </w:pPr>
          </w:p>
          <w:p w14:paraId="0E742F69"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7</w:t>
            </w:r>
          </w:p>
        </w:tc>
        <w:tc>
          <w:tcPr>
            <w:tcW w:w="4410" w:type="dxa"/>
          </w:tcPr>
          <w:p w14:paraId="1A4B8D90"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6642F67B" wp14:editId="1666281D">
                  <wp:extent cx="2804160" cy="1440180"/>
                  <wp:effectExtent l="0" t="0" r="0" b="0"/>
                  <wp:docPr id="243" name="Picture 243"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nle\Desktop\aaa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4160" cy="1440180"/>
                          </a:xfrm>
                          <a:prstGeom prst="rect">
                            <a:avLst/>
                          </a:prstGeom>
                          <a:noFill/>
                          <a:ln>
                            <a:noFill/>
                          </a:ln>
                        </pic:spPr>
                      </pic:pic>
                    </a:graphicData>
                  </a:graphic>
                </wp:inline>
              </w:drawing>
            </w:r>
          </w:p>
        </w:tc>
        <w:tc>
          <w:tcPr>
            <w:tcW w:w="5130" w:type="dxa"/>
          </w:tcPr>
          <w:p w14:paraId="5F828C8D"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615EB1D2" wp14:editId="08D8AAE5">
                  <wp:extent cx="3183890" cy="147066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679" t="4509" r="24487" b="26346"/>
                          <a:stretch/>
                        </pic:blipFill>
                        <pic:spPr bwMode="auto">
                          <a:xfrm>
                            <a:off x="0" y="0"/>
                            <a:ext cx="3189802" cy="1473391"/>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65498DF2" w14:textId="77777777" w:rsidTr="000337EE">
        <w:tc>
          <w:tcPr>
            <w:tcW w:w="1800" w:type="dxa"/>
          </w:tcPr>
          <w:p w14:paraId="5645BE4F" w14:textId="77777777" w:rsidR="00DC4B1F" w:rsidRPr="00A61969" w:rsidRDefault="00DC4B1F" w:rsidP="00A61969">
            <w:pPr>
              <w:spacing w:line="480" w:lineRule="auto"/>
              <w:jc w:val="center"/>
              <w:rPr>
                <w:rFonts w:ascii="Arial" w:hAnsi="Arial" w:cs="Arial"/>
                <w:b/>
              </w:rPr>
            </w:pPr>
          </w:p>
          <w:p w14:paraId="4CA2BF61" w14:textId="77777777" w:rsidR="00DC4B1F" w:rsidRPr="00A61969" w:rsidRDefault="00DC4B1F" w:rsidP="00A61969">
            <w:pPr>
              <w:spacing w:line="480" w:lineRule="auto"/>
              <w:jc w:val="center"/>
              <w:rPr>
                <w:rFonts w:ascii="Arial" w:hAnsi="Arial" w:cs="Arial"/>
                <w:b/>
              </w:rPr>
            </w:pPr>
          </w:p>
          <w:p w14:paraId="1A94CE8C" w14:textId="77777777" w:rsidR="00DC4B1F" w:rsidRPr="00A61969" w:rsidRDefault="00DC4B1F" w:rsidP="00A61969">
            <w:pPr>
              <w:spacing w:line="480" w:lineRule="auto"/>
              <w:jc w:val="center"/>
              <w:rPr>
                <w:rFonts w:ascii="Arial" w:hAnsi="Arial" w:cs="Arial"/>
                <w:b/>
              </w:rPr>
            </w:pPr>
          </w:p>
          <w:p w14:paraId="59C49053" w14:textId="77777777" w:rsidR="00DC4B1F" w:rsidRPr="00A61969" w:rsidRDefault="00DC4B1F" w:rsidP="00A61969">
            <w:pPr>
              <w:spacing w:line="480" w:lineRule="auto"/>
              <w:jc w:val="center"/>
              <w:rPr>
                <w:rFonts w:ascii="Arial" w:hAnsi="Arial" w:cs="Arial"/>
                <w:b/>
              </w:rPr>
            </w:pPr>
          </w:p>
          <w:p w14:paraId="64E19438"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8</w:t>
            </w:r>
          </w:p>
        </w:tc>
        <w:tc>
          <w:tcPr>
            <w:tcW w:w="4410" w:type="dxa"/>
          </w:tcPr>
          <w:p w14:paraId="3D0020E7"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7B20D25A" wp14:editId="3532CB9E">
                  <wp:extent cx="2804160" cy="1470660"/>
                  <wp:effectExtent l="0" t="0" r="0" b="0"/>
                  <wp:docPr id="245" name="Picture 245"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nle\Desktop\aaa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4160" cy="1470660"/>
                          </a:xfrm>
                          <a:prstGeom prst="rect">
                            <a:avLst/>
                          </a:prstGeom>
                          <a:noFill/>
                          <a:ln>
                            <a:noFill/>
                          </a:ln>
                        </pic:spPr>
                      </pic:pic>
                    </a:graphicData>
                  </a:graphic>
                </wp:inline>
              </w:drawing>
            </w:r>
          </w:p>
        </w:tc>
        <w:tc>
          <w:tcPr>
            <w:tcW w:w="5130" w:type="dxa"/>
          </w:tcPr>
          <w:p w14:paraId="48FB21B9" w14:textId="77777777" w:rsidR="00DC4B1F" w:rsidRPr="00A61969" w:rsidRDefault="00DC4B1F" w:rsidP="00A61969">
            <w:pPr>
              <w:spacing w:line="480" w:lineRule="auto"/>
              <w:jc w:val="center"/>
              <w:rPr>
                <w:rFonts w:ascii="Arial" w:hAnsi="Arial" w:cs="Arial"/>
              </w:rPr>
            </w:pPr>
            <w:r w:rsidRPr="00A61969">
              <w:rPr>
                <w:rFonts w:ascii="Arial" w:hAnsi="Arial" w:cs="Arial"/>
                <w:noProof/>
              </w:rPr>
              <w:drawing>
                <wp:inline distT="0" distB="0" distL="0" distR="0" wp14:anchorId="78BA4F3A" wp14:editId="1E7E5451">
                  <wp:extent cx="3183890" cy="14668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231" t="36075" r="20385" b="29603"/>
                          <a:stretch/>
                        </pic:blipFill>
                        <pic:spPr bwMode="auto">
                          <a:xfrm>
                            <a:off x="0" y="0"/>
                            <a:ext cx="3189015" cy="1469211"/>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10DB59A3" w14:textId="77777777" w:rsidTr="000337EE">
        <w:tc>
          <w:tcPr>
            <w:tcW w:w="1800" w:type="dxa"/>
          </w:tcPr>
          <w:p w14:paraId="51D771A7" w14:textId="77777777" w:rsidR="00DC4B1F" w:rsidRPr="00A61969" w:rsidRDefault="00DC4B1F" w:rsidP="00A61969">
            <w:pPr>
              <w:spacing w:line="480" w:lineRule="auto"/>
              <w:jc w:val="center"/>
              <w:rPr>
                <w:rFonts w:ascii="Arial" w:hAnsi="Arial" w:cs="Arial"/>
                <w:b/>
              </w:rPr>
            </w:pPr>
          </w:p>
          <w:p w14:paraId="512FED5B" w14:textId="77777777" w:rsidR="00DC4B1F" w:rsidRPr="00A61969" w:rsidRDefault="00DC4B1F" w:rsidP="00A61969">
            <w:pPr>
              <w:spacing w:line="480" w:lineRule="auto"/>
              <w:jc w:val="center"/>
              <w:rPr>
                <w:rFonts w:ascii="Arial" w:hAnsi="Arial" w:cs="Arial"/>
                <w:b/>
              </w:rPr>
            </w:pPr>
          </w:p>
          <w:p w14:paraId="36B1A628" w14:textId="77777777" w:rsidR="00DC4B1F" w:rsidRPr="00A61969" w:rsidRDefault="00DC4B1F" w:rsidP="00A61969">
            <w:pPr>
              <w:spacing w:line="480" w:lineRule="auto"/>
              <w:jc w:val="center"/>
              <w:rPr>
                <w:rFonts w:ascii="Arial" w:hAnsi="Arial" w:cs="Arial"/>
                <w:b/>
              </w:rPr>
            </w:pPr>
          </w:p>
          <w:p w14:paraId="58402E29" w14:textId="77777777" w:rsidR="00DC4B1F" w:rsidRPr="00A61969" w:rsidRDefault="00DC4B1F" w:rsidP="00A61969">
            <w:pPr>
              <w:spacing w:line="480" w:lineRule="auto"/>
              <w:jc w:val="center"/>
              <w:rPr>
                <w:rFonts w:ascii="Arial" w:hAnsi="Arial" w:cs="Arial"/>
                <w:b/>
              </w:rPr>
            </w:pPr>
          </w:p>
          <w:p w14:paraId="3137CEBC"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9</w:t>
            </w:r>
          </w:p>
        </w:tc>
        <w:tc>
          <w:tcPr>
            <w:tcW w:w="4410" w:type="dxa"/>
          </w:tcPr>
          <w:p w14:paraId="4502D518"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6F755ECC" wp14:editId="1B0625BC">
                  <wp:extent cx="2710815" cy="1418400"/>
                  <wp:effectExtent l="0" t="0" r="0" b="0"/>
                  <wp:docPr id="247" name="Picture 247"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nle\Desktop\aaa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2720" cy="1424629"/>
                          </a:xfrm>
                          <a:prstGeom prst="rect">
                            <a:avLst/>
                          </a:prstGeom>
                          <a:noFill/>
                          <a:ln>
                            <a:noFill/>
                          </a:ln>
                        </pic:spPr>
                      </pic:pic>
                    </a:graphicData>
                  </a:graphic>
                </wp:inline>
              </w:drawing>
            </w:r>
          </w:p>
        </w:tc>
        <w:tc>
          <w:tcPr>
            <w:tcW w:w="5130" w:type="dxa"/>
          </w:tcPr>
          <w:p w14:paraId="18B5C88C" w14:textId="77777777" w:rsidR="00DC4B1F" w:rsidRPr="00A61969" w:rsidRDefault="00DC4B1F" w:rsidP="00A61969">
            <w:pPr>
              <w:spacing w:line="480" w:lineRule="auto"/>
              <w:jc w:val="center"/>
              <w:rPr>
                <w:rFonts w:ascii="Arial" w:hAnsi="Arial" w:cs="Arial"/>
              </w:rPr>
            </w:pPr>
            <w:r w:rsidRPr="00A61969">
              <w:rPr>
                <w:rFonts w:ascii="Arial" w:hAnsi="Arial" w:cs="Arial"/>
                <w:noProof/>
              </w:rPr>
              <w:drawing>
                <wp:inline distT="0" distB="0" distL="0" distR="0" wp14:anchorId="38BBF9B6" wp14:editId="1E678466">
                  <wp:extent cx="3188043" cy="145161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923" t="2631" r="34102" b="18330"/>
                          <a:stretch/>
                        </pic:blipFill>
                        <pic:spPr bwMode="auto">
                          <a:xfrm>
                            <a:off x="0" y="0"/>
                            <a:ext cx="3190525" cy="1452740"/>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36B2369E" w14:textId="77777777" w:rsidTr="000337EE">
        <w:tc>
          <w:tcPr>
            <w:tcW w:w="1800" w:type="dxa"/>
          </w:tcPr>
          <w:p w14:paraId="4A0A6D39" w14:textId="77777777" w:rsidR="00DC4B1F" w:rsidRPr="00A61969" w:rsidRDefault="00DC4B1F" w:rsidP="00A61969">
            <w:pPr>
              <w:spacing w:line="480" w:lineRule="auto"/>
              <w:jc w:val="center"/>
              <w:rPr>
                <w:rFonts w:ascii="Arial" w:hAnsi="Arial" w:cs="Arial"/>
                <w:b/>
              </w:rPr>
            </w:pPr>
          </w:p>
          <w:p w14:paraId="0D0D0797" w14:textId="77777777" w:rsidR="00DC4B1F" w:rsidRPr="00A61969" w:rsidRDefault="00DC4B1F" w:rsidP="00A61969">
            <w:pPr>
              <w:spacing w:line="480" w:lineRule="auto"/>
              <w:jc w:val="center"/>
              <w:rPr>
                <w:rFonts w:ascii="Arial" w:hAnsi="Arial" w:cs="Arial"/>
                <w:b/>
              </w:rPr>
            </w:pPr>
          </w:p>
          <w:p w14:paraId="47E8E434" w14:textId="77777777" w:rsidR="00DC4B1F" w:rsidRPr="00A61969" w:rsidRDefault="00DC4B1F" w:rsidP="00A61969">
            <w:pPr>
              <w:spacing w:line="480" w:lineRule="auto"/>
              <w:jc w:val="center"/>
              <w:rPr>
                <w:rFonts w:ascii="Arial" w:hAnsi="Arial" w:cs="Arial"/>
                <w:b/>
              </w:rPr>
            </w:pPr>
          </w:p>
          <w:p w14:paraId="4C876925" w14:textId="77777777" w:rsidR="00DC4B1F" w:rsidRPr="00A61969" w:rsidRDefault="00DC4B1F" w:rsidP="00A61969">
            <w:pPr>
              <w:spacing w:line="480" w:lineRule="auto"/>
              <w:jc w:val="center"/>
              <w:rPr>
                <w:rFonts w:ascii="Arial" w:hAnsi="Arial" w:cs="Arial"/>
                <w:b/>
              </w:rPr>
            </w:pPr>
          </w:p>
          <w:p w14:paraId="01D98A82"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10</w:t>
            </w:r>
          </w:p>
        </w:tc>
        <w:tc>
          <w:tcPr>
            <w:tcW w:w="4410" w:type="dxa"/>
          </w:tcPr>
          <w:p w14:paraId="11A35D71"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044F0943" wp14:editId="547A7001">
                  <wp:extent cx="2712720" cy="1487170"/>
                  <wp:effectExtent l="0" t="0" r="0" b="0"/>
                  <wp:docPr id="249" name="Picture 249"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nle\Desktop\aaa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2418" cy="1497969"/>
                          </a:xfrm>
                          <a:prstGeom prst="rect">
                            <a:avLst/>
                          </a:prstGeom>
                          <a:noFill/>
                          <a:ln>
                            <a:noFill/>
                          </a:ln>
                        </pic:spPr>
                      </pic:pic>
                    </a:graphicData>
                  </a:graphic>
                </wp:inline>
              </w:drawing>
            </w:r>
          </w:p>
        </w:tc>
        <w:tc>
          <w:tcPr>
            <w:tcW w:w="5130" w:type="dxa"/>
          </w:tcPr>
          <w:p w14:paraId="43448514"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43A04F93" wp14:editId="5534E2D7">
                  <wp:extent cx="3067050" cy="1504896"/>
                  <wp:effectExtent l="0" t="0" r="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744" t="9896" r="32563" b="13069"/>
                          <a:stretch/>
                        </pic:blipFill>
                        <pic:spPr bwMode="auto">
                          <a:xfrm>
                            <a:off x="0" y="0"/>
                            <a:ext cx="3075525" cy="1509055"/>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749AEFB7" w14:textId="77777777" w:rsidTr="000337EE">
        <w:tc>
          <w:tcPr>
            <w:tcW w:w="1800" w:type="dxa"/>
          </w:tcPr>
          <w:p w14:paraId="6DE629E1" w14:textId="77777777" w:rsidR="00DC4B1F" w:rsidRPr="00A61969" w:rsidRDefault="00DC4B1F" w:rsidP="00A61969">
            <w:pPr>
              <w:spacing w:line="480" w:lineRule="auto"/>
              <w:jc w:val="center"/>
              <w:rPr>
                <w:rFonts w:ascii="Arial" w:hAnsi="Arial" w:cs="Arial"/>
                <w:b/>
              </w:rPr>
            </w:pPr>
          </w:p>
          <w:p w14:paraId="31E19ED1" w14:textId="77777777" w:rsidR="00DC4B1F" w:rsidRPr="00A61969" w:rsidRDefault="00DC4B1F" w:rsidP="00A61969">
            <w:pPr>
              <w:spacing w:line="480" w:lineRule="auto"/>
              <w:jc w:val="center"/>
              <w:rPr>
                <w:rFonts w:ascii="Arial" w:hAnsi="Arial" w:cs="Arial"/>
                <w:b/>
              </w:rPr>
            </w:pPr>
          </w:p>
          <w:p w14:paraId="379677FE" w14:textId="77777777" w:rsidR="00DC4B1F" w:rsidRPr="00A61969" w:rsidRDefault="00DC4B1F" w:rsidP="00A61969">
            <w:pPr>
              <w:spacing w:line="480" w:lineRule="auto"/>
              <w:jc w:val="center"/>
              <w:rPr>
                <w:rFonts w:ascii="Arial" w:hAnsi="Arial" w:cs="Arial"/>
                <w:b/>
              </w:rPr>
            </w:pPr>
          </w:p>
          <w:p w14:paraId="22860A5D" w14:textId="77777777" w:rsidR="00DC4B1F" w:rsidRPr="00A61969" w:rsidRDefault="00DC4B1F" w:rsidP="00A61969">
            <w:pPr>
              <w:spacing w:line="480" w:lineRule="auto"/>
              <w:jc w:val="center"/>
              <w:rPr>
                <w:rFonts w:ascii="Arial" w:hAnsi="Arial" w:cs="Arial"/>
                <w:b/>
              </w:rPr>
            </w:pPr>
          </w:p>
          <w:p w14:paraId="0B486961"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11</w:t>
            </w:r>
          </w:p>
        </w:tc>
        <w:tc>
          <w:tcPr>
            <w:tcW w:w="4410" w:type="dxa"/>
          </w:tcPr>
          <w:p w14:paraId="73FF6EAC" w14:textId="77777777" w:rsidR="00DC4B1F" w:rsidRPr="00A61969" w:rsidRDefault="00DC4B1F" w:rsidP="00A61969">
            <w:pPr>
              <w:spacing w:line="480" w:lineRule="auto"/>
              <w:jc w:val="center"/>
              <w:rPr>
                <w:rFonts w:ascii="Arial" w:hAnsi="Arial" w:cs="Arial"/>
              </w:rPr>
            </w:pPr>
            <w:r w:rsidRPr="00A61969">
              <w:rPr>
                <w:rFonts w:ascii="Arial" w:hAnsi="Arial" w:cs="Arial"/>
                <w:noProof/>
              </w:rPr>
              <w:drawing>
                <wp:inline distT="0" distB="0" distL="0" distR="0" wp14:anchorId="07E30580" wp14:editId="0B87A9A9">
                  <wp:extent cx="2555914" cy="1545465"/>
                  <wp:effectExtent l="0" t="0" r="0" b="0"/>
                  <wp:docPr id="251" name="Picture 251"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nle\Desktop\aaa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2593" cy="1549503"/>
                          </a:xfrm>
                          <a:prstGeom prst="rect">
                            <a:avLst/>
                          </a:prstGeom>
                          <a:noFill/>
                          <a:ln>
                            <a:noFill/>
                          </a:ln>
                        </pic:spPr>
                      </pic:pic>
                    </a:graphicData>
                  </a:graphic>
                </wp:inline>
              </w:drawing>
            </w:r>
          </w:p>
        </w:tc>
        <w:tc>
          <w:tcPr>
            <w:tcW w:w="5130" w:type="dxa"/>
          </w:tcPr>
          <w:p w14:paraId="2945C4C8" w14:textId="77777777" w:rsidR="00DC4B1F" w:rsidRPr="00A61969" w:rsidRDefault="00DC4B1F" w:rsidP="00C426B8">
            <w:pPr>
              <w:spacing w:line="480" w:lineRule="auto"/>
              <w:jc w:val="center"/>
              <w:rPr>
                <w:rFonts w:ascii="Arial" w:hAnsi="Arial" w:cs="Arial"/>
              </w:rPr>
            </w:pPr>
            <w:r w:rsidRPr="00A61969">
              <w:rPr>
                <w:rFonts w:ascii="Arial" w:hAnsi="Arial" w:cs="Arial"/>
                <w:noProof/>
              </w:rPr>
              <w:drawing>
                <wp:inline distT="0" distB="0" distL="0" distR="0" wp14:anchorId="3A61985E" wp14:editId="1060EF3C">
                  <wp:extent cx="3005298" cy="1516380"/>
                  <wp:effectExtent l="0" t="0" r="508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897" t="2756" r="28077" b="19457"/>
                          <a:stretch/>
                        </pic:blipFill>
                        <pic:spPr bwMode="auto">
                          <a:xfrm>
                            <a:off x="0" y="0"/>
                            <a:ext cx="3019567" cy="1523580"/>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046AE2FA" w14:textId="77777777" w:rsidTr="000337EE">
        <w:tc>
          <w:tcPr>
            <w:tcW w:w="1800" w:type="dxa"/>
          </w:tcPr>
          <w:p w14:paraId="76EB2F1F" w14:textId="77777777" w:rsidR="00DC4B1F" w:rsidRPr="00A61969" w:rsidRDefault="00DC4B1F" w:rsidP="00A61969">
            <w:pPr>
              <w:spacing w:line="480" w:lineRule="auto"/>
              <w:jc w:val="center"/>
              <w:rPr>
                <w:rFonts w:ascii="Arial" w:hAnsi="Arial" w:cs="Arial"/>
                <w:b/>
              </w:rPr>
            </w:pPr>
          </w:p>
          <w:p w14:paraId="377BAAFA" w14:textId="77777777" w:rsidR="00DC4B1F" w:rsidRPr="00A61969" w:rsidRDefault="00DC4B1F" w:rsidP="00A61969">
            <w:pPr>
              <w:spacing w:line="480" w:lineRule="auto"/>
              <w:jc w:val="center"/>
              <w:rPr>
                <w:rFonts w:ascii="Arial" w:hAnsi="Arial" w:cs="Arial"/>
                <w:b/>
              </w:rPr>
            </w:pPr>
          </w:p>
          <w:p w14:paraId="1E5B1642" w14:textId="77777777" w:rsidR="00DC4B1F" w:rsidRPr="00A61969" w:rsidRDefault="00DC4B1F" w:rsidP="00A61969">
            <w:pPr>
              <w:spacing w:line="480" w:lineRule="auto"/>
              <w:jc w:val="center"/>
              <w:rPr>
                <w:rFonts w:ascii="Arial" w:hAnsi="Arial" w:cs="Arial"/>
                <w:b/>
              </w:rPr>
            </w:pPr>
          </w:p>
          <w:p w14:paraId="2771A8DC" w14:textId="77777777" w:rsidR="00DC4B1F" w:rsidRPr="00A61969" w:rsidRDefault="00DC4B1F" w:rsidP="00A61969">
            <w:pPr>
              <w:spacing w:line="480" w:lineRule="auto"/>
              <w:jc w:val="center"/>
              <w:rPr>
                <w:rFonts w:ascii="Arial" w:hAnsi="Arial" w:cs="Arial"/>
                <w:b/>
              </w:rPr>
            </w:pPr>
          </w:p>
          <w:p w14:paraId="4E67D351"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12</w:t>
            </w:r>
          </w:p>
        </w:tc>
        <w:tc>
          <w:tcPr>
            <w:tcW w:w="4410" w:type="dxa"/>
          </w:tcPr>
          <w:p w14:paraId="0022AAA3" w14:textId="77777777" w:rsidR="00DC4B1F" w:rsidRPr="00A61969" w:rsidRDefault="00DC4B1F" w:rsidP="00C426B8">
            <w:pPr>
              <w:spacing w:line="480" w:lineRule="auto"/>
              <w:jc w:val="center"/>
              <w:rPr>
                <w:rFonts w:ascii="Arial" w:hAnsi="Arial" w:cs="Arial"/>
              </w:rPr>
            </w:pPr>
            <w:r w:rsidRPr="00A61969">
              <w:rPr>
                <w:rFonts w:ascii="Arial" w:hAnsi="Arial" w:cs="Arial"/>
                <w:noProof/>
              </w:rPr>
              <w:drawing>
                <wp:inline distT="0" distB="0" distL="0" distR="0" wp14:anchorId="40F75371" wp14:editId="65663A04">
                  <wp:extent cx="2620851" cy="1648460"/>
                  <wp:effectExtent l="0" t="0" r="8255" b="8890"/>
                  <wp:docPr id="253" name="Picture 253"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le\Desktop\aaa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1502" cy="1655159"/>
                          </a:xfrm>
                          <a:prstGeom prst="rect">
                            <a:avLst/>
                          </a:prstGeom>
                          <a:noFill/>
                          <a:ln>
                            <a:noFill/>
                          </a:ln>
                        </pic:spPr>
                      </pic:pic>
                    </a:graphicData>
                  </a:graphic>
                </wp:inline>
              </w:drawing>
            </w:r>
          </w:p>
        </w:tc>
        <w:tc>
          <w:tcPr>
            <w:tcW w:w="5130" w:type="dxa"/>
          </w:tcPr>
          <w:p w14:paraId="4CF8EB62" w14:textId="77777777" w:rsidR="00DC4B1F" w:rsidRPr="00A61969" w:rsidRDefault="00DC4B1F" w:rsidP="00C426B8">
            <w:pPr>
              <w:spacing w:line="480" w:lineRule="auto"/>
              <w:jc w:val="center"/>
              <w:rPr>
                <w:rFonts w:ascii="Arial" w:hAnsi="Arial" w:cs="Arial"/>
              </w:rPr>
            </w:pPr>
            <w:r w:rsidRPr="00A61969">
              <w:rPr>
                <w:rFonts w:ascii="Arial" w:hAnsi="Arial" w:cs="Arial"/>
                <w:noProof/>
              </w:rPr>
              <w:drawing>
                <wp:inline distT="0" distB="0" distL="0" distR="0" wp14:anchorId="68AC098C" wp14:editId="500CC1CA">
                  <wp:extent cx="2960370" cy="160401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705" t="5262" r="23718" b="30605"/>
                          <a:stretch/>
                        </pic:blipFill>
                        <pic:spPr bwMode="auto">
                          <a:xfrm>
                            <a:off x="0" y="0"/>
                            <a:ext cx="2982479" cy="16159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C32FBF" w14:textId="43078A42" w:rsidR="00F30CDE" w:rsidRPr="00A61969" w:rsidRDefault="00CC4B41" w:rsidP="00A61969">
      <w:pPr>
        <w:spacing w:after="0" w:line="480" w:lineRule="auto"/>
        <w:rPr>
          <w:rFonts w:ascii="Arial" w:hAnsi="Arial" w:cs="Arial"/>
          <w:b/>
          <w:color w:val="000000" w:themeColor="text1"/>
          <w:sz w:val="20"/>
          <w:szCs w:val="20"/>
        </w:rPr>
      </w:pPr>
      <w:r w:rsidRPr="00A61969">
        <w:rPr>
          <w:rFonts w:ascii="Arial" w:hAnsi="Arial" w:cs="Arial"/>
          <w:b/>
          <w:sz w:val="20"/>
          <w:szCs w:val="20"/>
        </w:rPr>
        <w:t xml:space="preserve">Figure </w:t>
      </w:r>
      <w:r w:rsidR="008556D0" w:rsidRPr="00A61969">
        <w:rPr>
          <w:rFonts w:ascii="Arial" w:hAnsi="Arial" w:cs="Arial"/>
          <w:b/>
          <w:sz w:val="20"/>
          <w:szCs w:val="20"/>
        </w:rPr>
        <w:t>4</w:t>
      </w:r>
      <w:r w:rsidR="00DC4B1F" w:rsidRPr="00A61969">
        <w:rPr>
          <w:rFonts w:ascii="Arial" w:hAnsi="Arial" w:cs="Arial"/>
          <w:b/>
          <w:sz w:val="20"/>
          <w:szCs w:val="20"/>
        </w:rPr>
        <w:t>: Interaction diagrams in two- and three-dimen</w:t>
      </w:r>
      <w:r w:rsidR="00A5376E" w:rsidRPr="00A61969">
        <w:rPr>
          <w:rFonts w:ascii="Arial" w:hAnsi="Arial" w:cs="Arial"/>
          <w:b/>
          <w:sz w:val="20"/>
          <w:szCs w:val="20"/>
        </w:rPr>
        <w:t xml:space="preserve">sions of complexes and standard </w:t>
      </w:r>
      <w:r w:rsidR="00DC4B1F" w:rsidRPr="00A61969">
        <w:rPr>
          <w:rFonts w:ascii="Arial" w:hAnsi="Arial" w:cs="Arial"/>
          <w:b/>
          <w:sz w:val="20"/>
          <w:szCs w:val="20"/>
        </w:rPr>
        <w:t xml:space="preserve">drugs </w:t>
      </w:r>
      <w:r w:rsidR="00C703C0" w:rsidRPr="00A61969">
        <w:rPr>
          <w:rFonts w:ascii="Arial" w:hAnsi="Arial" w:cs="Arial"/>
          <w:b/>
          <w:sz w:val="20"/>
          <w:szCs w:val="20"/>
        </w:rPr>
        <w:t>w</w:t>
      </w:r>
      <w:r w:rsidR="00DC4B1F" w:rsidRPr="00A61969">
        <w:rPr>
          <w:rFonts w:ascii="Arial" w:hAnsi="Arial" w:cs="Arial"/>
          <w:b/>
          <w:sz w:val="20"/>
          <w:szCs w:val="20"/>
        </w:rPr>
        <w:t xml:space="preserve">ith receptors: </w:t>
      </w:r>
      <w:r w:rsidR="00DC4B1F" w:rsidRPr="00A61969">
        <w:rPr>
          <w:rFonts w:ascii="Arial" w:hAnsi="Arial" w:cs="Arial"/>
          <w:b/>
          <w:i/>
          <w:iCs/>
          <w:color w:val="000000" w:themeColor="text1"/>
          <w:sz w:val="20"/>
          <w:szCs w:val="20"/>
        </w:rPr>
        <w:t>Klebsiella Pneumonia</w:t>
      </w:r>
      <w:r w:rsidR="00A60E45" w:rsidRPr="00A61969">
        <w:rPr>
          <w:rFonts w:ascii="Arial" w:hAnsi="Arial" w:cs="Arial"/>
          <w:b/>
          <w:i/>
          <w:iCs/>
          <w:color w:val="000000" w:themeColor="text1"/>
          <w:sz w:val="20"/>
          <w:szCs w:val="20"/>
        </w:rPr>
        <w:t>e</w:t>
      </w:r>
      <w:r w:rsidR="00DC4B1F" w:rsidRPr="00A61969">
        <w:rPr>
          <w:rFonts w:ascii="Arial" w:hAnsi="Arial" w:cs="Arial"/>
          <w:b/>
          <w:i/>
          <w:iCs/>
          <w:color w:val="000000" w:themeColor="text1"/>
          <w:sz w:val="20"/>
          <w:szCs w:val="20"/>
        </w:rPr>
        <w:t xml:space="preserve"> </w:t>
      </w:r>
      <w:r w:rsidR="00912A70" w:rsidRPr="00A61969">
        <w:rPr>
          <w:rFonts w:ascii="Arial" w:hAnsi="Arial" w:cs="Arial"/>
          <w:b/>
          <w:color w:val="000000" w:themeColor="text1"/>
          <w:sz w:val="20"/>
          <w:szCs w:val="20"/>
        </w:rPr>
        <w:t>(PDB ID: 1OSM)</w:t>
      </w:r>
    </w:p>
    <w:p w14:paraId="3A52D31C" w14:textId="04871A89" w:rsidR="004104B3" w:rsidRPr="00A61969" w:rsidRDefault="004104B3"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third through the hydrogen of the amine group (4.32 Å). In add</w:t>
      </w:r>
      <w:r w:rsidR="007F4EEB" w:rsidRPr="00A61969">
        <w:rPr>
          <w:rFonts w:ascii="Arial" w:hAnsi="Arial" w:cs="Arial"/>
          <w:sz w:val="20"/>
          <w:szCs w:val="20"/>
        </w:rPr>
        <w:t>ition, penicillin exhibited a π-</w:t>
      </w:r>
      <w:r w:rsidRPr="00A61969">
        <w:rPr>
          <w:rFonts w:ascii="Arial" w:hAnsi="Arial" w:cs="Arial"/>
          <w:sz w:val="20"/>
          <w:szCs w:val="20"/>
        </w:rPr>
        <w:t>H interact</w:t>
      </w:r>
      <w:r w:rsidR="007F4EEB" w:rsidRPr="00A61969">
        <w:rPr>
          <w:rFonts w:ascii="Arial" w:hAnsi="Arial" w:cs="Arial"/>
          <w:sz w:val="20"/>
          <w:szCs w:val="20"/>
        </w:rPr>
        <w:t>ion with VAL46 (3.85 Å) and a π-</w:t>
      </w:r>
      <w:r w:rsidRPr="00A61969">
        <w:rPr>
          <w:rFonts w:ascii="Arial" w:hAnsi="Arial" w:cs="Arial"/>
          <w:sz w:val="20"/>
          <w:szCs w:val="20"/>
        </w:rPr>
        <w:t>π stacking interaction with PHE218 (3.85 Å) involving its aromatic ring.</w:t>
      </w:r>
      <w:r w:rsidR="00176774" w:rsidRPr="00A61969">
        <w:rPr>
          <w:rFonts w:ascii="Arial" w:hAnsi="Arial" w:cs="Arial"/>
          <w:sz w:val="20"/>
          <w:szCs w:val="20"/>
        </w:rPr>
        <w:t xml:space="preserve"> </w:t>
      </w:r>
      <w:r w:rsidRPr="00A61969">
        <w:rPr>
          <w:rFonts w:ascii="Arial" w:hAnsi="Arial" w:cs="Arial"/>
          <w:sz w:val="20"/>
          <w:szCs w:val="20"/>
        </w:rPr>
        <w:t>These interactions suggest that ARG47 and PHE218 play crucial roles in anchoring penicillin within the 3ZMB active site, facilitating strong hydrogen and π-type bonding. The presence of multiple interaction types implies enhanced conformational stability and effective receptor recognition.</w:t>
      </w:r>
      <w:r w:rsidR="00176774" w:rsidRPr="00A61969">
        <w:rPr>
          <w:rFonts w:ascii="Arial" w:hAnsi="Arial" w:cs="Arial"/>
          <w:sz w:val="20"/>
          <w:szCs w:val="20"/>
        </w:rPr>
        <w:t xml:space="preserve"> </w:t>
      </w:r>
      <w:r w:rsidRPr="00A61969">
        <w:rPr>
          <w:rFonts w:ascii="Arial" w:hAnsi="Arial" w:cs="Arial"/>
          <w:sz w:val="20"/>
          <w:szCs w:val="20"/>
        </w:rPr>
        <w:t xml:space="preserve">Levofloxacin displayed four hydrogen-bond acceptor interactions: with ARG94 via the carbonyl oxygen of the </w:t>
      </w:r>
      <w:proofErr w:type="spellStart"/>
      <w:r w:rsidRPr="00A61969">
        <w:rPr>
          <w:rFonts w:ascii="Arial" w:hAnsi="Arial" w:cs="Arial"/>
          <w:sz w:val="20"/>
          <w:szCs w:val="20"/>
        </w:rPr>
        <w:t>enone</w:t>
      </w:r>
      <w:proofErr w:type="spellEnd"/>
      <w:r w:rsidRPr="00A61969">
        <w:rPr>
          <w:rFonts w:ascii="Arial" w:hAnsi="Arial" w:cs="Arial"/>
          <w:sz w:val="20"/>
          <w:szCs w:val="20"/>
        </w:rPr>
        <w:t xml:space="preserve"> group (3.01 Å), with ASN41 through the carbonyl oxygen of the carboxyl group (3.04 Å), with ARG95 via another </w:t>
      </w:r>
      <w:proofErr w:type="spellStart"/>
      <w:r w:rsidRPr="00A61969">
        <w:rPr>
          <w:rFonts w:ascii="Arial" w:hAnsi="Arial" w:cs="Arial"/>
          <w:sz w:val="20"/>
          <w:szCs w:val="20"/>
        </w:rPr>
        <w:t>enone</w:t>
      </w:r>
      <w:proofErr w:type="spellEnd"/>
      <w:r w:rsidRPr="00A61969">
        <w:rPr>
          <w:rFonts w:ascii="Arial" w:hAnsi="Arial" w:cs="Arial"/>
          <w:sz w:val="20"/>
          <w:szCs w:val="20"/>
        </w:rPr>
        <w:t xml:space="preserve"> carbonyl oxygen (3.43 Å), and with GLN219 through the amide nitrogen (3.45 Å).</w:t>
      </w:r>
      <w:r w:rsidR="00176774" w:rsidRPr="00A61969">
        <w:rPr>
          <w:rFonts w:ascii="Arial" w:hAnsi="Arial" w:cs="Arial"/>
          <w:sz w:val="20"/>
          <w:szCs w:val="20"/>
        </w:rPr>
        <w:t xml:space="preserve"> </w:t>
      </w:r>
      <w:r w:rsidRPr="00A61969">
        <w:rPr>
          <w:rFonts w:ascii="Arial" w:hAnsi="Arial" w:cs="Arial"/>
          <w:sz w:val="20"/>
          <w:szCs w:val="20"/>
        </w:rPr>
        <w:t xml:space="preserve">The abundance of polar contacts highlights the affinity of levofloxacin for the polar residues within the 3ZMB active </w:t>
      </w:r>
      <w:r w:rsidRPr="00A61969">
        <w:rPr>
          <w:rFonts w:ascii="Arial" w:hAnsi="Arial" w:cs="Arial"/>
          <w:sz w:val="20"/>
          <w:szCs w:val="20"/>
        </w:rPr>
        <w:lastRenderedPageBreak/>
        <w:t>pocket, which is consistent with its known broad-spectrum antibacterial activity. Such strong hydrogen bonding contributes to high specificity and stable binding within the enzyme’s catalytic cleft.</w:t>
      </w:r>
    </w:p>
    <w:p w14:paraId="096FC908" w14:textId="3235C633" w:rsidR="004104B3" w:rsidRPr="00A61969" w:rsidRDefault="00C703C0"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Among the synthesized complexes</w:t>
      </w:r>
      <w:r w:rsidR="004104B3" w:rsidRPr="00A61969">
        <w:rPr>
          <w:rFonts w:ascii="Arial" w:hAnsi="Arial" w:cs="Arial"/>
          <w:sz w:val="20"/>
          <w:szCs w:val="20"/>
        </w:rPr>
        <w:t>, C</w:t>
      </w:r>
      <w:r w:rsidR="004104B3" w:rsidRPr="00A61969">
        <w:rPr>
          <w:rFonts w:ascii="Arial" w:hAnsi="Arial" w:cs="Arial"/>
          <w:sz w:val="20"/>
          <w:szCs w:val="20"/>
          <w:vertAlign w:val="subscript"/>
        </w:rPr>
        <w:t>1</w:t>
      </w:r>
      <w:r w:rsidR="004104B3" w:rsidRPr="00A61969">
        <w:rPr>
          <w:rFonts w:ascii="Arial" w:hAnsi="Arial" w:cs="Arial"/>
          <w:sz w:val="20"/>
          <w:szCs w:val="20"/>
        </w:rPr>
        <w:t xml:space="preserve"> exhibited a hydrogen bond with ASP226 through the hydroxyl oxygen, complemented by a vanadium-associated metallic bond. It also formed seven ionic interactions at ASP222 and ASP226 with</w:t>
      </w:r>
      <w:r w:rsidR="007F4EEB" w:rsidRPr="00A61969">
        <w:rPr>
          <w:rFonts w:ascii="Arial" w:hAnsi="Arial" w:cs="Arial"/>
          <w:sz w:val="20"/>
          <w:szCs w:val="20"/>
        </w:rPr>
        <w:t xml:space="preserve"> bond lengths ranging from 2.70-</w:t>
      </w:r>
      <w:r w:rsidR="004104B3" w:rsidRPr="00A61969">
        <w:rPr>
          <w:rFonts w:ascii="Arial" w:hAnsi="Arial" w:cs="Arial"/>
          <w:sz w:val="20"/>
          <w:szCs w:val="20"/>
        </w:rPr>
        <w:t>3.61 Å. The combination of hydrogen and ionic interactions indicates a robust coordination between the vanadium center and the carboxylate residues, stabilizing the complex through metal–ligand synergy.</w:t>
      </w:r>
      <w:r w:rsidR="00176774" w:rsidRPr="00A61969">
        <w:rPr>
          <w:rFonts w:ascii="Arial" w:hAnsi="Arial" w:cs="Arial"/>
          <w:sz w:val="20"/>
          <w:szCs w:val="20"/>
        </w:rPr>
        <w:t xml:space="preserve"> </w:t>
      </w:r>
      <w:r w:rsidR="004104B3" w:rsidRPr="00A61969">
        <w:rPr>
          <w:rFonts w:ascii="Arial" w:hAnsi="Arial" w:cs="Arial"/>
          <w:sz w:val="20"/>
          <w:szCs w:val="20"/>
        </w:rPr>
        <w:t>C</w:t>
      </w:r>
      <w:r w:rsidR="004104B3" w:rsidRPr="00A61969">
        <w:rPr>
          <w:rFonts w:ascii="Arial" w:hAnsi="Arial" w:cs="Arial"/>
          <w:sz w:val="20"/>
          <w:szCs w:val="20"/>
          <w:vertAlign w:val="subscript"/>
        </w:rPr>
        <w:t>2</w:t>
      </w:r>
      <w:r w:rsidR="004104B3" w:rsidRPr="00A61969">
        <w:rPr>
          <w:rFonts w:ascii="Arial" w:hAnsi="Arial" w:cs="Arial"/>
          <w:sz w:val="20"/>
          <w:szCs w:val="20"/>
        </w:rPr>
        <w:t xml:space="preserve"> formed a hydrogen bond with ASP222 via a hydroxyl oxygen and interacted with ARG47 through a </w:t>
      </w:r>
      <w:proofErr w:type="spellStart"/>
      <w:r w:rsidR="004104B3" w:rsidRPr="00A61969">
        <w:rPr>
          <w:rFonts w:ascii="Arial" w:hAnsi="Arial" w:cs="Arial"/>
          <w:sz w:val="20"/>
          <w:szCs w:val="20"/>
        </w:rPr>
        <w:t>cyano</w:t>
      </w:r>
      <w:proofErr w:type="spellEnd"/>
      <w:r w:rsidR="004104B3" w:rsidRPr="00A61969">
        <w:rPr>
          <w:rFonts w:ascii="Arial" w:hAnsi="Arial" w:cs="Arial"/>
          <w:sz w:val="20"/>
          <w:szCs w:val="20"/>
        </w:rPr>
        <w:t xml:space="preserve"> nitrogen, accompanied by five ionic bonds at ASP222 and ASP226. This mixed interaction pattern underscores the electrostatic complementarity between the ligand and the protein environment, contributing to high docking stability.</w:t>
      </w:r>
      <w:r w:rsidR="00176774" w:rsidRPr="00A61969">
        <w:rPr>
          <w:rFonts w:ascii="Arial" w:hAnsi="Arial" w:cs="Arial"/>
          <w:sz w:val="20"/>
          <w:szCs w:val="20"/>
        </w:rPr>
        <w:t xml:space="preserve"> </w:t>
      </w:r>
      <w:r w:rsidR="004104B3" w:rsidRPr="00A61969">
        <w:rPr>
          <w:rFonts w:ascii="Arial" w:hAnsi="Arial" w:cs="Arial"/>
          <w:sz w:val="20"/>
          <w:szCs w:val="20"/>
        </w:rPr>
        <w:t>C</w:t>
      </w:r>
      <w:r w:rsidR="004104B3" w:rsidRPr="00A61969">
        <w:rPr>
          <w:rFonts w:ascii="Arial" w:hAnsi="Arial" w:cs="Arial"/>
          <w:sz w:val="20"/>
          <w:szCs w:val="20"/>
          <w:vertAlign w:val="subscript"/>
        </w:rPr>
        <w:t>3</w:t>
      </w:r>
      <w:r w:rsidR="004104B3" w:rsidRPr="00A61969">
        <w:rPr>
          <w:rFonts w:ascii="Arial" w:hAnsi="Arial" w:cs="Arial"/>
          <w:sz w:val="20"/>
          <w:szCs w:val="20"/>
        </w:rPr>
        <w:t xml:space="preserve"> formed three main interactio</w:t>
      </w:r>
      <w:r w:rsidR="007F4EEB" w:rsidRPr="00A61969">
        <w:rPr>
          <w:rFonts w:ascii="Arial" w:hAnsi="Arial" w:cs="Arial"/>
          <w:sz w:val="20"/>
          <w:szCs w:val="20"/>
        </w:rPr>
        <w:t xml:space="preserve">ns: two hydrogen-bond acceptors, </w:t>
      </w:r>
      <w:r w:rsidR="004104B3" w:rsidRPr="00A61969">
        <w:rPr>
          <w:rFonts w:ascii="Arial" w:hAnsi="Arial" w:cs="Arial"/>
          <w:sz w:val="20"/>
          <w:szCs w:val="20"/>
        </w:rPr>
        <w:t>one with HIS76 at a carbonyl carbon and another with ARG47 at a hydrazine nitrogen</w:t>
      </w:r>
      <w:r w:rsidR="007F4EEB" w:rsidRPr="00A61969">
        <w:rPr>
          <w:rFonts w:ascii="Arial" w:hAnsi="Arial" w:cs="Arial"/>
          <w:sz w:val="20"/>
          <w:szCs w:val="20"/>
        </w:rPr>
        <w:t xml:space="preserve">, </w:t>
      </w:r>
      <w:r w:rsidR="004104B3" w:rsidRPr="00A61969">
        <w:rPr>
          <w:rFonts w:ascii="Arial" w:hAnsi="Arial" w:cs="Arial"/>
          <w:sz w:val="20"/>
          <w:szCs w:val="20"/>
        </w:rPr>
        <w:t>and an additional ionic bond between ARG47 and a carbonyl carbon. The dual interaction at ARG47 suggests this residue is a recurring hotspot for ligand anchoring, enhancing the binding persistence during simulation.</w:t>
      </w:r>
    </w:p>
    <w:p w14:paraId="6DE8B8BF" w14:textId="0FAFD2D1" w:rsidR="004104B3" w:rsidRPr="00A61969" w:rsidRDefault="004104B3"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Similarly, C</w:t>
      </w:r>
      <w:r w:rsidRPr="00A61969">
        <w:rPr>
          <w:rFonts w:ascii="Arial" w:hAnsi="Arial" w:cs="Arial"/>
          <w:sz w:val="20"/>
          <w:szCs w:val="20"/>
          <w:vertAlign w:val="subscript"/>
        </w:rPr>
        <w:t>7</w:t>
      </w:r>
      <w:r w:rsidRPr="00A61969">
        <w:rPr>
          <w:rFonts w:ascii="Arial" w:hAnsi="Arial" w:cs="Arial"/>
          <w:sz w:val="20"/>
          <w:szCs w:val="20"/>
        </w:rPr>
        <w:t xml:space="preserve"> exhibited three bonding interactions: two hydrogen-bond acceptors (with ASN41 via an amine nitrogen and ARG47 vi</w:t>
      </w:r>
      <w:r w:rsidR="007F4EEB" w:rsidRPr="00A61969">
        <w:rPr>
          <w:rFonts w:ascii="Arial" w:hAnsi="Arial" w:cs="Arial"/>
          <w:sz w:val="20"/>
          <w:szCs w:val="20"/>
        </w:rPr>
        <w:t>a a hydrazine nitrogen) and a π-</w:t>
      </w:r>
      <w:r w:rsidRPr="00A61969">
        <w:rPr>
          <w:rFonts w:ascii="Arial" w:hAnsi="Arial" w:cs="Arial"/>
          <w:sz w:val="20"/>
          <w:szCs w:val="20"/>
        </w:rPr>
        <w:t>π stacking interaction involving an aromatic ring. The π</w:t>
      </w:r>
      <w:r w:rsidR="007F4EEB" w:rsidRPr="00A61969">
        <w:rPr>
          <w:rFonts w:ascii="Arial" w:hAnsi="Arial" w:cs="Arial"/>
          <w:sz w:val="20"/>
          <w:szCs w:val="20"/>
        </w:rPr>
        <w:t>-</w:t>
      </w:r>
      <w:r w:rsidRPr="00A61969">
        <w:rPr>
          <w:rFonts w:ascii="Arial" w:hAnsi="Arial" w:cs="Arial"/>
          <w:sz w:val="20"/>
          <w:szCs w:val="20"/>
        </w:rPr>
        <w:t>π interaction contributes additional stabilization through hydrophobic contact, implying a favorable orientation within the protein cavity.</w:t>
      </w:r>
      <w:r w:rsidR="00176774" w:rsidRPr="00A61969">
        <w:rPr>
          <w:rFonts w:ascii="Arial" w:hAnsi="Arial" w:cs="Arial"/>
          <w:sz w:val="20"/>
          <w:szCs w:val="20"/>
        </w:rPr>
        <w:t xml:space="preserve"> </w:t>
      </w:r>
      <w:r w:rsidRPr="00A61969">
        <w:rPr>
          <w:rFonts w:ascii="Arial" w:hAnsi="Arial" w:cs="Arial"/>
          <w:sz w:val="20"/>
          <w:szCs w:val="20"/>
        </w:rPr>
        <w:t>C</w:t>
      </w:r>
      <w:r w:rsidRPr="00A61969">
        <w:rPr>
          <w:rFonts w:ascii="Arial" w:hAnsi="Arial" w:cs="Arial"/>
          <w:sz w:val="20"/>
          <w:szCs w:val="20"/>
          <w:vertAlign w:val="subscript"/>
        </w:rPr>
        <w:t>9</w:t>
      </w:r>
      <w:r w:rsidRPr="00A61969">
        <w:rPr>
          <w:rFonts w:ascii="Arial" w:hAnsi="Arial" w:cs="Arial"/>
          <w:sz w:val="20"/>
          <w:szCs w:val="20"/>
        </w:rPr>
        <w:t xml:space="preserve"> formed four hydrogen-bond acceptor interactions</w:t>
      </w:r>
      <w:r w:rsidR="007F4EEB" w:rsidRPr="00A61969">
        <w:rPr>
          <w:rFonts w:ascii="Arial" w:hAnsi="Arial" w:cs="Arial"/>
          <w:sz w:val="20"/>
          <w:szCs w:val="20"/>
        </w:rPr>
        <w:t xml:space="preserve">, </w:t>
      </w:r>
      <w:r w:rsidRPr="00A61969">
        <w:rPr>
          <w:rFonts w:ascii="Arial" w:hAnsi="Arial" w:cs="Arial"/>
          <w:sz w:val="20"/>
          <w:szCs w:val="20"/>
        </w:rPr>
        <w:t xml:space="preserve">three with ARG47 (two through hydrazine </w:t>
      </w:r>
      <w:proofErr w:type="spellStart"/>
      <w:r w:rsidRPr="00A61969">
        <w:rPr>
          <w:rFonts w:ascii="Arial" w:hAnsi="Arial" w:cs="Arial"/>
          <w:sz w:val="20"/>
          <w:szCs w:val="20"/>
        </w:rPr>
        <w:t>nitrogens</w:t>
      </w:r>
      <w:proofErr w:type="spellEnd"/>
      <w:r w:rsidRPr="00A61969">
        <w:rPr>
          <w:rFonts w:ascii="Arial" w:hAnsi="Arial" w:cs="Arial"/>
          <w:sz w:val="20"/>
          <w:szCs w:val="20"/>
        </w:rPr>
        <w:t xml:space="preserve"> and </w:t>
      </w:r>
      <w:r w:rsidR="007F4EEB" w:rsidRPr="00A61969">
        <w:rPr>
          <w:rFonts w:ascii="Arial" w:hAnsi="Arial" w:cs="Arial"/>
          <w:sz w:val="20"/>
          <w:szCs w:val="20"/>
        </w:rPr>
        <w:t xml:space="preserve">one via a carbonyl carbon; 3.38-3.85 Å) </w:t>
      </w:r>
      <w:r w:rsidRPr="00A61969">
        <w:rPr>
          <w:rFonts w:ascii="Arial" w:hAnsi="Arial" w:cs="Arial"/>
          <w:sz w:val="20"/>
          <w:szCs w:val="20"/>
        </w:rPr>
        <w:t>and one with HIS76 (4.22 Å). The recurrent ARG47 engagement across several complexes reinforces its role as a central residue in ligand accommodation and recognition within the 3ZMB receptor.</w:t>
      </w:r>
      <w:r w:rsidR="00176774" w:rsidRPr="00A61969">
        <w:rPr>
          <w:rFonts w:ascii="Arial" w:hAnsi="Arial" w:cs="Arial"/>
          <w:sz w:val="20"/>
          <w:szCs w:val="20"/>
        </w:rPr>
        <w:t xml:space="preserve"> </w:t>
      </w:r>
      <w:r w:rsidRPr="00A61969">
        <w:rPr>
          <w:rFonts w:ascii="Arial" w:hAnsi="Arial" w:cs="Arial"/>
          <w:sz w:val="20"/>
          <w:szCs w:val="20"/>
        </w:rPr>
        <w:t>C</w:t>
      </w:r>
      <w:r w:rsidRPr="00A61969">
        <w:rPr>
          <w:rFonts w:ascii="Arial" w:hAnsi="Arial" w:cs="Arial"/>
          <w:sz w:val="20"/>
          <w:szCs w:val="20"/>
          <w:vertAlign w:val="subscript"/>
        </w:rPr>
        <w:t>10</w:t>
      </w:r>
      <w:r w:rsidRPr="00A61969">
        <w:rPr>
          <w:rFonts w:ascii="Arial" w:hAnsi="Arial" w:cs="Arial"/>
          <w:sz w:val="20"/>
          <w:szCs w:val="20"/>
        </w:rPr>
        <w:t xml:space="preserve"> exhibited nine dist</w:t>
      </w:r>
      <w:r w:rsidR="007F4EEB" w:rsidRPr="00A61969">
        <w:rPr>
          <w:rFonts w:ascii="Arial" w:hAnsi="Arial" w:cs="Arial"/>
          <w:sz w:val="20"/>
          <w:szCs w:val="20"/>
        </w:rPr>
        <w:t>inct bonding interactions (2.58-</w:t>
      </w:r>
      <w:r w:rsidRPr="00A61969">
        <w:rPr>
          <w:rFonts w:ascii="Arial" w:hAnsi="Arial" w:cs="Arial"/>
          <w:sz w:val="20"/>
          <w:szCs w:val="20"/>
        </w:rPr>
        <w:t>3.65 Å), demonstrati</w:t>
      </w:r>
      <w:r w:rsidR="007F4EEB" w:rsidRPr="00A61969">
        <w:rPr>
          <w:rFonts w:ascii="Arial" w:hAnsi="Arial" w:cs="Arial"/>
          <w:sz w:val="20"/>
          <w:szCs w:val="20"/>
        </w:rPr>
        <w:t>ng the highest degree of ligand-</w:t>
      </w:r>
      <w:r w:rsidRPr="00A61969">
        <w:rPr>
          <w:rFonts w:ascii="Arial" w:hAnsi="Arial" w:cs="Arial"/>
          <w:sz w:val="20"/>
          <w:szCs w:val="20"/>
        </w:rPr>
        <w:t>protein contact among the studied complexes. ASP222 showed strong electrostatic and hydrogen-bonding interactions typical of carboxylate–metal coordination, while ASP226 contributed three hydrogen donor bonds (two through water ligands and one via a carbonyl oxygen) and four ionic interactions. These multiple polar contacts indicate that C</w:t>
      </w:r>
      <w:r w:rsidRPr="00A61969">
        <w:rPr>
          <w:rFonts w:ascii="Arial" w:hAnsi="Arial" w:cs="Arial"/>
          <w:sz w:val="20"/>
          <w:szCs w:val="20"/>
          <w:vertAlign w:val="subscript"/>
        </w:rPr>
        <w:t>10</w:t>
      </w:r>
      <w:r w:rsidRPr="00A61969">
        <w:rPr>
          <w:rFonts w:ascii="Arial" w:hAnsi="Arial" w:cs="Arial"/>
          <w:sz w:val="20"/>
          <w:szCs w:val="20"/>
        </w:rPr>
        <w:t xml:space="preserve"> possesses a highly interactive and stable binding orientation, potentially reflecting a stronger inhibitory capacity.</w:t>
      </w:r>
    </w:p>
    <w:p w14:paraId="1A1DA905" w14:textId="7087168E" w:rsidR="00176774" w:rsidRPr="00A61969" w:rsidRDefault="00176774"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lastRenderedPageBreak/>
        <w:t xml:space="preserve">Also, </w:t>
      </w:r>
      <w:r w:rsidR="004104B3" w:rsidRPr="00A61969">
        <w:rPr>
          <w:rFonts w:ascii="Arial" w:hAnsi="Arial" w:cs="Arial"/>
          <w:sz w:val="20"/>
          <w:szCs w:val="20"/>
        </w:rPr>
        <w:t>C</w:t>
      </w:r>
      <w:r w:rsidR="004104B3" w:rsidRPr="00A61969">
        <w:rPr>
          <w:rFonts w:ascii="Arial" w:hAnsi="Arial" w:cs="Arial"/>
          <w:sz w:val="20"/>
          <w:szCs w:val="20"/>
          <w:vertAlign w:val="subscript"/>
        </w:rPr>
        <w:t>11</w:t>
      </w:r>
      <w:r w:rsidR="004104B3" w:rsidRPr="00A61969">
        <w:rPr>
          <w:rFonts w:ascii="Arial" w:hAnsi="Arial" w:cs="Arial"/>
          <w:sz w:val="20"/>
          <w:szCs w:val="20"/>
        </w:rPr>
        <w:t xml:space="preserve"> showed</w:t>
      </w:r>
      <w:r w:rsidR="007F4EEB" w:rsidRPr="00A61969">
        <w:rPr>
          <w:rFonts w:ascii="Arial" w:hAnsi="Arial" w:cs="Arial"/>
          <w:sz w:val="20"/>
          <w:szCs w:val="20"/>
        </w:rPr>
        <w:t xml:space="preserve"> three interactions within 3.13-</w:t>
      </w:r>
      <w:r w:rsidR="004104B3" w:rsidRPr="00A61969">
        <w:rPr>
          <w:rFonts w:ascii="Arial" w:hAnsi="Arial" w:cs="Arial"/>
          <w:sz w:val="20"/>
          <w:szCs w:val="20"/>
        </w:rPr>
        <w:t xml:space="preserve">3.88 Å, including hydrogen-bond acceptor interactions at the </w:t>
      </w:r>
      <w:proofErr w:type="spellStart"/>
      <w:r w:rsidR="004104B3" w:rsidRPr="00A61969">
        <w:rPr>
          <w:rFonts w:ascii="Arial" w:hAnsi="Arial" w:cs="Arial"/>
          <w:sz w:val="20"/>
          <w:szCs w:val="20"/>
        </w:rPr>
        <w:t>cyano</w:t>
      </w:r>
      <w:proofErr w:type="spellEnd"/>
      <w:r w:rsidR="004104B3" w:rsidRPr="00A61969">
        <w:rPr>
          <w:rFonts w:ascii="Arial" w:hAnsi="Arial" w:cs="Arial"/>
          <w:sz w:val="20"/>
          <w:szCs w:val="20"/>
        </w:rPr>
        <w:t xml:space="preserve"> </w:t>
      </w:r>
      <w:proofErr w:type="spellStart"/>
      <w:r w:rsidR="004104B3" w:rsidRPr="00A61969">
        <w:rPr>
          <w:rFonts w:ascii="Arial" w:hAnsi="Arial" w:cs="Arial"/>
          <w:sz w:val="20"/>
          <w:szCs w:val="20"/>
        </w:rPr>
        <w:t>nitrogens</w:t>
      </w:r>
      <w:proofErr w:type="spellEnd"/>
      <w:r w:rsidR="007F4EEB" w:rsidRPr="00A61969">
        <w:rPr>
          <w:rFonts w:ascii="Arial" w:hAnsi="Arial" w:cs="Arial"/>
          <w:sz w:val="20"/>
          <w:szCs w:val="20"/>
        </w:rPr>
        <w:t xml:space="preserve"> with ASN41 and GLN219, and a π-</w:t>
      </w:r>
      <w:r w:rsidR="004104B3" w:rsidRPr="00A61969">
        <w:rPr>
          <w:rFonts w:ascii="Arial" w:hAnsi="Arial" w:cs="Arial"/>
          <w:sz w:val="20"/>
          <w:szCs w:val="20"/>
        </w:rPr>
        <w:t>π stacking interaction with PHE218. The involvement of aromatic stacking suggests stabilization through π-cloud overlap, complementing the polar hydrogen-bond network.</w:t>
      </w:r>
      <w:r w:rsidRPr="00A61969">
        <w:rPr>
          <w:rFonts w:ascii="Arial" w:hAnsi="Arial" w:cs="Arial"/>
          <w:sz w:val="20"/>
          <w:szCs w:val="20"/>
        </w:rPr>
        <w:t xml:space="preserve"> </w:t>
      </w:r>
      <w:r w:rsidR="004104B3" w:rsidRPr="00A61969">
        <w:rPr>
          <w:rFonts w:ascii="Arial" w:hAnsi="Arial" w:cs="Arial"/>
          <w:sz w:val="20"/>
          <w:szCs w:val="20"/>
        </w:rPr>
        <w:t>Similarly, C</w:t>
      </w:r>
      <w:r w:rsidR="004104B3" w:rsidRPr="00A61969">
        <w:rPr>
          <w:rFonts w:ascii="Arial" w:hAnsi="Arial" w:cs="Arial"/>
          <w:sz w:val="20"/>
          <w:szCs w:val="20"/>
          <w:vertAlign w:val="subscript"/>
        </w:rPr>
        <w:t>12</w:t>
      </w:r>
      <w:r w:rsidR="004104B3" w:rsidRPr="00A61969">
        <w:rPr>
          <w:rFonts w:ascii="Arial" w:hAnsi="Arial" w:cs="Arial"/>
          <w:sz w:val="20"/>
          <w:szCs w:val="20"/>
        </w:rPr>
        <w:t xml:space="preserve"> formed three hydrogen-bond accep</w:t>
      </w:r>
      <w:r w:rsidR="007F4EEB" w:rsidRPr="00A61969">
        <w:rPr>
          <w:rFonts w:ascii="Arial" w:hAnsi="Arial" w:cs="Arial"/>
          <w:sz w:val="20"/>
          <w:szCs w:val="20"/>
        </w:rPr>
        <w:t>tor interactions (3.03-</w:t>
      </w:r>
      <w:r w:rsidR="004104B3" w:rsidRPr="00A61969">
        <w:rPr>
          <w:rFonts w:ascii="Arial" w:hAnsi="Arial" w:cs="Arial"/>
          <w:sz w:val="20"/>
          <w:szCs w:val="20"/>
        </w:rPr>
        <w:t>4.03 Å): one with LYS44 via a carbonyl oxygen and two with ARG47 involving a carbonyl carbon and an adjacent amino hydrogen. These dual ARG47 contacts further highlight the importance of this residue in mediating ligand stabilization.</w:t>
      </w:r>
      <w:r w:rsidRPr="00A61969">
        <w:rPr>
          <w:rFonts w:ascii="Arial" w:hAnsi="Arial" w:cs="Arial"/>
          <w:sz w:val="20"/>
          <w:szCs w:val="20"/>
        </w:rPr>
        <w:t xml:space="preserve"> </w:t>
      </w:r>
    </w:p>
    <w:p w14:paraId="7694E510" w14:textId="5B31BD26" w:rsidR="00D7510F" w:rsidRPr="00A61969" w:rsidRDefault="004104B3"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Hydrogen bonds play a piv</w:t>
      </w:r>
      <w:r w:rsidR="007F4EEB" w:rsidRPr="00A61969">
        <w:rPr>
          <w:rFonts w:ascii="Arial" w:hAnsi="Arial" w:cs="Arial"/>
          <w:sz w:val="20"/>
          <w:szCs w:val="20"/>
        </w:rPr>
        <w:t>otal role in stabilizing ligand-</w:t>
      </w:r>
      <w:r w:rsidRPr="00A61969">
        <w:rPr>
          <w:rFonts w:ascii="Arial" w:hAnsi="Arial" w:cs="Arial"/>
          <w:sz w:val="20"/>
          <w:szCs w:val="20"/>
        </w:rPr>
        <w:t>receptor interactions, ranking among the most influential non-covalent forces in molecular docking. The high frequency of hydrogen bonding observed across all complexes indicates strong and specific ligand–protein affinities. Moreover, the presence of ionic and π–π interactions in several complexes, especially C</w:t>
      </w:r>
      <w:r w:rsidRPr="00A61969">
        <w:rPr>
          <w:rFonts w:ascii="Arial" w:hAnsi="Arial" w:cs="Arial"/>
          <w:sz w:val="20"/>
          <w:szCs w:val="20"/>
          <w:vertAlign w:val="subscript"/>
        </w:rPr>
        <w:t>7</w:t>
      </w:r>
      <w:r w:rsidRPr="00A61969">
        <w:rPr>
          <w:rFonts w:ascii="Arial" w:hAnsi="Arial" w:cs="Arial"/>
          <w:sz w:val="20"/>
          <w:szCs w:val="20"/>
        </w:rPr>
        <w:t>, C</w:t>
      </w:r>
      <w:r w:rsidRPr="00A61969">
        <w:rPr>
          <w:rFonts w:ascii="Arial" w:hAnsi="Arial" w:cs="Arial"/>
          <w:sz w:val="20"/>
          <w:szCs w:val="20"/>
          <w:vertAlign w:val="subscript"/>
        </w:rPr>
        <w:t>10</w:t>
      </w:r>
      <w:r w:rsidRPr="00A61969">
        <w:rPr>
          <w:rFonts w:ascii="Arial" w:hAnsi="Arial" w:cs="Arial"/>
          <w:sz w:val="20"/>
          <w:szCs w:val="20"/>
        </w:rPr>
        <w:t>, and C</w:t>
      </w:r>
      <w:r w:rsidRPr="00A61969">
        <w:rPr>
          <w:rFonts w:ascii="Arial" w:hAnsi="Arial" w:cs="Arial"/>
          <w:sz w:val="20"/>
          <w:szCs w:val="20"/>
          <w:vertAlign w:val="subscript"/>
        </w:rPr>
        <w:t>11</w:t>
      </w:r>
      <w:r w:rsidRPr="00A61969">
        <w:rPr>
          <w:rFonts w:ascii="Arial" w:hAnsi="Arial" w:cs="Arial"/>
          <w:sz w:val="20"/>
          <w:szCs w:val="20"/>
        </w:rPr>
        <w:t>, enhances overall binding stability through synergistic electrostatic and hydrophobic effects.</w:t>
      </w:r>
      <w:r w:rsidR="00176774" w:rsidRPr="00A61969">
        <w:rPr>
          <w:rFonts w:ascii="Arial" w:hAnsi="Arial" w:cs="Arial"/>
          <w:sz w:val="20"/>
          <w:szCs w:val="20"/>
        </w:rPr>
        <w:t xml:space="preserve"> </w:t>
      </w:r>
      <w:r w:rsidRPr="00A61969">
        <w:rPr>
          <w:rFonts w:ascii="Arial" w:hAnsi="Arial" w:cs="Arial"/>
          <w:sz w:val="20"/>
          <w:szCs w:val="20"/>
        </w:rPr>
        <w:t>Taken together, these results suggest that the synthesized complexes, particularly C</w:t>
      </w:r>
      <w:r w:rsidRPr="00A61969">
        <w:rPr>
          <w:rFonts w:ascii="Arial" w:hAnsi="Arial" w:cs="Arial"/>
          <w:sz w:val="20"/>
          <w:szCs w:val="20"/>
          <w:vertAlign w:val="subscript"/>
        </w:rPr>
        <w:t>1</w:t>
      </w:r>
      <w:r w:rsidRPr="00A61969">
        <w:rPr>
          <w:rFonts w:ascii="Arial" w:hAnsi="Arial" w:cs="Arial"/>
          <w:sz w:val="20"/>
          <w:szCs w:val="20"/>
        </w:rPr>
        <w:t>, C</w:t>
      </w:r>
      <w:r w:rsidRPr="00A61969">
        <w:rPr>
          <w:rFonts w:ascii="Arial" w:hAnsi="Arial" w:cs="Arial"/>
          <w:sz w:val="20"/>
          <w:szCs w:val="20"/>
          <w:vertAlign w:val="subscript"/>
        </w:rPr>
        <w:t>9</w:t>
      </w:r>
      <w:r w:rsidRPr="00A61969">
        <w:rPr>
          <w:rFonts w:ascii="Arial" w:hAnsi="Arial" w:cs="Arial"/>
          <w:sz w:val="20"/>
          <w:szCs w:val="20"/>
        </w:rPr>
        <w:t>, and C</w:t>
      </w:r>
      <w:r w:rsidRPr="00A61969">
        <w:rPr>
          <w:rFonts w:ascii="Arial" w:hAnsi="Arial" w:cs="Arial"/>
          <w:sz w:val="20"/>
          <w:szCs w:val="20"/>
          <w:vertAlign w:val="subscript"/>
        </w:rPr>
        <w:t>10</w:t>
      </w:r>
      <w:r w:rsidRPr="00A61969">
        <w:rPr>
          <w:rFonts w:ascii="Arial" w:hAnsi="Arial" w:cs="Arial"/>
          <w:sz w:val="20"/>
          <w:szCs w:val="20"/>
        </w:rPr>
        <w:t xml:space="preserve">, exhibit superior docking stability relative to the standard drugs. Their ability to form multiple hydrogen and ionic interactions with catalytically important residues such as ARG47, ASP222, and ASP226 may account for their enhanced binding affinities. The detailed representations of these interactions are provided in </w:t>
      </w:r>
      <w:r w:rsidRPr="00A61969">
        <w:rPr>
          <w:rFonts w:ascii="Arial" w:hAnsi="Arial" w:cs="Arial"/>
          <w:i/>
          <w:sz w:val="20"/>
          <w:szCs w:val="20"/>
        </w:rPr>
        <w:t>Supplementary Data 1 and 2</w:t>
      </w:r>
      <w:r w:rsidRPr="00A61969">
        <w:rPr>
          <w:rFonts w:ascii="Arial" w:hAnsi="Arial" w:cs="Arial"/>
          <w:sz w:val="20"/>
          <w:szCs w:val="20"/>
        </w:rPr>
        <w:t xml:space="preserve">, offering visual insights into </w:t>
      </w:r>
      <w:r w:rsidR="007F4EEB" w:rsidRPr="00A61969">
        <w:rPr>
          <w:rFonts w:ascii="Arial" w:hAnsi="Arial" w:cs="Arial"/>
          <w:sz w:val="20"/>
          <w:szCs w:val="20"/>
        </w:rPr>
        <w:t>the molecular basis of receptor-</w:t>
      </w:r>
      <w:r w:rsidRPr="00A61969">
        <w:rPr>
          <w:rFonts w:ascii="Arial" w:hAnsi="Arial" w:cs="Arial"/>
          <w:sz w:val="20"/>
          <w:szCs w:val="20"/>
        </w:rPr>
        <w:t>ligand stabilization.</w:t>
      </w:r>
    </w:p>
    <w:tbl>
      <w:tblPr>
        <w:tblStyle w:val="TableGrid"/>
        <w:tblW w:w="1125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4410"/>
        <w:gridCol w:w="5040"/>
      </w:tblGrid>
      <w:tr w:rsidR="00DC4B1F" w:rsidRPr="00A61969" w14:paraId="453E93FE" w14:textId="77777777" w:rsidTr="00F36E68">
        <w:tc>
          <w:tcPr>
            <w:tcW w:w="1800" w:type="dxa"/>
          </w:tcPr>
          <w:p w14:paraId="47972CB9" w14:textId="77777777" w:rsidR="00DC4B1F" w:rsidRPr="00A61969" w:rsidRDefault="00DC4B1F" w:rsidP="00A61969">
            <w:pPr>
              <w:spacing w:line="480" w:lineRule="auto"/>
              <w:rPr>
                <w:rFonts w:ascii="Arial" w:hAnsi="Arial" w:cs="Arial"/>
                <w:b/>
              </w:rPr>
            </w:pPr>
            <w:r w:rsidRPr="00A61969">
              <w:rPr>
                <w:rFonts w:ascii="Arial" w:hAnsi="Arial" w:cs="Arial"/>
                <w:b/>
              </w:rPr>
              <w:t>LIGANDS / COMPLEXES</w:t>
            </w:r>
          </w:p>
        </w:tc>
        <w:tc>
          <w:tcPr>
            <w:tcW w:w="4410" w:type="dxa"/>
          </w:tcPr>
          <w:p w14:paraId="0D9BA321" w14:textId="77777777" w:rsidR="00DC4B1F" w:rsidRPr="00A61969" w:rsidRDefault="00DC4B1F" w:rsidP="00A61969">
            <w:pPr>
              <w:spacing w:line="480" w:lineRule="auto"/>
              <w:jc w:val="center"/>
              <w:rPr>
                <w:rFonts w:ascii="Arial" w:hAnsi="Arial" w:cs="Arial"/>
                <w:b/>
              </w:rPr>
            </w:pPr>
            <w:r w:rsidRPr="00A61969">
              <w:rPr>
                <w:rFonts w:ascii="Arial" w:hAnsi="Arial" w:cs="Arial"/>
                <w:b/>
              </w:rPr>
              <w:t>2D</w:t>
            </w:r>
          </w:p>
        </w:tc>
        <w:tc>
          <w:tcPr>
            <w:tcW w:w="5040" w:type="dxa"/>
          </w:tcPr>
          <w:p w14:paraId="26CDEE60" w14:textId="77777777" w:rsidR="00DC4B1F" w:rsidRPr="00A61969" w:rsidRDefault="00DC4B1F" w:rsidP="00A61969">
            <w:pPr>
              <w:spacing w:line="480" w:lineRule="auto"/>
              <w:jc w:val="center"/>
              <w:rPr>
                <w:rFonts w:ascii="Arial" w:hAnsi="Arial" w:cs="Arial"/>
                <w:b/>
              </w:rPr>
            </w:pPr>
            <w:r w:rsidRPr="00A61969">
              <w:rPr>
                <w:rFonts w:ascii="Arial" w:hAnsi="Arial" w:cs="Arial"/>
                <w:b/>
              </w:rPr>
              <w:t>3D</w:t>
            </w:r>
          </w:p>
        </w:tc>
      </w:tr>
      <w:tr w:rsidR="00DC4B1F" w:rsidRPr="00A61969" w14:paraId="271D685A" w14:textId="77777777" w:rsidTr="00F36E68">
        <w:trPr>
          <w:trHeight w:val="2132"/>
        </w:trPr>
        <w:tc>
          <w:tcPr>
            <w:tcW w:w="1800" w:type="dxa"/>
          </w:tcPr>
          <w:p w14:paraId="0CC05D2E" w14:textId="77777777" w:rsidR="00DC4B1F" w:rsidRPr="00A61969" w:rsidRDefault="00DC4B1F" w:rsidP="00A61969">
            <w:pPr>
              <w:spacing w:line="480" w:lineRule="auto"/>
              <w:jc w:val="center"/>
              <w:rPr>
                <w:rFonts w:ascii="Arial" w:hAnsi="Arial" w:cs="Arial"/>
                <w:b/>
              </w:rPr>
            </w:pPr>
          </w:p>
          <w:p w14:paraId="4AC36263" w14:textId="77777777" w:rsidR="00DC4B1F" w:rsidRPr="00A61969" w:rsidRDefault="00DC4B1F" w:rsidP="00A61969">
            <w:pPr>
              <w:spacing w:line="480" w:lineRule="auto"/>
              <w:jc w:val="center"/>
              <w:rPr>
                <w:rFonts w:ascii="Arial" w:hAnsi="Arial" w:cs="Arial"/>
                <w:b/>
              </w:rPr>
            </w:pPr>
          </w:p>
          <w:p w14:paraId="44A23E0A" w14:textId="77777777" w:rsidR="00DC4B1F" w:rsidRPr="00A61969" w:rsidRDefault="00DC4B1F" w:rsidP="00A61969">
            <w:pPr>
              <w:spacing w:line="480" w:lineRule="auto"/>
              <w:jc w:val="center"/>
              <w:rPr>
                <w:rFonts w:ascii="Arial" w:hAnsi="Arial" w:cs="Arial"/>
                <w:b/>
              </w:rPr>
            </w:pPr>
          </w:p>
          <w:p w14:paraId="1F32E9D0" w14:textId="77777777" w:rsidR="00DC4B1F" w:rsidRPr="00A61969" w:rsidRDefault="00DC4B1F" w:rsidP="00A61969">
            <w:pPr>
              <w:spacing w:line="480" w:lineRule="auto"/>
              <w:jc w:val="center"/>
              <w:rPr>
                <w:rFonts w:ascii="Arial" w:hAnsi="Arial" w:cs="Arial"/>
                <w:b/>
              </w:rPr>
            </w:pPr>
          </w:p>
          <w:p w14:paraId="7F40A4C7" w14:textId="77777777" w:rsidR="00DC4B1F" w:rsidRPr="00A61969" w:rsidRDefault="00DC4B1F" w:rsidP="00A61969">
            <w:pPr>
              <w:spacing w:line="480" w:lineRule="auto"/>
              <w:jc w:val="center"/>
              <w:rPr>
                <w:rFonts w:ascii="Arial" w:hAnsi="Arial" w:cs="Arial"/>
                <w:b/>
              </w:rPr>
            </w:pPr>
            <w:r w:rsidRPr="00A61969">
              <w:rPr>
                <w:rFonts w:ascii="Arial" w:hAnsi="Arial" w:cs="Arial"/>
                <w:b/>
              </w:rPr>
              <w:t>PENICILLIN</w:t>
            </w:r>
          </w:p>
        </w:tc>
        <w:tc>
          <w:tcPr>
            <w:tcW w:w="4410" w:type="dxa"/>
          </w:tcPr>
          <w:p w14:paraId="6DFE6CC9" w14:textId="77777777" w:rsidR="00DC4B1F" w:rsidRPr="00A61969" w:rsidRDefault="00DC4B1F" w:rsidP="00A61969">
            <w:pPr>
              <w:spacing w:line="480" w:lineRule="auto"/>
              <w:rPr>
                <w:rFonts w:ascii="Arial" w:hAnsi="Arial" w:cs="Arial"/>
                <w:b/>
              </w:rPr>
            </w:pPr>
            <w:r w:rsidRPr="00A61969">
              <w:rPr>
                <w:rFonts w:ascii="Arial" w:hAnsi="Arial" w:cs="Arial"/>
                <w:b/>
                <w:noProof/>
              </w:rPr>
              <w:drawing>
                <wp:inline distT="0" distB="0" distL="0" distR="0" wp14:anchorId="6AA67461" wp14:editId="0ECB96D1">
                  <wp:extent cx="2697480" cy="1318973"/>
                  <wp:effectExtent l="0" t="0" r="7620" b="0"/>
                  <wp:docPr id="34" name="Picture 34" descr="C:\Users\Kunle\Desktop\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nle\Desktop\aaaa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4910" cy="1322606"/>
                          </a:xfrm>
                          <a:prstGeom prst="rect">
                            <a:avLst/>
                          </a:prstGeom>
                          <a:noFill/>
                          <a:ln>
                            <a:noFill/>
                          </a:ln>
                        </pic:spPr>
                      </pic:pic>
                    </a:graphicData>
                  </a:graphic>
                </wp:inline>
              </w:drawing>
            </w:r>
          </w:p>
        </w:tc>
        <w:tc>
          <w:tcPr>
            <w:tcW w:w="5040" w:type="dxa"/>
          </w:tcPr>
          <w:p w14:paraId="54A05D05" w14:textId="77777777" w:rsidR="00DC4B1F" w:rsidRPr="00A61969" w:rsidRDefault="00DC4B1F" w:rsidP="00A61969">
            <w:pPr>
              <w:spacing w:line="480" w:lineRule="auto"/>
              <w:rPr>
                <w:rFonts w:ascii="Arial" w:hAnsi="Arial" w:cs="Arial"/>
                <w:b/>
              </w:rPr>
            </w:pPr>
            <w:r w:rsidRPr="00A61969">
              <w:rPr>
                <w:rFonts w:ascii="Arial" w:hAnsi="Arial" w:cs="Arial"/>
                <w:noProof/>
              </w:rPr>
              <w:drawing>
                <wp:inline distT="0" distB="0" distL="0" distR="0" wp14:anchorId="336580C8" wp14:editId="580A3C9D">
                  <wp:extent cx="3110230" cy="13617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013" t="3005" r="26089" b="18831"/>
                          <a:stretch/>
                        </pic:blipFill>
                        <pic:spPr bwMode="auto">
                          <a:xfrm>
                            <a:off x="0" y="0"/>
                            <a:ext cx="3123889" cy="1367712"/>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0283F4D8" w14:textId="77777777" w:rsidTr="00F36E68">
        <w:tc>
          <w:tcPr>
            <w:tcW w:w="1800" w:type="dxa"/>
          </w:tcPr>
          <w:p w14:paraId="2E390EE0" w14:textId="77777777" w:rsidR="00DC4B1F" w:rsidRPr="00A61969" w:rsidRDefault="00DC4B1F" w:rsidP="00A61969">
            <w:pPr>
              <w:spacing w:line="480" w:lineRule="auto"/>
              <w:jc w:val="center"/>
              <w:rPr>
                <w:rFonts w:ascii="Arial" w:hAnsi="Arial" w:cs="Arial"/>
                <w:b/>
              </w:rPr>
            </w:pPr>
          </w:p>
          <w:p w14:paraId="5DFC7A78" w14:textId="77777777" w:rsidR="00DC4B1F" w:rsidRPr="00A61969" w:rsidRDefault="00DC4B1F" w:rsidP="00A61969">
            <w:pPr>
              <w:spacing w:line="480" w:lineRule="auto"/>
              <w:jc w:val="center"/>
              <w:rPr>
                <w:rFonts w:ascii="Arial" w:hAnsi="Arial" w:cs="Arial"/>
                <w:b/>
              </w:rPr>
            </w:pPr>
          </w:p>
          <w:p w14:paraId="39F3384B" w14:textId="77777777" w:rsidR="00DC4B1F" w:rsidRPr="00A61969" w:rsidRDefault="00DC4B1F" w:rsidP="00A61969">
            <w:pPr>
              <w:spacing w:line="480" w:lineRule="auto"/>
              <w:jc w:val="center"/>
              <w:rPr>
                <w:rFonts w:ascii="Arial" w:hAnsi="Arial" w:cs="Arial"/>
                <w:b/>
              </w:rPr>
            </w:pPr>
          </w:p>
          <w:p w14:paraId="42C361E6" w14:textId="77777777" w:rsidR="00DC4B1F" w:rsidRPr="00A61969" w:rsidRDefault="00DC4B1F" w:rsidP="00A61969">
            <w:pPr>
              <w:spacing w:line="480" w:lineRule="auto"/>
              <w:jc w:val="center"/>
              <w:rPr>
                <w:rFonts w:ascii="Arial" w:hAnsi="Arial" w:cs="Arial"/>
                <w:b/>
              </w:rPr>
            </w:pPr>
          </w:p>
          <w:p w14:paraId="5C8F876D" w14:textId="77777777" w:rsidR="00DC4B1F" w:rsidRPr="00A61969" w:rsidRDefault="00DC4B1F" w:rsidP="00A61969">
            <w:pPr>
              <w:spacing w:line="480" w:lineRule="auto"/>
              <w:jc w:val="center"/>
              <w:rPr>
                <w:rFonts w:ascii="Arial" w:hAnsi="Arial" w:cs="Arial"/>
                <w:b/>
              </w:rPr>
            </w:pPr>
            <w:r w:rsidRPr="00A61969">
              <w:rPr>
                <w:rFonts w:ascii="Arial" w:hAnsi="Arial" w:cs="Arial"/>
                <w:b/>
              </w:rPr>
              <w:t>LEVOFLOCAXIN</w:t>
            </w:r>
          </w:p>
          <w:p w14:paraId="094B3665" w14:textId="77777777" w:rsidR="00DC4B1F" w:rsidRPr="00A61969" w:rsidRDefault="00DC4B1F" w:rsidP="00A61969">
            <w:pPr>
              <w:spacing w:line="480" w:lineRule="auto"/>
              <w:rPr>
                <w:rFonts w:ascii="Arial" w:hAnsi="Arial" w:cs="Arial"/>
                <w:b/>
              </w:rPr>
            </w:pPr>
          </w:p>
        </w:tc>
        <w:tc>
          <w:tcPr>
            <w:tcW w:w="4410" w:type="dxa"/>
          </w:tcPr>
          <w:p w14:paraId="25727358" w14:textId="77777777" w:rsidR="00DC4B1F" w:rsidRPr="00A61969" w:rsidRDefault="00DC4B1F" w:rsidP="00A61969">
            <w:pPr>
              <w:spacing w:line="480" w:lineRule="auto"/>
              <w:rPr>
                <w:rFonts w:ascii="Arial" w:hAnsi="Arial" w:cs="Arial"/>
                <w:b/>
              </w:rPr>
            </w:pPr>
            <w:r w:rsidRPr="00A61969">
              <w:rPr>
                <w:rFonts w:ascii="Arial" w:hAnsi="Arial" w:cs="Arial"/>
                <w:b/>
                <w:noProof/>
              </w:rPr>
              <w:drawing>
                <wp:inline distT="0" distB="0" distL="0" distR="0" wp14:anchorId="1BC44993" wp14:editId="54474D84">
                  <wp:extent cx="2701290" cy="1358265"/>
                  <wp:effectExtent l="0" t="0" r="3810" b="0"/>
                  <wp:docPr id="36" name="Picture 36" descr="C:\Users\Kunle\Desktop\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le\Desktop\aaaaa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9333" cy="1362309"/>
                          </a:xfrm>
                          <a:prstGeom prst="rect">
                            <a:avLst/>
                          </a:prstGeom>
                          <a:noFill/>
                          <a:ln>
                            <a:noFill/>
                          </a:ln>
                        </pic:spPr>
                      </pic:pic>
                    </a:graphicData>
                  </a:graphic>
                </wp:inline>
              </w:drawing>
            </w:r>
          </w:p>
        </w:tc>
        <w:tc>
          <w:tcPr>
            <w:tcW w:w="5040" w:type="dxa"/>
          </w:tcPr>
          <w:p w14:paraId="32BFC8B7" w14:textId="77777777" w:rsidR="00DC4B1F" w:rsidRPr="00A61969" w:rsidRDefault="00DC4B1F" w:rsidP="00A61969">
            <w:pPr>
              <w:spacing w:line="480" w:lineRule="auto"/>
              <w:rPr>
                <w:rFonts w:ascii="Arial" w:hAnsi="Arial" w:cs="Arial"/>
                <w:b/>
              </w:rPr>
            </w:pPr>
            <w:r w:rsidRPr="00A61969">
              <w:rPr>
                <w:rFonts w:ascii="Arial" w:hAnsi="Arial" w:cs="Arial"/>
                <w:noProof/>
              </w:rPr>
              <w:drawing>
                <wp:inline distT="0" distB="0" distL="0" distR="0" wp14:anchorId="4E7594DF" wp14:editId="0FDD19A3">
                  <wp:extent cx="3110230" cy="135844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435" t="21169" r="15770" b="2171"/>
                          <a:stretch/>
                        </pic:blipFill>
                        <pic:spPr bwMode="auto">
                          <a:xfrm>
                            <a:off x="0" y="0"/>
                            <a:ext cx="3118425" cy="1362022"/>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058412BA" w14:textId="77777777" w:rsidTr="00F36E68">
        <w:tc>
          <w:tcPr>
            <w:tcW w:w="1800" w:type="dxa"/>
          </w:tcPr>
          <w:p w14:paraId="1B54A636" w14:textId="77777777" w:rsidR="00DC4B1F" w:rsidRPr="00A61969" w:rsidRDefault="00DC4B1F" w:rsidP="00A61969">
            <w:pPr>
              <w:spacing w:line="480" w:lineRule="auto"/>
              <w:jc w:val="center"/>
              <w:rPr>
                <w:rFonts w:ascii="Arial" w:hAnsi="Arial" w:cs="Arial"/>
                <w:b/>
              </w:rPr>
            </w:pPr>
          </w:p>
          <w:p w14:paraId="197931C0" w14:textId="77777777" w:rsidR="00DC4B1F" w:rsidRPr="00A61969" w:rsidRDefault="00DC4B1F" w:rsidP="00A61969">
            <w:pPr>
              <w:spacing w:line="480" w:lineRule="auto"/>
              <w:jc w:val="center"/>
              <w:rPr>
                <w:rFonts w:ascii="Arial" w:hAnsi="Arial" w:cs="Arial"/>
                <w:b/>
              </w:rPr>
            </w:pPr>
          </w:p>
          <w:p w14:paraId="59764BD8" w14:textId="77777777" w:rsidR="00DC4B1F" w:rsidRPr="00A61969" w:rsidRDefault="00DC4B1F" w:rsidP="00A61969">
            <w:pPr>
              <w:spacing w:line="480" w:lineRule="auto"/>
              <w:jc w:val="center"/>
              <w:rPr>
                <w:rFonts w:ascii="Arial" w:hAnsi="Arial" w:cs="Arial"/>
                <w:b/>
              </w:rPr>
            </w:pPr>
          </w:p>
          <w:p w14:paraId="2A48870B"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w:t>
            </w:r>
          </w:p>
        </w:tc>
        <w:tc>
          <w:tcPr>
            <w:tcW w:w="4410" w:type="dxa"/>
          </w:tcPr>
          <w:p w14:paraId="3B718837" w14:textId="77777777" w:rsidR="00DC4B1F" w:rsidRPr="00A61969" w:rsidRDefault="00DC4B1F" w:rsidP="00A61969">
            <w:pPr>
              <w:spacing w:line="480" w:lineRule="auto"/>
              <w:rPr>
                <w:rFonts w:ascii="Arial" w:hAnsi="Arial" w:cs="Arial"/>
                <w:b/>
                <w:noProof/>
              </w:rPr>
            </w:pPr>
            <w:r w:rsidRPr="00A61969">
              <w:rPr>
                <w:rFonts w:ascii="Arial" w:hAnsi="Arial" w:cs="Arial"/>
                <w:b/>
                <w:noProof/>
              </w:rPr>
              <w:drawing>
                <wp:inline distT="0" distB="0" distL="0" distR="0" wp14:anchorId="302D47E6" wp14:editId="542C198C">
                  <wp:extent cx="2689860" cy="1138067"/>
                  <wp:effectExtent l="0" t="0" r="0" b="5080"/>
                  <wp:docPr id="94" name="Picture 94"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nle\Desktop\aaaa.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851" cy="1144833"/>
                          </a:xfrm>
                          <a:prstGeom prst="rect">
                            <a:avLst/>
                          </a:prstGeom>
                          <a:noFill/>
                          <a:ln>
                            <a:noFill/>
                          </a:ln>
                        </pic:spPr>
                      </pic:pic>
                    </a:graphicData>
                  </a:graphic>
                </wp:inline>
              </w:drawing>
            </w:r>
          </w:p>
        </w:tc>
        <w:tc>
          <w:tcPr>
            <w:tcW w:w="5040" w:type="dxa"/>
          </w:tcPr>
          <w:p w14:paraId="0D8369F2" w14:textId="77777777" w:rsidR="00DC4B1F" w:rsidRPr="00A61969" w:rsidRDefault="00DC4B1F" w:rsidP="00A61969">
            <w:pPr>
              <w:spacing w:line="480" w:lineRule="auto"/>
              <w:rPr>
                <w:rFonts w:ascii="Arial" w:hAnsi="Arial" w:cs="Arial"/>
                <w:noProof/>
              </w:rPr>
            </w:pPr>
            <w:r w:rsidRPr="00A61969">
              <w:rPr>
                <w:rFonts w:ascii="Arial" w:hAnsi="Arial" w:cs="Arial"/>
                <w:noProof/>
              </w:rPr>
              <w:drawing>
                <wp:inline distT="0" distB="0" distL="0" distR="0" wp14:anchorId="3ADCE547" wp14:editId="4754B154">
                  <wp:extent cx="3116580" cy="116767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320" t="5136" r="35577" b="33110"/>
                          <a:stretch/>
                        </pic:blipFill>
                        <pic:spPr bwMode="auto">
                          <a:xfrm>
                            <a:off x="0" y="0"/>
                            <a:ext cx="3129320" cy="1172443"/>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12093379" w14:textId="77777777" w:rsidTr="00F36E68">
        <w:tc>
          <w:tcPr>
            <w:tcW w:w="1800" w:type="dxa"/>
          </w:tcPr>
          <w:p w14:paraId="36CF2AAF" w14:textId="77777777" w:rsidR="00DC4B1F" w:rsidRPr="00A61969" w:rsidRDefault="00DC4B1F" w:rsidP="00A61969">
            <w:pPr>
              <w:spacing w:line="480" w:lineRule="auto"/>
              <w:jc w:val="center"/>
              <w:rPr>
                <w:rFonts w:ascii="Arial" w:hAnsi="Arial" w:cs="Arial"/>
                <w:b/>
              </w:rPr>
            </w:pPr>
          </w:p>
          <w:p w14:paraId="44A54F7E" w14:textId="77777777" w:rsidR="00DC4B1F" w:rsidRPr="00A61969" w:rsidRDefault="00DC4B1F" w:rsidP="00A61969">
            <w:pPr>
              <w:spacing w:line="480" w:lineRule="auto"/>
              <w:jc w:val="center"/>
              <w:rPr>
                <w:rFonts w:ascii="Arial" w:hAnsi="Arial" w:cs="Arial"/>
                <w:b/>
              </w:rPr>
            </w:pPr>
          </w:p>
          <w:p w14:paraId="14E77F66" w14:textId="77777777" w:rsidR="00DC4B1F" w:rsidRPr="00A61969" w:rsidRDefault="00DC4B1F" w:rsidP="00A61969">
            <w:pPr>
              <w:spacing w:line="480" w:lineRule="auto"/>
              <w:jc w:val="center"/>
              <w:rPr>
                <w:rFonts w:ascii="Arial" w:hAnsi="Arial" w:cs="Arial"/>
                <w:b/>
              </w:rPr>
            </w:pPr>
          </w:p>
          <w:p w14:paraId="100F31BE" w14:textId="77777777" w:rsidR="00DC4B1F" w:rsidRPr="00A61969" w:rsidRDefault="00DC4B1F" w:rsidP="00A61969">
            <w:pPr>
              <w:spacing w:line="480" w:lineRule="auto"/>
              <w:jc w:val="center"/>
              <w:rPr>
                <w:rFonts w:ascii="Arial" w:hAnsi="Arial" w:cs="Arial"/>
                <w:b/>
              </w:rPr>
            </w:pPr>
          </w:p>
          <w:p w14:paraId="31F3F6A7"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2</w:t>
            </w:r>
          </w:p>
        </w:tc>
        <w:tc>
          <w:tcPr>
            <w:tcW w:w="4410" w:type="dxa"/>
          </w:tcPr>
          <w:p w14:paraId="774A3A15"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1723C9DF" wp14:editId="146D829A">
                  <wp:extent cx="2697480" cy="1478280"/>
                  <wp:effectExtent l="0" t="0" r="7620" b="7620"/>
                  <wp:docPr id="38" name="Picture 38" descr="C:\Users\Kunle\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nle\Desktop\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7480" cy="1478280"/>
                          </a:xfrm>
                          <a:prstGeom prst="rect">
                            <a:avLst/>
                          </a:prstGeom>
                          <a:noFill/>
                          <a:ln>
                            <a:noFill/>
                          </a:ln>
                        </pic:spPr>
                      </pic:pic>
                    </a:graphicData>
                  </a:graphic>
                </wp:inline>
              </w:drawing>
            </w:r>
          </w:p>
        </w:tc>
        <w:tc>
          <w:tcPr>
            <w:tcW w:w="5040" w:type="dxa"/>
          </w:tcPr>
          <w:p w14:paraId="75A33A87"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61847C10" wp14:editId="3298583E">
                  <wp:extent cx="3123565" cy="1462743"/>
                  <wp:effectExtent l="0" t="0" r="63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025" t="9018" r="15577" b="20334"/>
                          <a:stretch/>
                        </pic:blipFill>
                        <pic:spPr bwMode="auto">
                          <a:xfrm>
                            <a:off x="0" y="0"/>
                            <a:ext cx="3141413" cy="1471101"/>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29336384" w14:textId="77777777" w:rsidTr="00F36E68">
        <w:tc>
          <w:tcPr>
            <w:tcW w:w="1800" w:type="dxa"/>
          </w:tcPr>
          <w:p w14:paraId="06086820" w14:textId="77777777" w:rsidR="00DC4B1F" w:rsidRPr="00A61969" w:rsidRDefault="00DC4B1F" w:rsidP="00A61969">
            <w:pPr>
              <w:spacing w:line="480" w:lineRule="auto"/>
              <w:jc w:val="center"/>
              <w:rPr>
                <w:rFonts w:ascii="Arial" w:hAnsi="Arial" w:cs="Arial"/>
                <w:b/>
              </w:rPr>
            </w:pPr>
          </w:p>
          <w:p w14:paraId="0B8F4BD3" w14:textId="77777777" w:rsidR="00DC4B1F" w:rsidRPr="00A61969" w:rsidRDefault="00DC4B1F" w:rsidP="00A61969">
            <w:pPr>
              <w:spacing w:line="480" w:lineRule="auto"/>
              <w:jc w:val="center"/>
              <w:rPr>
                <w:rFonts w:ascii="Arial" w:hAnsi="Arial" w:cs="Arial"/>
                <w:b/>
              </w:rPr>
            </w:pPr>
          </w:p>
          <w:p w14:paraId="135C99F9" w14:textId="77777777" w:rsidR="00DC4B1F" w:rsidRPr="00A61969" w:rsidRDefault="00DC4B1F" w:rsidP="00A61969">
            <w:pPr>
              <w:spacing w:line="480" w:lineRule="auto"/>
              <w:jc w:val="center"/>
              <w:rPr>
                <w:rFonts w:ascii="Arial" w:hAnsi="Arial" w:cs="Arial"/>
                <w:b/>
              </w:rPr>
            </w:pPr>
          </w:p>
          <w:p w14:paraId="628BA166" w14:textId="77777777" w:rsidR="00DC4B1F" w:rsidRPr="00A61969" w:rsidRDefault="00DC4B1F" w:rsidP="00A61969">
            <w:pPr>
              <w:spacing w:line="480" w:lineRule="auto"/>
              <w:jc w:val="center"/>
              <w:rPr>
                <w:rFonts w:ascii="Arial" w:hAnsi="Arial" w:cs="Arial"/>
                <w:b/>
              </w:rPr>
            </w:pPr>
          </w:p>
          <w:p w14:paraId="21BBABE2"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3</w:t>
            </w:r>
          </w:p>
        </w:tc>
        <w:tc>
          <w:tcPr>
            <w:tcW w:w="4410" w:type="dxa"/>
          </w:tcPr>
          <w:p w14:paraId="37BDD12C"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197E019E" wp14:editId="09197508">
                  <wp:extent cx="2697480" cy="1440180"/>
                  <wp:effectExtent l="0" t="0" r="7620" b="7620"/>
                  <wp:docPr id="40" name="Picture 40" descr="C:\Users\Kunle\Desktop\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le\Desktop\aa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7480" cy="1440180"/>
                          </a:xfrm>
                          <a:prstGeom prst="rect">
                            <a:avLst/>
                          </a:prstGeom>
                          <a:noFill/>
                          <a:ln>
                            <a:noFill/>
                          </a:ln>
                        </pic:spPr>
                      </pic:pic>
                    </a:graphicData>
                  </a:graphic>
                </wp:inline>
              </w:drawing>
            </w:r>
          </w:p>
        </w:tc>
        <w:tc>
          <w:tcPr>
            <w:tcW w:w="5040" w:type="dxa"/>
          </w:tcPr>
          <w:p w14:paraId="080E572F"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26FACFEE" wp14:editId="7F079907">
                  <wp:extent cx="3128025" cy="14592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077" t="27807" r="26676" b="12819"/>
                          <a:stretch/>
                        </pic:blipFill>
                        <pic:spPr bwMode="auto">
                          <a:xfrm>
                            <a:off x="0" y="0"/>
                            <a:ext cx="3132875" cy="1461493"/>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0ED12874" w14:textId="77777777" w:rsidTr="00F36E68">
        <w:tc>
          <w:tcPr>
            <w:tcW w:w="1800" w:type="dxa"/>
          </w:tcPr>
          <w:p w14:paraId="337D96B2" w14:textId="77777777" w:rsidR="00DC4B1F" w:rsidRPr="00A61969" w:rsidRDefault="00DC4B1F" w:rsidP="00A61969">
            <w:pPr>
              <w:spacing w:line="480" w:lineRule="auto"/>
              <w:jc w:val="center"/>
              <w:rPr>
                <w:rFonts w:ascii="Arial" w:hAnsi="Arial" w:cs="Arial"/>
                <w:b/>
              </w:rPr>
            </w:pPr>
          </w:p>
          <w:p w14:paraId="740AF909" w14:textId="77777777" w:rsidR="00DC4B1F" w:rsidRPr="00A61969" w:rsidRDefault="00DC4B1F" w:rsidP="00A61969">
            <w:pPr>
              <w:spacing w:line="480" w:lineRule="auto"/>
              <w:jc w:val="center"/>
              <w:rPr>
                <w:rFonts w:ascii="Arial" w:hAnsi="Arial" w:cs="Arial"/>
                <w:b/>
              </w:rPr>
            </w:pPr>
          </w:p>
          <w:p w14:paraId="6400CE52" w14:textId="77777777" w:rsidR="00DC4B1F" w:rsidRPr="00A61969" w:rsidRDefault="00DC4B1F" w:rsidP="00A61969">
            <w:pPr>
              <w:spacing w:line="480" w:lineRule="auto"/>
              <w:jc w:val="center"/>
              <w:rPr>
                <w:rFonts w:ascii="Arial" w:hAnsi="Arial" w:cs="Arial"/>
                <w:b/>
              </w:rPr>
            </w:pPr>
          </w:p>
          <w:p w14:paraId="0DF809F7" w14:textId="77777777" w:rsidR="00DC4B1F" w:rsidRPr="00A61969" w:rsidRDefault="00DC4B1F" w:rsidP="00A61969">
            <w:pPr>
              <w:spacing w:line="480" w:lineRule="auto"/>
              <w:jc w:val="center"/>
              <w:rPr>
                <w:rFonts w:ascii="Arial" w:hAnsi="Arial" w:cs="Arial"/>
                <w:b/>
              </w:rPr>
            </w:pPr>
          </w:p>
          <w:p w14:paraId="7FA30AF7"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7</w:t>
            </w:r>
          </w:p>
        </w:tc>
        <w:tc>
          <w:tcPr>
            <w:tcW w:w="4410" w:type="dxa"/>
          </w:tcPr>
          <w:p w14:paraId="2CE89573"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61868AE4" wp14:editId="018B35A8">
                  <wp:extent cx="2689860" cy="1470660"/>
                  <wp:effectExtent l="0" t="0" r="0" b="0"/>
                  <wp:docPr id="42" name="Picture 42"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nle\Desktop\aaa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9860" cy="1470660"/>
                          </a:xfrm>
                          <a:prstGeom prst="rect">
                            <a:avLst/>
                          </a:prstGeom>
                          <a:noFill/>
                          <a:ln>
                            <a:noFill/>
                          </a:ln>
                        </pic:spPr>
                      </pic:pic>
                    </a:graphicData>
                  </a:graphic>
                </wp:inline>
              </w:drawing>
            </w:r>
          </w:p>
        </w:tc>
        <w:tc>
          <w:tcPr>
            <w:tcW w:w="5040" w:type="dxa"/>
          </w:tcPr>
          <w:p w14:paraId="71BA3005"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549625ED" wp14:editId="1F39E246">
                  <wp:extent cx="3128025" cy="14782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372" t="32818" r="24039" b="28726"/>
                          <a:stretch/>
                        </pic:blipFill>
                        <pic:spPr bwMode="auto">
                          <a:xfrm>
                            <a:off x="0" y="0"/>
                            <a:ext cx="3132930" cy="1480598"/>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0653DFD7" w14:textId="77777777" w:rsidTr="00F36E68">
        <w:tc>
          <w:tcPr>
            <w:tcW w:w="1800" w:type="dxa"/>
          </w:tcPr>
          <w:p w14:paraId="0909AEB4" w14:textId="77777777" w:rsidR="00DC4B1F" w:rsidRPr="00A61969" w:rsidRDefault="00DC4B1F" w:rsidP="00A61969">
            <w:pPr>
              <w:spacing w:line="480" w:lineRule="auto"/>
              <w:jc w:val="center"/>
              <w:rPr>
                <w:rFonts w:ascii="Arial" w:hAnsi="Arial" w:cs="Arial"/>
                <w:b/>
              </w:rPr>
            </w:pPr>
          </w:p>
          <w:p w14:paraId="537FEA95" w14:textId="77777777" w:rsidR="00DC4B1F" w:rsidRPr="00A61969" w:rsidRDefault="00DC4B1F" w:rsidP="00A61969">
            <w:pPr>
              <w:spacing w:line="480" w:lineRule="auto"/>
              <w:jc w:val="center"/>
              <w:rPr>
                <w:rFonts w:ascii="Arial" w:hAnsi="Arial" w:cs="Arial"/>
                <w:b/>
              </w:rPr>
            </w:pPr>
          </w:p>
          <w:p w14:paraId="6D5742FF" w14:textId="77777777" w:rsidR="00DC4B1F" w:rsidRPr="00A61969" w:rsidRDefault="00DC4B1F" w:rsidP="00A61969">
            <w:pPr>
              <w:spacing w:line="480" w:lineRule="auto"/>
              <w:jc w:val="center"/>
              <w:rPr>
                <w:rFonts w:ascii="Arial" w:hAnsi="Arial" w:cs="Arial"/>
                <w:b/>
              </w:rPr>
            </w:pPr>
          </w:p>
          <w:p w14:paraId="47B22DEB" w14:textId="77777777" w:rsidR="00DC4B1F" w:rsidRPr="00A61969" w:rsidRDefault="00DC4B1F" w:rsidP="00A61969">
            <w:pPr>
              <w:spacing w:line="480" w:lineRule="auto"/>
              <w:jc w:val="center"/>
              <w:rPr>
                <w:rFonts w:ascii="Arial" w:hAnsi="Arial" w:cs="Arial"/>
                <w:b/>
              </w:rPr>
            </w:pPr>
          </w:p>
          <w:p w14:paraId="19985ED3"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9</w:t>
            </w:r>
          </w:p>
        </w:tc>
        <w:tc>
          <w:tcPr>
            <w:tcW w:w="4410" w:type="dxa"/>
          </w:tcPr>
          <w:p w14:paraId="057A7EF3"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0AAA48F6" wp14:editId="3B9B5A47">
                  <wp:extent cx="2724150" cy="1309817"/>
                  <wp:effectExtent l="0" t="0" r="0" b="5080"/>
                  <wp:docPr id="110" name="Picture 110"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le\Desktop\aaaa.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4097" cy="1314600"/>
                          </a:xfrm>
                          <a:prstGeom prst="rect">
                            <a:avLst/>
                          </a:prstGeom>
                          <a:noFill/>
                          <a:ln>
                            <a:noFill/>
                          </a:ln>
                        </pic:spPr>
                      </pic:pic>
                    </a:graphicData>
                  </a:graphic>
                </wp:inline>
              </w:drawing>
            </w:r>
          </w:p>
        </w:tc>
        <w:tc>
          <w:tcPr>
            <w:tcW w:w="5040" w:type="dxa"/>
          </w:tcPr>
          <w:p w14:paraId="4764EFE4"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26C7E3E0" wp14:editId="5D7DCCDC">
                  <wp:extent cx="3127041" cy="132040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9103" t="18414" r="20833" b="7808"/>
                          <a:stretch/>
                        </pic:blipFill>
                        <pic:spPr bwMode="auto">
                          <a:xfrm>
                            <a:off x="0" y="0"/>
                            <a:ext cx="3143494" cy="1327355"/>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35BE86EE" w14:textId="77777777" w:rsidTr="00F36E68">
        <w:tc>
          <w:tcPr>
            <w:tcW w:w="1800" w:type="dxa"/>
          </w:tcPr>
          <w:p w14:paraId="5ABEDEB2" w14:textId="77777777" w:rsidR="00DC4B1F" w:rsidRPr="00A61969" w:rsidRDefault="00DC4B1F" w:rsidP="00A61969">
            <w:pPr>
              <w:spacing w:line="480" w:lineRule="auto"/>
              <w:jc w:val="center"/>
              <w:rPr>
                <w:rFonts w:ascii="Arial" w:hAnsi="Arial" w:cs="Arial"/>
                <w:b/>
              </w:rPr>
            </w:pPr>
          </w:p>
          <w:p w14:paraId="67723737" w14:textId="77777777" w:rsidR="00DC4B1F" w:rsidRPr="00A61969" w:rsidRDefault="00DC4B1F" w:rsidP="00A61969">
            <w:pPr>
              <w:spacing w:line="480" w:lineRule="auto"/>
              <w:jc w:val="center"/>
              <w:rPr>
                <w:rFonts w:ascii="Arial" w:hAnsi="Arial" w:cs="Arial"/>
                <w:b/>
              </w:rPr>
            </w:pPr>
          </w:p>
          <w:p w14:paraId="23BD300B" w14:textId="77777777" w:rsidR="00DC4B1F" w:rsidRPr="00A61969" w:rsidRDefault="00DC4B1F" w:rsidP="00A61969">
            <w:pPr>
              <w:spacing w:line="480" w:lineRule="auto"/>
              <w:jc w:val="center"/>
              <w:rPr>
                <w:rFonts w:ascii="Arial" w:hAnsi="Arial" w:cs="Arial"/>
                <w:b/>
              </w:rPr>
            </w:pPr>
          </w:p>
          <w:p w14:paraId="2BE8E186" w14:textId="77777777" w:rsidR="00DC4B1F" w:rsidRPr="00A61969" w:rsidRDefault="00DC4B1F" w:rsidP="00A61969">
            <w:pPr>
              <w:spacing w:line="480" w:lineRule="auto"/>
              <w:jc w:val="center"/>
              <w:rPr>
                <w:rFonts w:ascii="Arial" w:hAnsi="Arial" w:cs="Arial"/>
                <w:b/>
              </w:rPr>
            </w:pPr>
          </w:p>
          <w:p w14:paraId="2020AF1E"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10</w:t>
            </w:r>
          </w:p>
        </w:tc>
        <w:tc>
          <w:tcPr>
            <w:tcW w:w="4410" w:type="dxa"/>
          </w:tcPr>
          <w:p w14:paraId="20EAD8C8"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3E28EE83" wp14:editId="4352E238">
                  <wp:extent cx="2712720" cy="1485900"/>
                  <wp:effectExtent l="0" t="0" r="0" b="0"/>
                  <wp:docPr id="113" name="Picture 113"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nle\Desktop\aaa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2720" cy="1485900"/>
                          </a:xfrm>
                          <a:prstGeom prst="rect">
                            <a:avLst/>
                          </a:prstGeom>
                          <a:noFill/>
                          <a:ln>
                            <a:noFill/>
                          </a:ln>
                        </pic:spPr>
                      </pic:pic>
                    </a:graphicData>
                  </a:graphic>
                </wp:inline>
              </w:drawing>
            </w:r>
          </w:p>
        </w:tc>
        <w:tc>
          <w:tcPr>
            <w:tcW w:w="5040" w:type="dxa"/>
          </w:tcPr>
          <w:p w14:paraId="6C8B440D"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5DBD54E2" wp14:editId="436E5A70">
                  <wp:extent cx="3113903" cy="1478280"/>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949" t="7892" r="26154" b="30104"/>
                          <a:stretch/>
                        </pic:blipFill>
                        <pic:spPr bwMode="auto">
                          <a:xfrm>
                            <a:off x="0" y="0"/>
                            <a:ext cx="3119392" cy="1480886"/>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507193AF" w14:textId="77777777" w:rsidTr="00F36E68">
        <w:tc>
          <w:tcPr>
            <w:tcW w:w="1800" w:type="dxa"/>
          </w:tcPr>
          <w:p w14:paraId="694B3AFD" w14:textId="77777777" w:rsidR="00DC4B1F" w:rsidRPr="00A61969" w:rsidRDefault="00DC4B1F" w:rsidP="00A61969">
            <w:pPr>
              <w:spacing w:line="480" w:lineRule="auto"/>
              <w:jc w:val="center"/>
              <w:rPr>
                <w:rFonts w:ascii="Arial" w:hAnsi="Arial" w:cs="Arial"/>
                <w:b/>
              </w:rPr>
            </w:pPr>
          </w:p>
          <w:p w14:paraId="0622F6A6" w14:textId="77777777" w:rsidR="00DC4B1F" w:rsidRPr="00A61969" w:rsidRDefault="00DC4B1F" w:rsidP="00A61969">
            <w:pPr>
              <w:spacing w:line="480" w:lineRule="auto"/>
              <w:jc w:val="center"/>
              <w:rPr>
                <w:rFonts w:ascii="Arial" w:hAnsi="Arial" w:cs="Arial"/>
                <w:b/>
              </w:rPr>
            </w:pPr>
          </w:p>
          <w:p w14:paraId="065CDFA7" w14:textId="77777777" w:rsidR="00DC4B1F" w:rsidRPr="00A61969" w:rsidRDefault="00DC4B1F" w:rsidP="00A61969">
            <w:pPr>
              <w:spacing w:line="480" w:lineRule="auto"/>
              <w:jc w:val="center"/>
              <w:rPr>
                <w:rFonts w:ascii="Arial" w:hAnsi="Arial" w:cs="Arial"/>
                <w:b/>
              </w:rPr>
            </w:pPr>
          </w:p>
          <w:p w14:paraId="33FCB6A0"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11</w:t>
            </w:r>
          </w:p>
        </w:tc>
        <w:tc>
          <w:tcPr>
            <w:tcW w:w="4410" w:type="dxa"/>
          </w:tcPr>
          <w:p w14:paraId="00F6F15E"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7B904995" wp14:editId="6963E398">
                  <wp:extent cx="2693670" cy="1394548"/>
                  <wp:effectExtent l="0" t="0" r="0" b="0"/>
                  <wp:docPr id="115" name="Picture 115"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nle\Desktop\aaa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9631" cy="1397634"/>
                          </a:xfrm>
                          <a:prstGeom prst="rect">
                            <a:avLst/>
                          </a:prstGeom>
                          <a:noFill/>
                          <a:ln>
                            <a:noFill/>
                          </a:ln>
                        </pic:spPr>
                      </pic:pic>
                    </a:graphicData>
                  </a:graphic>
                </wp:inline>
              </w:drawing>
            </w:r>
          </w:p>
        </w:tc>
        <w:tc>
          <w:tcPr>
            <w:tcW w:w="5040" w:type="dxa"/>
          </w:tcPr>
          <w:p w14:paraId="1C966370"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381F31D5" wp14:editId="1FC79CA3">
                  <wp:extent cx="3120390" cy="1412201"/>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365" t="1629" r="27746" b="32609"/>
                          <a:stretch/>
                        </pic:blipFill>
                        <pic:spPr bwMode="auto">
                          <a:xfrm>
                            <a:off x="0" y="0"/>
                            <a:ext cx="3136642" cy="14195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FE1C27" w14:textId="178ABE77" w:rsidR="00E26BF9" w:rsidRDefault="00E26BF9" w:rsidP="002A2B56">
      <w:pPr>
        <w:spacing w:after="0" w:line="480" w:lineRule="auto"/>
        <w:ind w:left="-1008"/>
        <w:jc w:val="center"/>
        <w:rPr>
          <w:rFonts w:ascii="Arial" w:hAnsi="Arial" w:cs="Arial"/>
          <w:b/>
          <w:sz w:val="20"/>
          <w:szCs w:val="20"/>
        </w:rPr>
      </w:pPr>
      <w:r>
        <w:rPr>
          <w:noProof/>
        </w:rPr>
        <w:drawing>
          <wp:inline distT="0" distB="0" distL="0" distR="0" wp14:anchorId="40B99AD8" wp14:editId="5AE9CE47">
            <wp:extent cx="7155180" cy="1696720"/>
            <wp:effectExtent l="0" t="0" r="7620" b="0"/>
            <wp:docPr id="415855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55375" name=""/>
                    <pic:cNvPicPr/>
                  </pic:nvPicPr>
                  <pic:blipFill>
                    <a:blip r:embed="rId49"/>
                    <a:stretch>
                      <a:fillRect/>
                    </a:stretch>
                  </pic:blipFill>
                  <pic:spPr>
                    <a:xfrm>
                      <a:off x="0" y="0"/>
                      <a:ext cx="7262386" cy="1722142"/>
                    </a:xfrm>
                    <a:prstGeom prst="rect">
                      <a:avLst/>
                    </a:prstGeom>
                  </pic:spPr>
                </pic:pic>
              </a:graphicData>
            </a:graphic>
          </wp:inline>
        </w:drawing>
      </w:r>
    </w:p>
    <w:p w14:paraId="36A3DD3C" w14:textId="3B17F6AE" w:rsidR="00D16EF2" w:rsidRPr="00E26BF9" w:rsidRDefault="00CC4B41" w:rsidP="00A61969">
      <w:pPr>
        <w:spacing w:after="0" w:line="480" w:lineRule="auto"/>
        <w:rPr>
          <w:rFonts w:ascii="Arial" w:hAnsi="Arial" w:cs="Arial"/>
          <w:b/>
          <w:sz w:val="20"/>
          <w:szCs w:val="20"/>
        </w:rPr>
      </w:pPr>
      <w:r w:rsidRPr="00A61969">
        <w:rPr>
          <w:rFonts w:ascii="Arial" w:hAnsi="Arial" w:cs="Arial"/>
          <w:b/>
          <w:sz w:val="20"/>
          <w:szCs w:val="20"/>
        </w:rPr>
        <w:t xml:space="preserve">Figure </w:t>
      </w:r>
      <w:r w:rsidR="008556D0" w:rsidRPr="00A61969">
        <w:rPr>
          <w:rFonts w:ascii="Arial" w:hAnsi="Arial" w:cs="Arial"/>
          <w:b/>
          <w:sz w:val="20"/>
          <w:szCs w:val="20"/>
        </w:rPr>
        <w:t>5</w:t>
      </w:r>
      <w:r w:rsidR="00DC4B1F" w:rsidRPr="00A61969">
        <w:rPr>
          <w:rFonts w:ascii="Arial" w:hAnsi="Arial" w:cs="Arial"/>
          <w:b/>
          <w:sz w:val="20"/>
          <w:szCs w:val="20"/>
        </w:rPr>
        <w:t>: Interaction diagrams in two- a</w:t>
      </w:r>
      <w:r w:rsidRPr="00A61969">
        <w:rPr>
          <w:rFonts w:ascii="Arial" w:hAnsi="Arial" w:cs="Arial"/>
          <w:b/>
          <w:sz w:val="20"/>
          <w:szCs w:val="20"/>
        </w:rPr>
        <w:t xml:space="preserve">nd three-dimensions of </w:t>
      </w:r>
      <w:r w:rsidR="00DC4B1F" w:rsidRPr="00A61969">
        <w:rPr>
          <w:rFonts w:ascii="Arial" w:hAnsi="Arial" w:cs="Arial"/>
          <w:b/>
          <w:sz w:val="20"/>
          <w:szCs w:val="20"/>
        </w:rPr>
        <w:t>complexes and standard drugs</w:t>
      </w:r>
      <w:r w:rsidR="00E26BF9">
        <w:rPr>
          <w:rFonts w:ascii="Arial" w:hAnsi="Arial" w:cs="Arial"/>
          <w:b/>
          <w:sz w:val="20"/>
          <w:szCs w:val="20"/>
        </w:rPr>
        <w:t xml:space="preserve"> </w:t>
      </w:r>
      <w:r w:rsidR="00DC4B1F" w:rsidRPr="00A61969">
        <w:rPr>
          <w:rFonts w:ascii="Arial" w:hAnsi="Arial" w:cs="Arial"/>
          <w:b/>
          <w:sz w:val="20"/>
          <w:szCs w:val="20"/>
        </w:rPr>
        <w:t>with receptors:</w:t>
      </w:r>
      <w:r w:rsidR="00DC4B1F" w:rsidRPr="00A61969">
        <w:rPr>
          <w:rFonts w:ascii="Arial" w:hAnsi="Arial" w:cs="Arial"/>
          <w:b/>
          <w:i/>
          <w:iCs/>
          <w:color w:val="000000" w:themeColor="text1"/>
          <w:sz w:val="20"/>
          <w:szCs w:val="20"/>
        </w:rPr>
        <w:t xml:space="preserve"> Pseudomonas Aeruginosa </w:t>
      </w:r>
      <w:r w:rsidR="00D16EF2" w:rsidRPr="00A61969">
        <w:rPr>
          <w:rFonts w:ascii="Arial" w:hAnsi="Arial" w:cs="Arial"/>
          <w:b/>
          <w:color w:val="000000" w:themeColor="text1"/>
          <w:sz w:val="20"/>
          <w:szCs w:val="20"/>
        </w:rPr>
        <w:t>(PDB ID: 3ZMB)</w:t>
      </w:r>
    </w:p>
    <w:p w14:paraId="341297A6" w14:textId="1E6AC5A9" w:rsidR="00071E9B" w:rsidRPr="006E703B" w:rsidRDefault="00071E9B" w:rsidP="00A61969">
      <w:pPr>
        <w:spacing w:after="0" w:line="480" w:lineRule="auto"/>
        <w:rPr>
          <w:rFonts w:ascii="Arial" w:hAnsi="Arial" w:cs="Arial"/>
          <w:b/>
          <w:color w:val="000000" w:themeColor="text1"/>
        </w:rPr>
      </w:pPr>
      <w:r w:rsidRPr="006E703B">
        <w:rPr>
          <w:rFonts w:ascii="Arial" w:hAnsi="Arial" w:cs="Arial"/>
          <w:b/>
        </w:rPr>
        <w:t>Physicochemical and ADMET properties of C</w:t>
      </w:r>
      <w:r w:rsidRPr="006E703B">
        <w:rPr>
          <w:rFonts w:ascii="Arial" w:hAnsi="Arial" w:cs="Arial"/>
          <w:b/>
          <w:vertAlign w:val="subscript"/>
        </w:rPr>
        <w:t>1</w:t>
      </w:r>
      <w:r w:rsidRPr="006E703B">
        <w:rPr>
          <w:rFonts w:ascii="Arial" w:hAnsi="Arial" w:cs="Arial"/>
          <w:b/>
        </w:rPr>
        <w:t>, C</w:t>
      </w:r>
      <w:r w:rsidRPr="006E703B">
        <w:rPr>
          <w:rFonts w:ascii="Arial" w:hAnsi="Arial" w:cs="Arial"/>
          <w:b/>
          <w:vertAlign w:val="subscript"/>
        </w:rPr>
        <w:t xml:space="preserve">3, </w:t>
      </w:r>
      <w:r w:rsidRPr="006E703B">
        <w:rPr>
          <w:rFonts w:ascii="Arial" w:hAnsi="Arial" w:cs="Arial"/>
          <w:b/>
        </w:rPr>
        <w:t>C</w:t>
      </w:r>
      <w:r w:rsidR="00543044" w:rsidRPr="006E703B">
        <w:rPr>
          <w:rFonts w:ascii="Arial" w:hAnsi="Arial" w:cs="Arial"/>
          <w:b/>
          <w:vertAlign w:val="subscript"/>
        </w:rPr>
        <w:t>9,</w:t>
      </w:r>
      <w:r w:rsidRPr="006E703B">
        <w:rPr>
          <w:rFonts w:ascii="Arial" w:hAnsi="Arial" w:cs="Arial"/>
          <w:b/>
          <w:vertAlign w:val="subscript"/>
        </w:rPr>
        <w:t xml:space="preserve"> </w:t>
      </w:r>
      <w:r w:rsidRPr="006E703B">
        <w:rPr>
          <w:rFonts w:ascii="Arial" w:hAnsi="Arial" w:cs="Arial"/>
          <w:b/>
        </w:rPr>
        <w:t>C</w:t>
      </w:r>
      <w:r w:rsidRPr="006E703B">
        <w:rPr>
          <w:rFonts w:ascii="Arial" w:hAnsi="Arial" w:cs="Arial"/>
          <w:b/>
          <w:vertAlign w:val="subscript"/>
        </w:rPr>
        <w:t>11</w:t>
      </w:r>
      <w:r w:rsidR="00A1193C" w:rsidRPr="006E703B">
        <w:rPr>
          <w:rFonts w:ascii="Arial" w:hAnsi="Arial" w:cs="Arial"/>
          <w:b/>
          <w:vertAlign w:val="subscript"/>
        </w:rPr>
        <w:t xml:space="preserve"> </w:t>
      </w:r>
      <w:r w:rsidRPr="006E703B">
        <w:rPr>
          <w:rFonts w:ascii="Arial" w:hAnsi="Arial" w:cs="Arial"/>
          <w:b/>
        </w:rPr>
        <w:t>and C</w:t>
      </w:r>
      <w:r w:rsidRPr="006E703B">
        <w:rPr>
          <w:rFonts w:ascii="Arial" w:hAnsi="Arial" w:cs="Arial"/>
          <w:b/>
          <w:vertAlign w:val="subscript"/>
        </w:rPr>
        <w:t>12</w:t>
      </w:r>
      <w:r w:rsidRPr="006E703B">
        <w:rPr>
          <w:rFonts w:ascii="Arial" w:hAnsi="Arial" w:cs="Arial"/>
          <w:b/>
        </w:rPr>
        <w:t>.</w:t>
      </w:r>
    </w:p>
    <w:p w14:paraId="48509C09" w14:textId="77777777" w:rsidR="00802454" w:rsidRPr="00A61969" w:rsidRDefault="00802454" w:rsidP="00A61969">
      <w:pPr>
        <w:spacing w:after="0" w:line="480" w:lineRule="auto"/>
        <w:jc w:val="both"/>
        <w:rPr>
          <w:rFonts w:ascii="Arial" w:hAnsi="Arial" w:cs="Arial"/>
          <w:sz w:val="20"/>
          <w:szCs w:val="20"/>
        </w:rPr>
        <w:sectPr w:rsidR="00802454" w:rsidRPr="00A61969" w:rsidSect="00C474B5">
          <w:pgSz w:w="12240" w:h="15840"/>
          <w:pgMar w:top="1440" w:right="1440" w:bottom="1440" w:left="1440" w:header="720" w:footer="720" w:gutter="0"/>
          <w:cols w:space="720"/>
          <w:docGrid w:linePitch="360"/>
        </w:sectPr>
      </w:pPr>
    </w:p>
    <w:p w14:paraId="11696010" w14:textId="47002A30" w:rsidR="00176774" w:rsidRPr="00A61969" w:rsidRDefault="00176774" w:rsidP="00A61969">
      <w:pPr>
        <w:spacing w:after="0" w:line="480" w:lineRule="auto"/>
        <w:jc w:val="both"/>
        <w:rPr>
          <w:rFonts w:ascii="Arial" w:hAnsi="Arial" w:cs="Arial"/>
          <w:sz w:val="20"/>
          <w:szCs w:val="20"/>
        </w:rPr>
      </w:pPr>
      <w:r w:rsidRPr="00A61969">
        <w:rPr>
          <w:rFonts w:ascii="Arial" w:hAnsi="Arial" w:cs="Arial"/>
          <w:sz w:val="20"/>
          <w:szCs w:val="20"/>
        </w:rPr>
        <w:t>The ADMET (Absorption, Distribution, Metabolism, Excretion, and Toxicity) pro</w:t>
      </w:r>
      <w:r w:rsidR="00C703C0" w:rsidRPr="00A61969">
        <w:rPr>
          <w:rFonts w:ascii="Arial" w:hAnsi="Arial" w:cs="Arial"/>
          <w:sz w:val="20"/>
          <w:szCs w:val="20"/>
        </w:rPr>
        <w:t>perties of the selected complexe</w:t>
      </w:r>
      <w:r w:rsidRPr="00A61969">
        <w:rPr>
          <w:rFonts w:ascii="Arial" w:hAnsi="Arial" w:cs="Arial"/>
          <w:sz w:val="20"/>
          <w:szCs w:val="20"/>
        </w:rPr>
        <w:t xml:space="preserve">s were evaluated using the </w:t>
      </w:r>
      <w:proofErr w:type="spellStart"/>
      <w:r w:rsidRPr="00A61969">
        <w:rPr>
          <w:rFonts w:ascii="Arial" w:hAnsi="Arial" w:cs="Arial"/>
          <w:sz w:val="20"/>
          <w:szCs w:val="20"/>
        </w:rPr>
        <w:t>SwissADME</w:t>
      </w:r>
      <w:proofErr w:type="spellEnd"/>
      <w:r w:rsidRPr="00A61969">
        <w:rPr>
          <w:rFonts w:ascii="Arial" w:hAnsi="Arial" w:cs="Arial"/>
          <w:sz w:val="20"/>
          <w:szCs w:val="20"/>
        </w:rPr>
        <w:t xml:space="preserve"> web server </w:t>
      </w:r>
      <w:r w:rsidRPr="00A61969">
        <w:rPr>
          <w:rFonts w:ascii="Arial" w:hAnsi="Arial" w:cs="Arial"/>
          <w:color w:val="000000" w:themeColor="text1"/>
          <w:sz w:val="20"/>
          <w:szCs w:val="20"/>
        </w:rPr>
        <w:t>(</w:t>
      </w:r>
      <w:hyperlink r:id="rId50" w:history="1">
        <w:r w:rsidRPr="00A61969">
          <w:rPr>
            <w:rStyle w:val="Hyperlink"/>
            <w:rFonts w:ascii="Arial" w:hAnsi="Arial" w:cs="Arial"/>
            <w:color w:val="000000" w:themeColor="text1"/>
            <w:sz w:val="20"/>
            <w:szCs w:val="20"/>
            <w:u w:val="none"/>
          </w:rPr>
          <w:t>http://www.swissadme.ch/index.php</w:t>
        </w:r>
      </w:hyperlink>
      <w:r w:rsidRPr="00A61969">
        <w:rPr>
          <w:rFonts w:ascii="Arial" w:hAnsi="Arial" w:cs="Arial"/>
          <w:sz w:val="20"/>
          <w:szCs w:val="20"/>
        </w:rPr>
        <w:t>), and the results are summarized in Table 1</w:t>
      </w:r>
      <w:r w:rsidR="00235D53">
        <w:rPr>
          <w:rFonts w:ascii="Arial" w:hAnsi="Arial" w:cs="Arial"/>
          <w:sz w:val="20"/>
          <w:szCs w:val="20"/>
        </w:rPr>
        <w:t>1</w:t>
      </w:r>
      <w:r w:rsidRPr="00A61969">
        <w:rPr>
          <w:rFonts w:ascii="Arial" w:hAnsi="Arial" w:cs="Arial"/>
          <w:sz w:val="20"/>
          <w:szCs w:val="20"/>
        </w:rPr>
        <w:t xml:space="preserve">. The assessment of physicochemical properties was based on </w:t>
      </w:r>
      <w:r w:rsidRPr="00A61969">
        <w:rPr>
          <w:rFonts w:ascii="Arial" w:hAnsi="Arial" w:cs="Arial"/>
          <w:sz w:val="20"/>
          <w:szCs w:val="20"/>
        </w:rPr>
        <w:lastRenderedPageBreak/>
        <w:t>Lipinski’s Rule of Five (RO5), a widely used guideline for evaluating drug-likeness. Proposed by Christopher A. Lipinski and colleagues at Pfizer in 1997, the rule postulates that a compound is more likely to exhibit good oral bioavailability when it satisfies the following criteria: an octanol–water partition coefficient (log P) ≤ 5, molecular weight (MW) ≤ 500 g/mol</w:t>
      </w:r>
      <w:r w:rsidR="00581E88" w:rsidRPr="00A61969">
        <w:rPr>
          <w:rFonts w:ascii="Arial" w:hAnsi="Arial" w:cs="Arial"/>
          <w:sz w:val="20"/>
          <w:szCs w:val="20"/>
        </w:rPr>
        <w:t>.</w:t>
      </w:r>
      <w:r w:rsidRPr="00A61969">
        <w:rPr>
          <w:rFonts w:ascii="Arial" w:hAnsi="Arial" w:cs="Arial"/>
          <w:sz w:val="20"/>
          <w:szCs w:val="20"/>
        </w:rPr>
        <w:t xml:space="preserve">, hydrogen bond acceptors (HBA) ≤ 10, and hydrogen bond donors (HBD) ≤ 5 </w:t>
      </w:r>
      <w:r w:rsidR="00FA3095">
        <w:rPr>
          <w:rFonts w:ascii="Arial" w:hAnsi="Arial" w:cs="Arial"/>
          <w:sz w:val="20"/>
          <w:szCs w:val="20"/>
        </w:rPr>
        <w:t>[14,32</w:t>
      </w:r>
      <w:r w:rsidRPr="00A61969">
        <w:rPr>
          <w:rFonts w:ascii="Arial" w:hAnsi="Arial" w:cs="Arial"/>
          <w:sz w:val="20"/>
          <w:szCs w:val="20"/>
        </w:rPr>
        <w:t>].</w:t>
      </w:r>
    </w:p>
    <w:p w14:paraId="0F1C10FB" w14:textId="1CC42444" w:rsidR="00176774" w:rsidRPr="00A61969" w:rsidRDefault="00176774" w:rsidP="00A61969">
      <w:pPr>
        <w:spacing w:after="0" w:line="480" w:lineRule="auto"/>
        <w:jc w:val="both"/>
        <w:rPr>
          <w:rFonts w:ascii="Arial" w:hAnsi="Arial" w:cs="Arial"/>
          <w:sz w:val="20"/>
          <w:szCs w:val="20"/>
        </w:rPr>
      </w:pPr>
      <w:r w:rsidRPr="00A61969">
        <w:rPr>
          <w:rFonts w:ascii="Arial" w:hAnsi="Arial" w:cs="Arial"/>
          <w:sz w:val="20"/>
          <w:szCs w:val="20"/>
        </w:rPr>
        <w:t xml:space="preserve">The reference drugs, Levofloxacin and Penicillin, exhibited log P values of 1.20 and 1.02, log </w:t>
      </w:r>
      <w:proofErr w:type="spellStart"/>
      <w:r w:rsidRPr="00A61969">
        <w:rPr>
          <w:rFonts w:ascii="Arial" w:hAnsi="Arial" w:cs="Arial"/>
          <w:sz w:val="20"/>
          <w:szCs w:val="20"/>
        </w:rPr>
        <w:t>Kp</w:t>
      </w:r>
      <w:proofErr w:type="spellEnd"/>
      <w:r w:rsidRPr="00A61969">
        <w:rPr>
          <w:rFonts w:ascii="Arial" w:hAnsi="Arial" w:cs="Arial"/>
          <w:sz w:val="20"/>
          <w:szCs w:val="20"/>
        </w:rPr>
        <w:t xml:space="preserve"> (cm/s) values of –8.78 and –8.56, HBA counts of 6 and 4, HBD counts of 1 and 2, and topological polar surface areas (TPSA) of 75.01 and 94.94 Å², respectively. For the tested comp</w:t>
      </w:r>
      <w:r w:rsidR="00C703C0" w:rsidRPr="00A61969">
        <w:rPr>
          <w:rFonts w:ascii="Arial" w:hAnsi="Arial" w:cs="Arial"/>
          <w:sz w:val="20"/>
          <w:szCs w:val="20"/>
        </w:rPr>
        <w:t>lexe</w:t>
      </w:r>
      <w:r w:rsidR="00CB2DB2" w:rsidRPr="00A61969">
        <w:rPr>
          <w:rFonts w:ascii="Arial" w:hAnsi="Arial" w:cs="Arial"/>
          <w:sz w:val="20"/>
          <w:szCs w:val="20"/>
        </w:rPr>
        <w:t>s, log P values ranged from -1.93 to -</w:t>
      </w:r>
      <w:r w:rsidRPr="00A61969">
        <w:rPr>
          <w:rFonts w:ascii="Arial" w:hAnsi="Arial" w:cs="Arial"/>
          <w:sz w:val="20"/>
          <w:szCs w:val="20"/>
        </w:rPr>
        <w:t xml:space="preserve">0.88, while log </w:t>
      </w:r>
      <w:proofErr w:type="spellStart"/>
      <w:r w:rsidRPr="00A61969">
        <w:rPr>
          <w:rFonts w:ascii="Arial" w:hAnsi="Arial" w:cs="Arial"/>
          <w:sz w:val="20"/>
          <w:szCs w:val="20"/>
        </w:rPr>
        <w:t>Kp</w:t>
      </w:r>
      <w:proofErr w:type="spellEnd"/>
      <w:r w:rsidRPr="00A61969">
        <w:rPr>
          <w:rFonts w:ascii="Arial" w:hAnsi="Arial" w:cs="Arial"/>
          <w:sz w:val="20"/>
          <w:szCs w:val="20"/>
        </w:rPr>
        <w:t xml:space="preserve"> (cm/s) values varied between </w:t>
      </w:r>
      <w:r w:rsidR="00CB2DB2" w:rsidRPr="00A61969">
        <w:rPr>
          <w:rFonts w:ascii="Arial" w:hAnsi="Arial" w:cs="Arial"/>
          <w:sz w:val="20"/>
          <w:szCs w:val="20"/>
        </w:rPr>
        <w:t>-</w:t>
      </w:r>
      <w:r w:rsidRPr="00A61969">
        <w:rPr>
          <w:rFonts w:ascii="Arial" w:hAnsi="Arial" w:cs="Arial"/>
          <w:sz w:val="20"/>
          <w:szCs w:val="20"/>
        </w:rPr>
        <w:t>8</w:t>
      </w:r>
      <w:r w:rsidR="00CB2DB2" w:rsidRPr="00A61969">
        <w:rPr>
          <w:rFonts w:ascii="Arial" w:hAnsi="Arial" w:cs="Arial"/>
          <w:sz w:val="20"/>
          <w:szCs w:val="20"/>
        </w:rPr>
        <w:t>.93 and -</w:t>
      </w:r>
      <w:r w:rsidRPr="00A61969">
        <w:rPr>
          <w:rFonts w:ascii="Arial" w:hAnsi="Arial" w:cs="Arial"/>
          <w:sz w:val="20"/>
          <w:szCs w:val="20"/>
        </w:rPr>
        <w:t>7.84, with C12 and C9 showing the lowest and highest values, respectively. The HBA values ranged from 5 to 8, HBD values from 2 to 4, and TPSA fr</w:t>
      </w:r>
      <w:r w:rsidR="00C703C0" w:rsidRPr="00A61969">
        <w:rPr>
          <w:rFonts w:ascii="Arial" w:hAnsi="Arial" w:cs="Arial"/>
          <w:sz w:val="20"/>
          <w:szCs w:val="20"/>
        </w:rPr>
        <w:t>om 126.80 to 161.77 Å</w:t>
      </w:r>
      <w:r w:rsidRPr="00A61969">
        <w:rPr>
          <w:rFonts w:ascii="Arial" w:hAnsi="Arial" w:cs="Arial"/>
          <w:sz w:val="20"/>
          <w:szCs w:val="20"/>
        </w:rPr>
        <w:t>.</w:t>
      </w:r>
    </w:p>
    <w:p w14:paraId="0D30DFFB" w14:textId="472E84FE" w:rsidR="00865B2C" w:rsidRPr="00A61969" w:rsidRDefault="00176774" w:rsidP="00A61969">
      <w:pPr>
        <w:spacing w:after="0" w:line="480" w:lineRule="auto"/>
        <w:jc w:val="both"/>
        <w:rPr>
          <w:rFonts w:ascii="Arial" w:hAnsi="Arial" w:cs="Arial"/>
          <w:sz w:val="20"/>
          <w:szCs w:val="20"/>
        </w:rPr>
      </w:pPr>
      <w:r w:rsidRPr="00A61969">
        <w:rPr>
          <w:rFonts w:ascii="Arial" w:hAnsi="Arial" w:cs="Arial"/>
          <w:sz w:val="20"/>
          <w:szCs w:val="20"/>
        </w:rPr>
        <w:t>Furthermore, all the comp</w:t>
      </w:r>
      <w:r w:rsidR="00C703C0" w:rsidRPr="00A61969">
        <w:rPr>
          <w:rFonts w:ascii="Arial" w:hAnsi="Arial" w:cs="Arial"/>
          <w:sz w:val="20"/>
          <w:szCs w:val="20"/>
        </w:rPr>
        <w:t>lexe</w:t>
      </w:r>
      <w:r w:rsidRPr="00A61969">
        <w:rPr>
          <w:rFonts w:ascii="Arial" w:hAnsi="Arial" w:cs="Arial"/>
          <w:sz w:val="20"/>
          <w:szCs w:val="20"/>
        </w:rPr>
        <w:t>s were predicted not to cross the blood–brain barrier (BBB) and were identified as non-inhibitors of Cytochrome P450 (CYP450) enzymes. Most comp</w:t>
      </w:r>
      <w:r w:rsidR="00C703C0" w:rsidRPr="00A61969">
        <w:rPr>
          <w:rFonts w:ascii="Arial" w:hAnsi="Arial" w:cs="Arial"/>
          <w:sz w:val="20"/>
          <w:szCs w:val="20"/>
        </w:rPr>
        <w:t>lexe</w:t>
      </w:r>
      <w:r w:rsidRPr="00A61969">
        <w:rPr>
          <w:rFonts w:ascii="Arial" w:hAnsi="Arial" w:cs="Arial"/>
          <w:sz w:val="20"/>
          <w:szCs w:val="20"/>
        </w:rPr>
        <w:t>s exhibited low intestinal absorption, except for C</w:t>
      </w:r>
      <w:r w:rsidRPr="00A61969">
        <w:rPr>
          <w:rFonts w:ascii="Arial" w:hAnsi="Arial" w:cs="Arial"/>
          <w:sz w:val="20"/>
          <w:szCs w:val="20"/>
          <w:vertAlign w:val="subscript"/>
        </w:rPr>
        <w:t>9</w:t>
      </w:r>
      <w:r w:rsidRPr="00A61969">
        <w:rPr>
          <w:rFonts w:ascii="Arial" w:hAnsi="Arial" w:cs="Arial"/>
          <w:sz w:val="20"/>
          <w:szCs w:val="20"/>
        </w:rPr>
        <w:t>, which showed relatively higher absorption potential. Based on these findings, comp</w:t>
      </w:r>
      <w:r w:rsidR="00C703C0" w:rsidRPr="00A61969">
        <w:rPr>
          <w:rFonts w:ascii="Arial" w:hAnsi="Arial" w:cs="Arial"/>
          <w:sz w:val="20"/>
          <w:szCs w:val="20"/>
        </w:rPr>
        <w:t>lexes</w:t>
      </w:r>
      <w:r w:rsidRPr="00A61969">
        <w:rPr>
          <w:rFonts w:ascii="Arial" w:hAnsi="Arial" w:cs="Arial"/>
          <w:sz w:val="20"/>
          <w:szCs w:val="20"/>
        </w:rPr>
        <w:t xml:space="preserve"> C</w:t>
      </w:r>
      <w:r w:rsidRPr="00A61969">
        <w:rPr>
          <w:rFonts w:ascii="Arial" w:hAnsi="Arial" w:cs="Arial"/>
          <w:sz w:val="20"/>
          <w:szCs w:val="20"/>
          <w:vertAlign w:val="subscript"/>
        </w:rPr>
        <w:t>1</w:t>
      </w:r>
      <w:r w:rsidRPr="00A61969">
        <w:rPr>
          <w:rFonts w:ascii="Arial" w:hAnsi="Arial" w:cs="Arial"/>
          <w:sz w:val="20"/>
          <w:szCs w:val="20"/>
        </w:rPr>
        <w:t>, C</w:t>
      </w:r>
      <w:r w:rsidRPr="00A61969">
        <w:rPr>
          <w:rFonts w:ascii="Arial" w:hAnsi="Arial" w:cs="Arial"/>
          <w:sz w:val="20"/>
          <w:szCs w:val="20"/>
          <w:vertAlign w:val="subscript"/>
        </w:rPr>
        <w:t>3</w:t>
      </w:r>
      <w:r w:rsidRPr="00A61969">
        <w:rPr>
          <w:rFonts w:ascii="Arial" w:hAnsi="Arial" w:cs="Arial"/>
          <w:sz w:val="20"/>
          <w:szCs w:val="20"/>
        </w:rPr>
        <w:t>, C</w:t>
      </w:r>
      <w:r w:rsidRPr="00A61969">
        <w:rPr>
          <w:rFonts w:ascii="Arial" w:hAnsi="Arial" w:cs="Arial"/>
          <w:sz w:val="20"/>
          <w:szCs w:val="20"/>
          <w:vertAlign w:val="subscript"/>
        </w:rPr>
        <w:t>9</w:t>
      </w:r>
      <w:r w:rsidRPr="00A61969">
        <w:rPr>
          <w:rFonts w:ascii="Arial" w:hAnsi="Arial" w:cs="Arial"/>
          <w:sz w:val="20"/>
          <w:szCs w:val="20"/>
        </w:rPr>
        <w:t>, C</w:t>
      </w:r>
      <w:r w:rsidRPr="00A61969">
        <w:rPr>
          <w:rFonts w:ascii="Arial" w:hAnsi="Arial" w:cs="Arial"/>
          <w:sz w:val="20"/>
          <w:szCs w:val="20"/>
          <w:vertAlign w:val="subscript"/>
        </w:rPr>
        <w:t>11</w:t>
      </w:r>
      <w:r w:rsidRPr="00A61969">
        <w:rPr>
          <w:rFonts w:ascii="Arial" w:hAnsi="Arial" w:cs="Arial"/>
          <w:sz w:val="20"/>
          <w:szCs w:val="20"/>
        </w:rPr>
        <w:t>, and C</w:t>
      </w:r>
      <w:r w:rsidRPr="00A61969">
        <w:rPr>
          <w:rFonts w:ascii="Arial" w:hAnsi="Arial" w:cs="Arial"/>
          <w:sz w:val="20"/>
          <w:szCs w:val="20"/>
          <w:vertAlign w:val="subscript"/>
        </w:rPr>
        <w:t>12</w:t>
      </w:r>
      <w:r w:rsidRPr="00A61969">
        <w:rPr>
          <w:rFonts w:ascii="Arial" w:hAnsi="Arial" w:cs="Arial"/>
          <w:sz w:val="20"/>
          <w:szCs w:val="20"/>
        </w:rPr>
        <w:t xml:space="preserve"> demonstrated acceptable ADME profiles, as further illustrated in the bioactivity radar plot (Figure 6).</w:t>
      </w:r>
    </w:p>
    <w:p w14:paraId="5AE274BB" w14:textId="77777777" w:rsidR="00D7510F" w:rsidRPr="006E703B" w:rsidRDefault="00D7510F" w:rsidP="00A61969">
      <w:pPr>
        <w:spacing w:after="0" w:line="480" w:lineRule="auto"/>
        <w:rPr>
          <w:rFonts w:ascii="Arial" w:hAnsi="Arial" w:cs="Arial"/>
          <w:b/>
        </w:rPr>
      </w:pPr>
      <w:r w:rsidRPr="006E703B">
        <w:rPr>
          <w:rFonts w:ascii="Arial" w:hAnsi="Arial" w:cs="Arial"/>
          <w:b/>
        </w:rPr>
        <w:t>CONCLUSION</w:t>
      </w:r>
    </w:p>
    <w:p w14:paraId="3CA51202" w14:textId="77777777" w:rsidR="00D7510F" w:rsidRPr="00A61969" w:rsidRDefault="00D7510F" w:rsidP="00A61969">
      <w:pPr>
        <w:spacing w:after="0" w:line="480" w:lineRule="auto"/>
        <w:jc w:val="both"/>
        <w:rPr>
          <w:rFonts w:ascii="Arial" w:hAnsi="Arial" w:cs="Arial"/>
          <w:sz w:val="20"/>
          <w:szCs w:val="20"/>
        </w:rPr>
        <w:sectPr w:rsidR="00D7510F" w:rsidRPr="00A61969" w:rsidSect="00865B2C">
          <w:type w:val="continuous"/>
          <w:pgSz w:w="12240" w:h="15840"/>
          <w:pgMar w:top="1440" w:right="1440" w:bottom="1440" w:left="1440" w:header="720" w:footer="720" w:gutter="0"/>
          <w:cols w:space="720"/>
          <w:docGrid w:linePitch="360"/>
        </w:sectPr>
      </w:pPr>
    </w:p>
    <w:p w14:paraId="23B0BC08" w14:textId="53754F83" w:rsidR="00D7510F" w:rsidRPr="00A61969" w:rsidRDefault="00D7510F" w:rsidP="00A61969">
      <w:pPr>
        <w:spacing w:after="0" w:line="480" w:lineRule="auto"/>
        <w:jc w:val="both"/>
        <w:rPr>
          <w:rFonts w:ascii="Arial" w:eastAsia="Times New Roman" w:hAnsi="Arial" w:cs="Arial"/>
          <w:bCs/>
          <w:color w:val="000000"/>
          <w:sz w:val="20"/>
          <w:szCs w:val="20"/>
        </w:rPr>
      </w:pPr>
      <w:r w:rsidRPr="00A61969">
        <w:rPr>
          <w:rFonts w:ascii="Arial" w:hAnsi="Arial" w:cs="Arial"/>
          <w:sz w:val="20"/>
          <w:szCs w:val="20"/>
        </w:rPr>
        <w:t>Computational methods were used to analyze the spectroscopic (IR and Electronic) and antibacterial properties of acid hydrazides (4-ABAH, 4-CBAH and IBAH) of V</w:t>
      </w:r>
      <w:r w:rsidR="009269B9">
        <w:rPr>
          <w:rFonts w:ascii="Arial" w:hAnsi="Arial" w:cs="Arial"/>
          <w:sz w:val="20"/>
          <w:szCs w:val="20"/>
        </w:rPr>
        <w:t>O(IV</w:t>
      </w:r>
      <w:r w:rsidRPr="00A61969">
        <w:rPr>
          <w:rFonts w:ascii="Arial" w:hAnsi="Arial" w:cs="Arial"/>
          <w:sz w:val="20"/>
          <w:szCs w:val="20"/>
        </w:rPr>
        <w:t xml:space="preserve">), Co(II) and Ni(II) complexes using DFT at the B3LYP/6-31G** level, while molecular docking simulations were conducted in consideration of in vitro studies against </w:t>
      </w:r>
      <w:r w:rsidRPr="00A61969">
        <w:rPr>
          <w:rFonts w:ascii="Arial" w:hAnsi="Arial" w:cs="Arial"/>
          <w:i/>
          <w:sz w:val="20"/>
          <w:szCs w:val="20"/>
        </w:rPr>
        <w:t>Klebsiella Pneumoniae</w:t>
      </w:r>
      <w:r w:rsidRPr="00A61969">
        <w:rPr>
          <w:rFonts w:ascii="Arial" w:hAnsi="Arial" w:cs="Arial"/>
          <w:bCs/>
          <w:i/>
          <w:iCs/>
          <w:sz w:val="20"/>
          <w:szCs w:val="20"/>
        </w:rPr>
        <w:t xml:space="preserve"> </w:t>
      </w:r>
      <w:r w:rsidRPr="00A61969">
        <w:rPr>
          <w:rFonts w:ascii="Arial" w:eastAsia="Times New Roman" w:hAnsi="Arial" w:cs="Arial"/>
          <w:bCs/>
          <w:color w:val="000000"/>
          <w:sz w:val="20"/>
          <w:szCs w:val="20"/>
        </w:rPr>
        <w:t xml:space="preserve">(PDB 1D: 1OSM) </w:t>
      </w:r>
      <w:r w:rsidRPr="00A61969">
        <w:rPr>
          <w:rFonts w:ascii="Arial" w:hAnsi="Arial" w:cs="Arial"/>
          <w:bCs/>
          <w:i/>
          <w:iCs/>
          <w:sz w:val="20"/>
          <w:szCs w:val="20"/>
        </w:rPr>
        <w:t xml:space="preserve">and </w:t>
      </w:r>
      <w:r w:rsidRPr="00A61969">
        <w:rPr>
          <w:rFonts w:ascii="Arial" w:eastAsia="Times New Roman" w:hAnsi="Arial" w:cs="Arial"/>
          <w:i/>
          <w:color w:val="000000"/>
          <w:sz w:val="20"/>
          <w:szCs w:val="20"/>
        </w:rPr>
        <w:t>Pseudomonas Aeruginosa</w:t>
      </w:r>
      <w:r w:rsidRPr="00A61969">
        <w:rPr>
          <w:rFonts w:ascii="Arial" w:eastAsia="Times New Roman" w:hAnsi="Arial" w:cs="Arial"/>
          <w:bCs/>
          <w:color w:val="000000"/>
          <w:sz w:val="20"/>
          <w:szCs w:val="20"/>
        </w:rPr>
        <w:t xml:space="preserve"> (PDB 1D: 3ZMB).</w:t>
      </w:r>
    </w:p>
    <w:p w14:paraId="02831225" w14:textId="342C4EF7" w:rsidR="00865AA1" w:rsidRPr="00A61969" w:rsidRDefault="00865AA1" w:rsidP="00A61969">
      <w:pPr>
        <w:spacing w:after="0" w:line="480" w:lineRule="auto"/>
        <w:jc w:val="both"/>
        <w:rPr>
          <w:rFonts w:ascii="Arial" w:hAnsi="Arial" w:cs="Arial"/>
          <w:sz w:val="20"/>
          <w:szCs w:val="20"/>
        </w:rPr>
      </w:pPr>
      <w:r w:rsidRPr="00A61969">
        <w:rPr>
          <w:rFonts w:ascii="Arial" w:hAnsi="Arial" w:cs="Arial"/>
          <w:sz w:val="20"/>
          <w:szCs w:val="20"/>
        </w:rPr>
        <w:t>The theoretical results demonstrated strong concordance with experimental spectroscopic data and structural parameters for the hydrazide complexes. Notably, complexes</w:t>
      </w:r>
      <w:r w:rsidRPr="00A61969">
        <w:rPr>
          <w:rFonts w:ascii="Arial" w:hAnsi="Arial" w:cs="Arial"/>
          <w:caps/>
          <w:sz w:val="20"/>
          <w:szCs w:val="20"/>
        </w:rPr>
        <w:t xml:space="preserve"> </w:t>
      </w:r>
      <w:r w:rsidRPr="00A61969">
        <w:rPr>
          <w:rFonts w:ascii="Arial" w:hAnsi="Arial" w:cs="Arial"/>
          <w:color w:val="000000"/>
          <w:sz w:val="20"/>
          <w:szCs w:val="20"/>
        </w:rPr>
        <w:t>[VO(4-ABAH)</w:t>
      </w:r>
      <w:r w:rsidRPr="00A61969">
        <w:rPr>
          <w:rFonts w:ascii="Arial" w:hAnsi="Arial" w:cs="Arial"/>
          <w:color w:val="000000"/>
          <w:sz w:val="20"/>
          <w:szCs w:val="20"/>
          <w:vertAlign w:val="subscript"/>
        </w:rPr>
        <w:t>2</w:t>
      </w:r>
      <w:r w:rsidRPr="00A61969">
        <w:rPr>
          <w:rFonts w:ascii="Arial" w:hAnsi="Arial" w:cs="Arial"/>
          <w:color w:val="000000"/>
          <w:sz w:val="20"/>
          <w:szCs w:val="20"/>
        </w:rPr>
        <w:t>]</w:t>
      </w:r>
      <w:r w:rsidRPr="00A61969">
        <w:rPr>
          <w:rFonts w:ascii="Arial" w:hAnsi="Arial" w:cs="Arial"/>
          <w:color w:val="000000"/>
          <w:sz w:val="20"/>
          <w:szCs w:val="20"/>
          <w:vertAlign w:val="superscript"/>
        </w:rPr>
        <w:t>2+</w:t>
      </w:r>
      <w:r w:rsidRPr="00A61969">
        <w:rPr>
          <w:rFonts w:ascii="Arial" w:hAnsi="Arial" w:cs="Arial"/>
          <w:color w:val="000000"/>
          <w:sz w:val="20"/>
          <w:szCs w:val="20"/>
        </w:rPr>
        <w:t>-(C</w:t>
      </w:r>
      <w:r w:rsidRPr="00A61969">
        <w:rPr>
          <w:rFonts w:ascii="Arial" w:hAnsi="Arial" w:cs="Arial"/>
          <w:sz w:val="20"/>
          <w:szCs w:val="20"/>
          <w:vertAlign w:val="subscript"/>
        </w:rPr>
        <w:t>1</w:t>
      </w:r>
      <w:r w:rsidRPr="00A61969">
        <w:rPr>
          <w:rFonts w:ascii="Arial" w:hAnsi="Arial" w:cs="Arial"/>
          <w:sz w:val="20"/>
          <w:szCs w:val="20"/>
        </w:rPr>
        <w:t xml:space="preserve">), </w:t>
      </w:r>
      <w:r w:rsidRPr="00A61969">
        <w:rPr>
          <w:rFonts w:ascii="Arial" w:hAnsi="Arial" w:cs="Arial"/>
          <w:color w:val="000000"/>
          <w:sz w:val="20"/>
          <w:szCs w:val="20"/>
        </w:rPr>
        <w:t>[VO(IBAH)</w:t>
      </w:r>
      <w:r w:rsidRPr="00A61969">
        <w:rPr>
          <w:rFonts w:ascii="Arial" w:hAnsi="Arial" w:cs="Arial"/>
          <w:color w:val="000000"/>
          <w:sz w:val="20"/>
          <w:szCs w:val="20"/>
          <w:vertAlign w:val="subscript"/>
        </w:rPr>
        <w:t>2</w:t>
      </w:r>
      <w:r w:rsidRPr="00A61969">
        <w:rPr>
          <w:rFonts w:ascii="Arial" w:hAnsi="Arial" w:cs="Arial"/>
          <w:color w:val="000000"/>
          <w:sz w:val="20"/>
          <w:szCs w:val="20"/>
        </w:rPr>
        <w:t>]</w:t>
      </w:r>
      <w:r w:rsidRPr="00A61969">
        <w:rPr>
          <w:rFonts w:ascii="Arial" w:hAnsi="Arial" w:cs="Arial"/>
          <w:color w:val="000000"/>
          <w:sz w:val="20"/>
          <w:szCs w:val="20"/>
          <w:vertAlign w:val="superscript"/>
        </w:rPr>
        <w:t>2+</w:t>
      </w:r>
      <w:r w:rsidRPr="00A61969">
        <w:rPr>
          <w:rFonts w:ascii="Arial" w:hAnsi="Arial" w:cs="Arial"/>
          <w:color w:val="000000"/>
          <w:sz w:val="20"/>
          <w:szCs w:val="20"/>
        </w:rPr>
        <w:t>-(C</w:t>
      </w:r>
      <w:r w:rsidRPr="00A61969">
        <w:rPr>
          <w:rFonts w:ascii="Arial" w:hAnsi="Arial" w:cs="Arial"/>
          <w:sz w:val="20"/>
          <w:szCs w:val="20"/>
          <w:vertAlign w:val="subscript"/>
        </w:rPr>
        <w:t>3</w:t>
      </w:r>
      <w:r w:rsidRPr="00A61969">
        <w:rPr>
          <w:rFonts w:ascii="Arial" w:hAnsi="Arial" w:cs="Arial"/>
          <w:sz w:val="20"/>
          <w:szCs w:val="20"/>
        </w:rPr>
        <w:t xml:space="preserve">), </w:t>
      </w:r>
      <w:r w:rsidRPr="00A61969">
        <w:rPr>
          <w:rFonts w:ascii="Arial" w:hAnsi="Arial" w:cs="Arial"/>
          <w:color w:val="000000"/>
          <w:sz w:val="20"/>
          <w:szCs w:val="20"/>
        </w:rPr>
        <w:t>[Ni(IBAH)</w:t>
      </w:r>
      <w:r w:rsidRPr="00A61969">
        <w:rPr>
          <w:rFonts w:ascii="Arial" w:hAnsi="Arial" w:cs="Arial"/>
          <w:color w:val="000000"/>
          <w:sz w:val="20"/>
          <w:szCs w:val="20"/>
          <w:vertAlign w:val="subscript"/>
        </w:rPr>
        <w:t>2</w:t>
      </w:r>
      <w:r w:rsidRPr="00A61969">
        <w:rPr>
          <w:rFonts w:ascii="Arial" w:hAnsi="Arial" w:cs="Arial"/>
          <w:color w:val="000000"/>
          <w:sz w:val="20"/>
          <w:szCs w:val="20"/>
        </w:rPr>
        <w:t>]</w:t>
      </w:r>
      <w:r w:rsidRPr="00A61969">
        <w:rPr>
          <w:rFonts w:ascii="Arial" w:hAnsi="Arial" w:cs="Arial"/>
          <w:color w:val="000000"/>
          <w:sz w:val="20"/>
          <w:szCs w:val="20"/>
          <w:vertAlign w:val="superscript"/>
        </w:rPr>
        <w:t>2+</w:t>
      </w:r>
      <w:r w:rsidRPr="00A61969">
        <w:rPr>
          <w:rFonts w:ascii="Arial" w:hAnsi="Arial" w:cs="Arial"/>
          <w:color w:val="000000"/>
          <w:sz w:val="20"/>
          <w:szCs w:val="20"/>
        </w:rPr>
        <w:t>-(C</w:t>
      </w:r>
      <w:r w:rsidRPr="00A61969">
        <w:rPr>
          <w:rFonts w:ascii="Arial" w:hAnsi="Arial" w:cs="Arial"/>
          <w:sz w:val="20"/>
          <w:szCs w:val="20"/>
          <w:vertAlign w:val="subscript"/>
        </w:rPr>
        <w:t>9</w:t>
      </w:r>
      <w:r w:rsidRPr="00A61969">
        <w:rPr>
          <w:rFonts w:ascii="Arial" w:hAnsi="Arial" w:cs="Arial"/>
          <w:sz w:val="20"/>
          <w:szCs w:val="20"/>
        </w:rPr>
        <w:t xml:space="preserve">), </w:t>
      </w:r>
      <w:r w:rsidRPr="00A61969">
        <w:rPr>
          <w:rFonts w:ascii="Arial" w:hAnsi="Arial" w:cs="Arial"/>
          <w:color w:val="000000"/>
          <w:sz w:val="20"/>
          <w:szCs w:val="20"/>
        </w:rPr>
        <w:t>[Ni(4-CBAH.H</w:t>
      </w:r>
      <w:r w:rsidRPr="00A61969">
        <w:rPr>
          <w:rFonts w:ascii="Arial" w:hAnsi="Arial" w:cs="Arial"/>
          <w:color w:val="000000"/>
          <w:sz w:val="20"/>
          <w:szCs w:val="20"/>
          <w:vertAlign w:val="subscript"/>
        </w:rPr>
        <w:t>2</w:t>
      </w:r>
      <w:r w:rsidRPr="00A61969">
        <w:rPr>
          <w:rFonts w:ascii="Arial" w:hAnsi="Arial" w:cs="Arial"/>
          <w:color w:val="000000"/>
          <w:sz w:val="20"/>
          <w:szCs w:val="20"/>
        </w:rPr>
        <w:t>O)</w:t>
      </w:r>
      <w:r w:rsidRPr="00A61969">
        <w:rPr>
          <w:rFonts w:ascii="Arial" w:hAnsi="Arial" w:cs="Arial"/>
          <w:color w:val="000000"/>
          <w:sz w:val="20"/>
          <w:szCs w:val="20"/>
          <w:vertAlign w:val="subscript"/>
        </w:rPr>
        <w:t>2</w:t>
      </w:r>
      <w:r w:rsidRPr="00A61969">
        <w:rPr>
          <w:rFonts w:ascii="Arial" w:hAnsi="Arial" w:cs="Arial"/>
          <w:color w:val="000000"/>
          <w:sz w:val="20"/>
          <w:szCs w:val="20"/>
        </w:rPr>
        <w:t>]</w:t>
      </w:r>
      <w:r w:rsidRPr="00A61969">
        <w:rPr>
          <w:rFonts w:ascii="Arial" w:hAnsi="Arial" w:cs="Arial"/>
          <w:color w:val="000000"/>
          <w:sz w:val="20"/>
          <w:szCs w:val="20"/>
          <w:vertAlign w:val="superscript"/>
        </w:rPr>
        <w:t>2+</w:t>
      </w:r>
      <w:r w:rsidRPr="00A61969">
        <w:rPr>
          <w:rFonts w:ascii="Arial" w:hAnsi="Arial" w:cs="Arial"/>
          <w:color w:val="000000"/>
          <w:sz w:val="20"/>
          <w:szCs w:val="20"/>
        </w:rPr>
        <w:t>-(C</w:t>
      </w:r>
      <w:r w:rsidRPr="00A61969">
        <w:rPr>
          <w:rFonts w:ascii="Arial" w:hAnsi="Arial" w:cs="Arial"/>
          <w:sz w:val="20"/>
          <w:szCs w:val="20"/>
          <w:vertAlign w:val="subscript"/>
        </w:rPr>
        <w:t>11</w:t>
      </w:r>
      <w:r w:rsidRPr="00A61969">
        <w:rPr>
          <w:rFonts w:ascii="Arial" w:hAnsi="Arial" w:cs="Arial"/>
          <w:sz w:val="20"/>
          <w:szCs w:val="20"/>
        </w:rPr>
        <w:t>)</w:t>
      </w:r>
      <w:r w:rsidRPr="00A61969">
        <w:rPr>
          <w:rFonts w:ascii="Arial" w:hAnsi="Arial" w:cs="Arial"/>
          <w:sz w:val="20"/>
          <w:szCs w:val="20"/>
          <w:vertAlign w:val="subscript"/>
        </w:rPr>
        <w:t xml:space="preserve"> </w:t>
      </w:r>
      <w:r w:rsidRPr="00A61969">
        <w:rPr>
          <w:rFonts w:ascii="Arial" w:hAnsi="Arial" w:cs="Arial"/>
          <w:sz w:val="20"/>
          <w:szCs w:val="20"/>
        </w:rPr>
        <w:t xml:space="preserve">and </w:t>
      </w:r>
      <w:r w:rsidRPr="00A61969">
        <w:rPr>
          <w:rFonts w:ascii="Arial" w:hAnsi="Arial" w:cs="Arial"/>
          <w:color w:val="000000"/>
          <w:sz w:val="20"/>
          <w:szCs w:val="20"/>
        </w:rPr>
        <w:t>[Ni(</w:t>
      </w:r>
      <w:r w:rsidR="009F1749">
        <w:rPr>
          <w:rFonts w:ascii="Arial" w:hAnsi="Arial" w:cs="Arial"/>
          <w:color w:val="000000"/>
          <w:sz w:val="20"/>
          <w:szCs w:val="20"/>
        </w:rPr>
        <w:t>IBAH.</w:t>
      </w:r>
      <w:r w:rsidRPr="00A61969">
        <w:rPr>
          <w:rFonts w:ascii="Arial" w:hAnsi="Arial" w:cs="Arial"/>
          <w:color w:val="000000"/>
          <w:sz w:val="20"/>
          <w:szCs w:val="20"/>
        </w:rPr>
        <w:t>H</w:t>
      </w:r>
      <w:r w:rsidRPr="00A61969">
        <w:rPr>
          <w:rFonts w:ascii="Arial" w:hAnsi="Arial" w:cs="Arial"/>
          <w:color w:val="000000"/>
          <w:sz w:val="20"/>
          <w:szCs w:val="20"/>
          <w:vertAlign w:val="subscript"/>
        </w:rPr>
        <w:t>2</w:t>
      </w:r>
      <w:r w:rsidRPr="00A61969">
        <w:rPr>
          <w:rFonts w:ascii="Arial" w:hAnsi="Arial" w:cs="Arial"/>
          <w:color w:val="000000"/>
          <w:sz w:val="20"/>
          <w:szCs w:val="20"/>
        </w:rPr>
        <w:t>O)</w:t>
      </w:r>
      <w:r w:rsidRPr="00A61969">
        <w:rPr>
          <w:rFonts w:ascii="Arial" w:hAnsi="Arial" w:cs="Arial"/>
          <w:color w:val="000000"/>
          <w:sz w:val="20"/>
          <w:szCs w:val="20"/>
          <w:vertAlign w:val="subscript"/>
        </w:rPr>
        <w:t>2</w:t>
      </w:r>
      <w:r w:rsidRPr="00A61969">
        <w:rPr>
          <w:rFonts w:ascii="Arial" w:hAnsi="Arial" w:cs="Arial"/>
          <w:color w:val="000000"/>
          <w:sz w:val="20"/>
          <w:szCs w:val="20"/>
        </w:rPr>
        <w:t>]</w:t>
      </w:r>
      <w:r w:rsidRPr="00A61969">
        <w:rPr>
          <w:rFonts w:ascii="Arial" w:hAnsi="Arial" w:cs="Arial"/>
          <w:color w:val="000000"/>
          <w:sz w:val="20"/>
          <w:szCs w:val="20"/>
          <w:vertAlign w:val="superscript"/>
        </w:rPr>
        <w:t>2+</w:t>
      </w:r>
      <w:r w:rsidRPr="00A61969">
        <w:rPr>
          <w:rFonts w:ascii="Arial" w:hAnsi="Arial" w:cs="Arial"/>
          <w:color w:val="000000"/>
          <w:sz w:val="20"/>
          <w:szCs w:val="20"/>
        </w:rPr>
        <w:t>-(C</w:t>
      </w:r>
      <w:r w:rsidRPr="00A61969">
        <w:rPr>
          <w:rFonts w:ascii="Arial" w:hAnsi="Arial" w:cs="Arial"/>
          <w:sz w:val="20"/>
          <w:szCs w:val="20"/>
          <w:vertAlign w:val="subscript"/>
        </w:rPr>
        <w:t>12</w:t>
      </w:r>
      <w:r w:rsidRPr="00A61969">
        <w:rPr>
          <w:rFonts w:ascii="Arial" w:hAnsi="Arial" w:cs="Arial"/>
          <w:sz w:val="20"/>
          <w:szCs w:val="20"/>
        </w:rPr>
        <w:t xml:space="preserve">) exhibited superior binding affinities toward </w:t>
      </w:r>
      <w:r w:rsidRPr="00A61969">
        <w:rPr>
          <w:rFonts w:ascii="Arial" w:hAnsi="Arial" w:cs="Arial"/>
          <w:i/>
          <w:sz w:val="20"/>
          <w:szCs w:val="20"/>
        </w:rPr>
        <w:t>klebsiella pneumoniae</w:t>
      </w:r>
      <w:r w:rsidRPr="00A61969">
        <w:rPr>
          <w:rFonts w:ascii="Arial" w:hAnsi="Arial" w:cs="Arial"/>
          <w:sz w:val="20"/>
          <w:szCs w:val="20"/>
        </w:rPr>
        <w:t xml:space="preserve"> and </w:t>
      </w:r>
      <w:r w:rsidRPr="00A61969">
        <w:rPr>
          <w:rFonts w:ascii="Arial" w:hAnsi="Arial" w:cs="Arial"/>
          <w:i/>
          <w:sz w:val="20"/>
          <w:szCs w:val="20"/>
        </w:rPr>
        <w:t xml:space="preserve">pseudomonas aeruginosa </w:t>
      </w:r>
      <w:r w:rsidRPr="00A61969">
        <w:rPr>
          <w:rFonts w:ascii="Arial" w:hAnsi="Arial" w:cs="Arial"/>
          <w:sz w:val="20"/>
          <w:szCs w:val="20"/>
        </w:rPr>
        <w:t>receptors, outperforming standard antibiotics such as penicillin and levofloxacin in molecular docking simulations. These findings suggest their potential as effective antibacterial agents.</w:t>
      </w:r>
    </w:p>
    <w:p w14:paraId="795BD726" w14:textId="77777777" w:rsidR="00865AA1" w:rsidRPr="00A61969" w:rsidRDefault="00865AA1" w:rsidP="00A61969">
      <w:pPr>
        <w:spacing w:after="0" w:line="480" w:lineRule="auto"/>
        <w:jc w:val="both"/>
        <w:rPr>
          <w:rFonts w:ascii="Arial" w:hAnsi="Arial" w:cs="Arial"/>
          <w:caps/>
          <w:sz w:val="20"/>
          <w:szCs w:val="20"/>
        </w:rPr>
      </w:pPr>
      <w:r w:rsidRPr="00A61969">
        <w:rPr>
          <w:rFonts w:ascii="Arial" w:hAnsi="Arial" w:cs="Arial"/>
          <w:sz w:val="20"/>
          <w:szCs w:val="20"/>
        </w:rPr>
        <w:lastRenderedPageBreak/>
        <w:t xml:space="preserve">Ultimately, conducting </w:t>
      </w:r>
      <w:r w:rsidRPr="00A61969">
        <w:rPr>
          <w:rFonts w:ascii="Arial" w:hAnsi="Arial" w:cs="Arial"/>
          <w:i/>
          <w:sz w:val="20"/>
          <w:szCs w:val="20"/>
        </w:rPr>
        <w:t>in vivo</w:t>
      </w:r>
      <w:r w:rsidRPr="00A61969">
        <w:rPr>
          <w:rFonts w:ascii="Arial" w:hAnsi="Arial" w:cs="Arial"/>
          <w:sz w:val="20"/>
          <w:szCs w:val="20"/>
        </w:rPr>
        <w:t xml:space="preserve"> investigations would provide additional support and reinforce the computational and in vitro outcomes</w:t>
      </w:r>
      <w:r w:rsidRPr="00A61969">
        <w:rPr>
          <w:rFonts w:ascii="Arial" w:hAnsi="Arial" w:cs="Arial"/>
          <w:caps/>
          <w:sz w:val="20"/>
          <w:szCs w:val="20"/>
        </w:rPr>
        <w:t>.</w:t>
      </w:r>
    </w:p>
    <w:p w14:paraId="0CE7A4B5" w14:textId="7937CD42" w:rsidR="00D050C1" w:rsidRDefault="00D050C1" w:rsidP="00D050C1">
      <w:pPr>
        <w:spacing w:after="0" w:line="480" w:lineRule="auto"/>
        <w:ind w:left="-432" w:right="-864"/>
        <w:jc w:val="center"/>
        <w:rPr>
          <w:rFonts w:ascii="Arial" w:hAnsi="Arial" w:cs="Arial"/>
          <w:sz w:val="20"/>
          <w:szCs w:val="20"/>
        </w:rPr>
      </w:pPr>
    </w:p>
    <w:p w14:paraId="6509E219" w14:textId="24393236" w:rsidR="006E703B" w:rsidRPr="00A61969" w:rsidRDefault="009A23B2" w:rsidP="00D050C1">
      <w:pPr>
        <w:spacing w:after="0" w:line="480" w:lineRule="auto"/>
        <w:ind w:left="-432" w:right="-864"/>
        <w:jc w:val="center"/>
        <w:rPr>
          <w:rFonts w:ascii="Arial" w:hAnsi="Arial" w:cs="Arial"/>
          <w:b/>
          <w:sz w:val="20"/>
          <w:szCs w:val="20"/>
        </w:rPr>
      </w:pPr>
      <w:r>
        <w:rPr>
          <w:noProof/>
        </w:rPr>
        <w:drawing>
          <wp:inline distT="0" distB="0" distL="0" distR="0" wp14:anchorId="41480B46" wp14:editId="0984D889">
            <wp:extent cx="5943600" cy="3847254"/>
            <wp:effectExtent l="0" t="0" r="0" b="1270"/>
            <wp:docPr id="129196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63407" name=""/>
                    <pic:cNvPicPr/>
                  </pic:nvPicPr>
                  <pic:blipFill>
                    <a:blip r:embed="rId51"/>
                    <a:stretch>
                      <a:fillRect/>
                    </a:stretch>
                  </pic:blipFill>
                  <pic:spPr>
                    <a:xfrm>
                      <a:off x="0" y="0"/>
                      <a:ext cx="5943600" cy="3847254"/>
                    </a:xfrm>
                    <a:prstGeom prst="rect">
                      <a:avLst/>
                    </a:prstGeom>
                  </pic:spPr>
                </pic:pic>
              </a:graphicData>
            </a:graphic>
          </wp:inline>
        </w:drawing>
      </w:r>
      <w:r w:rsidR="00D050C1">
        <w:rPr>
          <w:noProof/>
        </w:rPr>
        <w:drawing>
          <wp:inline distT="0" distB="0" distL="0" distR="0" wp14:anchorId="3C0896F8" wp14:editId="3168090D">
            <wp:extent cx="5943600" cy="2663190"/>
            <wp:effectExtent l="0" t="0" r="0" b="3810"/>
            <wp:docPr id="73238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88528" name=""/>
                    <pic:cNvPicPr/>
                  </pic:nvPicPr>
                  <pic:blipFill>
                    <a:blip r:embed="rId52"/>
                    <a:stretch>
                      <a:fillRect/>
                    </a:stretch>
                  </pic:blipFill>
                  <pic:spPr>
                    <a:xfrm>
                      <a:off x="0" y="0"/>
                      <a:ext cx="5943600" cy="2663190"/>
                    </a:xfrm>
                    <a:prstGeom prst="rect">
                      <a:avLst/>
                    </a:prstGeom>
                  </pic:spPr>
                </pic:pic>
              </a:graphicData>
            </a:graphic>
          </wp:inline>
        </w:drawing>
      </w:r>
    </w:p>
    <w:p w14:paraId="270D5ADB" w14:textId="7E7B5B71" w:rsidR="00865B2C" w:rsidRPr="00A61969" w:rsidRDefault="006E703B" w:rsidP="00A61969">
      <w:pPr>
        <w:spacing w:after="0" w:line="480" w:lineRule="auto"/>
        <w:jc w:val="both"/>
        <w:rPr>
          <w:rFonts w:ascii="Arial" w:hAnsi="Arial" w:cs="Arial"/>
          <w:b/>
          <w:sz w:val="20"/>
          <w:szCs w:val="20"/>
        </w:rPr>
        <w:sectPr w:rsidR="00865B2C" w:rsidRPr="00A61969" w:rsidSect="00C474B5">
          <w:type w:val="continuous"/>
          <w:pgSz w:w="12240" w:h="15840"/>
          <w:pgMar w:top="1440" w:right="1440" w:bottom="1440" w:left="1440" w:header="720" w:footer="720" w:gutter="0"/>
          <w:cols w:space="720"/>
          <w:docGrid w:linePitch="360"/>
        </w:sectPr>
      </w:pPr>
      <w:r w:rsidRPr="00A61969">
        <w:rPr>
          <w:rFonts w:ascii="Arial" w:hAnsi="Arial" w:cs="Arial"/>
          <w:b/>
          <w:sz w:val="20"/>
          <w:szCs w:val="20"/>
        </w:rPr>
        <w:t>Figure 6: The bioavailability radar for the C</w:t>
      </w:r>
      <w:r w:rsidRPr="00A61969">
        <w:rPr>
          <w:rFonts w:ascii="Arial" w:hAnsi="Arial" w:cs="Arial"/>
          <w:b/>
          <w:sz w:val="20"/>
          <w:szCs w:val="20"/>
          <w:vertAlign w:val="subscript"/>
        </w:rPr>
        <w:t>1</w:t>
      </w:r>
      <w:r w:rsidRPr="00A61969">
        <w:rPr>
          <w:rFonts w:ascii="Arial" w:hAnsi="Arial" w:cs="Arial"/>
          <w:b/>
          <w:sz w:val="20"/>
          <w:szCs w:val="20"/>
        </w:rPr>
        <w:t>, C</w:t>
      </w:r>
      <w:r w:rsidRPr="00A61969">
        <w:rPr>
          <w:rFonts w:ascii="Arial" w:hAnsi="Arial" w:cs="Arial"/>
          <w:b/>
          <w:sz w:val="20"/>
          <w:szCs w:val="20"/>
          <w:vertAlign w:val="subscript"/>
        </w:rPr>
        <w:t>3</w:t>
      </w:r>
      <w:r w:rsidRPr="00A61969">
        <w:rPr>
          <w:rFonts w:ascii="Arial" w:hAnsi="Arial" w:cs="Arial"/>
          <w:b/>
          <w:sz w:val="20"/>
          <w:szCs w:val="20"/>
        </w:rPr>
        <w:t>, C</w:t>
      </w:r>
      <w:r w:rsidRPr="00A61969">
        <w:rPr>
          <w:rFonts w:ascii="Arial" w:hAnsi="Arial" w:cs="Arial"/>
          <w:b/>
          <w:sz w:val="20"/>
          <w:szCs w:val="20"/>
          <w:vertAlign w:val="subscript"/>
        </w:rPr>
        <w:t>9</w:t>
      </w:r>
      <w:r w:rsidRPr="00A61969">
        <w:rPr>
          <w:rFonts w:ascii="Arial" w:hAnsi="Arial" w:cs="Arial"/>
          <w:b/>
          <w:sz w:val="20"/>
          <w:szCs w:val="20"/>
        </w:rPr>
        <w:t>, C</w:t>
      </w:r>
      <w:r w:rsidRPr="00A61969">
        <w:rPr>
          <w:rFonts w:ascii="Arial" w:hAnsi="Arial" w:cs="Arial"/>
          <w:b/>
          <w:sz w:val="20"/>
          <w:szCs w:val="20"/>
          <w:vertAlign w:val="subscript"/>
        </w:rPr>
        <w:t>11</w:t>
      </w:r>
      <w:r w:rsidRPr="00A61969">
        <w:rPr>
          <w:rFonts w:ascii="Arial" w:hAnsi="Arial" w:cs="Arial"/>
          <w:b/>
          <w:sz w:val="20"/>
          <w:szCs w:val="20"/>
        </w:rPr>
        <w:t>, C</w:t>
      </w:r>
      <w:r w:rsidRPr="00A61969">
        <w:rPr>
          <w:rFonts w:ascii="Arial" w:hAnsi="Arial" w:cs="Arial"/>
          <w:b/>
          <w:sz w:val="20"/>
          <w:szCs w:val="20"/>
          <w:vertAlign w:val="subscript"/>
        </w:rPr>
        <w:t xml:space="preserve">12 </w:t>
      </w:r>
      <w:r w:rsidRPr="00A61969">
        <w:rPr>
          <w:rFonts w:ascii="Arial" w:hAnsi="Arial" w:cs="Arial"/>
          <w:b/>
          <w:sz w:val="20"/>
          <w:szCs w:val="20"/>
        </w:rPr>
        <w:t>and standard drugs</w:t>
      </w:r>
      <w:r w:rsidR="00865AA1" w:rsidRPr="00A61969">
        <w:rPr>
          <w:rFonts w:ascii="Arial" w:hAnsi="Arial" w:cs="Arial"/>
          <w:b/>
          <w:sz w:val="20"/>
          <w:szCs w:val="20"/>
        </w:rPr>
        <w:br/>
      </w:r>
    </w:p>
    <w:p w14:paraId="46633FA7" w14:textId="68798817" w:rsidR="00F36E68" w:rsidRPr="00A61969" w:rsidRDefault="00235D53" w:rsidP="00A61969">
      <w:pPr>
        <w:spacing w:after="0" w:line="480" w:lineRule="auto"/>
        <w:ind w:firstLine="720"/>
        <w:rPr>
          <w:rFonts w:ascii="Arial" w:hAnsi="Arial" w:cs="Arial"/>
          <w:b/>
          <w:sz w:val="20"/>
          <w:szCs w:val="20"/>
        </w:rPr>
      </w:pPr>
      <w:r>
        <w:rPr>
          <w:rFonts w:ascii="Arial" w:hAnsi="Arial" w:cs="Arial"/>
          <w:b/>
          <w:sz w:val="20"/>
          <w:szCs w:val="20"/>
        </w:rPr>
        <w:lastRenderedPageBreak/>
        <w:t>Table 11</w:t>
      </w:r>
      <w:r w:rsidR="00F36E68" w:rsidRPr="00A61969">
        <w:rPr>
          <w:rFonts w:ascii="Arial" w:hAnsi="Arial" w:cs="Arial"/>
          <w:b/>
          <w:sz w:val="20"/>
          <w:szCs w:val="20"/>
        </w:rPr>
        <w:t>: Physicochemical and ADMET properties of C</w:t>
      </w:r>
      <w:r w:rsidR="00F36E68" w:rsidRPr="00A61969">
        <w:rPr>
          <w:rFonts w:ascii="Arial" w:hAnsi="Arial" w:cs="Arial"/>
          <w:b/>
          <w:sz w:val="20"/>
          <w:szCs w:val="20"/>
          <w:vertAlign w:val="subscript"/>
        </w:rPr>
        <w:t>1</w:t>
      </w:r>
      <w:r w:rsidR="00F36E68" w:rsidRPr="00A61969">
        <w:rPr>
          <w:rFonts w:ascii="Arial" w:hAnsi="Arial" w:cs="Arial"/>
          <w:b/>
          <w:sz w:val="20"/>
          <w:szCs w:val="20"/>
        </w:rPr>
        <w:t>, C</w:t>
      </w:r>
      <w:r w:rsidR="00F36E68" w:rsidRPr="00A61969">
        <w:rPr>
          <w:rFonts w:ascii="Arial" w:hAnsi="Arial" w:cs="Arial"/>
          <w:b/>
          <w:sz w:val="20"/>
          <w:szCs w:val="20"/>
          <w:vertAlign w:val="subscript"/>
        </w:rPr>
        <w:t xml:space="preserve">3, </w:t>
      </w:r>
      <w:r w:rsidR="00F36E68" w:rsidRPr="00A61969">
        <w:rPr>
          <w:rFonts w:ascii="Arial" w:hAnsi="Arial" w:cs="Arial"/>
          <w:b/>
          <w:sz w:val="20"/>
          <w:szCs w:val="20"/>
        </w:rPr>
        <w:t>C</w:t>
      </w:r>
      <w:r w:rsidR="00F36E68" w:rsidRPr="00A61969">
        <w:rPr>
          <w:rFonts w:ascii="Arial" w:hAnsi="Arial" w:cs="Arial"/>
          <w:b/>
          <w:sz w:val="20"/>
          <w:szCs w:val="20"/>
          <w:vertAlign w:val="subscript"/>
        </w:rPr>
        <w:t xml:space="preserve">9, </w:t>
      </w:r>
      <w:r w:rsidR="00F36E68" w:rsidRPr="00A61969">
        <w:rPr>
          <w:rFonts w:ascii="Arial" w:hAnsi="Arial" w:cs="Arial"/>
          <w:b/>
          <w:sz w:val="20"/>
          <w:szCs w:val="20"/>
        </w:rPr>
        <w:t>C</w:t>
      </w:r>
      <w:r w:rsidR="00F36E68" w:rsidRPr="00A61969">
        <w:rPr>
          <w:rFonts w:ascii="Arial" w:hAnsi="Arial" w:cs="Arial"/>
          <w:b/>
          <w:sz w:val="20"/>
          <w:szCs w:val="20"/>
          <w:vertAlign w:val="subscript"/>
        </w:rPr>
        <w:t>11</w:t>
      </w:r>
      <w:r w:rsidR="00F36E68" w:rsidRPr="00A61969">
        <w:rPr>
          <w:rFonts w:ascii="Arial" w:hAnsi="Arial" w:cs="Arial"/>
          <w:b/>
          <w:sz w:val="20"/>
          <w:szCs w:val="20"/>
        </w:rPr>
        <w:t>and C</w:t>
      </w:r>
      <w:r w:rsidR="00F36E68" w:rsidRPr="00A61969">
        <w:rPr>
          <w:rFonts w:ascii="Arial" w:hAnsi="Arial" w:cs="Arial"/>
          <w:b/>
          <w:sz w:val="20"/>
          <w:szCs w:val="20"/>
          <w:vertAlign w:val="subscript"/>
        </w:rPr>
        <w:t>12</w:t>
      </w:r>
      <w:r w:rsidR="00F36E68" w:rsidRPr="00A61969">
        <w:rPr>
          <w:rFonts w:ascii="Arial" w:hAnsi="Arial" w:cs="Arial"/>
          <w:b/>
          <w:sz w:val="20"/>
          <w:szCs w:val="20"/>
        </w:rPr>
        <w:t>.</w:t>
      </w:r>
    </w:p>
    <w:p w14:paraId="688DB711" w14:textId="77777777" w:rsidR="00865B2C" w:rsidRPr="00A61969" w:rsidRDefault="00865B2C" w:rsidP="00A61969">
      <w:pPr>
        <w:spacing w:after="0" w:line="480" w:lineRule="auto"/>
        <w:jc w:val="both"/>
        <w:rPr>
          <w:rFonts w:ascii="Arial" w:hAnsi="Arial" w:cs="Arial"/>
          <w:sz w:val="20"/>
          <w:szCs w:val="20"/>
        </w:rPr>
        <w:sectPr w:rsidR="00865B2C" w:rsidRPr="00A61969" w:rsidSect="00865B2C">
          <w:type w:val="continuous"/>
          <w:pgSz w:w="15840" w:h="12240" w:orient="landscape"/>
          <w:pgMar w:top="1440" w:right="1440" w:bottom="1440" w:left="1440" w:header="720" w:footer="720" w:gutter="0"/>
          <w:cols w:space="720"/>
          <w:docGrid w:linePitch="360"/>
        </w:sectPr>
      </w:pPr>
    </w:p>
    <w:tbl>
      <w:tblPr>
        <w:tblpPr w:leftFromText="180" w:rightFromText="180" w:vertAnchor="text" w:horzAnchor="margin" w:tblpXSpec="center" w:tblpY="32"/>
        <w:tblW w:w="12060" w:type="dxa"/>
        <w:tblLayout w:type="fixed"/>
        <w:tblLook w:val="04A0" w:firstRow="1" w:lastRow="0" w:firstColumn="1" w:lastColumn="0" w:noHBand="0" w:noVBand="1"/>
      </w:tblPr>
      <w:tblGrid>
        <w:gridCol w:w="1536"/>
        <w:gridCol w:w="876"/>
        <w:gridCol w:w="615"/>
        <w:gridCol w:w="750"/>
        <w:gridCol w:w="550"/>
        <w:gridCol w:w="737"/>
        <w:gridCol w:w="737"/>
        <w:gridCol w:w="876"/>
        <w:gridCol w:w="876"/>
        <w:gridCol w:w="907"/>
        <w:gridCol w:w="1080"/>
        <w:gridCol w:w="1080"/>
        <w:gridCol w:w="720"/>
        <w:gridCol w:w="720"/>
      </w:tblGrid>
      <w:tr w:rsidR="00D16EF2" w:rsidRPr="00A61969" w14:paraId="6E44F769" w14:textId="77777777" w:rsidTr="00865B2C">
        <w:trPr>
          <w:trHeight w:val="300"/>
        </w:trPr>
        <w:tc>
          <w:tcPr>
            <w:tcW w:w="1536" w:type="dxa"/>
            <w:tcBorders>
              <w:top w:val="single" w:sz="12" w:space="0" w:color="auto"/>
              <w:left w:val="nil"/>
              <w:bottom w:val="single" w:sz="12" w:space="0" w:color="auto"/>
              <w:right w:val="nil"/>
            </w:tcBorders>
            <w:noWrap/>
            <w:vAlign w:val="center"/>
            <w:hideMark/>
          </w:tcPr>
          <w:p w14:paraId="1FB4F95E"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Molecule</w:t>
            </w:r>
          </w:p>
        </w:tc>
        <w:tc>
          <w:tcPr>
            <w:tcW w:w="876" w:type="dxa"/>
            <w:tcBorders>
              <w:top w:val="single" w:sz="12" w:space="0" w:color="auto"/>
              <w:left w:val="nil"/>
              <w:bottom w:val="single" w:sz="12" w:space="0" w:color="auto"/>
              <w:right w:val="nil"/>
            </w:tcBorders>
            <w:noWrap/>
            <w:vAlign w:val="center"/>
            <w:hideMark/>
          </w:tcPr>
          <w:p w14:paraId="7CCF5E17"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MW</w:t>
            </w:r>
          </w:p>
        </w:tc>
        <w:tc>
          <w:tcPr>
            <w:tcW w:w="615" w:type="dxa"/>
            <w:tcBorders>
              <w:top w:val="single" w:sz="12" w:space="0" w:color="auto"/>
              <w:left w:val="nil"/>
              <w:bottom w:val="single" w:sz="12" w:space="0" w:color="auto"/>
              <w:right w:val="nil"/>
            </w:tcBorders>
            <w:noWrap/>
            <w:vAlign w:val="center"/>
            <w:hideMark/>
          </w:tcPr>
          <w:p w14:paraId="3A599B7B"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HA</w:t>
            </w:r>
          </w:p>
        </w:tc>
        <w:tc>
          <w:tcPr>
            <w:tcW w:w="750" w:type="dxa"/>
            <w:tcBorders>
              <w:top w:val="single" w:sz="12" w:space="0" w:color="auto"/>
              <w:left w:val="nil"/>
              <w:bottom w:val="single" w:sz="12" w:space="0" w:color="auto"/>
              <w:right w:val="nil"/>
            </w:tcBorders>
            <w:noWrap/>
            <w:vAlign w:val="center"/>
            <w:hideMark/>
          </w:tcPr>
          <w:p w14:paraId="1AAE92BB"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AHA</w:t>
            </w:r>
          </w:p>
        </w:tc>
        <w:tc>
          <w:tcPr>
            <w:tcW w:w="550" w:type="dxa"/>
            <w:tcBorders>
              <w:top w:val="single" w:sz="12" w:space="0" w:color="auto"/>
              <w:left w:val="nil"/>
              <w:bottom w:val="single" w:sz="12" w:space="0" w:color="auto"/>
              <w:right w:val="nil"/>
            </w:tcBorders>
            <w:noWrap/>
            <w:vAlign w:val="center"/>
            <w:hideMark/>
          </w:tcPr>
          <w:p w14:paraId="363FC9A1"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RB</w:t>
            </w:r>
          </w:p>
        </w:tc>
        <w:tc>
          <w:tcPr>
            <w:tcW w:w="737" w:type="dxa"/>
            <w:tcBorders>
              <w:top w:val="single" w:sz="12" w:space="0" w:color="auto"/>
              <w:left w:val="nil"/>
              <w:bottom w:val="single" w:sz="12" w:space="0" w:color="auto"/>
              <w:right w:val="nil"/>
            </w:tcBorders>
            <w:noWrap/>
            <w:vAlign w:val="center"/>
            <w:hideMark/>
          </w:tcPr>
          <w:p w14:paraId="4826FA15"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HBA</w:t>
            </w:r>
          </w:p>
        </w:tc>
        <w:tc>
          <w:tcPr>
            <w:tcW w:w="737" w:type="dxa"/>
            <w:tcBorders>
              <w:top w:val="single" w:sz="12" w:space="0" w:color="auto"/>
              <w:left w:val="nil"/>
              <w:bottom w:val="single" w:sz="12" w:space="0" w:color="auto"/>
              <w:right w:val="nil"/>
            </w:tcBorders>
            <w:noWrap/>
            <w:vAlign w:val="center"/>
            <w:hideMark/>
          </w:tcPr>
          <w:p w14:paraId="1A54D43E"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HBD</w:t>
            </w:r>
          </w:p>
        </w:tc>
        <w:tc>
          <w:tcPr>
            <w:tcW w:w="876" w:type="dxa"/>
            <w:tcBorders>
              <w:top w:val="single" w:sz="12" w:space="0" w:color="auto"/>
              <w:left w:val="nil"/>
              <w:bottom w:val="single" w:sz="12" w:space="0" w:color="auto"/>
              <w:right w:val="nil"/>
            </w:tcBorders>
            <w:noWrap/>
            <w:vAlign w:val="center"/>
            <w:hideMark/>
          </w:tcPr>
          <w:p w14:paraId="435F157B"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MR</w:t>
            </w:r>
          </w:p>
        </w:tc>
        <w:tc>
          <w:tcPr>
            <w:tcW w:w="876" w:type="dxa"/>
            <w:tcBorders>
              <w:top w:val="single" w:sz="12" w:space="0" w:color="auto"/>
              <w:left w:val="nil"/>
              <w:bottom w:val="single" w:sz="12" w:space="0" w:color="auto"/>
              <w:right w:val="nil"/>
            </w:tcBorders>
            <w:noWrap/>
            <w:vAlign w:val="center"/>
            <w:hideMark/>
          </w:tcPr>
          <w:p w14:paraId="31C7EA0C"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TPSA</w:t>
            </w:r>
          </w:p>
        </w:tc>
        <w:tc>
          <w:tcPr>
            <w:tcW w:w="907" w:type="dxa"/>
            <w:tcBorders>
              <w:top w:val="single" w:sz="12" w:space="0" w:color="auto"/>
              <w:left w:val="nil"/>
              <w:bottom w:val="single" w:sz="12" w:space="0" w:color="auto"/>
              <w:right w:val="nil"/>
            </w:tcBorders>
            <w:noWrap/>
            <w:vAlign w:val="center"/>
            <w:hideMark/>
          </w:tcPr>
          <w:p w14:paraId="5D6AAA72"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 xml:space="preserve">Log P </w:t>
            </w:r>
          </w:p>
        </w:tc>
        <w:tc>
          <w:tcPr>
            <w:tcW w:w="1080" w:type="dxa"/>
            <w:tcBorders>
              <w:top w:val="single" w:sz="12" w:space="0" w:color="auto"/>
              <w:left w:val="nil"/>
              <w:bottom w:val="single" w:sz="12" w:space="0" w:color="auto"/>
              <w:right w:val="nil"/>
            </w:tcBorders>
            <w:noWrap/>
            <w:vAlign w:val="center"/>
            <w:hideMark/>
          </w:tcPr>
          <w:p w14:paraId="6019BA51"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 xml:space="preserve">Log </w:t>
            </w:r>
            <w:proofErr w:type="spellStart"/>
            <w:r w:rsidRPr="00A61969">
              <w:rPr>
                <w:rFonts w:ascii="Arial" w:eastAsia="Times New Roman" w:hAnsi="Arial" w:cs="Arial"/>
                <w:bCs/>
                <w:color w:val="000000"/>
                <w:sz w:val="20"/>
                <w:szCs w:val="20"/>
              </w:rPr>
              <w:t>Kp</w:t>
            </w:r>
            <w:proofErr w:type="spellEnd"/>
            <w:r w:rsidRPr="00A61969">
              <w:rPr>
                <w:rFonts w:ascii="Arial" w:eastAsia="Times New Roman" w:hAnsi="Arial" w:cs="Arial"/>
                <w:bCs/>
                <w:color w:val="000000"/>
                <w:sz w:val="20"/>
                <w:szCs w:val="20"/>
              </w:rPr>
              <w:t xml:space="preserve"> (cm/s)</w:t>
            </w:r>
          </w:p>
        </w:tc>
        <w:tc>
          <w:tcPr>
            <w:tcW w:w="1080" w:type="dxa"/>
            <w:tcBorders>
              <w:top w:val="single" w:sz="12" w:space="0" w:color="auto"/>
              <w:left w:val="nil"/>
              <w:bottom w:val="single" w:sz="12" w:space="0" w:color="auto"/>
              <w:right w:val="nil"/>
            </w:tcBorders>
            <w:noWrap/>
            <w:vAlign w:val="center"/>
            <w:hideMark/>
          </w:tcPr>
          <w:p w14:paraId="560DACA3"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Lipinski</w:t>
            </w:r>
          </w:p>
        </w:tc>
        <w:tc>
          <w:tcPr>
            <w:tcW w:w="720" w:type="dxa"/>
            <w:tcBorders>
              <w:top w:val="single" w:sz="12" w:space="0" w:color="auto"/>
              <w:left w:val="nil"/>
              <w:bottom w:val="single" w:sz="12" w:space="0" w:color="auto"/>
              <w:right w:val="nil"/>
            </w:tcBorders>
            <w:noWrap/>
            <w:vAlign w:val="center"/>
            <w:hideMark/>
          </w:tcPr>
          <w:p w14:paraId="65A4C2AD"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BS</w:t>
            </w:r>
          </w:p>
        </w:tc>
        <w:tc>
          <w:tcPr>
            <w:tcW w:w="720" w:type="dxa"/>
            <w:tcBorders>
              <w:top w:val="single" w:sz="12" w:space="0" w:color="auto"/>
              <w:left w:val="nil"/>
              <w:bottom w:val="single" w:sz="12" w:space="0" w:color="auto"/>
              <w:right w:val="nil"/>
            </w:tcBorders>
            <w:vAlign w:val="center"/>
          </w:tcPr>
          <w:p w14:paraId="7CCD6267"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BBB</w:t>
            </w:r>
          </w:p>
        </w:tc>
      </w:tr>
      <w:tr w:rsidR="00D16EF2" w:rsidRPr="00A61969" w14:paraId="7072E90B" w14:textId="77777777" w:rsidTr="00865B2C">
        <w:trPr>
          <w:trHeight w:val="294"/>
        </w:trPr>
        <w:tc>
          <w:tcPr>
            <w:tcW w:w="1536" w:type="dxa"/>
            <w:tcBorders>
              <w:top w:val="nil"/>
              <w:left w:val="nil"/>
              <w:bottom w:val="nil"/>
              <w:right w:val="nil"/>
            </w:tcBorders>
            <w:noWrap/>
            <w:vAlign w:val="center"/>
            <w:hideMark/>
          </w:tcPr>
          <w:p w14:paraId="66D469DC"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w:t>
            </w:r>
          </w:p>
        </w:tc>
        <w:tc>
          <w:tcPr>
            <w:tcW w:w="876" w:type="dxa"/>
            <w:tcBorders>
              <w:top w:val="nil"/>
              <w:left w:val="nil"/>
              <w:bottom w:val="nil"/>
              <w:right w:val="nil"/>
            </w:tcBorders>
            <w:noWrap/>
            <w:vAlign w:val="center"/>
            <w:hideMark/>
          </w:tcPr>
          <w:p w14:paraId="7DEDFA5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367.26</w:t>
            </w:r>
          </w:p>
        </w:tc>
        <w:tc>
          <w:tcPr>
            <w:tcW w:w="615" w:type="dxa"/>
            <w:tcBorders>
              <w:top w:val="nil"/>
              <w:left w:val="nil"/>
              <w:bottom w:val="nil"/>
              <w:right w:val="nil"/>
            </w:tcBorders>
            <w:noWrap/>
            <w:vAlign w:val="center"/>
            <w:hideMark/>
          </w:tcPr>
          <w:p w14:paraId="2DAA624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24</w:t>
            </w:r>
          </w:p>
        </w:tc>
        <w:tc>
          <w:tcPr>
            <w:tcW w:w="750" w:type="dxa"/>
            <w:tcBorders>
              <w:top w:val="nil"/>
              <w:left w:val="nil"/>
              <w:bottom w:val="nil"/>
              <w:right w:val="nil"/>
            </w:tcBorders>
            <w:noWrap/>
            <w:vAlign w:val="center"/>
            <w:hideMark/>
          </w:tcPr>
          <w:p w14:paraId="7C8A1DE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w:t>
            </w:r>
          </w:p>
        </w:tc>
        <w:tc>
          <w:tcPr>
            <w:tcW w:w="550" w:type="dxa"/>
            <w:tcBorders>
              <w:top w:val="nil"/>
              <w:left w:val="nil"/>
              <w:bottom w:val="nil"/>
              <w:right w:val="nil"/>
            </w:tcBorders>
            <w:noWrap/>
            <w:vAlign w:val="center"/>
            <w:hideMark/>
          </w:tcPr>
          <w:p w14:paraId="59A92EE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737" w:type="dxa"/>
            <w:tcBorders>
              <w:top w:val="nil"/>
              <w:left w:val="nil"/>
              <w:bottom w:val="nil"/>
              <w:right w:val="nil"/>
            </w:tcBorders>
            <w:noWrap/>
            <w:vAlign w:val="center"/>
            <w:hideMark/>
          </w:tcPr>
          <w:p w14:paraId="4A786E8A"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w:t>
            </w:r>
          </w:p>
        </w:tc>
        <w:tc>
          <w:tcPr>
            <w:tcW w:w="737" w:type="dxa"/>
            <w:tcBorders>
              <w:top w:val="nil"/>
              <w:left w:val="nil"/>
              <w:bottom w:val="nil"/>
              <w:right w:val="nil"/>
            </w:tcBorders>
            <w:noWrap/>
            <w:vAlign w:val="center"/>
            <w:hideMark/>
          </w:tcPr>
          <w:p w14:paraId="0935873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w:t>
            </w:r>
          </w:p>
        </w:tc>
        <w:tc>
          <w:tcPr>
            <w:tcW w:w="876" w:type="dxa"/>
            <w:tcBorders>
              <w:top w:val="nil"/>
              <w:left w:val="nil"/>
              <w:bottom w:val="nil"/>
              <w:right w:val="nil"/>
            </w:tcBorders>
            <w:noWrap/>
            <w:vAlign w:val="center"/>
            <w:hideMark/>
          </w:tcPr>
          <w:p w14:paraId="65901B3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90.08</w:t>
            </w:r>
          </w:p>
        </w:tc>
        <w:tc>
          <w:tcPr>
            <w:tcW w:w="876" w:type="dxa"/>
            <w:tcBorders>
              <w:top w:val="nil"/>
              <w:left w:val="nil"/>
              <w:bottom w:val="nil"/>
              <w:right w:val="nil"/>
            </w:tcBorders>
            <w:noWrap/>
            <w:vAlign w:val="center"/>
            <w:hideMark/>
          </w:tcPr>
          <w:p w14:paraId="64712AE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161.77</w:t>
            </w:r>
          </w:p>
        </w:tc>
        <w:tc>
          <w:tcPr>
            <w:tcW w:w="907" w:type="dxa"/>
            <w:tcBorders>
              <w:top w:val="nil"/>
              <w:left w:val="nil"/>
              <w:bottom w:val="nil"/>
              <w:right w:val="nil"/>
            </w:tcBorders>
            <w:noWrap/>
            <w:vAlign w:val="center"/>
            <w:hideMark/>
          </w:tcPr>
          <w:p w14:paraId="6488C26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-1.05</w:t>
            </w:r>
          </w:p>
        </w:tc>
        <w:tc>
          <w:tcPr>
            <w:tcW w:w="1080" w:type="dxa"/>
            <w:tcBorders>
              <w:top w:val="nil"/>
              <w:left w:val="nil"/>
              <w:bottom w:val="nil"/>
              <w:right w:val="nil"/>
            </w:tcBorders>
            <w:noWrap/>
            <w:vAlign w:val="center"/>
            <w:hideMark/>
          </w:tcPr>
          <w:p w14:paraId="6D96D05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-8.25</w:t>
            </w:r>
          </w:p>
        </w:tc>
        <w:tc>
          <w:tcPr>
            <w:tcW w:w="1080" w:type="dxa"/>
            <w:tcBorders>
              <w:top w:val="nil"/>
              <w:left w:val="nil"/>
              <w:bottom w:val="nil"/>
              <w:right w:val="nil"/>
            </w:tcBorders>
            <w:noWrap/>
            <w:vAlign w:val="center"/>
            <w:hideMark/>
          </w:tcPr>
          <w:p w14:paraId="4DC4960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09BBF8A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0B3E4F3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6C55D79E" w14:textId="77777777" w:rsidTr="00865B2C">
        <w:trPr>
          <w:trHeight w:val="288"/>
        </w:trPr>
        <w:tc>
          <w:tcPr>
            <w:tcW w:w="1536" w:type="dxa"/>
            <w:tcBorders>
              <w:top w:val="nil"/>
              <w:left w:val="nil"/>
              <w:bottom w:val="nil"/>
              <w:right w:val="nil"/>
            </w:tcBorders>
            <w:noWrap/>
            <w:vAlign w:val="center"/>
            <w:hideMark/>
          </w:tcPr>
          <w:p w14:paraId="03633DF1"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C3</w:t>
            </w:r>
          </w:p>
        </w:tc>
        <w:tc>
          <w:tcPr>
            <w:tcW w:w="876" w:type="dxa"/>
            <w:tcBorders>
              <w:top w:val="nil"/>
              <w:left w:val="nil"/>
              <w:bottom w:val="nil"/>
              <w:right w:val="nil"/>
            </w:tcBorders>
            <w:noWrap/>
            <w:vAlign w:val="center"/>
            <w:hideMark/>
          </w:tcPr>
          <w:p w14:paraId="114BEC3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353.27</w:t>
            </w:r>
          </w:p>
        </w:tc>
        <w:tc>
          <w:tcPr>
            <w:tcW w:w="615" w:type="dxa"/>
            <w:tcBorders>
              <w:top w:val="nil"/>
              <w:left w:val="nil"/>
              <w:bottom w:val="nil"/>
              <w:right w:val="nil"/>
            </w:tcBorders>
            <w:noWrap/>
            <w:vAlign w:val="center"/>
            <w:hideMark/>
          </w:tcPr>
          <w:p w14:paraId="28B2C80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22</w:t>
            </w:r>
          </w:p>
        </w:tc>
        <w:tc>
          <w:tcPr>
            <w:tcW w:w="750" w:type="dxa"/>
            <w:tcBorders>
              <w:top w:val="nil"/>
              <w:left w:val="nil"/>
              <w:bottom w:val="nil"/>
              <w:right w:val="nil"/>
            </w:tcBorders>
            <w:noWrap/>
            <w:vAlign w:val="center"/>
            <w:hideMark/>
          </w:tcPr>
          <w:p w14:paraId="6DAFEB7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550" w:type="dxa"/>
            <w:tcBorders>
              <w:top w:val="nil"/>
              <w:left w:val="nil"/>
              <w:bottom w:val="nil"/>
              <w:right w:val="nil"/>
            </w:tcBorders>
            <w:noWrap/>
            <w:vAlign w:val="center"/>
            <w:hideMark/>
          </w:tcPr>
          <w:p w14:paraId="10E9F06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737" w:type="dxa"/>
            <w:tcBorders>
              <w:top w:val="nil"/>
              <w:left w:val="nil"/>
              <w:bottom w:val="nil"/>
              <w:right w:val="nil"/>
            </w:tcBorders>
            <w:noWrap/>
            <w:vAlign w:val="center"/>
            <w:hideMark/>
          </w:tcPr>
          <w:p w14:paraId="79B9738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w:t>
            </w:r>
          </w:p>
        </w:tc>
        <w:tc>
          <w:tcPr>
            <w:tcW w:w="737" w:type="dxa"/>
            <w:tcBorders>
              <w:top w:val="nil"/>
              <w:left w:val="nil"/>
              <w:bottom w:val="nil"/>
              <w:right w:val="nil"/>
            </w:tcBorders>
            <w:noWrap/>
            <w:vAlign w:val="center"/>
            <w:hideMark/>
          </w:tcPr>
          <w:p w14:paraId="5A917AB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876" w:type="dxa"/>
            <w:tcBorders>
              <w:top w:val="nil"/>
              <w:left w:val="nil"/>
              <w:bottom w:val="nil"/>
              <w:right w:val="nil"/>
            </w:tcBorders>
            <w:noWrap/>
            <w:vAlign w:val="center"/>
            <w:hideMark/>
          </w:tcPr>
          <w:p w14:paraId="1A1D06A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80.52</w:t>
            </w:r>
          </w:p>
        </w:tc>
        <w:tc>
          <w:tcPr>
            <w:tcW w:w="876" w:type="dxa"/>
            <w:tcBorders>
              <w:top w:val="nil"/>
              <w:left w:val="nil"/>
              <w:bottom w:val="nil"/>
              <w:right w:val="nil"/>
            </w:tcBorders>
            <w:noWrap/>
            <w:vAlign w:val="center"/>
            <w:hideMark/>
          </w:tcPr>
          <w:p w14:paraId="66954ED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143.87</w:t>
            </w:r>
          </w:p>
        </w:tc>
        <w:tc>
          <w:tcPr>
            <w:tcW w:w="907" w:type="dxa"/>
            <w:tcBorders>
              <w:top w:val="nil"/>
              <w:left w:val="nil"/>
              <w:bottom w:val="nil"/>
              <w:right w:val="nil"/>
            </w:tcBorders>
            <w:noWrap/>
            <w:vAlign w:val="center"/>
            <w:hideMark/>
          </w:tcPr>
          <w:p w14:paraId="08FF93D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-1.24</w:t>
            </w:r>
          </w:p>
        </w:tc>
        <w:tc>
          <w:tcPr>
            <w:tcW w:w="1080" w:type="dxa"/>
            <w:tcBorders>
              <w:top w:val="nil"/>
              <w:left w:val="nil"/>
              <w:bottom w:val="nil"/>
              <w:right w:val="nil"/>
            </w:tcBorders>
            <w:noWrap/>
            <w:vAlign w:val="center"/>
            <w:hideMark/>
          </w:tcPr>
          <w:p w14:paraId="4FD63B06"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-8.28</w:t>
            </w:r>
          </w:p>
        </w:tc>
        <w:tc>
          <w:tcPr>
            <w:tcW w:w="1080" w:type="dxa"/>
            <w:tcBorders>
              <w:top w:val="nil"/>
              <w:left w:val="nil"/>
              <w:bottom w:val="nil"/>
              <w:right w:val="nil"/>
            </w:tcBorders>
            <w:noWrap/>
            <w:vAlign w:val="center"/>
            <w:hideMark/>
          </w:tcPr>
          <w:p w14:paraId="68A3325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57CE1EC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19805BF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499E8614" w14:textId="77777777" w:rsidTr="00865B2C">
        <w:trPr>
          <w:trHeight w:val="288"/>
        </w:trPr>
        <w:tc>
          <w:tcPr>
            <w:tcW w:w="1536" w:type="dxa"/>
            <w:tcBorders>
              <w:top w:val="nil"/>
              <w:left w:val="nil"/>
              <w:bottom w:val="nil"/>
              <w:right w:val="nil"/>
            </w:tcBorders>
            <w:noWrap/>
            <w:vAlign w:val="center"/>
            <w:hideMark/>
          </w:tcPr>
          <w:p w14:paraId="343DB904"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C9</w:t>
            </w:r>
          </w:p>
        </w:tc>
        <w:tc>
          <w:tcPr>
            <w:tcW w:w="876" w:type="dxa"/>
            <w:tcBorders>
              <w:top w:val="nil"/>
              <w:left w:val="nil"/>
              <w:bottom w:val="nil"/>
              <w:right w:val="nil"/>
            </w:tcBorders>
            <w:noWrap/>
            <w:vAlign w:val="center"/>
            <w:hideMark/>
          </w:tcPr>
          <w:p w14:paraId="3EEFA89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345.02</w:t>
            </w:r>
          </w:p>
        </w:tc>
        <w:tc>
          <w:tcPr>
            <w:tcW w:w="615" w:type="dxa"/>
            <w:tcBorders>
              <w:top w:val="nil"/>
              <w:left w:val="nil"/>
              <w:bottom w:val="nil"/>
              <w:right w:val="nil"/>
            </w:tcBorders>
            <w:noWrap/>
            <w:vAlign w:val="center"/>
            <w:hideMark/>
          </w:tcPr>
          <w:p w14:paraId="0B23966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w:t>
            </w:r>
          </w:p>
        </w:tc>
        <w:tc>
          <w:tcPr>
            <w:tcW w:w="750" w:type="dxa"/>
            <w:tcBorders>
              <w:top w:val="nil"/>
              <w:left w:val="nil"/>
              <w:bottom w:val="nil"/>
              <w:right w:val="nil"/>
            </w:tcBorders>
            <w:noWrap/>
            <w:vAlign w:val="center"/>
            <w:hideMark/>
          </w:tcPr>
          <w:p w14:paraId="6F4DB65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550" w:type="dxa"/>
            <w:tcBorders>
              <w:top w:val="nil"/>
              <w:left w:val="nil"/>
              <w:bottom w:val="nil"/>
              <w:right w:val="nil"/>
            </w:tcBorders>
            <w:noWrap/>
            <w:vAlign w:val="center"/>
            <w:hideMark/>
          </w:tcPr>
          <w:p w14:paraId="13585DE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737" w:type="dxa"/>
            <w:tcBorders>
              <w:top w:val="nil"/>
              <w:left w:val="nil"/>
              <w:bottom w:val="nil"/>
              <w:right w:val="nil"/>
            </w:tcBorders>
            <w:noWrap/>
            <w:vAlign w:val="center"/>
            <w:hideMark/>
          </w:tcPr>
          <w:p w14:paraId="40163E6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737" w:type="dxa"/>
            <w:tcBorders>
              <w:top w:val="nil"/>
              <w:left w:val="nil"/>
              <w:bottom w:val="nil"/>
              <w:right w:val="nil"/>
            </w:tcBorders>
            <w:noWrap/>
            <w:vAlign w:val="center"/>
            <w:hideMark/>
          </w:tcPr>
          <w:p w14:paraId="3064E21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876" w:type="dxa"/>
            <w:tcBorders>
              <w:top w:val="nil"/>
              <w:left w:val="nil"/>
              <w:bottom w:val="nil"/>
              <w:right w:val="nil"/>
            </w:tcBorders>
            <w:noWrap/>
            <w:vAlign w:val="center"/>
            <w:hideMark/>
          </w:tcPr>
          <w:p w14:paraId="2941683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79.63</w:t>
            </w:r>
          </w:p>
        </w:tc>
        <w:tc>
          <w:tcPr>
            <w:tcW w:w="876" w:type="dxa"/>
            <w:tcBorders>
              <w:top w:val="nil"/>
              <w:left w:val="nil"/>
              <w:bottom w:val="nil"/>
              <w:right w:val="nil"/>
            </w:tcBorders>
            <w:noWrap/>
            <w:vAlign w:val="center"/>
            <w:hideMark/>
          </w:tcPr>
          <w:p w14:paraId="4D46D44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126.80</w:t>
            </w:r>
          </w:p>
        </w:tc>
        <w:tc>
          <w:tcPr>
            <w:tcW w:w="907" w:type="dxa"/>
            <w:tcBorders>
              <w:top w:val="nil"/>
              <w:left w:val="nil"/>
              <w:bottom w:val="nil"/>
              <w:right w:val="nil"/>
            </w:tcBorders>
            <w:noWrap/>
            <w:vAlign w:val="center"/>
            <w:hideMark/>
          </w:tcPr>
          <w:p w14:paraId="31497AC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-0.88</w:t>
            </w:r>
          </w:p>
        </w:tc>
        <w:tc>
          <w:tcPr>
            <w:tcW w:w="1080" w:type="dxa"/>
            <w:tcBorders>
              <w:top w:val="nil"/>
              <w:left w:val="nil"/>
              <w:bottom w:val="nil"/>
              <w:right w:val="nil"/>
            </w:tcBorders>
            <w:noWrap/>
            <w:vAlign w:val="center"/>
            <w:hideMark/>
          </w:tcPr>
          <w:p w14:paraId="6AF83B3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-7.84</w:t>
            </w:r>
          </w:p>
        </w:tc>
        <w:tc>
          <w:tcPr>
            <w:tcW w:w="1080" w:type="dxa"/>
            <w:tcBorders>
              <w:top w:val="nil"/>
              <w:left w:val="nil"/>
              <w:bottom w:val="nil"/>
              <w:right w:val="nil"/>
            </w:tcBorders>
            <w:noWrap/>
            <w:vAlign w:val="center"/>
            <w:hideMark/>
          </w:tcPr>
          <w:p w14:paraId="5003E69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40B34C8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398BF76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24AA525B" w14:textId="77777777" w:rsidTr="00865B2C">
        <w:trPr>
          <w:trHeight w:val="288"/>
        </w:trPr>
        <w:tc>
          <w:tcPr>
            <w:tcW w:w="1536" w:type="dxa"/>
            <w:tcBorders>
              <w:top w:val="nil"/>
              <w:left w:val="nil"/>
              <w:bottom w:val="nil"/>
              <w:right w:val="nil"/>
            </w:tcBorders>
            <w:noWrap/>
            <w:vAlign w:val="center"/>
            <w:hideMark/>
          </w:tcPr>
          <w:p w14:paraId="618A836E"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C11</w:t>
            </w:r>
          </w:p>
        </w:tc>
        <w:tc>
          <w:tcPr>
            <w:tcW w:w="876" w:type="dxa"/>
            <w:tcBorders>
              <w:top w:val="nil"/>
              <w:left w:val="nil"/>
              <w:bottom w:val="nil"/>
              <w:right w:val="nil"/>
            </w:tcBorders>
            <w:noWrap/>
            <w:vAlign w:val="center"/>
            <w:hideMark/>
          </w:tcPr>
          <w:p w14:paraId="19E10ED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415.03</w:t>
            </w:r>
          </w:p>
        </w:tc>
        <w:tc>
          <w:tcPr>
            <w:tcW w:w="615" w:type="dxa"/>
            <w:tcBorders>
              <w:top w:val="nil"/>
              <w:left w:val="nil"/>
              <w:bottom w:val="nil"/>
              <w:right w:val="nil"/>
            </w:tcBorders>
            <w:noWrap/>
            <w:vAlign w:val="center"/>
            <w:hideMark/>
          </w:tcPr>
          <w:p w14:paraId="6A024B6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w:t>
            </w:r>
          </w:p>
        </w:tc>
        <w:tc>
          <w:tcPr>
            <w:tcW w:w="750" w:type="dxa"/>
            <w:tcBorders>
              <w:top w:val="nil"/>
              <w:left w:val="nil"/>
              <w:bottom w:val="nil"/>
              <w:right w:val="nil"/>
            </w:tcBorders>
            <w:noWrap/>
            <w:vAlign w:val="center"/>
            <w:hideMark/>
          </w:tcPr>
          <w:p w14:paraId="75149D3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w:t>
            </w:r>
          </w:p>
        </w:tc>
        <w:tc>
          <w:tcPr>
            <w:tcW w:w="550" w:type="dxa"/>
            <w:tcBorders>
              <w:top w:val="nil"/>
              <w:left w:val="nil"/>
              <w:bottom w:val="nil"/>
              <w:right w:val="nil"/>
            </w:tcBorders>
            <w:noWrap/>
            <w:vAlign w:val="center"/>
            <w:hideMark/>
          </w:tcPr>
          <w:p w14:paraId="32DF3FA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737" w:type="dxa"/>
            <w:tcBorders>
              <w:top w:val="nil"/>
              <w:left w:val="nil"/>
              <w:bottom w:val="nil"/>
              <w:right w:val="nil"/>
            </w:tcBorders>
            <w:noWrap/>
            <w:vAlign w:val="center"/>
            <w:hideMark/>
          </w:tcPr>
          <w:p w14:paraId="399A0EB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w:t>
            </w:r>
          </w:p>
        </w:tc>
        <w:tc>
          <w:tcPr>
            <w:tcW w:w="737" w:type="dxa"/>
            <w:tcBorders>
              <w:top w:val="nil"/>
              <w:left w:val="nil"/>
              <w:bottom w:val="nil"/>
              <w:right w:val="nil"/>
            </w:tcBorders>
            <w:noWrap/>
            <w:vAlign w:val="center"/>
            <w:hideMark/>
          </w:tcPr>
          <w:p w14:paraId="6634220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w:t>
            </w:r>
          </w:p>
        </w:tc>
        <w:tc>
          <w:tcPr>
            <w:tcW w:w="876" w:type="dxa"/>
            <w:tcBorders>
              <w:top w:val="nil"/>
              <w:left w:val="nil"/>
              <w:bottom w:val="nil"/>
              <w:right w:val="nil"/>
            </w:tcBorders>
            <w:noWrap/>
            <w:vAlign w:val="center"/>
            <w:hideMark/>
          </w:tcPr>
          <w:p w14:paraId="790B522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96.11</w:t>
            </w:r>
          </w:p>
        </w:tc>
        <w:tc>
          <w:tcPr>
            <w:tcW w:w="876" w:type="dxa"/>
            <w:tcBorders>
              <w:top w:val="nil"/>
              <w:left w:val="nil"/>
              <w:bottom w:val="nil"/>
              <w:right w:val="nil"/>
            </w:tcBorders>
            <w:noWrap/>
            <w:vAlign w:val="center"/>
            <w:hideMark/>
          </w:tcPr>
          <w:p w14:paraId="425C28B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158.70</w:t>
            </w:r>
          </w:p>
        </w:tc>
        <w:tc>
          <w:tcPr>
            <w:tcW w:w="907" w:type="dxa"/>
            <w:tcBorders>
              <w:top w:val="nil"/>
              <w:left w:val="nil"/>
              <w:bottom w:val="nil"/>
              <w:right w:val="nil"/>
            </w:tcBorders>
            <w:noWrap/>
            <w:vAlign w:val="center"/>
            <w:hideMark/>
          </w:tcPr>
          <w:p w14:paraId="6492E04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-1.22</w:t>
            </w:r>
          </w:p>
        </w:tc>
        <w:tc>
          <w:tcPr>
            <w:tcW w:w="1080" w:type="dxa"/>
            <w:tcBorders>
              <w:top w:val="nil"/>
              <w:left w:val="nil"/>
              <w:bottom w:val="nil"/>
              <w:right w:val="nil"/>
            </w:tcBorders>
            <w:noWrap/>
            <w:vAlign w:val="center"/>
            <w:hideMark/>
          </w:tcPr>
          <w:p w14:paraId="71B3D26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-8.25</w:t>
            </w:r>
          </w:p>
        </w:tc>
        <w:tc>
          <w:tcPr>
            <w:tcW w:w="1080" w:type="dxa"/>
            <w:tcBorders>
              <w:top w:val="nil"/>
              <w:left w:val="nil"/>
              <w:bottom w:val="nil"/>
              <w:right w:val="nil"/>
            </w:tcBorders>
            <w:noWrap/>
            <w:vAlign w:val="center"/>
            <w:hideMark/>
          </w:tcPr>
          <w:p w14:paraId="1A9C5B05"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7B5C83F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273E861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17E2477B" w14:textId="77777777" w:rsidTr="00865B2C">
        <w:trPr>
          <w:trHeight w:val="288"/>
        </w:trPr>
        <w:tc>
          <w:tcPr>
            <w:tcW w:w="1536" w:type="dxa"/>
            <w:tcBorders>
              <w:top w:val="nil"/>
              <w:left w:val="nil"/>
              <w:bottom w:val="nil"/>
              <w:right w:val="nil"/>
            </w:tcBorders>
            <w:noWrap/>
            <w:vAlign w:val="center"/>
            <w:hideMark/>
          </w:tcPr>
          <w:p w14:paraId="35264387"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C12</w:t>
            </w:r>
          </w:p>
        </w:tc>
        <w:tc>
          <w:tcPr>
            <w:tcW w:w="876" w:type="dxa"/>
            <w:tcBorders>
              <w:top w:val="nil"/>
              <w:left w:val="nil"/>
              <w:bottom w:val="nil"/>
              <w:right w:val="nil"/>
            </w:tcBorders>
            <w:noWrap/>
            <w:vAlign w:val="center"/>
            <w:hideMark/>
          </w:tcPr>
          <w:p w14:paraId="17F95D0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381.05</w:t>
            </w:r>
          </w:p>
        </w:tc>
        <w:tc>
          <w:tcPr>
            <w:tcW w:w="615" w:type="dxa"/>
            <w:tcBorders>
              <w:top w:val="nil"/>
              <w:left w:val="nil"/>
              <w:bottom w:val="nil"/>
              <w:right w:val="nil"/>
            </w:tcBorders>
            <w:noWrap/>
            <w:vAlign w:val="center"/>
            <w:hideMark/>
          </w:tcPr>
          <w:p w14:paraId="5473686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23</w:t>
            </w:r>
          </w:p>
        </w:tc>
        <w:tc>
          <w:tcPr>
            <w:tcW w:w="750" w:type="dxa"/>
            <w:tcBorders>
              <w:top w:val="nil"/>
              <w:left w:val="nil"/>
              <w:bottom w:val="nil"/>
              <w:right w:val="nil"/>
            </w:tcBorders>
            <w:noWrap/>
            <w:vAlign w:val="center"/>
            <w:hideMark/>
          </w:tcPr>
          <w:p w14:paraId="6A7834F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550" w:type="dxa"/>
            <w:tcBorders>
              <w:top w:val="nil"/>
              <w:left w:val="nil"/>
              <w:bottom w:val="nil"/>
              <w:right w:val="nil"/>
            </w:tcBorders>
            <w:noWrap/>
            <w:vAlign w:val="center"/>
            <w:hideMark/>
          </w:tcPr>
          <w:p w14:paraId="2094DED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737" w:type="dxa"/>
            <w:tcBorders>
              <w:top w:val="nil"/>
              <w:left w:val="nil"/>
              <w:bottom w:val="nil"/>
              <w:right w:val="nil"/>
            </w:tcBorders>
            <w:noWrap/>
            <w:vAlign w:val="center"/>
            <w:hideMark/>
          </w:tcPr>
          <w:p w14:paraId="0A36BD26"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w:t>
            </w:r>
          </w:p>
        </w:tc>
        <w:tc>
          <w:tcPr>
            <w:tcW w:w="737" w:type="dxa"/>
            <w:tcBorders>
              <w:top w:val="nil"/>
              <w:left w:val="nil"/>
              <w:bottom w:val="nil"/>
              <w:right w:val="nil"/>
            </w:tcBorders>
            <w:noWrap/>
            <w:vAlign w:val="center"/>
            <w:hideMark/>
          </w:tcPr>
          <w:p w14:paraId="71030DC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w:t>
            </w:r>
          </w:p>
        </w:tc>
        <w:tc>
          <w:tcPr>
            <w:tcW w:w="876" w:type="dxa"/>
            <w:tcBorders>
              <w:top w:val="nil"/>
              <w:left w:val="nil"/>
              <w:bottom w:val="nil"/>
              <w:right w:val="nil"/>
            </w:tcBorders>
            <w:noWrap/>
            <w:vAlign w:val="center"/>
            <w:hideMark/>
          </w:tcPr>
          <w:p w14:paraId="1D3392B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85.73</w:t>
            </w:r>
          </w:p>
        </w:tc>
        <w:tc>
          <w:tcPr>
            <w:tcW w:w="876" w:type="dxa"/>
            <w:tcBorders>
              <w:top w:val="nil"/>
              <w:left w:val="nil"/>
              <w:bottom w:val="nil"/>
              <w:right w:val="nil"/>
            </w:tcBorders>
            <w:noWrap/>
            <w:vAlign w:val="center"/>
            <w:hideMark/>
          </w:tcPr>
          <w:p w14:paraId="5E91063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145.26</w:t>
            </w:r>
          </w:p>
        </w:tc>
        <w:tc>
          <w:tcPr>
            <w:tcW w:w="907" w:type="dxa"/>
            <w:tcBorders>
              <w:top w:val="nil"/>
              <w:left w:val="nil"/>
              <w:bottom w:val="nil"/>
              <w:right w:val="nil"/>
            </w:tcBorders>
            <w:noWrap/>
            <w:vAlign w:val="center"/>
            <w:hideMark/>
          </w:tcPr>
          <w:p w14:paraId="7CA9717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w:t>
            </w:r>
          </w:p>
        </w:tc>
        <w:tc>
          <w:tcPr>
            <w:tcW w:w="1080" w:type="dxa"/>
            <w:tcBorders>
              <w:top w:val="nil"/>
              <w:left w:val="nil"/>
              <w:bottom w:val="nil"/>
              <w:right w:val="nil"/>
            </w:tcBorders>
            <w:noWrap/>
            <w:vAlign w:val="center"/>
            <w:hideMark/>
          </w:tcPr>
          <w:p w14:paraId="0B7275CA"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-8.73</w:t>
            </w:r>
          </w:p>
        </w:tc>
        <w:tc>
          <w:tcPr>
            <w:tcW w:w="1080" w:type="dxa"/>
            <w:tcBorders>
              <w:top w:val="nil"/>
              <w:left w:val="nil"/>
              <w:bottom w:val="nil"/>
              <w:right w:val="nil"/>
            </w:tcBorders>
            <w:noWrap/>
            <w:vAlign w:val="center"/>
            <w:hideMark/>
          </w:tcPr>
          <w:p w14:paraId="411D899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2534637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1.55</w:t>
            </w:r>
          </w:p>
        </w:tc>
        <w:tc>
          <w:tcPr>
            <w:tcW w:w="720" w:type="dxa"/>
            <w:tcBorders>
              <w:top w:val="nil"/>
              <w:left w:val="nil"/>
              <w:bottom w:val="nil"/>
              <w:right w:val="nil"/>
            </w:tcBorders>
            <w:vAlign w:val="center"/>
          </w:tcPr>
          <w:p w14:paraId="65D783A5"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5E7121B1" w14:textId="77777777" w:rsidTr="00865B2C">
        <w:trPr>
          <w:trHeight w:val="288"/>
        </w:trPr>
        <w:tc>
          <w:tcPr>
            <w:tcW w:w="1536" w:type="dxa"/>
            <w:tcBorders>
              <w:top w:val="nil"/>
              <w:left w:val="nil"/>
              <w:bottom w:val="nil"/>
              <w:right w:val="nil"/>
            </w:tcBorders>
            <w:noWrap/>
            <w:vAlign w:val="center"/>
            <w:hideMark/>
          </w:tcPr>
          <w:p w14:paraId="5EDCFACB"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Penicillin</w:t>
            </w:r>
          </w:p>
        </w:tc>
        <w:tc>
          <w:tcPr>
            <w:tcW w:w="876" w:type="dxa"/>
            <w:tcBorders>
              <w:top w:val="nil"/>
              <w:left w:val="nil"/>
              <w:bottom w:val="nil"/>
              <w:right w:val="nil"/>
            </w:tcBorders>
            <w:noWrap/>
            <w:vAlign w:val="center"/>
            <w:hideMark/>
          </w:tcPr>
          <w:p w14:paraId="5E8E380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320.41</w:t>
            </w:r>
          </w:p>
        </w:tc>
        <w:tc>
          <w:tcPr>
            <w:tcW w:w="615" w:type="dxa"/>
            <w:tcBorders>
              <w:top w:val="nil"/>
              <w:left w:val="nil"/>
              <w:bottom w:val="nil"/>
              <w:right w:val="nil"/>
            </w:tcBorders>
            <w:noWrap/>
            <w:vAlign w:val="center"/>
            <w:hideMark/>
          </w:tcPr>
          <w:p w14:paraId="11084F2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22</w:t>
            </w:r>
          </w:p>
        </w:tc>
        <w:tc>
          <w:tcPr>
            <w:tcW w:w="750" w:type="dxa"/>
            <w:tcBorders>
              <w:top w:val="nil"/>
              <w:left w:val="nil"/>
              <w:bottom w:val="nil"/>
              <w:right w:val="nil"/>
            </w:tcBorders>
            <w:noWrap/>
            <w:vAlign w:val="center"/>
            <w:hideMark/>
          </w:tcPr>
          <w:p w14:paraId="06D1EA4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550" w:type="dxa"/>
            <w:tcBorders>
              <w:top w:val="nil"/>
              <w:left w:val="nil"/>
              <w:bottom w:val="nil"/>
              <w:right w:val="nil"/>
            </w:tcBorders>
            <w:noWrap/>
            <w:vAlign w:val="center"/>
            <w:hideMark/>
          </w:tcPr>
          <w:p w14:paraId="3E16895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w:t>
            </w:r>
          </w:p>
        </w:tc>
        <w:tc>
          <w:tcPr>
            <w:tcW w:w="737" w:type="dxa"/>
            <w:tcBorders>
              <w:top w:val="nil"/>
              <w:left w:val="nil"/>
              <w:bottom w:val="nil"/>
              <w:right w:val="nil"/>
            </w:tcBorders>
            <w:noWrap/>
            <w:vAlign w:val="center"/>
            <w:hideMark/>
          </w:tcPr>
          <w:p w14:paraId="019F30F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w:t>
            </w:r>
          </w:p>
        </w:tc>
        <w:tc>
          <w:tcPr>
            <w:tcW w:w="737" w:type="dxa"/>
            <w:tcBorders>
              <w:top w:val="nil"/>
              <w:left w:val="nil"/>
              <w:bottom w:val="nil"/>
              <w:right w:val="nil"/>
            </w:tcBorders>
            <w:noWrap/>
            <w:vAlign w:val="center"/>
            <w:hideMark/>
          </w:tcPr>
          <w:p w14:paraId="53251D5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876" w:type="dxa"/>
            <w:tcBorders>
              <w:top w:val="nil"/>
              <w:left w:val="nil"/>
              <w:bottom w:val="nil"/>
              <w:right w:val="nil"/>
            </w:tcBorders>
            <w:noWrap/>
            <w:vAlign w:val="center"/>
            <w:hideMark/>
          </w:tcPr>
          <w:p w14:paraId="51E438C6"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89.66</w:t>
            </w:r>
          </w:p>
        </w:tc>
        <w:tc>
          <w:tcPr>
            <w:tcW w:w="876" w:type="dxa"/>
            <w:tcBorders>
              <w:top w:val="nil"/>
              <w:left w:val="nil"/>
              <w:bottom w:val="nil"/>
              <w:right w:val="nil"/>
            </w:tcBorders>
            <w:noWrap/>
            <w:vAlign w:val="center"/>
            <w:hideMark/>
          </w:tcPr>
          <w:p w14:paraId="3B62EDE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94.94</w:t>
            </w:r>
          </w:p>
        </w:tc>
        <w:tc>
          <w:tcPr>
            <w:tcW w:w="907" w:type="dxa"/>
            <w:tcBorders>
              <w:top w:val="nil"/>
              <w:left w:val="nil"/>
              <w:bottom w:val="nil"/>
              <w:right w:val="nil"/>
            </w:tcBorders>
            <w:noWrap/>
            <w:vAlign w:val="center"/>
            <w:hideMark/>
          </w:tcPr>
          <w:p w14:paraId="5D4CA46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1.02</w:t>
            </w:r>
          </w:p>
        </w:tc>
        <w:tc>
          <w:tcPr>
            <w:tcW w:w="1080" w:type="dxa"/>
            <w:tcBorders>
              <w:top w:val="nil"/>
              <w:left w:val="nil"/>
              <w:bottom w:val="nil"/>
              <w:right w:val="nil"/>
            </w:tcBorders>
            <w:noWrap/>
            <w:vAlign w:val="center"/>
            <w:hideMark/>
          </w:tcPr>
          <w:p w14:paraId="604D0C0A"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-8.56</w:t>
            </w:r>
          </w:p>
        </w:tc>
        <w:tc>
          <w:tcPr>
            <w:tcW w:w="1080" w:type="dxa"/>
            <w:tcBorders>
              <w:top w:val="nil"/>
              <w:left w:val="nil"/>
              <w:bottom w:val="nil"/>
              <w:right w:val="nil"/>
            </w:tcBorders>
            <w:noWrap/>
            <w:vAlign w:val="center"/>
            <w:hideMark/>
          </w:tcPr>
          <w:p w14:paraId="06D3D40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077A7FD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01882146"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59CD538C" w14:textId="77777777" w:rsidTr="00865B2C">
        <w:trPr>
          <w:trHeight w:val="294"/>
        </w:trPr>
        <w:tc>
          <w:tcPr>
            <w:tcW w:w="1536" w:type="dxa"/>
            <w:tcBorders>
              <w:top w:val="nil"/>
              <w:left w:val="nil"/>
              <w:bottom w:val="nil"/>
              <w:right w:val="nil"/>
            </w:tcBorders>
            <w:noWrap/>
            <w:vAlign w:val="center"/>
            <w:hideMark/>
          </w:tcPr>
          <w:p w14:paraId="35266409"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Levofloxacin</w:t>
            </w:r>
          </w:p>
        </w:tc>
        <w:tc>
          <w:tcPr>
            <w:tcW w:w="876" w:type="dxa"/>
            <w:tcBorders>
              <w:top w:val="nil"/>
              <w:left w:val="nil"/>
              <w:bottom w:val="nil"/>
              <w:right w:val="nil"/>
            </w:tcBorders>
            <w:noWrap/>
            <w:vAlign w:val="center"/>
            <w:hideMark/>
          </w:tcPr>
          <w:p w14:paraId="1CD87F5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361.67</w:t>
            </w:r>
          </w:p>
        </w:tc>
        <w:tc>
          <w:tcPr>
            <w:tcW w:w="615" w:type="dxa"/>
            <w:tcBorders>
              <w:top w:val="nil"/>
              <w:left w:val="nil"/>
              <w:bottom w:val="nil"/>
              <w:right w:val="nil"/>
            </w:tcBorders>
            <w:noWrap/>
            <w:vAlign w:val="center"/>
            <w:hideMark/>
          </w:tcPr>
          <w:p w14:paraId="38991C4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w:t>
            </w:r>
          </w:p>
        </w:tc>
        <w:tc>
          <w:tcPr>
            <w:tcW w:w="750" w:type="dxa"/>
            <w:tcBorders>
              <w:top w:val="nil"/>
              <w:left w:val="nil"/>
              <w:bottom w:val="nil"/>
              <w:right w:val="nil"/>
            </w:tcBorders>
            <w:noWrap/>
            <w:vAlign w:val="center"/>
            <w:hideMark/>
          </w:tcPr>
          <w:p w14:paraId="64DF493A"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w:t>
            </w:r>
          </w:p>
        </w:tc>
        <w:tc>
          <w:tcPr>
            <w:tcW w:w="550" w:type="dxa"/>
            <w:tcBorders>
              <w:top w:val="nil"/>
              <w:left w:val="nil"/>
              <w:bottom w:val="nil"/>
              <w:right w:val="nil"/>
            </w:tcBorders>
            <w:noWrap/>
            <w:vAlign w:val="center"/>
            <w:hideMark/>
          </w:tcPr>
          <w:p w14:paraId="65092A0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737" w:type="dxa"/>
            <w:tcBorders>
              <w:top w:val="nil"/>
              <w:left w:val="nil"/>
              <w:bottom w:val="nil"/>
              <w:right w:val="nil"/>
            </w:tcBorders>
            <w:noWrap/>
            <w:vAlign w:val="center"/>
            <w:hideMark/>
          </w:tcPr>
          <w:p w14:paraId="2B9F622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737" w:type="dxa"/>
            <w:tcBorders>
              <w:top w:val="nil"/>
              <w:left w:val="nil"/>
              <w:bottom w:val="nil"/>
              <w:right w:val="nil"/>
            </w:tcBorders>
            <w:noWrap/>
            <w:vAlign w:val="center"/>
            <w:hideMark/>
          </w:tcPr>
          <w:p w14:paraId="1C866BA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w:t>
            </w:r>
          </w:p>
        </w:tc>
        <w:tc>
          <w:tcPr>
            <w:tcW w:w="876" w:type="dxa"/>
            <w:tcBorders>
              <w:top w:val="nil"/>
              <w:left w:val="nil"/>
              <w:bottom w:val="nil"/>
              <w:right w:val="nil"/>
            </w:tcBorders>
            <w:noWrap/>
            <w:vAlign w:val="center"/>
            <w:hideMark/>
          </w:tcPr>
          <w:p w14:paraId="6BDCE9EA"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101.83</w:t>
            </w:r>
          </w:p>
        </w:tc>
        <w:tc>
          <w:tcPr>
            <w:tcW w:w="876" w:type="dxa"/>
            <w:tcBorders>
              <w:top w:val="nil"/>
              <w:left w:val="nil"/>
              <w:bottom w:val="nil"/>
              <w:right w:val="nil"/>
            </w:tcBorders>
            <w:noWrap/>
            <w:vAlign w:val="center"/>
            <w:hideMark/>
          </w:tcPr>
          <w:p w14:paraId="1506A6B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75.01</w:t>
            </w:r>
          </w:p>
        </w:tc>
        <w:tc>
          <w:tcPr>
            <w:tcW w:w="907" w:type="dxa"/>
            <w:tcBorders>
              <w:top w:val="nil"/>
              <w:left w:val="nil"/>
              <w:bottom w:val="nil"/>
              <w:right w:val="nil"/>
            </w:tcBorders>
            <w:noWrap/>
            <w:vAlign w:val="center"/>
            <w:hideMark/>
          </w:tcPr>
          <w:p w14:paraId="3B36020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1.20</w:t>
            </w:r>
          </w:p>
        </w:tc>
        <w:tc>
          <w:tcPr>
            <w:tcW w:w="1080" w:type="dxa"/>
            <w:tcBorders>
              <w:top w:val="nil"/>
              <w:left w:val="nil"/>
              <w:bottom w:val="nil"/>
              <w:right w:val="nil"/>
            </w:tcBorders>
            <w:noWrap/>
            <w:vAlign w:val="center"/>
            <w:hideMark/>
          </w:tcPr>
          <w:p w14:paraId="21F9DBE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-8.78</w:t>
            </w:r>
          </w:p>
        </w:tc>
        <w:tc>
          <w:tcPr>
            <w:tcW w:w="1080" w:type="dxa"/>
            <w:tcBorders>
              <w:top w:val="nil"/>
              <w:left w:val="nil"/>
              <w:bottom w:val="nil"/>
              <w:right w:val="nil"/>
            </w:tcBorders>
            <w:noWrap/>
            <w:vAlign w:val="center"/>
            <w:hideMark/>
          </w:tcPr>
          <w:p w14:paraId="097620B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13D0A56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4666335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2C272448" w14:textId="77777777" w:rsidTr="00865B2C">
        <w:trPr>
          <w:trHeight w:val="300"/>
        </w:trPr>
        <w:tc>
          <w:tcPr>
            <w:tcW w:w="1536" w:type="dxa"/>
            <w:tcBorders>
              <w:top w:val="single" w:sz="12" w:space="0" w:color="auto"/>
              <w:left w:val="nil"/>
              <w:bottom w:val="single" w:sz="12" w:space="0" w:color="auto"/>
              <w:right w:val="nil"/>
            </w:tcBorders>
            <w:noWrap/>
            <w:vAlign w:val="center"/>
            <w:hideMark/>
          </w:tcPr>
          <w:p w14:paraId="350AF6C1"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Molecule</w:t>
            </w:r>
          </w:p>
        </w:tc>
        <w:tc>
          <w:tcPr>
            <w:tcW w:w="1491" w:type="dxa"/>
            <w:gridSpan w:val="2"/>
            <w:tcBorders>
              <w:top w:val="single" w:sz="12" w:space="0" w:color="auto"/>
              <w:left w:val="nil"/>
              <w:bottom w:val="single" w:sz="12" w:space="0" w:color="auto"/>
              <w:right w:val="nil"/>
            </w:tcBorders>
            <w:noWrap/>
            <w:vAlign w:val="bottom"/>
            <w:hideMark/>
          </w:tcPr>
          <w:p w14:paraId="00A91C3D"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GI Absorption</w:t>
            </w:r>
          </w:p>
        </w:tc>
        <w:tc>
          <w:tcPr>
            <w:tcW w:w="1300" w:type="dxa"/>
            <w:gridSpan w:val="2"/>
            <w:tcBorders>
              <w:top w:val="single" w:sz="12" w:space="0" w:color="auto"/>
              <w:left w:val="nil"/>
              <w:bottom w:val="single" w:sz="12" w:space="0" w:color="auto"/>
              <w:right w:val="nil"/>
            </w:tcBorders>
            <w:noWrap/>
            <w:vAlign w:val="bottom"/>
            <w:hideMark/>
          </w:tcPr>
          <w:p w14:paraId="72AD06A1" w14:textId="77777777" w:rsidR="00D16EF2" w:rsidRPr="00A61969" w:rsidRDefault="00D16EF2" w:rsidP="00A61969">
            <w:pPr>
              <w:spacing w:after="0" w:line="480" w:lineRule="auto"/>
              <w:jc w:val="center"/>
              <w:rPr>
                <w:rFonts w:ascii="Arial" w:eastAsia="Times New Roman" w:hAnsi="Arial" w:cs="Arial"/>
                <w:bCs/>
                <w:color w:val="000000"/>
                <w:sz w:val="20"/>
                <w:szCs w:val="20"/>
              </w:rPr>
            </w:pPr>
            <w:proofErr w:type="spellStart"/>
            <w:r w:rsidRPr="00A61969">
              <w:rPr>
                <w:rFonts w:ascii="Arial" w:eastAsia="Times New Roman" w:hAnsi="Arial" w:cs="Arial"/>
                <w:bCs/>
                <w:color w:val="000000"/>
                <w:sz w:val="20"/>
                <w:szCs w:val="20"/>
              </w:rPr>
              <w:t>Pgp</w:t>
            </w:r>
            <w:proofErr w:type="spellEnd"/>
            <w:r w:rsidRPr="00A61969">
              <w:rPr>
                <w:rFonts w:ascii="Arial" w:eastAsia="Times New Roman" w:hAnsi="Arial" w:cs="Arial"/>
                <w:bCs/>
                <w:color w:val="000000"/>
                <w:sz w:val="20"/>
                <w:szCs w:val="20"/>
              </w:rPr>
              <w:t xml:space="preserve"> Substrate</w:t>
            </w:r>
          </w:p>
        </w:tc>
        <w:tc>
          <w:tcPr>
            <w:tcW w:w="1474" w:type="dxa"/>
            <w:gridSpan w:val="2"/>
            <w:tcBorders>
              <w:top w:val="single" w:sz="12" w:space="0" w:color="auto"/>
              <w:left w:val="nil"/>
              <w:bottom w:val="single" w:sz="12" w:space="0" w:color="auto"/>
              <w:right w:val="nil"/>
            </w:tcBorders>
            <w:noWrap/>
            <w:vAlign w:val="bottom"/>
            <w:hideMark/>
          </w:tcPr>
          <w:p w14:paraId="72E450B6"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CYP1A2 Inhibitor</w:t>
            </w:r>
          </w:p>
        </w:tc>
        <w:tc>
          <w:tcPr>
            <w:tcW w:w="1752" w:type="dxa"/>
            <w:gridSpan w:val="2"/>
            <w:tcBorders>
              <w:top w:val="single" w:sz="12" w:space="0" w:color="auto"/>
              <w:left w:val="nil"/>
              <w:bottom w:val="single" w:sz="12" w:space="0" w:color="auto"/>
              <w:right w:val="nil"/>
            </w:tcBorders>
            <w:noWrap/>
            <w:vAlign w:val="bottom"/>
            <w:hideMark/>
          </w:tcPr>
          <w:p w14:paraId="3BF95605"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CYP2C9 Inhibitor</w:t>
            </w:r>
          </w:p>
        </w:tc>
        <w:tc>
          <w:tcPr>
            <w:tcW w:w="1987" w:type="dxa"/>
            <w:gridSpan w:val="2"/>
            <w:tcBorders>
              <w:top w:val="single" w:sz="12" w:space="0" w:color="auto"/>
              <w:left w:val="nil"/>
              <w:bottom w:val="single" w:sz="12" w:space="0" w:color="auto"/>
              <w:right w:val="nil"/>
            </w:tcBorders>
            <w:noWrap/>
            <w:vAlign w:val="bottom"/>
            <w:hideMark/>
          </w:tcPr>
          <w:p w14:paraId="6765DA0D"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CYP2D6 Inhibitor</w:t>
            </w:r>
          </w:p>
        </w:tc>
        <w:tc>
          <w:tcPr>
            <w:tcW w:w="2520" w:type="dxa"/>
            <w:gridSpan w:val="3"/>
            <w:tcBorders>
              <w:top w:val="single" w:sz="12" w:space="0" w:color="auto"/>
              <w:left w:val="nil"/>
              <w:bottom w:val="single" w:sz="12" w:space="0" w:color="auto"/>
              <w:right w:val="nil"/>
            </w:tcBorders>
            <w:vAlign w:val="bottom"/>
          </w:tcPr>
          <w:p w14:paraId="496B1590"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CYP3A4 Inhibitor</w:t>
            </w:r>
          </w:p>
        </w:tc>
      </w:tr>
      <w:tr w:rsidR="00D16EF2" w:rsidRPr="00A61969" w14:paraId="43AE99D9" w14:textId="77777777" w:rsidTr="00865B2C">
        <w:trPr>
          <w:trHeight w:val="294"/>
        </w:trPr>
        <w:tc>
          <w:tcPr>
            <w:tcW w:w="1536" w:type="dxa"/>
            <w:tcBorders>
              <w:top w:val="nil"/>
              <w:left w:val="nil"/>
              <w:bottom w:val="nil"/>
              <w:right w:val="nil"/>
            </w:tcBorders>
            <w:noWrap/>
            <w:vAlign w:val="center"/>
            <w:hideMark/>
          </w:tcPr>
          <w:p w14:paraId="74A7B85E"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w:t>
            </w:r>
          </w:p>
        </w:tc>
        <w:tc>
          <w:tcPr>
            <w:tcW w:w="1491" w:type="dxa"/>
            <w:gridSpan w:val="2"/>
            <w:tcBorders>
              <w:top w:val="nil"/>
              <w:left w:val="nil"/>
              <w:bottom w:val="nil"/>
              <w:right w:val="nil"/>
            </w:tcBorders>
            <w:noWrap/>
            <w:vAlign w:val="center"/>
            <w:hideMark/>
          </w:tcPr>
          <w:p w14:paraId="6158E2A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Low</w:t>
            </w:r>
          </w:p>
        </w:tc>
        <w:tc>
          <w:tcPr>
            <w:tcW w:w="1300" w:type="dxa"/>
            <w:gridSpan w:val="2"/>
            <w:tcBorders>
              <w:top w:val="nil"/>
              <w:left w:val="nil"/>
              <w:bottom w:val="nil"/>
              <w:right w:val="nil"/>
            </w:tcBorders>
            <w:noWrap/>
            <w:vAlign w:val="center"/>
            <w:hideMark/>
          </w:tcPr>
          <w:p w14:paraId="29FC589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Yes</w:t>
            </w:r>
          </w:p>
        </w:tc>
        <w:tc>
          <w:tcPr>
            <w:tcW w:w="1474" w:type="dxa"/>
            <w:gridSpan w:val="2"/>
            <w:tcBorders>
              <w:top w:val="nil"/>
              <w:left w:val="nil"/>
              <w:bottom w:val="nil"/>
              <w:right w:val="nil"/>
            </w:tcBorders>
            <w:noWrap/>
            <w:vAlign w:val="center"/>
            <w:hideMark/>
          </w:tcPr>
          <w:p w14:paraId="50E07C7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4F13BD9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435E2ED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0F36C84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3C775FBD" w14:textId="77777777" w:rsidTr="00865B2C">
        <w:trPr>
          <w:trHeight w:val="288"/>
        </w:trPr>
        <w:tc>
          <w:tcPr>
            <w:tcW w:w="1536" w:type="dxa"/>
            <w:tcBorders>
              <w:top w:val="nil"/>
              <w:left w:val="nil"/>
              <w:bottom w:val="nil"/>
              <w:right w:val="nil"/>
            </w:tcBorders>
            <w:noWrap/>
            <w:vAlign w:val="center"/>
            <w:hideMark/>
          </w:tcPr>
          <w:p w14:paraId="1C50E0F1"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C3</w:t>
            </w:r>
          </w:p>
        </w:tc>
        <w:tc>
          <w:tcPr>
            <w:tcW w:w="1491" w:type="dxa"/>
            <w:gridSpan w:val="2"/>
            <w:tcBorders>
              <w:top w:val="nil"/>
              <w:left w:val="nil"/>
              <w:bottom w:val="nil"/>
              <w:right w:val="nil"/>
            </w:tcBorders>
            <w:noWrap/>
            <w:vAlign w:val="center"/>
            <w:hideMark/>
          </w:tcPr>
          <w:p w14:paraId="65D23F7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Low</w:t>
            </w:r>
          </w:p>
        </w:tc>
        <w:tc>
          <w:tcPr>
            <w:tcW w:w="1300" w:type="dxa"/>
            <w:gridSpan w:val="2"/>
            <w:tcBorders>
              <w:top w:val="nil"/>
              <w:left w:val="nil"/>
              <w:bottom w:val="nil"/>
              <w:right w:val="nil"/>
            </w:tcBorders>
            <w:noWrap/>
            <w:vAlign w:val="center"/>
            <w:hideMark/>
          </w:tcPr>
          <w:p w14:paraId="4DDA724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474" w:type="dxa"/>
            <w:gridSpan w:val="2"/>
            <w:tcBorders>
              <w:top w:val="nil"/>
              <w:left w:val="nil"/>
              <w:bottom w:val="nil"/>
              <w:right w:val="nil"/>
            </w:tcBorders>
            <w:noWrap/>
            <w:vAlign w:val="center"/>
            <w:hideMark/>
          </w:tcPr>
          <w:p w14:paraId="505E0B4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42E31FD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1E4A84A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2BCEED6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71F8FDFC" w14:textId="77777777" w:rsidTr="00865B2C">
        <w:trPr>
          <w:trHeight w:val="288"/>
        </w:trPr>
        <w:tc>
          <w:tcPr>
            <w:tcW w:w="1536" w:type="dxa"/>
            <w:tcBorders>
              <w:top w:val="nil"/>
              <w:left w:val="nil"/>
              <w:bottom w:val="nil"/>
              <w:right w:val="nil"/>
            </w:tcBorders>
            <w:noWrap/>
            <w:vAlign w:val="center"/>
            <w:hideMark/>
          </w:tcPr>
          <w:p w14:paraId="4AA0BA23"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C9</w:t>
            </w:r>
          </w:p>
        </w:tc>
        <w:tc>
          <w:tcPr>
            <w:tcW w:w="1491" w:type="dxa"/>
            <w:gridSpan w:val="2"/>
            <w:tcBorders>
              <w:top w:val="nil"/>
              <w:left w:val="nil"/>
              <w:bottom w:val="nil"/>
              <w:right w:val="nil"/>
            </w:tcBorders>
            <w:noWrap/>
            <w:vAlign w:val="center"/>
            <w:hideMark/>
          </w:tcPr>
          <w:p w14:paraId="1311C0D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High</w:t>
            </w:r>
          </w:p>
        </w:tc>
        <w:tc>
          <w:tcPr>
            <w:tcW w:w="1300" w:type="dxa"/>
            <w:gridSpan w:val="2"/>
            <w:tcBorders>
              <w:top w:val="nil"/>
              <w:left w:val="nil"/>
              <w:bottom w:val="nil"/>
              <w:right w:val="nil"/>
            </w:tcBorders>
            <w:noWrap/>
            <w:vAlign w:val="center"/>
            <w:hideMark/>
          </w:tcPr>
          <w:p w14:paraId="2B1E94D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474" w:type="dxa"/>
            <w:gridSpan w:val="2"/>
            <w:tcBorders>
              <w:top w:val="nil"/>
              <w:left w:val="nil"/>
              <w:bottom w:val="nil"/>
              <w:right w:val="nil"/>
            </w:tcBorders>
            <w:noWrap/>
            <w:vAlign w:val="center"/>
            <w:hideMark/>
          </w:tcPr>
          <w:p w14:paraId="4F4125E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11578C9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66B98B3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771EC1A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54D7E621" w14:textId="77777777" w:rsidTr="00865B2C">
        <w:trPr>
          <w:trHeight w:val="288"/>
        </w:trPr>
        <w:tc>
          <w:tcPr>
            <w:tcW w:w="1536" w:type="dxa"/>
            <w:tcBorders>
              <w:top w:val="nil"/>
              <w:left w:val="nil"/>
              <w:bottom w:val="nil"/>
              <w:right w:val="nil"/>
            </w:tcBorders>
            <w:noWrap/>
            <w:vAlign w:val="center"/>
            <w:hideMark/>
          </w:tcPr>
          <w:p w14:paraId="78349B5D"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C11</w:t>
            </w:r>
          </w:p>
        </w:tc>
        <w:tc>
          <w:tcPr>
            <w:tcW w:w="1491" w:type="dxa"/>
            <w:gridSpan w:val="2"/>
            <w:tcBorders>
              <w:top w:val="nil"/>
              <w:left w:val="nil"/>
              <w:bottom w:val="nil"/>
              <w:right w:val="nil"/>
            </w:tcBorders>
            <w:noWrap/>
            <w:vAlign w:val="center"/>
            <w:hideMark/>
          </w:tcPr>
          <w:p w14:paraId="1539318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Low</w:t>
            </w:r>
          </w:p>
        </w:tc>
        <w:tc>
          <w:tcPr>
            <w:tcW w:w="1300" w:type="dxa"/>
            <w:gridSpan w:val="2"/>
            <w:tcBorders>
              <w:top w:val="nil"/>
              <w:left w:val="nil"/>
              <w:bottom w:val="nil"/>
              <w:right w:val="nil"/>
            </w:tcBorders>
            <w:noWrap/>
            <w:vAlign w:val="center"/>
            <w:hideMark/>
          </w:tcPr>
          <w:p w14:paraId="4E2CD8E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Yes</w:t>
            </w:r>
          </w:p>
        </w:tc>
        <w:tc>
          <w:tcPr>
            <w:tcW w:w="1474" w:type="dxa"/>
            <w:gridSpan w:val="2"/>
            <w:tcBorders>
              <w:top w:val="nil"/>
              <w:left w:val="nil"/>
              <w:bottom w:val="nil"/>
              <w:right w:val="nil"/>
            </w:tcBorders>
            <w:noWrap/>
            <w:vAlign w:val="center"/>
            <w:hideMark/>
          </w:tcPr>
          <w:p w14:paraId="298B361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5CA623E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6CBD680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394CDD7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21C46DCB" w14:textId="77777777" w:rsidTr="00865B2C">
        <w:trPr>
          <w:trHeight w:val="288"/>
        </w:trPr>
        <w:tc>
          <w:tcPr>
            <w:tcW w:w="1536" w:type="dxa"/>
            <w:tcBorders>
              <w:top w:val="nil"/>
              <w:left w:val="nil"/>
              <w:bottom w:val="nil"/>
              <w:right w:val="nil"/>
            </w:tcBorders>
            <w:noWrap/>
            <w:vAlign w:val="center"/>
            <w:hideMark/>
          </w:tcPr>
          <w:p w14:paraId="79A47506"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C12</w:t>
            </w:r>
          </w:p>
        </w:tc>
        <w:tc>
          <w:tcPr>
            <w:tcW w:w="1491" w:type="dxa"/>
            <w:gridSpan w:val="2"/>
            <w:tcBorders>
              <w:top w:val="nil"/>
              <w:left w:val="nil"/>
              <w:bottom w:val="nil"/>
              <w:right w:val="nil"/>
            </w:tcBorders>
            <w:noWrap/>
            <w:vAlign w:val="center"/>
            <w:hideMark/>
          </w:tcPr>
          <w:p w14:paraId="352A5CB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Low</w:t>
            </w:r>
          </w:p>
        </w:tc>
        <w:tc>
          <w:tcPr>
            <w:tcW w:w="1300" w:type="dxa"/>
            <w:gridSpan w:val="2"/>
            <w:tcBorders>
              <w:top w:val="nil"/>
              <w:left w:val="nil"/>
              <w:bottom w:val="nil"/>
              <w:right w:val="nil"/>
            </w:tcBorders>
            <w:noWrap/>
            <w:vAlign w:val="center"/>
            <w:hideMark/>
          </w:tcPr>
          <w:p w14:paraId="3534BEB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474" w:type="dxa"/>
            <w:gridSpan w:val="2"/>
            <w:tcBorders>
              <w:top w:val="nil"/>
              <w:left w:val="nil"/>
              <w:bottom w:val="nil"/>
              <w:right w:val="nil"/>
            </w:tcBorders>
            <w:noWrap/>
            <w:vAlign w:val="center"/>
            <w:hideMark/>
          </w:tcPr>
          <w:p w14:paraId="4385363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687DBD9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3ADFFD8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3E0D5D6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64CE99B2" w14:textId="77777777" w:rsidTr="00865B2C">
        <w:trPr>
          <w:trHeight w:val="288"/>
        </w:trPr>
        <w:tc>
          <w:tcPr>
            <w:tcW w:w="1536" w:type="dxa"/>
            <w:tcBorders>
              <w:top w:val="nil"/>
              <w:left w:val="nil"/>
              <w:bottom w:val="nil"/>
              <w:right w:val="nil"/>
            </w:tcBorders>
            <w:noWrap/>
            <w:vAlign w:val="center"/>
            <w:hideMark/>
          </w:tcPr>
          <w:p w14:paraId="07B4BB86"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Penicillin</w:t>
            </w:r>
          </w:p>
        </w:tc>
        <w:tc>
          <w:tcPr>
            <w:tcW w:w="1491" w:type="dxa"/>
            <w:gridSpan w:val="2"/>
            <w:tcBorders>
              <w:top w:val="nil"/>
              <w:left w:val="nil"/>
              <w:bottom w:val="nil"/>
              <w:right w:val="nil"/>
            </w:tcBorders>
            <w:noWrap/>
            <w:vAlign w:val="center"/>
            <w:hideMark/>
          </w:tcPr>
          <w:p w14:paraId="3B8AAEB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High</w:t>
            </w:r>
          </w:p>
        </w:tc>
        <w:tc>
          <w:tcPr>
            <w:tcW w:w="1300" w:type="dxa"/>
            <w:gridSpan w:val="2"/>
            <w:tcBorders>
              <w:top w:val="nil"/>
              <w:left w:val="nil"/>
              <w:bottom w:val="nil"/>
              <w:right w:val="nil"/>
            </w:tcBorders>
            <w:noWrap/>
            <w:vAlign w:val="center"/>
            <w:hideMark/>
          </w:tcPr>
          <w:p w14:paraId="525C79D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Yes</w:t>
            </w:r>
          </w:p>
        </w:tc>
        <w:tc>
          <w:tcPr>
            <w:tcW w:w="1474" w:type="dxa"/>
            <w:gridSpan w:val="2"/>
            <w:tcBorders>
              <w:top w:val="nil"/>
              <w:left w:val="nil"/>
              <w:bottom w:val="nil"/>
              <w:right w:val="nil"/>
            </w:tcBorders>
            <w:noWrap/>
            <w:vAlign w:val="center"/>
            <w:hideMark/>
          </w:tcPr>
          <w:p w14:paraId="40BA25A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4042A87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5845DDA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0B555C9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1943EF47" w14:textId="77777777" w:rsidTr="00865B2C">
        <w:trPr>
          <w:trHeight w:val="288"/>
        </w:trPr>
        <w:tc>
          <w:tcPr>
            <w:tcW w:w="1536" w:type="dxa"/>
            <w:tcBorders>
              <w:top w:val="nil"/>
              <w:left w:val="nil"/>
              <w:bottom w:val="nil"/>
              <w:right w:val="nil"/>
            </w:tcBorders>
            <w:noWrap/>
            <w:vAlign w:val="center"/>
            <w:hideMark/>
          </w:tcPr>
          <w:p w14:paraId="64EB3760"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Levofloxacin</w:t>
            </w:r>
          </w:p>
        </w:tc>
        <w:tc>
          <w:tcPr>
            <w:tcW w:w="1491" w:type="dxa"/>
            <w:gridSpan w:val="2"/>
            <w:tcBorders>
              <w:top w:val="nil"/>
              <w:left w:val="nil"/>
              <w:bottom w:val="nil"/>
              <w:right w:val="nil"/>
            </w:tcBorders>
            <w:noWrap/>
            <w:vAlign w:val="center"/>
            <w:hideMark/>
          </w:tcPr>
          <w:p w14:paraId="2EB8456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High</w:t>
            </w:r>
          </w:p>
        </w:tc>
        <w:tc>
          <w:tcPr>
            <w:tcW w:w="1300" w:type="dxa"/>
            <w:gridSpan w:val="2"/>
            <w:tcBorders>
              <w:top w:val="nil"/>
              <w:left w:val="nil"/>
              <w:bottom w:val="nil"/>
              <w:right w:val="nil"/>
            </w:tcBorders>
            <w:noWrap/>
            <w:vAlign w:val="center"/>
            <w:hideMark/>
          </w:tcPr>
          <w:p w14:paraId="6E4C417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Yes</w:t>
            </w:r>
          </w:p>
        </w:tc>
        <w:tc>
          <w:tcPr>
            <w:tcW w:w="1474" w:type="dxa"/>
            <w:gridSpan w:val="2"/>
            <w:tcBorders>
              <w:top w:val="nil"/>
              <w:left w:val="nil"/>
              <w:bottom w:val="nil"/>
              <w:right w:val="nil"/>
            </w:tcBorders>
            <w:noWrap/>
            <w:vAlign w:val="center"/>
            <w:hideMark/>
          </w:tcPr>
          <w:p w14:paraId="7E79188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06AF9F4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1A7E60B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7D50A12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bl>
    <w:p w14:paraId="379332C2" w14:textId="77777777" w:rsidR="00F36E68" w:rsidRPr="00A61969" w:rsidRDefault="00F36E68" w:rsidP="00A61969">
      <w:pPr>
        <w:spacing w:after="0" w:line="480" w:lineRule="auto"/>
        <w:rPr>
          <w:rFonts w:ascii="Arial" w:hAnsi="Arial" w:cs="Arial"/>
          <w:b/>
          <w:sz w:val="20"/>
          <w:szCs w:val="20"/>
        </w:rPr>
      </w:pPr>
    </w:p>
    <w:p w14:paraId="250F08D5" w14:textId="77777777" w:rsidR="00F36E68" w:rsidRPr="00A61969" w:rsidRDefault="00F36E68" w:rsidP="00A61969">
      <w:pPr>
        <w:spacing w:after="0" w:line="480" w:lineRule="auto"/>
        <w:rPr>
          <w:rFonts w:ascii="Arial" w:hAnsi="Arial" w:cs="Arial"/>
          <w:b/>
          <w:sz w:val="20"/>
          <w:szCs w:val="20"/>
        </w:rPr>
        <w:sectPr w:rsidR="00F36E68" w:rsidRPr="00A61969" w:rsidSect="00865B2C">
          <w:type w:val="continuous"/>
          <w:pgSz w:w="15840" w:h="12240" w:orient="landscape"/>
          <w:pgMar w:top="1440" w:right="1440" w:bottom="1440" w:left="1440" w:header="720" w:footer="720" w:gutter="0"/>
          <w:cols w:space="720"/>
          <w:docGrid w:linePitch="360"/>
        </w:sectPr>
      </w:pPr>
    </w:p>
    <w:p w14:paraId="1EEE59B4" w14:textId="16CE1880" w:rsidR="00B16AF6" w:rsidRPr="009F1749" w:rsidRDefault="00A36920" w:rsidP="00B16AF6">
      <w:pPr>
        <w:rPr>
          <w:rFonts w:ascii="Arial" w:hAnsi="Arial" w:cs="Arial"/>
          <w:b/>
        </w:rPr>
      </w:pPr>
      <w:r w:rsidRPr="009F1749">
        <w:rPr>
          <w:rFonts w:ascii="Arial" w:hAnsi="Arial" w:cs="Arial"/>
          <w:b/>
        </w:rPr>
        <w:lastRenderedPageBreak/>
        <w:t>DISCLAIMER</w:t>
      </w:r>
      <w:r w:rsidR="00B16AF6" w:rsidRPr="009F1749">
        <w:rPr>
          <w:rFonts w:ascii="Arial" w:hAnsi="Arial" w:cs="Arial"/>
          <w:b/>
        </w:rPr>
        <w:t xml:space="preserve"> (Artificial intelligence)</w:t>
      </w:r>
    </w:p>
    <w:p w14:paraId="3CA43B0F" w14:textId="6AC4D1C6" w:rsidR="00B16AF6" w:rsidRPr="009F1749" w:rsidRDefault="00E20F3A" w:rsidP="00A36920">
      <w:pPr>
        <w:spacing w:before="240"/>
        <w:jc w:val="both"/>
        <w:rPr>
          <w:rFonts w:ascii="Arial" w:hAnsi="Arial" w:cs="Arial"/>
          <w:sz w:val="20"/>
          <w:szCs w:val="20"/>
        </w:rPr>
      </w:pPr>
      <w:r w:rsidRPr="009F1749">
        <w:rPr>
          <w:rFonts w:ascii="Arial" w:hAnsi="Arial" w:cs="Arial"/>
          <w:sz w:val="20"/>
          <w:szCs w:val="20"/>
        </w:rPr>
        <w:t xml:space="preserve">The author </w:t>
      </w:r>
      <w:r w:rsidR="00B16AF6" w:rsidRPr="009F1749">
        <w:rPr>
          <w:rFonts w:ascii="Arial" w:hAnsi="Arial" w:cs="Arial"/>
          <w:sz w:val="20"/>
          <w:szCs w:val="20"/>
        </w:rPr>
        <w:t>(s) hereby declare that generative AI technolog</w:t>
      </w:r>
      <w:r w:rsidR="00A36920" w:rsidRPr="009F1749">
        <w:rPr>
          <w:rFonts w:ascii="Arial" w:hAnsi="Arial" w:cs="Arial"/>
          <w:sz w:val="20"/>
          <w:szCs w:val="20"/>
        </w:rPr>
        <w:t>y</w:t>
      </w:r>
      <w:r w:rsidR="00B16AF6" w:rsidRPr="009F1749">
        <w:rPr>
          <w:rFonts w:ascii="Arial" w:hAnsi="Arial" w:cs="Arial"/>
          <w:sz w:val="20"/>
          <w:szCs w:val="20"/>
        </w:rPr>
        <w:t xml:space="preserve"> </w:t>
      </w:r>
      <w:r w:rsidR="00A36920" w:rsidRPr="009F1749">
        <w:rPr>
          <w:rFonts w:ascii="Arial" w:hAnsi="Arial" w:cs="Arial"/>
          <w:sz w:val="20"/>
          <w:szCs w:val="20"/>
        </w:rPr>
        <w:t>(Grammarly) has</w:t>
      </w:r>
      <w:r w:rsidR="00B16AF6" w:rsidRPr="009F1749">
        <w:rPr>
          <w:rFonts w:ascii="Arial" w:hAnsi="Arial" w:cs="Arial"/>
          <w:sz w:val="20"/>
          <w:szCs w:val="20"/>
        </w:rPr>
        <w:t xml:space="preserve"> been used during the editing of manuscripts. </w:t>
      </w:r>
      <w:r w:rsidR="00A36920" w:rsidRPr="009F1749">
        <w:rPr>
          <w:rFonts w:ascii="Arial" w:hAnsi="Arial" w:cs="Arial"/>
          <w:sz w:val="20"/>
          <w:szCs w:val="20"/>
        </w:rPr>
        <w:t xml:space="preserve">Grammarly was </w:t>
      </w:r>
      <w:r w:rsidR="00932EE6" w:rsidRPr="009F1749">
        <w:rPr>
          <w:rFonts w:ascii="Arial" w:hAnsi="Arial" w:cs="Arial"/>
          <w:sz w:val="20"/>
          <w:szCs w:val="20"/>
        </w:rPr>
        <w:t>used to check the correctness of</w:t>
      </w:r>
      <w:r w:rsidR="00A36920" w:rsidRPr="009F1749">
        <w:rPr>
          <w:rFonts w:ascii="Arial" w:hAnsi="Arial" w:cs="Arial"/>
          <w:color w:val="001D35"/>
          <w:sz w:val="20"/>
          <w:szCs w:val="20"/>
          <w:shd w:val="clear" w:color="auto" w:fill="FFFFFF"/>
        </w:rPr>
        <w:t> grammar, spelling</w:t>
      </w:r>
      <w:r w:rsidRPr="009F1749">
        <w:rPr>
          <w:rFonts w:ascii="Arial" w:hAnsi="Arial" w:cs="Arial"/>
          <w:color w:val="001D35"/>
          <w:sz w:val="20"/>
          <w:szCs w:val="20"/>
          <w:shd w:val="clear" w:color="auto" w:fill="FFFFFF"/>
        </w:rPr>
        <w:t>,</w:t>
      </w:r>
      <w:r w:rsidR="00A36920" w:rsidRPr="009F1749">
        <w:rPr>
          <w:rFonts w:ascii="Arial" w:hAnsi="Arial" w:cs="Arial"/>
          <w:color w:val="001D35"/>
          <w:sz w:val="20"/>
          <w:szCs w:val="20"/>
          <w:shd w:val="clear" w:color="auto" w:fill="FFFFFF"/>
        </w:rPr>
        <w:t xml:space="preserve"> and punctuation.</w:t>
      </w:r>
    </w:p>
    <w:p w14:paraId="2E5478C5" w14:textId="77777777" w:rsidR="00452110" w:rsidRPr="002F4B52" w:rsidRDefault="006025A9" w:rsidP="00A61969">
      <w:pPr>
        <w:spacing w:after="0" w:line="480" w:lineRule="auto"/>
        <w:rPr>
          <w:rFonts w:ascii="Arial" w:hAnsi="Arial" w:cs="Arial"/>
          <w:b/>
        </w:rPr>
      </w:pPr>
      <w:r w:rsidRPr="002F4B52">
        <w:rPr>
          <w:rFonts w:ascii="Arial" w:hAnsi="Arial" w:cs="Arial"/>
          <w:b/>
        </w:rPr>
        <w:t>REFERENCE</w:t>
      </w:r>
    </w:p>
    <w:p w14:paraId="2BAECDFD" w14:textId="362EE45D" w:rsidR="00034389" w:rsidRPr="00034389" w:rsidRDefault="00461AD8" w:rsidP="00034389">
      <w:pPr>
        <w:pStyle w:val="ListParagraph"/>
        <w:numPr>
          <w:ilvl w:val="0"/>
          <w:numId w:val="1"/>
        </w:numPr>
        <w:rPr>
          <w:rFonts w:ascii="Arial" w:hAnsi="Arial" w:cs="Arial"/>
          <w:sz w:val="20"/>
          <w:szCs w:val="20"/>
        </w:rPr>
      </w:pPr>
      <w:proofErr w:type="spellStart"/>
      <w:r w:rsidRPr="00461AD8">
        <w:rPr>
          <w:rFonts w:ascii="Arial" w:hAnsi="Arial" w:cs="Arial"/>
          <w:sz w:val="20"/>
          <w:szCs w:val="20"/>
        </w:rPr>
        <w:t>Popiołek</w:t>
      </w:r>
      <w:proofErr w:type="spellEnd"/>
      <w:r w:rsidRPr="00461AD8">
        <w:rPr>
          <w:rFonts w:ascii="Arial" w:hAnsi="Arial" w:cs="Arial"/>
          <w:sz w:val="20"/>
          <w:szCs w:val="20"/>
        </w:rPr>
        <w:t>, Ł. (2021)</w:t>
      </w:r>
      <w:r w:rsidR="00034389">
        <w:rPr>
          <w:rFonts w:ascii="Arial" w:hAnsi="Arial" w:cs="Arial"/>
          <w:sz w:val="20"/>
          <w:szCs w:val="20"/>
        </w:rPr>
        <w:t>.</w:t>
      </w:r>
      <w:r w:rsidRPr="00461AD8">
        <w:rPr>
          <w:rFonts w:ascii="Arial" w:hAnsi="Arial" w:cs="Arial"/>
          <w:sz w:val="20"/>
          <w:szCs w:val="20"/>
        </w:rPr>
        <w:t xml:space="preserve"> Updated Information on Antimicrobial Activity of Hydrazide–</w:t>
      </w:r>
      <w:proofErr w:type="spellStart"/>
      <w:r w:rsidRPr="00461AD8">
        <w:rPr>
          <w:rFonts w:ascii="Arial" w:hAnsi="Arial" w:cs="Arial"/>
          <w:sz w:val="20"/>
          <w:szCs w:val="20"/>
        </w:rPr>
        <w:t>Hydrazones</w:t>
      </w:r>
      <w:proofErr w:type="spellEnd"/>
      <w:r w:rsidRPr="00461AD8">
        <w:rPr>
          <w:rFonts w:ascii="Arial" w:hAnsi="Arial" w:cs="Arial"/>
          <w:sz w:val="20"/>
          <w:szCs w:val="20"/>
        </w:rPr>
        <w:t>. Int. J. Mol. Sci., 22, 9389. https:</w:t>
      </w:r>
      <w:r>
        <w:rPr>
          <w:rFonts w:ascii="Arial" w:hAnsi="Arial" w:cs="Arial"/>
          <w:sz w:val="20"/>
          <w:szCs w:val="20"/>
        </w:rPr>
        <w:t>//doi.org/10.3390/ ijms22179389</w:t>
      </w:r>
    </w:p>
    <w:p w14:paraId="4D690680" w14:textId="47DC9AFC" w:rsidR="00461AD8" w:rsidRPr="00461AD8" w:rsidRDefault="00461AD8" w:rsidP="00461AD8">
      <w:pPr>
        <w:pStyle w:val="ListParagraph"/>
        <w:numPr>
          <w:ilvl w:val="0"/>
          <w:numId w:val="1"/>
        </w:numPr>
        <w:rPr>
          <w:rFonts w:ascii="Arial" w:hAnsi="Arial" w:cs="Arial"/>
          <w:sz w:val="20"/>
          <w:szCs w:val="20"/>
        </w:rPr>
      </w:pPr>
      <w:r w:rsidRPr="00461AD8">
        <w:rPr>
          <w:rFonts w:ascii="Arial" w:hAnsi="Arial" w:cs="Arial"/>
          <w:sz w:val="20"/>
          <w:szCs w:val="20"/>
        </w:rPr>
        <w:t>Ribeiro, N., &amp; Correia, I. (2024), A review of hydrazide-</w:t>
      </w:r>
      <w:proofErr w:type="spellStart"/>
      <w:r w:rsidRPr="00461AD8">
        <w:rPr>
          <w:rFonts w:ascii="Arial" w:hAnsi="Arial" w:cs="Arial"/>
          <w:sz w:val="20"/>
          <w:szCs w:val="20"/>
        </w:rPr>
        <w:t>hydrazone</w:t>
      </w:r>
      <w:proofErr w:type="spellEnd"/>
      <w:r w:rsidRPr="00461AD8">
        <w:rPr>
          <w:rFonts w:ascii="Arial" w:hAnsi="Arial" w:cs="Arial"/>
          <w:sz w:val="20"/>
          <w:szCs w:val="20"/>
        </w:rPr>
        <w:t xml:space="preserve"> metal complexes’ antitumor potential. Front. Chem. Biol 3, 1398873. </w:t>
      </w:r>
      <w:proofErr w:type="spellStart"/>
      <w:r w:rsidRPr="00461AD8">
        <w:rPr>
          <w:rFonts w:ascii="Arial" w:hAnsi="Arial" w:cs="Arial"/>
          <w:sz w:val="20"/>
          <w:szCs w:val="20"/>
        </w:rPr>
        <w:t>doi</w:t>
      </w:r>
      <w:proofErr w:type="spellEnd"/>
      <w:r w:rsidRPr="00461AD8">
        <w:rPr>
          <w:rFonts w:ascii="Arial" w:hAnsi="Arial" w:cs="Arial"/>
          <w:sz w:val="20"/>
          <w:szCs w:val="20"/>
        </w:rPr>
        <w:t>: 10.3389/fchbi.2024.1398873</w:t>
      </w:r>
    </w:p>
    <w:p w14:paraId="4B5C024B" w14:textId="4C214BF6" w:rsidR="00461AD8" w:rsidRPr="00461AD8" w:rsidRDefault="00461AD8" w:rsidP="00461AD8">
      <w:pPr>
        <w:pStyle w:val="ListParagraph"/>
        <w:numPr>
          <w:ilvl w:val="0"/>
          <w:numId w:val="1"/>
        </w:numPr>
        <w:spacing w:after="0"/>
        <w:rPr>
          <w:rFonts w:ascii="Arial" w:hAnsi="Arial" w:cs="Arial"/>
          <w:sz w:val="20"/>
          <w:szCs w:val="20"/>
        </w:rPr>
      </w:pPr>
      <w:proofErr w:type="spellStart"/>
      <w:r w:rsidRPr="00461AD8">
        <w:rPr>
          <w:rFonts w:ascii="Arial" w:hAnsi="Arial" w:cs="Arial"/>
          <w:sz w:val="20"/>
          <w:szCs w:val="20"/>
        </w:rPr>
        <w:t>Zlatanova-Tenisheva</w:t>
      </w:r>
      <w:proofErr w:type="spellEnd"/>
      <w:r w:rsidRPr="00461AD8">
        <w:rPr>
          <w:rFonts w:ascii="Arial" w:hAnsi="Arial" w:cs="Arial"/>
          <w:sz w:val="20"/>
          <w:szCs w:val="20"/>
        </w:rPr>
        <w:t xml:space="preserve">, H., &amp; </w:t>
      </w:r>
      <w:proofErr w:type="spellStart"/>
      <w:r w:rsidRPr="00461AD8">
        <w:rPr>
          <w:rFonts w:ascii="Arial" w:hAnsi="Arial" w:cs="Arial"/>
          <w:sz w:val="20"/>
          <w:szCs w:val="20"/>
        </w:rPr>
        <w:t>Vladimirova</w:t>
      </w:r>
      <w:proofErr w:type="spellEnd"/>
      <w:r w:rsidRPr="00461AD8">
        <w:rPr>
          <w:rFonts w:ascii="Arial" w:hAnsi="Arial" w:cs="Arial"/>
          <w:sz w:val="20"/>
          <w:szCs w:val="20"/>
        </w:rPr>
        <w:t>, S. (2025)</w:t>
      </w:r>
      <w:r w:rsidR="00034389">
        <w:rPr>
          <w:rFonts w:ascii="Arial" w:hAnsi="Arial" w:cs="Arial"/>
          <w:sz w:val="20"/>
          <w:szCs w:val="20"/>
        </w:rPr>
        <w:t>.</w:t>
      </w:r>
      <w:r w:rsidRPr="00461AD8">
        <w:rPr>
          <w:rFonts w:ascii="Arial" w:hAnsi="Arial" w:cs="Arial"/>
          <w:sz w:val="20"/>
          <w:szCs w:val="20"/>
        </w:rPr>
        <w:t xml:space="preserve"> Pharmacological Evaluation of Novel Hydrazide and </w:t>
      </w:r>
      <w:proofErr w:type="spellStart"/>
      <w:r w:rsidRPr="00461AD8">
        <w:rPr>
          <w:rFonts w:ascii="Arial" w:hAnsi="Arial" w:cs="Arial"/>
          <w:sz w:val="20"/>
          <w:szCs w:val="20"/>
        </w:rPr>
        <w:t>Hydrazone</w:t>
      </w:r>
      <w:proofErr w:type="spellEnd"/>
      <w:r w:rsidRPr="00461AD8">
        <w:rPr>
          <w:rFonts w:ascii="Arial" w:hAnsi="Arial" w:cs="Arial"/>
          <w:sz w:val="20"/>
          <w:szCs w:val="20"/>
        </w:rPr>
        <w:t xml:space="preserve"> Derivatives: Anti-Inflammatory and Analgesic Potential in Preclinical Models. Molecules, 30, 1472. https:// doi.org/10.3390/molecules30071472</w:t>
      </w:r>
    </w:p>
    <w:p w14:paraId="53AAF671" w14:textId="33DAF3ED"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Paruch</w:t>
      </w:r>
      <w:proofErr w:type="spellEnd"/>
      <w:r w:rsidRPr="00115C23">
        <w:rPr>
          <w:rFonts w:ascii="Arial" w:hAnsi="Arial" w:cs="Arial"/>
          <w:color w:val="000000" w:themeColor="text1"/>
          <w:sz w:val="20"/>
          <w:szCs w:val="20"/>
        </w:rPr>
        <w:t xml:space="preserve">, K., </w:t>
      </w:r>
      <w:proofErr w:type="spellStart"/>
      <w:r w:rsidRPr="00115C23">
        <w:rPr>
          <w:rFonts w:ascii="Arial" w:hAnsi="Arial" w:cs="Arial"/>
          <w:color w:val="000000" w:themeColor="text1"/>
          <w:sz w:val="20"/>
          <w:szCs w:val="20"/>
        </w:rPr>
        <w:t>Popiołek</w:t>
      </w:r>
      <w:proofErr w:type="spellEnd"/>
      <w:r w:rsidRPr="00115C23">
        <w:rPr>
          <w:rFonts w:ascii="Arial" w:hAnsi="Arial" w:cs="Arial"/>
          <w:color w:val="000000" w:themeColor="text1"/>
          <w:sz w:val="20"/>
          <w:szCs w:val="20"/>
        </w:rPr>
        <w:t xml:space="preserve">, Ł., </w:t>
      </w:r>
      <w:proofErr w:type="spellStart"/>
      <w:r w:rsidRPr="00115C23">
        <w:rPr>
          <w:rFonts w:ascii="Arial" w:hAnsi="Arial" w:cs="Arial"/>
          <w:color w:val="000000" w:themeColor="text1"/>
          <w:sz w:val="20"/>
          <w:szCs w:val="20"/>
        </w:rPr>
        <w:t>Biernasiuk</w:t>
      </w:r>
      <w:proofErr w:type="spellEnd"/>
      <w:r w:rsidRPr="00115C23">
        <w:rPr>
          <w:rFonts w:ascii="Arial" w:hAnsi="Arial" w:cs="Arial"/>
          <w:color w:val="000000" w:themeColor="text1"/>
          <w:sz w:val="20"/>
          <w:szCs w:val="20"/>
        </w:rPr>
        <w:t xml:space="preserve">, A., </w:t>
      </w:r>
      <w:proofErr w:type="spellStart"/>
      <w:r w:rsidRPr="00115C23">
        <w:rPr>
          <w:rFonts w:ascii="Arial" w:hAnsi="Arial" w:cs="Arial"/>
          <w:color w:val="000000" w:themeColor="text1"/>
          <w:sz w:val="20"/>
          <w:szCs w:val="20"/>
        </w:rPr>
        <w:t>Berecka-Rycerz</w:t>
      </w:r>
      <w:proofErr w:type="spellEnd"/>
      <w:r w:rsidRPr="00115C23">
        <w:rPr>
          <w:rFonts w:ascii="Arial" w:hAnsi="Arial" w:cs="Arial"/>
          <w:color w:val="000000" w:themeColor="text1"/>
          <w:sz w:val="20"/>
          <w:szCs w:val="20"/>
        </w:rPr>
        <w:t xml:space="preserve">, A., Malm, A., </w:t>
      </w:r>
      <w:proofErr w:type="spellStart"/>
      <w:r w:rsidRPr="00115C23">
        <w:rPr>
          <w:rFonts w:ascii="Arial" w:hAnsi="Arial" w:cs="Arial"/>
          <w:color w:val="000000" w:themeColor="text1"/>
          <w:sz w:val="20"/>
          <w:szCs w:val="20"/>
        </w:rPr>
        <w:t>Gumieniczek</w:t>
      </w:r>
      <w:proofErr w:type="spellEnd"/>
      <w:r w:rsidRPr="00115C23">
        <w:rPr>
          <w:rFonts w:ascii="Arial" w:hAnsi="Arial" w:cs="Arial"/>
          <w:color w:val="000000" w:themeColor="text1"/>
          <w:sz w:val="20"/>
          <w:szCs w:val="20"/>
        </w:rPr>
        <w:t xml:space="preserve">, A., &amp; Wujec, M. (2021). Novel derivatives of 4-methyl-1,2,3-thiadiazole-5-carboxylic acid hydrazide: Synthesis, lipophilicity, and in vitro antimicrobial activity screening. Applied Sciences, 11(3), 1180. </w:t>
      </w:r>
      <w:hyperlink r:id="rId53" w:history="1">
        <w:r w:rsidRPr="00FB457B">
          <w:rPr>
            <w:rStyle w:val="Hyperlink"/>
            <w:rFonts w:ascii="Arial" w:hAnsi="Arial" w:cs="Arial"/>
            <w:color w:val="000000" w:themeColor="text1"/>
            <w:sz w:val="20"/>
            <w:szCs w:val="20"/>
            <w:u w:val="none"/>
          </w:rPr>
          <w:t>https://doi.org/10.3390/app11031180</w:t>
        </w:r>
      </w:hyperlink>
    </w:p>
    <w:p w14:paraId="36B72B91" w14:textId="39AA41CC" w:rsidR="006B52B8" w:rsidRPr="00A61969" w:rsidRDefault="006B52B8"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A61969">
        <w:rPr>
          <w:rFonts w:ascii="Arial" w:hAnsi="Arial" w:cs="Arial"/>
          <w:color w:val="000000" w:themeColor="text1"/>
          <w:sz w:val="20"/>
          <w:szCs w:val="20"/>
        </w:rPr>
        <w:t>Nwambueze</w:t>
      </w:r>
      <w:proofErr w:type="spellEnd"/>
      <w:r w:rsidRPr="00A61969">
        <w:rPr>
          <w:rFonts w:ascii="Arial" w:hAnsi="Arial" w:cs="Arial"/>
          <w:color w:val="000000" w:themeColor="text1"/>
          <w:sz w:val="20"/>
          <w:szCs w:val="20"/>
        </w:rPr>
        <w:t xml:space="preserve">, J. N., &amp; Salawu, O. W. (2012a). Complexes of Co(II) and Mn(II) sulphate with keto and enol forms of </w:t>
      </w:r>
      <w:proofErr w:type="spellStart"/>
      <w:r w:rsidRPr="00A61969">
        <w:rPr>
          <w:rFonts w:ascii="Arial" w:hAnsi="Arial" w:cs="Arial"/>
          <w:color w:val="000000" w:themeColor="text1"/>
          <w:sz w:val="20"/>
          <w:szCs w:val="20"/>
        </w:rPr>
        <w:t>isobutryl</w:t>
      </w:r>
      <w:proofErr w:type="spellEnd"/>
      <w:r w:rsidRPr="00A61969">
        <w:rPr>
          <w:rFonts w:ascii="Arial" w:hAnsi="Arial" w:cs="Arial"/>
          <w:color w:val="000000" w:themeColor="text1"/>
          <w:sz w:val="20"/>
          <w:szCs w:val="20"/>
        </w:rPr>
        <w:t xml:space="preserve"> acetic acid, 4-amino benzoic acid and 4-cyano benzoic acid hydrazide. </w:t>
      </w:r>
      <w:r w:rsidR="00D46F00" w:rsidRPr="00A61969">
        <w:rPr>
          <w:rFonts w:ascii="Arial" w:hAnsi="Arial" w:cs="Arial"/>
          <w:i/>
          <w:iCs/>
          <w:color w:val="000000" w:themeColor="text1"/>
          <w:sz w:val="20"/>
          <w:szCs w:val="20"/>
        </w:rPr>
        <w:t xml:space="preserve">The International Journal Research Publications; </w:t>
      </w:r>
      <w:r w:rsidRPr="00A61969">
        <w:rPr>
          <w:rStyle w:val="Emphasis"/>
          <w:rFonts w:ascii="Arial" w:hAnsi="Arial" w:cs="Arial"/>
          <w:color w:val="000000" w:themeColor="text1"/>
          <w:sz w:val="20"/>
          <w:szCs w:val="20"/>
        </w:rPr>
        <w:t>Research Journal of Science &amp; IT Management</w:t>
      </w:r>
      <w:r w:rsidRPr="00A61969">
        <w:rPr>
          <w:rFonts w:ascii="Arial" w:hAnsi="Arial" w:cs="Arial"/>
          <w:color w:val="000000" w:themeColor="text1"/>
          <w:sz w:val="20"/>
          <w:szCs w:val="20"/>
        </w:rPr>
        <w:t>, 1(9), 28–35.</w:t>
      </w:r>
    </w:p>
    <w:p w14:paraId="2C0F352A" w14:textId="3FDF0B75" w:rsidR="006B52B8" w:rsidRPr="00A61969" w:rsidRDefault="006B52B8"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A61969">
        <w:rPr>
          <w:rFonts w:ascii="Arial" w:hAnsi="Arial" w:cs="Arial"/>
          <w:color w:val="000000" w:themeColor="text1"/>
          <w:sz w:val="20"/>
          <w:szCs w:val="20"/>
        </w:rPr>
        <w:t>Nwambueze</w:t>
      </w:r>
      <w:proofErr w:type="spellEnd"/>
      <w:r w:rsidRPr="00A61969">
        <w:rPr>
          <w:rFonts w:ascii="Arial" w:hAnsi="Arial" w:cs="Arial"/>
          <w:color w:val="000000" w:themeColor="text1"/>
          <w:sz w:val="20"/>
          <w:szCs w:val="20"/>
        </w:rPr>
        <w:t>, J. N., &amp; Salawu, O. W. (2012b). Complexes of Ni(II) and Cu(II) sulpha</w:t>
      </w:r>
      <w:r w:rsidR="00D46F00" w:rsidRPr="00A61969">
        <w:rPr>
          <w:rFonts w:ascii="Arial" w:hAnsi="Arial" w:cs="Arial"/>
          <w:color w:val="000000" w:themeColor="text1"/>
          <w:sz w:val="20"/>
          <w:szCs w:val="20"/>
        </w:rPr>
        <w:t xml:space="preserve">te with keto and enol forms of </w:t>
      </w:r>
      <w:proofErr w:type="spellStart"/>
      <w:r w:rsidRPr="00A61969">
        <w:rPr>
          <w:rFonts w:ascii="Arial" w:hAnsi="Arial" w:cs="Arial"/>
          <w:color w:val="000000" w:themeColor="text1"/>
          <w:sz w:val="20"/>
          <w:szCs w:val="20"/>
        </w:rPr>
        <w:t>sobutryl</w:t>
      </w:r>
      <w:proofErr w:type="spellEnd"/>
      <w:r w:rsidRPr="00A61969">
        <w:rPr>
          <w:rFonts w:ascii="Arial" w:hAnsi="Arial" w:cs="Arial"/>
          <w:color w:val="000000" w:themeColor="text1"/>
          <w:sz w:val="20"/>
          <w:szCs w:val="20"/>
        </w:rPr>
        <w:t xml:space="preserve"> acetic acid, 4-amino benzoic acid and 4-cyano benzoic acid hydrazide. </w:t>
      </w:r>
      <w:r w:rsidRPr="00A61969">
        <w:rPr>
          <w:rStyle w:val="Emphasis"/>
          <w:rFonts w:ascii="Arial" w:hAnsi="Arial" w:cs="Arial"/>
          <w:color w:val="000000" w:themeColor="text1"/>
          <w:sz w:val="20"/>
          <w:szCs w:val="20"/>
        </w:rPr>
        <w:t>Advances in Pure and Applied Chemistry</w:t>
      </w:r>
      <w:r w:rsidR="00D46F00" w:rsidRPr="00A61969">
        <w:rPr>
          <w:rStyle w:val="Emphasis"/>
          <w:rFonts w:ascii="Arial" w:hAnsi="Arial" w:cs="Arial"/>
          <w:color w:val="000000" w:themeColor="text1"/>
          <w:sz w:val="20"/>
          <w:szCs w:val="20"/>
        </w:rPr>
        <w:t xml:space="preserve"> (APAC)</w:t>
      </w:r>
      <w:r w:rsidRPr="00A61969">
        <w:rPr>
          <w:rFonts w:ascii="Arial" w:hAnsi="Arial" w:cs="Arial"/>
          <w:color w:val="000000" w:themeColor="text1"/>
          <w:sz w:val="20"/>
          <w:szCs w:val="20"/>
        </w:rPr>
        <w:t>, 1(2), 40–48.</w:t>
      </w:r>
    </w:p>
    <w:p w14:paraId="5E775DC7" w14:textId="77777777" w:rsidR="006B52B8" w:rsidRPr="00A61969" w:rsidRDefault="006B52B8"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A61969">
        <w:rPr>
          <w:rFonts w:ascii="Arial" w:hAnsi="Arial" w:cs="Arial"/>
          <w:color w:val="000000" w:themeColor="text1"/>
          <w:sz w:val="20"/>
          <w:szCs w:val="20"/>
        </w:rPr>
        <w:t>Nwambueze</w:t>
      </w:r>
      <w:proofErr w:type="spellEnd"/>
      <w:r w:rsidRPr="00A61969">
        <w:rPr>
          <w:rFonts w:ascii="Arial" w:hAnsi="Arial" w:cs="Arial"/>
          <w:color w:val="000000" w:themeColor="text1"/>
          <w:sz w:val="20"/>
          <w:szCs w:val="20"/>
        </w:rPr>
        <w:t xml:space="preserve">, J. N., &amp; Salawu, O. W. (2012c). Complexes of Zn(II) and VO(IV) sulphate with keto and enol forms of </w:t>
      </w:r>
      <w:proofErr w:type="spellStart"/>
      <w:r w:rsidRPr="00A61969">
        <w:rPr>
          <w:rFonts w:ascii="Arial" w:hAnsi="Arial" w:cs="Arial"/>
          <w:color w:val="000000" w:themeColor="text1"/>
          <w:sz w:val="20"/>
          <w:szCs w:val="20"/>
        </w:rPr>
        <w:t>isobutryl</w:t>
      </w:r>
      <w:proofErr w:type="spellEnd"/>
      <w:r w:rsidRPr="00A61969">
        <w:rPr>
          <w:rFonts w:ascii="Arial" w:hAnsi="Arial" w:cs="Arial"/>
          <w:color w:val="000000" w:themeColor="text1"/>
          <w:sz w:val="20"/>
          <w:szCs w:val="20"/>
        </w:rPr>
        <w:t xml:space="preserve"> acetic acid, 4-amino benzoic acid and 4-cyano benzoic acid hydrazide. </w:t>
      </w:r>
      <w:r w:rsidRPr="00A61969">
        <w:rPr>
          <w:rStyle w:val="Emphasis"/>
          <w:rFonts w:ascii="Arial" w:hAnsi="Arial" w:cs="Arial"/>
          <w:color w:val="000000" w:themeColor="text1"/>
          <w:sz w:val="20"/>
          <w:szCs w:val="20"/>
        </w:rPr>
        <w:t>Advances in Pure and Applied Chemistry</w:t>
      </w:r>
      <w:r w:rsidRPr="00A61969">
        <w:rPr>
          <w:rFonts w:ascii="Arial" w:hAnsi="Arial" w:cs="Arial"/>
          <w:color w:val="000000" w:themeColor="text1"/>
          <w:sz w:val="20"/>
          <w:szCs w:val="20"/>
        </w:rPr>
        <w:t>, 1(2), 20–30.</w:t>
      </w:r>
    </w:p>
    <w:p w14:paraId="16A253E9" w14:textId="701BE422"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Rana, K. M., </w:t>
      </w:r>
      <w:proofErr w:type="spellStart"/>
      <w:r w:rsidRPr="00115C23">
        <w:rPr>
          <w:rFonts w:ascii="Arial" w:hAnsi="Arial" w:cs="Arial"/>
          <w:color w:val="000000" w:themeColor="text1"/>
          <w:sz w:val="20"/>
          <w:szCs w:val="20"/>
        </w:rPr>
        <w:t>Maowa</w:t>
      </w:r>
      <w:proofErr w:type="spellEnd"/>
      <w:r w:rsidRPr="00115C23">
        <w:rPr>
          <w:rFonts w:ascii="Arial" w:hAnsi="Arial" w:cs="Arial"/>
          <w:color w:val="000000" w:themeColor="text1"/>
          <w:sz w:val="20"/>
          <w:szCs w:val="20"/>
        </w:rPr>
        <w:t xml:space="preserve">, J., Alam, A., Dey, S., Hosen, A., Hasan, I., Fujii, Y., Ozeki, Y., &amp; Kawsar, S. M. A. (2021). In silico DFT study, molecular docking, and ADMET predictions of cytidine analogs with </w:t>
      </w:r>
      <w:r w:rsidRPr="00115C23">
        <w:rPr>
          <w:rFonts w:ascii="Arial" w:hAnsi="Arial" w:cs="Arial"/>
          <w:color w:val="000000" w:themeColor="text1"/>
          <w:sz w:val="20"/>
          <w:szCs w:val="20"/>
        </w:rPr>
        <w:lastRenderedPageBreak/>
        <w:t xml:space="preserve">antimicrobial and anticancer properties. In Silico Pharmacology, 9(1), 42. </w:t>
      </w:r>
      <w:hyperlink r:id="rId54" w:history="1">
        <w:r w:rsidRPr="00BC5316">
          <w:rPr>
            <w:rStyle w:val="Hyperlink"/>
            <w:rFonts w:ascii="Arial" w:hAnsi="Arial" w:cs="Arial"/>
            <w:sz w:val="20"/>
            <w:szCs w:val="20"/>
          </w:rPr>
          <w:t>https://doi.org/10.1007/s40203-021-00102-0</w:t>
        </w:r>
      </w:hyperlink>
    </w:p>
    <w:p w14:paraId="7537DA7D" w14:textId="39026B88" w:rsidR="00115C23" w:rsidRPr="00906C60" w:rsidRDefault="00115C23" w:rsidP="00A61969">
      <w:pPr>
        <w:pStyle w:val="NormalWeb"/>
        <w:numPr>
          <w:ilvl w:val="0"/>
          <w:numId w:val="1"/>
        </w:numPr>
        <w:spacing w:before="0" w:beforeAutospacing="0" w:after="0" w:afterAutospacing="0" w:line="480" w:lineRule="auto"/>
        <w:jc w:val="both"/>
        <w:rPr>
          <w:rStyle w:val="Hyperlink"/>
          <w:rFonts w:ascii="Arial" w:hAnsi="Arial" w:cs="Arial"/>
          <w:color w:val="000000" w:themeColor="text1"/>
          <w:sz w:val="20"/>
          <w:szCs w:val="20"/>
          <w:u w:val="none"/>
        </w:rPr>
      </w:pPr>
      <w:proofErr w:type="spellStart"/>
      <w:r w:rsidRPr="00115C23">
        <w:rPr>
          <w:rFonts w:ascii="Arial" w:hAnsi="Arial" w:cs="Arial"/>
          <w:color w:val="000000" w:themeColor="text1"/>
          <w:sz w:val="20"/>
          <w:szCs w:val="20"/>
        </w:rPr>
        <w:t>Deghady</w:t>
      </w:r>
      <w:proofErr w:type="spellEnd"/>
      <w:r w:rsidRPr="00115C23">
        <w:rPr>
          <w:rFonts w:ascii="Arial" w:hAnsi="Arial" w:cs="Arial"/>
          <w:color w:val="000000" w:themeColor="text1"/>
          <w:sz w:val="20"/>
          <w:szCs w:val="20"/>
        </w:rPr>
        <w:t xml:space="preserve">, A. M., Hussein, R. K., Alhamzani, A. G., &amp; Mera, A. (2021). Density Functional Theory and Molecular Docking Investigations of the Chemical and Antibacterial Activities for 1-(4-Hydroxyphenyl)-3-phenylprop-2-en-1-one. Molecules, 26(12), 3631. </w:t>
      </w:r>
      <w:hyperlink r:id="rId55" w:history="1">
        <w:r w:rsidRPr="00BC5316">
          <w:rPr>
            <w:rStyle w:val="Hyperlink"/>
            <w:rFonts w:ascii="Arial" w:hAnsi="Arial" w:cs="Arial"/>
            <w:sz w:val="20"/>
            <w:szCs w:val="20"/>
          </w:rPr>
          <w:t>https://doi.org/10.3390/molecules26123631</w:t>
        </w:r>
      </w:hyperlink>
    </w:p>
    <w:p w14:paraId="45B015FB" w14:textId="56B91B41" w:rsidR="00906C60" w:rsidRPr="00906C60" w:rsidRDefault="00906C60" w:rsidP="00906C60">
      <w:pPr>
        <w:pStyle w:val="NormalWeb"/>
        <w:numPr>
          <w:ilvl w:val="0"/>
          <w:numId w:val="1"/>
        </w:numPr>
        <w:spacing w:line="480" w:lineRule="auto"/>
        <w:jc w:val="both"/>
        <w:rPr>
          <w:rFonts w:ascii="Arial" w:hAnsi="Arial" w:cs="Arial"/>
          <w:sz w:val="20"/>
          <w:szCs w:val="20"/>
        </w:rPr>
      </w:pPr>
      <w:r>
        <w:rPr>
          <w:rStyle w:val="Strong"/>
          <w:rFonts w:ascii="Arial" w:hAnsi="Arial" w:cs="Arial"/>
          <w:b w:val="0"/>
          <w:sz w:val="20"/>
          <w:szCs w:val="20"/>
        </w:rPr>
        <w:t>Rafiq, I., El</w:t>
      </w:r>
      <w:r w:rsidRPr="00906C60">
        <w:rPr>
          <w:rStyle w:val="Strong"/>
          <w:rFonts w:ascii="Arial" w:hAnsi="Arial" w:cs="Arial"/>
          <w:b w:val="0"/>
          <w:sz w:val="20"/>
          <w:szCs w:val="20"/>
        </w:rPr>
        <w:t xml:space="preserve"> </w:t>
      </w:r>
      <w:proofErr w:type="spellStart"/>
      <w:r w:rsidRPr="00906C60">
        <w:rPr>
          <w:rStyle w:val="Strong"/>
          <w:rFonts w:ascii="Arial" w:hAnsi="Arial" w:cs="Arial"/>
          <w:b w:val="0"/>
          <w:sz w:val="20"/>
          <w:szCs w:val="20"/>
        </w:rPr>
        <w:t>Assyry</w:t>
      </w:r>
      <w:proofErr w:type="spellEnd"/>
      <w:r w:rsidRPr="00906C60">
        <w:rPr>
          <w:rStyle w:val="Strong"/>
          <w:rFonts w:ascii="Arial" w:hAnsi="Arial" w:cs="Arial"/>
          <w:b w:val="0"/>
          <w:sz w:val="20"/>
          <w:szCs w:val="20"/>
        </w:rPr>
        <w:t>, A., Ha</w:t>
      </w:r>
      <w:r w:rsidR="00FE7E50">
        <w:rPr>
          <w:rStyle w:val="Strong"/>
          <w:rFonts w:ascii="Arial" w:hAnsi="Arial" w:cs="Arial"/>
          <w:b w:val="0"/>
          <w:sz w:val="20"/>
          <w:szCs w:val="20"/>
        </w:rPr>
        <w:t xml:space="preserve">ssan, S. A., &amp; </w:t>
      </w:r>
      <w:proofErr w:type="spellStart"/>
      <w:r w:rsidR="00FE7E50">
        <w:rPr>
          <w:rStyle w:val="Strong"/>
          <w:rFonts w:ascii="Arial" w:hAnsi="Arial" w:cs="Arial"/>
          <w:b w:val="0"/>
          <w:sz w:val="20"/>
          <w:szCs w:val="20"/>
        </w:rPr>
        <w:t>Kzar</w:t>
      </w:r>
      <w:proofErr w:type="spellEnd"/>
      <w:r w:rsidR="00FE7E50">
        <w:rPr>
          <w:rStyle w:val="Strong"/>
          <w:rFonts w:ascii="Arial" w:hAnsi="Arial" w:cs="Arial"/>
          <w:b w:val="0"/>
          <w:sz w:val="20"/>
          <w:szCs w:val="20"/>
        </w:rPr>
        <w:t>, K. O. (2025</w:t>
      </w:r>
      <w:r w:rsidRPr="00906C60">
        <w:rPr>
          <w:rStyle w:val="Strong"/>
          <w:rFonts w:ascii="Arial" w:hAnsi="Arial" w:cs="Arial"/>
          <w:b w:val="0"/>
          <w:sz w:val="20"/>
          <w:szCs w:val="20"/>
        </w:rPr>
        <w:t>).</w:t>
      </w:r>
      <w:r w:rsidRPr="00906C60">
        <w:rPr>
          <w:rFonts w:ascii="Arial" w:hAnsi="Arial" w:cs="Arial"/>
          <w:sz w:val="20"/>
          <w:szCs w:val="20"/>
        </w:rPr>
        <w:t xml:space="preserve"> Experimental and Theoretical Study on Hydrazine Derivatives: Structural, Electronic, and Reactivity Analysis. </w:t>
      </w:r>
      <w:r w:rsidRPr="00906C60">
        <w:rPr>
          <w:rStyle w:val="Emphasis"/>
          <w:rFonts w:ascii="Arial" w:hAnsi="Arial" w:cs="Arial"/>
          <w:sz w:val="20"/>
          <w:szCs w:val="20"/>
        </w:rPr>
        <w:t>Moroccan Journal of Chemistry</w:t>
      </w:r>
      <w:r>
        <w:rPr>
          <w:rFonts w:ascii="Arial" w:hAnsi="Arial" w:cs="Arial"/>
          <w:sz w:val="20"/>
          <w:szCs w:val="20"/>
        </w:rPr>
        <w:t>, 13(1), 346-</w:t>
      </w:r>
      <w:r w:rsidRPr="00906C60">
        <w:rPr>
          <w:rFonts w:ascii="Arial" w:hAnsi="Arial" w:cs="Arial"/>
          <w:sz w:val="20"/>
          <w:szCs w:val="20"/>
        </w:rPr>
        <w:t xml:space="preserve">365. </w:t>
      </w:r>
      <w:hyperlink r:id="rId56" w:tgtFrame="_new" w:history="1">
        <w:r w:rsidRPr="00906C60">
          <w:rPr>
            <w:rStyle w:val="Hyperlink"/>
            <w:rFonts w:ascii="Arial" w:hAnsi="Arial" w:cs="Arial"/>
            <w:sz w:val="20"/>
            <w:szCs w:val="20"/>
          </w:rPr>
          <w:t>https://doi.org/10.48317/IMIST.PRSM/morjchem-v13i1.50346</w:t>
        </w:r>
      </w:hyperlink>
    </w:p>
    <w:p w14:paraId="2CE4196C" w14:textId="018CD506" w:rsidR="00906C60" w:rsidRPr="00932EE6" w:rsidRDefault="00906C60" w:rsidP="00906C60">
      <w:pPr>
        <w:pStyle w:val="NormalWeb"/>
        <w:numPr>
          <w:ilvl w:val="0"/>
          <w:numId w:val="1"/>
        </w:numPr>
        <w:spacing w:line="480" w:lineRule="auto"/>
        <w:jc w:val="both"/>
        <w:rPr>
          <w:rFonts w:ascii="Arial" w:hAnsi="Arial" w:cs="Arial"/>
          <w:sz w:val="20"/>
          <w:szCs w:val="20"/>
        </w:rPr>
      </w:pPr>
      <w:r w:rsidRPr="00906C60">
        <w:rPr>
          <w:rStyle w:val="Strong"/>
          <w:rFonts w:ascii="Arial" w:hAnsi="Arial" w:cs="Arial"/>
          <w:b w:val="0"/>
          <w:sz w:val="20"/>
          <w:szCs w:val="20"/>
        </w:rPr>
        <w:t>Rafiq, I., E</w:t>
      </w:r>
      <w:r>
        <w:rPr>
          <w:rStyle w:val="Strong"/>
          <w:rFonts w:ascii="Arial" w:hAnsi="Arial" w:cs="Arial"/>
          <w:b w:val="0"/>
          <w:sz w:val="20"/>
          <w:szCs w:val="20"/>
        </w:rPr>
        <w:t>l</w:t>
      </w:r>
      <w:r w:rsidRPr="00906C60">
        <w:rPr>
          <w:rStyle w:val="Strong"/>
          <w:rFonts w:ascii="Arial" w:hAnsi="Arial" w:cs="Arial"/>
          <w:b w:val="0"/>
          <w:sz w:val="20"/>
          <w:szCs w:val="20"/>
        </w:rPr>
        <w:t xml:space="preserve"> </w:t>
      </w:r>
      <w:proofErr w:type="spellStart"/>
      <w:r w:rsidRPr="00906C60">
        <w:rPr>
          <w:rStyle w:val="Strong"/>
          <w:rFonts w:ascii="Arial" w:hAnsi="Arial" w:cs="Arial"/>
          <w:b w:val="0"/>
          <w:sz w:val="20"/>
          <w:szCs w:val="20"/>
        </w:rPr>
        <w:t>Assyry</w:t>
      </w:r>
      <w:proofErr w:type="spellEnd"/>
      <w:r w:rsidRPr="00906C60">
        <w:rPr>
          <w:rStyle w:val="Strong"/>
          <w:rFonts w:ascii="Arial" w:hAnsi="Arial" w:cs="Arial"/>
          <w:b w:val="0"/>
          <w:sz w:val="20"/>
          <w:szCs w:val="20"/>
        </w:rPr>
        <w:t xml:space="preserve">, A., Ahmad Hassan, S., Obaid </w:t>
      </w:r>
      <w:proofErr w:type="spellStart"/>
      <w:r w:rsidRPr="00906C60">
        <w:rPr>
          <w:rStyle w:val="Strong"/>
          <w:rFonts w:ascii="Arial" w:hAnsi="Arial" w:cs="Arial"/>
          <w:b w:val="0"/>
          <w:sz w:val="20"/>
          <w:szCs w:val="20"/>
        </w:rPr>
        <w:t>Kza</w:t>
      </w:r>
      <w:proofErr w:type="spellEnd"/>
      <w:r w:rsidR="00FE7E50">
        <w:rPr>
          <w:rStyle w:val="Strong"/>
          <w:rFonts w:ascii="Arial" w:hAnsi="Arial" w:cs="Arial"/>
          <w:b w:val="0"/>
          <w:sz w:val="20"/>
          <w:szCs w:val="20"/>
        </w:rPr>
        <w:t xml:space="preserve">, K., &amp; </w:t>
      </w:r>
      <w:proofErr w:type="spellStart"/>
      <w:r w:rsidR="00FE7E50">
        <w:rPr>
          <w:rStyle w:val="Strong"/>
          <w:rFonts w:ascii="Arial" w:hAnsi="Arial" w:cs="Arial"/>
          <w:b w:val="0"/>
          <w:sz w:val="20"/>
          <w:szCs w:val="20"/>
        </w:rPr>
        <w:t>Elshafie</w:t>
      </w:r>
      <w:proofErr w:type="spellEnd"/>
      <w:r w:rsidR="00FE7E50">
        <w:rPr>
          <w:rStyle w:val="Strong"/>
          <w:rFonts w:ascii="Arial" w:hAnsi="Arial" w:cs="Arial"/>
          <w:b w:val="0"/>
          <w:sz w:val="20"/>
          <w:szCs w:val="20"/>
        </w:rPr>
        <w:t xml:space="preserve"> Ahmed, M. (2025</w:t>
      </w:r>
      <w:r w:rsidRPr="00906C60">
        <w:rPr>
          <w:rStyle w:val="Strong"/>
          <w:rFonts w:ascii="Arial" w:hAnsi="Arial" w:cs="Arial"/>
          <w:b w:val="0"/>
          <w:sz w:val="20"/>
          <w:szCs w:val="20"/>
        </w:rPr>
        <w:t>).</w:t>
      </w:r>
      <w:r w:rsidRPr="00906C60">
        <w:rPr>
          <w:rFonts w:ascii="Arial" w:hAnsi="Arial" w:cs="Arial"/>
          <w:sz w:val="20"/>
          <w:szCs w:val="20"/>
        </w:rPr>
        <w:t xml:space="preserve"> Experimental and Theoretical Studies of New Materials Based on Hydrazine for Solar Cell Application. </w:t>
      </w:r>
      <w:proofErr w:type="spellStart"/>
      <w:r w:rsidRPr="00906C60">
        <w:rPr>
          <w:rStyle w:val="Emphasis"/>
          <w:rFonts w:ascii="Arial" w:hAnsi="Arial" w:cs="Arial"/>
          <w:sz w:val="20"/>
          <w:szCs w:val="20"/>
        </w:rPr>
        <w:t>Nanochemistry</w:t>
      </w:r>
      <w:proofErr w:type="spellEnd"/>
      <w:r w:rsidRPr="00906C60">
        <w:rPr>
          <w:rStyle w:val="Emphasis"/>
          <w:rFonts w:ascii="Arial" w:hAnsi="Arial" w:cs="Arial"/>
          <w:sz w:val="20"/>
          <w:szCs w:val="20"/>
        </w:rPr>
        <w:t xml:space="preserve"> Research</w:t>
      </w:r>
      <w:r>
        <w:rPr>
          <w:rFonts w:ascii="Arial" w:hAnsi="Arial" w:cs="Arial"/>
          <w:sz w:val="20"/>
          <w:szCs w:val="20"/>
        </w:rPr>
        <w:t>, 10(1), 44-</w:t>
      </w:r>
      <w:r w:rsidRPr="00906C60">
        <w:rPr>
          <w:rFonts w:ascii="Arial" w:hAnsi="Arial" w:cs="Arial"/>
          <w:sz w:val="20"/>
          <w:szCs w:val="20"/>
        </w:rPr>
        <w:t xml:space="preserve">56. </w:t>
      </w:r>
      <w:hyperlink r:id="rId57" w:history="1">
        <w:r w:rsidR="00932EE6" w:rsidRPr="008012C1">
          <w:rPr>
            <w:rStyle w:val="Hyperlink"/>
            <w:rFonts w:ascii="Arial" w:hAnsi="Arial" w:cs="Arial"/>
            <w:sz w:val="20"/>
            <w:szCs w:val="20"/>
          </w:rPr>
          <w:t>https://doi.org/10.22036/ncr.2025.01.005</w:t>
        </w:r>
      </w:hyperlink>
    </w:p>
    <w:p w14:paraId="7D643790" w14:textId="57EEB7D7"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van </w:t>
      </w:r>
      <w:proofErr w:type="spellStart"/>
      <w:r w:rsidRPr="00115C23">
        <w:rPr>
          <w:rFonts w:ascii="Arial" w:hAnsi="Arial" w:cs="Arial"/>
          <w:color w:val="000000" w:themeColor="text1"/>
          <w:sz w:val="20"/>
          <w:szCs w:val="20"/>
        </w:rPr>
        <w:t>Mourik</w:t>
      </w:r>
      <w:proofErr w:type="spellEnd"/>
      <w:r w:rsidRPr="00115C23">
        <w:rPr>
          <w:rFonts w:ascii="Arial" w:hAnsi="Arial" w:cs="Arial"/>
          <w:color w:val="000000" w:themeColor="text1"/>
          <w:sz w:val="20"/>
          <w:szCs w:val="20"/>
        </w:rPr>
        <w:t xml:space="preserve">, T., </w:t>
      </w:r>
      <w:proofErr w:type="spellStart"/>
      <w:r w:rsidRPr="00115C23">
        <w:rPr>
          <w:rFonts w:ascii="Arial" w:hAnsi="Arial" w:cs="Arial"/>
          <w:color w:val="000000" w:themeColor="text1"/>
          <w:sz w:val="20"/>
          <w:szCs w:val="20"/>
        </w:rPr>
        <w:t>Bühl</w:t>
      </w:r>
      <w:proofErr w:type="spellEnd"/>
      <w:r w:rsidRPr="00115C23">
        <w:rPr>
          <w:rFonts w:ascii="Arial" w:hAnsi="Arial" w:cs="Arial"/>
          <w:color w:val="000000" w:themeColor="text1"/>
          <w:sz w:val="20"/>
          <w:szCs w:val="20"/>
        </w:rPr>
        <w:t xml:space="preserve">, M., &amp; </w:t>
      </w:r>
      <w:proofErr w:type="spellStart"/>
      <w:r w:rsidRPr="00115C23">
        <w:rPr>
          <w:rFonts w:ascii="Arial" w:hAnsi="Arial" w:cs="Arial"/>
          <w:color w:val="000000" w:themeColor="text1"/>
          <w:sz w:val="20"/>
          <w:szCs w:val="20"/>
        </w:rPr>
        <w:t>Gaigeot</w:t>
      </w:r>
      <w:proofErr w:type="spellEnd"/>
      <w:r w:rsidRPr="00115C23">
        <w:rPr>
          <w:rFonts w:ascii="Arial" w:hAnsi="Arial" w:cs="Arial"/>
          <w:color w:val="000000" w:themeColor="text1"/>
          <w:sz w:val="20"/>
          <w:szCs w:val="20"/>
        </w:rPr>
        <w:t xml:space="preserve">, M. P. (2014). Density functional theory across chemistry, physics and biology. Philosophical Transactions A Math Phys Eng Sci. </w:t>
      </w:r>
      <w:hyperlink r:id="rId58" w:history="1">
        <w:r w:rsidRPr="00BC5316">
          <w:rPr>
            <w:rStyle w:val="Hyperlink"/>
            <w:rFonts w:ascii="Arial" w:hAnsi="Arial" w:cs="Arial"/>
            <w:sz w:val="20"/>
            <w:szCs w:val="20"/>
          </w:rPr>
          <w:t>https://doi.org/10.1098/rsta.2012.0488</w:t>
        </w:r>
      </w:hyperlink>
    </w:p>
    <w:p w14:paraId="091B75D7" w14:textId="5009280E" w:rsidR="007D7414" w:rsidRPr="00835E81" w:rsidRDefault="00115C23" w:rsidP="00835E81">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Obiyenwa</w:t>
      </w:r>
      <w:proofErr w:type="spellEnd"/>
      <w:r w:rsidRPr="00115C23">
        <w:rPr>
          <w:rFonts w:ascii="Arial" w:hAnsi="Arial" w:cs="Arial"/>
          <w:color w:val="000000" w:themeColor="text1"/>
          <w:sz w:val="20"/>
          <w:szCs w:val="20"/>
        </w:rPr>
        <w:t xml:space="preserve">, G. K., </w:t>
      </w:r>
      <w:proofErr w:type="spellStart"/>
      <w:r w:rsidRPr="00115C23">
        <w:rPr>
          <w:rFonts w:ascii="Arial" w:hAnsi="Arial" w:cs="Arial"/>
          <w:color w:val="000000" w:themeColor="text1"/>
          <w:sz w:val="20"/>
          <w:szCs w:val="20"/>
        </w:rPr>
        <w:t>Semire</w:t>
      </w:r>
      <w:proofErr w:type="spellEnd"/>
      <w:r w:rsidRPr="00115C23">
        <w:rPr>
          <w:rFonts w:ascii="Arial" w:hAnsi="Arial" w:cs="Arial"/>
          <w:color w:val="000000" w:themeColor="text1"/>
          <w:sz w:val="20"/>
          <w:szCs w:val="20"/>
        </w:rPr>
        <w:t xml:space="preserve">, B., Oyebamiji, A. K., Abdulsalami, I. O., Latona, D. F., Adeoye, M. D., &amp; </w:t>
      </w:r>
      <w:proofErr w:type="spellStart"/>
      <w:r w:rsidRPr="00115C23">
        <w:rPr>
          <w:rFonts w:ascii="Arial" w:hAnsi="Arial" w:cs="Arial"/>
          <w:color w:val="000000" w:themeColor="text1"/>
          <w:sz w:val="20"/>
          <w:szCs w:val="20"/>
        </w:rPr>
        <w:t>Odunola</w:t>
      </w:r>
      <w:proofErr w:type="spellEnd"/>
      <w:r w:rsidRPr="00115C23">
        <w:rPr>
          <w:rFonts w:ascii="Arial" w:hAnsi="Arial" w:cs="Arial"/>
          <w:color w:val="000000" w:themeColor="text1"/>
          <w:sz w:val="20"/>
          <w:szCs w:val="20"/>
        </w:rPr>
        <w:t xml:space="preserve">, O. A. (2023). TD-DFT and DFT Investigation on Electrons Transporting Efficiency of 2-Cyano-2-Pyran-4-Ylidene-Acetic Acid and 2-Cyanoprop-2-Enoic Acid as Acceptors for Thiophene-Based π-Linkers Dye-Sensitized Solar Cells. Eurasian Journal of Chemistry, 111(3), 69–82. </w:t>
      </w:r>
      <w:hyperlink r:id="rId59" w:history="1">
        <w:r w:rsidRPr="00BC5316">
          <w:rPr>
            <w:rStyle w:val="Hyperlink"/>
            <w:rFonts w:ascii="Arial" w:hAnsi="Arial" w:cs="Arial"/>
            <w:sz w:val="20"/>
            <w:szCs w:val="20"/>
          </w:rPr>
          <w:t>https://doi.org/10.31489/2959-0663/3-23-9</w:t>
        </w:r>
      </w:hyperlink>
    </w:p>
    <w:p w14:paraId="2EB56473" w14:textId="75006A8C"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Sule, A. O., </w:t>
      </w:r>
      <w:proofErr w:type="spellStart"/>
      <w:r w:rsidRPr="00115C23">
        <w:rPr>
          <w:rFonts w:ascii="Arial" w:hAnsi="Arial" w:cs="Arial"/>
          <w:color w:val="000000" w:themeColor="text1"/>
          <w:sz w:val="20"/>
          <w:szCs w:val="20"/>
        </w:rPr>
        <w:t>Obiyenwa</w:t>
      </w:r>
      <w:proofErr w:type="spellEnd"/>
      <w:r w:rsidRPr="00115C23">
        <w:rPr>
          <w:rFonts w:ascii="Arial" w:hAnsi="Arial" w:cs="Arial"/>
          <w:color w:val="000000" w:themeColor="text1"/>
          <w:sz w:val="20"/>
          <w:szCs w:val="20"/>
        </w:rPr>
        <w:t xml:space="preserve">, K. G., Salawu, O. W., &amp; </w:t>
      </w:r>
      <w:proofErr w:type="spellStart"/>
      <w:r w:rsidRPr="00115C23">
        <w:rPr>
          <w:rFonts w:ascii="Arial" w:hAnsi="Arial" w:cs="Arial"/>
          <w:color w:val="000000" w:themeColor="text1"/>
          <w:sz w:val="20"/>
          <w:szCs w:val="20"/>
        </w:rPr>
        <w:t>Semire</w:t>
      </w:r>
      <w:proofErr w:type="spellEnd"/>
      <w:r w:rsidRPr="00115C23">
        <w:rPr>
          <w:rFonts w:ascii="Arial" w:hAnsi="Arial" w:cs="Arial"/>
          <w:color w:val="000000" w:themeColor="text1"/>
          <w:sz w:val="20"/>
          <w:szCs w:val="20"/>
        </w:rPr>
        <w:t xml:space="preserve">, B. (2025). In silico evaluation of Co(II), Mn(II), Cu(II), and Zn(II) complexes with hydrazide ligands: DFT, spectroscopic, and molecular docking studies. International Journal of Chemical Studies, 13(3), 96–113. </w:t>
      </w:r>
      <w:hyperlink r:id="rId60" w:history="1">
        <w:r w:rsidRPr="00BC5316">
          <w:rPr>
            <w:rStyle w:val="Hyperlink"/>
            <w:rFonts w:ascii="Arial" w:hAnsi="Arial" w:cs="Arial"/>
            <w:sz w:val="20"/>
            <w:szCs w:val="20"/>
          </w:rPr>
          <w:t>https://doi.org/10.22271/chemi.2025.v13.i3b.12545</w:t>
        </w:r>
      </w:hyperlink>
    </w:p>
    <w:p w14:paraId="65D75CCB" w14:textId="1D0B4C58" w:rsidR="00115C23" w:rsidRDefault="00115C23" w:rsidP="001719E5">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Dutzler</w:t>
      </w:r>
      <w:proofErr w:type="spellEnd"/>
      <w:r w:rsidRPr="00115C23">
        <w:rPr>
          <w:rFonts w:ascii="Arial" w:hAnsi="Arial" w:cs="Arial"/>
          <w:color w:val="000000" w:themeColor="text1"/>
          <w:sz w:val="20"/>
          <w:szCs w:val="20"/>
        </w:rPr>
        <w:t xml:space="preserve">, R., Rummel, G., </w:t>
      </w:r>
      <w:proofErr w:type="spellStart"/>
      <w:r w:rsidRPr="00115C23">
        <w:rPr>
          <w:rFonts w:ascii="Arial" w:hAnsi="Arial" w:cs="Arial"/>
          <w:color w:val="000000" w:themeColor="text1"/>
          <w:sz w:val="20"/>
          <w:szCs w:val="20"/>
        </w:rPr>
        <w:t>Albertí</w:t>
      </w:r>
      <w:proofErr w:type="spellEnd"/>
      <w:r w:rsidRPr="00115C23">
        <w:rPr>
          <w:rFonts w:ascii="Arial" w:hAnsi="Arial" w:cs="Arial"/>
          <w:color w:val="000000" w:themeColor="text1"/>
          <w:sz w:val="20"/>
          <w:szCs w:val="20"/>
        </w:rPr>
        <w:t xml:space="preserve">, S., Hernández-Allés, S., Phale, P., Rosenbusch, J., </w:t>
      </w:r>
      <w:proofErr w:type="spellStart"/>
      <w:r w:rsidRPr="00115C23">
        <w:rPr>
          <w:rFonts w:ascii="Arial" w:hAnsi="Arial" w:cs="Arial"/>
          <w:color w:val="000000" w:themeColor="text1"/>
          <w:sz w:val="20"/>
          <w:szCs w:val="20"/>
        </w:rPr>
        <w:t>Benedí</w:t>
      </w:r>
      <w:proofErr w:type="spellEnd"/>
      <w:r w:rsidRPr="00115C23">
        <w:rPr>
          <w:rFonts w:ascii="Arial" w:hAnsi="Arial" w:cs="Arial"/>
          <w:color w:val="000000" w:themeColor="text1"/>
          <w:sz w:val="20"/>
          <w:szCs w:val="20"/>
        </w:rPr>
        <w:t xml:space="preserve">, V., &amp; Schirmer, T. (1999). Crystal structure and functional characterization of OmpK36, the </w:t>
      </w:r>
      <w:proofErr w:type="spellStart"/>
      <w:r w:rsidRPr="00115C23">
        <w:rPr>
          <w:rFonts w:ascii="Arial" w:hAnsi="Arial" w:cs="Arial"/>
          <w:color w:val="000000" w:themeColor="text1"/>
          <w:sz w:val="20"/>
          <w:szCs w:val="20"/>
        </w:rPr>
        <w:t>osmoporin</w:t>
      </w:r>
      <w:proofErr w:type="spellEnd"/>
      <w:r w:rsidRPr="00115C23">
        <w:rPr>
          <w:rFonts w:ascii="Arial" w:hAnsi="Arial" w:cs="Arial"/>
          <w:color w:val="000000" w:themeColor="text1"/>
          <w:sz w:val="20"/>
          <w:szCs w:val="20"/>
        </w:rPr>
        <w:t xml:space="preserve"> of Klebsiella pneumoniae. Structure, 7(4), 425–434. </w:t>
      </w:r>
      <w:hyperlink r:id="rId61" w:history="1">
        <w:r w:rsidRPr="00BC5316">
          <w:rPr>
            <w:rStyle w:val="Hyperlink"/>
            <w:rFonts w:ascii="Arial" w:hAnsi="Arial" w:cs="Arial"/>
            <w:sz w:val="20"/>
            <w:szCs w:val="20"/>
          </w:rPr>
          <w:t>https://doi.org/10.1016/S0969-2126(99)80055-0</w:t>
        </w:r>
      </w:hyperlink>
    </w:p>
    <w:p w14:paraId="1D1517E0" w14:textId="65726C9F"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Zhou, G., Wang, Q., Wang, Y., Wen, X., Peng, H., Peng, R., Shi, Q., Xie, X., &amp; Li, L. (2023). Outer membrane porins contribute to antimicrobial resistance in Gram-negative bacteria. Microorganisms, 11(7), 1690. </w:t>
      </w:r>
      <w:hyperlink r:id="rId62" w:history="1">
        <w:r w:rsidRPr="00BC5316">
          <w:rPr>
            <w:rStyle w:val="Hyperlink"/>
            <w:rFonts w:ascii="Arial" w:hAnsi="Arial" w:cs="Arial"/>
            <w:sz w:val="20"/>
            <w:szCs w:val="20"/>
          </w:rPr>
          <w:t>https://doi.org/10.3390/microorganisms11071690</w:t>
        </w:r>
      </w:hyperlink>
    </w:p>
    <w:p w14:paraId="232B8FFA" w14:textId="556E10AE"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lastRenderedPageBreak/>
        <w:t>Schmidberger</w:t>
      </w:r>
      <w:proofErr w:type="spellEnd"/>
      <w:r w:rsidRPr="00115C23">
        <w:rPr>
          <w:rFonts w:ascii="Arial" w:hAnsi="Arial" w:cs="Arial"/>
          <w:color w:val="000000" w:themeColor="text1"/>
          <w:sz w:val="20"/>
          <w:szCs w:val="20"/>
        </w:rPr>
        <w:t xml:space="preserve">, J. W., Schnell, R., &amp; Schneider, G. (2015). Structural characterization of substrate and inhibitor binding to farnesyl pyrophosphate synthase from Pseudomonas aeruginosa. Acta </w:t>
      </w:r>
      <w:proofErr w:type="spellStart"/>
      <w:r w:rsidRPr="00115C23">
        <w:rPr>
          <w:rFonts w:ascii="Arial" w:hAnsi="Arial" w:cs="Arial"/>
          <w:color w:val="000000" w:themeColor="text1"/>
          <w:sz w:val="20"/>
          <w:szCs w:val="20"/>
        </w:rPr>
        <w:t>Crystallographica</w:t>
      </w:r>
      <w:proofErr w:type="spellEnd"/>
      <w:r w:rsidRPr="00115C23">
        <w:rPr>
          <w:rFonts w:ascii="Arial" w:hAnsi="Arial" w:cs="Arial"/>
          <w:color w:val="000000" w:themeColor="text1"/>
          <w:sz w:val="20"/>
          <w:szCs w:val="20"/>
        </w:rPr>
        <w:t xml:space="preserve"> Section D: Biological Crystallography. </w:t>
      </w:r>
      <w:hyperlink r:id="rId63" w:history="1">
        <w:r w:rsidRPr="00BC5316">
          <w:rPr>
            <w:rStyle w:val="Hyperlink"/>
            <w:rFonts w:ascii="Arial" w:hAnsi="Arial" w:cs="Arial"/>
            <w:sz w:val="20"/>
            <w:szCs w:val="20"/>
          </w:rPr>
          <w:t>https://doi.org/10.1107/S1399004715001121</w:t>
        </w:r>
      </w:hyperlink>
    </w:p>
    <w:p w14:paraId="055A937D" w14:textId="35E9DFDC"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Pitton, M., </w:t>
      </w:r>
      <w:proofErr w:type="spellStart"/>
      <w:r w:rsidRPr="00115C23">
        <w:rPr>
          <w:rFonts w:ascii="Arial" w:hAnsi="Arial" w:cs="Arial"/>
          <w:color w:val="000000" w:themeColor="text1"/>
          <w:sz w:val="20"/>
          <w:szCs w:val="20"/>
        </w:rPr>
        <w:t>Oberhaensli</w:t>
      </w:r>
      <w:proofErr w:type="spellEnd"/>
      <w:r w:rsidRPr="00115C23">
        <w:rPr>
          <w:rFonts w:ascii="Arial" w:hAnsi="Arial" w:cs="Arial"/>
          <w:color w:val="000000" w:themeColor="text1"/>
          <w:sz w:val="20"/>
          <w:szCs w:val="20"/>
        </w:rPr>
        <w:t xml:space="preserve">, S., Appiah, F., &amp; Cameron, D. R. (2022). Mutation to </w:t>
      </w:r>
      <w:proofErr w:type="spellStart"/>
      <w:r w:rsidRPr="00115C23">
        <w:rPr>
          <w:rFonts w:ascii="Arial" w:hAnsi="Arial" w:cs="Arial"/>
          <w:color w:val="000000" w:themeColor="text1"/>
          <w:sz w:val="20"/>
          <w:szCs w:val="20"/>
        </w:rPr>
        <w:t>ispA</w:t>
      </w:r>
      <w:proofErr w:type="spellEnd"/>
      <w:r w:rsidRPr="00115C23">
        <w:rPr>
          <w:rFonts w:ascii="Arial" w:hAnsi="Arial" w:cs="Arial"/>
          <w:color w:val="000000" w:themeColor="text1"/>
          <w:sz w:val="20"/>
          <w:szCs w:val="20"/>
        </w:rPr>
        <w:t xml:space="preserve"> produces stable small-colony variants of Pseudomonas aeruginosa that have enhanced aminoglycoside resistance. Antimicrobial Agents and Chemotherapy, 66(7), e00621-22. </w:t>
      </w:r>
      <w:hyperlink r:id="rId64" w:history="1">
        <w:r w:rsidRPr="00BC5316">
          <w:rPr>
            <w:rStyle w:val="Hyperlink"/>
            <w:rFonts w:ascii="Arial" w:hAnsi="Arial" w:cs="Arial"/>
            <w:sz w:val="20"/>
            <w:szCs w:val="20"/>
          </w:rPr>
          <w:t>https://doi.org/10.1128/aac.00621-22</w:t>
        </w:r>
      </w:hyperlink>
    </w:p>
    <w:p w14:paraId="11E7AB53" w14:textId="71963D28"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Nnyigide</w:t>
      </w:r>
      <w:proofErr w:type="spellEnd"/>
      <w:r w:rsidRPr="00115C23">
        <w:rPr>
          <w:rFonts w:ascii="Arial" w:hAnsi="Arial" w:cs="Arial"/>
          <w:color w:val="000000" w:themeColor="text1"/>
          <w:sz w:val="20"/>
          <w:szCs w:val="20"/>
        </w:rPr>
        <w:t xml:space="preserve">, O. S., </w:t>
      </w:r>
      <w:proofErr w:type="spellStart"/>
      <w:r w:rsidRPr="00115C23">
        <w:rPr>
          <w:rFonts w:ascii="Arial" w:hAnsi="Arial" w:cs="Arial"/>
          <w:color w:val="000000" w:themeColor="text1"/>
          <w:sz w:val="20"/>
          <w:szCs w:val="20"/>
        </w:rPr>
        <w:t>Nnyigide</w:t>
      </w:r>
      <w:proofErr w:type="spellEnd"/>
      <w:r w:rsidRPr="00115C23">
        <w:rPr>
          <w:rFonts w:ascii="Arial" w:hAnsi="Arial" w:cs="Arial"/>
          <w:color w:val="000000" w:themeColor="text1"/>
          <w:sz w:val="20"/>
          <w:szCs w:val="20"/>
        </w:rPr>
        <w:t xml:space="preserve">, T. O., Lee, S. G., &amp; Hyun, K. (2022). Protein Repair and Analysis Server: A Web Server to Repair PDB Structures, Add Missing Heavy Atoms and Hydrogen Atoms, and Assign Secondary Structures by Amide Interactions. Journal of Chemical Information and Modeling. </w:t>
      </w:r>
      <w:hyperlink r:id="rId65" w:history="1">
        <w:r w:rsidRPr="00BC5316">
          <w:rPr>
            <w:rStyle w:val="Hyperlink"/>
            <w:rFonts w:ascii="Arial" w:hAnsi="Arial" w:cs="Arial"/>
            <w:sz w:val="20"/>
            <w:szCs w:val="20"/>
          </w:rPr>
          <w:t>https://doi.org/10.1021/acs.jcim.2c00571</w:t>
        </w:r>
      </w:hyperlink>
    </w:p>
    <w:p w14:paraId="01330200" w14:textId="49036256"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Asibor</w:t>
      </w:r>
      <w:proofErr w:type="spellEnd"/>
      <w:r w:rsidRPr="00115C23">
        <w:rPr>
          <w:rFonts w:ascii="Arial" w:hAnsi="Arial" w:cs="Arial"/>
          <w:color w:val="000000" w:themeColor="text1"/>
          <w:sz w:val="20"/>
          <w:szCs w:val="20"/>
        </w:rPr>
        <w:t xml:space="preserve">, Y. E., Oyebamiji, A. K., Latona, D. F., &amp; </w:t>
      </w:r>
      <w:proofErr w:type="spellStart"/>
      <w:r w:rsidRPr="00115C23">
        <w:rPr>
          <w:rFonts w:ascii="Arial" w:hAnsi="Arial" w:cs="Arial"/>
          <w:color w:val="000000" w:themeColor="text1"/>
          <w:sz w:val="20"/>
          <w:szCs w:val="20"/>
        </w:rPr>
        <w:t>Semire</w:t>
      </w:r>
      <w:proofErr w:type="spellEnd"/>
      <w:r w:rsidRPr="00115C23">
        <w:rPr>
          <w:rFonts w:ascii="Arial" w:hAnsi="Arial" w:cs="Arial"/>
          <w:color w:val="000000" w:themeColor="text1"/>
          <w:sz w:val="20"/>
          <w:szCs w:val="20"/>
        </w:rPr>
        <w:t xml:space="preserve">, B. (2024). Computational screening of phytochemicals </w:t>
      </w:r>
      <w:proofErr w:type="gramStart"/>
      <w:r w:rsidRPr="00115C23">
        <w:rPr>
          <w:rFonts w:ascii="Arial" w:hAnsi="Arial" w:cs="Arial"/>
          <w:color w:val="000000" w:themeColor="text1"/>
          <w:sz w:val="20"/>
          <w:szCs w:val="20"/>
        </w:rPr>
        <w:t>present</w:t>
      </w:r>
      <w:proofErr w:type="gramEnd"/>
      <w:r w:rsidRPr="00115C23">
        <w:rPr>
          <w:rFonts w:ascii="Arial" w:hAnsi="Arial" w:cs="Arial"/>
          <w:color w:val="000000" w:themeColor="text1"/>
          <w:sz w:val="20"/>
          <w:szCs w:val="20"/>
        </w:rPr>
        <w:t xml:space="preserve"> in some Nigerian medicinal plants against sickle cell disease. Scientific Reports, 14(1), 26368. </w:t>
      </w:r>
      <w:hyperlink r:id="rId66" w:history="1">
        <w:r w:rsidRPr="00BC5316">
          <w:rPr>
            <w:rStyle w:val="Hyperlink"/>
            <w:rFonts w:ascii="Arial" w:hAnsi="Arial" w:cs="Arial"/>
            <w:sz w:val="20"/>
            <w:szCs w:val="20"/>
          </w:rPr>
          <w:t>https://doi.org/10.1038/s41598-024-75078-w</w:t>
        </w:r>
      </w:hyperlink>
    </w:p>
    <w:p w14:paraId="039F7D58" w14:textId="630FE43B"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Le, T. T. V., &amp; Do, P. C. (2022). Molecular docking study of various Enterovirus-A71 3C proteases proteins and their potential inhibitors. Frontiers in Microbiology, 13, 987801. </w:t>
      </w:r>
      <w:hyperlink r:id="rId67" w:history="1">
        <w:r w:rsidRPr="00BC5316">
          <w:rPr>
            <w:rStyle w:val="Hyperlink"/>
            <w:rFonts w:ascii="Arial" w:hAnsi="Arial" w:cs="Arial"/>
            <w:sz w:val="20"/>
            <w:szCs w:val="20"/>
          </w:rPr>
          <w:t>https://doi.org/10.3389/fmicb.2022.987801</w:t>
        </w:r>
      </w:hyperlink>
    </w:p>
    <w:p w14:paraId="0834AE52" w14:textId="6352E4BC"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Oyebamiji, A. K., Akintelu, S. A., </w:t>
      </w:r>
      <w:proofErr w:type="spellStart"/>
      <w:r w:rsidRPr="00115C23">
        <w:rPr>
          <w:rFonts w:ascii="Arial" w:hAnsi="Arial" w:cs="Arial"/>
          <w:color w:val="000000" w:themeColor="text1"/>
          <w:sz w:val="20"/>
          <w:szCs w:val="20"/>
        </w:rPr>
        <w:t>Olujinmi</w:t>
      </w:r>
      <w:proofErr w:type="spellEnd"/>
      <w:r w:rsidRPr="00115C23">
        <w:rPr>
          <w:rFonts w:ascii="Arial" w:hAnsi="Arial" w:cs="Arial"/>
          <w:color w:val="000000" w:themeColor="text1"/>
          <w:sz w:val="20"/>
          <w:szCs w:val="20"/>
        </w:rPr>
        <w:t xml:space="preserve">, F. E., Jinadu, L. A., Ebenezer, O., Aworinde, J. O., </w:t>
      </w:r>
      <w:proofErr w:type="spellStart"/>
      <w:r w:rsidRPr="00115C23">
        <w:rPr>
          <w:rFonts w:ascii="Arial" w:hAnsi="Arial" w:cs="Arial"/>
          <w:color w:val="000000" w:themeColor="text1"/>
          <w:sz w:val="20"/>
          <w:szCs w:val="20"/>
        </w:rPr>
        <w:t>Semire</w:t>
      </w:r>
      <w:proofErr w:type="spellEnd"/>
      <w:r w:rsidRPr="00115C23">
        <w:rPr>
          <w:rFonts w:ascii="Arial" w:hAnsi="Arial" w:cs="Arial"/>
          <w:color w:val="000000" w:themeColor="text1"/>
          <w:sz w:val="20"/>
          <w:szCs w:val="20"/>
        </w:rPr>
        <w:t xml:space="preserve">, B., &amp; Babalola, J. O. (2024). Performance prediction of polypeptide derivatives as efficient potential microbial inhibitors: a computational approach. International Journal of Biochemistry &amp; Molecular Biology, 15(5), 127–140. </w:t>
      </w:r>
      <w:hyperlink r:id="rId68" w:history="1">
        <w:r w:rsidRPr="00BC5316">
          <w:rPr>
            <w:rStyle w:val="Hyperlink"/>
            <w:rFonts w:ascii="Arial" w:hAnsi="Arial" w:cs="Arial"/>
            <w:sz w:val="20"/>
            <w:szCs w:val="20"/>
          </w:rPr>
          <w:t>https://doi.org/10.62347/YLVH4793</w:t>
        </w:r>
      </w:hyperlink>
    </w:p>
    <w:p w14:paraId="1D66945E" w14:textId="455ED96E"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Shaaban, S., Al-</w:t>
      </w:r>
      <w:proofErr w:type="spellStart"/>
      <w:r w:rsidRPr="00115C23">
        <w:rPr>
          <w:rFonts w:ascii="Arial" w:hAnsi="Arial" w:cs="Arial"/>
          <w:color w:val="000000" w:themeColor="text1"/>
          <w:sz w:val="20"/>
          <w:szCs w:val="20"/>
        </w:rPr>
        <w:t>Faiyz</w:t>
      </w:r>
      <w:proofErr w:type="spellEnd"/>
      <w:r w:rsidRPr="00115C23">
        <w:rPr>
          <w:rFonts w:ascii="Arial" w:hAnsi="Arial" w:cs="Arial"/>
          <w:color w:val="000000" w:themeColor="text1"/>
          <w:sz w:val="20"/>
          <w:szCs w:val="20"/>
        </w:rPr>
        <w:t xml:space="preserve">, Y. S., </w:t>
      </w:r>
      <w:proofErr w:type="spellStart"/>
      <w:r w:rsidRPr="00115C23">
        <w:rPr>
          <w:rFonts w:ascii="Arial" w:hAnsi="Arial" w:cs="Arial"/>
          <w:color w:val="000000" w:themeColor="text1"/>
          <w:sz w:val="20"/>
          <w:szCs w:val="20"/>
        </w:rPr>
        <w:t>Alsulaim</w:t>
      </w:r>
      <w:proofErr w:type="spellEnd"/>
      <w:r w:rsidRPr="00115C23">
        <w:rPr>
          <w:rFonts w:ascii="Arial" w:hAnsi="Arial" w:cs="Arial"/>
          <w:color w:val="000000" w:themeColor="text1"/>
          <w:sz w:val="20"/>
          <w:szCs w:val="20"/>
        </w:rPr>
        <w:t xml:space="preserve">, G. M., </w:t>
      </w:r>
      <w:proofErr w:type="spellStart"/>
      <w:r w:rsidRPr="00115C23">
        <w:rPr>
          <w:rFonts w:ascii="Arial" w:hAnsi="Arial" w:cs="Arial"/>
          <w:color w:val="000000" w:themeColor="text1"/>
          <w:sz w:val="20"/>
          <w:szCs w:val="20"/>
        </w:rPr>
        <w:t>Alaasar</w:t>
      </w:r>
      <w:proofErr w:type="spellEnd"/>
      <w:r w:rsidRPr="00115C23">
        <w:rPr>
          <w:rFonts w:ascii="Arial" w:hAnsi="Arial" w:cs="Arial"/>
          <w:color w:val="000000" w:themeColor="text1"/>
          <w:sz w:val="20"/>
          <w:szCs w:val="20"/>
        </w:rPr>
        <w:t>, M., Amri, N., Ba-Ghazal, H., Al-</w:t>
      </w:r>
      <w:proofErr w:type="spellStart"/>
      <w:r w:rsidRPr="00115C23">
        <w:rPr>
          <w:rFonts w:ascii="Arial" w:hAnsi="Arial" w:cs="Arial"/>
          <w:color w:val="000000" w:themeColor="text1"/>
          <w:sz w:val="20"/>
          <w:szCs w:val="20"/>
        </w:rPr>
        <w:t>Karmalawy</w:t>
      </w:r>
      <w:proofErr w:type="spellEnd"/>
      <w:r w:rsidRPr="00115C23">
        <w:rPr>
          <w:rFonts w:ascii="Arial" w:hAnsi="Arial" w:cs="Arial"/>
          <w:color w:val="000000" w:themeColor="text1"/>
          <w:sz w:val="20"/>
          <w:szCs w:val="20"/>
        </w:rPr>
        <w:t xml:space="preserve">, A. A., &amp; Abdou, A. (2023). Synthesis of New </w:t>
      </w:r>
      <w:proofErr w:type="spellStart"/>
      <w:r w:rsidRPr="00115C23">
        <w:rPr>
          <w:rFonts w:ascii="Arial" w:hAnsi="Arial" w:cs="Arial"/>
          <w:color w:val="000000" w:themeColor="text1"/>
          <w:sz w:val="20"/>
          <w:szCs w:val="20"/>
        </w:rPr>
        <w:t>Organoselenium</w:t>
      </w:r>
      <w:proofErr w:type="spellEnd"/>
      <w:r w:rsidRPr="00115C23">
        <w:rPr>
          <w:rFonts w:ascii="Arial" w:hAnsi="Arial" w:cs="Arial"/>
          <w:color w:val="000000" w:themeColor="text1"/>
          <w:sz w:val="20"/>
          <w:szCs w:val="20"/>
        </w:rPr>
        <w:t xml:space="preserve">-Based </w:t>
      </w:r>
      <w:proofErr w:type="spellStart"/>
      <w:r w:rsidRPr="00115C23">
        <w:rPr>
          <w:rFonts w:ascii="Arial" w:hAnsi="Arial" w:cs="Arial"/>
          <w:color w:val="000000" w:themeColor="text1"/>
          <w:sz w:val="20"/>
          <w:szCs w:val="20"/>
        </w:rPr>
        <w:t>Succinanilic</w:t>
      </w:r>
      <w:proofErr w:type="spellEnd"/>
      <w:r w:rsidRPr="00115C23">
        <w:rPr>
          <w:rFonts w:ascii="Arial" w:hAnsi="Arial" w:cs="Arial"/>
          <w:color w:val="000000" w:themeColor="text1"/>
          <w:sz w:val="20"/>
          <w:szCs w:val="20"/>
        </w:rPr>
        <w:t xml:space="preserve"> and </w:t>
      </w:r>
      <w:proofErr w:type="spellStart"/>
      <w:r w:rsidRPr="00115C23">
        <w:rPr>
          <w:rFonts w:ascii="Arial" w:hAnsi="Arial" w:cs="Arial"/>
          <w:color w:val="000000" w:themeColor="text1"/>
          <w:sz w:val="20"/>
          <w:szCs w:val="20"/>
        </w:rPr>
        <w:t>Maleanilic</w:t>
      </w:r>
      <w:proofErr w:type="spellEnd"/>
      <w:r w:rsidRPr="00115C23">
        <w:rPr>
          <w:rFonts w:ascii="Arial" w:hAnsi="Arial" w:cs="Arial"/>
          <w:color w:val="000000" w:themeColor="text1"/>
          <w:sz w:val="20"/>
          <w:szCs w:val="20"/>
        </w:rPr>
        <w:t xml:space="preserve"> Derivatives and In Silico Studies as Possible SARS-CoV-2 Main Protease Inhibitors. Inorganics, 11(8), 321. </w:t>
      </w:r>
      <w:hyperlink r:id="rId69" w:history="1">
        <w:r w:rsidRPr="00BC5316">
          <w:rPr>
            <w:rStyle w:val="Hyperlink"/>
            <w:rFonts w:ascii="Arial" w:hAnsi="Arial" w:cs="Arial"/>
            <w:sz w:val="20"/>
            <w:szCs w:val="20"/>
          </w:rPr>
          <w:t>https://doi.org/10.3390/inorganics11080321</w:t>
        </w:r>
      </w:hyperlink>
    </w:p>
    <w:p w14:paraId="13005D2D" w14:textId="7A933407"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Suleman, V. T., &amp; Al-Daher, A. G. M. (2023). Synthesis, characterization, density functional theory studies and antioxidant activity of novel hydrazone ligands and their metal complexes. Oriental Journal of Chemistry, 39(6), 1629–1642. </w:t>
      </w:r>
      <w:hyperlink r:id="rId70" w:history="1">
        <w:r w:rsidRPr="00BC5316">
          <w:rPr>
            <w:rStyle w:val="Hyperlink"/>
            <w:rFonts w:ascii="Arial" w:hAnsi="Arial" w:cs="Arial"/>
            <w:sz w:val="20"/>
            <w:szCs w:val="20"/>
          </w:rPr>
          <w:t>https://doi.org/10.13005/ojc/390624</w:t>
        </w:r>
      </w:hyperlink>
    </w:p>
    <w:p w14:paraId="6359622D" w14:textId="6E3B3F29" w:rsidR="009F1749" w:rsidRPr="009F1749" w:rsidRDefault="009F1749" w:rsidP="007D7414">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9F1749">
        <w:rPr>
          <w:rFonts w:ascii="Arial" w:hAnsi="Arial" w:cs="Arial"/>
          <w:color w:val="0A0A0A"/>
          <w:sz w:val="20"/>
          <w:szCs w:val="20"/>
          <w:shd w:val="clear" w:color="auto" w:fill="FFFFFF"/>
        </w:rPr>
        <w:lastRenderedPageBreak/>
        <w:t>El-</w:t>
      </w:r>
      <w:proofErr w:type="spellStart"/>
      <w:r w:rsidRPr="009F1749">
        <w:rPr>
          <w:rFonts w:ascii="Arial" w:hAnsi="Arial" w:cs="Arial"/>
          <w:color w:val="0A0A0A"/>
          <w:sz w:val="20"/>
          <w:szCs w:val="20"/>
          <w:shd w:val="clear" w:color="auto" w:fill="FFFFFF"/>
        </w:rPr>
        <w:t>Demerdash</w:t>
      </w:r>
      <w:proofErr w:type="spellEnd"/>
      <w:r w:rsidRPr="009F1749">
        <w:rPr>
          <w:rFonts w:ascii="Arial" w:hAnsi="Arial" w:cs="Arial"/>
          <w:color w:val="0A0A0A"/>
          <w:sz w:val="20"/>
          <w:szCs w:val="20"/>
          <w:shd w:val="clear" w:color="auto" w:fill="FFFFFF"/>
        </w:rPr>
        <w:t>, S. H., Abdel Halim, S., El-</w:t>
      </w:r>
      <w:proofErr w:type="spellStart"/>
      <w:r w:rsidRPr="009F1749">
        <w:rPr>
          <w:rFonts w:ascii="Arial" w:hAnsi="Arial" w:cs="Arial"/>
          <w:color w:val="0A0A0A"/>
          <w:sz w:val="20"/>
          <w:szCs w:val="20"/>
          <w:shd w:val="clear" w:color="auto" w:fill="FFFFFF"/>
        </w:rPr>
        <w:t>Nahas</w:t>
      </w:r>
      <w:proofErr w:type="spellEnd"/>
      <w:r w:rsidRPr="009F1749">
        <w:rPr>
          <w:rFonts w:ascii="Arial" w:hAnsi="Arial" w:cs="Arial"/>
          <w:color w:val="0A0A0A"/>
          <w:sz w:val="20"/>
          <w:szCs w:val="20"/>
          <w:shd w:val="clear" w:color="auto" w:fill="FFFFFF"/>
        </w:rPr>
        <w:t>, A. M., &amp; El-</w:t>
      </w:r>
      <w:proofErr w:type="spellStart"/>
      <w:r w:rsidRPr="009F1749">
        <w:rPr>
          <w:rFonts w:ascii="Arial" w:hAnsi="Arial" w:cs="Arial"/>
          <w:color w:val="0A0A0A"/>
          <w:sz w:val="20"/>
          <w:szCs w:val="20"/>
          <w:shd w:val="clear" w:color="auto" w:fill="FFFFFF"/>
        </w:rPr>
        <w:t>Meligy</w:t>
      </w:r>
      <w:proofErr w:type="spellEnd"/>
      <w:r w:rsidRPr="009F1749">
        <w:rPr>
          <w:rFonts w:ascii="Arial" w:hAnsi="Arial" w:cs="Arial"/>
          <w:color w:val="0A0A0A"/>
          <w:sz w:val="20"/>
          <w:szCs w:val="20"/>
          <w:shd w:val="clear" w:color="auto" w:fill="FFFFFF"/>
        </w:rPr>
        <w:t xml:space="preserve">, A. B. (2023). A density functional theory study of the molecular structure, reactivity, and spectroscopic properties of 2-(2-mercaptophenyl)-1-azaazulene </w:t>
      </w:r>
      <w:proofErr w:type="spellStart"/>
      <w:r w:rsidRPr="009F1749">
        <w:rPr>
          <w:rFonts w:ascii="Arial" w:hAnsi="Arial" w:cs="Arial"/>
          <w:color w:val="0A0A0A"/>
          <w:sz w:val="20"/>
          <w:szCs w:val="20"/>
          <w:shd w:val="clear" w:color="auto" w:fill="FFFFFF"/>
        </w:rPr>
        <w:t>tautomers</w:t>
      </w:r>
      <w:proofErr w:type="spellEnd"/>
      <w:r w:rsidRPr="009F1749">
        <w:rPr>
          <w:rFonts w:ascii="Arial" w:hAnsi="Arial" w:cs="Arial"/>
          <w:color w:val="0A0A0A"/>
          <w:sz w:val="20"/>
          <w:szCs w:val="20"/>
          <w:shd w:val="clear" w:color="auto" w:fill="FFFFFF"/>
        </w:rPr>
        <w:t xml:space="preserve"> and rotamers. </w:t>
      </w:r>
      <w:r w:rsidRPr="009F1749">
        <w:rPr>
          <w:rStyle w:val="Emphasis"/>
          <w:rFonts w:ascii="Arial" w:hAnsi="Arial" w:cs="Arial"/>
          <w:color w:val="0A0A0A"/>
          <w:sz w:val="20"/>
          <w:szCs w:val="20"/>
          <w:shd w:val="clear" w:color="auto" w:fill="FFFFFF"/>
        </w:rPr>
        <w:t>Scientific Reports</w:t>
      </w:r>
      <w:r w:rsidRPr="009F1749">
        <w:rPr>
          <w:rFonts w:ascii="Arial" w:hAnsi="Arial" w:cs="Arial"/>
          <w:color w:val="0A0A0A"/>
          <w:sz w:val="20"/>
          <w:szCs w:val="20"/>
          <w:shd w:val="clear" w:color="auto" w:fill="FFFFFF"/>
        </w:rPr>
        <w:t>, </w:t>
      </w:r>
      <w:r w:rsidRPr="009F1749">
        <w:rPr>
          <w:rStyle w:val="Emphasis"/>
          <w:rFonts w:ascii="Arial" w:hAnsi="Arial" w:cs="Arial"/>
          <w:color w:val="0A0A0A"/>
          <w:sz w:val="20"/>
          <w:szCs w:val="20"/>
          <w:shd w:val="clear" w:color="auto" w:fill="FFFFFF"/>
        </w:rPr>
        <w:t>13</w:t>
      </w:r>
      <w:r w:rsidRPr="009F1749">
        <w:rPr>
          <w:rFonts w:ascii="Arial" w:hAnsi="Arial" w:cs="Arial"/>
          <w:color w:val="0A0A0A"/>
          <w:sz w:val="20"/>
          <w:szCs w:val="20"/>
          <w:shd w:val="clear" w:color="auto" w:fill="FFFFFF"/>
        </w:rPr>
        <w:t>(1), 15626. </w:t>
      </w:r>
      <w:hyperlink r:id="rId71" w:history="1">
        <w:r w:rsidRPr="009F1749">
          <w:rPr>
            <w:rStyle w:val="Hyperlink"/>
            <w:rFonts w:ascii="Arial" w:hAnsi="Arial" w:cs="Arial"/>
            <w:sz w:val="20"/>
            <w:szCs w:val="20"/>
          </w:rPr>
          <w:t>https://doi.org/10.1038/s41598-023-42450-1</w:t>
        </w:r>
      </w:hyperlink>
    </w:p>
    <w:p w14:paraId="2DF6E469" w14:textId="49383294"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Hosny</w:t>
      </w:r>
      <w:proofErr w:type="spellEnd"/>
      <w:r w:rsidRPr="00115C23">
        <w:rPr>
          <w:rFonts w:ascii="Arial" w:hAnsi="Arial" w:cs="Arial"/>
          <w:color w:val="000000" w:themeColor="text1"/>
          <w:sz w:val="20"/>
          <w:szCs w:val="20"/>
        </w:rPr>
        <w:t xml:space="preserve">, N. M., Samir, G., &amp; Abdel-Rhman, M. H. (2024). N′-(Furan-2-ylmethylene)-2-hydroxybenzohydrazide and its metal complexes: synthesis, spectroscopic investigations, DFT calculations and cytotoxicity profiling. BMC Chemistry, 18(1), 22. </w:t>
      </w:r>
      <w:hyperlink r:id="rId72" w:history="1">
        <w:r w:rsidRPr="00BC5316">
          <w:rPr>
            <w:rStyle w:val="Hyperlink"/>
            <w:rFonts w:ascii="Arial" w:hAnsi="Arial" w:cs="Arial"/>
            <w:sz w:val="20"/>
            <w:szCs w:val="20"/>
          </w:rPr>
          <w:t>https://doi.org/10.1186/s13065-023-01098-8</w:t>
        </w:r>
      </w:hyperlink>
    </w:p>
    <w:p w14:paraId="60862310" w14:textId="7482ACED"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Preethi, V., Vijukumar, V. G., </w:t>
      </w:r>
      <w:proofErr w:type="spellStart"/>
      <w:r w:rsidRPr="00115C23">
        <w:rPr>
          <w:rFonts w:ascii="Arial" w:hAnsi="Arial" w:cs="Arial"/>
          <w:color w:val="000000" w:themeColor="text1"/>
          <w:sz w:val="20"/>
          <w:szCs w:val="20"/>
        </w:rPr>
        <w:t>AnilaRaj</w:t>
      </w:r>
      <w:proofErr w:type="spellEnd"/>
      <w:r w:rsidRPr="00115C23">
        <w:rPr>
          <w:rFonts w:ascii="Arial" w:hAnsi="Arial" w:cs="Arial"/>
          <w:color w:val="000000" w:themeColor="text1"/>
          <w:sz w:val="20"/>
          <w:szCs w:val="20"/>
        </w:rPr>
        <w:t>, S., &amp; Vidya, V. G. (2024). Synthesis, characterization, DFT studies and evaluation of the potential anti-</w:t>
      </w:r>
      <w:proofErr w:type="spellStart"/>
      <w:r w:rsidRPr="00115C23">
        <w:rPr>
          <w:rFonts w:ascii="Arial" w:hAnsi="Arial" w:cs="Arial"/>
          <w:color w:val="000000" w:themeColor="text1"/>
          <w:sz w:val="20"/>
          <w:szCs w:val="20"/>
        </w:rPr>
        <w:t>tumour</w:t>
      </w:r>
      <w:proofErr w:type="spellEnd"/>
      <w:r w:rsidRPr="00115C23">
        <w:rPr>
          <w:rFonts w:ascii="Arial" w:hAnsi="Arial" w:cs="Arial"/>
          <w:color w:val="000000" w:themeColor="text1"/>
          <w:sz w:val="20"/>
          <w:szCs w:val="20"/>
        </w:rPr>
        <w:t xml:space="preserve"> activity of nicotinic hydrazide-based Schiff base using in vitro and molecular docking techniques. </w:t>
      </w:r>
      <w:proofErr w:type="spellStart"/>
      <w:r w:rsidRPr="00115C23">
        <w:rPr>
          <w:rFonts w:ascii="Arial" w:hAnsi="Arial" w:cs="Arial"/>
          <w:color w:val="000000" w:themeColor="text1"/>
          <w:sz w:val="20"/>
          <w:szCs w:val="20"/>
        </w:rPr>
        <w:t>Heliyon</w:t>
      </w:r>
      <w:proofErr w:type="spellEnd"/>
      <w:r w:rsidRPr="00115C23">
        <w:rPr>
          <w:rFonts w:ascii="Arial" w:hAnsi="Arial" w:cs="Arial"/>
          <w:color w:val="000000" w:themeColor="text1"/>
          <w:sz w:val="20"/>
          <w:szCs w:val="20"/>
        </w:rPr>
        <w:t xml:space="preserve">, 10(9). </w:t>
      </w:r>
      <w:hyperlink r:id="rId73" w:history="1">
        <w:r w:rsidRPr="00BC5316">
          <w:rPr>
            <w:rStyle w:val="Hyperlink"/>
            <w:rFonts w:ascii="Arial" w:hAnsi="Arial" w:cs="Arial"/>
            <w:sz w:val="20"/>
            <w:szCs w:val="20"/>
          </w:rPr>
          <w:t>https://doi.org/10.1016/j.heliyon.2024.e29689</w:t>
        </w:r>
      </w:hyperlink>
    </w:p>
    <w:p w14:paraId="317E2FA0" w14:textId="7B560F5C"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Merrick, J. P., Moran, D., &amp; Radom, L. (2007). An evaluation of harmonic vibrational frequency scale factors. The Journal of Physical Chemistry A, 111(45), 11683–11700. </w:t>
      </w:r>
      <w:hyperlink r:id="rId74" w:history="1">
        <w:r w:rsidRPr="00BC5316">
          <w:rPr>
            <w:rStyle w:val="Hyperlink"/>
            <w:rFonts w:ascii="Arial" w:hAnsi="Arial" w:cs="Arial"/>
            <w:sz w:val="20"/>
            <w:szCs w:val="20"/>
          </w:rPr>
          <w:t>https://doi.org/10.1021/jp073974n</w:t>
        </w:r>
      </w:hyperlink>
    </w:p>
    <w:p w14:paraId="747EDD81" w14:textId="7F01F4CE"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Zhang, L., Zhang, Y., Tao, H., Sun, X., Guo, Z., &amp; Zhu, L. (2002). Theoretical calculation on far-infrared spectra of some palladium(II) and platinum(II) halides: Effect of theoretical methods and basis sets. Journal of Molecular Structure: THEOCHEM, 617(1–3), 87–97. </w:t>
      </w:r>
      <w:hyperlink r:id="rId75" w:history="1">
        <w:r w:rsidRPr="00BC5316">
          <w:rPr>
            <w:rStyle w:val="Hyperlink"/>
            <w:rFonts w:ascii="Arial" w:hAnsi="Arial" w:cs="Arial"/>
            <w:sz w:val="20"/>
            <w:szCs w:val="20"/>
          </w:rPr>
          <w:t>https://doi.org/10.1016/S0166-1280(02)00392-5</w:t>
        </w:r>
      </w:hyperlink>
    </w:p>
    <w:p w14:paraId="677EEDA3" w14:textId="36A2A8AF" w:rsidR="007032DC" w:rsidRPr="00FA3095" w:rsidRDefault="007032DC" w:rsidP="00A61969">
      <w:pPr>
        <w:pStyle w:val="NormalWeb"/>
        <w:numPr>
          <w:ilvl w:val="0"/>
          <w:numId w:val="1"/>
        </w:numPr>
        <w:spacing w:before="0" w:beforeAutospacing="0" w:after="0" w:afterAutospacing="0" w:line="480" w:lineRule="auto"/>
        <w:jc w:val="both"/>
        <w:rPr>
          <w:rStyle w:val="Hyperlink"/>
          <w:rFonts w:ascii="Arial" w:hAnsi="Arial" w:cs="Arial"/>
          <w:color w:val="000000" w:themeColor="text1"/>
          <w:sz w:val="20"/>
          <w:szCs w:val="20"/>
          <w:u w:val="none"/>
        </w:rPr>
      </w:pPr>
      <w:proofErr w:type="spellStart"/>
      <w:r w:rsidRPr="007032DC">
        <w:rPr>
          <w:rFonts w:ascii="Arial" w:hAnsi="Arial" w:cs="Arial"/>
          <w:color w:val="000000" w:themeColor="text1"/>
          <w:sz w:val="20"/>
          <w:szCs w:val="20"/>
        </w:rPr>
        <w:t>Semire</w:t>
      </w:r>
      <w:proofErr w:type="spellEnd"/>
      <w:r w:rsidRPr="007032DC">
        <w:rPr>
          <w:rFonts w:ascii="Arial" w:hAnsi="Arial" w:cs="Arial"/>
          <w:color w:val="000000" w:themeColor="text1"/>
          <w:sz w:val="20"/>
          <w:szCs w:val="20"/>
        </w:rPr>
        <w:t xml:space="preserve">, B., Mutiu, O. A., &amp; Oyebamiji, A. K. (2017). DFT and ab initio methods on NMR, IR and reactivity indices of indol-3-carboxylate and indazole-3-carboxylate derivatives of cannabinoids: comparative study. J. Phys. Theor. Chem. IAU, Iran., 13(4), 353–377. </w:t>
      </w:r>
      <w:hyperlink r:id="rId76" w:history="1">
        <w:r w:rsidRPr="00BC5316">
          <w:rPr>
            <w:rStyle w:val="Hyperlink"/>
            <w:rFonts w:ascii="Arial" w:hAnsi="Arial" w:cs="Arial"/>
            <w:sz w:val="20"/>
            <w:szCs w:val="20"/>
          </w:rPr>
          <w:t>http://www.jptc.ir</w:t>
        </w:r>
      </w:hyperlink>
    </w:p>
    <w:p w14:paraId="206EF2EC" w14:textId="69973D08" w:rsidR="00FA3095" w:rsidRDefault="00FA3095" w:rsidP="00FA3095">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FA3095">
        <w:rPr>
          <w:rFonts w:ascii="Arial" w:hAnsi="Arial" w:cs="Arial"/>
          <w:color w:val="000000" w:themeColor="text1"/>
          <w:sz w:val="20"/>
          <w:szCs w:val="20"/>
        </w:rPr>
        <w:t>AbdelGader</w:t>
      </w:r>
      <w:proofErr w:type="spellEnd"/>
      <w:r w:rsidRPr="00FA3095">
        <w:rPr>
          <w:rFonts w:ascii="Arial" w:hAnsi="Arial" w:cs="Arial"/>
          <w:color w:val="000000" w:themeColor="text1"/>
          <w:sz w:val="20"/>
          <w:szCs w:val="20"/>
        </w:rPr>
        <w:t xml:space="preserve">, A. A., Al </w:t>
      </w:r>
      <w:proofErr w:type="spellStart"/>
      <w:r w:rsidRPr="00FA3095">
        <w:rPr>
          <w:rFonts w:ascii="Arial" w:hAnsi="Arial" w:cs="Arial"/>
          <w:color w:val="000000" w:themeColor="text1"/>
          <w:sz w:val="20"/>
          <w:szCs w:val="20"/>
        </w:rPr>
        <w:t>Bakry</w:t>
      </w:r>
      <w:proofErr w:type="spellEnd"/>
      <w:r w:rsidRPr="00FA3095">
        <w:rPr>
          <w:rFonts w:ascii="Arial" w:hAnsi="Arial" w:cs="Arial"/>
          <w:color w:val="000000" w:themeColor="text1"/>
          <w:sz w:val="20"/>
          <w:szCs w:val="20"/>
        </w:rPr>
        <w:t xml:space="preserve">, A. M., </w:t>
      </w:r>
      <w:proofErr w:type="spellStart"/>
      <w:r w:rsidRPr="00FA3095">
        <w:rPr>
          <w:rFonts w:ascii="Arial" w:hAnsi="Arial" w:cs="Arial"/>
          <w:color w:val="000000" w:themeColor="text1"/>
          <w:sz w:val="20"/>
          <w:szCs w:val="20"/>
        </w:rPr>
        <w:t>Elnasri</w:t>
      </w:r>
      <w:proofErr w:type="spellEnd"/>
      <w:r w:rsidRPr="00FA3095">
        <w:rPr>
          <w:rFonts w:ascii="Arial" w:hAnsi="Arial" w:cs="Arial"/>
          <w:color w:val="000000" w:themeColor="text1"/>
          <w:sz w:val="20"/>
          <w:szCs w:val="20"/>
        </w:rPr>
        <w:t xml:space="preserve">, H. A., Yahia, D. A., &amp; </w:t>
      </w:r>
      <w:proofErr w:type="spellStart"/>
      <w:r w:rsidRPr="00FA3095">
        <w:rPr>
          <w:rFonts w:ascii="Arial" w:hAnsi="Arial" w:cs="Arial"/>
          <w:color w:val="000000" w:themeColor="text1"/>
          <w:sz w:val="20"/>
          <w:szCs w:val="20"/>
        </w:rPr>
        <w:t>Khaier</w:t>
      </w:r>
      <w:proofErr w:type="spellEnd"/>
      <w:r w:rsidRPr="00FA3095">
        <w:rPr>
          <w:rFonts w:ascii="Arial" w:hAnsi="Arial" w:cs="Arial"/>
          <w:color w:val="000000" w:themeColor="text1"/>
          <w:sz w:val="20"/>
          <w:szCs w:val="20"/>
        </w:rPr>
        <w:t>, M. A. M. (2024). Utilizing computational approaches for the prediction of alpha-PPAR inhibitors from baobab (</w:t>
      </w:r>
      <w:proofErr w:type="spellStart"/>
      <w:r w:rsidRPr="00FA3095">
        <w:rPr>
          <w:rFonts w:ascii="Arial" w:hAnsi="Arial" w:cs="Arial"/>
          <w:color w:val="000000" w:themeColor="text1"/>
          <w:sz w:val="20"/>
          <w:szCs w:val="20"/>
        </w:rPr>
        <w:t>Adansonia</w:t>
      </w:r>
      <w:proofErr w:type="spellEnd"/>
      <w:r w:rsidRPr="00FA3095">
        <w:rPr>
          <w:rFonts w:ascii="Arial" w:hAnsi="Arial" w:cs="Arial"/>
          <w:color w:val="000000" w:themeColor="text1"/>
          <w:sz w:val="20"/>
          <w:szCs w:val="20"/>
        </w:rPr>
        <w:t xml:space="preserve"> </w:t>
      </w:r>
      <w:proofErr w:type="spellStart"/>
      <w:r w:rsidRPr="00FA3095">
        <w:rPr>
          <w:rFonts w:ascii="Arial" w:hAnsi="Arial" w:cs="Arial"/>
          <w:color w:val="000000" w:themeColor="text1"/>
          <w:sz w:val="20"/>
          <w:szCs w:val="20"/>
        </w:rPr>
        <w:t>digitata</w:t>
      </w:r>
      <w:proofErr w:type="spellEnd"/>
      <w:r w:rsidRPr="00FA3095">
        <w:rPr>
          <w:rFonts w:ascii="Arial" w:hAnsi="Arial" w:cs="Arial"/>
          <w:color w:val="000000" w:themeColor="text1"/>
          <w:sz w:val="20"/>
          <w:szCs w:val="20"/>
        </w:rPr>
        <w:t xml:space="preserve">) against non-alcoholic fatty liver disease. Academia Molecular Biology and Genomics, 1(1). </w:t>
      </w:r>
      <w:hyperlink r:id="rId77" w:history="1">
        <w:r w:rsidRPr="00690DA8">
          <w:rPr>
            <w:rStyle w:val="Hyperlink"/>
            <w:rFonts w:ascii="Arial" w:hAnsi="Arial" w:cs="Arial"/>
            <w:sz w:val="20"/>
            <w:szCs w:val="20"/>
          </w:rPr>
          <w:t>https://doi.org/10.20935/AcadMolBioGen7475</w:t>
        </w:r>
      </w:hyperlink>
    </w:p>
    <w:p w14:paraId="001ABDA2" w14:textId="24BE787D" w:rsidR="007032DC" w:rsidRDefault="007032DC" w:rsidP="007032DC">
      <w:pPr>
        <w:pStyle w:val="ListParagraph"/>
        <w:numPr>
          <w:ilvl w:val="0"/>
          <w:numId w:val="1"/>
        </w:numPr>
        <w:spacing w:after="0"/>
        <w:rPr>
          <w:rFonts w:ascii="Arial" w:eastAsia="Times New Roman" w:hAnsi="Arial" w:cs="Arial"/>
          <w:color w:val="000000" w:themeColor="text1"/>
          <w:sz w:val="20"/>
          <w:szCs w:val="20"/>
        </w:rPr>
      </w:pPr>
      <w:r w:rsidRPr="007032DC">
        <w:rPr>
          <w:rFonts w:ascii="Arial" w:eastAsia="Times New Roman" w:hAnsi="Arial" w:cs="Arial"/>
          <w:color w:val="000000" w:themeColor="text1"/>
          <w:sz w:val="20"/>
          <w:szCs w:val="20"/>
        </w:rPr>
        <w:t xml:space="preserve">Lipinski, C. A. (2004). Lead- and drug-like compounds: the rule-of-five revolution. Drug Discovery Today: Technologies. </w:t>
      </w:r>
      <w:hyperlink r:id="rId78" w:history="1">
        <w:r w:rsidRPr="00BC5316">
          <w:rPr>
            <w:rStyle w:val="Hyperlink"/>
            <w:rFonts w:ascii="Arial" w:eastAsia="Times New Roman" w:hAnsi="Arial" w:cs="Arial"/>
            <w:sz w:val="20"/>
            <w:szCs w:val="20"/>
          </w:rPr>
          <w:t>https://doi.org/10.1016/j.ddtec.2004.11.007</w:t>
        </w:r>
      </w:hyperlink>
    </w:p>
    <w:p w14:paraId="39665078" w14:textId="1A45BAC4" w:rsidR="00C32251" w:rsidRPr="00A61969" w:rsidRDefault="002F4B52" w:rsidP="00A61969">
      <w:pPr>
        <w:pStyle w:val="ListParagraph"/>
        <w:spacing w:after="0"/>
        <w:ind w:left="0" w:firstLine="0"/>
        <w:rPr>
          <w:rFonts w:ascii="Arial" w:hAnsi="Arial" w:cs="Arial"/>
          <w:b/>
          <w:iCs/>
          <w:sz w:val="20"/>
          <w:szCs w:val="20"/>
        </w:rPr>
      </w:pPr>
      <w:r>
        <w:rPr>
          <w:rFonts w:ascii="Arial" w:hAnsi="Arial" w:cs="Arial"/>
          <w:b/>
          <w:sz w:val="22"/>
        </w:rPr>
        <w:lastRenderedPageBreak/>
        <w:t>APPENDIX</w:t>
      </w:r>
      <w:r w:rsidR="00C32251" w:rsidRPr="002F4B52">
        <w:rPr>
          <w:rFonts w:ascii="Arial" w:hAnsi="Arial" w:cs="Arial"/>
          <w:b/>
          <w:sz w:val="22"/>
        </w:rPr>
        <w:t xml:space="preserve"> 1</w:t>
      </w:r>
      <w:r w:rsidR="00C32251" w:rsidRPr="00A61969">
        <w:rPr>
          <w:rFonts w:ascii="Arial" w:hAnsi="Arial" w:cs="Arial"/>
          <w:b/>
          <w:sz w:val="20"/>
          <w:szCs w:val="20"/>
        </w:rPr>
        <w:t xml:space="preserve">: </w:t>
      </w:r>
      <w:r w:rsidR="00C32251" w:rsidRPr="00A61969">
        <w:rPr>
          <w:rFonts w:ascii="Arial" w:hAnsi="Arial" w:cs="Arial"/>
          <w:b/>
          <w:iCs/>
          <w:sz w:val="20"/>
          <w:szCs w:val="20"/>
        </w:rPr>
        <w:t xml:space="preserve">Binding affinity (∆G) and Bonding interaction of </w:t>
      </w:r>
      <w:r w:rsidR="00C32251" w:rsidRPr="00A61969">
        <w:rPr>
          <w:rFonts w:ascii="Arial" w:hAnsi="Arial" w:cs="Arial"/>
          <w:b/>
          <w:i/>
          <w:iCs/>
          <w:sz w:val="20"/>
          <w:szCs w:val="20"/>
        </w:rPr>
        <w:t xml:space="preserve">Klebsiella Pneumoniae </w:t>
      </w:r>
      <w:r w:rsidR="00C32251" w:rsidRPr="00A61969">
        <w:rPr>
          <w:rFonts w:ascii="Arial" w:hAnsi="Arial" w:cs="Arial"/>
          <w:b/>
          <w:sz w:val="20"/>
          <w:szCs w:val="20"/>
        </w:rPr>
        <w:t xml:space="preserve">(PDB 1D: 1OSM) </w:t>
      </w:r>
      <w:r w:rsidR="00C32251" w:rsidRPr="00A61969">
        <w:rPr>
          <w:rFonts w:ascii="Arial" w:hAnsi="Arial" w:cs="Arial"/>
          <w:b/>
          <w:iCs/>
          <w:sz w:val="20"/>
          <w:szCs w:val="20"/>
        </w:rPr>
        <w:t>with the complexes and ligands</w:t>
      </w:r>
    </w:p>
    <w:tbl>
      <w:tblPr>
        <w:tblW w:w="9630" w:type="dxa"/>
        <w:tblInd w:w="-90" w:type="dxa"/>
        <w:tblLook w:val="04A0" w:firstRow="1" w:lastRow="0" w:firstColumn="1" w:lastColumn="0" w:noHBand="0" w:noVBand="1"/>
      </w:tblPr>
      <w:tblGrid>
        <w:gridCol w:w="2951"/>
        <w:gridCol w:w="1633"/>
        <w:gridCol w:w="1999"/>
        <w:gridCol w:w="1450"/>
        <w:gridCol w:w="1597"/>
      </w:tblGrid>
      <w:tr w:rsidR="00C32251" w:rsidRPr="00A61969" w14:paraId="59322BFC" w14:textId="77777777" w:rsidTr="00C32251">
        <w:trPr>
          <w:trHeight w:val="312"/>
        </w:trPr>
        <w:tc>
          <w:tcPr>
            <w:tcW w:w="2951" w:type="dxa"/>
            <w:vMerge w:val="restart"/>
            <w:tcBorders>
              <w:top w:val="single" w:sz="8" w:space="0" w:color="auto"/>
              <w:left w:val="nil"/>
              <w:bottom w:val="single" w:sz="8" w:space="0" w:color="000000"/>
              <w:right w:val="nil"/>
            </w:tcBorders>
            <w:noWrap/>
            <w:vAlign w:val="center"/>
            <w:hideMark/>
          </w:tcPr>
          <w:p w14:paraId="2529F146"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LIGANDS/COMPLEXES</w:t>
            </w:r>
          </w:p>
        </w:tc>
        <w:tc>
          <w:tcPr>
            <w:tcW w:w="1633" w:type="dxa"/>
            <w:tcBorders>
              <w:top w:val="single" w:sz="8" w:space="0" w:color="auto"/>
              <w:left w:val="nil"/>
              <w:bottom w:val="nil"/>
              <w:right w:val="nil"/>
            </w:tcBorders>
            <w:noWrap/>
            <w:vAlign w:val="center"/>
            <w:hideMark/>
          </w:tcPr>
          <w:p w14:paraId="5519D090"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AMINO ACID </w:t>
            </w:r>
          </w:p>
        </w:tc>
        <w:tc>
          <w:tcPr>
            <w:tcW w:w="1999" w:type="dxa"/>
            <w:tcBorders>
              <w:top w:val="single" w:sz="8" w:space="0" w:color="auto"/>
              <w:left w:val="nil"/>
              <w:bottom w:val="nil"/>
              <w:right w:val="nil"/>
            </w:tcBorders>
            <w:noWrap/>
            <w:vAlign w:val="center"/>
            <w:hideMark/>
          </w:tcPr>
          <w:p w14:paraId="5A62FEC0"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TYPE OF </w:t>
            </w:r>
          </w:p>
        </w:tc>
        <w:tc>
          <w:tcPr>
            <w:tcW w:w="1450" w:type="dxa"/>
            <w:tcBorders>
              <w:top w:val="single" w:sz="8" w:space="0" w:color="auto"/>
              <w:left w:val="nil"/>
              <w:bottom w:val="single" w:sz="8" w:space="0" w:color="auto"/>
              <w:right w:val="nil"/>
            </w:tcBorders>
            <w:noWrap/>
            <w:vAlign w:val="bottom"/>
            <w:hideMark/>
          </w:tcPr>
          <w:p w14:paraId="22D3EECF"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DISTANCE</w:t>
            </w:r>
          </w:p>
        </w:tc>
        <w:tc>
          <w:tcPr>
            <w:tcW w:w="1597" w:type="dxa"/>
            <w:tcBorders>
              <w:top w:val="single" w:sz="8" w:space="0" w:color="auto"/>
              <w:left w:val="nil"/>
              <w:bottom w:val="single" w:sz="8" w:space="0" w:color="auto"/>
              <w:right w:val="nil"/>
            </w:tcBorders>
            <w:noWrap/>
            <w:vAlign w:val="bottom"/>
            <w:hideMark/>
          </w:tcPr>
          <w:p w14:paraId="377D339F"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BINDING AFFINITY</w:t>
            </w:r>
          </w:p>
        </w:tc>
      </w:tr>
      <w:tr w:rsidR="00C32251" w:rsidRPr="00A61969" w14:paraId="74BF9A00" w14:textId="77777777" w:rsidTr="00C32251">
        <w:trPr>
          <w:trHeight w:val="312"/>
        </w:trPr>
        <w:tc>
          <w:tcPr>
            <w:tcW w:w="2951" w:type="dxa"/>
            <w:vMerge/>
            <w:tcBorders>
              <w:top w:val="single" w:sz="8" w:space="0" w:color="auto"/>
              <w:left w:val="nil"/>
              <w:bottom w:val="single" w:sz="8" w:space="0" w:color="000000"/>
              <w:right w:val="nil"/>
            </w:tcBorders>
            <w:vAlign w:val="center"/>
            <w:hideMark/>
          </w:tcPr>
          <w:p w14:paraId="74CE387D" w14:textId="77777777" w:rsidR="00C32251" w:rsidRPr="00A61969" w:rsidRDefault="00C32251" w:rsidP="00A61969">
            <w:pPr>
              <w:spacing w:after="0" w:line="480" w:lineRule="auto"/>
              <w:rPr>
                <w:rFonts w:ascii="Arial" w:eastAsia="Times New Roman" w:hAnsi="Arial" w:cs="Arial"/>
                <w:b/>
                <w:bCs/>
                <w:color w:val="000000"/>
                <w:sz w:val="20"/>
                <w:szCs w:val="20"/>
              </w:rPr>
            </w:pPr>
          </w:p>
        </w:tc>
        <w:tc>
          <w:tcPr>
            <w:tcW w:w="1633" w:type="dxa"/>
            <w:tcBorders>
              <w:top w:val="nil"/>
              <w:left w:val="nil"/>
              <w:bottom w:val="single" w:sz="8" w:space="0" w:color="auto"/>
              <w:right w:val="nil"/>
            </w:tcBorders>
            <w:noWrap/>
            <w:vAlign w:val="center"/>
            <w:hideMark/>
          </w:tcPr>
          <w:p w14:paraId="2659FA5D"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RESIDUES</w:t>
            </w:r>
          </w:p>
        </w:tc>
        <w:tc>
          <w:tcPr>
            <w:tcW w:w="1999" w:type="dxa"/>
            <w:tcBorders>
              <w:top w:val="nil"/>
              <w:left w:val="nil"/>
              <w:bottom w:val="single" w:sz="8" w:space="0" w:color="auto"/>
              <w:right w:val="nil"/>
            </w:tcBorders>
            <w:noWrap/>
            <w:vAlign w:val="center"/>
            <w:hideMark/>
          </w:tcPr>
          <w:p w14:paraId="64E68B70"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INTERACTION</w:t>
            </w:r>
          </w:p>
        </w:tc>
        <w:tc>
          <w:tcPr>
            <w:tcW w:w="1450" w:type="dxa"/>
            <w:tcBorders>
              <w:top w:val="nil"/>
              <w:left w:val="nil"/>
              <w:bottom w:val="single" w:sz="8" w:space="0" w:color="auto"/>
              <w:right w:val="nil"/>
            </w:tcBorders>
            <w:noWrap/>
            <w:vAlign w:val="bottom"/>
            <w:hideMark/>
          </w:tcPr>
          <w:p w14:paraId="7B8036BA"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(Å) </w:t>
            </w:r>
          </w:p>
        </w:tc>
        <w:tc>
          <w:tcPr>
            <w:tcW w:w="1597" w:type="dxa"/>
            <w:tcBorders>
              <w:top w:val="nil"/>
              <w:left w:val="nil"/>
              <w:bottom w:val="single" w:sz="8" w:space="0" w:color="auto"/>
              <w:right w:val="nil"/>
            </w:tcBorders>
            <w:noWrap/>
            <w:vAlign w:val="bottom"/>
            <w:hideMark/>
          </w:tcPr>
          <w:p w14:paraId="00C0851F"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(kcal/mol) </w:t>
            </w:r>
          </w:p>
        </w:tc>
      </w:tr>
      <w:tr w:rsidR="00C32251" w:rsidRPr="00A61969" w14:paraId="20AD6A4C" w14:textId="77777777" w:rsidTr="00C32251">
        <w:trPr>
          <w:trHeight w:val="24"/>
        </w:trPr>
        <w:tc>
          <w:tcPr>
            <w:tcW w:w="2951" w:type="dxa"/>
            <w:vMerge w:val="restart"/>
            <w:tcBorders>
              <w:top w:val="nil"/>
              <w:left w:val="nil"/>
              <w:bottom w:val="single" w:sz="8" w:space="0" w:color="000000"/>
              <w:right w:val="nil"/>
            </w:tcBorders>
            <w:noWrap/>
            <w:vAlign w:val="center"/>
            <w:hideMark/>
          </w:tcPr>
          <w:p w14:paraId="7583E47D"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PENICILLIN</w:t>
            </w:r>
          </w:p>
        </w:tc>
        <w:tc>
          <w:tcPr>
            <w:tcW w:w="1633" w:type="dxa"/>
            <w:tcBorders>
              <w:top w:val="nil"/>
              <w:left w:val="nil"/>
              <w:bottom w:val="nil"/>
              <w:right w:val="nil"/>
            </w:tcBorders>
            <w:noWrap/>
            <w:vAlign w:val="center"/>
            <w:hideMark/>
          </w:tcPr>
          <w:p w14:paraId="5FE189C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82</w:t>
            </w:r>
          </w:p>
        </w:tc>
        <w:tc>
          <w:tcPr>
            <w:tcW w:w="1999" w:type="dxa"/>
            <w:tcBorders>
              <w:top w:val="nil"/>
              <w:left w:val="nil"/>
              <w:bottom w:val="nil"/>
              <w:right w:val="nil"/>
            </w:tcBorders>
            <w:noWrap/>
            <w:vAlign w:val="center"/>
            <w:hideMark/>
          </w:tcPr>
          <w:p w14:paraId="6A6F15D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42A6D48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4.23</w:t>
            </w:r>
          </w:p>
        </w:tc>
        <w:tc>
          <w:tcPr>
            <w:tcW w:w="1597" w:type="dxa"/>
            <w:vMerge w:val="restart"/>
            <w:tcBorders>
              <w:top w:val="nil"/>
              <w:left w:val="nil"/>
              <w:bottom w:val="single" w:sz="8" w:space="0" w:color="000000"/>
              <w:right w:val="nil"/>
            </w:tcBorders>
            <w:noWrap/>
            <w:vAlign w:val="center"/>
            <w:hideMark/>
          </w:tcPr>
          <w:p w14:paraId="1534ABB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-5.0927</w:t>
            </w:r>
          </w:p>
        </w:tc>
      </w:tr>
      <w:tr w:rsidR="00C32251" w:rsidRPr="00A61969" w14:paraId="7DE7E739" w14:textId="77777777" w:rsidTr="00C32251">
        <w:trPr>
          <w:trHeight w:val="24"/>
        </w:trPr>
        <w:tc>
          <w:tcPr>
            <w:tcW w:w="2951" w:type="dxa"/>
            <w:vMerge/>
            <w:tcBorders>
              <w:top w:val="nil"/>
              <w:left w:val="nil"/>
              <w:bottom w:val="single" w:sz="8" w:space="0" w:color="000000"/>
              <w:right w:val="nil"/>
            </w:tcBorders>
            <w:vAlign w:val="center"/>
            <w:hideMark/>
          </w:tcPr>
          <w:p w14:paraId="37D3AA05"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E2E557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6290786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5B6936D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3.50</w:t>
            </w:r>
          </w:p>
        </w:tc>
        <w:tc>
          <w:tcPr>
            <w:tcW w:w="1597" w:type="dxa"/>
            <w:vMerge/>
            <w:tcBorders>
              <w:top w:val="nil"/>
              <w:left w:val="nil"/>
              <w:bottom w:val="single" w:sz="8" w:space="0" w:color="000000"/>
              <w:right w:val="nil"/>
            </w:tcBorders>
            <w:vAlign w:val="center"/>
            <w:hideMark/>
          </w:tcPr>
          <w:p w14:paraId="6E6A450D"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4365368C" w14:textId="77777777" w:rsidTr="00C32251">
        <w:trPr>
          <w:trHeight w:val="24"/>
        </w:trPr>
        <w:tc>
          <w:tcPr>
            <w:tcW w:w="2951" w:type="dxa"/>
            <w:vMerge/>
            <w:tcBorders>
              <w:top w:val="nil"/>
              <w:left w:val="nil"/>
              <w:bottom w:val="single" w:sz="8" w:space="0" w:color="000000"/>
              <w:right w:val="nil"/>
            </w:tcBorders>
            <w:vAlign w:val="center"/>
            <w:hideMark/>
          </w:tcPr>
          <w:p w14:paraId="449E7E4D"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0F602EE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77F4597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741811C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3.43</w:t>
            </w:r>
          </w:p>
        </w:tc>
        <w:tc>
          <w:tcPr>
            <w:tcW w:w="1597" w:type="dxa"/>
            <w:vMerge/>
            <w:tcBorders>
              <w:top w:val="nil"/>
              <w:left w:val="nil"/>
              <w:bottom w:val="single" w:sz="8" w:space="0" w:color="000000"/>
              <w:right w:val="nil"/>
            </w:tcBorders>
            <w:vAlign w:val="center"/>
            <w:hideMark/>
          </w:tcPr>
          <w:p w14:paraId="5A6DDA86"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60FD284" w14:textId="77777777" w:rsidTr="00C32251">
        <w:trPr>
          <w:trHeight w:val="24"/>
        </w:trPr>
        <w:tc>
          <w:tcPr>
            <w:tcW w:w="2951" w:type="dxa"/>
            <w:vMerge/>
            <w:tcBorders>
              <w:top w:val="nil"/>
              <w:left w:val="nil"/>
              <w:bottom w:val="single" w:sz="8" w:space="0" w:color="000000"/>
              <w:right w:val="nil"/>
            </w:tcBorders>
            <w:vAlign w:val="center"/>
            <w:hideMark/>
          </w:tcPr>
          <w:p w14:paraId="1CEA79F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6A55E22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single" w:sz="8" w:space="0" w:color="auto"/>
              <w:right w:val="nil"/>
            </w:tcBorders>
            <w:noWrap/>
            <w:vAlign w:val="center"/>
            <w:hideMark/>
          </w:tcPr>
          <w:p w14:paraId="7BD1E1C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pi-cation</w:t>
            </w:r>
          </w:p>
        </w:tc>
        <w:tc>
          <w:tcPr>
            <w:tcW w:w="1450" w:type="dxa"/>
            <w:tcBorders>
              <w:top w:val="nil"/>
              <w:left w:val="nil"/>
              <w:bottom w:val="single" w:sz="8" w:space="0" w:color="auto"/>
              <w:right w:val="nil"/>
            </w:tcBorders>
            <w:noWrap/>
            <w:vAlign w:val="center"/>
            <w:hideMark/>
          </w:tcPr>
          <w:p w14:paraId="3DD0B4C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3.59</w:t>
            </w:r>
          </w:p>
        </w:tc>
        <w:tc>
          <w:tcPr>
            <w:tcW w:w="1597" w:type="dxa"/>
            <w:vMerge/>
            <w:tcBorders>
              <w:top w:val="nil"/>
              <w:left w:val="nil"/>
              <w:bottom w:val="single" w:sz="8" w:space="0" w:color="000000"/>
              <w:right w:val="nil"/>
            </w:tcBorders>
            <w:vAlign w:val="center"/>
            <w:hideMark/>
          </w:tcPr>
          <w:p w14:paraId="0AB392B5"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A2F3CEB" w14:textId="77777777" w:rsidTr="00C32251">
        <w:trPr>
          <w:trHeight w:val="24"/>
        </w:trPr>
        <w:tc>
          <w:tcPr>
            <w:tcW w:w="2951" w:type="dxa"/>
            <w:vMerge w:val="restart"/>
            <w:tcBorders>
              <w:top w:val="nil"/>
              <w:left w:val="nil"/>
              <w:bottom w:val="single" w:sz="8" w:space="0" w:color="000000"/>
              <w:right w:val="nil"/>
            </w:tcBorders>
            <w:noWrap/>
            <w:vAlign w:val="center"/>
            <w:hideMark/>
          </w:tcPr>
          <w:p w14:paraId="480BE499"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LEVOFLOXACIN</w:t>
            </w:r>
          </w:p>
        </w:tc>
        <w:tc>
          <w:tcPr>
            <w:tcW w:w="1633" w:type="dxa"/>
            <w:tcBorders>
              <w:top w:val="nil"/>
              <w:left w:val="nil"/>
              <w:bottom w:val="nil"/>
              <w:right w:val="nil"/>
            </w:tcBorders>
            <w:noWrap/>
            <w:vAlign w:val="center"/>
            <w:hideMark/>
          </w:tcPr>
          <w:p w14:paraId="0B4DA8D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GLN 38</w:t>
            </w:r>
          </w:p>
        </w:tc>
        <w:tc>
          <w:tcPr>
            <w:tcW w:w="1999" w:type="dxa"/>
            <w:tcBorders>
              <w:top w:val="nil"/>
              <w:left w:val="nil"/>
              <w:bottom w:val="nil"/>
              <w:right w:val="nil"/>
            </w:tcBorders>
            <w:noWrap/>
            <w:vAlign w:val="center"/>
            <w:hideMark/>
          </w:tcPr>
          <w:p w14:paraId="3D52D8C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2E525B1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2.87</w:t>
            </w:r>
          </w:p>
        </w:tc>
        <w:tc>
          <w:tcPr>
            <w:tcW w:w="1597" w:type="dxa"/>
            <w:vMerge w:val="restart"/>
            <w:tcBorders>
              <w:top w:val="nil"/>
              <w:left w:val="nil"/>
              <w:bottom w:val="single" w:sz="8" w:space="0" w:color="000000"/>
              <w:right w:val="nil"/>
            </w:tcBorders>
            <w:noWrap/>
            <w:vAlign w:val="center"/>
            <w:hideMark/>
          </w:tcPr>
          <w:p w14:paraId="287DB90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-5.4570</w:t>
            </w:r>
          </w:p>
        </w:tc>
      </w:tr>
      <w:tr w:rsidR="00C32251" w:rsidRPr="00A61969" w14:paraId="34E18FC1" w14:textId="77777777" w:rsidTr="00C32251">
        <w:trPr>
          <w:trHeight w:val="24"/>
        </w:trPr>
        <w:tc>
          <w:tcPr>
            <w:tcW w:w="2951" w:type="dxa"/>
            <w:vMerge/>
            <w:tcBorders>
              <w:top w:val="nil"/>
              <w:left w:val="nil"/>
              <w:bottom w:val="single" w:sz="8" w:space="0" w:color="000000"/>
              <w:right w:val="nil"/>
            </w:tcBorders>
            <w:vAlign w:val="center"/>
            <w:hideMark/>
          </w:tcPr>
          <w:p w14:paraId="0140F03F"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334D518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GLN 66</w:t>
            </w:r>
          </w:p>
        </w:tc>
        <w:tc>
          <w:tcPr>
            <w:tcW w:w="1999" w:type="dxa"/>
            <w:tcBorders>
              <w:top w:val="nil"/>
              <w:left w:val="nil"/>
              <w:bottom w:val="nil"/>
              <w:right w:val="nil"/>
            </w:tcBorders>
            <w:noWrap/>
            <w:vAlign w:val="center"/>
            <w:hideMark/>
          </w:tcPr>
          <w:p w14:paraId="383D0A6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8C3C68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3.52</w:t>
            </w:r>
          </w:p>
        </w:tc>
        <w:tc>
          <w:tcPr>
            <w:tcW w:w="1597" w:type="dxa"/>
            <w:vMerge/>
            <w:tcBorders>
              <w:top w:val="nil"/>
              <w:left w:val="nil"/>
              <w:bottom w:val="single" w:sz="8" w:space="0" w:color="000000"/>
              <w:right w:val="nil"/>
            </w:tcBorders>
            <w:vAlign w:val="center"/>
            <w:hideMark/>
          </w:tcPr>
          <w:p w14:paraId="29A4DDE6"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043962E" w14:textId="77777777" w:rsidTr="00C32251">
        <w:trPr>
          <w:trHeight w:val="24"/>
        </w:trPr>
        <w:tc>
          <w:tcPr>
            <w:tcW w:w="2951" w:type="dxa"/>
            <w:vMerge/>
            <w:tcBorders>
              <w:top w:val="nil"/>
              <w:left w:val="nil"/>
              <w:bottom w:val="single" w:sz="8" w:space="0" w:color="000000"/>
              <w:right w:val="nil"/>
            </w:tcBorders>
            <w:vAlign w:val="center"/>
            <w:hideMark/>
          </w:tcPr>
          <w:p w14:paraId="4C54B8BA"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93F9AB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GLN 66</w:t>
            </w:r>
          </w:p>
        </w:tc>
        <w:tc>
          <w:tcPr>
            <w:tcW w:w="1999" w:type="dxa"/>
            <w:tcBorders>
              <w:top w:val="nil"/>
              <w:left w:val="nil"/>
              <w:bottom w:val="nil"/>
              <w:right w:val="nil"/>
            </w:tcBorders>
            <w:noWrap/>
            <w:vAlign w:val="center"/>
            <w:hideMark/>
          </w:tcPr>
          <w:p w14:paraId="481EAAC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5B8A87C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2.94</w:t>
            </w:r>
          </w:p>
        </w:tc>
        <w:tc>
          <w:tcPr>
            <w:tcW w:w="1597" w:type="dxa"/>
            <w:vMerge/>
            <w:tcBorders>
              <w:top w:val="nil"/>
              <w:left w:val="nil"/>
              <w:bottom w:val="single" w:sz="8" w:space="0" w:color="000000"/>
              <w:right w:val="nil"/>
            </w:tcBorders>
            <w:vAlign w:val="center"/>
            <w:hideMark/>
          </w:tcPr>
          <w:p w14:paraId="6C86F3CB"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7A06375" w14:textId="77777777" w:rsidTr="00C32251">
        <w:trPr>
          <w:trHeight w:val="24"/>
        </w:trPr>
        <w:tc>
          <w:tcPr>
            <w:tcW w:w="2951" w:type="dxa"/>
            <w:vMerge/>
            <w:tcBorders>
              <w:top w:val="nil"/>
              <w:left w:val="nil"/>
              <w:bottom w:val="single" w:sz="8" w:space="0" w:color="000000"/>
              <w:right w:val="nil"/>
            </w:tcBorders>
            <w:vAlign w:val="center"/>
            <w:hideMark/>
          </w:tcPr>
          <w:p w14:paraId="0BE517B0"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6ECA7E8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single" w:sz="8" w:space="0" w:color="auto"/>
              <w:right w:val="nil"/>
            </w:tcBorders>
            <w:noWrap/>
            <w:vAlign w:val="center"/>
            <w:hideMark/>
          </w:tcPr>
          <w:p w14:paraId="6964AE5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single" w:sz="8" w:space="0" w:color="auto"/>
              <w:right w:val="nil"/>
            </w:tcBorders>
            <w:noWrap/>
            <w:vAlign w:val="center"/>
            <w:hideMark/>
          </w:tcPr>
          <w:p w14:paraId="56826EA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3.19</w:t>
            </w:r>
          </w:p>
        </w:tc>
        <w:tc>
          <w:tcPr>
            <w:tcW w:w="1597" w:type="dxa"/>
            <w:vMerge/>
            <w:tcBorders>
              <w:top w:val="nil"/>
              <w:left w:val="nil"/>
              <w:bottom w:val="single" w:sz="8" w:space="0" w:color="000000"/>
              <w:right w:val="nil"/>
            </w:tcBorders>
            <w:vAlign w:val="center"/>
            <w:hideMark/>
          </w:tcPr>
          <w:p w14:paraId="64DC6F22"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B27872B" w14:textId="77777777" w:rsidTr="00C32251">
        <w:trPr>
          <w:trHeight w:val="24"/>
        </w:trPr>
        <w:tc>
          <w:tcPr>
            <w:tcW w:w="2951" w:type="dxa"/>
            <w:vMerge w:val="restart"/>
            <w:tcBorders>
              <w:top w:val="nil"/>
              <w:left w:val="nil"/>
              <w:bottom w:val="single" w:sz="8" w:space="0" w:color="000000"/>
              <w:right w:val="nil"/>
            </w:tcBorders>
            <w:noWrap/>
            <w:vAlign w:val="center"/>
            <w:hideMark/>
          </w:tcPr>
          <w:p w14:paraId="5F148639"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w:t>
            </w:r>
          </w:p>
        </w:tc>
        <w:tc>
          <w:tcPr>
            <w:tcW w:w="1633" w:type="dxa"/>
            <w:tcBorders>
              <w:top w:val="nil"/>
              <w:left w:val="nil"/>
              <w:bottom w:val="nil"/>
              <w:right w:val="nil"/>
            </w:tcBorders>
            <w:noWrap/>
            <w:vAlign w:val="center"/>
            <w:hideMark/>
          </w:tcPr>
          <w:p w14:paraId="316E295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nil"/>
              <w:right w:val="nil"/>
            </w:tcBorders>
            <w:noWrap/>
            <w:vAlign w:val="center"/>
            <w:hideMark/>
          </w:tcPr>
          <w:p w14:paraId="6A342F3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6F04378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2.68</w:t>
            </w:r>
          </w:p>
        </w:tc>
        <w:tc>
          <w:tcPr>
            <w:tcW w:w="1597" w:type="dxa"/>
            <w:vMerge w:val="restart"/>
            <w:tcBorders>
              <w:top w:val="nil"/>
              <w:left w:val="nil"/>
              <w:bottom w:val="single" w:sz="8" w:space="0" w:color="000000"/>
              <w:right w:val="nil"/>
            </w:tcBorders>
            <w:noWrap/>
            <w:vAlign w:val="center"/>
            <w:hideMark/>
          </w:tcPr>
          <w:p w14:paraId="0FD435F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-6.1039</w:t>
            </w:r>
          </w:p>
        </w:tc>
      </w:tr>
      <w:tr w:rsidR="00C32251" w:rsidRPr="00A61969" w14:paraId="427D7C20" w14:textId="77777777" w:rsidTr="00C32251">
        <w:trPr>
          <w:trHeight w:val="24"/>
        </w:trPr>
        <w:tc>
          <w:tcPr>
            <w:tcW w:w="2951" w:type="dxa"/>
            <w:vMerge/>
            <w:tcBorders>
              <w:top w:val="nil"/>
              <w:left w:val="nil"/>
              <w:bottom w:val="single" w:sz="8" w:space="0" w:color="000000"/>
              <w:right w:val="nil"/>
            </w:tcBorders>
            <w:vAlign w:val="center"/>
            <w:hideMark/>
          </w:tcPr>
          <w:p w14:paraId="1679642D"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A04C6D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GLY 120</w:t>
            </w:r>
          </w:p>
        </w:tc>
        <w:tc>
          <w:tcPr>
            <w:tcW w:w="1999" w:type="dxa"/>
            <w:tcBorders>
              <w:top w:val="nil"/>
              <w:left w:val="nil"/>
              <w:bottom w:val="nil"/>
              <w:right w:val="nil"/>
            </w:tcBorders>
            <w:noWrap/>
            <w:vAlign w:val="center"/>
            <w:hideMark/>
          </w:tcPr>
          <w:p w14:paraId="344E3F8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38E7710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w:t>
            </w:r>
          </w:p>
        </w:tc>
        <w:tc>
          <w:tcPr>
            <w:tcW w:w="1597" w:type="dxa"/>
            <w:vMerge/>
            <w:tcBorders>
              <w:top w:val="nil"/>
              <w:left w:val="nil"/>
              <w:bottom w:val="single" w:sz="8" w:space="0" w:color="000000"/>
              <w:right w:val="nil"/>
            </w:tcBorders>
            <w:vAlign w:val="center"/>
            <w:hideMark/>
          </w:tcPr>
          <w:p w14:paraId="21E7539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0C036940" w14:textId="77777777" w:rsidTr="00C32251">
        <w:trPr>
          <w:trHeight w:val="24"/>
        </w:trPr>
        <w:tc>
          <w:tcPr>
            <w:tcW w:w="2951" w:type="dxa"/>
            <w:vMerge/>
            <w:tcBorders>
              <w:top w:val="nil"/>
              <w:left w:val="nil"/>
              <w:bottom w:val="single" w:sz="8" w:space="0" w:color="000000"/>
              <w:right w:val="nil"/>
            </w:tcBorders>
            <w:vAlign w:val="center"/>
            <w:hideMark/>
          </w:tcPr>
          <w:p w14:paraId="630FB60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CC74C0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34BBF9A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2A64C77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3.34</w:t>
            </w:r>
          </w:p>
        </w:tc>
        <w:tc>
          <w:tcPr>
            <w:tcW w:w="1597" w:type="dxa"/>
            <w:vMerge/>
            <w:tcBorders>
              <w:top w:val="nil"/>
              <w:left w:val="nil"/>
              <w:bottom w:val="single" w:sz="8" w:space="0" w:color="000000"/>
              <w:right w:val="nil"/>
            </w:tcBorders>
            <w:vAlign w:val="center"/>
            <w:hideMark/>
          </w:tcPr>
          <w:p w14:paraId="77442319"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87D8D67" w14:textId="77777777" w:rsidTr="00C32251">
        <w:trPr>
          <w:trHeight w:val="24"/>
        </w:trPr>
        <w:tc>
          <w:tcPr>
            <w:tcW w:w="2951" w:type="dxa"/>
            <w:vMerge/>
            <w:tcBorders>
              <w:top w:val="nil"/>
              <w:left w:val="nil"/>
              <w:bottom w:val="single" w:sz="8" w:space="0" w:color="000000"/>
              <w:right w:val="nil"/>
            </w:tcBorders>
            <w:vAlign w:val="center"/>
            <w:hideMark/>
          </w:tcPr>
          <w:p w14:paraId="79E976C4"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0C7E381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133</w:t>
            </w:r>
          </w:p>
        </w:tc>
        <w:tc>
          <w:tcPr>
            <w:tcW w:w="1999" w:type="dxa"/>
            <w:tcBorders>
              <w:top w:val="nil"/>
              <w:left w:val="nil"/>
              <w:bottom w:val="nil"/>
              <w:right w:val="nil"/>
            </w:tcBorders>
            <w:noWrap/>
            <w:vAlign w:val="center"/>
            <w:hideMark/>
          </w:tcPr>
          <w:p w14:paraId="613A79A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1B592D4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3.33</w:t>
            </w:r>
          </w:p>
        </w:tc>
        <w:tc>
          <w:tcPr>
            <w:tcW w:w="1597" w:type="dxa"/>
            <w:vMerge/>
            <w:tcBorders>
              <w:top w:val="nil"/>
              <w:left w:val="nil"/>
              <w:bottom w:val="single" w:sz="8" w:space="0" w:color="000000"/>
              <w:right w:val="nil"/>
            </w:tcBorders>
            <w:vAlign w:val="center"/>
            <w:hideMark/>
          </w:tcPr>
          <w:p w14:paraId="472B703C"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3F368322" w14:textId="77777777" w:rsidTr="00C32251">
        <w:trPr>
          <w:trHeight w:val="24"/>
        </w:trPr>
        <w:tc>
          <w:tcPr>
            <w:tcW w:w="2951" w:type="dxa"/>
            <w:vMerge/>
            <w:tcBorders>
              <w:top w:val="nil"/>
              <w:left w:val="nil"/>
              <w:bottom w:val="single" w:sz="8" w:space="0" w:color="000000"/>
              <w:right w:val="nil"/>
            </w:tcBorders>
            <w:vAlign w:val="center"/>
            <w:hideMark/>
          </w:tcPr>
          <w:p w14:paraId="33A69FEE"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1A523C7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5FE5596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7CA3672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3.79</w:t>
            </w:r>
          </w:p>
        </w:tc>
        <w:tc>
          <w:tcPr>
            <w:tcW w:w="1597" w:type="dxa"/>
            <w:vMerge/>
            <w:tcBorders>
              <w:top w:val="nil"/>
              <w:left w:val="nil"/>
              <w:bottom w:val="single" w:sz="8" w:space="0" w:color="000000"/>
              <w:right w:val="nil"/>
            </w:tcBorders>
            <w:vAlign w:val="center"/>
            <w:hideMark/>
          </w:tcPr>
          <w:p w14:paraId="23BA5AB4"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9C7F6AE" w14:textId="77777777" w:rsidTr="00C32251">
        <w:trPr>
          <w:trHeight w:val="24"/>
        </w:trPr>
        <w:tc>
          <w:tcPr>
            <w:tcW w:w="2951" w:type="dxa"/>
            <w:vMerge/>
            <w:tcBorders>
              <w:top w:val="nil"/>
              <w:left w:val="nil"/>
              <w:bottom w:val="single" w:sz="8" w:space="0" w:color="000000"/>
              <w:right w:val="nil"/>
            </w:tcBorders>
            <w:vAlign w:val="center"/>
            <w:hideMark/>
          </w:tcPr>
          <w:p w14:paraId="29517DBA"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3651224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nil"/>
              <w:right w:val="nil"/>
            </w:tcBorders>
            <w:noWrap/>
            <w:vAlign w:val="center"/>
            <w:hideMark/>
          </w:tcPr>
          <w:p w14:paraId="619C281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3EBA428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2.68</w:t>
            </w:r>
          </w:p>
        </w:tc>
        <w:tc>
          <w:tcPr>
            <w:tcW w:w="1597" w:type="dxa"/>
            <w:vMerge/>
            <w:tcBorders>
              <w:top w:val="nil"/>
              <w:left w:val="nil"/>
              <w:bottom w:val="single" w:sz="8" w:space="0" w:color="000000"/>
              <w:right w:val="nil"/>
            </w:tcBorders>
            <w:vAlign w:val="center"/>
            <w:hideMark/>
          </w:tcPr>
          <w:p w14:paraId="0A974F4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331234AC" w14:textId="77777777" w:rsidTr="00C32251">
        <w:trPr>
          <w:trHeight w:val="24"/>
        </w:trPr>
        <w:tc>
          <w:tcPr>
            <w:tcW w:w="2951" w:type="dxa"/>
            <w:vMerge/>
            <w:tcBorders>
              <w:top w:val="nil"/>
              <w:left w:val="nil"/>
              <w:bottom w:val="single" w:sz="8" w:space="0" w:color="000000"/>
              <w:right w:val="nil"/>
            </w:tcBorders>
            <w:vAlign w:val="center"/>
            <w:hideMark/>
          </w:tcPr>
          <w:p w14:paraId="374F6666"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7C18343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121</w:t>
            </w:r>
          </w:p>
        </w:tc>
        <w:tc>
          <w:tcPr>
            <w:tcW w:w="1999" w:type="dxa"/>
            <w:tcBorders>
              <w:top w:val="nil"/>
              <w:left w:val="nil"/>
              <w:bottom w:val="single" w:sz="8" w:space="0" w:color="auto"/>
              <w:right w:val="nil"/>
            </w:tcBorders>
            <w:noWrap/>
            <w:vAlign w:val="center"/>
            <w:hideMark/>
          </w:tcPr>
          <w:p w14:paraId="47970D2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pi-H</w:t>
            </w:r>
          </w:p>
        </w:tc>
        <w:tc>
          <w:tcPr>
            <w:tcW w:w="1450" w:type="dxa"/>
            <w:tcBorders>
              <w:top w:val="nil"/>
              <w:left w:val="nil"/>
              <w:bottom w:val="single" w:sz="8" w:space="0" w:color="auto"/>
              <w:right w:val="nil"/>
            </w:tcBorders>
            <w:noWrap/>
            <w:vAlign w:val="center"/>
            <w:hideMark/>
          </w:tcPr>
          <w:p w14:paraId="08E1350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3.61</w:t>
            </w:r>
          </w:p>
        </w:tc>
        <w:tc>
          <w:tcPr>
            <w:tcW w:w="1597" w:type="dxa"/>
            <w:vMerge/>
            <w:tcBorders>
              <w:top w:val="nil"/>
              <w:left w:val="nil"/>
              <w:bottom w:val="single" w:sz="8" w:space="0" w:color="000000"/>
              <w:right w:val="nil"/>
            </w:tcBorders>
            <w:vAlign w:val="center"/>
            <w:hideMark/>
          </w:tcPr>
          <w:p w14:paraId="42BBA0BC"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17DCFA0" w14:textId="77777777" w:rsidTr="00C32251">
        <w:trPr>
          <w:trHeight w:val="24"/>
        </w:trPr>
        <w:tc>
          <w:tcPr>
            <w:tcW w:w="2951" w:type="dxa"/>
            <w:vMerge w:val="restart"/>
            <w:tcBorders>
              <w:top w:val="nil"/>
              <w:left w:val="nil"/>
              <w:bottom w:val="single" w:sz="8" w:space="0" w:color="000000"/>
              <w:right w:val="nil"/>
            </w:tcBorders>
            <w:noWrap/>
            <w:vAlign w:val="center"/>
            <w:hideMark/>
          </w:tcPr>
          <w:p w14:paraId="5C7B854C"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3</w:t>
            </w:r>
          </w:p>
        </w:tc>
        <w:tc>
          <w:tcPr>
            <w:tcW w:w="1633" w:type="dxa"/>
            <w:tcBorders>
              <w:top w:val="nil"/>
              <w:left w:val="nil"/>
              <w:bottom w:val="nil"/>
              <w:right w:val="nil"/>
            </w:tcBorders>
            <w:noWrap/>
            <w:vAlign w:val="center"/>
            <w:hideMark/>
          </w:tcPr>
          <w:p w14:paraId="09B5942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nil"/>
              <w:right w:val="nil"/>
            </w:tcBorders>
            <w:noWrap/>
            <w:vAlign w:val="center"/>
            <w:hideMark/>
          </w:tcPr>
          <w:p w14:paraId="160119A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4340BBD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2.67</w:t>
            </w:r>
          </w:p>
        </w:tc>
        <w:tc>
          <w:tcPr>
            <w:tcW w:w="1597" w:type="dxa"/>
            <w:vMerge w:val="restart"/>
            <w:tcBorders>
              <w:top w:val="nil"/>
              <w:left w:val="nil"/>
              <w:bottom w:val="single" w:sz="8" w:space="0" w:color="000000"/>
              <w:right w:val="nil"/>
            </w:tcBorders>
            <w:noWrap/>
            <w:vAlign w:val="center"/>
            <w:hideMark/>
          </w:tcPr>
          <w:p w14:paraId="2573AB4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-6.5770</w:t>
            </w:r>
          </w:p>
        </w:tc>
      </w:tr>
      <w:tr w:rsidR="00C32251" w:rsidRPr="00A61969" w14:paraId="1AD84D79" w14:textId="77777777" w:rsidTr="00C32251">
        <w:trPr>
          <w:trHeight w:val="24"/>
        </w:trPr>
        <w:tc>
          <w:tcPr>
            <w:tcW w:w="2951" w:type="dxa"/>
            <w:vMerge/>
            <w:tcBorders>
              <w:top w:val="nil"/>
              <w:left w:val="nil"/>
              <w:bottom w:val="single" w:sz="8" w:space="0" w:color="000000"/>
              <w:right w:val="nil"/>
            </w:tcBorders>
            <w:vAlign w:val="center"/>
            <w:hideMark/>
          </w:tcPr>
          <w:p w14:paraId="3293265C"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2336D3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19F1AFF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67F99B6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2.99</w:t>
            </w:r>
          </w:p>
        </w:tc>
        <w:tc>
          <w:tcPr>
            <w:tcW w:w="1597" w:type="dxa"/>
            <w:vMerge/>
            <w:tcBorders>
              <w:top w:val="nil"/>
              <w:left w:val="nil"/>
              <w:bottom w:val="single" w:sz="8" w:space="0" w:color="000000"/>
              <w:right w:val="nil"/>
            </w:tcBorders>
            <w:vAlign w:val="center"/>
            <w:hideMark/>
          </w:tcPr>
          <w:p w14:paraId="6DCADEF5"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09E94A3" w14:textId="77777777" w:rsidTr="00C32251">
        <w:trPr>
          <w:trHeight w:val="24"/>
        </w:trPr>
        <w:tc>
          <w:tcPr>
            <w:tcW w:w="2951" w:type="dxa"/>
            <w:vMerge/>
            <w:tcBorders>
              <w:top w:val="nil"/>
              <w:left w:val="nil"/>
              <w:bottom w:val="single" w:sz="8" w:space="0" w:color="000000"/>
              <w:right w:val="nil"/>
            </w:tcBorders>
            <w:vAlign w:val="center"/>
            <w:hideMark/>
          </w:tcPr>
          <w:p w14:paraId="7720E72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450DF5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6D9414F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64F45EA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3.05</w:t>
            </w:r>
          </w:p>
        </w:tc>
        <w:tc>
          <w:tcPr>
            <w:tcW w:w="1597" w:type="dxa"/>
            <w:vMerge/>
            <w:tcBorders>
              <w:top w:val="nil"/>
              <w:left w:val="nil"/>
              <w:bottom w:val="single" w:sz="8" w:space="0" w:color="000000"/>
              <w:right w:val="nil"/>
            </w:tcBorders>
            <w:vAlign w:val="center"/>
            <w:hideMark/>
          </w:tcPr>
          <w:p w14:paraId="0DE1203E"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88EA2F1" w14:textId="77777777" w:rsidTr="00C32251">
        <w:trPr>
          <w:trHeight w:val="24"/>
        </w:trPr>
        <w:tc>
          <w:tcPr>
            <w:tcW w:w="2951" w:type="dxa"/>
            <w:vMerge/>
            <w:tcBorders>
              <w:top w:val="nil"/>
              <w:left w:val="nil"/>
              <w:bottom w:val="single" w:sz="8" w:space="0" w:color="000000"/>
              <w:right w:val="nil"/>
            </w:tcBorders>
            <w:vAlign w:val="center"/>
            <w:hideMark/>
          </w:tcPr>
          <w:p w14:paraId="2EB8E7D7"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06A2E68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SER 131</w:t>
            </w:r>
          </w:p>
        </w:tc>
        <w:tc>
          <w:tcPr>
            <w:tcW w:w="1999" w:type="dxa"/>
            <w:tcBorders>
              <w:top w:val="nil"/>
              <w:left w:val="nil"/>
              <w:bottom w:val="nil"/>
              <w:right w:val="nil"/>
            </w:tcBorders>
            <w:noWrap/>
            <w:vAlign w:val="center"/>
            <w:hideMark/>
          </w:tcPr>
          <w:p w14:paraId="3273284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06DC239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3.21</w:t>
            </w:r>
          </w:p>
        </w:tc>
        <w:tc>
          <w:tcPr>
            <w:tcW w:w="1597" w:type="dxa"/>
            <w:vMerge/>
            <w:tcBorders>
              <w:top w:val="nil"/>
              <w:left w:val="nil"/>
              <w:bottom w:val="single" w:sz="8" w:space="0" w:color="000000"/>
              <w:right w:val="nil"/>
            </w:tcBorders>
            <w:vAlign w:val="center"/>
            <w:hideMark/>
          </w:tcPr>
          <w:p w14:paraId="464D8FB3"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EBEC7B0" w14:textId="77777777" w:rsidTr="00C32251">
        <w:trPr>
          <w:trHeight w:val="24"/>
        </w:trPr>
        <w:tc>
          <w:tcPr>
            <w:tcW w:w="2951" w:type="dxa"/>
            <w:vMerge/>
            <w:tcBorders>
              <w:top w:val="nil"/>
              <w:left w:val="nil"/>
              <w:bottom w:val="single" w:sz="8" w:space="0" w:color="000000"/>
              <w:right w:val="nil"/>
            </w:tcBorders>
            <w:vAlign w:val="center"/>
            <w:hideMark/>
          </w:tcPr>
          <w:p w14:paraId="030DB406"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3FBFEDB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82</w:t>
            </w:r>
          </w:p>
        </w:tc>
        <w:tc>
          <w:tcPr>
            <w:tcW w:w="1999" w:type="dxa"/>
            <w:tcBorders>
              <w:top w:val="nil"/>
              <w:left w:val="nil"/>
              <w:bottom w:val="nil"/>
              <w:right w:val="nil"/>
            </w:tcBorders>
            <w:noWrap/>
            <w:vAlign w:val="center"/>
            <w:hideMark/>
          </w:tcPr>
          <w:p w14:paraId="410EA34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6999BA1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3.30</w:t>
            </w:r>
          </w:p>
        </w:tc>
        <w:tc>
          <w:tcPr>
            <w:tcW w:w="1597" w:type="dxa"/>
            <w:vMerge/>
            <w:tcBorders>
              <w:top w:val="nil"/>
              <w:left w:val="nil"/>
              <w:bottom w:val="single" w:sz="8" w:space="0" w:color="000000"/>
              <w:right w:val="nil"/>
            </w:tcBorders>
            <w:vAlign w:val="center"/>
            <w:hideMark/>
          </w:tcPr>
          <w:p w14:paraId="49842CFD"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0D9A323E" w14:textId="77777777" w:rsidTr="00C32251">
        <w:trPr>
          <w:trHeight w:val="24"/>
        </w:trPr>
        <w:tc>
          <w:tcPr>
            <w:tcW w:w="2951" w:type="dxa"/>
            <w:vMerge/>
            <w:tcBorders>
              <w:top w:val="nil"/>
              <w:left w:val="nil"/>
              <w:bottom w:val="single" w:sz="8" w:space="0" w:color="000000"/>
              <w:right w:val="nil"/>
            </w:tcBorders>
            <w:vAlign w:val="center"/>
            <w:hideMark/>
          </w:tcPr>
          <w:p w14:paraId="27FFACB7"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1691B30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nil"/>
              <w:right w:val="nil"/>
            </w:tcBorders>
            <w:noWrap/>
            <w:vAlign w:val="center"/>
            <w:hideMark/>
          </w:tcPr>
          <w:p w14:paraId="6E8E2FD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5FCE478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2.67</w:t>
            </w:r>
          </w:p>
        </w:tc>
        <w:tc>
          <w:tcPr>
            <w:tcW w:w="1597" w:type="dxa"/>
            <w:vMerge/>
            <w:tcBorders>
              <w:top w:val="nil"/>
              <w:left w:val="nil"/>
              <w:bottom w:val="single" w:sz="8" w:space="0" w:color="000000"/>
              <w:right w:val="nil"/>
            </w:tcBorders>
            <w:vAlign w:val="center"/>
            <w:hideMark/>
          </w:tcPr>
          <w:p w14:paraId="079C2DEB"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0D4D34A0" w14:textId="77777777" w:rsidTr="00C32251">
        <w:trPr>
          <w:trHeight w:val="24"/>
        </w:trPr>
        <w:tc>
          <w:tcPr>
            <w:tcW w:w="2951" w:type="dxa"/>
            <w:vMerge/>
            <w:tcBorders>
              <w:top w:val="nil"/>
              <w:left w:val="nil"/>
              <w:bottom w:val="single" w:sz="8" w:space="0" w:color="000000"/>
              <w:right w:val="nil"/>
            </w:tcBorders>
            <w:vAlign w:val="center"/>
            <w:hideMark/>
          </w:tcPr>
          <w:p w14:paraId="6F862BE5"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094ED2F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single" w:sz="8" w:space="0" w:color="auto"/>
              <w:right w:val="nil"/>
            </w:tcBorders>
            <w:noWrap/>
            <w:vAlign w:val="center"/>
            <w:hideMark/>
          </w:tcPr>
          <w:p w14:paraId="2FFF775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single" w:sz="8" w:space="0" w:color="auto"/>
              <w:right w:val="nil"/>
            </w:tcBorders>
            <w:noWrap/>
            <w:vAlign w:val="center"/>
            <w:hideMark/>
          </w:tcPr>
          <w:p w14:paraId="76920DE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2.96</w:t>
            </w:r>
          </w:p>
        </w:tc>
        <w:tc>
          <w:tcPr>
            <w:tcW w:w="1597" w:type="dxa"/>
            <w:vMerge/>
            <w:tcBorders>
              <w:top w:val="nil"/>
              <w:left w:val="nil"/>
              <w:bottom w:val="single" w:sz="8" w:space="0" w:color="000000"/>
              <w:right w:val="nil"/>
            </w:tcBorders>
            <w:vAlign w:val="center"/>
            <w:hideMark/>
          </w:tcPr>
          <w:p w14:paraId="5C2B89AA"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02478F5" w14:textId="77777777" w:rsidTr="00C32251">
        <w:trPr>
          <w:trHeight w:val="24"/>
        </w:trPr>
        <w:tc>
          <w:tcPr>
            <w:tcW w:w="2951" w:type="dxa"/>
            <w:vMerge w:val="restart"/>
            <w:tcBorders>
              <w:top w:val="nil"/>
              <w:left w:val="nil"/>
              <w:bottom w:val="single" w:sz="8" w:space="0" w:color="000000"/>
              <w:right w:val="nil"/>
            </w:tcBorders>
            <w:noWrap/>
            <w:vAlign w:val="center"/>
            <w:hideMark/>
          </w:tcPr>
          <w:p w14:paraId="65E886E2"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7</w:t>
            </w:r>
          </w:p>
        </w:tc>
        <w:tc>
          <w:tcPr>
            <w:tcW w:w="1633" w:type="dxa"/>
            <w:tcBorders>
              <w:top w:val="nil"/>
              <w:left w:val="nil"/>
              <w:bottom w:val="nil"/>
              <w:right w:val="nil"/>
            </w:tcBorders>
            <w:noWrap/>
            <w:vAlign w:val="center"/>
            <w:hideMark/>
          </w:tcPr>
          <w:p w14:paraId="248B851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177E6A6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67C5969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3.30</w:t>
            </w:r>
          </w:p>
        </w:tc>
        <w:tc>
          <w:tcPr>
            <w:tcW w:w="1597" w:type="dxa"/>
            <w:vMerge w:val="restart"/>
            <w:tcBorders>
              <w:top w:val="nil"/>
              <w:left w:val="nil"/>
              <w:bottom w:val="single" w:sz="8" w:space="0" w:color="000000"/>
              <w:right w:val="nil"/>
            </w:tcBorders>
            <w:noWrap/>
            <w:vAlign w:val="center"/>
            <w:hideMark/>
          </w:tcPr>
          <w:p w14:paraId="222FD5A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-6.0254</w:t>
            </w:r>
          </w:p>
        </w:tc>
      </w:tr>
      <w:tr w:rsidR="00C32251" w:rsidRPr="00A61969" w14:paraId="2D1C803E" w14:textId="77777777" w:rsidTr="00C32251">
        <w:trPr>
          <w:trHeight w:val="24"/>
        </w:trPr>
        <w:tc>
          <w:tcPr>
            <w:tcW w:w="2951" w:type="dxa"/>
            <w:vMerge/>
            <w:tcBorders>
              <w:top w:val="nil"/>
              <w:left w:val="nil"/>
              <w:bottom w:val="single" w:sz="8" w:space="0" w:color="000000"/>
              <w:right w:val="nil"/>
            </w:tcBorders>
            <w:vAlign w:val="center"/>
            <w:hideMark/>
          </w:tcPr>
          <w:p w14:paraId="32410A33"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04310D0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68CDE92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3E77A4E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2.59</w:t>
            </w:r>
          </w:p>
        </w:tc>
        <w:tc>
          <w:tcPr>
            <w:tcW w:w="1597" w:type="dxa"/>
            <w:vMerge/>
            <w:tcBorders>
              <w:top w:val="nil"/>
              <w:left w:val="nil"/>
              <w:bottom w:val="single" w:sz="8" w:space="0" w:color="000000"/>
              <w:right w:val="nil"/>
            </w:tcBorders>
            <w:vAlign w:val="center"/>
            <w:hideMark/>
          </w:tcPr>
          <w:p w14:paraId="0EFD792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E95F7AE" w14:textId="77777777" w:rsidTr="00C32251">
        <w:trPr>
          <w:trHeight w:val="24"/>
        </w:trPr>
        <w:tc>
          <w:tcPr>
            <w:tcW w:w="2951" w:type="dxa"/>
            <w:vMerge/>
            <w:tcBorders>
              <w:top w:val="nil"/>
              <w:left w:val="nil"/>
              <w:bottom w:val="single" w:sz="8" w:space="0" w:color="000000"/>
              <w:right w:val="nil"/>
            </w:tcBorders>
            <w:vAlign w:val="center"/>
            <w:hideMark/>
          </w:tcPr>
          <w:p w14:paraId="3970862B"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2CD7E99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GLN 66</w:t>
            </w:r>
          </w:p>
        </w:tc>
        <w:tc>
          <w:tcPr>
            <w:tcW w:w="1999" w:type="dxa"/>
            <w:tcBorders>
              <w:top w:val="nil"/>
              <w:left w:val="nil"/>
              <w:bottom w:val="nil"/>
              <w:right w:val="nil"/>
            </w:tcBorders>
            <w:noWrap/>
            <w:vAlign w:val="center"/>
            <w:hideMark/>
          </w:tcPr>
          <w:p w14:paraId="722890F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194DD7B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3.13</w:t>
            </w:r>
          </w:p>
        </w:tc>
        <w:tc>
          <w:tcPr>
            <w:tcW w:w="1597" w:type="dxa"/>
            <w:vMerge/>
            <w:tcBorders>
              <w:top w:val="nil"/>
              <w:left w:val="nil"/>
              <w:bottom w:val="single" w:sz="8" w:space="0" w:color="000000"/>
              <w:right w:val="nil"/>
            </w:tcBorders>
            <w:vAlign w:val="center"/>
            <w:hideMark/>
          </w:tcPr>
          <w:p w14:paraId="5A58DFFE"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6363657" w14:textId="77777777" w:rsidTr="00C32251">
        <w:trPr>
          <w:trHeight w:val="24"/>
        </w:trPr>
        <w:tc>
          <w:tcPr>
            <w:tcW w:w="2951" w:type="dxa"/>
            <w:vMerge/>
            <w:tcBorders>
              <w:top w:val="nil"/>
              <w:left w:val="nil"/>
              <w:bottom w:val="single" w:sz="8" w:space="0" w:color="000000"/>
              <w:right w:val="nil"/>
            </w:tcBorders>
            <w:vAlign w:val="center"/>
            <w:hideMark/>
          </w:tcPr>
          <w:p w14:paraId="7A4B90F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005743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2C48B1E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7BDDED2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3.10</w:t>
            </w:r>
          </w:p>
        </w:tc>
        <w:tc>
          <w:tcPr>
            <w:tcW w:w="1597" w:type="dxa"/>
            <w:vMerge/>
            <w:tcBorders>
              <w:top w:val="nil"/>
              <w:left w:val="nil"/>
              <w:bottom w:val="single" w:sz="8" w:space="0" w:color="000000"/>
              <w:right w:val="nil"/>
            </w:tcBorders>
            <w:vAlign w:val="center"/>
            <w:hideMark/>
          </w:tcPr>
          <w:p w14:paraId="0BDF7272"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EA5C79E" w14:textId="77777777" w:rsidTr="00C32251">
        <w:trPr>
          <w:trHeight w:val="24"/>
        </w:trPr>
        <w:tc>
          <w:tcPr>
            <w:tcW w:w="2951" w:type="dxa"/>
            <w:vMerge/>
            <w:tcBorders>
              <w:top w:val="nil"/>
              <w:left w:val="nil"/>
              <w:bottom w:val="single" w:sz="8" w:space="0" w:color="000000"/>
              <w:right w:val="nil"/>
            </w:tcBorders>
            <w:vAlign w:val="center"/>
            <w:hideMark/>
          </w:tcPr>
          <w:p w14:paraId="38CF608D"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06B7DCD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single" w:sz="8" w:space="0" w:color="auto"/>
              <w:right w:val="nil"/>
            </w:tcBorders>
            <w:noWrap/>
            <w:vAlign w:val="center"/>
            <w:hideMark/>
          </w:tcPr>
          <w:p w14:paraId="56A0C36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single" w:sz="8" w:space="0" w:color="auto"/>
              <w:right w:val="nil"/>
            </w:tcBorders>
            <w:noWrap/>
            <w:vAlign w:val="center"/>
            <w:hideMark/>
          </w:tcPr>
          <w:p w14:paraId="707449C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3.28</w:t>
            </w:r>
          </w:p>
        </w:tc>
        <w:tc>
          <w:tcPr>
            <w:tcW w:w="1597" w:type="dxa"/>
            <w:vMerge/>
            <w:tcBorders>
              <w:top w:val="nil"/>
              <w:left w:val="nil"/>
              <w:bottom w:val="single" w:sz="8" w:space="0" w:color="000000"/>
              <w:right w:val="nil"/>
            </w:tcBorders>
            <w:vAlign w:val="center"/>
            <w:hideMark/>
          </w:tcPr>
          <w:p w14:paraId="384087C8"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14CAC8C" w14:textId="77777777" w:rsidTr="00C32251">
        <w:trPr>
          <w:trHeight w:val="24"/>
        </w:trPr>
        <w:tc>
          <w:tcPr>
            <w:tcW w:w="2951" w:type="dxa"/>
            <w:vMerge w:val="restart"/>
            <w:tcBorders>
              <w:top w:val="nil"/>
              <w:left w:val="nil"/>
              <w:bottom w:val="single" w:sz="8" w:space="0" w:color="000000"/>
              <w:right w:val="nil"/>
            </w:tcBorders>
            <w:noWrap/>
            <w:vAlign w:val="center"/>
            <w:hideMark/>
          </w:tcPr>
          <w:p w14:paraId="58E7C892"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8</w:t>
            </w:r>
          </w:p>
        </w:tc>
        <w:tc>
          <w:tcPr>
            <w:tcW w:w="1633" w:type="dxa"/>
            <w:tcBorders>
              <w:top w:val="nil"/>
              <w:left w:val="nil"/>
              <w:bottom w:val="nil"/>
              <w:right w:val="nil"/>
            </w:tcBorders>
            <w:noWrap/>
            <w:vAlign w:val="center"/>
            <w:hideMark/>
          </w:tcPr>
          <w:p w14:paraId="4F06708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SER 131</w:t>
            </w:r>
          </w:p>
        </w:tc>
        <w:tc>
          <w:tcPr>
            <w:tcW w:w="1999" w:type="dxa"/>
            <w:tcBorders>
              <w:top w:val="nil"/>
              <w:left w:val="nil"/>
              <w:bottom w:val="nil"/>
              <w:right w:val="nil"/>
            </w:tcBorders>
            <w:noWrap/>
            <w:vAlign w:val="center"/>
            <w:hideMark/>
          </w:tcPr>
          <w:p w14:paraId="45174BD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29C694A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3.44</w:t>
            </w:r>
          </w:p>
        </w:tc>
        <w:tc>
          <w:tcPr>
            <w:tcW w:w="1597" w:type="dxa"/>
            <w:vMerge w:val="restart"/>
            <w:tcBorders>
              <w:top w:val="nil"/>
              <w:left w:val="nil"/>
              <w:bottom w:val="single" w:sz="8" w:space="0" w:color="000000"/>
              <w:right w:val="nil"/>
            </w:tcBorders>
            <w:noWrap/>
            <w:vAlign w:val="center"/>
            <w:hideMark/>
          </w:tcPr>
          <w:p w14:paraId="4240F6E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-6.4055</w:t>
            </w:r>
          </w:p>
        </w:tc>
      </w:tr>
      <w:tr w:rsidR="00C32251" w:rsidRPr="00A61969" w14:paraId="4136B33D" w14:textId="77777777" w:rsidTr="00C32251">
        <w:trPr>
          <w:trHeight w:val="24"/>
        </w:trPr>
        <w:tc>
          <w:tcPr>
            <w:tcW w:w="2951" w:type="dxa"/>
            <w:vMerge/>
            <w:tcBorders>
              <w:top w:val="nil"/>
              <w:left w:val="nil"/>
              <w:bottom w:val="single" w:sz="8" w:space="0" w:color="000000"/>
              <w:right w:val="nil"/>
            </w:tcBorders>
            <w:vAlign w:val="center"/>
            <w:hideMark/>
          </w:tcPr>
          <w:p w14:paraId="05844C4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3F6F1C5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249EA8D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75C12B2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3.16</w:t>
            </w:r>
          </w:p>
        </w:tc>
        <w:tc>
          <w:tcPr>
            <w:tcW w:w="1597" w:type="dxa"/>
            <w:vMerge/>
            <w:tcBorders>
              <w:top w:val="nil"/>
              <w:left w:val="nil"/>
              <w:bottom w:val="single" w:sz="8" w:space="0" w:color="000000"/>
              <w:right w:val="nil"/>
            </w:tcBorders>
            <w:vAlign w:val="center"/>
            <w:hideMark/>
          </w:tcPr>
          <w:p w14:paraId="0EA09311"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FF21880" w14:textId="77777777" w:rsidTr="00C32251">
        <w:trPr>
          <w:trHeight w:val="24"/>
        </w:trPr>
        <w:tc>
          <w:tcPr>
            <w:tcW w:w="2951" w:type="dxa"/>
            <w:vMerge/>
            <w:tcBorders>
              <w:top w:val="nil"/>
              <w:left w:val="nil"/>
              <w:bottom w:val="single" w:sz="8" w:space="0" w:color="000000"/>
              <w:right w:val="nil"/>
            </w:tcBorders>
            <w:vAlign w:val="center"/>
            <w:hideMark/>
          </w:tcPr>
          <w:p w14:paraId="6A87109C"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A952EA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282A96E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04ECE40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3.35</w:t>
            </w:r>
          </w:p>
        </w:tc>
        <w:tc>
          <w:tcPr>
            <w:tcW w:w="1597" w:type="dxa"/>
            <w:vMerge/>
            <w:tcBorders>
              <w:top w:val="nil"/>
              <w:left w:val="nil"/>
              <w:bottom w:val="single" w:sz="8" w:space="0" w:color="000000"/>
              <w:right w:val="nil"/>
            </w:tcBorders>
            <w:vAlign w:val="center"/>
            <w:hideMark/>
          </w:tcPr>
          <w:p w14:paraId="0EF4C9E5"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E348887" w14:textId="77777777" w:rsidTr="00C32251">
        <w:trPr>
          <w:trHeight w:val="24"/>
        </w:trPr>
        <w:tc>
          <w:tcPr>
            <w:tcW w:w="2951" w:type="dxa"/>
            <w:vMerge/>
            <w:tcBorders>
              <w:top w:val="nil"/>
              <w:left w:val="nil"/>
              <w:bottom w:val="single" w:sz="8" w:space="0" w:color="000000"/>
              <w:right w:val="nil"/>
            </w:tcBorders>
            <w:vAlign w:val="center"/>
            <w:hideMark/>
          </w:tcPr>
          <w:p w14:paraId="65A2DD2F"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340C497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THR 300</w:t>
            </w:r>
          </w:p>
        </w:tc>
        <w:tc>
          <w:tcPr>
            <w:tcW w:w="1999" w:type="dxa"/>
            <w:tcBorders>
              <w:top w:val="nil"/>
              <w:left w:val="nil"/>
              <w:bottom w:val="nil"/>
              <w:right w:val="nil"/>
            </w:tcBorders>
            <w:noWrap/>
            <w:vAlign w:val="center"/>
            <w:hideMark/>
          </w:tcPr>
          <w:p w14:paraId="566C0C1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0A18935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3.17</w:t>
            </w:r>
          </w:p>
        </w:tc>
        <w:tc>
          <w:tcPr>
            <w:tcW w:w="1597" w:type="dxa"/>
            <w:vMerge/>
            <w:tcBorders>
              <w:top w:val="nil"/>
              <w:left w:val="nil"/>
              <w:bottom w:val="single" w:sz="8" w:space="0" w:color="000000"/>
              <w:right w:val="nil"/>
            </w:tcBorders>
            <w:vAlign w:val="center"/>
            <w:hideMark/>
          </w:tcPr>
          <w:p w14:paraId="6BDA3BC9"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05D72FA" w14:textId="77777777" w:rsidTr="00C32251">
        <w:trPr>
          <w:trHeight w:val="24"/>
        </w:trPr>
        <w:tc>
          <w:tcPr>
            <w:tcW w:w="2951" w:type="dxa"/>
            <w:vMerge/>
            <w:tcBorders>
              <w:top w:val="nil"/>
              <w:left w:val="nil"/>
              <w:bottom w:val="single" w:sz="8" w:space="0" w:color="000000"/>
              <w:right w:val="nil"/>
            </w:tcBorders>
            <w:vAlign w:val="center"/>
            <w:hideMark/>
          </w:tcPr>
          <w:p w14:paraId="30667C49"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66BABCC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24EA253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metal</w:t>
            </w:r>
          </w:p>
        </w:tc>
        <w:tc>
          <w:tcPr>
            <w:tcW w:w="1450" w:type="dxa"/>
            <w:tcBorders>
              <w:top w:val="nil"/>
              <w:left w:val="nil"/>
              <w:bottom w:val="single" w:sz="8" w:space="0" w:color="auto"/>
              <w:right w:val="nil"/>
            </w:tcBorders>
            <w:noWrap/>
            <w:vAlign w:val="center"/>
            <w:hideMark/>
          </w:tcPr>
          <w:p w14:paraId="45A1BA6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2.34</w:t>
            </w:r>
          </w:p>
        </w:tc>
        <w:tc>
          <w:tcPr>
            <w:tcW w:w="1597" w:type="dxa"/>
            <w:vMerge/>
            <w:tcBorders>
              <w:top w:val="nil"/>
              <w:left w:val="nil"/>
              <w:bottom w:val="single" w:sz="8" w:space="0" w:color="000000"/>
              <w:right w:val="nil"/>
            </w:tcBorders>
            <w:vAlign w:val="center"/>
            <w:hideMark/>
          </w:tcPr>
          <w:p w14:paraId="6878764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3299D2D9" w14:textId="77777777" w:rsidTr="00C32251">
        <w:trPr>
          <w:trHeight w:val="24"/>
        </w:trPr>
        <w:tc>
          <w:tcPr>
            <w:tcW w:w="2951" w:type="dxa"/>
            <w:vMerge w:val="restart"/>
            <w:tcBorders>
              <w:top w:val="nil"/>
              <w:left w:val="nil"/>
              <w:bottom w:val="single" w:sz="8" w:space="0" w:color="000000"/>
              <w:right w:val="nil"/>
            </w:tcBorders>
            <w:noWrap/>
            <w:vAlign w:val="center"/>
            <w:hideMark/>
          </w:tcPr>
          <w:p w14:paraId="4C10D914"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9</w:t>
            </w:r>
          </w:p>
        </w:tc>
        <w:tc>
          <w:tcPr>
            <w:tcW w:w="1633" w:type="dxa"/>
            <w:tcBorders>
              <w:top w:val="nil"/>
              <w:left w:val="nil"/>
              <w:bottom w:val="nil"/>
              <w:right w:val="nil"/>
            </w:tcBorders>
            <w:noWrap/>
            <w:vAlign w:val="center"/>
            <w:hideMark/>
          </w:tcPr>
          <w:p w14:paraId="3D64C2A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single" w:sz="8" w:space="0" w:color="auto"/>
              <w:left w:val="nil"/>
              <w:bottom w:val="nil"/>
              <w:right w:val="nil"/>
            </w:tcBorders>
            <w:noWrap/>
            <w:vAlign w:val="center"/>
            <w:hideMark/>
          </w:tcPr>
          <w:p w14:paraId="5D8BB00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52ED851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3.19</w:t>
            </w:r>
          </w:p>
        </w:tc>
        <w:tc>
          <w:tcPr>
            <w:tcW w:w="1597" w:type="dxa"/>
            <w:vMerge w:val="restart"/>
            <w:tcBorders>
              <w:top w:val="nil"/>
              <w:left w:val="nil"/>
              <w:bottom w:val="single" w:sz="8" w:space="0" w:color="000000"/>
              <w:right w:val="nil"/>
            </w:tcBorders>
            <w:noWrap/>
            <w:vAlign w:val="center"/>
            <w:hideMark/>
          </w:tcPr>
          <w:p w14:paraId="7D1891A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-6.7651</w:t>
            </w:r>
          </w:p>
        </w:tc>
      </w:tr>
      <w:tr w:rsidR="00C32251" w:rsidRPr="00A61969" w14:paraId="0695DB81" w14:textId="77777777" w:rsidTr="00C32251">
        <w:trPr>
          <w:trHeight w:val="24"/>
        </w:trPr>
        <w:tc>
          <w:tcPr>
            <w:tcW w:w="2951" w:type="dxa"/>
            <w:vMerge/>
            <w:tcBorders>
              <w:top w:val="nil"/>
              <w:left w:val="nil"/>
              <w:bottom w:val="single" w:sz="8" w:space="0" w:color="000000"/>
              <w:right w:val="nil"/>
            </w:tcBorders>
            <w:vAlign w:val="center"/>
            <w:hideMark/>
          </w:tcPr>
          <w:p w14:paraId="523A9471"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2C5D831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1A7A497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6060503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2.93</w:t>
            </w:r>
          </w:p>
        </w:tc>
        <w:tc>
          <w:tcPr>
            <w:tcW w:w="1597" w:type="dxa"/>
            <w:vMerge/>
            <w:tcBorders>
              <w:top w:val="nil"/>
              <w:left w:val="nil"/>
              <w:bottom w:val="single" w:sz="8" w:space="0" w:color="000000"/>
              <w:right w:val="nil"/>
            </w:tcBorders>
            <w:vAlign w:val="center"/>
            <w:hideMark/>
          </w:tcPr>
          <w:p w14:paraId="69F2117D"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FD7F48C" w14:textId="77777777" w:rsidTr="00C32251">
        <w:trPr>
          <w:trHeight w:val="24"/>
        </w:trPr>
        <w:tc>
          <w:tcPr>
            <w:tcW w:w="2951" w:type="dxa"/>
            <w:vMerge/>
            <w:tcBorders>
              <w:top w:val="nil"/>
              <w:left w:val="nil"/>
              <w:bottom w:val="single" w:sz="8" w:space="0" w:color="000000"/>
              <w:right w:val="nil"/>
            </w:tcBorders>
            <w:vAlign w:val="center"/>
            <w:hideMark/>
          </w:tcPr>
          <w:p w14:paraId="3E129757"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A44B64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69119B2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637B284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3.18</w:t>
            </w:r>
          </w:p>
        </w:tc>
        <w:tc>
          <w:tcPr>
            <w:tcW w:w="1597" w:type="dxa"/>
            <w:vMerge/>
            <w:tcBorders>
              <w:top w:val="nil"/>
              <w:left w:val="nil"/>
              <w:bottom w:val="single" w:sz="8" w:space="0" w:color="000000"/>
              <w:right w:val="nil"/>
            </w:tcBorders>
            <w:vAlign w:val="center"/>
            <w:hideMark/>
          </w:tcPr>
          <w:p w14:paraId="06C5DDBB"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B0F8F4C" w14:textId="77777777" w:rsidTr="00C32251">
        <w:trPr>
          <w:trHeight w:val="24"/>
        </w:trPr>
        <w:tc>
          <w:tcPr>
            <w:tcW w:w="2951" w:type="dxa"/>
            <w:vMerge/>
            <w:tcBorders>
              <w:top w:val="nil"/>
              <w:left w:val="nil"/>
              <w:bottom w:val="single" w:sz="8" w:space="0" w:color="000000"/>
              <w:right w:val="nil"/>
            </w:tcBorders>
            <w:vAlign w:val="center"/>
            <w:hideMark/>
          </w:tcPr>
          <w:p w14:paraId="4ACD7FBE"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48AA709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nil"/>
              <w:right w:val="nil"/>
            </w:tcBorders>
            <w:noWrap/>
            <w:vAlign w:val="center"/>
            <w:hideMark/>
          </w:tcPr>
          <w:p w14:paraId="4DAF3A0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metal</w:t>
            </w:r>
          </w:p>
        </w:tc>
        <w:tc>
          <w:tcPr>
            <w:tcW w:w="1450" w:type="dxa"/>
            <w:tcBorders>
              <w:top w:val="nil"/>
              <w:left w:val="nil"/>
              <w:bottom w:val="single" w:sz="8" w:space="0" w:color="auto"/>
              <w:right w:val="nil"/>
            </w:tcBorders>
            <w:noWrap/>
            <w:vAlign w:val="center"/>
            <w:hideMark/>
          </w:tcPr>
          <w:p w14:paraId="56514C0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2.51</w:t>
            </w:r>
          </w:p>
        </w:tc>
        <w:tc>
          <w:tcPr>
            <w:tcW w:w="1597" w:type="dxa"/>
            <w:vMerge/>
            <w:tcBorders>
              <w:top w:val="nil"/>
              <w:left w:val="nil"/>
              <w:bottom w:val="single" w:sz="8" w:space="0" w:color="000000"/>
              <w:right w:val="nil"/>
            </w:tcBorders>
            <w:vAlign w:val="center"/>
            <w:hideMark/>
          </w:tcPr>
          <w:p w14:paraId="07DF42BA"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328E6D6" w14:textId="77777777" w:rsidTr="00C32251">
        <w:trPr>
          <w:trHeight w:val="24"/>
        </w:trPr>
        <w:tc>
          <w:tcPr>
            <w:tcW w:w="2951" w:type="dxa"/>
            <w:vMerge w:val="restart"/>
            <w:tcBorders>
              <w:top w:val="nil"/>
              <w:left w:val="nil"/>
              <w:bottom w:val="single" w:sz="8" w:space="0" w:color="000000"/>
              <w:right w:val="nil"/>
            </w:tcBorders>
            <w:noWrap/>
            <w:vAlign w:val="center"/>
            <w:hideMark/>
          </w:tcPr>
          <w:p w14:paraId="3EF91327"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10</w:t>
            </w:r>
          </w:p>
        </w:tc>
        <w:tc>
          <w:tcPr>
            <w:tcW w:w="1633" w:type="dxa"/>
            <w:tcBorders>
              <w:top w:val="nil"/>
              <w:left w:val="nil"/>
              <w:bottom w:val="nil"/>
              <w:right w:val="nil"/>
            </w:tcBorders>
            <w:noWrap/>
            <w:vAlign w:val="center"/>
            <w:hideMark/>
          </w:tcPr>
          <w:p w14:paraId="7460900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single" w:sz="8" w:space="0" w:color="auto"/>
              <w:left w:val="nil"/>
              <w:bottom w:val="nil"/>
              <w:right w:val="nil"/>
            </w:tcBorders>
            <w:noWrap/>
            <w:vAlign w:val="center"/>
            <w:hideMark/>
          </w:tcPr>
          <w:p w14:paraId="3781C2E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081F86B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2.64</w:t>
            </w:r>
          </w:p>
        </w:tc>
        <w:tc>
          <w:tcPr>
            <w:tcW w:w="1597" w:type="dxa"/>
            <w:vMerge w:val="restart"/>
            <w:tcBorders>
              <w:top w:val="nil"/>
              <w:left w:val="nil"/>
              <w:bottom w:val="single" w:sz="8" w:space="0" w:color="000000"/>
              <w:right w:val="nil"/>
            </w:tcBorders>
            <w:noWrap/>
            <w:vAlign w:val="center"/>
            <w:hideMark/>
          </w:tcPr>
          <w:p w14:paraId="3C7FF00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-6.0704</w:t>
            </w:r>
          </w:p>
        </w:tc>
      </w:tr>
      <w:tr w:rsidR="00C32251" w:rsidRPr="00A61969" w14:paraId="3DE3D94C" w14:textId="77777777" w:rsidTr="00C32251">
        <w:trPr>
          <w:trHeight w:val="24"/>
        </w:trPr>
        <w:tc>
          <w:tcPr>
            <w:tcW w:w="2951" w:type="dxa"/>
            <w:vMerge/>
            <w:tcBorders>
              <w:top w:val="nil"/>
              <w:left w:val="nil"/>
              <w:bottom w:val="single" w:sz="8" w:space="0" w:color="000000"/>
              <w:right w:val="nil"/>
            </w:tcBorders>
            <w:vAlign w:val="center"/>
            <w:hideMark/>
          </w:tcPr>
          <w:p w14:paraId="232C577E"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772535A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6987CF9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A34776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2.76</w:t>
            </w:r>
          </w:p>
        </w:tc>
        <w:tc>
          <w:tcPr>
            <w:tcW w:w="1597" w:type="dxa"/>
            <w:vMerge/>
            <w:tcBorders>
              <w:top w:val="nil"/>
              <w:left w:val="nil"/>
              <w:bottom w:val="single" w:sz="8" w:space="0" w:color="000000"/>
              <w:right w:val="nil"/>
            </w:tcBorders>
            <w:vAlign w:val="center"/>
            <w:hideMark/>
          </w:tcPr>
          <w:p w14:paraId="69D57B3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4DBA920" w14:textId="77777777" w:rsidTr="00C32251">
        <w:trPr>
          <w:trHeight w:val="24"/>
        </w:trPr>
        <w:tc>
          <w:tcPr>
            <w:tcW w:w="2951" w:type="dxa"/>
            <w:vMerge/>
            <w:tcBorders>
              <w:top w:val="nil"/>
              <w:left w:val="nil"/>
              <w:bottom w:val="single" w:sz="8" w:space="0" w:color="000000"/>
              <w:right w:val="nil"/>
            </w:tcBorders>
            <w:vAlign w:val="center"/>
            <w:hideMark/>
          </w:tcPr>
          <w:p w14:paraId="691411EC"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200785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27160AE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13AE3E6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3.02</w:t>
            </w:r>
          </w:p>
        </w:tc>
        <w:tc>
          <w:tcPr>
            <w:tcW w:w="1597" w:type="dxa"/>
            <w:vMerge/>
            <w:tcBorders>
              <w:top w:val="nil"/>
              <w:left w:val="nil"/>
              <w:bottom w:val="single" w:sz="8" w:space="0" w:color="000000"/>
              <w:right w:val="nil"/>
            </w:tcBorders>
            <w:vAlign w:val="center"/>
            <w:hideMark/>
          </w:tcPr>
          <w:p w14:paraId="1E9DC001"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077FDDC1" w14:textId="77777777" w:rsidTr="00C32251">
        <w:trPr>
          <w:trHeight w:val="24"/>
        </w:trPr>
        <w:tc>
          <w:tcPr>
            <w:tcW w:w="2951" w:type="dxa"/>
            <w:vMerge/>
            <w:tcBorders>
              <w:top w:val="nil"/>
              <w:left w:val="nil"/>
              <w:bottom w:val="single" w:sz="8" w:space="0" w:color="000000"/>
              <w:right w:val="nil"/>
            </w:tcBorders>
            <w:vAlign w:val="center"/>
            <w:hideMark/>
          </w:tcPr>
          <w:p w14:paraId="19F40466"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159736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1FAC1E2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290E078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3.15</w:t>
            </w:r>
          </w:p>
        </w:tc>
        <w:tc>
          <w:tcPr>
            <w:tcW w:w="1597" w:type="dxa"/>
            <w:vMerge/>
            <w:tcBorders>
              <w:top w:val="nil"/>
              <w:left w:val="nil"/>
              <w:bottom w:val="single" w:sz="8" w:space="0" w:color="000000"/>
              <w:right w:val="nil"/>
            </w:tcBorders>
            <w:vAlign w:val="center"/>
            <w:hideMark/>
          </w:tcPr>
          <w:p w14:paraId="1A4295F7"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A82CF3C" w14:textId="77777777" w:rsidTr="00C32251">
        <w:trPr>
          <w:trHeight w:val="24"/>
        </w:trPr>
        <w:tc>
          <w:tcPr>
            <w:tcW w:w="2951" w:type="dxa"/>
            <w:vMerge/>
            <w:tcBorders>
              <w:top w:val="nil"/>
              <w:left w:val="nil"/>
              <w:bottom w:val="single" w:sz="8" w:space="0" w:color="000000"/>
              <w:right w:val="nil"/>
            </w:tcBorders>
            <w:vAlign w:val="center"/>
            <w:hideMark/>
          </w:tcPr>
          <w:p w14:paraId="4F6AF15B"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4BA0B6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00540BA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334F664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3.03</w:t>
            </w:r>
          </w:p>
        </w:tc>
        <w:tc>
          <w:tcPr>
            <w:tcW w:w="1597" w:type="dxa"/>
            <w:vMerge/>
            <w:tcBorders>
              <w:top w:val="nil"/>
              <w:left w:val="nil"/>
              <w:bottom w:val="single" w:sz="8" w:space="0" w:color="000000"/>
              <w:right w:val="nil"/>
            </w:tcBorders>
            <w:vAlign w:val="center"/>
            <w:hideMark/>
          </w:tcPr>
          <w:p w14:paraId="08136127"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E79BDF3" w14:textId="77777777" w:rsidTr="00C32251">
        <w:trPr>
          <w:trHeight w:val="24"/>
        </w:trPr>
        <w:tc>
          <w:tcPr>
            <w:tcW w:w="2951" w:type="dxa"/>
            <w:vMerge/>
            <w:tcBorders>
              <w:top w:val="nil"/>
              <w:left w:val="nil"/>
              <w:bottom w:val="single" w:sz="8" w:space="0" w:color="000000"/>
              <w:right w:val="nil"/>
            </w:tcBorders>
            <w:vAlign w:val="center"/>
            <w:hideMark/>
          </w:tcPr>
          <w:p w14:paraId="3755283C"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8F54DC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55B6A0A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5A3E88E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3.61</w:t>
            </w:r>
          </w:p>
        </w:tc>
        <w:tc>
          <w:tcPr>
            <w:tcW w:w="1597" w:type="dxa"/>
            <w:vMerge/>
            <w:tcBorders>
              <w:top w:val="nil"/>
              <w:left w:val="nil"/>
              <w:bottom w:val="single" w:sz="8" w:space="0" w:color="000000"/>
              <w:right w:val="nil"/>
            </w:tcBorders>
            <w:vAlign w:val="center"/>
            <w:hideMark/>
          </w:tcPr>
          <w:p w14:paraId="2C15E187"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266E570" w14:textId="77777777" w:rsidTr="00C32251">
        <w:trPr>
          <w:trHeight w:val="24"/>
        </w:trPr>
        <w:tc>
          <w:tcPr>
            <w:tcW w:w="2951" w:type="dxa"/>
            <w:vMerge/>
            <w:tcBorders>
              <w:top w:val="nil"/>
              <w:left w:val="nil"/>
              <w:bottom w:val="single" w:sz="8" w:space="0" w:color="000000"/>
              <w:right w:val="nil"/>
            </w:tcBorders>
            <w:vAlign w:val="center"/>
            <w:hideMark/>
          </w:tcPr>
          <w:p w14:paraId="7F78FF2C"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FE22A6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02818F2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3F5DADE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2.64</w:t>
            </w:r>
          </w:p>
        </w:tc>
        <w:tc>
          <w:tcPr>
            <w:tcW w:w="1597" w:type="dxa"/>
            <w:vMerge/>
            <w:tcBorders>
              <w:top w:val="nil"/>
              <w:left w:val="nil"/>
              <w:bottom w:val="single" w:sz="8" w:space="0" w:color="000000"/>
              <w:right w:val="nil"/>
            </w:tcBorders>
            <w:vAlign w:val="center"/>
            <w:hideMark/>
          </w:tcPr>
          <w:p w14:paraId="07E62004"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3EC7C31" w14:textId="77777777" w:rsidTr="00C32251">
        <w:trPr>
          <w:trHeight w:val="24"/>
        </w:trPr>
        <w:tc>
          <w:tcPr>
            <w:tcW w:w="2951" w:type="dxa"/>
            <w:vMerge/>
            <w:tcBorders>
              <w:top w:val="nil"/>
              <w:left w:val="nil"/>
              <w:bottom w:val="single" w:sz="8" w:space="0" w:color="000000"/>
              <w:right w:val="nil"/>
            </w:tcBorders>
            <w:vAlign w:val="center"/>
            <w:hideMark/>
          </w:tcPr>
          <w:p w14:paraId="607CC510"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2DA0ECA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single" w:sz="8" w:space="0" w:color="auto"/>
              <w:right w:val="nil"/>
            </w:tcBorders>
            <w:noWrap/>
            <w:vAlign w:val="center"/>
            <w:hideMark/>
          </w:tcPr>
          <w:p w14:paraId="11A477F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single" w:sz="8" w:space="0" w:color="auto"/>
              <w:right w:val="nil"/>
            </w:tcBorders>
            <w:noWrap/>
            <w:vAlign w:val="center"/>
            <w:hideMark/>
          </w:tcPr>
          <w:p w14:paraId="6D9B5E1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2.76</w:t>
            </w:r>
          </w:p>
        </w:tc>
        <w:tc>
          <w:tcPr>
            <w:tcW w:w="1597" w:type="dxa"/>
            <w:vMerge/>
            <w:tcBorders>
              <w:top w:val="nil"/>
              <w:left w:val="nil"/>
              <w:bottom w:val="single" w:sz="8" w:space="0" w:color="000000"/>
              <w:right w:val="nil"/>
            </w:tcBorders>
            <w:vAlign w:val="center"/>
            <w:hideMark/>
          </w:tcPr>
          <w:p w14:paraId="7C75F2B1"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FA999BC" w14:textId="77777777" w:rsidTr="00C32251">
        <w:trPr>
          <w:trHeight w:val="24"/>
        </w:trPr>
        <w:tc>
          <w:tcPr>
            <w:tcW w:w="2951" w:type="dxa"/>
            <w:vMerge w:val="restart"/>
            <w:tcBorders>
              <w:top w:val="nil"/>
              <w:left w:val="nil"/>
              <w:bottom w:val="single" w:sz="8" w:space="0" w:color="000000"/>
              <w:right w:val="nil"/>
            </w:tcBorders>
            <w:noWrap/>
            <w:vAlign w:val="center"/>
            <w:hideMark/>
          </w:tcPr>
          <w:p w14:paraId="32654270"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11</w:t>
            </w:r>
          </w:p>
        </w:tc>
        <w:tc>
          <w:tcPr>
            <w:tcW w:w="1633" w:type="dxa"/>
            <w:tcBorders>
              <w:top w:val="nil"/>
              <w:left w:val="nil"/>
              <w:bottom w:val="nil"/>
              <w:right w:val="nil"/>
            </w:tcBorders>
            <w:noWrap/>
            <w:vAlign w:val="center"/>
            <w:hideMark/>
          </w:tcPr>
          <w:p w14:paraId="71B285F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68CA7FA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3B8F9CD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w:t>
            </w:r>
          </w:p>
        </w:tc>
        <w:tc>
          <w:tcPr>
            <w:tcW w:w="1597" w:type="dxa"/>
            <w:vMerge w:val="restart"/>
            <w:tcBorders>
              <w:top w:val="nil"/>
              <w:left w:val="nil"/>
              <w:bottom w:val="single" w:sz="8" w:space="0" w:color="000000"/>
              <w:right w:val="nil"/>
            </w:tcBorders>
            <w:noWrap/>
            <w:vAlign w:val="center"/>
            <w:hideMark/>
          </w:tcPr>
          <w:p w14:paraId="0F81551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-6.5043</w:t>
            </w:r>
          </w:p>
        </w:tc>
      </w:tr>
      <w:tr w:rsidR="00C32251" w:rsidRPr="00A61969" w14:paraId="08E090E6" w14:textId="77777777" w:rsidTr="00C32251">
        <w:trPr>
          <w:trHeight w:val="24"/>
        </w:trPr>
        <w:tc>
          <w:tcPr>
            <w:tcW w:w="2951" w:type="dxa"/>
            <w:vMerge/>
            <w:tcBorders>
              <w:top w:val="nil"/>
              <w:left w:val="nil"/>
              <w:bottom w:val="single" w:sz="8" w:space="0" w:color="000000"/>
              <w:right w:val="nil"/>
            </w:tcBorders>
            <w:vAlign w:val="center"/>
            <w:hideMark/>
          </w:tcPr>
          <w:p w14:paraId="587BA759"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1ACFEA7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35625E4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9C7801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2.81</w:t>
            </w:r>
          </w:p>
        </w:tc>
        <w:tc>
          <w:tcPr>
            <w:tcW w:w="1597" w:type="dxa"/>
            <w:vMerge/>
            <w:tcBorders>
              <w:top w:val="nil"/>
              <w:left w:val="nil"/>
              <w:bottom w:val="single" w:sz="8" w:space="0" w:color="000000"/>
              <w:right w:val="nil"/>
            </w:tcBorders>
            <w:vAlign w:val="center"/>
            <w:hideMark/>
          </w:tcPr>
          <w:p w14:paraId="158ACCD4"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BF9E122" w14:textId="77777777" w:rsidTr="00C32251">
        <w:trPr>
          <w:trHeight w:val="24"/>
        </w:trPr>
        <w:tc>
          <w:tcPr>
            <w:tcW w:w="2951" w:type="dxa"/>
            <w:vMerge/>
            <w:tcBorders>
              <w:top w:val="nil"/>
              <w:left w:val="nil"/>
              <w:bottom w:val="single" w:sz="8" w:space="0" w:color="000000"/>
              <w:right w:val="nil"/>
            </w:tcBorders>
            <w:vAlign w:val="center"/>
            <w:hideMark/>
          </w:tcPr>
          <w:p w14:paraId="2A237DA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2E984F0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241D885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C03D9D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2.64</w:t>
            </w:r>
          </w:p>
        </w:tc>
        <w:tc>
          <w:tcPr>
            <w:tcW w:w="1597" w:type="dxa"/>
            <w:vMerge/>
            <w:tcBorders>
              <w:top w:val="nil"/>
              <w:left w:val="nil"/>
              <w:bottom w:val="single" w:sz="8" w:space="0" w:color="000000"/>
              <w:right w:val="nil"/>
            </w:tcBorders>
            <w:vAlign w:val="center"/>
            <w:hideMark/>
          </w:tcPr>
          <w:p w14:paraId="5AC96A25"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EEA717B" w14:textId="77777777" w:rsidTr="00C32251">
        <w:trPr>
          <w:trHeight w:val="24"/>
        </w:trPr>
        <w:tc>
          <w:tcPr>
            <w:tcW w:w="2951" w:type="dxa"/>
            <w:vMerge/>
            <w:tcBorders>
              <w:top w:val="nil"/>
              <w:left w:val="nil"/>
              <w:bottom w:val="single" w:sz="8" w:space="0" w:color="000000"/>
              <w:right w:val="nil"/>
            </w:tcBorders>
            <w:vAlign w:val="center"/>
            <w:hideMark/>
          </w:tcPr>
          <w:p w14:paraId="3C3ED16F"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0F5615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70A54F6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0E31C3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2.79</w:t>
            </w:r>
          </w:p>
        </w:tc>
        <w:tc>
          <w:tcPr>
            <w:tcW w:w="1597" w:type="dxa"/>
            <w:vMerge/>
            <w:tcBorders>
              <w:top w:val="nil"/>
              <w:left w:val="nil"/>
              <w:bottom w:val="single" w:sz="8" w:space="0" w:color="000000"/>
              <w:right w:val="nil"/>
            </w:tcBorders>
            <w:vAlign w:val="center"/>
            <w:hideMark/>
          </w:tcPr>
          <w:p w14:paraId="73BE8468"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FE2A6B7" w14:textId="77777777" w:rsidTr="00C32251">
        <w:trPr>
          <w:trHeight w:val="24"/>
        </w:trPr>
        <w:tc>
          <w:tcPr>
            <w:tcW w:w="2951" w:type="dxa"/>
            <w:vMerge/>
            <w:tcBorders>
              <w:top w:val="nil"/>
              <w:left w:val="nil"/>
              <w:bottom w:val="single" w:sz="8" w:space="0" w:color="000000"/>
              <w:right w:val="nil"/>
            </w:tcBorders>
            <w:vAlign w:val="center"/>
            <w:hideMark/>
          </w:tcPr>
          <w:p w14:paraId="33106482"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16ECAD9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10CB3B1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5FA6A9A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3.11</w:t>
            </w:r>
          </w:p>
        </w:tc>
        <w:tc>
          <w:tcPr>
            <w:tcW w:w="1597" w:type="dxa"/>
            <w:vMerge/>
            <w:tcBorders>
              <w:top w:val="nil"/>
              <w:left w:val="nil"/>
              <w:bottom w:val="single" w:sz="8" w:space="0" w:color="000000"/>
              <w:right w:val="nil"/>
            </w:tcBorders>
            <w:vAlign w:val="center"/>
            <w:hideMark/>
          </w:tcPr>
          <w:p w14:paraId="17C79D1A"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150A22E" w14:textId="77777777" w:rsidTr="00C32251">
        <w:trPr>
          <w:trHeight w:val="24"/>
        </w:trPr>
        <w:tc>
          <w:tcPr>
            <w:tcW w:w="2951" w:type="dxa"/>
            <w:vMerge/>
            <w:tcBorders>
              <w:top w:val="nil"/>
              <w:left w:val="nil"/>
              <w:bottom w:val="single" w:sz="8" w:space="0" w:color="000000"/>
              <w:right w:val="nil"/>
            </w:tcBorders>
            <w:vAlign w:val="center"/>
            <w:hideMark/>
          </w:tcPr>
          <w:p w14:paraId="1522A422"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CFF642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SER 125</w:t>
            </w:r>
          </w:p>
        </w:tc>
        <w:tc>
          <w:tcPr>
            <w:tcW w:w="1999" w:type="dxa"/>
            <w:tcBorders>
              <w:top w:val="nil"/>
              <w:left w:val="nil"/>
              <w:bottom w:val="nil"/>
              <w:right w:val="nil"/>
            </w:tcBorders>
            <w:noWrap/>
            <w:vAlign w:val="center"/>
            <w:hideMark/>
          </w:tcPr>
          <w:p w14:paraId="1CB2D23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13364BF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3.41</w:t>
            </w:r>
          </w:p>
        </w:tc>
        <w:tc>
          <w:tcPr>
            <w:tcW w:w="1597" w:type="dxa"/>
            <w:vMerge/>
            <w:tcBorders>
              <w:top w:val="nil"/>
              <w:left w:val="nil"/>
              <w:bottom w:val="single" w:sz="8" w:space="0" w:color="000000"/>
              <w:right w:val="nil"/>
            </w:tcBorders>
            <w:vAlign w:val="center"/>
            <w:hideMark/>
          </w:tcPr>
          <w:p w14:paraId="250DE681"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4CDCDF17" w14:textId="77777777" w:rsidTr="00C32251">
        <w:trPr>
          <w:trHeight w:val="24"/>
        </w:trPr>
        <w:tc>
          <w:tcPr>
            <w:tcW w:w="2951" w:type="dxa"/>
            <w:vMerge/>
            <w:tcBorders>
              <w:top w:val="nil"/>
              <w:left w:val="nil"/>
              <w:bottom w:val="single" w:sz="8" w:space="0" w:color="000000"/>
              <w:right w:val="nil"/>
            </w:tcBorders>
            <w:vAlign w:val="center"/>
            <w:hideMark/>
          </w:tcPr>
          <w:p w14:paraId="2D6A84D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A772CE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SER 131</w:t>
            </w:r>
          </w:p>
        </w:tc>
        <w:tc>
          <w:tcPr>
            <w:tcW w:w="1999" w:type="dxa"/>
            <w:tcBorders>
              <w:top w:val="nil"/>
              <w:left w:val="nil"/>
              <w:bottom w:val="nil"/>
              <w:right w:val="nil"/>
            </w:tcBorders>
            <w:noWrap/>
            <w:vAlign w:val="center"/>
            <w:hideMark/>
          </w:tcPr>
          <w:p w14:paraId="7902A35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7540F90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2.98</w:t>
            </w:r>
          </w:p>
        </w:tc>
        <w:tc>
          <w:tcPr>
            <w:tcW w:w="1597" w:type="dxa"/>
            <w:vMerge/>
            <w:tcBorders>
              <w:top w:val="nil"/>
              <w:left w:val="nil"/>
              <w:bottom w:val="single" w:sz="8" w:space="0" w:color="000000"/>
              <w:right w:val="nil"/>
            </w:tcBorders>
            <w:vAlign w:val="center"/>
            <w:hideMark/>
          </w:tcPr>
          <w:p w14:paraId="589E52D7"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E3AA95D" w14:textId="77777777" w:rsidTr="00C32251">
        <w:trPr>
          <w:trHeight w:val="24"/>
        </w:trPr>
        <w:tc>
          <w:tcPr>
            <w:tcW w:w="2951" w:type="dxa"/>
            <w:vMerge/>
            <w:tcBorders>
              <w:top w:val="nil"/>
              <w:left w:val="nil"/>
              <w:bottom w:val="single" w:sz="8" w:space="0" w:color="000000"/>
              <w:right w:val="nil"/>
            </w:tcBorders>
            <w:vAlign w:val="center"/>
            <w:hideMark/>
          </w:tcPr>
          <w:p w14:paraId="50675F27"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28BA474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0D4DBFD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7AC592C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3.31</w:t>
            </w:r>
          </w:p>
        </w:tc>
        <w:tc>
          <w:tcPr>
            <w:tcW w:w="1597" w:type="dxa"/>
            <w:vMerge/>
            <w:tcBorders>
              <w:top w:val="nil"/>
              <w:left w:val="nil"/>
              <w:bottom w:val="single" w:sz="8" w:space="0" w:color="000000"/>
              <w:right w:val="nil"/>
            </w:tcBorders>
            <w:vAlign w:val="center"/>
            <w:hideMark/>
          </w:tcPr>
          <w:p w14:paraId="089C461E"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2B672E5" w14:textId="77777777" w:rsidTr="00C32251">
        <w:trPr>
          <w:trHeight w:val="24"/>
        </w:trPr>
        <w:tc>
          <w:tcPr>
            <w:tcW w:w="2951" w:type="dxa"/>
            <w:vMerge/>
            <w:tcBorders>
              <w:top w:val="nil"/>
              <w:left w:val="nil"/>
              <w:bottom w:val="single" w:sz="8" w:space="0" w:color="000000"/>
              <w:right w:val="nil"/>
            </w:tcBorders>
            <w:vAlign w:val="center"/>
            <w:hideMark/>
          </w:tcPr>
          <w:p w14:paraId="5B804507"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2E4FB4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0588B58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68A9A52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2.81</w:t>
            </w:r>
          </w:p>
        </w:tc>
        <w:tc>
          <w:tcPr>
            <w:tcW w:w="1597" w:type="dxa"/>
            <w:vMerge/>
            <w:tcBorders>
              <w:top w:val="nil"/>
              <w:left w:val="nil"/>
              <w:bottom w:val="single" w:sz="8" w:space="0" w:color="000000"/>
              <w:right w:val="nil"/>
            </w:tcBorders>
            <w:vAlign w:val="center"/>
            <w:hideMark/>
          </w:tcPr>
          <w:p w14:paraId="4F30EB0F"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9FCDC5A" w14:textId="77777777" w:rsidTr="00C32251">
        <w:trPr>
          <w:trHeight w:val="24"/>
        </w:trPr>
        <w:tc>
          <w:tcPr>
            <w:tcW w:w="2951" w:type="dxa"/>
            <w:vMerge/>
            <w:tcBorders>
              <w:top w:val="nil"/>
              <w:left w:val="nil"/>
              <w:bottom w:val="single" w:sz="8" w:space="0" w:color="000000"/>
              <w:right w:val="nil"/>
            </w:tcBorders>
            <w:vAlign w:val="center"/>
            <w:hideMark/>
          </w:tcPr>
          <w:p w14:paraId="4C6289DE"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7B4FD8D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413ED67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22B5B68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2.79</w:t>
            </w:r>
          </w:p>
        </w:tc>
        <w:tc>
          <w:tcPr>
            <w:tcW w:w="1597" w:type="dxa"/>
            <w:vMerge/>
            <w:tcBorders>
              <w:top w:val="nil"/>
              <w:left w:val="nil"/>
              <w:bottom w:val="single" w:sz="8" w:space="0" w:color="000000"/>
              <w:right w:val="nil"/>
            </w:tcBorders>
            <w:vAlign w:val="center"/>
            <w:hideMark/>
          </w:tcPr>
          <w:p w14:paraId="3028D84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413E13B" w14:textId="77777777" w:rsidTr="00C32251">
        <w:trPr>
          <w:trHeight w:val="24"/>
        </w:trPr>
        <w:tc>
          <w:tcPr>
            <w:tcW w:w="2951" w:type="dxa"/>
            <w:vMerge/>
            <w:tcBorders>
              <w:top w:val="nil"/>
              <w:left w:val="nil"/>
              <w:bottom w:val="single" w:sz="8" w:space="0" w:color="000000"/>
              <w:right w:val="nil"/>
            </w:tcBorders>
            <w:vAlign w:val="center"/>
            <w:hideMark/>
          </w:tcPr>
          <w:p w14:paraId="649E3F03"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25E4398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single" w:sz="8" w:space="0" w:color="auto"/>
              <w:right w:val="nil"/>
            </w:tcBorders>
            <w:noWrap/>
            <w:vAlign w:val="center"/>
            <w:hideMark/>
          </w:tcPr>
          <w:p w14:paraId="3F7F7E9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single" w:sz="8" w:space="0" w:color="auto"/>
              <w:right w:val="nil"/>
            </w:tcBorders>
            <w:noWrap/>
            <w:vAlign w:val="center"/>
            <w:hideMark/>
          </w:tcPr>
          <w:p w14:paraId="1927D6C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3.24</w:t>
            </w:r>
          </w:p>
        </w:tc>
        <w:tc>
          <w:tcPr>
            <w:tcW w:w="1597" w:type="dxa"/>
            <w:vMerge/>
            <w:tcBorders>
              <w:top w:val="nil"/>
              <w:left w:val="nil"/>
              <w:bottom w:val="single" w:sz="8" w:space="0" w:color="000000"/>
              <w:right w:val="nil"/>
            </w:tcBorders>
            <w:vAlign w:val="center"/>
            <w:hideMark/>
          </w:tcPr>
          <w:p w14:paraId="28663534"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3EFAECD9" w14:textId="77777777" w:rsidTr="00C32251">
        <w:trPr>
          <w:trHeight w:val="24"/>
        </w:trPr>
        <w:tc>
          <w:tcPr>
            <w:tcW w:w="2951" w:type="dxa"/>
            <w:vMerge w:val="restart"/>
            <w:tcBorders>
              <w:top w:val="nil"/>
              <w:left w:val="nil"/>
              <w:bottom w:val="single" w:sz="8" w:space="0" w:color="000000"/>
              <w:right w:val="nil"/>
            </w:tcBorders>
            <w:noWrap/>
            <w:vAlign w:val="center"/>
            <w:hideMark/>
          </w:tcPr>
          <w:p w14:paraId="39B4905E"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12</w:t>
            </w:r>
          </w:p>
        </w:tc>
        <w:tc>
          <w:tcPr>
            <w:tcW w:w="1633" w:type="dxa"/>
            <w:tcBorders>
              <w:top w:val="nil"/>
              <w:left w:val="nil"/>
              <w:bottom w:val="nil"/>
              <w:right w:val="nil"/>
            </w:tcBorders>
            <w:noWrap/>
            <w:vAlign w:val="center"/>
            <w:hideMark/>
          </w:tcPr>
          <w:p w14:paraId="5F132A6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7D4EC3D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51BB730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2.77</w:t>
            </w:r>
          </w:p>
        </w:tc>
        <w:tc>
          <w:tcPr>
            <w:tcW w:w="1597" w:type="dxa"/>
            <w:vMerge w:val="restart"/>
            <w:tcBorders>
              <w:top w:val="nil"/>
              <w:left w:val="nil"/>
              <w:bottom w:val="single" w:sz="8" w:space="0" w:color="000000"/>
              <w:right w:val="nil"/>
            </w:tcBorders>
            <w:noWrap/>
            <w:vAlign w:val="center"/>
            <w:hideMark/>
          </w:tcPr>
          <w:p w14:paraId="1F37E93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-6.4149</w:t>
            </w:r>
          </w:p>
        </w:tc>
      </w:tr>
      <w:tr w:rsidR="00C32251" w:rsidRPr="00A61969" w14:paraId="1A0FA5A7" w14:textId="77777777" w:rsidTr="00C32251">
        <w:trPr>
          <w:trHeight w:val="24"/>
        </w:trPr>
        <w:tc>
          <w:tcPr>
            <w:tcW w:w="2951" w:type="dxa"/>
            <w:vMerge/>
            <w:tcBorders>
              <w:top w:val="nil"/>
              <w:left w:val="nil"/>
              <w:bottom w:val="single" w:sz="8" w:space="0" w:color="000000"/>
              <w:right w:val="nil"/>
            </w:tcBorders>
            <w:vAlign w:val="center"/>
            <w:hideMark/>
          </w:tcPr>
          <w:p w14:paraId="3B5D2310"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7F16FBA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2FC1CDA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38FC37B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2.79</w:t>
            </w:r>
          </w:p>
        </w:tc>
        <w:tc>
          <w:tcPr>
            <w:tcW w:w="1597" w:type="dxa"/>
            <w:vMerge/>
            <w:tcBorders>
              <w:top w:val="nil"/>
              <w:left w:val="nil"/>
              <w:bottom w:val="single" w:sz="8" w:space="0" w:color="000000"/>
              <w:right w:val="nil"/>
            </w:tcBorders>
            <w:vAlign w:val="center"/>
            <w:hideMark/>
          </w:tcPr>
          <w:p w14:paraId="3EF36251"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8242B8A" w14:textId="77777777" w:rsidTr="00C32251">
        <w:trPr>
          <w:trHeight w:val="24"/>
        </w:trPr>
        <w:tc>
          <w:tcPr>
            <w:tcW w:w="2951" w:type="dxa"/>
            <w:vMerge/>
            <w:tcBorders>
              <w:top w:val="nil"/>
              <w:left w:val="nil"/>
              <w:bottom w:val="single" w:sz="8" w:space="0" w:color="000000"/>
              <w:right w:val="nil"/>
            </w:tcBorders>
            <w:vAlign w:val="center"/>
            <w:hideMark/>
          </w:tcPr>
          <w:p w14:paraId="6552C48B"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334AF04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5CF076D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00CB01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2.67</w:t>
            </w:r>
          </w:p>
        </w:tc>
        <w:tc>
          <w:tcPr>
            <w:tcW w:w="1597" w:type="dxa"/>
            <w:vMerge/>
            <w:tcBorders>
              <w:top w:val="nil"/>
              <w:left w:val="nil"/>
              <w:bottom w:val="single" w:sz="8" w:space="0" w:color="000000"/>
              <w:right w:val="nil"/>
            </w:tcBorders>
            <w:vAlign w:val="center"/>
            <w:hideMark/>
          </w:tcPr>
          <w:p w14:paraId="51CB1CFE"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3906D40" w14:textId="77777777" w:rsidTr="00C32251">
        <w:trPr>
          <w:trHeight w:val="24"/>
        </w:trPr>
        <w:tc>
          <w:tcPr>
            <w:tcW w:w="2951" w:type="dxa"/>
            <w:vMerge/>
            <w:tcBorders>
              <w:top w:val="nil"/>
              <w:left w:val="nil"/>
              <w:bottom w:val="single" w:sz="8" w:space="0" w:color="000000"/>
              <w:right w:val="nil"/>
            </w:tcBorders>
            <w:vAlign w:val="center"/>
            <w:hideMark/>
          </w:tcPr>
          <w:p w14:paraId="1EA74339"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11CA9F6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2550EC2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2C80A2E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2.69</w:t>
            </w:r>
          </w:p>
        </w:tc>
        <w:tc>
          <w:tcPr>
            <w:tcW w:w="1597" w:type="dxa"/>
            <w:vMerge/>
            <w:tcBorders>
              <w:top w:val="nil"/>
              <w:left w:val="nil"/>
              <w:bottom w:val="single" w:sz="8" w:space="0" w:color="000000"/>
              <w:right w:val="nil"/>
            </w:tcBorders>
            <w:vAlign w:val="center"/>
            <w:hideMark/>
          </w:tcPr>
          <w:p w14:paraId="5DF67918"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48560F2" w14:textId="77777777" w:rsidTr="00C32251">
        <w:trPr>
          <w:trHeight w:val="24"/>
        </w:trPr>
        <w:tc>
          <w:tcPr>
            <w:tcW w:w="2951" w:type="dxa"/>
            <w:vMerge/>
            <w:tcBorders>
              <w:top w:val="nil"/>
              <w:left w:val="nil"/>
              <w:bottom w:val="single" w:sz="8" w:space="0" w:color="000000"/>
              <w:right w:val="nil"/>
            </w:tcBorders>
            <w:vAlign w:val="center"/>
            <w:hideMark/>
          </w:tcPr>
          <w:p w14:paraId="66BC20CA"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5A42DED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LYS 16</w:t>
            </w:r>
          </w:p>
        </w:tc>
        <w:tc>
          <w:tcPr>
            <w:tcW w:w="1999" w:type="dxa"/>
            <w:tcBorders>
              <w:top w:val="nil"/>
              <w:left w:val="nil"/>
              <w:bottom w:val="nil"/>
              <w:right w:val="nil"/>
            </w:tcBorders>
            <w:noWrap/>
            <w:vAlign w:val="center"/>
            <w:hideMark/>
          </w:tcPr>
          <w:p w14:paraId="526BC8C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0C03537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2.97</w:t>
            </w:r>
          </w:p>
        </w:tc>
        <w:tc>
          <w:tcPr>
            <w:tcW w:w="1597" w:type="dxa"/>
            <w:vMerge/>
            <w:tcBorders>
              <w:top w:val="nil"/>
              <w:left w:val="nil"/>
              <w:bottom w:val="single" w:sz="8" w:space="0" w:color="000000"/>
              <w:right w:val="nil"/>
            </w:tcBorders>
            <w:vAlign w:val="center"/>
            <w:hideMark/>
          </w:tcPr>
          <w:p w14:paraId="76A6B547"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40AA73B" w14:textId="77777777" w:rsidTr="00C32251">
        <w:trPr>
          <w:trHeight w:val="24"/>
        </w:trPr>
        <w:tc>
          <w:tcPr>
            <w:tcW w:w="2951" w:type="dxa"/>
            <w:vMerge/>
            <w:tcBorders>
              <w:top w:val="nil"/>
              <w:left w:val="nil"/>
              <w:bottom w:val="single" w:sz="8" w:space="0" w:color="000000"/>
              <w:right w:val="nil"/>
            </w:tcBorders>
            <w:vAlign w:val="center"/>
            <w:hideMark/>
          </w:tcPr>
          <w:p w14:paraId="3BE5235E"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608AA5F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420CCB6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7FE3A80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2.88</w:t>
            </w:r>
          </w:p>
        </w:tc>
        <w:tc>
          <w:tcPr>
            <w:tcW w:w="1597" w:type="dxa"/>
            <w:vMerge/>
            <w:tcBorders>
              <w:top w:val="nil"/>
              <w:left w:val="nil"/>
              <w:bottom w:val="single" w:sz="8" w:space="0" w:color="000000"/>
              <w:right w:val="nil"/>
            </w:tcBorders>
            <w:vAlign w:val="center"/>
            <w:hideMark/>
          </w:tcPr>
          <w:p w14:paraId="5BB2C3B4"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1DB206F" w14:textId="77777777" w:rsidTr="00C32251">
        <w:trPr>
          <w:trHeight w:val="24"/>
        </w:trPr>
        <w:tc>
          <w:tcPr>
            <w:tcW w:w="2951" w:type="dxa"/>
            <w:vMerge/>
            <w:tcBorders>
              <w:top w:val="nil"/>
              <w:left w:val="nil"/>
              <w:bottom w:val="single" w:sz="8" w:space="0" w:color="000000"/>
              <w:right w:val="nil"/>
            </w:tcBorders>
            <w:vAlign w:val="center"/>
            <w:hideMark/>
          </w:tcPr>
          <w:p w14:paraId="57BE7047"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3FE638B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7E1ADE6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67D232E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2.83</w:t>
            </w:r>
          </w:p>
        </w:tc>
        <w:tc>
          <w:tcPr>
            <w:tcW w:w="1597" w:type="dxa"/>
            <w:vMerge/>
            <w:tcBorders>
              <w:top w:val="nil"/>
              <w:left w:val="nil"/>
              <w:bottom w:val="single" w:sz="8" w:space="0" w:color="000000"/>
              <w:right w:val="nil"/>
            </w:tcBorders>
            <w:vAlign w:val="center"/>
            <w:hideMark/>
          </w:tcPr>
          <w:p w14:paraId="05F70DDA"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43911AF" w14:textId="77777777" w:rsidTr="00C32251">
        <w:trPr>
          <w:trHeight w:val="24"/>
        </w:trPr>
        <w:tc>
          <w:tcPr>
            <w:tcW w:w="2951" w:type="dxa"/>
            <w:vMerge/>
            <w:tcBorders>
              <w:top w:val="nil"/>
              <w:left w:val="nil"/>
              <w:bottom w:val="single" w:sz="8" w:space="0" w:color="000000"/>
              <w:right w:val="nil"/>
            </w:tcBorders>
            <w:vAlign w:val="center"/>
            <w:hideMark/>
          </w:tcPr>
          <w:p w14:paraId="7E784406"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66D6843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4E9A99A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1C048E0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3.59</w:t>
            </w:r>
          </w:p>
        </w:tc>
        <w:tc>
          <w:tcPr>
            <w:tcW w:w="1597" w:type="dxa"/>
            <w:vMerge/>
            <w:tcBorders>
              <w:top w:val="nil"/>
              <w:left w:val="nil"/>
              <w:bottom w:val="single" w:sz="8" w:space="0" w:color="000000"/>
              <w:right w:val="nil"/>
            </w:tcBorders>
            <w:vAlign w:val="center"/>
            <w:hideMark/>
          </w:tcPr>
          <w:p w14:paraId="75CA7D62"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4E815D0F" w14:textId="77777777" w:rsidTr="00C32251">
        <w:trPr>
          <w:trHeight w:val="24"/>
        </w:trPr>
        <w:tc>
          <w:tcPr>
            <w:tcW w:w="2951" w:type="dxa"/>
            <w:vMerge/>
            <w:tcBorders>
              <w:top w:val="nil"/>
              <w:left w:val="nil"/>
              <w:bottom w:val="single" w:sz="8" w:space="0" w:color="000000"/>
              <w:right w:val="nil"/>
            </w:tcBorders>
            <w:vAlign w:val="center"/>
            <w:hideMark/>
          </w:tcPr>
          <w:p w14:paraId="4C6854CB"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5989D11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1726C43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4542EEB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2.79</w:t>
            </w:r>
          </w:p>
        </w:tc>
        <w:tc>
          <w:tcPr>
            <w:tcW w:w="1597" w:type="dxa"/>
            <w:vMerge/>
            <w:tcBorders>
              <w:top w:val="nil"/>
              <w:left w:val="nil"/>
              <w:bottom w:val="single" w:sz="8" w:space="0" w:color="000000"/>
              <w:right w:val="nil"/>
            </w:tcBorders>
            <w:vAlign w:val="center"/>
            <w:hideMark/>
          </w:tcPr>
          <w:p w14:paraId="33CCAFCF"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B9F1FFA" w14:textId="77777777" w:rsidTr="00C32251">
        <w:trPr>
          <w:trHeight w:val="24"/>
        </w:trPr>
        <w:tc>
          <w:tcPr>
            <w:tcW w:w="2951" w:type="dxa"/>
            <w:vMerge/>
            <w:tcBorders>
              <w:top w:val="nil"/>
              <w:left w:val="nil"/>
              <w:bottom w:val="single" w:sz="8" w:space="0" w:color="000000"/>
              <w:right w:val="nil"/>
            </w:tcBorders>
            <w:vAlign w:val="center"/>
            <w:hideMark/>
          </w:tcPr>
          <w:p w14:paraId="53DBDF84"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single" w:sz="8" w:space="0" w:color="auto"/>
              <w:right w:val="nil"/>
            </w:tcBorders>
            <w:noWrap/>
            <w:vAlign w:val="center"/>
            <w:hideMark/>
          </w:tcPr>
          <w:p w14:paraId="351AA75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single" w:sz="8" w:space="0" w:color="auto"/>
              <w:right w:val="nil"/>
            </w:tcBorders>
            <w:noWrap/>
            <w:vAlign w:val="center"/>
            <w:hideMark/>
          </w:tcPr>
          <w:p w14:paraId="5A928D0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single" w:sz="8" w:space="0" w:color="auto"/>
              <w:right w:val="nil"/>
            </w:tcBorders>
            <w:noWrap/>
            <w:vAlign w:val="center"/>
            <w:hideMark/>
          </w:tcPr>
          <w:p w14:paraId="4338DF8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2.67</w:t>
            </w:r>
          </w:p>
        </w:tc>
        <w:tc>
          <w:tcPr>
            <w:tcW w:w="1597" w:type="dxa"/>
            <w:vMerge/>
            <w:tcBorders>
              <w:top w:val="nil"/>
              <w:left w:val="nil"/>
              <w:bottom w:val="single" w:sz="8" w:space="0" w:color="000000"/>
              <w:right w:val="nil"/>
            </w:tcBorders>
            <w:vAlign w:val="center"/>
            <w:hideMark/>
          </w:tcPr>
          <w:p w14:paraId="77E4B275" w14:textId="77777777" w:rsidR="00C32251" w:rsidRPr="00A61969" w:rsidRDefault="00C32251" w:rsidP="00A61969">
            <w:pPr>
              <w:spacing w:after="0" w:line="480" w:lineRule="auto"/>
              <w:rPr>
                <w:rFonts w:ascii="Arial" w:eastAsia="Times New Roman" w:hAnsi="Arial" w:cs="Arial"/>
                <w:color w:val="000000"/>
                <w:sz w:val="20"/>
                <w:szCs w:val="20"/>
              </w:rPr>
            </w:pPr>
          </w:p>
        </w:tc>
      </w:tr>
    </w:tbl>
    <w:p w14:paraId="429A7BD5" w14:textId="77777777" w:rsidR="00C32251" w:rsidRPr="00A61969" w:rsidRDefault="00C32251" w:rsidP="00A61969">
      <w:pPr>
        <w:pStyle w:val="ListParagraph"/>
        <w:spacing w:after="0"/>
        <w:ind w:left="0" w:firstLine="0"/>
        <w:rPr>
          <w:rFonts w:ascii="Arial" w:hAnsi="Arial" w:cs="Arial"/>
          <w:b/>
          <w:sz w:val="20"/>
          <w:szCs w:val="20"/>
        </w:rPr>
      </w:pPr>
      <w:bookmarkStart w:id="1" w:name="_Toc145877008"/>
    </w:p>
    <w:p w14:paraId="3B8D7531" w14:textId="62F79BF7" w:rsidR="00C32251" w:rsidRPr="00A61969" w:rsidRDefault="002F4B52" w:rsidP="00A61969">
      <w:pPr>
        <w:pStyle w:val="ListParagraph"/>
        <w:spacing w:after="0"/>
        <w:ind w:left="0" w:firstLine="0"/>
        <w:rPr>
          <w:rFonts w:ascii="Arial" w:hAnsi="Arial" w:cs="Arial"/>
          <w:b/>
          <w:iCs/>
          <w:sz w:val="20"/>
          <w:szCs w:val="20"/>
        </w:rPr>
      </w:pPr>
      <w:r>
        <w:rPr>
          <w:rFonts w:ascii="Arial" w:hAnsi="Arial" w:cs="Arial"/>
          <w:b/>
          <w:sz w:val="22"/>
        </w:rPr>
        <w:t xml:space="preserve">APPENDIX </w:t>
      </w:r>
      <w:r w:rsidR="00C32251" w:rsidRPr="002F4B52">
        <w:rPr>
          <w:rFonts w:ascii="Arial" w:hAnsi="Arial" w:cs="Arial"/>
          <w:b/>
          <w:sz w:val="22"/>
        </w:rPr>
        <w:t>2</w:t>
      </w:r>
      <w:r w:rsidR="00C32251" w:rsidRPr="00A61969">
        <w:rPr>
          <w:rFonts w:ascii="Arial" w:hAnsi="Arial" w:cs="Arial"/>
          <w:b/>
          <w:sz w:val="20"/>
          <w:szCs w:val="20"/>
        </w:rPr>
        <w:t xml:space="preserve">: </w:t>
      </w:r>
      <w:bookmarkEnd w:id="1"/>
      <w:r w:rsidR="00C32251" w:rsidRPr="00A61969">
        <w:rPr>
          <w:rFonts w:ascii="Arial" w:hAnsi="Arial" w:cs="Arial"/>
          <w:b/>
          <w:iCs/>
          <w:sz w:val="20"/>
          <w:szCs w:val="20"/>
        </w:rPr>
        <w:t xml:space="preserve">Binding affinity (∆G) and Bonding interaction of </w:t>
      </w:r>
      <w:r w:rsidR="00C32251" w:rsidRPr="00A61969">
        <w:rPr>
          <w:rFonts w:ascii="Arial" w:hAnsi="Arial" w:cs="Arial"/>
          <w:b/>
          <w:i/>
          <w:iCs/>
          <w:sz w:val="20"/>
          <w:szCs w:val="20"/>
        </w:rPr>
        <w:t xml:space="preserve">Pseudomonas Aeruginosa </w:t>
      </w:r>
      <w:r w:rsidR="00C32251" w:rsidRPr="00A61969">
        <w:rPr>
          <w:rFonts w:ascii="Arial" w:hAnsi="Arial" w:cs="Arial"/>
          <w:b/>
          <w:sz w:val="20"/>
          <w:szCs w:val="20"/>
        </w:rPr>
        <w:t>(PDB 1D: 3ZMB)</w:t>
      </w:r>
      <w:r w:rsidR="00C32251" w:rsidRPr="00A61969">
        <w:rPr>
          <w:rFonts w:ascii="Arial" w:hAnsi="Arial" w:cs="Arial"/>
          <w:b/>
          <w:iCs/>
          <w:sz w:val="20"/>
          <w:szCs w:val="20"/>
        </w:rPr>
        <w:t xml:space="preserve"> with the complexes and ligands</w:t>
      </w:r>
    </w:p>
    <w:tbl>
      <w:tblPr>
        <w:tblW w:w="9630" w:type="dxa"/>
        <w:tblInd w:w="-90" w:type="dxa"/>
        <w:tblLook w:val="04A0" w:firstRow="1" w:lastRow="0" w:firstColumn="1" w:lastColumn="0" w:noHBand="0" w:noVBand="1"/>
      </w:tblPr>
      <w:tblGrid>
        <w:gridCol w:w="2970"/>
        <w:gridCol w:w="1620"/>
        <w:gridCol w:w="2070"/>
        <w:gridCol w:w="1350"/>
        <w:gridCol w:w="1620"/>
      </w:tblGrid>
      <w:tr w:rsidR="00C32251" w:rsidRPr="00A61969" w14:paraId="1A7D0D9E" w14:textId="77777777" w:rsidTr="00C32251">
        <w:trPr>
          <w:trHeight w:val="24"/>
        </w:trPr>
        <w:tc>
          <w:tcPr>
            <w:tcW w:w="2970" w:type="dxa"/>
            <w:vMerge w:val="restart"/>
            <w:tcBorders>
              <w:top w:val="single" w:sz="8" w:space="0" w:color="auto"/>
              <w:left w:val="nil"/>
              <w:bottom w:val="single" w:sz="8" w:space="0" w:color="000000"/>
              <w:right w:val="nil"/>
            </w:tcBorders>
            <w:noWrap/>
            <w:vAlign w:val="center"/>
            <w:hideMark/>
          </w:tcPr>
          <w:p w14:paraId="3CD5B856"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LIGANDS/COMPLEXES</w:t>
            </w:r>
          </w:p>
        </w:tc>
        <w:tc>
          <w:tcPr>
            <w:tcW w:w="1620" w:type="dxa"/>
            <w:tcBorders>
              <w:top w:val="single" w:sz="8" w:space="0" w:color="auto"/>
              <w:left w:val="nil"/>
              <w:bottom w:val="nil"/>
              <w:right w:val="nil"/>
            </w:tcBorders>
            <w:noWrap/>
            <w:vAlign w:val="center"/>
            <w:hideMark/>
          </w:tcPr>
          <w:p w14:paraId="6E0D856B"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 xml:space="preserve">AMINO ACID </w:t>
            </w:r>
          </w:p>
        </w:tc>
        <w:tc>
          <w:tcPr>
            <w:tcW w:w="2070" w:type="dxa"/>
            <w:tcBorders>
              <w:top w:val="single" w:sz="8" w:space="0" w:color="auto"/>
              <w:left w:val="nil"/>
              <w:bottom w:val="nil"/>
              <w:right w:val="nil"/>
            </w:tcBorders>
            <w:noWrap/>
            <w:vAlign w:val="center"/>
            <w:hideMark/>
          </w:tcPr>
          <w:p w14:paraId="17C45355"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 xml:space="preserve">TYPE OF </w:t>
            </w:r>
          </w:p>
        </w:tc>
        <w:tc>
          <w:tcPr>
            <w:tcW w:w="1350" w:type="dxa"/>
            <w:tcBorders>
              <w:top w:val="single" w:sz="8" w:space="0" w:color="auto"/>
              <w:left w:val="nil"/>
              <w:bottom w:val="single" w:sz="8" w:space="0" w:color="auto"/>
              <w:right w:val="nil"/>
            </w:tcBorders>
            <w:noWrap/>
            <w:vAlign w:val="bottom"/>
            <w:hideMark/>
          </w:tcPr>
          <w:p w14:paraId="61BDA849"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DISTANCE</w:t>
            </w:r>
          </w:p>
        </w:tc>
        <w:tc>
          <w:tcPr>
            <w:tcW w:w="1620" w:type="dxa"/>
            <w:tcBorders>
              <w:top w:val="single" w:sz="8" w:space="0" w:color="auto"/>
              <w:left w:val="nil"/>
              <w:bottom w:val="single" w:sz="8" w:space="0" w:color="auto"/>
              <w:right w:val="nil"/>
            </w:tcBorders>
            <w:noWrap/>
            <w:vAlign w:val="bottom"/>
            <w:hideMark/>
          </w:tcPr>
          <w:p w14:paraId="43EDF281"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BINDING AFFINITY</w:t>
            </w:r>
          </w:p>
        </w:tc>
      </w:tr>
      <w:tr w:rsidR="00C32251" w:rsidRPr="00A61969" w14:paraId="03A47AD7"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4A801634" w14:textId="77777777" w:rsidR="00C32251" w:rsidRPr="00A61969" w:rsidRDefault="00C32251" w:rsidP="00A61969">
            <w:pPr>
              <w:spacing w:after="0" w:line="480" w:lineRule="auto"/>
              <w:rPr>
                <w:rFonts w:ascii="Arial" w:eastAsia="Times New Roman" w:hAnsi="Arial" w:cs="Arial"/>
                <w:b/>
                <w:bCs/>
                <w:color w:val="000000" w:themeColor="text1"/>
                <w:sz w:val="20"/>
                <w:szCs w:val="20"/>
              </w:rPr>
            </w:pPr>
          </w:p>
        </w:tc>
        <w:tc>
          <w:tcPr>
            <w:tcW w:w="1620" w:type="dxa"/>
            <w:tcBorders>
              <w:top w:val="nil"/>
              <w:left w:val="nil"/>
              <w:bottom w:val="single" w:sz="8" w:space="0" w:color="auto"/>
              <w:right w:val="nil"/>
            </w:tcBorders>
            <w:noWrap/>
            <w:vAlign w:val="center"/>
            <w:hideMark/>
          </w:tcPr>
          <w:p w14:paraId="2EE09E63"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RESIDUES</w:t>
            </w:r>
          </w:p>
        </w:tc>
        <w:tc>
          <w:tcPr>
            <w:tcW w:w="2070" w:type="dxa"/>
            <w:tcBorders>
              <w:top w:val="nil"/>
              <w:left w:val="nil"/>
              <w:bottom w:val="single" w:sz="8" w:space="0" w:color="auto"/>
              <w:right w:val="nil"/>
            </w:tcBorders>
            <w:noWrap/>
            <w:vAlign w:val="center"/>
            <w:hideMark/>
          </w:tcPr>
          <w:p w14:paraId="7A28F91A"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INTERACTION</w:t>
            </w:r>
          </w:p>
        </w:tc>
        <w:tc>
          <w:tcPr>
            <w:tcW w:w="1350" w:type="dxa"/>
            <w:tcBorders>
              <w:top w:val="nil"/>
              <w:left w:val="nil"/>
              <w:bottom w:val="single" w:sz="8" w:space="0" w:color="auto"/>
              <w:right w:val="nil"/>
            </w:tcBorders>
            <w:noWrap/>
            <w:vAlign w:val="bottom"/>
            <w:hideMark/>
          </w:tcPr>
          <w:p w14:paraId="10E9630B"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 xml:space="preserve">(Å) </w:t>
            </w:r>
          </w:p>
        </w:tc>
        <w:tc>
          <w:tcPr>
            <w:tcW w:w="1620" w:type="dxa"/>
            <w:tcBorders>
              <w:top w:val="nil"/>
              <w:left w:val="nil"/>
              <w:bottom w:val="single" w:sz="8" w:space="0" w:color="auto"/>
              <w:right w:val="nil"/>
            </w:tcBorders>
            <w:noWrap/>
            <w:vAlign w:val="bottom"/>
            <w:hideMark/>
          </w:tcPr>
          <w:p w14:paraId="64895591"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 xml:space="preserve">(kcal/mol) </w:t>
            </w:r>
          </w:p>
        </w:tc>
      </w:tr>
      <w:tr w:rsidR="00C32251" w:rsidRPr="00A61969" w14:paraId="74F97724" w14:textId="77777777" w:rsidTr="00C32251">
        <w:trPr>
          <w:trHeight w:val="24"/>
        </w:trPr>
        <w:tc>
          <w:tcPr>
            <w:tcW w:w="2970" w:type="dxa"/>
            <w:vMerge w:val="restart"/>
            <w:tcBorders>
              <w:top w:val="nil"/>
              <w:left w:val="nil"/>
              <w:bottom w:val="single" w:sz="8" w:space="0" w:color="000000"/>
              <w:right w:val="nil"/>
            </w:tcBorders>
            <w:noWrap/>
            <w:vAlign w:val="center"/>
            <w:hideMark/>
          </w:tcPr>
          <w:p w14:paraId="58093171"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PENICILLIN</w:t>
            </w:r>
          </w:p>
        </w:tc>
        <w:tc>
          <w:tcPr>
            <w:tcW w:w="1620" w:type="dxa"/>
            <w:tcBorders>
              <w:top w:val="nil"/>
              <w:left w:val="nil"/>
              <w:bottom w:val="nil"/>
              <w:right w:val="nil"/>
            </w:tcBorders>
            <w:noWrap/>
            <w:vAlign w:val="center"/>
            <w:hideMark/>
          </w:tcPr>
          <w:p w14:paraId="73BAA3C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5A28E59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6DFC16B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3.87</w:t>
            </w:r>
          </w:p>
        </w:tc>
        <w:tc>
          <w:tcPr>
            <w:tcW w:w="1620" w:type="dxa"/>
            <w:vMerge w:val="restart"/>
            <w:tcBorders>
              <w:top w:val="nil"/>
              <w:left w:val="nil"/>
              <w:bottom w:val="single" w:sz="8" w:space="0" w:color="000000"/>
              <w:right w:val="nil"/>
            </w:tcBorders>
            <w:noWrap/>
            <w:vAlign w:val="center"/>
            <w:hideMark/>
          </w:tcPr>
          <w:p w14:paraId="7B011E6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-5.7037</w:t>
            </w:r>
          </w:p>
        </w:tc>
      </w:tr>
      <w:tr w:rsidR="00C32251" w:rsidRPr="00A61969" w14:paraId="7A07D7CC" w14:textId="77777777" w:rsidTr="00C32251">
        <w:trPr>
          <w:trHeight w:val="24"/>
        </w:trPr>
        <w:tc>
          <w:tcPr>
            <w:tcW w:w="2970" w:type="dxa"/>
            <w:vMerge/>
            <w:tcBorders>
              <w:top w:val="nil"/>
              <w:left w:val="nil"/>
              <w:bottom w:val="single" w:sz="8" w:space="0" w:color="000000"/>
              <w:right w:val="nil"/>
            </w:tcBorders>
            <w:vAlign w:val="center"/>
            <w:hideMark/>
          </w:tcPr>
          <w:p w14:paraId="215C92CC"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778532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5E1BF8F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722AA28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4.32</w:t>
            </w:r>
          </w:p>
        </w:tc>
        <w:tc>
          <w:tcPr>
            <w:tcW w:w="1620" w:type="dxa"/>
            <w:vMerge/>
            <w:tcBorders>
              <w:top w:val="nil"/>
              <w:left w:val="nil"/>
              <w:bottom w:val="single" w:sz="8" w:space="0" w:color="000000"/>
              <w:right w:val="nil"/>
            </w:tcBorders>
            <w:vAlign w:val="center"/>
            <w:hideMark/>
          </w:tcPr>
          <w:p w14:paraId="68AAC300"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75E9D013" w14:textId="77777777" w:rsidTr="00C32251">
        <w:trPr>
          <w:trHeight w:val="24"/>
        </w:trPr>
        <w:tc>
          <w:tcPr>
            <w:tcW w:w="2970" w:type="dxa"/>
            <w:vMerge/>
            <w:tcBorders>
              <w:top w:val="nil"/>
              <w:left w:val="nil"/>
              <w:bottom w:val="single" w:sz="8" w:space="0" w:color="000000"/>
              <w:right w:val="nil"/>
            </w:tcBorders>
            <w:vAlign w:val="center"/>
            <w:hideMark/>
          </w:tcPr>
          <w:p w14:paraId="19EEB688"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5DD37F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42B950F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5A647B0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2.93</w:t>
            </w:r>
          </w:p>
        </w:tc>
        <w:tc>
          <w:tcPr>
            <w:tcW w:w="1620" w:type="dxa"/>
            <w:vMerge/>
            <w:tcBorders>
              <w:top w:val="nil"/>
              <w:left w:val="nil"/>
              <w:bottom w:val="single" w:sz="8" w:space="0" w:color="000000"/>
              <w:right w:val="nil"/>
            </w:tcBorders>
            <w:vAlign w:val="center"/>
            <w:hideMark/>
          </w:tcPr>
          <w:p w14:paraId="5BD0D78B"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A39FF6B" w14:textId="77777777" w:rsidTr="00C32251">
        <w:trPr>
          <w:trHeight w:val="24"/>
        </w:trPr>
        <w:tc>
          <w:tcPr>
            <w:tcW w:w="2970" w:type="dxa"/>
            <w:vMerge/>
            <w:tcBorders>
              <w:top w:val="nil"/>
              <w:left w:val="nil"/>
              <w:bottom w:val="single" w:sz="8" w:space="0" w:color="000000"/>
              <w:right w:val="nil"/>
            </w:tcBorders>
            <w:vAlign w:val="center"/>
            <w:hideMark/>
          </w:tcPr>
          <w:p w14:paraId="25E06E47"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2DF3598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VAL 46</w:t>
            </w:r>
          </w:p>
        </w:tc>
        <w:tc>
          <w:tcPr>
            <w:tcW w:w="2070" w:type="dxa"/>
            <w:tcBorders>
              <w:top w:val="nil"/>
              <w:left w:val="nil"/>
              <w:bottom w:val="nil"/>
              <w:right w:val="nil"/>
            </w:tcBorders>
            <w:noWrap/>
            <w:vAlign w:val="center"/>
            <w:hideMark/>
          </w:tcPr>
          <w:p w14:paraId="6BBF8C8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pi-H</w:t>
            </w:r>
          </w:p>
        </w:tc>
        <w:tc>
          <w:tcPr>
            <w:tcW w:w="1350" w:type="dxa"/>
            <w:tcBorders>
              <w:top w:val="nil"/>
              <w:left w:val="nil"/>
              <w:bottom w:val="nil"/>
              <w:right w:val="nil"/>
            </w:tcBorders>
            <w:noWrap/>
            <w:vAlign w:val="center"/>
            <w:hideMark/>
          </w:tcPr>
          <w:p w14:paraId="2E7EFF1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3.85</w:t>
            </w:r>
          </w:p>
        </w:tc>
        <w:tc>
          <w:tcPr>
            <w:tcW w:w="1620" w:type="dxa"/>
            <w:vMerge/>
            <w:tcBorders>
              <w:top w:val="nil"/>
              <w:left w:val="nil"/>
              <w:bottom w:val="single" w:sz="8" w:space="0" w:color="000000"/>
              <w:right w:val="nil"/>
            </w:tcBorders>
            <w:vAlign w:val="center"/>
            <w:hideMark/>
          </w:tcPr>
          <w:p w14:paraId="590E0746"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A518D37" w14:textId="77777777" w:rsidTr="00C32251">
        <w:trPr>
          <w:trHeight w:val="24"/>
        </w:trPr>
        <w:tc>
          <w:tcPr>
            <w:tcW w:w="2970" w:type="dxa"/>
            <w:vMerge/>
            <w:tcBorders>
              <w:top w:val="nil"/>
              <w:left w:val="nil"/>
              <w:bottom w:val="single" w:sz="8" w:space="0" w:color="000000"/>
              <w:right w:val="nil"/>
            </w:tcBorders>
            <w:vAlign w:val="center"/>
            <w:hideMark/>
          </w:tcPr>
          <w:p w14:paraId="6E08706E"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54CE0D8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PHE 218</w:t>
            </w:r>
          </w:p>
        </w:tc>
        <w:tc>
          <w:tcPr>
            <w:tcW w:w="2070" w:type="dxa"/>
            <w:tcBorders>
              <w:top w:val="nil"/>
              <w:left w:val="nil"/>
              <w:bottom w:val="nil"/>
              <w:right w:val="nil"/>
            </w:tcBorders>
            <w:noWrap/>
            <w:vAlign w:val="center"/>
            <w:hideMark/>
          </w:tcPr>
          <w:p w14:paraId="7FE96DF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pi-pi</w:t>
            </w:r>
          </w:p>
        </w:tc>
        <w:tc>
          <w:tcPr>
            <w:tcW w:w="1350" w:type="dxa"/>
            <w:tcBorders>
              <w:top w:val="nil"/>
              <w:left w:val="nil"/>
              <w:bottom w:val="nil"/>
              <w:right w:val="nil"/>
            </w:tcBorders>
            <w:noWrap/>
            <w:vAlign w:val="center"/>
            <w:hideMark/>
          </w:tcPr>
          <w:p w14:paraId="392CCE5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3.70</w:t>
            </w:r>
          </w:p>
        </w:tc>
        <w:tc>
          <w:tcPr>
            <w:tcW w:w="1620" w:type="dxa"/>
            <w:vMerge/>
            <w:tcBorders>
              <w:top w:val="nil"/>
              <w:left w:val="nil"/>
              <w:bottom w:val="single" w:sz="8" w:space="0" w:color="000000"/>
              <w:right w:val="nil"/>
            </w:tcBorders>
            <w:vAlign w:val="center"/>
            <w:hideMark/>
          </w:tcPr>
          <w:p w14:paraId="06F3996D"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54DD0559" w14:textId="77777777" w:rsidTr="00C32251">
        <w:trPr>
          <w:trHeight w:val="24"/>
        </w:trPr>
        <w:tc>
          <w:tcPr>
            <w:tcW w:w="2970" w:type="dxa"/>
            <w:vMerge w:val="restart"/>
            <w:tcBorders>
              <w:top w:val="nil"/>
              <w:left w:val="nil"/>
              <w:bottom w:val="single" w:sz="8" w:space="0" w:color="000000"/>
              <w:right w:val="nil"/>
            </w:tcBorders>
            <w:noWrap/>
            <w:vAlign w:val="center"/>
            <w:hideMark/>
          </w:tcPr>
          <w:p w14:paraId="35A34DAC"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LEVOFLOXACIN</w:t>
            </w:r>
          </w:p>
        </w:tc>
        <w:tc>
          <w:tcPr>
            <w:tcW w:w="1620" w:type="dxa"/>
            <w:tcBorders>
              <w:top w:val="single" w:sz="8" w:space="0" w:color="auto"/>
              <w:left w:val="nil"/>
              <w:bottom w:val="nil"/>
              <w:right w:val="nil"/>
            </w:tcBorders>
            <w:noWrap/>
            <w:vAlign w:val="center"/>
            <w:hideMark/>
          </w:tcPr>
          <w:p w14:paraId="54E79F6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94</w:t>
            </w:r>
          </w:p>
        </w:tc>
        <w:tc>
          <w:tcPr>
            <w:tcW w:w="2070" w:type="dxa"/>
            <w:tcBorders>
              <w:top w:val="single" w:sz="8" w:space="0" w:color="auto"/>
              <w:left w:val="nil"/>
              <w:bottom w:val="nil"/>
              <w:right w:val="nil"/>
            </w:tcBorders>
            <w:noWrap/>
            <w:vAlign w:val="center"/>
            <w:hideMark/>
          </w:tcPr>
          <w:p w14:paraId="54DAAC5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single" w:sz="8" w:space="0" w:color="auto"/>
              <w:left w:val="nil"/>
              <w:bottom w:val="nil"/>
              <w:right w:val="nil"/>
            </w:tcBorders>
            <w:noWrap/>
            <w:vAlign w:val="center"/>
            <w:hideMark/>
          </w:tcPr>
          <w:p w14:paraId="6412B72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3.01</w:t>
            </w:r>
          </w:p>
        </w:tc>
        <w:tc>
          <w:tcPr>
            <w:tcW w:w="1620" w:type="dxa"/>
            <w:vMerge w:val="restart"/>
            <w:tcBorders>
              <w:top w:val="nil"/>
              <w:left w:val="nil"/>
              <w:bottom w:val="single" w:sz="8" w:space="0" w:color="000000"/>
              <w:right w:val="nil"/>
            </w:tcBorders>
            <w:noWrap/>
            <w:vAlign w:val="center"/>
            <w:hideMark/>
          </w:tcPr>
          <w:p w14:paraId="3D0A72A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-5.8807</w:t>
            </w:r>
          </w:p>
        </w:tc>
      </w:tr>
      <w:tr w:rsidR="00C32251" w:rsidRPr="00A61969" w14:paraId="4BB22060" w14:textId="77777777" w:rsidTr="00C32251">
        <w:trPr>
          <w:trHeight w:val="24"/>
        </w:trPr>
        <w:tc>
          <w:tcPr>
            <w:tcW w:w="2970" w:type="dxa"/>
            <w:vMerge/>
            <w:tcBorders>
              <w:top w:val="nil"/>
              <w:left w:val="nil"/>
              <w:bottom w:val="single" w:sz="8" w:space="0" w:color="000000"/>
              <w:right w:val="nil"/>
            </w:tcBorders>
            <w:vAlign w:val="center"/>
            <w:hideMark/>
          </w:tcPr>
          <w:p w14:paraId="3E23064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60B43DD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95</w:t>
            </w:r>
          </w:p>
        </w:tc>
        <w:tc>
          <w:tcPr>
            <w:tcW w:w="2070" w:type="dxa"/>
            <w:tcBorders>
              <w:top w:val="nil"/>
              <w:left w:val="nil"/>
              <w:bottom w:val="nil"/>
              <w:right w:val="nil"/>
            </w:tcBorders>
            <w:noWrap/>
            <w:vAlign w:val="center"/>
            <w:hideMark/>
          </w:tcPr>
          <w:p w14:paraId="7DB614F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4D4FEF3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3.43</w:t>
            </w:r>
          </w:p>
        </w:tc>
        <w:tc>
          <w:tcPr>
            <w:tcW w:w="1620" w:type="dxa"/>
            <w:vMerge/>
            <w:tcBorders>
              <w:top w:val="nil"/>
              <w:left w:val="nil"/>
              <w:bottom w:val="single" w:sz="8" w:space="0" w:color="000000"/>
              <w:right w:val="nil"/>
            </w:tcBorders>
            <w:vAlign w:val="center"/>
            <w:hideMark/>
          </w:tcPr>
          <w:p w14:paraId="0E9A2CB7"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67001C48" w14:textId="77777777" w:rsidTr="00C32251">
        <w:trPr>
          <w:trHeight w:val="24"/>
        </w:trPr>
        <w:tc>
          <w:tcPr>
            <w:tcW w:w="2970" w:type="dxa"/>
            <w:vMerge/>
            <w:tcBorders>
              <w:top w:val="nil"/>
              <w:left w:val="nil"/>
              <w:bottom w:val="single" w:sz="8" w:space="0" w:color="000000"/>
              <w:right w:val="nil"/>
            </w:tcBorders>
            <w:vAlign w:val="center"/>
            <w:hideMark/>
          </w:tcPr>
          <w:p w14:paraId="0B90F00D"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5255C8C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ASN  41</w:t>
            </w:r>
          </w:p>
        </w:tc>
        <w:tc>
          <w:tcPr>
            <w:tcW w:w="2070" w:type="dxa"/>
            <w:tcBorders>
              <w:top w:val="nil"/>
              <w:left w:val="nil"/>
              <w:bottom w:val="nil"/>
              <w:right w:val="nil"/>
            </w:tcBorders>
            <w:noWrap/>
            <w:vAlign w:val="center"/>
            <w:hideMark/>
          </w:tcPr>
          <w:p w14:paraId="4004AB5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0E2E577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3.04</w:t>
            </w:r>
          </w:p>
        </w:tc>
        <w:tc>
          <w:tcPr>
            <w:tcW w:w="1620" w:type="dxa"/>
            <w:vMerge/>
            <w:tcBorders>
              <w:top w:val="nil"/>
              <w:left w:val="nil"/>
              <w:bottom w:val="single" w:sz="8" w:space="0" w:color="000000"/>
              <w:right w:val="nil"/>
            </w:tcBorders>
            <w:vAlign w:val="center"/>
            <w:hideMark/>
          </w:tcPr>
          <w:p w14:paraId="22DF2E4E"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568B52A7" w14:textId="77777777" w:rsidTr="00C32251">
        <w:trPr>
          <w:trHeight w:val="24"/>
        </w:trPr>
        <w:tc>
          <w:tcPr>
            <w:tcW w:w="2970" w:type="dxa"/>
            <w:vMerge/>
            <w:tcBorders>
              <w:top w:val="nil"/>
              <w:left w:val="nil"/>
              <w:bottom w:val="single" w:sz="8" w:space="0" w:color="000000"/>
              <w:right w:val="nil"/>
            </w:tcBorders>
            <w:vAlign w:val="center"/>
            <w:hideMark/>
          </w:tcPr>
          <w:p w14:paraId="0A49EDF8"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513B079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GLN  219</w:t>
            </w:r>
          </w:p>
        </w:tc>
        <w:tc>
          <w:tcPr>
            <w:tcW w:w="2070" w:type="dxa"/>
            <w:tcBorders>
              <w:top w:val="nil"/>
              <w:left w:val="nil"/>
              <w:bottom w:val="single" w:sz="8" w:space="0" w:color="auto"/>
              <w:right w:val="nil"/>
            </w:tcBorders>
            <w:noWrap/>
            <w:vAlign w:val="center"/>
            <w:hideMark/>
          </w:tcPr>
          <w:p w14:paraId="609E935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single" w:sz="8" w:space="0" w:color="auto"/>
              <w:right w:val="nil"/>
            </w:tcBorders>
            <w:noWrap/>
            <w:vAlign w:val="center"/>
            <w:hideMark/>
          </w:tcPr>
          <w:p w14:paraId="3E87D4B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3.45</w:t>
            </w:r>
          </w:p>
        </w:tc>
        <w:tc>
          <w:tcPr>
            <w:tcW w:w="1620" w:type="dxa"/>
            <w:vMerge/>
            <w:tcBorders>
              <w:top w:val="nil"/>
              <w:left w:val="nil"/>
              <w:bottom w:val="single" w:sz="8" w:space="0" w:color="000000"/>
              <w:right w:val="nil"/>
            </w:tcBorders>
            <w:vAlign w:val="center"/>
            <w:hideMark/>
          </w:tcPr>
          <w:p w14:paraId="7BF73A7A"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3DE374ED" w14:textId="77777777" w:rsidTr="00C32251">
        <w:trPr>
          <w:trHeight w:val="24"/>
        </w:trPr>
        <w:tc>
          <w:tcPr>
            <w:tcW w:w="2970" w:type="dxa"/>
            <w:vMerge w:val="restart"/>
            <w:tcBorders>
              <w:top w:val="single" w:sz="8" w:space="0" w:color="auto"/>
              <w:left w:val="nil"/>
              <w:bottom w:val="single" w:sz="8" w:space="0" w:color="000000"/>
              <w:right w:val="nil"/>
            </w:tcBorders>
            <w:noWrap/>
            <w:vAlign w:val="center"/>
            <w:hideMark/>
          </w:tcPr>
          <w:p w14:paraId="39EEC615"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1</w:t>
            </w:r>
          </w:p>
        </w:tc>
        <w:tc>
          <w:tcPr>
            <w:tcW w:w="1620" w:type="dxa"/>
            <w:tcBorders>
              <w:top w:val="single" w:sz="8" w:space="0" w:color="auto"/>
              <w:left w:val="nil"/>
              <w:bottom w:val="nil"/>
              <w:right w:val="nil"/>
            </w:tcBorders>
            <w:noWrap/>
            <w:vAlign w:val="center"/>
            <w:hideMark/>
          </w:tcPr>
          <w:p w14:paraId="1831DF4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single" w:sz="8" w:space="0" w:color="auto"/>
              <w:left w:val="nil"/>
              <w:bottom w:val="nil"/>
              <w:right w:val="nil"/>
            </w:tcBorders>
            <w:noWrap/>
            <w:vAlign w:val="center"/>
            <w:hideMark/>
          </w:tcPr>
          <w:p w14:paraId="4C509EB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single" w:sz="8" w:space="0" w:color="auto"/>
              <w:left w:val="nil"/>
              <w:bottom w:val="nil"/>
              <w:right w:val="nil"/>
            </w:tcBorders>
            <w:noWrap/>
            <w:vAlign w:val="center"/>
            <w:hideMark/>
          </w:tcPr>
          <w:p w14:paraId="4BE56AC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2.70</w:t>
            </w:r>
          </w:p>
        </w:tc>
        <w:tc>
          <w:tcPr>
            <w:tcW w:w="1620" w:type="dxa"/>
            <w:vMerge w:val="restart"/>
            <w:tcBorders>
              <w:top w:val="single" w:sz="8" w:space="0" w:color="auto"/>
              <w:left w:val="nil"/>
              <w:bottom w:val="single" w:sz="8" w:space="0" w:color="000000"/>
              <w:right w:val="nil"/>
            </w:tcBorders>
            <w:noWrap/>
            <w:vAlign w:val="center"/>
            <w:hideMark/>
          </w:tcPr>
          <w:p w14:paraId="3B3D689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-6.2437</w:t>
            </w:r>
          </w:p>
        </w:tc>
      </w:tr>
      <w:tr w:rsidR="00C32251" w:rsidRPr="00A61969" w14:paraId="03DDE2E6"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5A0987C8"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3AAADBC6"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47BE05C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metal</w:t>
            </w:r>
          </w:p>
        </w:tc>
        <w:tc>
          <w:tcPr>
            <w:tcW w:w="1350" w:type="dxa"/>
            <w:tcBorders>
              <w:top w:val="nil"/>
              <w:left w:val="nil"/>
              <w:bottom w:val="nil"/>
              <w:right w:val="nil"/>
            </w:tcBorders>
            <w:noWrap/>
            <w:vAlign w:val="center"/>
            <w:hideMark/>
          </w:tcPr>
          <w:p w14:paraId="5FF0B51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2.53</w:t>
            </w:r>
          </w:p>
        </w:tc>
        <w:tc>
          <w:tcPr>
            <w:tcW w:w="1620" w:type="dxa"/>
            <w:vMerge/>
            <w:tcBorders>
              <w:top w:val="single" w:sz="8" w:space="0" w:color="auto"/>
              <w:left w:val="nil"/>
              <w:bottom w:val="single" w:sz="8" w:space="0" w:color="000000"/>
              <w:right w:val="nil"/>
            </w:tcBorders>
            <w:vAlign w:val="center"/>
            <w:hideMark/>
          </w:tcPr>
          <w:p w14:paraId="3060926B"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58A1BC15"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725644BA"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297961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3C6600B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303753C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3.55</w:t>
            </w:r>
          </w:p>
        </w:tc>
        <w:tc>
          <w:tcPr>
            <w:tcW w:w="1620" w:type="dxa"/>
            <w:vMerge/>
            <w:tcBorders>
              <w:top w:val="single" w:sz="8" w:space="0" w:color="auto"/>
              <w:left w:val="nil"/>
              <w:bottom w:val="single" w:sz="8" w:space="0" w:color="000000"/>
              <w:right w:val="nil"/>
            </w:tcBorders>
            <w:vAlign w:val="center"/>
            <w:hideMark/>
          </w:tcPr>
          <w:p w14:paraId="55953867"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24F2FEDC"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4FB94459"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117FF88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756F1A7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4257B1A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2.96</w:t>
            </w:r>
          </w:p>
        </w:tc>
        <w:tc>
          <w:tcPr>
            <w:tcW w:w="1620" w:type="dxa"/>
            <w:vMerge/>
            <w:tcBorders>
              <w:top w:val="single" w:sz="8" w:space="0" w:color="auto"/>
              <w:left w:val="nil"/>
              <w:bottom w:val="single" w:sz="8" w:space="0" w:color="000000"/>
              <w:right w:val="nil"/>
            </w:tcBorders>
            <w:vAlign w:val="center"/>
            <w:hideMark/>
          </w:tcPr>
          <w:p w14:paraId="394847B0"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F6BE37A"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1928022F"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2EE88AC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2A200B7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2A64D00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2.70</w:t>
            </w:r>
          </w:p>
        </w:tc>
        <w:tc>
          <w:tcPr>
            <w:tcW w:w="1620" w:type="dxa"/>
            <w:vMerge/>
            <w:tcBorders>
              <w:top w:val="single" w:sz="8" w:space="0" w:color="auto"/>
              <w:left w:val="nil"/>
              <w:bottom w:val="single" w:sz="8" w:space="0" w:color="000000"/>
              <w:right w:val="nil"/>
            </w:tcBorders>
            <w:vAlign w:val="center"/>
            <w:hideMark/>
          </w:tcPr>
          <w:p w14:paraId="788CDFA0"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5E8BA045"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79029DF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472834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68238C3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36C70E3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3.61</w:t>
            </w:r>
          </w:p>
        </w:tc>
        <w:tc>
          <w:tcPr>
            <w:tcW w:w="1620" w:type="dxa"/>
            <w:vMerge/>
            <w:tcBorders>
              <w:top w:val="single" w:sz="8" w:space="0" w:color="auto"/>
              <w:left w:val="nil"/>
              <w:bottom w:val="single" w:sz="8" w:space="0" w:color="000000"/>
              <w:right w:val="nil"/>
            </w:tcBorders>
            <w:vAlign w:val="center"/>
            <w:hideMark/>
          </w:tcPr>
          <w:p w14:paraId="0D786371"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70A14454"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2D90561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1542FD0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45F1E57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6BFDAE1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2.99</w:t>
            </w:r>
          </w:p>
        </w:tc>
        <w:tc>
          <w:tcPr>
            <w:tcW w:w="1620" w:type="dxa"/>
            <w:vMerge/>
            <w:tcBorders>
              <w:top w:val="single" w:sz="8" w:space="0" w:color="auto"/>
              <w:left w:val="nil"/>
              <w:bottom w:val="single" w:sz="8" w:space="0" w:color="000000"/>
              <w:right w:val="nil"/>
            </w:tcBorders>
            <w:vAlign w:val="center"/>
            <w:hideMark/>
          </w:tcPr>
          <w:p w14:paraId="7E0DC090"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3FEB3C25"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75C739A2"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6FAE41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120CA03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096B4CC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3.25</w:t>
            </w:r>
          </w:p>
        </w:tc>
        <w:tc>
          <w:tcPr>
            <w:tcW w:w="1620" w:type="dxa"/>
            <w:vMerge/>
            <w:tcBorders>
              <w:top w:val="single" w:sz="8" w:space="0" w:color="auto"/>
              <w:left w:val="nil"/>
              <w:bottom w:val="single" w:sz="8" w:space="0" w:color="000000"/>
              <w:right w:val="nil"/>
            </w:tcBorders>
            <w:vAlign w:val="center"/>
            <w:hideMark/>
          </w:tcPr>
          <w:p w14:paraId="746E20BF"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595A9CC"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3E6F1B8D"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4780CE5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single" w:sz="8" w:space="0" w:color="auto"/>
              <w:right w:val="nil"/>
            </w:tcBorders>
            <w:noWrap/>
            <w:vAlign w:val="center"/>
            <w:hideMark/>
          </w:tcPr>
          <w:p w14:paraId="3378721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single" w:sz="8" w:space="0" w:color="auto"/>
              <w:right w:val="nil"/>
            </w:tcBorders>
            <w:noWrap/>
            <w:vAlign w:val="center"/>
            <w:hideMark/>
          </w:tcPr>
          <w:p w14:paraId="2EBE973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2.97</w:t>
            </w:r>
          </w:p>
        </w:tc>
        <w:tc>
          <w:tcPr>
            <w:tcW w:w="1620" w:type="dxa"/>
            <w:vMerge/>
            <w:tcBorders>
              <w:top w:val="single" w:sz="8" w:space="0" w:color="auto"/>
              <w:left w:val="nil"/>
              <w:bottom w:val="single" w:sz="8" w:space="0" w:color="000000"/>
              <w:right w:val="nil"/>
            </w:tcBorders>
            <w:vAlign w:val="center"/>
            <w:hideMark/>
          </w:tcPr>
          <w:p w14:paraId="60BB8978"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27896A5" w14:textId="77777777" w:rsidTr="00C32251">
        <w:trPr>
          <w:trHeight w:val="24"/>
        </w:trPr>
        <w:tc>
          <w:tcPr>
            <w:tcW w:w="2970" w:type="dxa"/>
            <w:vMerge w:val="restart"/>
            <w:tcBorders>
              <w:top w:val="nil"/>
              <w:left w:val="nil"/>
              <w:bottom w:val="single" w:sz="8" w:space="0" w:color="000000"/>
              <w:right w:val="nil"/>
            </w:tcBorders>
            <w:noWrap/>
            <w:vAlign w:val="center"/>
            <w:hideMark/>
          </w:tcPr>
          <w:p w14:paraId="299FAB7C"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2</w:t>
            </w:r>
          </w:p>
        </w:tc>
        <w:tc>
          <w:tcPr>
            <w:tcW w:w="1620" w:type="dxa"/>
            <w:tcBorders>
              <w:top w:val="nil"/>
              <w:left w:val="nil"/>
              <w:bottom w:val="nil"/>
              <w:right w:val="nil"/>
            </w:tcBorders>
            <w:noWrap/>
            <w:vAlign w:val="center"/>
            <w:hideMark/>
          </w:tcPr>
          <w:p w14:paraId="6D828C9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44593156"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nil"/>
              <w:left w:val="nil"/>
              <w:bottom w:val="nil"/>
              <w:right w:val="nil"/>
            </w:tcBorders>
            <w:noWrap/>
            <w:vAlign w:val="center"/>
            <w:hideMark/>
          </w:tcPr>
          <w:p w14:paraId="2CC6830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3.38</w:t>
            </w:r>
          </w:p>
        </w:tc>
        <w:tc>
          <w:tcPr>
            <w:tcW w:w="1620" w:type="dxa"/>
            <w:vMerge w:val="restart"/>
            <w:tcBorders>
              <w:top w:val="nil"/>
              <w:left w:val="nil"/>
              <w:bottom w:val="single" w:sz="8" w:space="0" w:color="000000"/>
              <w:right w:val="nil"/>
            </w:tcBorders>
            <w:noWrap/>
            <w:vAlign w:val="center"/>
            <w:hideMark/>
          </w:tcPr>
          <w:p w14:paraId="569DE57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-6.0315</w:t>
            </w:r>
          </w:p>
        </w:tc>
      </w:tr>
      <w:tr w:rsidR="00C32251" w:rsidRPr="00A61969" w14:paraId="2A1E20E3" w14:textId="77777777" w:rsidTr="00C32251">
        <w:trPr>
          <w:trHeight w:val="24"/>
        </w:trPr>
        <w:tc>
          <w:tcPr>
            <w:tcW w:w="2970" w:type="dxa"/>
            <w:vMerge/>
            <w:tcBorders>
              <w:top w:val="nil"/>
              <w:left w:val="nil"/>
              <w:bottom w:val="single" w:sz="8" w:space="0" w:color="000000"/>
              <w:right w:val="nil"/>
            </w:tcBorders>
            <w:vAlign w:val="center"/>
            <w:hideMark/>
          </w:tcPr>
          <w:p w14:paraId="6737E2F3"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660A682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384ABC3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26247E1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3.69</w:t>
            </w:r>
          </w:p>
        </w:tc>
        <w:tc>
          <w:tcPr>
            <w:tcW w:w="1620" w:type="dxa"/>
            <w:vMerge/>
            <w:tcBorders>
              <w:top w:val="nil"/>
              <w:left w:val="nil"/>
              <w:bottom w:val="single" w:sz="8" w:space="0" w:color="000000"/>
              <w:right w:val="nil"/>
            </w:tcBorders>
            <w:vAlign w:val="center"/>
            <w:hideMark/>
          </w:tcPr>
          <w:p w14:paraId="610579CA"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67812BFD" w14:textId="77777777" w:rsidTr="00C32251">
        <w:trPr>
          <w:trHeight w:val="24"/>
        </w:trPr>
        <w:tc>
          <w:tcPr>
            <w:tcW w:w="2970" w:type="dxa"/>
            <w:vMerge/>
            <w:tcBorders>
              <w:top w:val="nil"/>
              <w:left w:val="nil"/>
              <w:bottom w:val="single" w:sz="8" w:space="0" w:color="000000"/>
              <w:right w:val="nil"/>
            </w:tcBorders>
            <w:vAlign w:val="center"/>
            <w:hideMark/>
          </w:tcPr>
          <w:p w14:paraId="60E06A85"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1C636A2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2CEC1AF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78D3ED9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3.81</w:t>
            </w:r>
          </w:p>
        </w:tc>
        <w:tc>
          <w:tcPr>
            <w:tcW w:w="1620" w:type="dxa"/>
            <w:vMerge/>
            <w:tcBorders>
              <w:top w:val="nil"/>
              <w:left w:val="nil"/>
              <w:bottom w:val="single" w:sz="8" w:space="0" w:color="000000"/>
              <w:right w:val="nil"/>
            </w:tcBorders>
            <w:vAlign w:val="center"/>
            <w:hideMark/>
          </w:tcPr>
          <w:p w14:paraId="754EB4F6"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6A125EE" w14:textId="77777777" w:rsidTr="00C32251">
        <w:trPr>
          <w:trHeight w:val="24"/>
        </w:trPr>
        <w:tc>
          <w:tcPr>
            <w:tcW w:w="2970" w:type="dxa"/>
            <w:vMerge/>
            <w:tcBorders>
              <w:top w:val="nil"/>
              <w:left w:val="nil"/>
              <w:bottom w:val="single" w:sz="8" w:space="0" w:color="000000"/>
              <w:right w:val="nil"/>
            </w:tcBorders>
            <w:vAlign w:val="center"/>
            <w:hideMark/>
          </w:tcPr>
          <w:p w14:paraId="61817508"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3E7391D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72AFC2F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5BD69AD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3.18</w:t>
            </w:r>
          </w:p>
        </w:tc>
        <w:tc>
          <w:tcPr>
            <w:tcW w:w="1620" w:type="dxa"/>
            <w:vMerge/>
            <w:tcBorders>
              <w:top w:val="nil"/>
              <w:left w:val="nil"/>
              <w:bottom w:val="single" w:sz="8" w:space="0" w:color="000000"/>
              <w:right w:val="nil"/>
            </w:tcBorders>
            <w:vAlign w:val="center"/>
            <w:hideMark/>
          </w:tcPr>
          <w:p w14:paraId="52FE737B"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364B4468" w14:textId="77777777" w:rsidTr="00C32251">
        <w:trPr>
          <w:trHeight w:val="24"/>
        </w:trPr>
        <w:tc>
          <w:tcPr>
            <w:tcW w:w="2970" w:type="dxa"/>
            <w:vMerge/>
            <w:tcBorders>
              <w:top w:val="nil"/>
              <w:left w:val="nil"/>
              <w:bottom w:val="single" w:sz="8" w:space="0" w:color="000000"/>
              <w:right w:val="nil"/>
            </w:tcBorders>
            <w:vAlign w:val="center"/>
            <w:hideMark/>
          </w:tcPr>
          <w:p w14:paraId="6F38D2AE"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1F7586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3906E5D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58AC708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3.38</w:t>
            </w:r>
          </w:p>
        </w:tc>
        <w:tc>
          <w:tcPr>
            <w:tcW w:w="1620" w:type="dxa"/>
            <w:vMerge/>
            <w:tcBorders>
              <w:top w:val="nil"/>
              <w:left w:val="nil"/>
              <w:bottom w:val="single" w:sz="8" w:space="0" w:color="000000"/>
              <w:right w:val="nil"/>
            </w:tcBorders>
            <w:vAlign w:val="center"/>
            <w:hideMark/>
          </w:tcPr>
          <w:p w14:paraId="6A64C0F4"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ADAC1DB" w14:textId="77777777" w:rsidTr="00C32251">
        <w:trPr>
          <w:trHeight w:val="24"/>
        </w:trPr>
        <w:tc>
          <w:tcPr>
            <w:tcW w:w="2970" w:type="dxa"/>
            <w:vMerge/>
            <w:tcBorders>
              <w:top w:val="nil"/>
              <w:left w:val="nil"/>
              <w:bottom w:val="single" w:sz="8" w:space="0" w:color="000000"/>
              <w:right w:val="nil"/>
            </w:tcBorders>
            <w:vAlign w:val="center"/>
            <w:hideMark/>
          </w:tcPr>
          <w:p w14:paraId="008C159D"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1925D49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5B5A8E2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3C0C9B4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2.66</w:t>
            </w:r>
          </w:p>
        </w:tc>
        <w:tc>
          <w:tcPr>
            <w:tcW w:w="1620" w:type="dxa"/>
            <w:vMerge/>
            <w:tcBorders>
              <w:top w:val="nil"/>
              <w:left w:val="nil"/>
              <w:bottom w:val="single" w:sz="8" w:space="0" w:color="000000"/>
              <w:right w:val="nil"/>
            </w:tcBorders>
            <w:vAlign w:val="center"/>
            <w:hideMark/>
          </w:tcPr>
          <w:p w14:paraId="4AAE46B1"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217506F" w14:textId="77777777" w:rsidTr="00C32251">
        <w:trPr>
          <w:trHeight w:val="24"/>
        </w:trPr>
        <w:tc>
          <w:tcPr>
            <w:tcW w:w="2970" w:type="dxa"/>
            <w:vMerge/>
            <w:tcBorders>
              <w:top w:val="nil"/>
              <w:left w:val="nil"/>
              <w:bottom w:val="single" w:sz="8" w:space="0" w:color="000000"/>
              <w:right w:val="nil"/>
            </w:tcBorders>
            <w:vAlign w:val="center"/>
            <w:hideMark/>
          </w:tcPr>
          <w:p w14:paraId="554BA1F5"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5191251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single" w:sz="8" w:space="0" w:color="auto"/>
              <w:right w:val="nil"/>
            </w:tcBorders>
            <w:noWrap/>
            <w:vAlign w:val="center"/>
            <w:hideMark/>
          </w:tcPr>
          <w:p w14:paraId="4848010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single" w:sz="8" w:space="0" w:color="auto"/>
              <w:right w:val="nil"/>
            </w:tcBorders>
            <w:noWrap/>
            <w:vAlign w:val="center"/>
            <w:hideMark/>
          </w:tcPr>
          <w:p w14:paraId="0D5D1D9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3.46</w:t>
            </w:r>
          </w:p>
        </w:tc>
        <w:tc>
          <w:tcPr>
            <w:tcW w:w="1620" w:type="dxa"/>
            <w:vMerge/>
            <w:tcBorders>
              <w:top w:val="nil"/>
              <w:left w:val="nil"/>
              <w:bottom w:val="single" w:sz="8" w:space="0" w:color="000000"/>
              <w:right w:val="nil"/>
            </w:tcBorders>
            <w:vAlign w:val="center"/>
            <w:hideMark/>
          </w:tcPr>
          <w:p w14:paraId="48445FAD"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E37F696" w14:textId="77777777" w:rsidTr="00C32251">
        <w:trPr>
          <w:trHeight w:val="24"/>
        </w:trPr>
        <w:tc>
          <w:tcPr>
            <w:tcW w:w="2970" w:type="dxa"/>
            <w:vMerge w:val="restart"/>
            <w:tcBorders>
              <w:top w:val="nil"/>
              <w:left w:val="nil"/>
              <w:bottom w:val="single" w:sz="8" w:space="0" w:color="000000"/>
              <w:right w:val="nil"/>
            </w:tcBorders>
            <w:noWrap/>
            <w:vAlign w:val="center"/>
            <w:hideMark/>
          </w:tcPr>
          <w:p w14:paraId="53756AF8"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3</w:t>
            </w:r>
          </w:p>
        </w:tc>
        <w:tc>
          <w:tcPr>
            <w:tcW w:w="1620" w:type="dxa"/>
            <w:tcBorders>
              <w:top w:val="nil"/>
              <w:left w:val="nil"/>
              <w:bottom w:val="nil"/>
              <w:right w:val="nil"/>
            </w:tcBorders>
            <w:noWrap/>
            <w:vAlign w:val="center"/>
            <w:hideMark/>
          </w:tcPr>
          <w:p w14:paraId="5A95923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HIS 76</w:t>
            </w:r>
          </w:p>
        </w:tc>
        <w:tc>
          <w:tcPr>
            <w:tcW w:w="2070" w:type="dxa"/>
            <w:tcBorders>
              <w:top w:val="nil"/>
              <w:left w:val="nil"/>
              <w:bottom w:val="nil"/>
              <w:right w:val="nil"/>
            </w:tcBorders>
            <w:noWrap/>
            <w:vAlign w:val="center"/>
            <w:hideMark/>
          </w:tcPr>
          <w:p w14:paraId="3717754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19FB76E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3.19</w:t>
            </w:r>
          </w:p>
        </w:tc>
        <w:tc>
          <w:tcPr>
            <w:tcW w:w="1620" w:type="dxa"/>
            <w:vMerge w:val="restart"/>
            <w:tcBorders>
              <w:top w:val="nil"/>
              <w:left w:val="nil"/>
              <w:bottom w:val="single" w:sz="8" w:space="0" w:color="000000"/>
              <w:right w:val="nil"/>
            </w:tcBorders>
            <w:noWrap/>
            <w:vAlign w:val="center"/>
            <w:hideMark/>
          </w:tcPr>
          <w:p w14:paraId="5F0CEEF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-5.6105</w:t>
            </w:r>
          </w:p>
        </w:tc>
      </w:tr>
      <w:tr w:rsidR="00C32251" w:rsidRPr="00A61969" w14:paraId="6E7C51D2" w14:textId="77777777" w:rsidTr="00C32251">
        <w:trPr>
          <w:trHeight w:val="24"/>
        </w:trPr>
        <w:tc>
          <w:tcPr>
            <w:tcW w:w="2970" w:type="dxa"/>
            <w:vMerge/>
            <w:tcBorders>
              <w:top w:val="nil"/>
              <w:left w:val="nil"/>
              <w:bottom w:val="single" w:sz="8" w:space="0" w:color="000000"/>
              <w:right w:val="nil"/>
            </w:tcBorders>
            <w:vAlign w:val="center"/>
            <w:hideMark/>
          </w:tcPr>
          <w:p w14:paraId="13FB9A35"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3657A23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5AF621D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2F7C3DF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3.28</w:t>
            </w:r>
          </w:p>
        </w:tc>
        <w:tc>
          <w:tcPr>
            <w:tcW w:w="1620" w:type="dxa"/>
            <w:vMerge/>
            <w:tcBorders>
              <w:top w:val="nil"/>
              <w:left w:val="nil"/>
              <w:bottom w:val="single" w:sz="8" w:space="0" w:color="000000"/>
              <w:right w:val="nil"/>
            </w:tcBorders>
            <w:vAlign w:val="center"/>
            <w:hideMark/>
          </w:tcPr>
          <w:p w14:paraId="4C623446"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6AFCA7D8" w14:textId="77777777" w:rsidTr="00C32251">
        <w:trPr>
          <w:trHeight w:val="24"/>
        </w:trPr>
        <w:tc>
          <w:tcPr>
            <w:tcW w:w="2970" w:type="dxa"/>
            <w:vMerge/>
            <w:tcBorders>
              <w:top w:val="nil"/>
              <w:left w:val="nil"/>
              <w:bottom w:val="single" w:sz="8" w:space="0" w:color="000000"/>
              <w:right w:val="nil"/>
            </w:tcBorders>
            <w:vAlign w:val="center"/>
            <w:hideMark/>
          </w:tcPr>
          <w:p w14:paraId="325BD0D0"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0766883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single" w:sz="8" w:space="0" w:color="auto"/>
              <w:right w:val="nil"/>
            </w:tcBorders>
            <w:noWrap/>
            <w:vAlign w:val="center"/>
            <w:hideMark/>
          </w:tcPr>
          <w:p w14:paraId="038478D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single" w:sz="8" w:space="0" w:color="auto"/>
              <w:right w:val="nil"/>
            </w:tcBorders>
            <w:noWrap/>
            <w:vAlign w:val="center"/>
            <w:hideMark/>
          </w:tcPr>
          <w:p w14:paraId="0C1D18F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3.78</w:t>
            </w:r>
          </w:p>
        </w:tc>
        <w:tc>
          <w:tcPr>
            <w:tcW w:w="1620" w:type="dxa"/>
            <w:vMerge/>
            <w:tcBorders>
              <w:top w:val="nil"/>
              <w:left w:val="nil"/>
              <w:bottom w:val="single" w:sz="8" w:space="0" w:color="000000"/>
              <w:right w:val="nil"/>
            </w:tcBorders>
            <w:vAlign w:val="center"/>
            <w:hideMark/>
          </w:tcPr>
          <w:p w14:paraId="53547AED"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38F024F1" w14:textId="77777777" w:rsidTr="00C32251">
        <w:trPr>
          <w:trHeight w:val="24"/>
        </w:trPr>
        <w:tc>
          <w:tcPr>
            <w:tcW w:w="2970" w:type="dxa"/>
            <w:vMerge w:val="restart"/>
            <w:tcBorders>
              <w:top w:val="nil"/>
              <w:left w:val="nil"/>
              <w:bottom w:val="single" w:sz="8" w:space="0" w:color="000000"/>
              <w:right w:val="nil"/>
            </w:tcBorders>
            <w:noWrap/>
            <w:vAlign w:val="center"/>
            <w:hideMark/>
          </w:tcPr>
          <w:p w14:paraId="79BFE9D3"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7</w:t>
            </w:r>
          </w:p>
        </w:tc>
        <w:tc>
          <w:tcPr>
            <w:tcW w:w="1620" w:type="dxa"/>
            <w:tcBorders>
              <w:top w:val="nil"/>
              <w:left w:val="nil"/>
              <w:bottom w:val="nil"/>
              <w:right w:val="nil"/>
            </w:tcBorders>
            <w:noWrap/>
            <w:vAlign w:val="center"/>
            <w:hideMark/>
          </w:tcPr>
          <w:p w14:paraId="527A344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ASN 41</w:t>
            </w:r>
          </w:p>
        </w:tc>
        <w:tc>
          <w:tcPr>
            <w:tcW w:w="2070" w:type="dxa"/>
            <w:tcBorders>
              <w:top w:val="nil"/>
              <w:left w:val="nil"/>
              <w:bottom w:val="nil"/>
              <w:right w:val="nil"/>
            </w:tcBorders>
            <w:noWrap/>
            <w:vAlign w:val="center"/>
            <w:hideMark/>
          </w:tcPr>
          <w:p w14:paraId="3534153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2A1E597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3.04</w:t>
            </w:r>
          </w:p>
        </w:tc>
        <w:tc>
          <w:tcPr>
            <w:tcW w:w="1620" w:type="dxa"/>
            <w:vMerge w:val="restart"/>
            <w:tcBorders>
              <w:top w:val="nil"/>
              <w:left w:val="nil"/>
              <w:bottom w:val="single" w:sz="8" w:space="0" w:color="000000"/>
              <w:right w:val="nil"/>
            </w:tcBorders>
            <w:noWrap/>
            <w:vAlign w:val="center"/>
            <w:hideMark/>
          </w:tcPr>
          <w:p w14:paraId="6959E69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-6.0935</w:t>
            </w:r>
          </w:p>
        </w:tc>
      </w:tr>
      <w:tr w:rsidR="00C32251" w:rsidRPr="00A61969" w14:paraId="66F61C43" w14:textId="77777777" w:rsidTr="00C32251">
        <w:trPr>
          <w:trHeight w:val="24"/>
        </w:trPr>
        <w:tc>
          <w:tcPr>
            <w:tcW w:w="2970" w:type="dxa"/>
            <w:vMerge/>
            <w:tcBorders>
              <w:top w:val="nil"/>
              <w:left w:val="nil"/>
              <w:bottom w:val="single" w:sz="8" w:space="0" w:color="000000"/>
              <w:right w:val="nil"/>
            </w:tcBorders>
            <w:vAlign w:val="center"/>
            <w:hideMark/>
          </w:tcPr>
          <w:p w14:paraId="6FC6159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1D36BB6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57C093A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11EDEFE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3.19</w:t>
            </w:r>
          </w:p>
        </w:tc>
        <w:tc>
          <w:tcPr>
            <w:tcW w:w="1620" w:type="dxa"/>
            <w:vMerge/>
            <w:tcBorders>
              <w:top w:val="nil"/>
              <w:left w:val="nil"/>
              <w:bottom w:val="single" w:sz="8" w:space="0" w:color="000000"/>
              <w:right w:val="nil"/>
            </w:tcBorders>
            <w:vAlign w:val="center"/>
            <w:hideMark/>
          </w:tcPr>
          <w:p w14:paraId="7018154D"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5A3170E7" w14:textId="77777777" w:rsidTr="00C32251">
        <w:trPr>
          <w:trHeight w:val="24"/>
        </w:trPr>
        <w:tc>
          <w:tcPr>
            <w:tcW w:w="2970" w:type="dxa"/>
            <w:vMerge/>
            <w:tcBorders>
              <w:top w:val="nil"/>
              <w:left w:val="nil"/>
              <w:bottom w:val="single" w:sz="8" w:space="0" w:color="000000"/>
              <w:right w:val="nil"/>
            </w:tcBorders>
            <w:vAlign w:val="center"/>
            <w:hideMark/>
          </w:tcPr>
          <w:p w14:paraId="0AA728C2"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49D35BF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PHE 218</w:t>
            </w:r>
          </w:p>
        </w:tc>
        <w:tc>
          <w:tcPr>
            <w:tcW w:w="2070" w:type="dxa"/>
            <w:tcBorders>
              <w:top w:val="nil"/>
              <w:left w:val="nil"/>
              <w:bottom w:val="single" w:sz="8" w:space="0" w:color="auto"/>
              <w:right w:val="nil"/>
            </w:tcBorders>
            <w:noWrap/>
            <w:vAlign w:val="center"/>
            <w:hideMark/>
          </w:tcPr>
          <w:p w14:paraId="4C7BE32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pi-pi</w:t>
            </w:r>
          </w:p>
        </w:tc>
        <w:tc>
          <w:tcPr>
            <w:tcW w:w="1350" w:type="dxa"/>
            <w:tcBorders>
              <w:top w:val="nil"/>
              <w:left w:val="nil"/>
              <w:bottom w:val="single" w:sz="8" w:space="0" w:color="auto"/>
              <w:right w:val="nil"/>
            </w:tcBorders>
            <w:noWrap/>
            <w:vAlign w:val="center"/>
            <w:hideMark/>
          </w:tcPr>
          <w:p w14:paraId="47C53F0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3.52</w:t>
            </w:r>
          </w:p>
        </w:tc>
        <w:tc>
          <w:tcPr>
            <w:tcW w:w="1620" w:type="dxa"/>
            <w:vMerge/>
            <w:tcBorders>
              <w:top w:val="nil"/>
              <w:left w:val="nil"/>
              <w:bottom w:val="single" w:sz="8" w:space="0" w:color="000000"/>
              <w:right w:val="nil"/>
            </w:tcBorders>
            <w:vAlign w:val="center"/>
            <w:hideMark/>
          </w:tcPr>
          <w:p w14:paraId="750EF748"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F7B69E1" w14:textId="77777777" w:rsidTr="00C32251">
        <w:trPr>
          <w:trHeight w:val="24"/>
        </w:trPr>
        <w:tc>
          <w:tcPr>
            <w:tcW w:w="2970" w:type="dxa"/>
            <w:vMerge w:val="restart"/>
            <w:tcBorders>
              <w:top w:val="nil"/>
              <w:left w:val="nil"/>
              <w:bottom w:val="single" w:sz="8" w:space="0" w:color="000000"/>
              <w:right w:val="nil"/>
            </w:tcBorders>
            <w:noWrap/>
            <w:vAlign w:val="center"/>
            <w:hideMark/>
          </w:tcPr>
          <w:p w14:paraId="35C52F8D"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lastRenderedPageBreak/>
              <w:t>C</w:t>
            </w:r>
            <w:r w:rsidRPr="00A61969">
              <w:rPr>
                <w:rFonts w:ascii="Arial" w:eastAsia="Times New Roman" w:hAnsi="Arial" w:cs="Arial"/>
                <w:b/>
                <w:color w:val="000000" w:themeColor="text1"/>
                <w:sz w:val="20"/>
                <w:szCs w:val="20"/>
                <w:vertAlign w:val="subscript"/>
              </w:rPr>
              <w:t>9</w:t>
            </w:r>
          </w:p>
        </w:tc>
        <w:tc>
          <w:tcPr>
            <w:tcW w:w="1620" w:type="dxa"/>
            <w:tcBorders>
              <w:top w:val="nil"/>
              <w:left w:val="nil"/>
              <w:bottom w:val="nil"/>
              <w:right w:val="nil"/>
            </w:tcBorders>
            <w:noWrap/>
            <w:vAlign w:val="center"/>
            <w:hideMark/>
          </w:tcPr>
          <w:p w14:paraId="68BE01B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5C5402D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1DFD277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3.38</w:t>
            </w:r>
          </w:p>
        </w:tc>
        <w:tc>
          <w:tcPr>
            <w:tcW w:w="1620" w:type="dxa"/>
            <w:vMerge w:val="restart"/>
            <w:tcBorders>
              <w:top w:val="nil"/>
              <w:left w:val="nil"/>
              <w:bottom w:val="single" w:sz="8" w:space="0" w:color="000000"/>
              <w:right w:val="nil"/>
            </w:tcBorders>
            <w:noWrap/>
            <w:vAlign w:val="center"/>
            <w:hideMark/>
          </w:tcPr>
          <w:p w14:paraId="13E05076"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-6.0708</w:t>
            </w:r>
          </w:p>
        </w:tc>
      </w:tr>
      <w:tr w:rsidR="00C32251" w:rsidRPr="00A61969" w14:paraId="3F57E163" w14:textId="77777777" w:rsidTr="00C32251">
        <w:trPr>
          <w:trHeight w:val="24"/>
        </w:trPr>
        <w:tc>
          <w:tcPr>
            <w:tcW w:w="2970" w:type="dxa"/>
            <w:vMerge/>
            <w:tcBorders>
              <w:top w:val="nil"/>
              <w:left w:val="nil"/>
              <w:bottom w:val="single" w:sz="8" w:space="0" w:color="000000"/>
              <w:right w:val="nil"/>
            </w:tcBorders>
            <w:vAlign w:val="center"/>
            <w:hideMark/>
          </w:tcPr>
          <w:p w14:paraId="5C999A41"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0BBF8E5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HIS 76</w:t>
            </w:r>
          </w:p>
        </w:tc>
        <w:tc>
          <w:tcPr>
            <w:tcW w:w="2070" w:type="dxa"/>
            <w:tcBorders>
              <w:top w:val="nil"/>
              <w:left w:val="nil"/>
              <w:bottom w:val="nil"/>
              <w:right w:val="nil"/>
            </w:tcBorders>
            <w:noWrap/>
            <w:vAlign w:val="center"/>
            <w:hideMark/>
          </w:tcPr>
          <w:p w14:paraId="4EC3D06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491EFFD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4.22</w:t>
            </w:r>
          </w:p>
        </w:tc>
        <w:tc>
          <w:tcPr>
            <w:tcW w:w="1620" w:type="dxa"/>
            <w:vMerge/>
            <w:tcBorders>
              <w:top w:val="nil"/>
              <w:left w:val="nil"/>
              <w:bottom w:val="single" w:sz="8" w:space="0" w:color="000000"/>
              <w:right w:val="nil"/>
            </w:tcBorders>
            <w:vAlign w:val="center"/>
            <w:hideMark/>
          </w:tcPr>
          <w:p w14:paraId="4549E80C"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7A9560E3" w14:textId="77777777" w:rsidTr="00C32251">
        <w:trPr>
          <w:trHeight w:val="24"/>
        </w:trPr>
        <w:tc>
          <w:tcPr>
            <w:tcW w:w="2970" w:type="dxa"/>
            <w:vMerge/>
            <w:tcBorders>
              <w:top w:val="nil"/>
              <w:left w:val="nil"/>
              <w:bottom w:val="single" w:sz="8" w:space="0" w:color="000000"/>
              <w:right w:val="nil"/>
            </w:tcBorders>
            <w:vAlign w:val="center"/>
            <w:hideMark/>
          </w:tcPr>
          <w:p w14:paraId="296E6251"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0ABE7E9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490C27E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72646F3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3.85</w:t>
            </w:r>
          </w:p>
        </w:tc>
        <w:tc>
          <w:tcPr>
            <w:tcW w:w="1620" w:type="dxa"/>
            <w:vMerge/>
            <w:tcBorders>
              <w:top w:val="nil"/>
              <w:left w:val="nil"/>
              <w:bottom w:val="single" w:sz="8" w:space="0" w:color="000000"/>
              <w:right w:val="nil"/>
            </w:tcBorders>
            <w:vAlign w:val="center"/>
            <w:hideMark/>
          </w:tcPr>
          <w:p w14:paraId="120C3D39"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21DED99" w14:textId="77777777" w:rsidTr="00C32251">
        <w:trPr>
          <w:trHeight w:val="24"/>
        </w:trPr>
        <w:tc>
          <w:tcPr>
            <w:tcW w:w="2970" w:type="dxa"/>
            <w:vMerge/>
            <w:tcBorders>
              <w:top w:val="nil"/>
              <w:left w:val="nil"/>
              <w:bottom w:val="single" w:sz="8" w:space="0" w:color="000000"/>
              <w:right w:val="nil"/>
            </w:tcBorders>
            <w:vAlign w:val="center"/>
            <w:hideMark/>
          </w:tcPr>
          <w:p w14:paraId="4FB2D29C"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1A46851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single" w:sz="8" w:space="0" w:color="auto"/>
              <w:right w:val="nil"/>
            </w:tcBorders>
            <w:noWrap/>
            <w:vAlign w:val="center"/>
            <w:hideMark/>
          </w:tcPr>
          <w:p w14:paraId="1E6D663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single" w:sz="8" w:space="0" w:color="auto"/>
              <w:right w:val="nil"/>
            </w:tcBorders>
            <w:noWrap/>
            <w:vAlign w:val="center"/>
            <w:hideMark/>
          </w:tcPr>
          <w:p w14:paraId="65F79DD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3.50</w:t>
            </w:r>
          </w:p>
        </w:tc>
        <w:tc>
          <w:tcPr>
            <w:tcW w:w="1620" w:type="dxa"/>
            <w:vMerge/>
            <w:tcBorders>
              <w:top w:val="nil"/>
              <w:left w:val="nil"/>
              <w:bottom w:val="single" w:sz="8" w:space="0" w:color="000000"/>
              <w:right w:val="nil"/>
            </w:tcBorders>
            <w:vAlign w:val="center"/>
            <w:hideMark/>
          </w:tcPr>
          <w:p w14:paraId="676FABC7"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FBAC59E" w14:textId="77777777" w:rsidTr="00C32251">
        <w:trPr>
          <w:trHeight w:val="24"/>
        </w:trPr>
        <w:tc>
          <w:tcPr>
            <w:tcW w:w="2970" w:type="dxa"/>
            <w:vMerge w:val="restart"/>
            <w:tcBorders>
              <w:top w:val="nil"/>
              <w:left w:val="nil"/>
              <w:bottom w:val="single" w:sz="8" w:space="0" w:color="000000"/>
              <w:right w:val="nil"/>
            </w:tcBorders>
            <w:noWrap/>
            <w:vAlign w:val="center"/>
            <w:hideMark/>
          </w:tcPr>
          <w:p w14:paraId="1130ED89"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10</w:t>
            </w:r>
          </w:p>
        </w:tc>
        <w:tc>
          <w:tcPr>
            <w:tcW w:w="1620" w:type="dxa"/>
            <w:tcBorders>
              <w:top w:val="nil"/>
              <w:left w:val="nil"/>
              <w:bottom w:val="nil"/>
              <w:right w:val="nil"/>
            </w:tcBorders>
            <w:noWrap/>
            <w:vAlign w:val="center"/>
            <w:hideMark/>
          </w:tcPr>
          <w:p w14:paraId="1D156A4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599AE08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nil"/>
              <w:left w:val="nil"/>
              <w:bottom w:val="nil"/>
              <w:right w:val="nil"/>
            </w:tcBorders>
            <w:noWrap/>
            <w:vAlign w:val="center"/>
            <w:hideMark/>
          </w:tcPr>
          <w:p w14:paraId="25A4D13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2.68</w:t>
            </w:r>
          </w:p>
        </w:tc>
        <w:tc>
          <w:tcPr>
            <w:tcW w:w="1620" w:type="dxa"/>
            <w:vMerge w:val="restart"/>
            <w:tcBorders>
              <w:top w:val="nil"/>
              <w:left w:val="nil"/>
              <w:bottom w:val="single" w:sz="8" w:space="0" w:color="000000"/>
              <w:right w:val="nil"/>
            </w:tcBorders>
            <w:noWrap/>
            <w:vAlign w:val="center"/>
            <w:hideMark/>
          </w:tcPr>
          <w:p w14:paraId="3EFA347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-6.1825</w:t>
            </w:r>
          </w:p>
        </w:tc>
      </w:tr>
      <w:tr w:rsidR="00C32251" w:rsidRPr="00A61969" w14:paraId="1CBADD7C" w14:textId="77777777" w:rsidTr="00C32251">
        <w:trPr>
          <w:trHeight w:val="24"/>
        </w:trPr>
        <w:tc>
          <w:tcPr>
            <w:tcW w:w="2970" w:type="dxa"/>
            <w:vMerge/>
            <w:tcBorders>
              <w:top w:val="nil"/>
              <w:left w:val="nil"/>
              <w:bottom w:val="single" w:sz="8" w:space="0" w:color="000000"/>
              <w:right w:val="nil"/>
            </w:tcBorders>
            <w:vAlign w:val="center"/>
            <w:hideMark/>
          </w:tcPr>
          <w:p w14:paraId="5B3C0DD2"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29EB1FC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3C301EF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nil"/>
              <w:left w:val="nil"/>
              <w:bottom w:val="nil"/>
              <w:right w:val="nil"/>
            </w:tcBorders>
            <w:noWrap/>
            <w:vAlign w:val="center"/>
            <w:hideMark/>
          </w:tcPr>
          <w:p w14:paraId="1D20D09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2.58</w:t>
            </w:r>
          </w:p>
        </w:tc>
        <w:tc>
          <w:tcPr>
            <w:tcW w:w="1620" w:type="dxa"/>
            <w:vMerge/>
            <w:tcBorders>
              <w:top w:val="nil"/>
              <w:left w:val="nil"/>
              <w:bottom w:val="single" w:sz="8" w:space="0" w:color="000000"/>
              <w:right w:val="nil"/>
            </w:tcBorders>
            <w:vAlign w:val="center"/>
            <w:hideMark/>
          </w:tcPr>
          <w:p w14:paraId="0EEFB336"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F8F2412" w14:textId="77777777" w:rsidTr="00C32251">
        <w:trPr>
          <w:trHeight w:val="24"/>
        </w:trPr>
        <w:tc>
          <w:tcPr>
            <w:tcW w:w="2970" w:type="dxa"/>
            <w:vMerge/>
            <w:tcBorders>
              <w:top w:val="nil"/>
              <w:left w:val="nil"/>
              <w:bottom w:val="single" w:sz="8" w:space="0" w:color="000000"/>
              <w:right w:val="nil"/>
            </w:tcBorders>
            <w:vAlign w:val="center"/>
            <w:hideMark/>
          </w:tcPr>
          <w:p w14:paraId="47CFA0BC"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0356191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190DB4E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nil"/>
              <w:left w:val="nil"/>
              <w:bottom w:val="nil"/>
              <w:right w:val="nil"/>
            </w:tcBorders>
            <w:noWrap/>
            <w:vAlign w:val="center"/>
            <w:hideMark/>
          </w:tcPr>
          <w:p w14:paraId="3DE15C6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2.67</w:t>
            </w:r>
          </w:p>
        </w:tc>
        <w:tc>
          <w:tcPr>
            <w:tcW w:w="1620" w:type="dxa"/>
            <w:vMerge/>
            <w:tcBorders>
              <w:top w:val="nil"/>
              <w:left w:val="nil"/>
              <w:bottom w:val="single" w:sz="8" w:space="0" w:color="000000"/>
              <w:right w:val="nil"/>
            </w:tcBorders>
            <w:vAlign w:val="center"/>
            <w:hideMark/>
          </w:tcPr>
          <w:p w14:paraId="09A1CF02"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60DA921" w14:textId="77777777" w:rsidTr="00C32251">
        <w:trPr>
          <w:trHeight w:val="24"/>
        </w:trPr>
        <w:tc>
          <w:tcPr>
            <w:tcW w:w="2970" w:type="dxa"/>
            <w:vMerge/>
            <w:tcBorders>
              <w:top w:val="nil"/>
              <w:left w:val="nil"/>
              <w:bottom w:val="single" w:sz="8" w:space="0" w:color="000000"/>
              <w:right w:val="nil"/>
            </w:tcBorders>
            <w:vAlign w:val="center"/>
            <w:hideMark/>
          </w:tcPr>
          <w:p w14:paraId="51677DB0"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0A4D96C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5D9E92A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nil"/>
              <w:left w:val="nil"/>
              <w:bottom w:val="nil"/>
              <w:right w:val="nil"/>
            </w:tcBorders>
            <w:noWrap/>
            <w:vAlign w:val="center"/>
            <w:hideMark/>
          </w:tcPr>
          <w:p w14:paraId="276D179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2.73</w:t>
            </w:r>
          </w:p>
        </w:tc>
        <w:tc>
          <w:tcPr>
            <w:tcW w:w="1620" w:type="dxa"/>
            <w:vMerge/>
            <w:tcBorders>
              <w:top w:val="nil"/>
              <w:left w:val="nil"/>
              <w:bottom w:val="single" w:sz="8" w:space="0" w:color="000000"/>
              <w:right w:val="nil"/>
            </w:tcBorders>
            <w:vAlign w:val="center"/>
            <w:hideMark/>
          </w:tcPr>
          <w:p w14:paraId="1F2FC10C"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2F0E60DD" w14:textId="77777777" w:rsidTr="00C32251">
        <w:trPr>
          <w:trHeight w:val="24"/>
        </w:trPr>
        <w:tc>
          <w:tcPr>
            <w:tcW w:w="2970" w:type="dxa"/>
            <w:vMerge/>
            <w:tcBorders>
              <w:top w:val="nil"/>
              <w:left w:val="nil"/>
              <w:bottom w:val="single" w:sz="8" w:space="0" w:color="000000"/>
              <w:right w:val="nil"/>
            </w:tcBorders>
            <w:vAlign w:val="center"/>
            <w:hideMark/>
          </w:tcPr>
          <w:p w14:paraId="551DFA3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A1484F6"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003DDD0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60556BE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2.58</w:t>
            </w:r>
          </w:p>
        </w:tc>
        <w:tc>
          <w:tcPr>
            <w:tcW w:w="1620" w:type="dxa"/>
            <w:vMerge/>
            <w:tcBorders>
              <w:top w:val="nil"/>
              <w:left w:val="nil"/>
              <w:bottom w:val="single" w:sz="8" w:space="0" w:color="000000"/>
              <w:right w:val="nil"/>
            </w:tcBorders>
            <w:vAlign w:val="center"/>
            <w:hideMark/>
          </w:tcPr>
          <w:p w14:paraId="481A2BC8"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BFC7F4A" w14:textId="77777777" w:rsidTr="00C32251">
        <w:trPr>
          <w:trHeight w:val="24"/>
        </w:trPr>
        <w:tc>
          <w:tcPr>
            <w:tcW w:w="2970" w:type="dxa"/>
            <w:vMerge/>
            <w:tcBorders>
              <w:top w:val="nil"/>
              <w:left w:val="nil"/>
              <w:bottom w:val="single" w:sz="8" w:space="0" w:color="000000"/>
              <w:right w:val="nil"/>
            </w:tcBorders>
            <w:vAlign w:val="center"/>
            <w:hideMark/>
          </w:tcPr>
          <w:p w14:paraId="55A6C385"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9A798D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2DA01E1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72AE4C9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3.65</w:t>
            </w:r>
          </w:p>
        </w:tc>
        <w:tc>
          <w:tcPr>
            <w:tcW w:w="1620" w:type="dxa"/>
            <w:vMerge/>
            <w:tcBorders>
              <w:top w:val="nil"/>
              <w:left w:val="nil"/>
              <w:bottom w:val="single" w:sz="8" w:space="0" w:color="000000"/>
              <w:right w:val="nil"/>
            </w:tcBorders>
            <w:vAlign w:val="center"/>
            <w:hideMark/>
          </w:tcPr>
          <w:p w14:paraId="23BE0618"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040AD22" w14:textId="77777777" w:rsidTr="00C32251">
        <w:trPr>
          <w:trHeight w:val="24"/>
        </w:trPr>
        <w:tc>
          <w:tcPr>
            <w:tcW w:w="2970" w:type="dxa"/>
            <w:vMerge/>
            <w:tcBorders>
              <w:top w:val="nil"/>
              <w:left w:val="nil"/>
              <w:bottom w:val="single" w:sz="8" w:space="0" w:color="000000"/>
              <w:right w:val="nil"/>
            </w:tcBorders>
            <w:vAlign w:val="center"/>
            <w:hideMark/>
          </w:tcPr>
          <w:p w14:paraId="30AC190B"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554988B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010DFC5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1097649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2.67</w:t>
            </w:r>
          </w:p>
        </w:tc>
        <w:tc>
          <w:tcPr>
            <w:tcW w:w="1620" w:type="dxa"/>
            <w:vMerge/>
            <w:tcBorders>
              <w:top w:val="nil"/>
              <w:left w:val="nil"/>
              <w:bottom w:val="single" w:sz="8" w:space="0" w:color="000000"/>
              <w:right w:val="nil"/>
            </w:tcBorders>
            <w:vAlign w:val="center"/>
            <w:hideMark/>
          </w:tcPr>
          <w:p w14:paraId="1AFB92EF"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450B163" w14:textId="77777777" w:rsidTr="00C32251">
        <w:trPr>
          <w:trHeight w:val="24"/>
        </w:trPr>
        <w:tc>
          <w:tcPr>
            <w:tcW w:w="2970" w:type="dxa"/>
            <w:vMerge/>
            <w:tcBorders>
              <w:top w:val="nil"/>
              <w:left w:val="nil"/>
              <w:bottom w:val="single" w:sz="8" w:space="0" w:color="000000"/>
              <w:right w:val="nil"/>
            </w:tcBorders>
            <w:vAlign w:val="center"/>
            <w:hideMark/>
          </w:tcPr>
          <w:p w14:paraId="0C3ECC6E"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6035564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793CA69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26D071F6"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2.73</w:t>
            </w:r>
          </w:p>
        </w:tc>
        <w:tc>
          <w:tcPr>
            <w:tcW w:w="1620" w:type="dxa"/>
            <w:vMerge/>
            <w:tcBorders>
              <w:top w:val="nil"/>
              <w:left w:val="nil"/>
              <w:bottom w:val="single" w:sz="8" w:space="0" w:color="000000"/>
              <w:right w:val="nil"/>
            </w:tcBorders>
            <w:vAlign w:val="center"/>
            <w:hideMark/>
          </w:tcPr>
          <w:p w14:paraId="25B0A257"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DCF4F84" w14:textId="77777777" w:rsidTr="00C32251">
        <w:trPr>
          <w:trHeight w:val="24"/>
        </w:trPr>
        <w:tc>
          <w:tcPr>
            <w:tcW w:w="2970" w:type="dxa"/>
            <w:vMerge/>
            <w:tcBorders>
              <w:top w:val="nil"/>
              <w:left w:val="nil"/>
              <w:bottom w:val="single" w:sz="8" w:space="0" w:color="000000"/>
              <w:right w:val="nil"/>
            </w:tcBorders>
            <w:vAlign w:val="center"/>
            <w:hideMark/>
          </w:tcPr>
          <w:p w14:paraId="26B1C4E9"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0CDBDCF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single" w:sz="8" w:space="0" w:color="auto"/>
              <w:right w:val="nil"/>
            </w:tcBorders>
            <w:noWrap/>
            <w:vAlign w:val="center"/>
            <w:hideMark/>
          </w:tcPr>
          <w:p w14:paraId="69B98E2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single" w:sz="8" w:space="0" w:color="auto"/>
              <w:right w:val="nil"/>
            </w:tcBorders>
            <w:noWrap/>
            <w:vAlign w:val="center"/>
            <w:hideMark/>
          </w:tcPr>
          <w:p w14:paraId="0E90645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2.99</w:t>
            </w:r>
          </w:p>
        </w:tc>
        <w:tc>
          <w:tcPr>
            <w:tcW w:w="1620" w:type="dxa"/>
            <w:vMerge/>
            <w:tcBorders>
              <w:top w:val="nil"/>
              <w:left w:val="nil"/>
              <w:bottom w:val="single" w:sz="8" w:space="0" w:color="000000"/>
              <w:right w:val="nil"/>
            </w:tcBorders>
            <w:vAlign w:val="center"/>
            <w:hideMark/>
          </w:tcPr>
          <w:p w14:paraId="5466FB9B"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6ABD5071" w14:textId="77777777" w:rsidTr="00C32251">
        <w:trPr>
          <w:trHeight w:val="24"/>
        </w:trPr>
        <w:tc>
          <w:tcPr>
            <w:tcW w:w="2970" w:type="dxa"/>
            <w:vMerge w:val="restart"/>
            <w:tcBorders>
              <w:top w:val="nil"/>
              <w:left w:val="nil"/>
              <w:bottom w:val="nil"/>
              <w:right w:val="nil"/>
            </w:tcBorders>
            <w:noWrap/>
            <w:vAlign w:val="center"/>
            <w:hideMark/>
          </w:tcPr>
          <w:p w14:paraId="652A2523"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11</w:t>
            </w:r>
          </w:p>
        </w:tc>
        <w:tc>
          <w:tcPr>
            <w:tcW w:w="1620" w:type="dxa"/>
            <w:tcBorders>
              <w:top w:val="nil"/>
              <w:left w:val="nil"/>
              <w:bottom w:val="nil"/>
              <w:right w:val="nil"/>
            </w:tcBorders>
            <w:noWrap/>
            <w:vAlign w:val="center"/>
            <w:hideMark/>
          </w:tcPr>
          <w:p w14:paraId="1CDF93A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ASN 41</w:t>
            </w:r>
          </w:p>
        </w:tc>
        <w:tc>
          <w:tcPr>
            <w:tcW w:w="2070" w:type="dxa"/>
            <w:tcBorders>
              <w:top w:val="nil"/>
              <w:left w:val="nil"/>
              <w:bottom w:val="nil"/>
              <w:right w:val="nil"/>
            </w:tcBorders>
            <w:noWrap/>
            <w:vAlign w:val="center"/>
            <w:hideMark/>
          </w:tcPr>
          <w:p w14:paraId="4830ECC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17F93A9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3.13</w:t>
            </w:r>
          </w:p>
        </w:tc>
        <w:tc>
          <w:tcPr>
            <w:tcW w:w="1620" w:type="dxa"/>
            <w:vMerge w:val="restart"/>
            <w:tcBorders>
              <w:top w:val="nil"/>
              <w:left w:val="nil"/>
              <w:bottom w:val="nil"/>
              <w:right w:val="nil"/>
            </w:tcBorders>
            <w:noWrap/>
            <w:vAlign w:val="center"/>
            <w:hideMark/>
          </w:tcPr>
          <w:p w14:paraId="4F4A26B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-6.0410</w:t>
            </w:r>
          </w:p>
        </w:tc>
      </w:tr>
      <w:tr w:rsidR="00C32251" w:rsidRPr="00A61969" w14:paraId="3E486FE9" w14:textId="77777777" w:rsidTr="00C32251">
        <w:trPr>
          <w:trHeight w:val="44"/>
        </w:trPr>
        <w:tc>
          <w:tcPr>
            <w:tcW w:w="2970" w:type="dxa"/>
            <w:vMerge/>
            <w:tcBorders>
              <w:top w:val="nil"/>
              <w:left w:val="nil"/>
              <w:bottom w:val="nil"/>
              <w:right w:val="nil"/>
            </w:tcBorders>
            <w:vAlign w:val="center"/>
            <w:hideMark/>
          </w:tcPr>
          <w:p w14:paraId="7BC3DDD5"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24222BF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GLN 219</w:t>
            </w:r>
          </w:p>
        </w:tc>
        <w:tc>
          <w:tcPr>
            <w:tcW w:w="2070" w:type="dxa"/>
            <w:tcBorders>
              <w:top w:val="nil"/>
              <w:left w:val="nil"/>
              <w:bottom w:val="nil"/>
              <w:right w:val="nil"/>
            </w:tcBorders>
            <w:noWrap/>
            <w:vAlign w:val="center"/>
            <w:hideMark/>
          </w:tcPr>
          <w:p w14:paraId="4DFD78A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100B457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3.19</w:t>
            </w:r>
          </w:p>
        </w:tc>
        <w:tc>
          <w:tcPr>
            <w:tcW w:w="1620" w:type="dxa"/>
            <w:vMerge/>
            <w:tcBorders>
              <w:top w:val="nil"/>
              <w:left w:val="nil"/>
              <w:bottom w:val="nil"/>
              <w:right w:val="nil"/>
            </w:tcBorders>
            <w:vAlign w:val="center"/>
            <w:hideMark/>
          </w:tcPr>
          <w:p w14:paraId="1B73A332"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C93EFA6" w14:textId="77777777" w:rsidTr="00C32251">
        <w:trPr>
          <w:trHeight w:val="44"/>
        </w:trPr>
        <w:tc>
          <w:tcPr>
            <w:tcW w:w="2970" w:type="dxa"/>
            <w:vMerge/>
            <w:tcBorders>
              <w:top w:val="nil"/>
              <w:left w:val="nil"/>
              <w:bottom w:val="nil"/>
              <w:right w:val="nil"/>
            </w:tcBorders>
            <w:vAlign w:val="center"/>
            <w:hideMark/>
          </w:tcPr>
          <w:p w14:paraId="7BFA00B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40F9E90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PHE 218</w:t>
            </w:r>
          </w:p>
        </w:tc>
        <w:tc>
          <w:tcPr>
            <w:tcW w:w="2070" w:type="dxa"/>
            <w:tcBorders>
              <w:top w:val="nil"/>
              <w:left w:val="nil"/>
              <w:bottom w:val="nil"/>
              <w:right w:val="nil"/>
            </w:tcBorders>
            <w:noWrap/>
            <w:vAlign w:val="center"/>
            <w:hideMark/>
          </w:tcPr>
          <w:p w14:paraId="4E6DCA9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pi-pi</w:t>
            </w:r>
          </w:p>
        </w:tc>
        <w:tc>
          <w:tcPr>
            <w:tcW w:w="1350" w:type="dxa"/>
            <w:tcBorders>
              <w:top w:val="nil"/>
              <w:left w:val="nil"/>
              <w:bottom w:val="nil"/>
              <w:right w:val="nil"/>
            </w:tcBorders>
            <w:noWrap/>
            <w:vAlign w:val="center"/>
            <w:hideMark/>
          </w:tcPr>
          <w:p w14:paraId="6503131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3.88</w:t>
            </w:r>
          </w:p>
        </w:tc>
        <w:tc>
          <w:tcPr>
            <w:tcW w:w="1620" w:type="dxa"/>
            <w:vMerge/>
            <w:tcBorders>
              <w:top w:val="nil"/>
              <w:left w:val="nil"/>
              <w:bottom w:val="nil"/>
              <w:right w:val="nil"/>
            </w:tcBorders>
            <w:vAlign w:val="center"/>
            <w:hideMark/>
          </w:tcPr>
          <w:p w14:paraId="4201728A"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5B9B4DA" w14:textId="77777777" w:rsidTr="00C32251">
        <w:trPr>
          <w:trHeight w:val="24"/>
        </w:trPr>
        <w:tc>
          <w:tcPr>
            <w:tcW w:w="2970" w:type="dxa"/>
            <w:vMerge w:val="restart"/>
            <w:tcBorders>
              <w:top w:val="single" w:sz="8" w:space="0" w:color="auto"/>
              <w:left w:val="nil"/>
              <w:bottom w:val="single" w:sz="8" w:space="0" w:color="000000"/>
              <w:right w:val="nil"/>
            </w:tcBorders>
            <w:noWrap/>
            <w:vAlign w:val="center"/>
            <w:hideMark/>
          </w:tcPr>
          <w:p w14:paraId="625D9323"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12</w:t>
            </w:r>
          </w:p>
        </w:tc>
        <w:tc>
          <w:tcPr>
            <w:tcW w:w="1620" w:type="dxa"/>
            <w:tcBorders>
              <w:top w:val="single" w:sz="8" w:space="0" w:color="auto"/>
              <w:left w:val="nil"/>
              <w:bottom w:val="nil"/>
              <w:right w:val="nil"/>
            </w:tcBorders>
            <w:noWrap/>
            <w:vAlign w:val="center"/>
            <w:hideMark/>
          </w:tcPr>
          <w:p w14:paraId="3AE28BC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single" w:sz="8" w:space="0" w:color="auto"/>
              <w:left w:val="nil"/>
              <w:bottom w:val="nil"/>
              <w:right w:val="nil"/>
            </w:tcBorders>
            <w:noWrap/>
            <w:vAlign w:val="center"/>
            <w:hideMark/>
          </w:tcPr>
          <w:p w14:paraId="2018C72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single" w:sz="8" w:space="0" w:color="auto"/>
              <w:left w:val="nil"/>
              <w:bottom w:val="nil"/>
              <w:right w:val="nil"/>
            </w:tcBorders>
            <w:noWrap/>
            <w:vAlign w:val="center"/>
            <w:hideMark/>
          </w:tcPr>
          <w:p w14:paraId="719DF58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3.43</w:t>
            </w:r>
          </w:p>
        </w:tc>
        <w:tc>
          <w:tcPr>
            <w:tcW w:w="1620" w:type="dxa"/>
            <w:vMerge w:val="restart"/>
            <w:tcBorders>
              <w:top w:val="single" w:sz="8" w:space="0" w:color="auto"/>
              <w:left w:val="nil"/>
              <w:bottom w:val="single" w:sz="8" w:space="0" w:color="000000"/>
              <w:right w:val="nil"/>
            </w:tcBorders>
            <w:noWrap/>
            <w:vAlign w:val="center"/>
            <w:hideMark/>
          </w:tcPr>
          <w:p w14:paraId="53E1BA6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-6.1405</w:t>
            </w:r>
          </w:p>
        </w:tc>
      </w:tr>
      <w:tr w:rsidR="00C32251" w:rsidRPr="00A61969" w14:paraId="31B3D23C"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105BCD17"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c>
          <w:tcPr>
            <w:tcW w:w="1620" w:type="dxa"/>
            <w:tcBorders>
              <w:top w:val="nil"/>
              <w:left w:val="nil"/>
              <w:bottom w:val="nil"/>
              <w:right w:val="nil"/>
            </w:tcBorders>
            <w:noWrap/>
            <w:vAlign w:val="center"/>
            <w:hideMark/>
          </w:tcPr>
          <w:p w14:paraId="2CD7A02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6728E0B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2641F52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4.03</w:t>
            </w:r>
          </w:p>
        </w:tc>
        <w:tc>
          <w:tcPr>
            <w:tcW w:w="1620" w:type="dxa"/>
            <w:vMerge/>
            <w:tcBorders>
              <w:top w:val="single" w:sz="8" w:space="0" w:color="auto"/>
              <w:left w:val="nil"/>
              <w:bottom w:val="single" w:sz="8" w:space="0" w:color="000000"/>
              <w:right w:val="nil"/>
            </w:tcBorders>
            <w:vAlign w:val="center"/>
            <w:hideMark/>
          </w:tcPr>
          <w:p w14:paraId="4B666169"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3FEBE150"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5A952083"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c>
          <w:tcPr>
            <w:tcW w:w="1620" w:type="dxa"/>
            <w:tcBorders>
              <w:top w:val="nil"/>
              <w:left w:val="nil"/>
              <w:bottom w:val="single" w:sz="8" w:space="0" w:color="auto"/>
              <w:right w:val="nil"/>
            </w:tcBorders>
            <w:noWrap/>
            <w:vAlign w:val="center"/>
            <w:hideMark/>
          </w:tcPr>
          <w:p w14:paraId="260D1DD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LYS 44</w:t>
            </w:r>
          </w:p>
        </w:tc>
        <w:tc>
          <w:tcPr>
            <w:tcW w:w="2070" w:type="dxa"/>
            <w:tcBorders>
              <w:top w:val="nil"/>
              <w:left w:val="nil"/>
              <w:bottom w:val="single" w:sz="8" w:space="0" w:color="auto"/>
              <w:right w:val="nil"/>
            </w:tcBorders>
            <w:noWrap/>
            <w:vAlign w:val="center"/>
            <w:hideMark/>
          </w:tcPr>
          <w:p w14:paraId="603E187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single" w:sz="8" w:space="0" w:color="auto"/>
              <w:right w:val="nil"/>
            </w:tcBorders>
            <w:noWrap/>
            <w:vAlign w:val="center"/>
            <w:hideMark/>
          </w:tcPr>
          <w:p w14:paraId="493E88B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3.03</w:t>
            </w:r>
          </w:p>
        </w:tc>
        <w:tc>
          <w:tcPr>
            <w:tcW w:w="1620" w:type="dxa"/>
            <w:vMerge/>
            <w:tcBorders>
              <w:top w:val="single" w:sz="8" w:space="0" w:color="auto"/>
              <w:left w:val="nil"/>
              <w:bottom w:val="single" w:sz="8" w:space="0" w:color="000000"/>
              <w:right w:val="nil"/>
            </w:tcBorders>
            <w:vAlign w:val="center"/>
            <w:hideMark/>
          </w:tcPr>
          <w:p w14:paraId="7F10BB3C"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bl>
    <w:p w14:paraId="572F7EEC" w14:textId="5A9E8DA8" w:rsidR="00C32251" w:rsidRPr="00A61969" w:rsidRDefault="00C32251" w:rsidP="00A61969">
      <w:pPr>
        <w:spacing w:after="0" w:line="480" w:lineRule="auto"/>
        <w:ind w:right="-576"/>
        <w:rPr>
          <w:rFonts w:ascii="Arial" w:hAnsi="Arial" w:cs="Arial"/>
          <w:color w:val="000000" w:themeColor="text1"/>
          <w:sz w:val="20"/>
          <w:szCs w:val="20"/>
        </w:rPr>
      </w:pPr>
    </w:p>
    <w:p w14:paraId="6A46CE54" w14:textId="77777777" w:rsidR="00C32251" w:rsidRPr="00A61969" w:rsidRDefault="00C32251" w:rsidP="00A61969">
      <w:pPr>
        <w:pStyle w:val="NormalWeb"/>
        <w:spacing w:before="0" w:beforeAutospacing="0" w:after="0" w:afterAutospacing="0" w:line="480" w:lineRule="auto"/>
        <w:jc w:val="both"/>
        <w:rPr>
          <w:rFonts w:ascii="Arial" w:hAnsi="Arial" w:cs="Arial"/>
          <w:color w:val="000000" w:themeColor="text1"/>
          <w:sz w:val="20"/>
          <w:szCs w:val="20"/>
        </w:rPr>
      </w:pPr>
    </w:p>
    <w:sectPr w:rsidR="00C32251" w:rsidRPr="00A61969" w:rsidSect="00865B2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90704" w14:textId="77777777" w:rsidR="007C7929" w:rsidRDefault="007C7929" w:rsidP="003F3398">
      <w:pPr>
        <w:spacing w:after="0" w:line="240" w:lineRule="auto"/>
      </w:pPr>
      <w:r>
        <w:separator/>
      </w:r>
    </w:p>
  </w:endnote>
  <w:endnote w:type="continuationSeparator" w:id="0">
    <w:p w14:paraId="0A6F2852" w14:textId="77777777" w:rsidR="007C7929" w:rsidRDefault="007C7929" w:rsidP="003F3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20A4F" w14:textId="77777777" w:rsidR="007C7929" w:rsidRDefault="007C7929" w:rsidP="003F3398">
      <w:pPr>
        <w:spacing w:after="0" w:line="240" w:lineRule="auto"/>
      </w:pPr>
      <w:r>
        <w:separator/>
      </w:r>
    </w:p>
  </w:footnote>
  <w:footnote w:type="continuationSeparator" w:id="0">
    <w:p w14:paraId="67BFAF7F" w14:textId="77777777" w:rsidR="007C7929" w:rsidRDefault="007C7929" w:rsidP="003F3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2D9C1" w14:textId="1AD85975" w:rsidR="007D7414" w:rsidRDefault="007C7929">
    <w:pPr>
      <w:pStyle w:val="Header"/>
    </w:pPr>
    <w:r>
      <w:rPr>
        <w:noProof/>
      </w:rPr>
      <w:pict w14:anchorId="4F842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082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44D21" w14:textId="4B792E0C" w:rsidR="007D7414" w:rsidRDefault="007C7929">
    <w:pPr>
      <w:pStyle w:val="Header"/>
    </w:pPr>
    <w:r>
      <w:rPr>
        <w:noProof/>
      </w:rPr>
      <w:pict w14:anchorId="11D5A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082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3DB20" w14:textId="620F720F" w:rsidR="007D7414" w:rsidRDefault="007C7929">
    <w:pPr>
      <w:pStyle w:val="Header"/>
    </w:pPr>
    <w:r>
      <w:rPr>
        <w:noProof/>
      </w:rPr>
      <w:pict w14:anchorId="20F13F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082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D7A18"/>
    <w:multiLevelType w:val="multilevel"/>
    <w:tmpl w:val="9856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87E65"/>
    <w:multiLevelType w:val="hybridMultilevel"/>
    <w:tmpl w:val="2E6A1156"/>
    <w:lvl w:ilvl="0" w:tplc="8F1A3E80">
      <w:start w:val="1"/>
      <w:numFmt w:val="decimal"/>
      <w:lvlText w:val="%1."/>
      <w:lvlJc w:val="left"/>
      <w:pPr>
        <w:tabs>
          <w:tab w:val="num" w:pos="360"/>
        </w:tabs>
        <w:ind w:left="360" w:hanging="360"/>
      </w:pPr>
      <w:rPr>
        <w:color w:val="000000" w:themeColor="text1"/>
      </w:rPr>
    </w:lvl>
    <w:lvl w:ilvl="1" w:tplc="6B44764C" w:tentative="1">
      <w:start w:val="1"/>
      <w:numFmt w:val="decimal"/>
      <w:lvlText w:val="%2."/>
      <w:lvlJc w:val="left"/>
      <w:pPr>
        <w:tabs>
          <w:tab w:val="num" w:pos="1440"/>
        </w:tabs>
        <w:ind w:left="1440" w:hanging="360"/>
      </w:pPr>
    </w:lvl>
    <w:lvl w:ilvl="2" w:tplc="C57A6E34" w:tentative="1">
      <w:start w:val="1"/>
      <w:numFmt w:val="decimal"/>
      <w:lvlText w:val="%3."/>
      <w:lvlJc w:val="left"/>
      <w:pPr>
        <w:tabs>
          <w:tab w:val="num" w:pos="2160"/>
        </w:tabs>
        <w:ind w:left="2160" w:hanging="360"/>
      </w:pPr>
    </w:lvl>
    <w:lvl w:ilvl="3" w:tplc="2AA45C4A" w:tentative="1">
      <w:start w:val="1"/>
      <w:numFmt w:val="decimal"/>
      <w:lvlText w:val="%4."/>
      <w:lvlJc w:val="left"/>
      <w:pPr>
        <w:tabs>
          <w:tab w:val="num" w:pos="2880"/>
        </w:tabs>
        <w:ind w:left="2880" w:hanging="360"/>
      </w:pPr>
    </w:lvl>
    <w:lvl w:ilvl="4" w:tplc="F216E968" w:tentative="1">
      <w:start w:val="1"/>
      <w:numFmt w:val="decimal"/>
      <w:lvlText w:val="%5."/>
      <w:lvlJc w:val="left"/>
      <w:pPr>
        <w:tabs>
          <w:tab w:val="num" w:pos="3600"/>
        </w:tabs>
        <w:ind w:left="3600" w:hanging="360"/>
      </w:pPr>
    </w:lvl>
    <w:lvl w:ilvl="5" w:tplc="F6ACCEAC" w:tentative="1">
      <w:start w:val="1"/>
      <w:numFmt w:val="decimal"/>
      <w:lvlText w:val="%6."/>
      <w:lvlJc w:val="left"/>
      <w:pPr>
        <w:tabs>
          <w:tab w:val="num" w:pos="4320"/>
        </w:tabs>
        <w:ind w:left="4320" w:hanging="360"/>
      </w:pPr>
    </w:lvl>
    <w:lvl w:ilvl="6" w:tplc="38C4007E" w:tentative="1">
      <w:start w:val="1"/>
      <w:numFmt w:val="decimal"/>
      <w:lvlText w:val="%7."/>
      <w:lvlJc w:val="left"/>
      <w:pPr>
        <w:tabs>
          <w:tab w:val="num" w:pos="5040"/>
        </w:tabs>
        <w:ind w:left="5040" w:hanging="360"/>
      </w:pPr>
    </w:lvl>
    <w:lvl w:ilvl="7" w:tplc="5C0807A6" w:tentative="1">
      <w:start w:val="1"/>
      <w:numFmt w:val="decimal"/>
      <w:lvlText w:val="%8."/>
      <w:lvlJc w:val="left"/>
      <w:pPr>
        <w:tabs>
          <w:tab w:val="num" w:pos="5760"/>
        </w:tabs>
        <w:ind w:left="5760" w:hanging="360"/>
      </w:pPr>
    </w:lvl>
    <w:lvl w:ilvl="8" w:tplc="D28A7DCC" w:tentative="1">
      <w:start w:val="1"/>
      <w:numFmt w:val="decimal"/>
      <w:lvlText w:val="%9."/>
      <w:lvlJc w:val="left"/>
      <w:pPr>
        <w:tabs>
          <w:tab w:val="num" w:pos="6480"/>
        </w:tabs>
        <w:ind w:left="6480" w:hanging="360"/>
      </w:pPr>
    </w:lvl>
  </w:abstractNum>
  <w:abstractNum w:abstractNumId="2" w15:restartNumberingAfterBreak="0">
    <w:nsid w:val="12851A05"/>
    <w:multiLevelType w:val="multilevel"/>
    <w:tmpl w:val="D9C64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AF12C0"/>
    <w:multiLevelType w:val="hybridMultilevel"/>
    <w:tmpl w:val="A21CA39E"/>
    <w:lvl w:ilvl="0" w:tplc="8F1A3E80">
      <w:start w:val="1"/>
      <w:numFmt w:val="decimal"/>
      <w:lvlText w:val="%1."/>
      <w:lvlJc w:val="left"/>
      <w:pPr>
        <w:tabs>
          <w:tab w:val="num" w:pos="360"/>
        </w:tabs>
        <w:ind w:left="360" w:hanging="360"/>
      </w:pPr>
      <w:rPr>
        <w:color w:val="000000" w:themeColor="text1"/>
      </w:rPr>
    </w:lvl>
    <w:lvl w:ilvl="1" w:tplc="6B44764C" w:tentative="1">
      <w:start w:val="1"/>
      <w:numFmt w:val="decimal"/>
      <w:lvlText w:val="%2."/>
      <w:lvlJc w:val="left"/>
      <w:pPr>
        <w:tabs>
          <w:tab w:val="num" w:pos="1440"/>
        </w:tabs>
        <w:ind w:left="1440" w:hanging="360"/>
      </w:pPr>
    </w:lvl>
    <w:lvl w:ilvl="2" w:tplc="C57A6E34" w:tentative="1">
      <w:start w:val="1"/>
      <w:numFmt w:val="decimal"/>
      <w:lvlText w:val="%3."/>
      <w:lvlJc w:val="left"/>
      <w:pPr>
        <w:tabs>
          <w:tab w:val="num" w:pos="2160"/>
        </w:tabs>
        <w:ind w:left="2160" w:hanging="360"/>
      </w:pPr>
    </w:lvl>
    <w:lvl w:ilvl="3" w:tplc="2AA45C4A" w:tentative="1">
      <w:start w:val="1"/>
      <w:numFmt w:val="decimal"/>
      <w:lvlText w:val="%4."/>
      <w:lvlJc w:val="left"/>
      <w:pPr>
        <w:tabs>
          <w:tab w:val="num" w:pos="2880"/>
        </w:tabs>
        <w:ind w:left="2880" w:hanging="360"/>
      </w:pPr>
    </w:lvl>
    <w:lvl w:ilvl="4" w:tplc="F216E968" w:tentative="1">
      <w:start w:val="1"/>
      <w:numFmt w:val="decimal"/>
      <w:lvlText w:val="%5."/>
      <w:lvlJc w:val="left"/>
      <w:pPr>
        <w:tabs>
          <w:tab w:val="num" w:pos="3600"/>
        </w:tabs>
        <w:ind w:left="3600" w:hanging="360"/>
      </w:pPr>
    </w:lvl>
    <w:lvl w:ilvl="5" w:tplc="F6ACCEAC" w:tentative="1">
      <w:start w:val="1"/>
      <w:numFmt w:val="decimal"/>
      <w:lvlText w:val="%6."/>
      <w:lvlJc w:val="left"/>
      <w:pPr>
        <w:tabs>
          <w:tab w:val="num" w:pos="4320"/>
        </w:tabs>
        <w:ind w:left="4320" w:hanging="360"/>
      </w:pPr>
    </w:lvl>
    <w:lvl w:ilvl="6" w:tplc="38C4007E" w:tentative="1">
      <w:start w:val="1"/>
      <w:numFmt w:val="decimal"/>
      <w:lvlText w:val="%7."/>
      <w:lvlJc w:val="left"/>
      <w:pPr>
        <w:tabs>
          <w:tab w:val="num" w:pos="5040"/>
        </w:tabs>
        <w:ind w:left="5040" w:hanging="360"/>
      </w:pPr>
    </w:lvl>
    <w:lvl w:ilvl="7" w:tplc="5C0807A6" w:tentative="1">
      <w:start w:val="1"/>
      <w:numFmt w:val="decimal"/>
      <w:lvlText w:val="%8."/>
      <w:lvlJc w:val="left"/>
      <w:pPr>
        <w:tabs>
          <w:tab w:val="num" w:pos="5760"/>
        </w:tabs>
        <w:ind w:left="5760" w:hanging="360"/>
      </w:pPr>
    </w:lvl>
    <w:lvl w:ilvl="8" w:tplc="D28A7DCC" w:tentative="1">
      <w:start w:val="1"/>
      <w:numFmt w:val="decimal"/>
      <w:lvlText w:val="%9."/>
      <w:lvlJc w:val="left"/>
      <w:pPr>
        <w:tabs>
          <w:tab w:val="num" w:pos="6480"/>
        </w:tabs>
        <w:ind w:left="6480" w:hanging="360"/>
      </w:pPr>
    </w:lvl>
  </w:abstractNum>
  <w:abstractNum w:abstractNumId="4" w15:restartNumberingAfterBreak="0">
    <w:nsid w:val="20271DEB"/>
    <w:multiLevelType w:val="multilevel"/>
    <w:tmpl w:val="E592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D95F79"/>
    <w:multiLevelType w:val="multilevel"/>
    <w:tmpl w:val="CA48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364FED"/>
    <w:multiLevelType w:val="hybridMultilevel"/>
    <w:tmpl w:val="DC7621B8"/>
    <w:lvl w:ilvl="0" w:tplc="E45AF370">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343AA3"/>
    <w:multiLevelType w:val="multilevel"/>
    <w:tmpl w:val="5B7C2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E03D2A"/>
    <w:multiLevelType w:val="hybridMultilevel"/>
    <w:tmpl w:val="2E6A1156"/>
    <w:lvl w:ilvl="0" w:tplc="8F1A3E80">
      <w:start w:val="1"/>
      <w:numFmt w:val="decimal"/>
      <w:lvlText w:val="%1."/>
      <w:lvlJc w:val="left"/>
      <w:pPr>
        <w:tabs>
          <w:tab w:val="num" w:pos="360"/>
        </w:tabs>
        <w:ind w:left="360" w:hanging="360"/>
      </w:pPr>
      <w:rPr>
        <w:color w:val="000000" w:themeColor="text1"/>
      </w:rPr>
    </w:lvl>
    <w:lvl w:ilvl="1" w:tplc="6B44764C" w:tentative="1">
      <w:start w:val="1"/>
      <w:numFmt w:val="decimal"/>
      <w:lvlText w:val="%2."/>
      <w:lvlJc w:val="left"/>
      <w:pPr>
        <w:tabs>
          <w:tab w:val="num" w:pos="1440"/>
        </w:tabs>
        <w:ind w:left="1440" w:hanging="360"/>
      </w:pPr>
    </w:lvl>
    <w:lvl w:ilvl="2" w:tplc="C57A6E34" w:tentative="1">
      <w:start w:val="1"/>
      <w:numFmt w:val="decimal"/>
      <w:lvlText w:val="%3."/>
      <w:lvlJc w:val="left"/>
      <w:pPr>
        <w:tabs>
          <w:tab w:val="num" w:pos="2160"/>
        </w:tabs>
        <w:ind w:left="2160" w:hanging="360"/>
      </w:pPr>
    </w:lvl>
    <w:lvl w:ilvl="3" w:tplc="2AA45C4A" w:tentative="1">
      <w:start w:val="1"/>
      <w:numFmt w:val="decimal"/>
      <w:lvlText w:val="%4."/>
      <w:lvlJc w:val="left"/>
      <w:pPr>
        <w:tabs>
          <w:tab w:val="num" w:pos="2880"/>
        </w:tabs>
        <w:ind w:left="2880" w:hanging="360"/>
      </w:pPr>
    </w:lvl>
    <w:lvl w:ilvl="4" w:tplc="F216E968" w:tentative="1">
      <w:start w:val="1"/>
      <w:numFmt w:val="decimal"/>
      <w:lvlText w:val="%5."/>
      <w:lvlJc w:val="left"/>
      <w:pPr>
        <w:tabs>
          <w:tab w:val="num" w:pos="3600"/>
        </w:tabs>
        <w:ind w:left="3600" w:hanging="360"/>
      </w:pPr>
    </w:lvl>
    <w:lvl w:ilvl="5" w:tplc="F6ACCEAC" w:tentative="1">
      <w:start w:val="1"/>
      <w:numFmt w:val="decimal"/>
      <w:lvlText w:val="%6."/>
      <w:lvlJc w:val="left"/>
      <w:pPr>
        <w:tabs>
          <w:tab w:val="num" w:pos="4320"/>
        </w:tabs>
        <w:ind w:left="4320" w:hanging="360"/>
      </w:pPr>
    </w:lvl>
    <w:lvl w:ilvl="6" w:tplc="38C4007E" w:tentative="1">
      <w:start w:val="1"/>
      <w:numFmt w:val="decimal"/>
      <w:lvlText w:val="%7."/>
      <w:lvlJc w:val="left"/>
      <w:pPr>
        <w:tabs>
          <w:tab w:val="num" w:pos="5040"/>
        </w:tabs>
        <w:ind w:left="5040" w:hanging="360"/>
      </w:pPr>
    </w:lvl>
    <w:lvl w:ilvl="7" w:tplc="5C0807A6" w:tentative="1">
      <w:start w:val="1"/>
      <w:numFmt w:val="decimal"/>
      <w:lvlText w:val="%8."/>
      <w:lvlJc w:val="left"/>
      <w:pPr>
        <w:tabs>
          <w:tab w:val="num" w:pos="5760"/>
        </w:tabs>
        <w:ind w:left="5760" w:hanging="360"/>
      </w:pPr>
    </w:lvl>
    <w:lvl w:ilvl="8" w:tplc="D28A7DCC" w:tentative="1">
      <w:start w:val="1"/>
      <w:numFmt w:val="decimal"/>
      <w:lvlText w:val="%9."/>
      <w:lvlJc w:val="left"/>
      <w:pPr>
        <w:tabs>
          <w:tab w:val="num" w:pos="6480"/>
        </w:tabs>
        <w:ind w:left="6480" w:hanging="360"/>
      </w:pPr>
    </w:lvl>
  </w:abstractNum>
  <w:abstractNum w:abstractNumId="9" w15:restartNumberingAfterBreak="0">
    <w:nsid w:val="491B4DCC"/>
    <w:multiLevelType w:val="multilevel"/>
    <w:tmpl w:val="B5C4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6C0F8B"/>
    <w:multiLevelType w:val="multilevel"/>
    <w:tmpl w:val="DF741E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4A318B"/>
    <w:multiLevelType w:val="hybridMultilevel"/>
    <w:tmpl w:val="C172E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6F72FA"/>
    <w:multiLevelType w:val="multilevel"/>
    <w:tmpl w:val="70BC7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5A20D9"/>
    <w:multiLevelType w:val="multilevel"/>
    <w:tmpl w:val="9AE26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6862E9"/>
    <w:multiLevelType w:val="multilevel"/>
    <w:tmpl w:val="8D72F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9232FD"/>
    <w:multiLevelType w:val="multilevel"/>
    <w:tmpl w:val="8A16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FF583F"/>
    <w:multiLevelType w:val="multilevel"/>
    <w:tmpl w:val="51BA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7B7435"/>
    <w:multiLevelType w:val="multilevel"/>
    <w:tmpl w:val="E244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152478"/>
    <w:multiLevelType w:val="multilevel"/>
    <w:tmpl w:val="9C6C7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4C7C21"/>
    <w:multiLevelType w:val="multilevel"/>
    <w:tmpl w:val="A5D4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6"/>
  </w:num>
  <w:num w:numId="4">
    <w:abstractNumId w:val="18"/>
  </w:num>
  <w:num w:numId="5">
    <w:abstractNumId w:val="19"/>
  </w:num>
  <w:num w:numId="6">
    <w:abstractNumId w:val="15"/>
  </w:num>
  <w:num w:numId="7">
    <w:abstractNumId w:val="16"/>
  </w:num>
  <w:num w:numId="8">
    <w:abstractNumId w:val="12"/>
  </w:num>
  <w:num w:numId="9">
    <w:abstractNumId w:val="7"/>
  </w:num>
  <w:num w:numId="10">
    <w:abstractNumId w:val="14"/>
  </w:num>
  <w:num w:numId="11">
    <w:abstractNumId w:val="13"/>
  </w:num>
  <w:num w:numId="12">
    <w:abstractNumId w:val="9"/>
  </w:num>
  <w:num w:numId="13">
    <w:abstractNumId w:val="10"/>
  </w:num>
  <w:num w:numId="14">
    <w:abstractNumId w:val="17"/>
  </w:num>
  <w:num w:numId="15">
    <w:abstractNumId w:val="4"/>
  </w:num>
  <w:num w:numId="16">
    <w:abstractNumId w:val="5"/>
  </w:num>
  <w:num w:numId="17">
    <w:abstractNumId w:val="0"/>
  </w:num>
  <w:num w:numId="18">
    <w:abstractNumId w:val="11"/>
  </w:num>
  <w:num w:numId="19">
    <w:abstractNumId w:val="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6B61"/>
    <w:rsid w:val="00013B7A"/>
    <w:rsid w:val="000178CC"/>
    <w:rsid w:val="0002659F"/>
    <w:rsid w:val="000265BC"/>
    <w:rsid w:val="00027396"/>
    <w:rsid w:val="000332E4"/>
    <w:rsid w:val="0003342D"/>
    <w:rsid w:val="000337EE"/>
    <w:rsid w:val="00034389"/>
    <w:rsid w:val="000343E6"/>
    <w:rsid w:val="00041EB0"/>
    <w:rsid w:val="00042E6E"/>
    <w:rsid w:val="00051187"/>
    <w:rsid w:val="00055491"/>
    <w:rsid w:val="00056162"/>
    <w:rsid w:val="0005637E"/>
    <w:rsid w:val="00060C4F"/>
    <w:rsid w:val="00070136"/>
    <w:rsid w:val="00071E9B"/>
    <w:rsid w:val="00081BDB"/>
    <w:rsid w:val="00085D7A"/>
    <w:rsid w:val="00086432"/>
    <w:rsid w:val="00096A79"/>
    <w:rsid w:val="00097946"/>
    <w:rsid w:val="000A01A5"/>
    <w:rsid w:val="000A046E"/>
    <w:rsid w:val="000A621B"/>
    <w:rsid w:val="000B2C25"/>
    <w:rsid w:val="000B2C71"/>
    <w:rsid w:val="000B46B5"/>
    <w:rsid w:val="000B6B61"/>
    <w:rsid w:val="000C2FA5"/>
    <w:rsid w:val="000C4550"/>
    <w:rsid w:val="000C6E4E"/>
    <w:rsid w:val="000C7F80"/>
    <w:rsid w:val="000D20D2"/>
    <w:rsid w:val="000D2600"/>
    <w:rsid w:val="000D2B8B"/>
    <w:rsid w:val="000D2CD7"/>
    <w:rsid w:val="000D4B6B"/>
    <w:rsid w:val="000E30F7"/>
    <w:rsid w:val="000E7FC8"/>
    <w:rsid w:val="000F1535"/>
    <w:rsid w:val="000F3F7D"/>
    <w:rsid w:val="00105DE4"/>
    <w:rsid w:val="00115C23"/>
    <w:rsid w:val="001162C4"/>
    <w:rsid w:val="001167AB"/>
    <w:rsid w:val="00116C2F"/>
    <w:rsid w:val="00117A5D"/>
    <w:rsid w:val="00123D88"/>
    <w:rsid w:val="00125416"/>
    <w:rsid w:val="00125BB8"/>
    <w:rsid w:val="00132440"/>
    <w:rsid w:val="00133437"/>
    <w:rsid w:val="00134ABC"/>
    <w:rsid w:val="00134D01"/>
    <w:rsid w:val="00141E1E"/>
    <w:rsid w:val="00147D9A"/>
    <w:rsid w:val="0015695E"/>
    <w:rsid w:val="001602E9"/>
    <w:rsid w:val="001614A8"/>
    <w:rsid w:val="00170102"/>
    <w:rsid w:val="00170FCF"/>
    <w:rsid w:val="001719E5"/>
    <w:rsid w:val="00172B50"/>
    <w:rsid w:val="00173884"/>
    <w:rsid w:val="00176774"/>
    <w:rsid w:val="00180C8E"/>
    <w:rsid w:val="00185B7F"/>
    <w:rsid w:val="0019145A"/>
    <w:rsid w:val="0019319C"/>
    <w:rsid w:val="00193F24"/>
    <w:rsid w:val="00194654"/>
    <w:rsid w:val="001A09C0"/>
    <w:rsid w:val="001A5810"/>
    <w:rsid w:val="001A75D6"/>
    <w:rsid w:val="001A7600"/>
    <w:rsid w:val="001B027E"/>
    <w:rsid w:val="001B0E8D"/>
    <w:rsid w:val="001B2876"/>
    <w:rsid w:val="001B4FA7"/>
    <w:rsid w:val="001B7CBA"/>
    <w:rsid w:val="001C2A4F"/>
    <w:rsid w:val="001D356C"/>
    <w:rsid w:val="001E4855"/>
    <w:rsid w:val="001E55FE"/>
    <w:rsid w:val="001E6D1F"/>
    <w:rsid w:val="001E703D"/>
    <w:rsid w:val="001F6CD8"/>
    <w:rsid w:val="00202197"/>
    <w:rsid w:val="00202935"/>
    <w:rsid w:val="00203D51"/>
    <w:rsid w:val="0020639F"/>
    <w:rsid w:val="00210EC6"/>
    <w:rsid w:val="00212BD4"/>
    <w:rsid w:val="00216E89"/>
    <w:rsid w:val="00221D38"/>
    <w:rsid w:val="002300B4"/>
    <w:rsid w:val="0023092F"/>
    <w:rsid w:val="002327BD"/>
    <w:rsid w:val="00232D20"/>
    <w:rsid w:val="00235D53"/>
    <w:rsid w:val="00250150"/>
    <w:rsid w:val="00251DEE"/>
    <w:rsid w:val="00254EA2"/>
    <w:rsid w:val="00257241"/>
    <w:rsid w:val="00257B98"/>
    <w:rsid w:val="002642CF"/>
    <w:rsid w:val="0026522F"/>
    <w:rsid w:val="00265987"/>
    <w:rsid w:val="00266826"/>
    <w:rsid w:val="002702AD"/>
    <w:rsid w:val="00275BCD"/>
    <w:rsid w:val="002763CA"/>
    <w:rsid w:val="00277555"/>
    <w:rsid w:val="002808AB"/>
    <w:rsid w:val="0028116D"/>
    <w:rsid w:val="00284EF1"/>
    <w:rsid w:val="00290AF5"/>
    <w:rsid w:val="00290D71"/>
    <w:rsid w:val="00293ED8"/>
    <w:rsid w:val="002A2B56"/>
    <w:rsid w:val="002A608F"/>
    <w:rsid w:val="002A689D"/>
    <w:rsid w:val="002C0418"/>
    <w:rsid w:val="002C41DF"/>
    <w:rsid w:val="002D22AF"/>
    <w:rsid w:val="002D4641"/>
    <w:rsid w:val="002E6863"/>
    <w:rsid w:val="002E732A"/>
    <w:rsid w:val="002F2431"/>
    <w:rsid w:val="002F4B52"/>
    <w:rsid w:val="002F5F8A"/>
    <w:rsid w:val="002F736C"/>
    <w:rsid w:val="003004A3"/>
    <w:rsid w:val="00301418"/>
    <w:rsid w:val="003069F8"/>
    <w:rsid w:val="003109D5"/>
    <w:rsid w:val="00311813"/>
    <w:rsid w:val="0031266E"/>
    <w:rsid w:val="003129F7"/>
    <w:rsid w:val="00312F6D"/>
    <w:rsid w:val="00314FA5"/>
    <w:rsid w:val="003212EF"/>
    <w:rsid w:val="00322576"/>
    <w:rsid w:val="00330B8C"/>
    <w:rsid w:val="00332DE6"/>
    <w:rsid w:val="00333F32"/>
    <w:rsid w:val="00335CD4"/>
    <w:rsid w:val="00341F8A"/>
    <w:rsid w:val="0034499C"/>
    <w:rsid w:val="003457EB"/>
    <w:rsid w:val="003460F7"/>
    <w:rsid w:val="00350060"/>
    <w:rsid w:val="00357855"/>
    <w:rsid w:val="00360A0F"/>
    <w:rsid w:val="00361535"/>
    <w:rsid w:val="00364364"/>
    <w:rsid w:val="0036663C"/>
    <w:rsid w:val="00367425"/>
    <w:rsid w:val="00371424"/>
    <w:rsid w:val="00376C88"/>
    <w:rsid w:val="00377E45"/>
    <w:rsid w:val="0038526F"/>
    <w:rsid w:val="00387DB4"/>
    <w:rsid w:val="00391ABE"/>
    <w:rsid w:val="00392758"/>
    <w:rsid w:val="003A42E2"/>
    <w:rsid w:val="003A5B21"/>
    <w:rsid w:val="003A6C8C"/>
    <w:rsid w:val="003B2AA5"/>
    <w:rsid w:val="003B41A7"/>
    <w:rsid w:val="003B53CA"/>
    <w:rsid w:val="003B74FD"/>
    <w:rsid w:val="003D0A9F"/>
    <w:rsid w:val="003D7520"/>
    <w:rsid w:val="003E0A35"/>
    <w:rsid w:val="003E1577"/>
    <w:rsid w:val="003E3832"/>
    <w:rsid w:val="003E60D2"/>
    <w:rsid w:val="003F3209"/>
    <w:rsid w:val="003F3398"/>
    <w:rsid w:val="003F3F82"/>
    <w:rsid w:val="003F52D5"/>
    <w:rsid w:val="003F5522"/>
    <w:rsid w:val="003F6E74"/>
    <w:rsid w:val="0040098D"/>
    <w:rsid w:val="00402E5E"/>
    <w:rsid w:val="00403F0D"/>
    <w:rsid w:val="0041026F"/>
    <w:rsid w:val="004104B3"/>
    <w:rsid w:val="004138C7"/>
    <w:rsid w:val="004159C0"/>
    <w:rsid w:val="00417726"/>
    <w:rsid w:val="00422EF0"/>
    <w:rsid w:val="00427114"/>
    <w:rsid w:val="004306A1"/>
    <w:rsid w:val="00430EBF"/>
    <w:rsid w:val="00432994"/>
    <w:rsid w:val="0043693F"/>
    <w:rsid w:val="00437AE7"/>
    <w:rsid w:val="00441530"/>
    <w:rsid w:val="00443F39"/>
    <w:rsid w:val="004441D0"/>
    <w:rsid w:val="00445626"/>
    <w:rsid w:val="00447560"/>
    <w:rsid w:val="00452110"/>
    <w:rsid w:val="00452CD6"/>
    <w:rsid w:val="0045576D"/>
    <w:rsid w:val="00456560"/>
    <w:rsid w:val="00457931"/>
    <w:rsid w:val="00460C42"/>
    <w:rsid w:val="00461AD8"/>
    <w:rsid w:val="004710EF"/>
    <w:rsid w:val="0047206A"/>
    <w:rsid w:val="00473EEA"/>
    <w:rsid w:val="00475BB1"/>
    <w:rsid w:val="004A0B65"/>
    <w:rsid w:val="004A1B3E"/>
    <w:rsid w:val="004A1CA9"/>
    <w:rsid w:val="004A29E7"/>
    <w:rsid w:val="004A4106"/>
    <w:rsid w:val="004A670F"/>
    <w:rsid w:val="004A732B"/>
    <w:rsid w:val="004A76F0"/>
    <w:rsid w:val="004B2CA3"/>
    <w:rsid w:val="004B4EC5"/>
    <w:rsid w:val="004C05D5"/>
    <w:rsid w:val="004C09F3"/>
    <w:rsid w:val="004C15A8"/>
    <w:rsid w:val="004C50EE"/>
    <w:rsid w:val="004D3714"/>
    <w:rsid w:val="004D4314"/>
    <w:rsid w:val="004D70AE"/>
    <w:rsid w:val="004E0CC6"/>
    <w:rsid w:val="004E6C55"/>
    <w:rsid w:val="0050032A"/>
    <w:rsid w:val="00503F7C"/>
    <w:rsid w:val="005071AC"/>
    <w:rsid w:val="0050724B"/>
    <w:rsid w:val="00510DBF"/>
    <w:rsid w:val="005112C7"/>
    <w:rsid w:val="00511966"/>
    <w:rsid w:val="00514658"/>
    <w:rsid w:val="00522813"/>
    <w:rsid w:val="00527580"/>
    <w:rsid w:val="005316F1"/>
    <w:rsid w:val="00543044"/>
    <w:rsid w:val="005570CE"/>
    <w:rsid w:val="00564193"/>
    <w:rsid w:val="005734E6"/>
    <w:rsid w:val="00576B22"/>
    <w:rsid w:val="00580F54"/>
    <w:rsid w:val="00580FDA"/>
    <w:rsid w:val="00581A0B"/>
    <w:rsid w:val="00581E88"/>
    <w:rsid w:val="00587A64"/>
    <w:rsid w:val="005A1EEC"/>
    <w:rsid w:val="005A7FEA"/>
    <w:rsid w:val="005B1240"/>
    <w:rsid w:val="005B1E3B"/>
    <w:rsid w:val="005B6237"/>
    <w:rsid w:val="005C4713"/>
    <w:rsid w:val="005C72A8"/>
    <w:rsid w:val="005C7B97"/>
    <w:rsid w:val="005D2A84"/>
    <w:rsid w:val="005D3861"/>
    <w:rsid w:val="005D459D"/>
    <w:rsid w:val="005D689A"/>
    <w:rsid w:val="005D6E72"/>
    <w:rsid w:val="005E3B2D"/>
    <w:rsid w:val="005E4AF0"/>
    <w:rsid w:val="005F485D"/>
    <w:rsid w:val="005F556E"/>
    <w:rsid w:val="005F753B"/>
    <w:rsid w:val="006025A9"/>
    <w:rsid w:val="00606DC1"/>
    <w:rsid w:val="00607F58"/>
    <w:rsid w:val="006178CE"/>
    <w:rsid w:val="00623BAD"/>
    <w:rsid w:val="00635342"/>
    <w:rsid w:val="006368F2"/>
    <w:rsid w:val="006417EA"/>
    <w:rsid w:val="006422FB"/>
    <w:rsid w:val="00646A35"/>
    <w:rsid w:val="006472EB"/>
    <w:rsid w:val="0065021A"/>
    <w:rsid w:val="00663F02"/>
    <w:rsid w:val="00666D2B"/>
    <w:rsid w:val="0067277F"/>
    <w:rsid w:val="006727AE"/>
    <w:rsid w:val="006807C4"/>
    <w:rsid w:val="0068221F"/>
    <w:rsid w:val="006829C6"/>
    <w:rsid w:val="006835E5"/>
    <w:rsid w:val="006852EF"/>
    <w:rsid w:val="00687555"/>
    <w:rsid w:val="006961E5"/>
    <w:rsid w:val="006A04E5"/>
    <w:rsid w:val="006A2DCB"/>
    <w:rsid w:val="006A7CDA"/>
    <w:rsid w:val="006B52B8"/>
    <w:rsid w:val="006C6429"/>
    <w:rsid w:val="006C75AA"/>
    <w:rsid w:val="006D24F0"/>
    <w:rsid w:val="006D3741"/>
    <w:rsid w:val="006D3B6E"/>
    <w:rsid w:val="006D5501"/>
    <w:rsid w:val="006D67D2"/>
    <w:rsid w:val="006D716C"/>
    <w:rsid w:val="006E036E"/>
    <w:rsid w:val="006E3186"/>
    <w:rsid w:val="006E5A1E"/>
    <w:rsid w:val="006E703B"/>
    <w:rsid w:val="006F0755"/>
    <w:rsid w:val="006F131B"/>
    <w:rsid w:val="006F7913"/>
    <w:rsid w:val="00700211"/>
    <w:rsid w:val="00701A52"/>
    <w:rsid w:val="007032DC"/>
    <w:rsid w:val="00703339"/>
    <w:rsid w:val="0070788F"/>
    <w:rsid w:val="00711B3D"/>
    <w:rsid w:val="00717C8C"/>
    <w:rsid w:val="00722E99"/>
    <w:rsid w:val="00730594"/>
    <w:rsid w:val="00737E5F"/>
    <w:rsid w:val="007412EA"/>
    <w:rsid w:val="00753263"/>
    <w:rsid w:val="00753450"/>
    <w:rsid w:val="00754837"/>
    <w:rsid w:val="00761B98"/>
    <w:rsid w:val="00767591"/>
    <w:rsid w:val="0078208D"/>
    <w:rsid w:val="007911B0"/>
    <w:rsid w:val="00793489"/>
    <w:rsid w:val="00795F08"/>
    <w:rsid w:val="007964F6"/>
    <w:rsid w:val="00796D52"/>
    <w:rsid w:val="007A2F80"/>
    <w:rsid w:val="007A40EA"/>
    <w:rsid w:val="007A6951"/>
    <w:rsid w:val="007C0012"/>
    <w:rsid w:val="007C13BA"/>
    <w:rsid w:val="007C6784"/>
    <w:rsid w:val="007C7929"/>
    <w:rsid w:val="007D2920"/>
    <w:rsid w:val="007D4D6B"/>
    <w:rsid w:val="007D7414"/>
    <w:rsid w:val="007E36C1"/>
    <w:rsid w:val="007E50FF"/>
    <w:rsid w:val="007E55B5"/>
    <w:rsid w:val="007F0CDB"/>
    <w:rsid w:val="007F2F4F"/>
    <w:rsid w:val="007F3F89"/>
    <w:rsid w:val="007F4EEB"/>
    <w:rsid w:val="007F5D7D"/>
    <w:rsid w:val="007F60CB"/>
    <w:rsid w:val="007F76E6"/>
    <w:rsid w:val="00800835"/>
    <w:rsid w:val="00801F83"/>
    <w:rsid w:val="00802454"/>
    <w:rsid w:val="00803258"/>
    <w:rsid w:val="00805D1E"/>
    <w:rsid w:val="00806C9B"/>
    <w:rsid w:val="008077E1"/>
    <w:rsid w:val="00811698"/>
    <w:rsid w:val="00820DFB"/>
    <w:rsid w:val="008311FC"/>
    <w:rsid w:val="00831904"/>
    <w:rsid w:val="00833A24"/>
    <w:rsid w:val="00834842"/>
    <w:rsid w:val="00835684"/>
    <w:rsid w:val="00835E81"/>
    <w:rsid w:val="008438A7"/>
    <w:rsid w:val="00847BBE"/>
    <w:rsid w:val="008556D0"/>
    <w:rsid w:val="00860221"/>
    <w:rsid w:val="008602C8"/>
    <w:rsid w:val="00861032"/>
    <w:rsid w:val="008614C0"/>
    <w:rsid w:val="00865AA1"/>
    <w:rsid w:val="00865B2C"/>
    <w:rsid w:val="00865C68"/>
    <w:rsid w:val="008765B6"/>
    <w:rsid w:val="008821AB"/>
    <w:rsid w:val="00884313"/>
    <w:rsid w:val="00885899"/>
    <w:rsid w:val="00885F02"/>
    <w:rsid w:val="00886BB8"/>
    <w:rsid w:val="008937DF"/>
    <w:rsid w:val="008937EC"/>
    <w:rsid w:val="00895368"/>
    <w:rsid w:val="00896EFE"/>
    <w:rsid w:val="008A09D3"/>
    <w:rsid w:val="008A1E66"/>
    <w:rsid w:val="008A4AB3"/>
    <w:rsid w:val="008A5B0C"/>
    <w:rsid w:val="008B3895"/>
    <w:rsid w:val="008C10DD"/>
    <w:rsid w:val="008C3B1D"/>
    <w:rsid w:val="008D10AC"/>
    <w:rsid w:val="008D4B51"/>
    <w:rsid w:val="008D6120"/>
    <w:rsid w:val="008E1107"/>
    <w:rsid w:val="008E1585"/>
    <w:rsid w:val="008F0F7D"/>
    <w:rsid w:val="008F3DAE"/>
    <w:rsid w:val="008F69BA"/>
    <w:rsid w:val="008F6DE7"/>
    <w:rsid w:val="008F7C82"/>
    <w:rsid w:val="009052A6"/>
    <w:rsid w:val="00905F0D"/>
    <w:rsid w:val="00906C60"/>
    <w:rsid w:val="0090718E"/>
    <w:rsid w:val="00912A70"/>
    <w:rsid w:val="00920B69"/>
    <w:rsid w:val="009210B5"/>
    <w:rsid w:val="009269B9"/>
    <w:rsid w:val="00927F43"/>
    <w:rsid w:val="00932EE6"/>
    <w:rsid w:val="00937987"/>
    <w:rsid w:val="009444C3"/>
    <w:rsid w:val="00945F36"/>
    <w:rsid w:val="00952F47"/>
    <w:rsid w:val="00956C65"/>
    <w:rsid w:val="009574E5"/>
    <w:rsid w:val="00957D6D"/>
    <w:rsid w:val="009627BF"/>
    <w:rsid w:val="00966651"/>
    <w:rsid w:val="009668B1"/>
    <w:rsid w:val="00970EA3"/>
    <w:rsid w:val="00970F93"/>
    <w:rsid w:val="009710B0"/>
    <w:rsid w:val="00976226"/>
    <w:rsid w:val="0097765F"/>
    <w:rsid w:val="00981C15"/>
    <w:rsid w:val="00983E62"/>
    <w:rsid w:val="009853A5"/>
    <w:rsid w:val="0098562D"/>
    <w:rsid w:val="0098702C"/>
    <w:rsid w:val="00991BB0"/>
    <w:rsid w:val="0099530B"/>
    <w:rsid w:val="009A1BEF"/>
    <w:rsid w:val="009A23B2"/>
    <w:rsid w:val="009A24C8"/>
    <w:rsid w:val="009A2A9D"/>
    <w:rsid w:val="009A7A33"/>
    <w:rsid w:val="009B06D3"/>
    <w:rsid w:val="009B28C2"/>
    <w:rsid w:val="009B3B0C"/>
    <w:rsid w:val="009C4C29"/>
    <w:rsid w:val="009C5311"/>
    <w:rsid w:val="009C6131"/>
    <w:rsid w:val="009C67A1"/>
    <w:rsid w:val="009C7296"/>
    <w:rsid w:val="009C785B"/>
    <w:rsid w:val="009D19BF"/>
    <w:rsid w:val="009D6A3A"/>
    <w:rsid w:val="009D7BCF"/>
    <w:rsid w:val="009E03D8"/>
    <w:rsid w:val="009E0D48"/>
    <w:rsid w:val="009E11B6"/>
    <w:rsid w:val="009E5649"/>
    <w:rsid w:val="009E62E3"/>
    <w:rsid w:val="009F1749"/>
    <w:rsid w:val="009F7414"/>
    <w:rsid w:val="009F7CE8"/>
    <w:rsid w:val="00A01574"/>
    <w:rsid w:val="00A1193C"/>
    <w:rsid w:val="00A153D8"/>
    <w:rsid w:val="00A17017"/>
    <w:rsid w:val="00A2214B"/>
    <w:rsid w:val="00A2259E"/>
    <w:rsid w:val="00A2372C"/>
    <w:rsid w:val="00A24A9C"/>
    <w:rsid w:val="00A32032"/>
    <w:rsid w:val="00A32E8B"/>
    <w:rsid w:val="00A347AB"/>
    <w:rsid w:val="00A3626C"/>
    <w:rsid w:val="00A36920"/>
    <w:rsid w:val="00A467D7"/>
    <w:rsid w:val="00A46BC9"/>
    <w:rsid w:val="00A472BC"/>
    <w:rsid w:val="00A5376E"/>
    <w:rsid w:val="00A55914"/>
    <w:rsid w:val="00A55B60"/>
    <w:rsid w:val="00A56001"/>
    <w:rsid w:val="00A575D3"/>
    <w:rsid w:val="00A57B26"/>
    <w:rsid w:val="00A60D3E"/>
    <w:rsid w:val="00A60E45"/>
    <w:rsid w:val="00A61969"/>
    <w:rsid w:val="00A6647D"/>
    <w:rsid w:val="00A67AE7"/>
    <w:rsid w:val="00A702CD"/>
    <w:rsid w:val="00A72EF5"/>
    <w:rsid w:val="00A735F3"/>
    <w:rsid w:val="00A7455E"/>
    <w:rsid w:val="00A764C8"/>
    <w:rsid w:val="00A81BFC"/>
    <w:rsid w:val="00A831D2"/>
    <w:rsid w:val="00A93DAE"/>
    <w:rsid w:val="00A94056"/>
    <w:rsid w:val="00A95B32"/>
    <w:rsid w:val="00AA1DE2"/>
    <w:rsid w:val="00AA2CE4"/>
    <w:rsid w:val="00AA3992"/>
    <w:rsid w:val="00AB054D"/>
    <w:rsid w:val="00AB1E1E"/>
    <w:rsid w:val="00AB241A"/>
    <w:rsid w:val="00AB48C5"/>
    <w:rsid w:val="00AB5DED"/>
    <w:rsid w:val="00AB6C64"/>
    <w:rsid w:val="00AB6EE9"/>
    <w:rsid w:val="00AC326C"/>
    <w:rsid w:val="00AC74F5"/>
    <w:rsid w:val="00AD162A"/>
    <w:rsid w:val="00AD2864"/>
    <w:rsid w:val="00AD3EB1"/>
    <w:rsid w:val="00AD47C6"/>
    <w:rsid w:val="00AF01DB"/>
    <w:rsid w:val="00AF03BF"/>
    <w:rsid w:val="00AF0DF0"/>
    <w:rsid w:val="00AF482C"/>
    <w:rsid w:val="00AF5564"/>
    <w:rsid w:val="00B0608A"/>
    <w:rsid w:val="00B16513"/>
    <w:rsid w:val="00B16AF6"/>
    <w:rsid w:val="00B35DF1"/>
    <w:rsid w:val="00B458A6"/>
    <w:rsid w:val="00B524D3"/>
    <w:rsid w:val="00B52780"/>
    <w:rsid w:val="00B55DCD"/>
    <w:rsid w:val="00B561D6"/>
    <w:rsid w:val="00B60656"/>
    <w:rsid w:val="00B63EC3"/>
    <w:rsid w:val="00B65D1B"/>
    <w:rsid w:val="00B6604C"/>
    <w:rsid w:val="00B71F45"/>
    <w:rsid w:val="00B73D3D"/>
    <w:rsid w:val="00B802E0"/>
    <w:rsid w:val="00B82EAA"/>
    <w:rsid w:val="00B8695D"/>
    <w:rsid w:val="00B878C2"/>
    <w:rsid w:val="00B925B8"/>
    <w:rsid w:val="00BA23AD"/>
    <w:rsid w:val="00BA314B"/>
    <w:rsid w:val="00BA504B"/>
    <w:rsid w:val="00BA6841"/>
    <w:rsid w:val="00BB1FF5"/>
    <w:rsid w:val="00BC08DE"/>
    <w:rsid w:val="00BC2329"/>
    <w:rsid w:val="00BD4AC1"/>
    <w:rsid w:val="00BD780D"/>
    <w:rsid w:val="00BE7474"/>
    <w:rsid w:val="00BF1072"/>
    <w:rsid w:val="00BF199F"/>
    <w:rsid w:val="00BF1E5B"/>
    <w:rsid w:val="00BF627C"/>
    <w:rsid w:val="00BF7C56"/>
    <w:rsid w:val="00C0108E"/>
    <w:rsid w:val="00C051B4"/>
    <w:rsid w:val="00C12B6B"/>
    <w:rsid w:val="00C17833"/>
    <w:rsid w:val="00C21DAC"/>
    <w:rsid w:val="00C23ECC"/>
    <w:rsid w:val="00C2624A"/>
    <w:rsid w:val="00C26EA3"/>
    <w:rsid w:val="00C31595"/>
    <w:rsid w:val="00C32251"/>
    <w:rsid w:val="00C42079"/>
    <w:rsid w:val="00C426B8"/>
    <w:rsid w:val="00C4478C"/>
    <w:rsid w:val="00C464C7"/>
    <w:rsid w:val="00C474B5"/>
    <w:rsid w:val="00C610C4"/>
    <w:rsid w:val="00C61600"/>
    <w:rsid w:val="00C63917"/>
    <w:rsid w:val="00C70256"/>
    <w:rsid w:val="00C703C0"/>
    <w:rsid w:val="00C715FB"/>
    <w:rsid w:val="00C82B44"/>
    <w:rsid w:val="00C843E0"/>
    <w:rsid w:val="00C84F47"/>
    <w:rsid w:val="00C90CDD"/>
    <w:rsid w:val="00C92C7E"/>
    <w:rsid w:val="00CA00E9"/>
    <w:rsid w:val="00CA11BC"/>
    <w:rsid w:val="00CA53DB"/>
    <w:rsid w:val="00CA719E"/>
    <w:rsid w:val="00CA7678"/>
    <w:rsid w:val="00CB01B6"/>
    <w:rsid w:val="00CB0A0A"/>
    <w:rsid w:val="00CB0FCE"/>
    <w:rsid w:val="00CB23C3"/>
    <w:rsid w:val="00CB2DB2"/>
    <w:rsid w:val="00CB44BB"/>
    <w:rsid w:val="00CB4A11"/>
    <w:rsid w:val="00CB6041"/>
    <w:rsid w:val="00CC0BB9"/>
    <w:rsid w:val="00CC1732"/>
    <w:rsid w:val="00CC4B41"/>
    <w:rsid w:val="00CD1C19"/>
    <w:rsid w:val="00CD3815"/>
    <w:rsid w:val="00CD4CD9"/>
    <w:rsid w:val="00CD6057"/>
    <w:rsid w:val="00CD65FE"/>
    <w:rsid w:val="00CE0443"/>
    <w:rsid w:val="00CE182E"/>
    <w:rsid w:val="00CE3D39"/>
    <w:rsid w:val="00CE5A20"/>
    <w:rsid w:val="00CF2FA2"/>
    <w:rsid w:val="00D02460"/>
    <w:rsid w:val="00D0380A"/>
    <w:rsid w:val="00D03877"/>
    <w:rsid w:val="00D0479E"/>
    <w:rsid w:val="00D050C1"/>
    <w:rsid w:val="00D06113"/>
    <w:rsid w:val="00D06985"/>
    <w:rsid w:val="00D07165"/>
    <w:rsid w:val="00D16208"/>
    <w:rsid w:val="00D16EF2"/>
    <w:rsid w:val="00D20314"/>
    <w:rsid w:val="00D22548"/>
    <w:rsid w:val="00D2647F"/>
    <w:rsid w:val="00D271BE"/>
    <w:rsid w:val="00D27E3E"/>
    <w:rsid w:val="00D3443A"/>
    <w:rsid w:val="00D4276C"/>
    <w:rsid w:val="00D457B6"/>
    <w:rsid w:val="00D45C22"/>
    <w:rsid w:val="00D4657C"/>
    <w:rsid w:val="00D46699"/>
    <w:rsid w:val="00D46F00"/>
    <w:rsid w:val="00D52B4F"/>
    <w:rsid w:val="00D559D6"/>
    <w:rsid w:val="00D56C28"/>
    <w:rsid w:val="00D63BAC"/>
    <w:rsid w:val="00D63FDE"/>
    <w:rsid w:val="00D66ACA"/>
    <w:rsid w:val="00D723DD"/>
    <w:rsid w:val="00D727A3"/>
    <w:rsid w:val="00D73F03"/>
    <w:rsid w:val="00D7510F"/>
    <w:rsid w:val="00D810CE"/>
    <w:rsid w:val="00D81C06"/>
    <w:rsid w:val="00D82F8F"/>
    <w:rsid w:val="00D837FD"/>
    <w:rsid w:val="00D8418A"/>
    <w:rsid w:val="00D85529"/>
    <w:rsid w:val="00D85CB6"/>
    <w:rsid w:val="00D90008"/>
    <w:rsid w:val="00D90E8C"/>
    <w:rsid w:val="00D95E05"/>
    <w:rsid w:val="00D96FA1"/>
    <w:rsid w:val="00DA16A3"/>
    <w:rsid w:val="00DA2AD7"/>
    <w:rsid w:val="00DA5241"/>
    <w:rsid w:val="00DA68B6"/>
    <w:rsid w:val="00DA6E8E"/>
    <w:rsid w:val="00DB4556"/>
    <w:rsid w:val="00DB5194"/>
    <w:rsid w:val="00DB6E96"/>
    <w:rsid w:val="00DC22BE"/>
    <w:rsid w:val="00DC4B1F"/>
    <w:rsid w:val="00DC5E99"/>
    <w:rsid w:val="00DD076A"/>
    <w:rsid w:val="00DD0DFB"/>
    <w:rsid w:val="00DD2D69"/>
    <w:rsid w:val="00DD490A"/>
    <w:rsid w:val="00DE165A"/>
    <w:rsid w:val="00DE34D8"/>
    <w:rsid w:val="00DE462E"/>
    <w:rsid w:val="00DE62AB"/>
    <w:rsid w:val="00DF0218"/>
    <w:rsid w:val="00E05A6F"/>
    <w:rsid w:val="00E06E58"/>
    <w:rsid w:val="00E132E7"/>
    <w:rsid w:val="00E13FCE"/>
    <w:rsid w:val="00E206BC"/>
    <w:rsid w:val="00E20E24"/>
    <w:rsid w:val="00E20F3A"/>
    <w:rsid w:val="00E26811"/>
    <w:rsid w:val="00E26BF9"/>
    <w:rsid w:val="00E312A5"/>
    <w:rsid w:val="00E360B4"/>
    <w:rsid w:val="00E4772F"/>
    <w:rsid w:val="00E56524"/>
    <w:rsid w:val="00E7127C"/>
    <w:rsid w:val="00E737F3"/>
    <w:rsid w:val="00E75865"/>
    <w:rsid w:val="00E80826"/>
    <w:rsid w:val="00E8093F"/>
    <w:rsid w:val="00E81DDF"/>
    <w:rsid w:val="00E839C7"/>
    <w:rsid w:val="00E84D0F"/>
    <w:rsid w:val="00E84D38"/>
    <w:rsid w:val="00E85D63"/>
    <w:rsid w:val="00E96EB7"/>
    <w:rsid w:val="00E9703C"/>
    <w:rsid w:val="00E9726B"/>
    <w:rsid w:val="00EA1A61"/>
    <w:rsid w:val="00EA2778"/>
    <w:rsid w:val="00EA30B6"/>
    <w:rsid w:val="00EB0AAF"/>
    <w:rsid w:val="00EB4251"/>
    <w:rsid w:val="00EB6498"/>
    <w:rsid w:val="00EC016C"/>
    <w:rsid w:val="00EC3DA8"/>
    <w:rsid w:val="00EC4839"/>
    <w:rsid w:val="00ED22CB"/>
    <w:rsid w:val="00ED5407"/>
    <w:rsid w:val="00ED64C0"/>
    <w:rsid w:val="00EE3D35"/>
    <w:rsid w:val="00EE3E62"/>
    <w:rsid w:val="00EE524E"/>
    <w:rsid w:val="00EF40C5"/>
    <w:rsid w:val="00EF4A9A"/>
    <w:rsid w:val="00EF7D4F"/>
    <w:rsid w:val="00F0282D"/>
    <w:rsid w:val="00F02E41"/>
    <w:rsid w:val="00F30CDE"/>
    <w:rsid w:val="00F36E68"/>
    <w:rsid w:val="00F42611"/>
    <w:rsid w:val="00F463D5"/>
    <w:rsid w:val="00F471BD"/>
    <w:rsid w:val="00F47870"/>
    <w:rsid w:val="00F52010"/>
    <w:rsid w:val="00F659A0"/>
    <w:rsid w:val="00F65AFA"/>
    <w:rsid w:val="00F660F7"/>
    <w:rsid w:val="00F67657"/>
    <w:rsid w:val="00F70D8A"/>
    <w:rsid w:val="00F744BF"/>
    <w:rsid w:val="00F8254A"/>
    <w:rsid w:val="00F85CD8"/>
    <w:rsid w:val="00F8625F"/>
    <w:rsid w:val="00F93841"/>
    <w:rsid w:val="00F955A4"/>
    <w:rsid w:val="00FA0160"/>
    <w:rsid w:val="00FA0D89"/>
    <w:rsid w:val="00FA16BF"/>
    <w:rsid w:val="00FA3095"/>
    <w:rsid w:val="00FA5C5B"/>
    <w:rsid w:val="00FA790D"/>
    <w:rsid w:val="00FB1F2E"/>
    <w:rsid w:val="00FB457B"/>
    <w:rsid w:val="00FB7CA8"/>
    <w:rsid w:val="00FC0973"/>
    <w:rsid w:val="00FC1587"/>
    <w:rsid w:val="00FC312B"/>
    <w:rsid w:val="00FC462D"/>
    <w:rsid w:val="00FC6035"/>
    <w:rsid w:val="00FC6592"/>
    <w:rsid w:val="00FD3824"/>
    <w:rsid w:val="00FD4AE7"/>
    <w:rsid w:val="00FD7021"/>
    <w:rsid w:val="00FD73C0"/>
    <w:rsid w:val="00FE10C4"/>
    <w:rsid w:val="00FE21CF"/>
    <w:rsid w:val="00FE4175"/>
    <w:rsid w:val="00FE4FE5"/>
    <w:rsid w:val="00FE7E50"/>
    <w:rsid w:val="00FF2246"/>
    <w:rsid w:val="00FF2F97"/>
    <w:rsid w:val="00FF3010"/>
    <w:rsid w:val="00FF3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987AF1"/>
  <w15:docId w15:val="{D8715AEB-A3B7-484A-BB07-EBB1A414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3F55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5549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951"/>
    <w:pPr>
      <w:spacing w:after="304" w:line="480" w:lineRule="auto"/>
      <w:ind w:left="720" w:hanging="10"/>
      <w:contextualSpacing/>
      <w:jc w:val="both"/>
    </w:pPr>
    <w:rPr>
      <w:rFonts w:ascii="Times New Roman" w:eastAsia="Calibri" w:hAnsi="Times New Roman" w:cs="Calibri"/>
      <w:color w:val="000000"/>
      <w:sz w:val="24"/>
    </w:rPr>
  </w:style>
  <w:style w:type="table" w:styleId="TableGrid">
    <w:name w:val="Table Grid"/>
    <w:basedOn w:val="TableNormal"/>
    <w:uiPriority w:val="39"/>
    <w:rsid w:val="00E80826"/>
    <w:pPr>
      <w:spacing w:after="0" w:line="240" w:lineRule="auto"/>
    </w:pPr>
    <w:rPr>
      <w:rFonts w:ascii="Calibri" w:eastAsia="Calibri" w:hAnsi="Calibri" w:cs="SimSu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6D2B"/>
    <w:rPr>
      <w:color w:val="0000FF"/>
      <w:u w:val="single"/>
    </w:rPr>
  </w:style>
  <w:style w:type="paragraph" w:styleId="Header">
    <w:name w:val="header"/>
    <w:basedOn w:val="Normal"/>
    <w:link w:val="HeaderChar"/>
    <w:uiPriority w:val="99"/>
    <w:unhideWhenUsed/>
    <w:rsid w:val="003F3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398"/>
  </w:style>
  <w:style w:type="paragraph" w:styleId="Footer">
    <w:name w:val="footer"/>
    <w:basedOn w:val="Normal"/>
    <w:link w:val="FooterChar"/>
    <w:uiPriority w:val="99"/>
    <w:unhideWhenUsed/>
    <w:rsid w:val="003F3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398"/>
  </w:style>
  <w:style w:type="character" w:styleId="Emphasis">
    <w:name w:val="Emphasis"/>
    <w:basedOn w:val="DefaultParagraphFont"/>
    <w:uiPriority w:val="20"/>
    <w:qFormat/>
    <w:rsid w:val="003F52D5"/>
    <w:rPr>
      <w:i/>
      <w:iCs/>
    </w:rPr>
  </w:style>
  <w:style w:type="paragraph" w:customStyle="1" w:styleId="AcknHead">
    <w:name w:val="Ackn Head"/>
    <w:basedOn w:val="Normal"/>
    <w:rsid w:val="006852E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6852EF"/>
    <w:pPr>
      <w:keepNext/>
      <w:spacing w:after="240" w:line="240" w:lineRule="auto"/>
    </w:pPr>
    <w:rPr>
      <w:rFonts w:ascii="Helvetica" w:eastAsia="Times New Roman" w:hAnsi="Helvetica" w:cs="Times New Roman"/>
      <w:b/>
      <w:caps/>
      <w:szCs w:val="20"/>
    </w:rPr>
  </w:style>
  <w:style w:type="character" w:customStyle="1" w:styleId="Heading4Char">
    <w:name w:val="Heading 4 Char"/>
    <w:basedOn w:val="DefaultParagraphFont"/>
    <w:link w:val="Heading4"/>
    <w:uiPriority w:val="9"/>
    <w:rsid w:val="00055491"/>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B7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CA8"/>
    <w:rPr>
      <w:rFonts w:ascii="Segoe UI" w:hAnsi="Segoe UI" w:cs="Segoe UI"/>
      <w:sz w:val="18"/>
      <w:szCs w:val="18"/>
    </w:rPr>
  </w:style>
  <w:style w:type="character" w:customStyle="1" w:styleId="nlmstring-name">
    <w:name w:val="nlm_string-name"/>
    <w:basedOn w:val="DefaultParagraphFont"/>
    <w:rsid w:val="00806C9B"/>
  </w:style>
  <w:style w:type="character" w:customStyle="1" w:styleId="nlmarticle-title">
    <w:name w:val="nlm_article-title"/>
    <w:basedOn w:val="DefaultParagraphFont"/>
    <w:rsid w:val="00806C9B"/>
  </w:style>
  <w:style w:type="character" w:customStyle="1" w:styleId="nlmyear">
    <w:name w:val="nlm_year"/>
    <w:basedOn w:val="DefaultParagraphFont"/>
    <w:rsid w:val="00806C9B"/>
  </w:style>
  <w:style w:type="character" w:customStyle="1" w:styleId="nlmvolume">
    <w:name w:val="nlm_volume"/>
    <w:basedOn w:val="DefaultParagraphFont"/>
    <w:rsid w:val="00806C9B"/>
  </w:style>
  <w:style w:type="character" w:customStyle="1" w:styleId="nlmfpage">
    <w:name w:val="nlm_fpage"/>
    <w:basedOn w:val="DefaultParagraphFont"/>
    <w:rsid w:val="00806C9B"/>
  </w:style>
  <w:style w:type="character" w:customStyle="1" w:styleId="nlmlpage">
    <w:name w:val="nlm_lpage"/>
    <w:basedOn w:val="DefaultParagraphFont"/>
    <w:rsid w:val="00806C9B"/>
  </w:style>
  <w:style w:type="character" w:customStyle="1" w:styleId="refdoi">
    <w:name w:val="refdoi"/>
    <w:basedOn w:val="DefaultParagraphFont"/>
    <w:rsid w:val="00806C9B"/>
  </w:style>
  <w:style w:type="paragraph" w:styleId="NormalWeb">
    <w:name w:val="Normal (Web)"/>
    <w:basedOn w:val="Normal"/>
    <w:uiPriority w:val="99"/>
    <w:unhideWhenUsed/>
    <w:qFormat/>
    <w:rsid w:val="00C84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422EF0"/>
    <w:rPr>
      <w:rFonts w:ascii="TimesNewRomanPSMT" w:hAnsi="TimesNewRomanPSMT" w:hint="default"/>
      <w:b w:val="0"/>
      <w:bCs w:val="0"/>
      <w:i w:val="0"/>
      <w:iCs w:val="0"/>
      <w:color w:val="000000"/>
      <w:sz w:val="18"/>
      <w:szCs w:val="18"/>
    </w:rPr>
  </w:style>
  <w:style w:type="character" w:styleId="PlaceholderText">
    <w:name w:val="Placeholder Text"/>
    <w:basedOn w:val="DefaultParagraphFont"/>
    <w:uiPriority w:val="99"/>
    <w:semiHidden/>
    <w:rsid w:val="00A17017"/>
    <w:rPr>
      <w:color w:val="808080"/>
    </w:rPr>
  </w:style>
  <w:style w:type="character" w:styleId="CommentReference">
    <w:name w:val="annotation reference"/>
    <w:basedOn w:val="DefaultParagraphFont"/>
    <w:uiPriority w:val="99"/>
    <w:semiHidden/>
    <w:unhideWhenUsed/>
    <w:rsid w:val="00F70D8A"/>
    <w:rPr>
      <w:sz w:val="16"/>
      <w:szCs w:val="16"/>
    </w:rPr>
  </w:style>
  <w:style w:type="paragraph" w:styleId="CommentText">
    <w:name w:val="annotation text"/>
    <w:basedOn w:val="Normal"/>
    <w:link w:val="CommentTextChar"/>
    <w:uiPriority w:val="99"/>
    <w:semiHidden/>
    <w:unhideWhenUsed/>
    <w:rsid w:val="00F70D8A"/>
    <w:pPr>
      <w:spacing w:line="240" w:lineRule="auto"/>
    </w:pPr>
    <w:rPr>
      <w:sz w:val="20"/>
      <w:szCs w:val="20"/>
    </w:rPr>
  </w:style>
  <w:style w:type="character" w:customStyle="1" w:styleId="CommentTextChar">
    <w:name w:val="Comment Text Char"/>
    <w:basedOn w:val="DefaultParagraphFont"/>
    <w:link w:val="CommentText"/>
    <w:uiPriority w:val="99"/>
    <w:semiHidden/>
    <w:rsid w:val="00F70D8A"/>
    <w:rPr>
      <w:sz w:val="20"/>
      <w:szCs w:val="20"/>
    </w:rPr>
  </w:style>
  <w:style w:type="paragraph" w:styleId="CommentSubject">
    <w:name w:val="annotation subject"/>
    <w:basedOn w:val="CommentText"/>
    <w:next w:val="CommentText"/>
    <w:link w:val="CommentSubjectChar"/>
    <w:uiPriority w:val="99"/>
    <w:semiHidden/>
    <w:unhideWhenUsed/>
    <w:rsid w:val="00F70D8A"/>
    <w:rPr>
      <w:b/>
      <w:bCs/>
    </w:rPr>
  </w:style>
  <w:style w:type="character" w:customStyle="1" w:styleId="CommentSubjectChar">
    <w:name w:val="Comment Subject Char"/>
    <w:basedOn w:val="CommentTextChar"/>
    <w:link w:val="CommentSubject"/>
    <w:uiPriority w:val="99"/>
    <w:semiHidden/>
    <w:rsid w:val="00F70D8A"/>
    <w:rPr>
      <w:b/>
      <w:bCs/>
      <w:sz w:val="20"/>
      <w:szCs w:val="20"/>
    </w:rPr>
  </w:style>
  <w:style w:type="character" w:customStyle="1" w:styleId="fontstyle21">
    <w:name w:val="fontstyle21"/>
    <w:basedOn w:val="DefaultParagraphFont"/>
    <w:rsid w:val="00AB1E1E"/>
    <w:rPr>
      <w:rFonts w:ascii="TimesNewRomanPS-ItalicMT" w:hAnsi="TimesNewRomanPS-ItalicMT" w:hint="default"/>
      <w:b w:val="0"/>
      <w:bCs w:val="0"/>
      <w:i/>
      <w:iCs/>
      <w:color w:val="000000"/>
      <w:sz w:val="18"/>
      <w:szCs w:val="18"/>
    </w:rPr>
  </w:style>
  <w:style w:type="character" w:styleId="Strong">
    <w:name w:val="Strong"/>
    <w:basedOn w:val="DefaultParagraphFont"/>
    <w:uiPriority w:val="22"/>
    <w:qFormat/>
    <w:rsid w:val="00C610C4"/>
    <w:rPr>
      <w:b/>
      <w:bCs/>
    </w:rPr>
  </w:style>
  <w:style w:type="character" w:customStyle="1" w:styleId="Heading3Char">
    <w:name w:val="Heading 3 Char"/>
    <w:basedOn w:val="DefaultParagraphFont"/>
    <w:link w:val="Heading3"/>
    <w:uiPriority w:val="9"/>
    <w:rsid w:val="003F5522"/>
    <w:rPr>
      <w:rFonts w:asciiTheme="majorHAnsi" w:eastAsiaTheme="majorEastAsia" w:hAnsiTheme="majorHAnsi" w:cstheme="majorBidi"/>
      <w:color w:val="1F4D78" w:themeColor="accent1" w:themeShade="7F"/>
      <w:sz w:val="24"/>
      <w:szCs w:val="24"/>
    </w:rPr>
  </w:style>
  <w:style w:type="character" w:customStyle="1" w:styleId="katex-mathml">
    <w:name w:val="katex-mathml"/>
    <w:basedOn w:val="DefaultParagraphFont"/>
    <w:rsid w:val="00AA3992"/>
  </w:style>
  <w:style w:type="character" w:customStyle="1" w:styleId="mord">
    <w:name w:val="mord"/>
    <w:basedOn w:val="DefaultParagraphFont"/>
    <w:rsid w:val="00AA3992"/>
  </w:style>
  <w:style w:type="character" w:customStyle="1" w:styleId="vlist-s">
    <w:name w:val="vlist-s"/>
    <w:basedOn w:val="DefaultParagraphFont"/>
    <w:rsid w:val="00AA3992"/>
  </w:style>
  <w:style w:type="character" w:customStyle="1" w:styleId="UnresolvedMention1">
    <w:name w:val="Unresolved Mention1"/>
    <w:basedOn w:val="DefaultParagraphFont"/>
    <w:uiPriority w:val="99"/>
    <w:semiHidden/>
    <w:unhideWhenUsed/>
    <w:rsid w:val="00F463D5"/>
    <w:rPr>
      <w:color w:val="605E5C"/>
      <w:shd w:val="clear" w:color="auto" w:fill="E1DFDD"/>
    </w:rPr>
  </w:style>
  <w:style w:type="character" w:styleId="FollowedHyperlink">
    <w:name w:val="FollowedHyperlink"/>
    <w:basedOn w:val="DefaultParagraphFont"/>
    <w:uiPriority w:val="99"/>
    <w:semiHidden/>
    <w:unhideWhenUsed/>
    <w:rsid w:val="007D7414"/>
    <w:rPr>
      <w:color w:val="954F72" w:themeColor="followedHyperlink"/>
      <w:u w:val="single"/>
    </w:rPr>
  </w:style>
  <w:style w:type="character" w:customStyle="1" w:styleId="vkekvd">
    <w:name w:val="vkekvd"/>
    <w:basedOn w:val="DefaultParagraphFont"/>
    <w:rsid w:val="00FA7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5814">
      <w:bodyDiv w:val="1"/>
      <w:marLeft w:val="0"/>
      <w:marRight w:val="0"/>
      <w:marTop w:val="0"/>
      <w:marBottom w:val="0"/>
      <w:divBdr>
        <w:top w:val="none" w:sz="0" w:space="0" w:color="auto"/>
        <w:left w:val="none" w:sz="0" w:space="0" w:color="auto"/>
        <w:bottom w:val="none" w:sz="0" w:space="0" w:color="auto"/>
        <w:right w:val="none" w:sz="0" w:space="0" w:color="auto"/>
      </w:divBdr>
      <w:divsChild>
        <w:div w:id="391777838">
          <w:marLeft w:val="0"/>
          <w:marRight w:val="0"/>
          <w:marTop w:val="0"/>
          <w:marBottom w:val="0"/>
          <w:divBdr>
            <w:top w:val="none" w:sz="0" w:space="0" w:color="auto"/>
            <w:left w:val="none" w:sz="0" w:space="0" w:color="auto"/>
            <w:bottom w:val="none" w:sz="0" w:space="0" w:color="auto"/>
            <w:right w:val="none" w:sz="0" w:space="0" w:color="auto"/>
          </w:divBdr>
        </w:div>
      </w:divsChild>
    </w:div>
    <w:div w:id="17850419">
      <w:bodyDiv w:val="1"/>
      <w:marLeft w:val="0"/>
      <w:marRight w:val="0"/>
      <w:marTop w:val="0"/>
      <w:marBottom w:val="0"/>
      <w:divBdr>
        <w:top w:val="none" w:sz="0" w:space="0" w:color="auto"/>
        <w:left w:val="none" w:sz="0" w:space="0" w:color="auto"/>
        <w:bottom w:val="none" w:sz="0" w:space="0" w:color="auto"/>
        <w:right w:val="none" w:sz="0" w:space="0" w:color="auto"/>
      </w:divBdr>
      <w:divsChild>
        <w:div w:id="916671483">
          <w:marLeft w:val="0"/>
          <w:marRight w:val="0"/>
          <w:marTop w:val="0"/>
          <w:marBottom w:val="0"/>
          <w:divBdr>
            <w:top w:val="none" w:sz="0" w:space="0" w:color="auto"/>
            <w:left w:val="none" w:sz="0" w:space="0" w:color="auto"/>
            <w:bottom w:val="none" w:sz="0" w:space="0" w:color="auto"/>
            <w:right w:val="none" w:sz="0" w:space="0" w:color="auto"/>
          </w:divBdr>
        </w:div>
      </w:divsChild>
    </w:div>
    <w:div w:id="158890102">
      <w:bodyDiv w:val="1"/>
      <w:marLeft w:val="0"/>
      <w:marRight w:val="0"/>
      <w:marTop w:val="0"/>
      <w:marBottom w:val="0"/>
      <w:divBdr>
        <w:top w:val="none" w:sz="0" w:space="0" w:color="auto"/>
        <w:left w:val="none" w:sz="0" w:space="0" w:color="auto"/>
        <w:bottom w:val="none" w:sz="0" w:space="0" w:color="auto"/>
        <w:right w:val="none" w:sz="0" w:space="0" w:color="auto"/>
      </w:divBdr>
    </w:div>
    <w:div w:id="198320819">
      <w:bodyDiv w:val="1"/>
      <w:marLeft w:val="0"/>
      <w:marRight w:val="0"/>
      <w:marTop w:val="0"/>
      <w:marBottom w:val="0"/>
      <w:divBdr>
        <w:top w:val="none" w:sz="0" w:space="0" w:color="auto"/>
        <w:left w:val="none" w:sz="0" w:space="0" w:color="auto"/>
        <w:bottom w:val="none" w:sz="0" w:space="0" w:color="auto"/>
        <w:right w:val="none" w:sz="0" w:space="0" w:color="auto"/>
      </w:divBdr>
      <w:divsChild>
        <w:div w:id="1320887305">
          <w:marLeft w:val="0"/>
          <w:marRight w:val="0"/>
          <w:marTop w:val="0"/>
          <w:marBottom w:val="0"/>
          <w:divBdr>
            <w:top w:val="none" w:sz="0" w:space="0" w:color="auto"/>
            <w:left w:val="none" w:sz="0" w:space="0" w:color="auto"/>
            <w:bottom w:val="none" w:sz="0" w:space="0" w:color="auto"/>
            <w:right w:val="none" w:sz="0" w:space="0" w:color="auto"/>
          </w:divBdr>
        </w:div>
      </w:divsChild>
    </w:div>
    <w:div w:id="227036259">
      <w:bodyDiv w:val="1"/>
      <w:marLeft w:val="0"/>
      <w:marRight w:val="0"/>
      <w:marTop w:val="0"/>
      <w:marBottom w:val="0"/>
      <w:divBdr>
        <w:top w:val="none" w:sz="0" w:space="0" w:color="auto"/>
        <w:left w:val="none" w:sz="0" w:space="0" w:color="auto"/>
        <w:bottom w:val="none" w:sz="0" w:space="0" w:color="auto"/>
        <w:right w:val="none" w:sz="0" w:space="0" w:color="auto"/>
      </w:divBdr>
    </w:div>
    <w:div w:id="327758230">
      <w:bodyDiv w:val="1"/>
      <w:marLeft w:val="0"/>
      <w:marRight w:val="0"/>
      <w:marTop w:val="0"/>
      <w:marBottom w:val="0"/>
      <w:divBdr>
        <w:top w:val="none" w:sz="0" w:space="0" w:color="auto"/>
        <w:left w:val="none" w:sz="0" w:space="0" w:color="auto"/>
        <w:bottom w:val="none" w:sz="0" w:space="0" w:color="auto"/>
        <w:right w:val="none" w:sz="0" w:space="0" w:color="auto"/>
      </w:divBdr>
      <w:divsChild>
        <w:div w:id="1778523285">
          <w:marLeft w:val="0"/>
          <w:marRight w:val="0"/>
          <w:marTop w:val="0"/>
          <w:marBottom w:val="0"/>
          <w:divBdr>
            <w:top w:val="none" w:sz="0" w:space="0" w:color="auto"/>
            <w:left w:val="none" w:sz="0" w:space="0" w:color="auto"/>
            <w:bottom w:val="none" w:sz="0" w:space="0" w:color="auto"/>
            <w:right w:val="none" w:sz="0" w:space="0" w:color="auto"/>
          </w:divBdr>
        </w:div>
      </w:divsChild>
    </w:div>
    <w:div w:id="329068944">
      <w:bodyDiv w:val="1"/>
      <w:marLeft w:val="0"/>
      <w:marRight w:val="0"/>
      <w:marTop w:val="0"/>
      <w:marBottom w:val="0"/>
      <w:divBdr>
        <w:top w:val="none" w:sz="0" w:space="0" w:color="auto"/>
        <w:left w:val="none" w:sz="0" w:space="0" w:color="auto"/>
        <w:bottom w:val="none" w:sz="0" w:space="0" w:color="auto"/>
        <w:right w:val="none" w:sz="0" w:space="0" w:color="auto"/>
      </w:divBdr>
    </w:div>
    <w:div w:id="354310221">
      <w:bodyDiv w:val="1"/>
      <w:marLeft w:val="0"/>
      <w:marRight w:val="0"/>
      <w:marTop w:val="0"/>
      <w:marBottom w:val="0"/>
      <w:divBdr>
        <w:top w:val="none" w:sz="0" w:space="0" w:color="auto"/>
        <w:left w:val="none" w:sz="0" w:space="0" w:color="auto"/>
        <w:bottom w:val="none" w:sz="0" w:space="0" w:color="auto"/>
        <w:right w:val="none" w:sz="0" w:space="0" w:color="auto"/>
      </w:divBdr>
    </w:div>
    <w:div w:id="530923214">
      <w:bodyDiv w:val="1"/>
      <w:marLeft w:val="0"/>
      <w:marRight w:val="0"/>
      <w:marTop w:val="0"/>
      <w:marBottom w:val="0"/>
      <w:divBdr>
        <w:top w:val="none" w:sz="0" w:space="0" w:color="auto"/>
        <w:left w:val="none" w:sz="0" w:space="0" w:color="auto"/>
        <w:bottom w:val="none" w:sz="0" w:space="0" w:color="auto"/>
        <w:right w:val="none" w:sz="0" w:space="0" w:color="auto"/>
      </w:divBdr>
    </w:div>
    <w:div w:id="545484902">
      <w:bodyDiv w:val="1"/>
      <w:marLeft w:val="0"/>
      <w:marRight w:val="0"/>
      <w:marTop w:val="0"/>
      <w:marBottom w:val="0"/>
      <w:divBdr>
        <w:top w:val="none" w:sz="0" w:space="0" w:color="auto"/>
        <w:left w:val="none" w:sz="0" w:space="0" w:color="auto"/>
        <w:bottom w:val="none" w:sz="0" w:space="0" w:color="auto"/>
        <w:right w:val="none" w:sz="0" w:space="0" w:color="auto"/>
      </w:divBdr>
    </w:div>
    <w:div w:id="584581383">
      <w:bodyDiv w:val="1"/>
      <w:marLeft w:val="0"/>
      <w:marRight w:val="0"/>
      <w:marTop w:val="0"/>
      <w:marBottom w:val="0"/>
      <w:divBdr>
        <w:top w:val="none" w:sz="0" w:space="0" w:color="auto"/>
        <w:left w:val="none" w:sz="0" w:space="0" w:color="auto"/>
        <w:bottom w:val="none" w:sz="0" w:space="0" w:color="auto"/>
        <w:right w:val="none" w:sz="0" w:space="0" w:color="auto"/>
      </w:divBdr>
    </w:div>
    <w:div w:id="679893144">
      <w:bodyDiv w:val="1"/>
      <w:marLeft w:val="0"/>
      <w:marRight w:val="0"/>
      <w:marTop w:val="0"/>
      <w:marBottom w:val="0"/>
      <w:divBdr>
        <w:top w:val="none" w:sz="0" w:space="0" w:color="auto"/>
        <w:left w:val="none" w:sz="0" w:space="0" w:color="auto"/>
        <w:bottom w:val="none" w:sz="0" w:space="0" w:color="auto"/>
        <w:right w:val="none" w:sz="0" w:space="0" w:color="auto"/>
      </w:divBdr>
    </w:div>
    <w:div w:id="710157823">
      <w:bodyDiv w:val="1"/>
      <w:marLeft w:val="0"/>
      <w:marRight w:val="0"/>
      <w:marTop w:val="0"/>
      <w:marBottom w:val="0"/>
      <w:divBdr>
        <w:top w:val="none" w:sz="0" w:space="0" w:color="auto"/>
        <w:left w:val="none" w:sz="0" w:space="0" w:color="auto"/>
        <w:bottom w:val="none" w:sz="0" w:space="0" w:color="auto"/>
        <w:right w:val="none" w:sz="0" w:space="0" w:color="auto"/>
      </w:divBdr>
      <w:divsChild>
        <w:div w:id="921645974">
          <w:marLeft w:val="0"/>
          <w:marRight w:val="0"/>
          <w:marTop w:val="0"/>
          <w:marBottom w:val="0"/>
          <w:divBdr>
            <w:top w:val="none" w:sz="0" w:space="0" w:color="auto"/>
            <w:left w:val="none" w:sz="0" w:space="0" w:color="auto"/>
            <w:bottom w:val="none" w:sz="0" w:space="0" w:color="auto"/>
            <w:right w:val="none" w:sz="0" w:space="0" w:color="auto"/>
          </w:divBdr>
        </w:div>
      </w:divsChild>
    </w:div>
    <w:div w:id="719088153">
      <w:bodyDiv w:val="1"/>
      <w:marLeft w:val="0"/>
      <w:marRight w:val="0"/>
      <w:marTop w:val="0"/>
      <w:marBottom w:val="0"/>
      <w:divBdr>
        <w:top w:val="none" w:sz="0" w:space="0" w:color="auto"/>
        <w:left w:val="none" w:sz="0" w:space="0" w:color="auto"/>
        <w:bottom w:val="none" w:sz="0" w:space="0" w:color="auto"/>
        <w:right w:val="none" w:sz="0" w:space="0" w:color="auto"/>
      </w:divBdr>
    </w:div>
    <w:div w:id="736513885">
      <w:bodyDiv w:val="1"/>
      <w:marLeft w:val="0"/>
      <w:marRight w:val="0"/>
      <w:marTop w:val="0"/>
      <w:marBottom w:val="0"/>
      <w:divBdr>
        <w:top w:val="none" w:sz="0" w:space="0" w:color="auto"/>
        <w:left w:val="none" w:sz="0" w:space="0" w:color="auto"/>
        <w:bottom w:val="none" w:sz="0" w:space="0" w:color="auto"/>
        <w:right w:val="none" w:sz="0" w:space="0" w:color="auto"/>
      </w:divBdr>
    </w:div>
    <w:div w:id="740912636">
      <w:bodyDiv w:val="1"/>
      <w:marLeft w:val="0"/>
      <w:marRight w:val="0"/>
      <w:marTop w:val="0"/>
      <w:marBottom w:val="0"/>
      <w:divBdr>
        <w:top w:val="none" w:sz="0" w:space="0" w:color="auto"/>
        <w:left w:val="none" w:sz="0" w:space="0" w:color="auto"/>
        <w:bottom w:val="none" w:sz="0" w:space="0" w:color="auto"/>
        <w:right w:val="none" w:sz="0" w:space="0" w:color="auto"/>
      </w:divBdr>
      <w:divsChild>
        <w:div w:id="1233932952">
          <w:marLeft w:val="0"/>
          <w:marRight w:val="0"/>
          <w:marTop w:val="0"/>
          <w:marBottom w:val="0"/>
          <w:divBdr>
            <w:top w:val="none" w:sz="0" w:space="0" w:color="auto"/>
            <w:left w:val="none" w:sz="0" w:space="0" w:color="auto"/>
            <w:bottom w:val="none" w:sz="0" w:space="0" w:color="auto"/>
            <w:right w:val="none" w:sz="0" w:space="0" w:color="auto"/>
          </w:divBdr>
        </w:div>
      </w:divsChild>
    </w:div>
    <w:div w:id="847671819">
      <w:bodyDiv w:val="1"/>
      <w:marLeft w:val="0"/>
      <w:marRight w:val="0"/>
      <w:marTop w:val="0"/>
      <w:marBottom w:val="0"/>
      <w:divBdr>
        <w:top w:val="none" w:sz="0" w:space="0" w:color="auto"/>
        <w:left w:val="none" w:sz="0" w:space="0" w:color="auto"/>
        <w:bottom w:val="none" w:sz="0" w:space="0" w:color="auto"/>
        <w:right w:val="none" w:sz="0" w:space="0" w:color="auto"/>
      </w:divBdr>
    </w:div>
    <w:div w:id="849023276">
      <w:bodyDiv w:val="1"/>
      <w:marLeft w:val="0"/>
      <w:marRight w:val="0"/>
      <w:marTop w:val="0"/>
      <w:marBottom w:val="0"/>
      <w:divBdr>
        <w:top w:val="none" w:sz="0" w:space="0" w:color="auto"/>
        <w:left w:val="none" w:sz="0" w:space="0" w:color="auto"/>
        <w:bottom w:val="none" w:sz="0" w:space="0" w:color="auto"/>
        <w:right w:val="none" w:sz="0" w:space="0" w:color="auto"/>
      </w:divBdr>
      <w:divsChild>
        <w:div w:id="390541417">
          <w:marLeft w:val="0"/>
          <w:marRight w:val="0"/>
          <w:marTop w:val="0"/>
          <w:marBottom w:val="0"/>
          <w:divBdr>
            <w:top w:val="none" w:sz="0" w:space="0" w:color="auto"/>
            <w:left w:val="none" w:sz="0" w:space="0" w:color="auto"/>
            <w:bottom w:val="none" w:sz="0" w:space="0" w:color="auto"/>
            <w:right w:val="none" w:sz="0" w:space="0" w:color="auto"/>
          </w:divBdr>
        </w:div>
      </w:divsChild>
    </w:div>
    <w:div w:id="883295247">
      <w:bodyDiv w:val="1"/>
      <w:marLeft w:val="0"/>
      <w:marRight w:val="0"/>
      <w:marTop w:val="0"/>
      <w:marBottom w:val="0"/>
      <w:divBdr>
        <w:top w:val="none" w:sz="0" w:space="0" w:color="auto"/>
        <w:left w:val="none" w:sz="0" w:space="0" w:color="auto"/>
        <w:bottom w:val="none" w:sz="0" w:space="0" w:color="auto"/>
        <w:right w:val="none" w:sz="0" w:space="0" w:color="auto"/>
      </w:divBdr>
    </w:div>
    <w:div w:id="1037700668">
      <w:bodyDiv w:val="1"/>
      <w:marLeft w:val="0"/>
      <w:marRight w:val="0"/>
      <w:marTop w:val="0"/>
      <w:marBottom w:val="0"/>
      <w:divBdr>
        <w:top w:val="none" w:sz="0" w:space="0" w:color="auto"/>
        <w:left w:val="none" w:sz="0" w:space="0" w:color="auto"/>
        <w:bottom w:val="none" w:sz="0" w:space="0" w:color="auto"/>
        <w:right w:val="none" w:sz="0" w:space="0" w:color="auto"/>
      </w:divBdr>
    </w:div>
    <w:div w:id="1052077697">
      <w:bodyDiv w:val="1"/>
      <w:marLeft w:val="0"/>
      <w:marRight w:val="0"/>
      <w:marTop w:val="0"/>
      <w:marBottom w:val="0"/>
      <w:divBdr>
        <w:top w:val="none" w:sz="0" w:space="0" w:color="auto"/>
        <w:left w:val="none" w:sz="0" w:space="0" w:color="auto"/>
        <w:bottom w:val="none" w:sz="0" w:space="0" w:color="auto"/>
        <w:right w:val="none" w:sz="0" w:space="0" w:color="auto"/>
      </w:divBdr>
    </w:div>
    <w:div w:id="1089472014">
      <w:bodyDiv w:val="1"/>
      <w:marLeft w:val="0"/>
      <w:marRight w:val="0"/>
      <w:marTop w:val="0"/>
      <w:marBottom w:val="0"/>
      <w:divBdr>
        <w:top w:val="none" w:sz="0" w:space="0" w:color="auto"/>
        <w:left w:val="none" w:sz="0" w:space="0" w:color="auto"/>
        <w:bottom w:val="none" w:sz="0" w:space="0" w:color="auto"/>
        <w:right w:val="none" w:sz="0" w:space="0" w:color="auto"/>
      </w:divBdr>
    </w:div>
    <w:div w:id="1228883778">
      <w:bodyDiv w:val="1"/>
      <w:marLeft w:val="0"/>
      <w:marRight w:val="0"/>
      <w:marTop w:val="0"/>
      <w:marBottom w:val="0"/>
      <w:divBdr>
        <w:top w:val="none" w:sz="0" w:space="0" w:color="auto"/>
        <w:left w:val="none" w:sz="0" w:space="0" w:color="auto"/>
        <w:bottom w:val="none" w:sz="0" w:space="0" w:color="auto"/>
        <w:right w:val="none" w:sz="0" w:space="0" w:color="auto"/>
      </w:divBdr>
    </w:div>
    <w:div w:id="1302536037">
      <w:bodyDiv w:val="1"/>
      <w:marLeft w:val="0"/>
      <w:marRight w:val="0"/>
      <w:marTop w:val="0"/>
      <w:marBottom w:val="0"/>
      <w:divBdr>
        <w:top w:val="none" w:sz="0" w:space="0" w:color="auto"/>
        <w:left w:val="none" w:sz="0" w:space="0" w:color="auto"/>
        <w:bottom w:val="none" w:sz="0" w:space="0" w:color="auto"/>
        <w:right w:val="none" w:sz="0" w:space="0" w:color="auto"/>
      </w:divBdr>
      <w:divsChild>
        <w:div w:id="176773662">
          <w:marLeft w:val="0"/>
          <w:marRight w:val="0"/>
          <w:marTop w:val="0"/>
          <w:marBottom w:val="0"/>
          <w:divBdr>
            <w:top w:val="none" w:sz="0" w:space="0" w:color="auto"/>
            <w:left w:val="none" w:sz="0" w:space="0" w:color="auto"/>
            <w:bottom w:val="none" w:sz="0" w:space="0" w:color="auto"/>
            <w:right w:val="none" w:sz="0" w:space="0" w:color="auto"/>
          </w:divBdr>
          <w:divsChild>
            <w:div w:id="695082920">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sChild>
                    <w:div w:id="1905481353">
                      <w:marLeft w:val="0"/>
                      <w:marRight w:val="0"/>
                      <w:marTop w:val="0"/>
                      <w:marBottom w:val="0"/>
                      <w:divBdr>
                        <w:top w:val="none" w:sz="0" w:space="0" w:color="auto"/>
                        <w:left w:val="none" w:sz="0" w:space="0" w:color="auto"/>
                        <w:bottom w:val="none" w:sz="0" w:space="0" w:color="auto"/>
                        <w:right w:val="none" w:sz="0" w:space="0" w:color="auto"/>
                      </w:divBdr>
                      <w:divsChild>
                        <w:div w:id="1950696449">
                          <w:marLeft w:val="0"/>
                          <w:marRight w:val="0"/>
                          <w:marTop w:val="0"/>
                          <w:marBottom w:val="0"/>
                          <w:divBdr>
                            <w:top w:val="none" w:sz="0" w:space="0" w:color="auto"/>
                            <w:left w:val="none" w:sz="0" w:space="0" w:color="auto"/>
                            <w:bottom w:val="none" w:sz="0" w:space="0" w:color="auto"/>
                            <w:right w:val="none" w:sz="0" w:space="0" w:color="auto"/>
                          </w:divBdr>
                          <w:divsChild>
                            <w:div w:id="500242056">
                              <w:marLeft w:val="0"/>
                              <w:marRight w:val="0"/>
                              <w:marTop w:val="0"/>
                              <w:marBottom w:val="0"/>
                              <w:divBdr>
                                <w:top w:val="none" w:sz="0" w:space="0" w:color="auto"/>
                                <w:left w:val="none" w:sz="0" w:space="0" w:color="auto"/>
                                <w:bottom w:val="none" w:sz="0" w:space="0" w:color="auto"/>
                                <w:right w:val="none" w:sz="0" w:space="0" w:color="auto"/>
                              </w:divBdr>
                              <w:divsChild>
                                <w:div w:id="82146700">
                                  <w:marLeft w:val="0"/>
                                  <w:marRight w:val="0"/>
                                  <w:marTop w:val="0"/>
                                  <w:marBottom w:val="0"/>
                                  <w:divBdr>
                                    <w:top w:val="none" w:sz="0" w:space="0" w:color="auto"/>
                                    <w:left w:val="none" w:sz="0" w:space="0" w:color="auto"/>
                                    <w:bottom w:val="none" w:sz="0" w:space="0" w:color="auto"/>
                                    <w:right w:val="none" w:sz="0" w:space="0" w:color="auto"/>
                                  </w:divBdr>
                                  <w:divsChild>
                                    <w:div w:id="351344475">
                                      <w:marLeft w:val="0"/>
                                      <w:marRight w:val="0"/>
                                      <w:marTop w:val="0"/>
                                      <w:marBottom w:val="0"/>
                                      <w:divBdr>
                                        <w:top w:val="none" w:sz="0" w:space="0" w:color="auto"/>
                                        <w:left w:val="none" w:sz="0" w:space="0" w:color="auto"/>
                                        <w:bottom w:val="none" w:sz="0" w:space="0" w:color="auto"/>
                                        <w:right w:val="none" w:sz="0" w:space="0" w:color="auto"/>
                                      </w:divBdr>
                                      <w:divsChild>
                                        <w:div w:id="1772966168">
                                          <w:marLeft w:val="0"/>
                                          <w:marRight w:val="0"/>
                                          <w:marTop w:val="0"/>
                                          <w:marBottom w:val="0"/>
                                          <w:divBdr>
                                            <w:top w:val="none" w:sz="0" w:space="0" w:color="auto"/>
                                            <w:left w:val="none" w:sz="0" w:space="0" w:color="auto"/>
                                            <w:bottom w:val="none" w:sz="0" w:space="0" w:color="auto"/>
                                            <w:right w:val="none" w:sz="0" w:space="0" w:color="auto"/>
                                          </w:divBdr>
                                          <w:divsChild>
                                            <w:div w:id="1165708710">
                                              <w:marLeft w:val="0"/>
                                              <w:marRight w:val="0"/>
                                              <w:marTop w:val="0"/>
                                              <w:marBottom w:val="0"/>
                                              <w:divBdr>
                                                <w:top w:val="none" w:sz="0" w:space="0" w:color="auto"/>
                                                <w:left w:val="none" w:sz="0" w:space="0" w:color="auto"/>
                                                <w:bottom w:val="none" w:sz="0" w:space="0" w:color="auto"/>
                                                <w:right w:val="none" w:sz="0" w:space="0" w:color="auto"/>
                                              </w:divBdr>
                                              <w:divsChild>
                                                <w:div w:id="1499081646">
                                                  <w:marLeft w:val="0"/>
                                                  <w:marRight w:val="0"/>
                                                  <w:marTop w:val="0"/>
                                                  <w:marBottom w:val="0"/>
                                                  <w:divBdr>
                                                    <w:top w:val="none" w:sz="0" w:space="0" w:color="auto"/>
                                                    <w:left w:val="none" w:sz="0" w:space="0" w:color="auto"/>
                                                    <w:bottom w:val="none" w:sz="0" w:space="0" w:color="auto"/>
                                                    <w:right w:val="none" w:sz="0" w:space="0" w:color="auto"/>
                                                  </w:divBdr>
                                                  <w:divsChild>
                                                    <w:div w:id="1854493043">
                                                      <w:marLeft w:val="0"/>
                                                      <w:marRight w:val="0"/>
                                                      <w:marTop w:val="0"/>
                                                      <w:marBottom w:val="0"/>
                                                      <w:divBdr>
                                                        <w:top w:val="none" w:sz="0" w:space="0" w:color="auto"/>
                                                        <w:left w:val="none" w:sz="0" w:space="0" w:color="auto"/>
                                                        <w:bottom w:val="none" w:sz="0" w:space="0" w:color="auto"/>
                                                        <w:right w:val="none" w:sz="0" w:space="0" w:color="auto"/>
                                                      </w:divBdr>
                                                      <w:divsChild>
                                                        <w:div w:id="1318921685">
                                                          <w:marLeft w:val="0"/>
                                                          <w:marRight w:val="0"/>
                                                          <w:marTop w:val="0"/>
                                                          <w:marBottom w:val="0"/>
                                                          <w:divBdr>
                                                            <w:top w:val="none" w:sz="0" w:space="0" w:color="auto"/>
                                                            <w:left w:val="none" w:sz="0" w:space="0" w:color="auto"/>
                                                            <w:bottom w:val="none" w:sz="0" w:space="0" w:color="auto"/>
                                                            <w:right w:val="none" w:sz="0" w:space="0" w:color="auto"/>
                                                          </w:divBdr>
                                                          <w:divsChild>
                                                            <w:div w:id="2073189524">
                                                              <w:marLeft w:val="0"/>
                                                              <w:marRight w:val="0"/>
                                                              <w:marTop w:val="0"/>
                                                              <w:marBottom w:val="0"/>
                                                              <w:divBdr>
                                                                <w:top w:val="none" w:sz="0" w:space="0" w:color="auto"/>
                                                                <w:left w:val="none" w:sz="0" w:space="0" w:color="auto"/>
                                                                <w:bottom w:val="none" w:sz="0" w:space="0" w:color="auto"/>
                                                                <w:right w:val="none" w:sz="0" w:space="0" w:color="auto"/>
                                                              </w:divBdr>
                                                              <w:divsChild>
                                                                <w:div w:id="3377770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02850277">
                                                          <w:marLeft w:val="0"/>
                                                          <w:marRight w:val="0"/>
                                                          <w:marTop w:val="0"/>
                                                          <w:marBottom w:val="0"/>
                                                          <w:divBdr>
                                                            <w:top w:val="none" w:sz="0" w:space="0" w:color="auto"/>
                                                            <w:left w:val="none" w:sz="0" w:space="0" w:color="auto"/>
                                                            <w:bottom w:val="none" w:sz="0" w:space="0" w:color="auto"/>
                                                            <w:right w:val="none" w:sz="0" w:space="0" w:color="auto"/>
                                                          </w:divBdr>
                                                          <w:divsChild>
                                                            <w:div w:id="323510309">
                                                              <w:marLeft w:val="0"/>
                                                              <w:marRight w:val="0"/>
                                                              <w:marTop w:val="0"/>
                                                              <w:marBottom w:val="0"/>
                                                              <w:divBdr>
                                                                <w:top w:val="none" w:sz="0" w:space="0" w:color="auto"/>
                                                                <w:left w:val="none" w:sz="0" w:space="0" w:color="auto"/>
                                                                <w:bottom w:val="none" w:sz="0" w:space="0" w:color="auto"/>
                                                                <w:right w:val="none" w:sz="0" w:space="0" w:color="auto"/>
                                                              </w:divBdr>
                                                              <w:divsChild>
                                                                <w:div w:id="173442720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96956844">
                                                          <w:marLeft w:val="0"/>
                                                          <w:marRight w:val="0"/>
                                                          <w:marTop w:val="0"/>
                                                          <w:marBottom w:val="0"/>
                                                          <w:divBdr>
                                                            <w:top w:val="none" w:sz="0" w:space="0" w:color="auto"/>
                                                            <w:left w:val="none" w:sz="0" w:space="0" w:color="auto"/>
                                                            <w:bottom w:val="none" w:sz="0" w:space="0" w:color="auto"/>
                                                            <w:right w:val="none" w:sz="0" w:space="0" w:color="auto"/>
                                                          </w:divBdr>
                                                          <w:divsChild>
                                                            <w:div w:id="10138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267757">
                                              <w:marLeft w:val="0"/>
                                              <w:marRight w:val="0"/>
                                              <w:marTop w:val="0"/>
                                              <w:marBottom w:val="0"/>
                                              <w:divBdr>
                                                <w:top w:val="none" w:sz="0" w:space="0" w:color="auto"/>
                                                <w:left w:val="none" w:sz="0" w:space="0" w:color="auto"/>
                                                <w:bottom w:val="none" w:sz="0" w:space="0" w:color="auto"/>
                                                <w:right w:val="none" w:sz="0" w:space="0" w:color="auto"/>
                                              </w:divBdr>
                                              <w:divsChild>
                                                <w:div w:id="1925340476">
                                                  <w:marLeft w:val="0"/>
                                                  <w:marRight w:val="0"/>
                                                  <w:marTop w:val="0"/>
                                                  <w:marBottom w:val="0"/>
                                                  <w:divBdr>
                                                    <w:top w:val="none" w:sz="0" w:space="0" w:color="auto"/>
                                                    <w:left w:val="none" w:sz="0" w:space="0" w:color="auto"/>
                                                    <w:bottom w:val="none" w:sz="0" w:space="0" w:color="auto"/>
                                                    <w:right w:val="none" w:sz="0" w:space="0" w:color="auto"/>
                                                  </w:divBdr>
                                                  <w:divsChild>
                                                    <w:div w:id="744566854">
                                                      <w:marLeft w:val="0"/>
                                                      <w:marRight w:val="0"/>
                                                      <w:marTop w:val="0"/>
                                                      <w:marBottom w:val="0"/>
                                                      <w:divBdr>
                                                        <w:top w:val="none" w:sz="0" w:space="0" w:color="auto"/>
                                                        <w:left w:val="none" w:sz="0" w:space="0" w:color="auto"/>
                                                        <w:bottom w:val="none" w:sz="0" w:space="0" w:color="auto"/>
                                                        <w:right w:val="none" w:sz="0" w:space="0" w:color="auto"/>
                                                      </w:divBdr>
                                                      <w:divsChild>
                                                        <w:div w:id="41365208">
                                                          <w:marLeft w:val="0"/>
                                                          <w:marRight w:val="0"/>
                                                          <w:marTop w:val="0"/>
                                                          <w:marBottom w:val="0"/>
                                                          <w:divBdr>
                                                            <w:top w:val="none" w:sz="0" w:space="0" w:color="auto"/>
                                                            <w:left w:val="none" w:sz="0" w:space="0" w:color="auto"/>
                                                            <w:bottom w:val="none" w:sz="0" w:space="0" w:color="auto"/>
                                                            <w:right w:val="none" w:sz="0" w:space="0" w:color="auto"/>
                                                          </w:divBdr>
                                                          <w:divsChild>
                                                            <w:div w:id="1962489009">
                                                              <w:marLeft w:val="0"/>
                                                              <w:marRight w:val="0"/>
                                                              <w:marTop w:val="0"/>
                                                              <w:marBottom w:val="300"/>
                                                              <w:divBdr>
                                                                <w:top w:val="none" w:sz="0" w:space="0" w:color="auto"/>
                                                                <w:left w:val="none" w:sz="0" w:space="0" w:color="auto"/>
                                                                <w:bottom w:val="none" w:sz="0" w:space="0" w:color="auto"/>
                                                                <w:right w:val="none" w:sz="0" w:space="0" w:color="auto"/>
                                                              </w:divBdr>
                                                              <w:divsChild>
                                                                <w:div w:id="1035350393">
                                                                  <w:marLeft w:val="0"/>
                                                                  <w:marRight w:val="0"/>
                                                                  <w:marTop w:val="0"/>
                                                                  <w:marBottom w:val="0"/>
                                                                  <w:divBdr>
                                                                    <w:top w:val="none" w:sz="0" w:space="0" w:color="auto"/>
                                                                    <w:left w:val="none" w:sz="0" w:space="0" w:color="auto"/>
                                                                    <w:bottom w:val="none" w:sz="0" w:space="0" w:color="auto"/>
                                                                    <w:right w:val="none" w:sz="0" w:space="0" w:color="auto"/>
                                                                  </w:divBdr>
                                                                  <w:divsChild>
                                                                    <w:div w:id="1630818595">
                                                                      <w:marLeft w:val="0"/>
                                                                      <w:marRight w:val="0"/>
                                                                      <w:marTop w:val="0"/>
                                                                      <w:marBottom w:val="0"/>
                                                                      <w:divBdr>
                                                                        <w:top w:val="none" w:sz="0" w:space="0" w:color="auto"/>
                                                                        <w:left w:val="none" w:sz="0" w:space="0" w:color="auto"/>
                                                                        <w:bottom w:val="none" w:sz="0" w:space="0" w:color="auto"/>
                                                                        <w:right w:val="none" w:sz="0" w:space="0" w:color="auto"/>
                                                                      </w:divBdr>
                                                                      <w:divsChild>
                                                                        <w:div w:id="1687752567">
                                                                          <w:marLeft w:val="0"/>
                                                                          <w:marRight w:val="0"/>
                                                                          <w:marTop w:val="0"/>
                                                                          <w:marBottom w:val="0"/>
                                                                          <w:divBdr>
                                                                            <w:top w:val="none" w:sz="0" w:space="0" w:color="auto"/>
                                                                            <w:left w:val="none" w:sz="0" w:space="0" w:color="auto"/>
                                                                            <w:bottom w:val="none" w:sz="0" w:space="0" w:color="auto"/>
                                                                            <w:right w:val="none" w:sz="0" w:space="0" w:color="auto"/>
                                                                          </w:divBdr>
                                                                          <w:divsChild>
                                                                            <w:div w:id="1654409167">
                                                                              <w:marLeft w:val="0"/>
                                                                              <w:marRight w:val="0"/>
                                                                              <w:marTop w:val="0"/>
                                                                              <w:marBottom w:val="0"/>
                                                                              <w:divBdr>
                                                                                <w:top w:val="none" w:sz="0" w:space="0" w:color="auto"/>
                                                                                <w:left w:val="none" w:sz="0" w:space="0" w:color="auto"/>
                                                                                <w:bottom w:val="none" w:sz="0" w:space="0" w:color="auto"/>
                                                                                <w:right w:val="none" w:sz="0" w:space="0" w:color="auto"/>
                                                                              </w:divBdr>
                                                                              <w:divsChild>
                                                                                <w:div w:id="498548376">
                                                                                  <w:marLeft w:val="0"/>
                                                                                  <w:marRight w:val="0"/>
                                                                                  <w:marTop w:val="0"/>
                                                                                  <w:marBottom w:val="0"/>
                                                                                  <w:divBdr>
                                                                                    <w:top w:val="none" w:sz="0" w:space="0" w:color="auto"/>
                                                                                    <w:left w:val="none" w:sz="0" w:space="0" w:color="auto"/>
                                                                                    <w:bottom w:val="none" w:sz="0" w:space="0" w:color="auto"/>
                                                                                    <w:right w:val="none" w:sz="0" w:space="0" w:color="auto"/>
                                                                                  </w:divBdr>
                                                                                  <w:divsChild>
                                                                                    <w:div w:id="1385104976">
                                                                                      <w:marLeft w:val="0"/>
                                                                                      <w:marRight w:val="0"/>
                                                                                      <w:marTop w:val="0"/>
                                                                                      <w:marBottom w:val="0"/>
                                                                                      <w:divBdr>
                                                                                        <w:top w:val="none" w:sz="0" w:space="0" w:color="auto"/>
                                                                                        <w:left w:val="none" w:sz="0" w:space="0" w:color="auto"/>
                                                                                        <w:bottom w:val="none" w:sz="0" w:space="0" w:color="auto"/>
                                                                                        <w:right w:val="none" w:sz="0" w:space="0" w:color="auto"/>
                                                                                      </w:divBdr>
                                                                                      <w:divsChild>
                                                                                        <w:div w:id="1247417787">
                                                                                          <w:marLeft w:val="0"/>
                                                                                          <w:marRight w:val="0"/>
                                                                                          <w:marTop w:val="0"/>
                                                                                          <w:marBottom w:val="60"/>
                                                                                          <w:divBdr>
                                                                                            <w:top w:val="none" w:sz="0" w:space="0" w:color="auto"/>
                                                                                            <w:left w:val="none" w:sz="0" w:space="0" w:color="auto"/>
                                                                                            <w:bottom w:val="none" w:sz="0" w:space="0" w:color="auto"/>
                                                                                            <w:right w:val="none" w:sz="0" w:space="0" w:color="auto"/>
                                                                                          </w:divBdr>
                                                                                        </w:div>
                                                                                        <w:div w:id="1021080721">
                                                                                          <w:marLeft w:val="0"/>
                                                                                          <w:marRight w:val="0"/>
                                                                                          <w:marTop w:val="0"/>
                                                                                          <w:marBottom w:val="120"/>
                                                                                          <w:divBdr>
                                                                                            <w:top w:val="none" w:sz="0" w:space="0" w:color="auto"/>
                                                                                            <w:left w:val="none" w:sz="0" w:space="0" w:color="auto"/>
                                                                                            <w:bottom w:val="none" w:sz="0" w:space="0" w:color="auto"/>
                                                                                            <w:right w:val="none" w:sz="0" w:space="0" w:color="auto"/>
                                                                                          </w:divBdr>
                                                                                        </w:div>
                                                                                        <w:div w:id="1742365298">
                                                                                          <w:marLeft w:val="0"/>
                                                                                          <w:marRight w:val="0"/>
                                                                                          <w:marTop w:val="0"/>
                                                                                          <w:marBottom w:val="0"/>
                                                                                          <w:divBdr>
                                                                                            <w:top w:val="none" w:sz="0" w:space="0" w:color="auto"/>
                                                                                            <w:left w:val="none" w:sz="0" w:space="0" w:color="auto"/>
                                                                                            <w:bottom w:val="none" w:sz="0" w:space="0" w:color="auto"/>
                                                                                            <w:right w:val="none" w:sz="0" w:space="0" w:color="auto"/>
                                                                                          </w:divBdr>
                                                                                          <w:divsChild>
                                                                                            <w:div w:id="903224248">
                                                                                              <w:marLeft w:val="0"/>
                                                                                              <w:marRight w:val="0"/>
                                                                                              <w:marTop w:val="0"/>
                                                                                              <w:marBottom w:val="0"/>
                                                                                              <w:divBdr>
                                                                                                <w:top w:val="none" w:sz="0" w:space="0" w:color="auto"/>
                                                                                                <w:left w:val="none" w:sz="0" w:space="0" w:color="auto"/>
                                                                                                <w:bottom w:val="none" w:sz="0" w:space="0" w:color="auto"/>
                                                                                                <w:right w:val="none" w:sz="0" w:space="0" w:color="auto"/>
                                                                                              </w:divBdr>
                                                                                              <w:divsChild>
                                                                                                <w:div w:id="831877286">
                                                                                                  <w:marLeft w:val="0"/>
                                                                                                  <w:marRight w:val="0"/>
                                                                                                  <w:marTop w:val="0"/>
                                                                                                  <w:marBottom w:val="0"/>
                                                                                                  <w:divBdr>
                                                                                                    <w:top w:val="none" w:sz="0" w:space="0" w:color="auto"/>
                                                                                                    <w:left w:val="none" w:sz="0" w:space="0" w:color="auto"/>
                                                                                                    <w:bottom w:val="none" w:sz="0" w:space="0" w:color="auto"/>
                                                                                                    <w:right w:val="none" w:sz="0" w:space="0" w:color="auto"/>
                                                                                                  </w:divBdr>
                                                                                                  <w:divsChild>
                                                                                                    <w:div w:id="423377066">
                                                                                                      <w:marLeft w:val="0"/>
                                                                                                      <w:marRight w:val="0"/>
                                                                                                      <w:marTop w:val="0"/>
                                                                                                      <w:marBottom w:val="0"/>
                                                                                                      <w:divBdr>
                                                                                                        <w:top w:val="none" w:sz="0" w:space="0" w:color="auto"/>
                                                                                                        <w:left w:val="none" w:sz="0" w:space="0" w:color="auto"/>
                                                                                                        <w:bottom w:val="none" w:sz="0" w:space="0" w:color="auto"/>
                                                                                                        <w:right w:val="none" w:sz="0" w:space="0" w:color="auto"/>
                                                                                                      </w:divBdr>
                                                                                                      <w:divsChild>
                                                                                                        <w:div w:id="1361203910">
                                                                                                          <w:marLeft w:val="0"/>
                                                                                                          <w:marRight w:val="0"/>
                                                                                                          <w:marTop w:val="0"/>
                                                                                                          <w:marBottom w:val="0"/>
                                                                                                          <w:divBdr>
                                                                                                            <w:top w:val="none" w:sz="0" w:space="0" w:color="auto"/>
                                                                                                            <w:left w:val="none" w:sz="0" w:space="0" w:color="auto"/>
                                                                                                            <w:bottom w:val="none" w:sz="0" w:space="0" w:color="auto"/>
                                                                                                            <w:right w:val="none" w:sz="0" w:space="0" w:color="auto"/>
                                                                                                          </w:divBdr>
                                                                                                          <w:divsChild>
                                                                                                            <w:div w:id="2307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344">
                                                                                                      <w:marLeft w:val="0"/>
                                                                                                      <w:marRight w:val="0"/>
                                                                                                      <w:marTop w:val="0"/>
                                                                                                      <w:marBottom w:val="0"/>
                                                                                                      <w:divBdr>
                                                                                                        <w:top w:val="none" w:sz="0" w:space="0" w:color="auto"/>
                                                                                                        <w:left w:val="none" w:sz="0" w:space="0" w:color="auto"/>
                                                                                                        <w:bottom w:val="none" w:sz="0" w:space="0" w:color="auto"/>
                                                                                                        <w:right w:val="none" w:sz="0" w:space="0" w:color="auto"/>
                                                                                                      </w:divBdr>
                                                                                                      <w:divsChild>
                                                                                                        <w:div w:id="14864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24885">
                                                                                      <w:marLeft w:val="0"/>
                                                                                      <w:marRight w:val="0"/>
                                                                                      <w:marTop w:val="0"/>
                                                                                      <w:marBottom w:val="0"/>
                                                                                      <w:divBdr>
                                                                                        <w:top w:val="none" w:sz="0" w:space="0" w:color="auto"/>
                                                                                        <w:left w:val="none" w:sz="0" w:space="0" w:color="auto"/>
                                                                                        <w:bottom w:val="none" w:sz="0" w:space="0" w:color="auto"/>
                                                                                        <w:right w:val="none" w:sz="0" w:space="0" w:color="auto"/>
                                                                                      </w:divBdr>
                                                                                      <w:divsChild>
                                                                                        <w:div w:id="1621064214">
                                                                                          <w:marLeft w:val="0"/>
                                                                                          <w:marRight w:val="0"/>
                                                                                          <w:marTop w:val="0"/>
                                                                                          <w:marBottom w:val="0"/>
                                                                                          <w:divBdr>
                                                                                            <w:top w:val="none" w:sz="0" w:space="0" w:color="auto"/>
                                                                                            <w:left w:val="none" w:sz="0" w:space="0" w:color="auto"/>
                                                                                            <w:bottom w:val="none" w:sz="0" w:space="0" w:color="auto"/>
                                                                                            <w:right w:val="none" w:sz="0" w:space="0" w:color="auto"/>
                                                                                          </w:divBdr>
                                                                                          <w:divsChild>
                                                                                            <w:div w:id="1069962455">
                                                                                              <w:marLeft w:val="0"/>
                                                                                              <w:marRight w:val="0"/>
                                                                                              <w:marTop w:val="0"/>
                                                                                              <w:marBottom w:val="0"/>
                                                                                              <w:divBdr>
                                                                                                <w:top w:val="none" w:sz="0" w:space="0" w:color="auto"/>
                                                                                                <w:left w:val="none" w:sz="0" w:space="0" w:color="auto"/>
                                                                                                <w:bottom w:val="none" w:sz="0" w:space="0" w:color="auto"/>
                                                                                                <w:right w:val="none" w:sz="0" w:space="0" w:color="auto"/>
                                                                                              </w:divBdr>
                                                                                              <w:divsChild>
                                                                                                <w:div w:id="961962943">
                                                                                                  <w:marLeft w:val="0"/>
                                                                                                  <w:marRight w:val="0"/>
                                                                                                  <w:marTop w:val="0"/>
                                                                                                  <w:marBottom w:val="60"/>
                                                                                                  <w:divBdr>
                                                                                                    <w:top w:val="none" w:sz="0" w:space="0" w:color="auto"/>
                                                                                                    <w:left w:val="none" w:sz="0" w:space="0" w:color="auto"/>
                                                                                                    <w:bottom w:val="none" w:sz="0" w:space="0" w:color="auto"/>
                                                                                                    <w:right w:val="none" w:sz="0" w:space="0" w:color="auto"/>
                                                                                                  </w:divBdr>
                                                                                                </w:div>
                                                                                                <w:div w:id="1175995836">
                                                                                                  <w:marLeft w:val="0"/>
                                                                                                  <w:marRight w:val="0"/>
                                                                                                  <w:marTop w:val="0"/>
                                                                                                  <w:marBottom w:val="120"/>
                                                                                                  <w:divBdr>
                                                                                                    <w:top w:val="none" w:sz="0" w:space="0" w:color="auto"/>
                                                                                                    <w:left w:val="none" w:sz="0" w:space="0" w:color="auto"/>
                                                                                                    <w:bottom w:val="none" w:sz="0" w:space="0" w:color="auto"/>
                                                                                                    <w:right w:val="none" w:sz="0" w:space="0" w:color="auto"/>
                                                                                                  </w:divBdr>
                                                                                                </w:div>
                                                                                                <w:div w:id="1983534554">
                                                                                                  <w:marLeft w:val="0"/>
                                                                                                  <w:marRight w:val="0"/>
                                                                                                  <w:marTop w:val="0"/>
                                                                                                  <w:marBottom w:val="0"/>
                                                                                                  <w:divBdr>
                                                                                                    <w:top w:val="none" w:sz="0" w:space="0" w:color="auto"/>
                                                                                                    <w:left w:val="none" w:sz="0" w:space="0" w:color="auto"/>
                                                                                                    <w:bottom w:val="none" w:sz="0" w:space="0" w:color="auto"/>
                                                                                                    <w:right w:val="none" w:sz="0" w:space="0" w:color="auto"/>
                                                                                                  </w:divBdr>
                                                                                                  <w:divsChild>
                                                                                                    <w:div w:id="37244953">
                                                                                                      <w:marLeft w:val="0"/>
                                                                                                      <w:marRight w:val="0"/>
                                                                                                      <w:marTop w:val="0"/>
                                                                                                      <w:marBottom w:val="0"/>
                                                                                                      <w:divBdr>
                                                                                                        <w:top w:val="none" w:sz="0" w:space="0" w:color="auto"/>
                                                                                                        <w:left w:val="none" w:sz="0" w:space="0" w:color="auto"/>
                                                                                                        <w:bottom w:val="none" w:sz="0" w:space="0" w:color="auto"/>
                                                                                                        <w:right w:val="none" w:sz="0" w:space="0" w:color="auto"/>
                                                                                                      </w:divBdr>
                                                                                                      <w:divsChild>
                                                                                                        <w:div w:id="89980975">
                                                                                                          <w:marLeft w:val="0"/>
                                                                                                          <w:marRight w:val="0"/>
                                                                                                          <w:marTop w:val="0"/>
                                                                                                          <w:marBottom w:val="0"/>
                                                                                                          <w:divBdr>
                                                                                                            <w:top w:val="none" w:sz="0" w:space="0" w:color="auto"/>
                                                                                                            <w:left w:val="none" w:sz="0" w:space="0" w:color="auto"/>
                                                                                                            <w:bottom w:val="none" w:sz="0" w:space="0" w:color="auto"/>
                                                                                                            <w:right w:val="none" w:sz="0" w:space="0" w:color="auto"/>
                                                                                                          </w:divBdr>
                                                                                                          <w:divsChild>
                                                                                                            <w:div w:id="1401946857">
                                                                                                              <w:marLeft w:val="0"/>
                                                                                                              <w:marRight w:val="0"/>
                                                                                                              <w:marTop w:val="0"/>
                                                                                                              <w:marBottom w:val="0"/>
                                                                                                              <w:divBdr>
                                                                                                                <w:top w:val="none" w:sz="0" w:space="0" w:color="auto"/>
                                                                                                                <w:left w:val="none" w:sz="0" w:space="0" w:color="auto"/>
                                                                                                                <w:bottom w:val="none" w:sz="0" w:space="0" w:color="auto"/>
                                                                                                                <w:right w:val="none" w:sz="0" w:space="0" w:color="auto"/>
                                                                                                              </w:divBdr>
                                                                                                              <w:divsChild>
                                                                                                                <w:div w:id="389619746">
                                                                                                                  <w:marLeft w:val="0"/>
                                                                                                                  <w:marRight w:val="0"/>
                                                                                                                  <w:marTop w:val="0"/>
                                                                                                                  <w:marBottom w:val="0"/>
                                                                                                                  <w:divBdr>
                                                                                                                    <w:top w:val="none" w:sz="0" w:space="0" w:color="auto"/>
                                                                                                                    <w:left w:val="none" w:sz="0" w:space="0" w:color="auto"/>
                                                                                                                    <w:bottom w:val="none" w:sz="0" w:space="0" w:color="auto"/>
                                                                                                                    <w:right w:val="none" w:sz="0" w:space="0" w:color="auto"/>
                                                                                                                  </w:divBdr>
                                                                                                                  <w:divsChild>
                                                                                                                    <w:div w:id="151854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22916">
                                                                                                              <w:marLeft w:val="0"/>
                                                                                                              <w:marRight w:val="0"/>
                                                                                                              <w:marTop w:val="0"/>
                                                                                                              <w:marBottom w:val="0"/>
                                                                                                              <w:divBdr>
                                                                                                                <w:top w:val="none" w:sz="0" w:space="0" w:color="auto"/>
                                                                                                                <w:left w:val="none" w:sz="0" w:space="0" w:color="auto"/>
                                                                                                                <w:bottom w:val="none" w:sz="0" w:space="0" w:color="auto"/>
                                                                                                                <w:right w:val="none" w:sz="0" w:space="0" w:color="auto"/>
                                                                                                              </w:divBdr>
                                                                                                              <w:divsChild>
                                                                                                                <w:div w:id="5652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5187">
                                                                                              <w:marLeft w:val="0"/>
                                                                                              <w:marRight w:val="0"/>
                                                                                              <w:marTop w:val="0"/>
                                                                                              <w:marBottom w:val="0"/>
                                                                                              <w:divBdr>
                                                                                                <w:top w:val="none" w:sz="0" w:space="0" w:color="auto"/>
                                                                                                <w:left w:val="none" w:sz="0" w:space="0" w:color="auto"/>
                                                                                                <w:bottom w:val="none" w:sz="0" w:space="0" w:color="auto"/>
                                                                                                <w:right w:val="none" w:sz="0" w:space="0" w:color="auto"/>
                                                                                              </w:divBdr>
                                                                                              <w:divsChild>
                                                                                                <w:div w:id="15651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430792">
                                                                                      <w:marLeft w:val="0"/>
                                                                                      <w:marRight w:val="0"/>
                                                                                      <w:marTop w:val="0"/>
                                                                                      <w:marBottom w:val="0"/>
                                                                                      <w:divBdr>
                                                                                        <w:top w:val="none" w:sz="0" w:space="0" w:color="auto"/>
                                                                                        <w:left w:val="none" w:sz="0" w:space="0" w:color="auto"/>
                                                                                        <w:bottom w:val="none" w:sz="0" w:space="0" w:color="auto"/>
                                                                                        <w:right w:val="none" w:sz="0" w:space="0" w:color="auto"/>
                                                                                      </w:divBdr>
                                                                                      <w:divsChild>
                                                                                        <w:div w:id="1610505651">
                                                                                          <w:marLeft w:val="0"/>
                                                                                          <w:marRight w:val="0"/>
                                                                                          <w:marTop w:val="0"/>
                                                                                          <w:marBottom w:val="0"/>
                                                                                          <w:divBdr>
                                                                                            <w:top w:val="none" w:sz="0" w:space="0" w:color="auto"/>
                                                                                            <w:left w:val="none" w:sz="0" w:space="0" w:color="auto"/>
                                                                                            <w:bottom w:val="none" w:sz="0" w:space="0" w:color="auto"/>
                                                                                            <w:right w:val="none" w:sz="0" w:space="0" w:color="auto"/>
                                                                                          </w:divBdr>
                                                                                          <w:divsChild>
                                                                                            <w:div w:id="385765679">
                                                                                              <w:marLeft w:val="0"/>
                                                                                              <w:marRight w:val="0"/>
                                                                                              <w:marTop w:val="0"/>
                                                                                              <w:marBottom w:val="0"/>
                                                                                              <w:divBdr>
                                                                                                <w:top w:val="none" w:sz="0" w:space="0" w:color="auto"/>
                                                                                                <w:left w:val="none" w:sz="0" w:space="0" w:color="auto"/>
                                                                                                <w:bottom w:val="none" w:sz="0" w:space="0" w:color="auto"/>
                                                                                                <w:right w:val="none" w:sz="0" w:space="0" w:color="auto"/>
                                                                                              </w:divBdr>
                                                                                              <w:divsChild>
                                                                                                <w:div w:id="553279016">
                                                                                                  <w:marLeft w:val="0"/>
                                                                                                  <w:marRight w:val="0"/>
                                                                                                  <w:marTop w:val="0"/>
                                                                                                  <w:marBottom w:val="60"/>
                                                                                                  <w:divBdr>
                                                                                                    <w:top w:val="none" w:sz="0" w:space="0" w:color="auto"/>
                                                                                                    <w:left w:val="none" w:sz="0" w:space="0" w:color="auto"/>
                                                                                                    <w:bottom w:val="none" w:sz="0" w:space="0" w:color="auto"/>
                                                                                                    <w:right w:val="none" w:sz="0" w:space="0" w:color="auto"/>
                                                                                                  </w:divBdr>
                                                                                                </w:div>
                                                                                                <w:div w:id="1238975300">
                                                                                                  <w:marLeft w:val="0"/>
                                                                                                  <w:marRight w:val="0"/>
                                                                                                  <w:marTop w:val="0"/>
                                                                                                  <w:marBottom w:val="120"/>
                                                                                                  <w:divBdr>
                                                                                                    <w:top w:val="none" w:sz="0" w:space="0" w:color="auto"/>
                                                                                                    <w:left w:val="none" w:sz="0" w:space="0" w:color="auto"/>
                                                                                                    <w:bottom w:val="none" w:sz="0" w:space="0" w:color="auto"/>
                                                                                                    <w:right w:val="none" w:sz="0" w:space="0" w:color="auto"/>
                                                                                                  </w:divBdr>
                                                                                                </w:div>
                                                                                                <w:div w:id="965814038">
                                                                                                  <w:marLeft w:val="0"/>
                                                                                                  <w:marRight w:val="0"/>
                                                                                                  <w:marTop w:val="0"/>
                                                                                                  <w:marBottom w:val="0"/>
                                                                                                  <w:divBdr>
                                                                                                    <w:top w:val="none" w:sz="0" w:space="0" w:color="auto"/>
                                                                                                    <w:left w:val="none" w:sz="0" w:space="0" w:color="auto"/>
                                                                                                    <w:bottom w:val="none" w:sz="0" w:space="0" w:color="auto"/>
                                                                                                    <w:right w:val="none" w:sz="0" w:space="0" w:color="auto"/>
                                                                                                  </w:divBdr>
                                                                                                  <w:divsChild>
                                                                                                    <w:div w:id="926160609">
                                                                                                      <w:marLeft w:val="0"/>
                                                                                                      <w:marRight w:val="0"/>
                                                                                                      <w:marTop w:val="0"/>
                                                                                                      <w:marBottom w:val="0"/>
                                                                                                      <w:divBdr>
                                                                                                        <w:top w:val="none" w:sz="0" w:space="0" w:color="auto"/>
                                                                                                        <w:left w:val="none" w:sz="0" w:space="0" w:color="auto"/>
                                                                                                        <w:bottom w:val="none" w:sz="0" w:space="0" w:color="auto"/>
                                                                                                        <w:right w:val="none" w:sz="0" w:space="0" w:color="auto"/>
                                                                                                      </w:divBdr>
                                                                                                      <w:divsChild>
                                                                                                        <w:div w:id="1894733895">
                                                                                                          <w:marLeft w:val="0"/>
                                                                                                          <w:marRight w:val="0"/>
                                                                                                          <w:marTop w:val="0"/>
                                                                                                          <w:marBottom w:val="0"/>
                                                                                                          <w:divBdr>
                                                                                                            <w:top w:val="none" w:sz="0" w:space="0" w:color="auto"/>
                                                                                                            <w:left w:val="none" w:sz="0" w:space="0" w:color="auto"/>
                                                                                                            <w:bottom w:val="none" w:sz="0" w:space="0" w:color="auto"/>
                                                                                                            <w:right w:val="none" w:sz="0" w:space="0" w:color="auto"/>
                                                                                                          </w:divBdr>
                                                                                                          <w:divsChild>
                                                                                                            <w:div w:id="1337922902">
                                                                                                              <w:marLeft w:val="0"/>
                                                                                                              <w:marRight w:val="0"/>
                                                                                                              <w:marTop w:val="0"/>
                                                                                                              <w:marBottom w:val="0"/>
                                                                                                              <w:divBdr>
                                                                                                                <w:top w:val="none" w:sz="0" w:space="0" w:color="auto"/>
                                                                                                                <w:left w:val="none" w:sz="0" w:space="0" w:color="auto"/>
                                                                                                                <w:bottom w:val="none" w:sz="0" w:space="0" w:color="auto"/>
                                                                                                                <w:right w:val="none" w:sz="0" w:space="0" w:color="auto"/>
                                                                                                              </w:divBdr>
                                                                                                              <w:divsChild>
                                                                                                                <w:div w:id="1843931418">
                                                                                                                  <w:marLeft w:val="0"/>
                                                                                                                  <w:marRight w:val="0"/>
                                                                                                                  <w:marTop w:val="0"/>
                                                                                                                  <w:marBottom w:val="0"/>
                                                                                                                  <w:divBdr>
                                                                                                                    <w:top w:val="none" w:sz="0" w:space="0" w:color="auto"/>
                                                                                                                    <w:left w:val="none" w:sz="0" w:space="0" w:color="auto"/>
                                                                                                                    <w:bottom w:val="none" w:sz="0" w:space="0" w:color="auto"/>
                                                                                                                    <w:right w:val="none" w:sz="0" w:space="0" w:color="auto"/>
                                                                                                                  </w:divBdr>
                                                                                                                  <w:divsChild>
                                                                                                                    <w:div w:id="71515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07677">
                                                                                                              <w:marLeft w:val="0"/>
                                                                                                              <w:marRight w:val="0"/>
                                                                                                              <w:marTop w:val="0"/>
                                                                                                              <w:marBottom w:val="0"/>
                                                                                                              <w:divBdr>
                                                                                                                <w:top w:val="none" w:sz="0" w:space="0" w:color="auto"/>
                                                                                                                <w:left w:val="none" w:sz="0" w:space="0" w:color="auto"/>
                                                                                                                <w:bottom w:val="none" w:sz="0" w:space="0" w:color="auto"/>
                                                                                                                <w:right w:val="none" w:sz="0" w:space="0" w:color="auto"/>
                                                                                                              </w:divBdr>
                                                                                                              <w:divsChild>
                                                                                                                <w:div w:id="62778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028139">
                                                                                              <w:marLeft w:val="0"/>
                                                                                              <w:marRight w:val="0"/>
                                                                                              <w:marTop w:val="0"/>
                                                                                              <w:marBottom w:val="0"/>
                                                                                              <w:divBdr>
                                                                                                <w:top w:val="none" w:sz="0" w:space="0" w:color="auto"/>
                                                                                                <w:left w:val="none" w:sz="0" w:space="0" w:color="auto"/>
                                                                                                <w:bottom w:val="none" w:sz="0" w:space="0" w:color="auto"/>
                                                                                                <w:right w:val="none" w:sz="0" w:space="0" w:color="auto"/>
                                                                                              </w:divBdr>
                                                                                              <w:divsChild>
                                                                                                <w:div w:id="631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99741">
                                                                                      <w:marLeft w:val="0"/>
                                                                                      <w:marRight w:val="0"/>
                                                                                      <w:marTop w:val="0"/>
                                                                                      <w:marBottom w:val="0"/>
                                                                                      <w:divBdr>
                                                                                        <w:top w:val="none" w:sz="0" w:space="0" w:color="auto"/>
                                                                                        <w:left w:val="none" w:sz="0" w:space="0" w:color="auto"/>
                                                                                        <w:bottom w:val="none" w:sz="0" w:space="0" w:color="auto"/>
                                                                                        <w:right w:val="none" w:sz="0" w:space="0" w:color="auto"/>
                                                                                      </w:divBdr>
                                                                                      <w:divsChild>
                                                                                        <w:div w:id="19202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003353">
      <w:bodyDiv w:val="1"/>
      <w:marLeft w:val="0"/>
      <w:marRight w:val="0"/>
      <w:marTop w:val="0"/>
      <w:marBottom w:val="0"/>
      <w:divBdr>
        <w:top w:val="none" w:sz="0" w:space="0" w:color="auto"/>
        <w:left w:val="none" w:sz="0" w:space="0" w:color="auto"/>
        <w:bottom w:val="none" w:sz="0" w:space="0" w:color="auto"/>
        <w:right w:val="none" w:sz="0" w:space="0" w:color="auto"/>
      </w:divBdr>
    </w:div>
    <w:div w:id="1407143358">
      <w:bodyDiv w:val="1"/>
      <w:marLeft w:val="0"/>
      <w:marRight w:val="0"/>
      <w:marTop w:val="0"/>
      <w:marBottom w:val="0"/>
      <w:divBdr>
        <w:top w:val="none" w:sz="0" w:space="0" w:color="auto"/>
        <w:left w:val="none" w:sz="0" w:space="0" w:color="auto"/>
        <w:bottom w:val="none" w:sz="0" w:space="0" w:color="auto"/>
        <w:right w:val="none" w:sz="0" w:space="0" w:color="auto"/>
      </w:divBdr>
    </w:div>
    <w:div w:id="1490443116">
      <w:bodyDiv w:val="1"/>
      <w:marLeft w:val="0"/>
      <w:marRight w:val="0"/>
      <w:marTop w:val="0"/>
      <w:marBottom w:val="0"/>
      <w:divBdr>
        <w:top w:val="none" w:sz="0" w:space="0" w:color="auto"/>
        <w:left w:val="none" w:sz="0" w:space="0" w:color="auto"/>
        <w:bottom w:val="none" w:sz="0" w:space="0" w:color="auto"/>
        <w:right w:val="none" w:sz="0" w:space="0" w:color="auto"/>
      </w:divBdr>
    </w:div>
    <w:div w:id="1557738167">
      <w:bodyDiv w:val="1"/>
      <w:marLeft w:val="0"/>
      <w:marRight w:val="0"/>
      <w:marTop w:val="0"/>
      <w:marBottom w:val="0"/>
      <w:divBdr>
        <w:top w:val="none" w:sz="0" w:space="0" w:color="auto"/>
        <w:left w:val="none" w:sz="0" w:space="0" w:color="auto"/>
        <w:bottom w:val="none" w:sz="0" w:space="0" w:color="auto"/>
        <w:right w:val="none" w:sz="0" w:space="0" w:color="auto"/>
      </w:divBdr>
      <w:divsChild>
        <w:div w:id="1156263154">
          <w:marLeft w:val="0"/>
          <w:marRight w:val="0"/>
          <w:marTop w:val="0"/>
          <w:marBottom w:val="0"/>
          <w:divBdr>
            <w:top w:val="none" w:sz="0" w:space="0" w:color="auto"/>
            <w:left w:val="none" w:sz="0" w:space="0" w:color="auto"/>
            <w:bottom w:val="none" w:sz="0" w:space="0" w:color="auto"/>
            <w:right w:val="none" w:sz="0" w:space="0" w:color="auto"/>
          </w:divBdr>
        </w:div>
        <w:div w:id="1465080613">
          <w:marLeft w:val="0"/>
          <w:marRight w:val="0"/>
          <w:marTop w:val="0"/>
          <w:marBottom w:val="0"/>
          <w:divBdr>
            <w:top w:val="none" w:sz="0" w:space="0" w:color="auto"/>
            <w:left w:val="none" w:sz="0" w:space="0" w:color="auto"/>
            <w:bottom w:val="none" w:sz="0" w:space="0" w:color="auto"/>
            <w:right w:val="none" w:sz="0" w:space="0" w:color="auto"/>
          </w:divBdr>
        </w:div>
      </w:divsChild>
    </w:div>
    <w:div w:id="1572078975">
      <w:bodyDiv w:val="1"/>
      <w:marLeft w:val="0"/>
      <w:marRight w:val="0"/>
      <w:marTop w:val="0"/>
      <w:marBottom w:val="0"/>
      <w:divBdr>
        <w:top w:val="none" w:sz="0" w:space="0" w:color="auto"/>
        <w:left w:val="none" w:sz="0" w:space="0" w:color="auto"/>
        <w:bottom w:val="none" w:sz="0" w:space="0" w:color="auto"/>
        <w:right w:val="none" w:sz="0" w:space="0" w:color="auto"/>
      </w:divBdr>
    </w:div>
    <w:div w:id="1630278014">
      <w:bodyDiv w:val="1"/>
      <w:marLeft w:val="0"/>
      <w:marRight w:val="0"/>
      <w:marTop w:val="0"/>
      <w:marBottom w:val="0"/>
      <w:divBdr>
        <w:top w:val="none" w:sz="0" w:space="0" w:color="auto"/>
        <w:left w:val="none" w:sz="0" w:space="0" w:color="auto"/>
        <w:bottom w:val="none" w:sz="0" w:space="0" w:color="auto"/>
        <w:right w:val="none" w:sz="0" w:space="0" w:color="auto"/>
      </w:divBdr>
      <w:divsChild>
        <w:div w:id="1658917408">
          <w:marLeft w:val="0"/>
          <w:marRight w:val="0"/>
          <w:marTop w:val="0"/>
          <w:marBottom w:val="0"/>
          <w:divBdr>
            <w:top w:val="none" w:sz="0" w:space="0" w:color="auto"/>
            <w:left w:val="none" w:sz="0" w:space="0" w:color="auto"/>
            <w:bottom w:val="none" w:sz="0" w:space="0" w:color="auto"/>
            <w:right w:val="none" w:sz="0" w:space="0" w:color="auto"/>
          </w:divBdr>
        </w:div>
      </w:divsChild>
    </w:div>
    <w:div w:id="1883713208">
      <w:bodyDiv w:val="1"/>
      <w:marLeft w:val="0"/>
      <w:marRight w:val="0"/>
      <w:marTop w:val="0"/>
      <w:marBottom w:val="0"/>
      <w:divBdr>
        <w:top w:val="none" w:sz="0" w:space="0" w:color="auto"/>
        <w:left w:val="none" w:sz="0" w:space="0" w:color="auto"/>
        <w:bottom w:val="none" w:sz="0" w:space="0" w:color="auto"/>
        <w:right w:val="none" w:sz="0" w:space="0" w:color="auto"/>
      </w:divBdr>
      <w:divsChild>
        <w:div w:id="602030791">
          <w:marLeft w:val="0"/>
          <w:marRight w:val="0"/>
          <w:marTop w:val="0"/>
          <w:marBottom w:val="0"/>
          <w:divBdr>
            <w:top w:val="none" w:sz="0" w:space="0" w:color="auto"/>
            <w:left w:val="none" w:sz="0" w:space="0" w:color="auto"/>
            <w:bottom w:val="none" w:sz="0" w:space="0" w:color="auto"/>
            <w:right w:val="none" w:sz="0" w:space="0" w:color="auto"/>
          </w:divBdr>
        </w:div>
      </w:divsChild>
    </w:div>
    <w:div w:id="20220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doi.org/10.1107/S1399004715001121" TargetMode="External"/><Relationship Id="rId68" Type="http://schemas.openxmlformats.org/officeDocument/2006/relationships/hyperlink" Target="https://doi.org/10.62347/YLVH4793" TargetMode="External"/><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doi.org/10.3390/app11031180" TargetMode="External"/><Relationship Id="rId58" Type="http://schemas.openxmlformats.org/officeDocument/2006/relationships/hyperlink" Target="https://doi.org/10.1098/rsta.2012.0488" TargetMode="External"/><Relationship Id="rId66" Type="http://schemas.openxmlformats.org/officeDocument/2006/relationships/hyperlink" Target="https://doi.org/10.1038/s41598-024-75078-w" TargetMode="External"/><Relationship Id="rId74" Type="http://schemas.openxmlformats.org/officeDocument/2006/relationships/hyperlink" Target="https://doi.org/10.1021/jp073974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S0969-2126(99)80055-0"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doi.org/10.48317/IMIST.PRSM/morjchem-v13i1.50346" TargetMode="External"/><Relationship Id="rId64" Type="http://schemas.openxmlformats.org/officeDocument/2006/relationships/hyperlink" Target="https://doi.org/10.1128/aac.00621-22" TargetMode="External"/><Relationship Id="rId69" Type="http://schemas.openxmlformats.org/officeDocument/2006/relationships/hyperlink" Target="https://doi.org/10.3390/inorganics11080321" TargetMode="External"/><Relationship Id="rId77" Type="http://schemas.openxmlformats.org/officeDocument/2006/relationships/hyperlink" Target="https://doi.org/10.20935/AcadMolBioGen7475" TargetMode="Externa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hyperlink" Target="https://doi.org/10.1186/s13065-023-01098-8"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doi.org/10.31489/2959-0663/3-23-9" TargetMode="External"/><Relationship Id="rId67" Type="http://schemas.openxmlformats.org/officeDocument/2006/relationships/hyperlink" Target="https://doi.org/10.3389/fmicb.2022.987801"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doi.org/10.1007/s40203-021-00102-0" TargetMode="External"/><Relationship Id="rId62" Type="http://schemas.openxmlformats.org/officeDocument/2006/relationships/hyperlink" Target="https://doi.org/10.3390/microorganisms11071690" TargetMode="External"/><Relationship Id="rId70" Type="http://schemas.openxmlformats.org/officeDocument/2006/relationships/hyperlink" Target="https://doi.org/10.13005/ojc/390624" TargetMode="External"/><Relationship Id="rId75" Type="http://schemas.openxmlformats.org/officeDocument/2006/relationships/hyperlink" Target="https://doi.org/10.1016/S0166-1280(02)0039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doi.org/10.22036/ncr.2025.01.005" TargetMode="External"/><Relationship Id="rId10" Type="http://schemas.openxmlformats.org/officeDocument/2006/relationships/header" Target="head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hyperlink" Target="https://doi.org/10.22271/chemi.2025.v13.i3b.12545" TargetMode="External"/><Relationship Id="rId65" Type="http://schemas.openxmlformats.org/officeDocument/2006/relationships/hyperlink" Target="https://doi.org/10.1021/acs.jcim.2c00571" TargetMode="External"/><Relationship Id="rId73" Type="http://schemas.openxmlformats.org/officeDocument/2006/relationships/hyperlink" Target="https://doi.org/10.1016/j.heliyon.2024.e29689" TargetMode="External"/><Relationship Id="rId78" Type="http://schemas.openxmlformats.org/officeDocument/2006/relationships/hyperlink" Target="https://doi.org/10.1016/j.ddtec.2004.11.007"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www.swissadme.ch/index.php" TargetMode="External"/><Relationship Id="rId55" Type="http://schemas.openxmlformats.org/officeDocument/2006/relationships/hyperlink" Target="https://doi.org/10.3390/molecules26123631" TargetMode="External"/><Relationship Id="rId76" Type="http://schemas.openxmlformats.org/officeDocument/2006/relationships/hyperlink" Target="http://www.jptc.ir" TargetMode="External"/><Relationship Id="rId7" Type="http://schemas.openxmlformats.org/officeDocument/2006/relationships/endnotes" Target="endnotes.xml"/><Relationship Id="rId71" Type="http://schemas.openxmlformats.org/officeDocument/2006/relationships/hyperlink" Target="https://doi.org/10.1038/s41598-023-42450-1" TargetMode="External"/><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DCAB9-EF18-426B-932F-39B48BF5F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13830</TotalTime>
  <Pages>45</Pages>
  <Words>10298</Words>
  <Characters>58704</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Azeez Ogundipe  [DPL]</dc:creator>
  <cp:keywords/>
  <dc:description/>
  <cp:lastModifiedBy>SDI 1089</cp:lastModifiedBy>
  <cp:revision>208</cp:revision>
  <cp:lastPrinted>2025-10-27T05:09:00Z</cp:lastPrinted>
  <dcterms:created xsi:type="dcterms:W3CDTF">2025-09-05T02:18:00Z</dcterms:created>
  <dcterms:modified xsi:type="dcterms:W3CDTF">2025-12-12T06:17:00Z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196b33a9-4da3-4e9d-8ade-37a435587995</vt:lpwstr>
  </property>
</Properties>
</file>