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DBD1F" w14:textId="77777777" w:rsidR="007B723E" w:rsidRDefault="007B723E" w:rsidP="00441B6F">
      <w:pPr>
        <w:pStyle w:val="Author"/>
        <w:spacing w:line="240" w:lineRule="auto"/>
        <w:rPr>
          <w:rFonts w:ascii="Arial" w:hAnsi="Arial" w:cs="Arial"/>
          <w:bCs/>
          <w:iCs/>
          <w:kern w:val="28"/>
          <w:sz w:val="36"/>
        </w:rPr>
      </w:pPr>
      <w:r w:rsidRPr="007B723E">
        <w:rPr>
          <w:rFonts w:ascii="Arial" w:hAnsi="Arial" w:cs="Arial"/>
          <w:bCs/>
          <w:iCs/>
          <w:kern w:val="28"/>
          <w:sz w:val="36"/>
          <w:highlight w:val="yellow"/>
        </w:rPr>
        <w:t>Original Research Article</w:t>
      </w:r>
      <w:r w:rsidRPr="007B723E">
        <w:rPr>
          <w:rFonts w:ascii="Arial" w:hAnsi="Arial" w:cs="Arial"/>
          <w:bCs/>
          <w:iCs/>
          <w:kern w:val="28"/>
          <w:sz w:val="36"/>
        </w:rPr>
        <w:t xml:space="preserve"> </w:t>
      </w:r>
    </w:p>
    <w:p w14:paraId="2A591ED2" w14:textId="77777777" w:rsidR="007B723E" w:rsidRDefault="007B723E" w:rsidP="00441B6F">
      <w:pPr>
        <w:pStyle w:val="Author"/>
        <w:spacing w:line="240" w:lineRule="auto"/>
        <w:rPr>
          <w:rFonts w:ascii="Arial" w:hAnsi="Arial" w:cs="Arial"/>
          <w:bCs/>
          <w:iCs/>
          <w:kern w:val="28"/>
          <w:sz w:val="36"/>
        </w:rPr>
      </w:pPr>
    </w:p>
    <w:p w14:paraId="3A92AB33" w14:textId="6C6CF0A7" w:rsidR="00163BC4" w:rsidRPr="00163BC4" w:rsidRDefault="00DA7823" w:rsidP="00441B6F">
      <w:pPr>
        <w:pStyle w:val="Author"/>
        <w:spacing w:line="240" w:lineRule="auto"/>
        <w:rPr>
          <w:rFonts w:ascii="Arial" w:hAnsi="Arial" w:cs="Arial"/>
          <w:bCs/>
          <w:iCs/>
          <w:kern w:val="28"/>
          <w:sz w:val="36"/>
        </w:rPr>
      </w:pPr>
      <w:r w:rsidRPr="00DA7823">
        <w:rPr>
          <w:rFonts w:ascii="Arial" w:hAnsi="Arial" w:cs="Arial"/>
          <w:bCs/>
          <w:iCs/>
          <w:kern w:val="28"/>
          <w:sz w:val="36"/>
        </w:rPr>
        <w:t xml:space="preserve">Origin of metallic pollution of sediments from multi-purpose dams in northern Côte d'Ivoire: Cases of </w:t>
      </w:r>
      <w:proofErr w:type="spellStart"/>
      <w:r w:rsidRPr="00DA7823">
        <w:rPr>
          <w:rFonts w:ascii="Arial" w:hAnsi="Arial" w:cs="Arial"/>
          <w:bCs/>
          <w:iCs/>
          <w:kern w:val="28"/>
          <w:sz w:val="36"/>
        </w:rPr>
        <w:t>Korhogo</w:t>
      </w:r>
      <w:proofErr w:type="spellEnd"/>
      <w:r w:rsidRPr="00DA7823">
        <w:rPr>
          <w:rFonts w:ascii="Arial" w:hAnsi="Arial" w:cs="Arial"/>
          <w:bCs/>
          <w:iCs/>
          <w:kern w:val="28"/>
          <w:sz w:val="36"/>
        </w:rPr>
        <w:t xml:space="preserve">, </w:t>
      </w:r>
      <w:proofErr w:type="spellStart"/>
      <w:r w:rsidRPr="00DA7823">
        <w:rPr>
          <w:rFonts w:ascii="Arial" w:hAnsi="Arial" w:cs="Arial"/>
          <w:bCs/>
          <w:iCs/>
          <w:kern w:val="28"/>
          <w:sz w:val="36"/>
        </w:rPr>
        <w:t>Tengrela</w:t>
      </w:r>
      <w:proofErr w:type="spellEnd"/>
      <w:r w:rsidRPr="00DA7823">
        <w:rPr>
          <w:rFonts w:ascii="Arial" w:hAnsi="Arial" w:cs="Arial"/>
          <w:bCs/>
          <w:iCs/>
          <w:kern w:val="28"/>
          <w:sz w:val="36"/>
        </w:rPr>
        <w:t xml:space="preserve">, </w:t>
      </w:r>
      <w:proofErr w:type="spellStart"/>
      <w:r w:rsidRPr="00DA7823">
        <w:rPr>
          <w:rFonts w:ascii="Arial" w:hAnsi="Arial" w:cs="Arial"/>
          <w:bCs/>
          <w:iCs/>
          <w:kern w:val="28"/>
          <w:sz w:val="36"/>
        </w:rPr>
        <w:t>Boundiali</w:t>
      </w:r>
      <w:proofErr w:type="spellEnd"/>
      <w:r w:rsidRPr="00DA7823">
        <w:rPr>
          <w:rFonts w:ascii="Arial" w:hAnsi="Arial" w:cs="Arial"/>
          <w:bCs/>
          <w:iCs/>
          <w:kern w:val="28"/>
          <w:sz w:val="36"/>
        </w:rPr>
        <w:t xml:space="preserve">, </w:t>
      </w:r>
      <w:proofErr w:type="spellStart"/>
      <w:r w:rsidRPr="00DA7823">
        <w:rPr>
          <w:rFonts w:ascii="Arial" w:hAnsi="Arial" w:cs="Arial"/>
          <w:bCs/>
          <w:iCs/>
          <w:kern w:val="28"/>
          <w:sz w:val="36"/>
        </w:rPr>
        <w:t>Katiola</w:t>
      </w:r>
      <w:proofErr w:type="spellEnd"/>
      <w:r w:rsidRPr="00DA7823">
        <w:rPr>
          <w:rFonts w:ascii="Arial" w:hAnsi="Arial" w:cs="Arial"/>
          <w:bCs/>
          <w:iCs/>
          <w:kern w:val="28"/>
          <w:sz w:val="36"/>
        </w:rPr>
        <w:t xml:space="preserve"> and </w:t>
      </w:r>
      <w:proofErr w:type="spellStart"/>
      <w:r w:rsidRPr="00DA7823">
        <w:rPr>
          <w:rFonts w:ascii="Arial" w:hAnsi="Arial" w:cs="Arial"/>
          <w:bCs/>
          <w:iCs/>
          <w:kern w:val="28"/>
          <w:sz w:val="36"/>
        </w:rPr>
        <w:t>Séguela</w:t>
      </w:r>
      <w:proofErr w:type="spellEnd"/>
      <w:r w:rsidRPr="00DA7823">
        <w:rPr>
          <w:rFonts w:ascii="Arial" w:hAnsi="Arial" w:cs="Arial"/>
          <w:bCs/>
          <w:iCs/>
          <w:kern w:val="28"/>
          <w:sz w:val="36"/>
        </w:rPr>
        <w:t xml:space="preserve"> dams</w:t>
      </w:r>
      <w:r w:rsidR="00231920">
        <w:rPr>
          <w:rFonts w:ascii="Arial" w:hAnsi="Arial" w:cs="Arial"/>
          <w:bCs/>
          <w:iCs/>
          <w:kern w:val="28"/>
          <w:sz w:val="36"/>
        </w:rPr>
        <w:t xml:space="preserve"> </w:t>
      </w:r>
    </w:p>
    <w:p w14:paraId="27BE9D12" w14:textId="77777777" w:rsidR="00A258C3" w:rsidRPr="00790ADA" w:rsidRDefault="00A258C3" w:rsidP="00441B6F">
      <w:pPr>
        <w:pStyle w:val="Author"/>
        <w:spacing w:line="240" w:lineRule="auto"/>
        <w:jc w:val="both"/>
        <w:rPr>
          <w:rFonts w:ascii="Arial" w:hAnsi="Arial" w:cs="Arial"/>
          <w:sz w:val="36"/>
        </w:rPr>
      </w:pPr>
    </w:p>
    <w:p w14:paraId="7FE4646C" w14:textId="33FD5A58" w:rsidR="00790ADA" w:rsidRDefault="00317BA9" w:rsidP="00317BA9">
      <w:pPr>
        <w:pStyle w:val="Affiliation"/>
        <w:spacing w:after="0" w:line="240" w:lineRule="auto"/>
        <w:ind w:left="5040" w:firstLine="720"/>
        <w:jc w:val="both"/>
        <w:rPr>
          <w:rFonts w:ascii="Arial" w:hAnsi="Arial" w:cs="Arial"/>
        </w:rPr>
      </w:pPr>
      <w:r>
        <w:rPr>
          <w:rFonts w:ascii="Arial" w:hAnsi="Arial" w:cs="Arial"/>
          <w:noProof/>
        </w:rPr>
        <w:t xml:space="preserve">    </w:t>
      </w:r>
    </w:p>
    <w:p w14:paraId="77ED7559" w14:textId="77777777" w:rsidR="002C57D2" w:rsidRPr="00FB3A86" w:rsidRDefault="002C57D2" w:rsidP="00441B6F">
      <w:pPr>
        <w:pStyle w:val="Affiliation"/>
        <w:spacing w:after="0" w:line="240" w:lineRule="auto"/>
        <w:jc w:val="both"/>
        <w:rPr>
          <w:rFonts w:ascii="Arial" w:hAnsi="Arial" w:cs="Arial"/>
        </w:rPr>
      </w:pPr>
    </w:p>
    <w:p w14:paraId="6BBBC9BF" w14:textId="77777777" w:rsidR="00B01FCD" w:rsidRPr="00FB3A86" w:rsidRDefault="002876A5" w:rsidP="00441B6F">
      <w:pPr>
        <w:pStyle w:val="Copyright"/>
        <w:spacing w:after="0" w:line="240" w:lineRule="auto"/>
        <w:jc w:val="both"/>
        <w:rPr>
          <w:rFonts w:ascii="Arial" w:hAnsi="Arial" w:cs="Arial"/>
        </w:rPr>
        <w:sectPr w:rsidR="00B01FCD" w:rsidRPr="00FB3A86" w:rsidSect="002702B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77C1BE">
          <v:shapetype id="_x0000_t32" coordsize="21600,21600" o:spt="32" o:oned="t" path="m,l21600,21600e" filled="f">
            <v:path arrowok="t" fillok="f" o:connecttype="none"/>
            <o:lock v:ext="edit" shapetype="t"/>
          </v:shapetype>
          <v:shape id="_x0000_s1034"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E378C5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0EB0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EE762C" w14:textId="77777777" w:rsidTr="001E44FE">
        <w:tc>
          <w:tcPr>
            <w:tcW w:w="9576" w:type="dxa"/>
            <w:shd w:val="clear" w:color="auto" w:fill="F2F2F2"/>
          </w:tcPr>
          <w:p w14:paraId="52961DBA" w14:textId="77777777" w:rsidR="00E3114E" w:rsidRDefault="00E3114E" w:rsidP="00441B6F">
            <w:pPr>
              <w:pStyle w:val="Body"/>
              <w:spacing w:after="0"/>
              <w:rPr>
                <w:rFonts w:ascii="Arial" w:eastAsia="Calibri" w:hAnsi="Arial" w:cs="Arial"/>
                <w:b/>
                <w:szCs w:val="22"/>
              </w:rPr>
            </w:pPr>
          </w:p>
          <w:p w14:paraId="63FF52BE"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Aims: </w:t>
            </w:r>
            <w:r w:rsidRPr="002D7CB8">
              <w:rPr>
                <w:rFonts w:ascii="Arial" w:eastAsia="Calibri" w:hAnsi="Arial" w:cs="Arial"/>
                <w:szCs w:val="22"/>
              </w:rPr>
              <w:t>To identify potential sources of metallic trace element (MTE) pollution in the sediments of five dams in northern Côte d'Ivoire by analyzing MTE concentrations and correlating them with anthropogenic activities in the watersheds.</w:t>
            </w:r>
          </w:p>
          <w:p w14:paraId="55162B9F"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Study Design: </w:t>
            </w:r>
            <w:r w:rsidR="00826EAA">
              <w:rPr>
                <w:rFonts w:ascii="Arial" w:eastAsia="Calibri" w:hAnsi="Arial" w:cs="Arial"/>
                <w:szCs w:val="22"/>
              </w:rPr>
              <w:t>M</w:t>
            </w:r>
            <w:r w:rsidR="00826EAA" w:rsidRPr="002D7CB8">
              <w:rPr>
                <w:rFonts w:ascii="Arial" w:eastAsia="Calibri" w:hAnsi="Arial" w:cs="Arial"/>
                <w:szCs w:val="22"/>
              </w:rPr>
              <w:t xml:space="preserve">etallic trace elements </w:t>
            </w:r>
            <w:r w:rsidR="00826EAA">
              <w:rPr>
                <w:rFonts w:ascii="Arial" w:eastAsia="Calibri" w:hAnsi="Arial" w:cs="Arial"/>
                <w:szCs w:val="22"/>
              </w:rPr>
              <w:t xml:space="preserve">content of sediments </w:t>
            </w:r>
            <w:r w:rsidR="00826EAA" w:rsidRPr="00826EAA">
              <w:rPr>
                <w:rFonts w:ascii="Arial" w:eastAsia="Calibri" w:hAnsi="Arial" w:cs="Arial"/>
                <w:szCs w:val="22"/>
              </w:rPr>
              <w:t xml:space="preserve">samples were </w:t>
            </w:r>
            <w:r w:rsidR="00402AEF" w:rsidRPr="00826EAA">
              <w:rPr>
                <w:rFonts w:ascii="Arial" w:eastAsia="Calibri" w:hAnsi="Arial" w:cs="Arial"/>
                <w:szCs w:val="22"/>
              </w:rPr>
              <w:t>a</w:t>
            </w:r>
            <w:r w:rsidR="00402AEF">
              <w:rPr>
                <w:rFonts w:ascii="Arial" w:eastAsia="Calibri" w:hAnsi="Arial" w:cs="Arial"/>
                <w:szCs w:val="22"/>
              </w:rPr>
              <w:t>nalyzed</w:t>
            </w:r>
            <w:r w:rsidR="00826EAA">
              <w:rPr>
                <w:rFonts w:ascii="Arial" w:eastAsia="Calibri" w:hAnsi="Arial" w:cs="Arial"/>
                <w:szCs w:val="22"/>
              </w:rPr>
              <w:t>. Then, the</w:t>
            </w:r>
            <w:r w:rsidR="00826EAA" w:rsidRPr="00826EAA">
              <w:rPr>
                <w:rFonts w:ascii="Arial" w:eastAsia="Calibri" w:hAnsi="Arial" w:cs="Arial"/>
                <w:szCs w:val="22"/>
              </w:rPr>
              <w:t xml:space="preserve"> pollution </w:t>
            </w:r>
            <w:r w:rsidR="00826EAA">
              <w:rPr>
                <w:rFonts w:ascii="Arial" w:eastAsia="Calibri" w:hAnsi="Arial" w:cs="Arial"/>
                <w:szCs w:val="22"/>
              </w:rPr>
              <w:t>origin</w:t>
            </w:r>
            <w:r w:rsidR="00826EAA" w:rsidRPr="00826EAA">
              <w:rPr>
                <w:rFonts w:ascii="Arial" w:eastAsia="Calibri" w:hAnsi="Arial" w:cs="Arial"/>
                <w:szCs w:val="22"/>
              </w:rPr>
              <w:t xml:space="preserve"> </w:t>
            </w:r>
            <w:r w:rsidR="00402AEF" w:rsidRPr="00826EAA">
              <w:rPr>
                <w:rFonts w:ascii="Arial" w:eastAsia="Calibri" w:hAnsi="Arial" w:cs="Arial"/>
                <w:szCs w:val="22"/>
              </w:rPr>
              <w:t>has</w:t>
            </w:r>
            <w:r w:rsidR="00826EAA" w:rsidRPr="00826EAA">
              <w:rPr>
                <w:rFonts w:ascii="Arial" w:eastAsia="Calibri" w:hAnsi="Arial" w:cs="Arial"/>
                <w:szCs w:val="22"/>
              </w:rPr>
              <w:t xml:space="preserve"> been </w:t>
            </w:r>
            <w:r w:rsidR="00826EAA">
              <w:rPr>
                <w:rFonts w:ascii="Arial" w:eastAsia="Calibri" w:hAnsi="Arial" w:cs="Arial"/>
                <w:szCs w:val="22"/>
              </w:rPr>
              <w:t xml:space="preserve">determined through </w:t>
            </w:r>
            <w:r w:rsidR="00826EAA" w:rsidRPr="002D7CB8">
              <w:rPr>
                <w:rFonts w:ascii="Arial" w:eastAsia="Calibri" w:hAnsi="Arial" w:cs="Arial"/>
                <w:szCs w:val="22"/>
              </w:rPr>
              <w:t>principal component analysis</w:t>
            </w:r>
            <w:r w:rsidR="00826EAA">
              <w:rPr>
                <w:rFonts w:ascii="Arial" w:eastAsia="Calibri" w:hAnsi="Arial" w:cs="Arial"/>
                <w:szCs w:val="22"/>
              </w:rPr>
              <w:t xml:space="preserve"> and </w:t>
            </w:r>
            <w:r w:rsidR="00402AEF" w:rsidRPr="00C24C1C">
              <w:rPr>
                <w:rFonts w:ascii="Arial" w:hAnsi="Arial" w:cs="Arial"/>
              </w:rPr>
              <w:t>field surveys</w:t>
            </w:r>
            <w:r w:rsidR="00402AEF">
              <w:rPr>
                <w:rFonts w:ascii="Arial" w:eastAsia="Calibri" w:hAnsi="Arial" w:cs="Arial"/>
                <w:szCs w:val="22"/>
              </w:rPr>
              <w:t>.</w:t>
            </w:r>
          </w:p>
          <w:p w14:paraId="4E94627B"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Place and Duration of Study: </w:t>
            </w:r>
            <w:r w:rsidRPr="002D7CB8">
              <w:rPr>
                <w:rFonts w:ascii="Arial" w:eastAsia="Calibri" w:hAnsi="Arial" w:cs="Arial"/>
                <w:szCs w:val="22"/>
              </w:rPr>
              <w:t xml:space="preserve">Dams in the cities of </w:t>
            </w:r>
            <w:proofErr w:type="spellStart"/>
            <w:r w:rsidRPr="002D7CB8">
              <w:rPr>
                <w:rFonts w:ascii="Arial" w:eastAsia="Calibri" w:hAnsi="Arial" w:cs="Arial"/>
                <w:szCs w:val="22"/>
              </w:rPr>
              <w:t>Korhogo</w:t>
            </w:r>
            <w:proofErr w:type="spellEnd"/>
            <w:r w:rsidRPr="002D7CB8">
              <w:rPr>
                <w:rFonts w:ascii="Arial" w:eastAsia="Calibri" w:hAnsi="Arial" w:cs="Arial"/>
                <w:szCs w:val="22"/>
              </w:rPr>
              <w:t xml:space="preserve">, </w:t>
            </w:r>
            <w:proofErr w:type="spellStart"/>
            <w:r w:rsidRPr="002D7CB8">
              <w:rPr>
                <w:rFonts w:ascii="Arial" w:eastAsia="Calibri" w:hAnsi="Arial" w:cs="Arial"/>
                <w:szCs w:val="22"/>
              </w:rPr>
              <w:t>Boundiali</w:t>
            </w:r>
            <w:proofErr w:type="spellEnd"/>
            <w:r w:rsidRPr="002D7CB8">
              <w:rPr>
                <w:rFonts w:ascii="Arial" w:eastAsia="Calibri" w:hAnsi="Arial" w:cs="Arial"/>
                <w:szCs w:val="22"/>
              </w:rPr>
              <w:t xml:space="preserve">, </w:t>
            </w:r>
            <w:proofErr w:type="spellStart"/>
            <w:r w:rsidRPr="002D7CB8">
              <w:rPr>
                <w:rFonts w:ascii="Arial" w:eastAsia="Calibri" w:hAnsi="Arial" w:cs="Arial"/>
                <w:szCs w:val="22"/>
              </w:rPr>
              <w:t>Séguéla</w:t>
            </w:r>
            <w:proofErr w:type="spellEnd"/>
            <w:r w:rsidRPr="002D7CB8">
              <w:rPr>
                <w:rFonts w:ascii="Arial" w:eastAsia="Calibri" w:hAnsi="Arial" w:cs="Arial"/>
                <w:szCs w:val="22"/>
              </w:rPr>
              <w:t xml:space="preserve">, </w:t>
            </w:r>
            <w:proofErr w:type="spellStart"/>
            <w:r w:rsidRPr="002D7CB8">
              <w:rPr>
                <w:rFonts w:ascii="Arial" w:eastAsia="Calibri" w:hAnsi="Arial" w:cs="Arial"/>
                <w:szCs w:val="22"/>
              </w:rPr>
              <w:t>M'béngué</w:t>
            </w:r>
            <w:proofErr w:type="spellEnd"/>
            <w:r w:rsidRPr="002D7CB8">
              <w:rPr>
                <w:rFonts w:ascii="Arial" w:eastAsia="Calibri" w:hAnsi="Arial" w:cs="Arial"/>
                <w:szCs w:val="22"/>
              </w:rPr>
              <w:t xml:space="preserve">, and </w:t>
            </w:r>
            <w:proofErr w:type="spellStart"/>
            <w:r w:rsidRPr="002D7CB8">
              <w:rPr>
                <w:rFonts w:ascii="Arial" w:eastAsia="Calibri" w:hAnsi="Arial" w:cs="Arial"/>
                <w:szCs w:val="22"/>
              </w:rPr>
              <w:t>Sinématiali</w:t>
            </w:r>
            <w:proofErr w:type="spellEnd"/>
            <w:r w:rsidRPr="002D7CB8">
              <w:rPr>
                <w:rFonts w:ascii="Arial" w:eastAsia="Calibri" w:hAnsi="Arial" w:cs="Arial"/>
                <w:szCs w:val="22"/>
              </w:rPr>
              <w:t>, northern Côte d'Ivoire. Sampling was conducted during a defined period (between January and December 2022).</w:t>
            </w:r>
          </w:p>
          <w:p w14:paraId="2D92DBDB" w14:textId="77777777" w:rsidR="00DA7823" w:rsidRPr="002D7CB8" w:rsidRDefault="00DA7823" w:rsidP="00DA7823">
            <w:pPr>
              <w:pStyle w:val="Body"/>
              <w:rPr>
                <w:rFonts w:ascii="Arial" w:eastAsia="Calibri" w:hAnsi="Arial" w:cs="Arial"/>
                <w:szCs w:val="22"/>
              </w:rPr>
            </w:pPr>
            <w:r w:rsidRPr="00DA7823">
              <w:rPr>
                <w:rFonts w:ascii="Arial" w:eastAsia="Calibri" w:hAnsi="Arial" w:cs="Arial"/>
                <w:b/>
                <w:szCs w:val="22"/>
              </w:rPr>
              <w:t xml:space="preserve">Methodology: </w:t>
            </w:r>
            <w:r w:rsidRPr="002D7CB8">
              <w:rPr>
                <w:rFonts w:ascii="Arial" w:eastAsia="Calibri" w:hAnsi="Arial" w:cs="Arial"/>
                <w:szCs w:val="22"/>
              </w:rPr>
              <w:t>Sediment samples were taken from 15 stations across five dams (three stations per dam: entrance, middle, and dike), with both surface and depth (1 m) samples collected. Concentrations of ten metallic trace elements (Hg, Al, Cu, Cn, Cr, Ni, Fe, Mn, Pb, Zn) were determined using inductively coupled plasma atomic emission spectrometry (ICP-AES). Source identification was performed using a two-pronged approach: principal component analysis (PCA) of the geochemical data and a field survey of anthropogenic activities in the surrounding watersheds.</w:t>
            </w:r>
          </w:p>
          <w:p w14:paraId="76092BDC" w14:textId="77777777" w:rsidR="00DA7823" w:rsidRPr="00DA7823" w:rsidRDefault="00DA7823" w:rsidP="00DA7823">
            <w:pPr>
              <w:pStyle w:val="Body"/>
              <w:rPr>
                <w:rFonts w:ascii="Arial" w:eastAsia="Calibri" w:hAnsi="Arial" w:cs="Arial"/>
                <w:b/>
                <w:szCs w:val="22"/>
              </w:rPr>
            </w:pPr>
            <w:r w:rsidRPr="00DA7823">
              <w:rPr>
                <w:rFonts w:ascii="Arial" w:eastAsia="Calibri" w:hAnsi="Arial" w:cs="Arial"/>
                <w:b/>
                <w:szCs w:val="22"/>
              </w:rPr>
              <w:t xml:space="preserve">Results: </w:t>
            </w:r>
            <w:r w:rsidRPr="002D7CB8">
              <w:rPr>
                <w:rFonts w:ascii="Arial" w:eastAsia="Calibri" w:hAnsi="Arial" w:cs="Arial"/>
                <w:szCs w:val="22"/>
              </w:rPr>
              <w:t xml:space="preserve">Out of the ten MTEs analyzed, the majority had concentrations below standard thresholds. However, Aluminum (Al) was consistently high across all dams, reaching a maximum concentration of 24,333.33 mg/kg at </w:t>
            </w:r>
            <w:proofErr w:type="spellStart"/>
            <w:r w:rsidRPr="002D7CB8">
              <w:rPr>
                <w:rFonts w:ascii="Arial" w:eastAsia="Calibri" w:hAnsi="Arial" w:cs="Arial"/>
                <w:szCs w:val="22"/>
              </w:rPr>
              <w:t>Boundiali</w:t>
            </w:r>
            <w:proofErr w:type="spellEnd"/>
            <w:r w:rsidRPr="002D7CB8">
              <w:rPr>
                <w:rFonts w:ascii="Arial" w:eastAsia="Calibri" w:hAnsi="Arial" w:cs="Arial"/>
                <w:szCs w:val="22"/>
              </w:rPr>
              <w:t xml:space="preserve">. Chromium (Cr) exceeded the standard limit of 31 mg/kg, with a mean concentration of 396.23 mg/kg at the entrance station of the </w:t>
            </w:r>
            <w:proofErr w:type="spellStart"/>
            <w:r w:rsidRPr="002D7CB8">
              <w:rPr>
                <w:rFonts w:ascii="Arial" w:eastAsia="Calibri" w:hAnsi="Arial" w:cs="Arial"/>
                <w:szCs w:val="22"/>
              </w:rPr>
              <w:t>Séguéla</w:t>
            </w:r>
            <w:proofErr w:type="spellEnd"/>
            <w:r w:rsidRPr="002D7CB8">
              <w:rPr>
                <w:rFonts w:ascii="Arial" w:eastAsia="Calibri" w:hAnsi="Arial" w:cs="Arial"/>
                <w:szCs w:val="22"/>
              </w:rPr>
              <w:t xml:space="preserve"> dam. Zinc (Zn) was also of concern in </w:t>
            </w:r>
            <w:proofErr w:type="spellStart"/>
            <w:r w:rsidRPr="002D7CB8">
              <w:rPr>
                <w:rFonts w:ascii="Arial" w:eastAsia="Calibri" w:hAnsi="Arial" w:cs="Arial"/>
                <w:szCs w:val="22"/>
              </w:rPr>
              <w:t>Séguéla</w:t>
            </w:r>
            <w:proofErr w:type="spellEnd"/>
            <w:r w:rsidRPr="002D7CB8">
              <w:rPr>
                <w:rFonts w:ascii="Arial" w:eastAsia="Calibri" w:hAnsi="Arial" w:cs="Arial"/>
                <w:szCs w:val="22"/>
              </w:rPr>
              <w:t xml:space="preserve"> (116.83 mg/kg) and </w:t>
            </w:r>
            <w:proofErr w:type="spellStart"/>
            <w:r w:rsidRPr="002D7CB8">
              <w:rPr>
                <w:rFonts w:ascii="Arial" w:eastAsia="Calibri" w:hAnsi="Arial" w:cs="Arial"/>
                <w:szCs w:val="22"/>
              </w:rPr>
              <w:t>Boundiali</w:t>
            </w:r>
            <w:proofErr w:type="spellEnd"/>
            <w:r w:rsidRPr="002D7CB8">
              <w:rPr>
                <w:rFonts w:ascii="Arial" w:eastAsia="Calibri" w:hAnsi="Arial" w:cs="Arial"/>
                <w:szCs w:val="22"/>
              </w:rPr>
              <w:t xml:space="preserve"> (99.27 mg/kg). The PCA analysis identified two main sources of pollution: a natural origin, linked to soil erosion and the earth's crust composition, and an anthropogenic origin, associated with urban reinforcement activities (e.g., in </w:t>
            </w:r>
            <w:proofErr w:type="spellStart"/>
            <w:r w:rsidRPr="002D7CB8">
              <w:rPr>
                <w:rFonts w:ascii="Arial" w:eastAsia="Calibri" w:hAnsi="Arial" w:cs="Arial"/>
                <w:szCs w:val="22"/>
              </w:rPr>
              <w:t>Korhogo</w:t>
            </w:r>
            <w:proofErr w:type="spellEnd"/>
            <w:r w:rsidRPr="002D7CB8">
              <w:rPr>
                <w:rFonts w:ascii="Arial" w:eastAsia="Calibri" w:hAnsi="Arial" w:cs="Arial"/>
                <w:szCs w:val="22"/>
              </w:rPr>
              <w:t>) as well as domestic and agricultural discharges.</w:t>
            </w:r>
          </w:p>
          <w:p w14:paraId="58E485D1" w14:textId="77777777" w:rsidR="00505F06" w:rsidRPr="00DA7823" w:rsidRDefault="00DA7823" w:rsidP="00DA7823">
            <w:pPr>
              <w:pStyle w:val="Body"/>
              <w:rPr>
                <w:rFonts w:ascii="Arial" w:eastAsia="Calibri" w:hAnsi="Arial" w:cs="Arial"/>
                <w:b/>
                <w:szCs w:val="22"/>
              </w:rPr>
            </w:pPr>
            <w:r w:rsidRPr="00DA7823">
              <w:rPr>
                <w:rFonts w:ascii="Arial" w:eastAsia="Calibri" w:hAnsi="Arial" w:cs="Arial"/>
                <w:b/>
                <w:szCs w:val="22"/>
              </w:rPr>
              <w:t xml:space="preserve">Conclusion: </w:t>
            </w:r>
            <w:r w:rsidRPr="002D7CB8">
              <w:rPr>
                <w:rFonts w:ascii="Arial" w:eastAsia="Calibri" w:hAnsi="Arial" w:cs="Arial"/>
                <w:szCs w:val="22"/>
              </w:rPr>
              <w:t>The study confirms that while some MTEs are naturally occurring, anthropogenic activities are significant contributors to metallic pollution in dam sediments. Identifying these non-geogenic sources is crucial for developing targeted management strategies to mitigate water resource degradation and reduce associated health risks. Continuous monitoring and source control are recommended.</w:t>
            </w:r>
          </w:p>
        </w:tc>
      </w:tr>
    </w:tbl>
    <w:p w14:paraId="44384841" w14:textId="77777777" w:rsidR="00636EB2" w:rsidRDefault="00636EB2" w:rsidP="00441B6F">
      <w:pPr>
        <w:pStyle w:val="Body"/>
        <w:spacing w:after="0"/>
        <w:rPr>
          <w:rFonts w:ascii="Arial" w:hAnsi="Arial" w:cs="Arial"/>
          <w:i/>
        </w:rPr>
      </w:pPr>
    </w:p>
    <w:p w14:paraId="3E38D063" w14:textId="77777777" w:rsidR="00A24E7E" w:rsidRDefault="00A24E7E" w:rsidP="00441B6F">
      <w:pPr>
        <w:pStyle w:val="Body"/>
        <w:spacing w:after="0"/>
        <w:rPr>
          <w:rFonts w:ascii="Arial" w:hAnsi="Arial" w:cs="Arial"/>
          <w:i/>
        </w:rPr>
      </w:pPr>
      <w:r>
        <w:rPr>
          <w:rFonts w:ascii="Arial" w:hAnsi="Arial" w:cs="Arial"/>
          <w:i/>
        </w:rPr>
        <w:t xml:space="preserve">Keywords: </w:t>
      </w:r>
      <w:r w:rsidR="00DA7823" w:rsidRPr="00DA7823">
        <w:rPr>
          <w:rFonts w:ascii="Arial" w:hAnsi="Arial" w:cs="Arial"/>
          <w:i/>
        </w:rPr>
        <w:t>Keywords: Metallic trace elements, Sediments, Dams, Anthropogenic pollution, Principal Component Analysis.</w:t>
      </w:r>
    </w:p>
    <w:p w14:paraId="249F3996" w14:textId="77777777" w:rsidR="00790ADA" w:rsidRDefault="00790ADA" w:rsidP="00441B6F">
      <w:pPr>
        <w:pStyle w:val="Body"/>
        <w:spacing w:after="0"/>
        <w:rPr>
          <w:rFonts w:ascii="Arial" w:hAnsi="Arial" w:cs="Arial"/>
          <w:i/>
        </w:rPr>
      </w:pPr>
    </w:p>
    <w:p w14:paraId="0B70FE3F" w14:textId="77777777" w:rsidR="0024282C" w:rsidRDefault="0024282C" w:rsidP="00441B6F">
      <w:pPr>
        <w:pStyle w:val="Body"/>
        <w:spacing w:after="0"/>
        <w:rPr>
          <w:rFonts w:ascii="Arial" w:hAnsi="Arial" w:cs="Arial"/>
          <w:i/>
          <w:sz w:val="18"/>
        </w:rPr>
      </w:pPr>
    </w:p>
    <w:p w14:paraId="08D666B2" w14:textId="77777777" w:rsidR="00505F06" w:rsidRPr="00A24E7E" w:rsidRDefault="00505F06" w:rsidP="00441B6F">
      <w:pPr>
        <w:pStyle w:val="Body"/>
        <w:spacing w:after="0"/>
        <w:rPr>
          <w:rFonts w:ascii="Arial" w:hAnsi="Arial" w:cs="Arial"/>
          <w:i/>
        </w:rPr>
      </w:pPr>
    </w:p>
    <w:p w14:paraId="242E69C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9D7441" w14:textId="77777777" w:rsidR="00790ADA" w:rsidRPr="00FB3A86" w:rsidRDefault="00790ADA" w:rsidP="00441B6F">
      <w:pPr>
        <w:pStyle w:val="AbstHead"/>
        <w:spacing w:after="0"/>
        <w:jc w:val="both"/>
        <w:rPr>
          <w:rFonts w:ascii="Arial" w:hAnsi="Arial" w:cs="Arial"/>
        </w:rPr>
      </w:pPr>
    </w:p>
    <w:p w14:paraId="6A819D7B" w14:textId="77777777" w:rsidR="002D7CB8" w:rsidRDefault="002D7CB8" w:rsidP="00441B6F">
      <w:pPr>
        <w:pStyle w:val="Body"/>
        <w:spacing w:after="0"/>
        <w:rPr>
          <w:rFonts w:ascii="Arial" w:hAnsi="Arial" w:cs="Arial"/>
        </w:rPr>
      </w:pPr>
      <w:r w:rsidRPr="002D7CB8">
        <w:rPr>
          <w:rFonts w:ascii="Arial" w:hAnsi="Arial" w:cs="Arial"/>
        </w:rPr>
        <w:t>Environmental pollution is a major global challenge, requiring effective remediation strategies to preserve ecosystems and public health. This degradation is mainly due to anthropogenic activities such as urbanization, industrialization and intensive agricultural practices, which generate large amounts of polluting residues dispersed in the environment (UNEP, 2023). Among these residues, sediments transported by erosion and runoff contribute significantly to the siltation of dams, thus reducing their capacity and compromising their optimal functioning (World Bank, 2022), (</w:t>
      </w:r>
      <w:proofErr w:type="spellStart"/>
      <w:r w:rsidRPr="002D7CB8">
        <w:rPr>
          <w:rFonts w:ascii="Arial" w:hAnsi="Arial" w:cs="Arial"/>
        </w:rPr>
        <w:t>Meddi</w:t>
      </w:r>
      <w:proofErr w:type="spellEnd"/>
      <w:r w:rsidRPr="002D7CB8">
        <w:rPr>
          <w:rFonts w:ascii="Arial" w:hAnsi="Arial" w:cs="Arial"/>
        </w:rPr>
        <w:t>, 2015). In Africa, and more particularly in Côte d'Ivoire, several studies have highlighted the socio-economic and environmental impacts of the siltation of hydroelectric and agropastoral dams (</w:t>
      </w:r>
      <w:proofErr w:type="spellStart"/>
      <w:r w:rsidRPr="002D7CB8">
        <w:rPr>
          <w:rFonts w:ascii="Arial" w:hAnsi="Arial" w:cs="Arial"/>
        </w:rPr>
        <w:t>Ouechtati</w:t>
      </w:r>
      <w:proofErr w:type="spellEnd"/>
      <w:r w:rsidRPr="002D7CB8">
        <w:rPr>
          <w:rFonts w:ascii="Arial" w:hAnsi="Arial" w:cs="Arial"/>
        </w:rPr>
        <w:t xml:space="preserve"> et </w:t>
      </w:r>
      <w:proofErr w:type="spellStart"/>
      <w:r w:rsidRPr="002D7CB8">
        <w:rPr>
          <w:rFonts w:ascii="Arial" w:hAnsi="Arial" w:cs="Arial"/>
        </w:rPr>
        <w:t>Baldassarre</w:t>
      </w:r>
      <w:proofErr w:type="spellEnd"/>
      <w:r w:rsidRPr="002D7CB8">
        <w:rPr>
          <w:rFonts w:ascii="Arial" w:hAnsi="Arial" w:cs="Arial"/>
        </w:rPr>
        <w:t>, 2011), (</w:t>
      </w:r>
      <w:proofErr w:type="spellStart"/>
      <w:r w:rsidRPr="002D7CB8">
        <w:rPr>
          <w:rFonts w:ascii="Arial" w:hAnsi="Arial" w:cs="Arial"/>
        </w:rPr>
        <w:t>Ettien</w:t>
      </w:r>
      <w:proofErr w:type="spellEnd"/>
      <w:r w:rsidRPr="002D7CB8">
        <w:rPr>
          <w:rFonts w:ascii="Arial" w:hAnsi="Arial" w:cs="Arial"/>
        </w:rPr>
        <w:t xml:space="preserve"> et al., 2020). Assessment of the contamination of aquatic ecosystems by metallic trace elements (MTEs) can be carried out through water analysis, but it is mainly the study of sediments that is decisive, since they acting as a well for persistent pollutants (</w:t>
      </w:r>
      <w:proofErr w:type="spellStart"/>
      <w:r w:rsidRPr="002D7CB8">
        <w:rPr>
          <w:rFonts w:ascii="Arial" w:hAnsi="Arial" w:cs="Arial"/>
        </w:rPr>
        <w:t>Mimba</w:t>
      </w:r>
      <w:proofErr w:type="spellEnd"/>
      <w:r w:rsidRPr="002D7CB8">
        <w:rPr>
          <w:rFonts w:ascii="Arial" w:hAnsi="Arial" w:cs="Arial"/>
        </w:rPr>
        <w:t xml:space="preserve"> et al., 2018). Although some MTEs originate from natural sources, through rock weathering, anthropogenic inputs now exceed natural flows globally (</w:t>
      </w:r>
      <w:proofErr w:type="spellStart"/>
      <w:r w:rsidRPr="002D7CB8">
        <w:rPr>
          <w:rFonts w:ascii="Arial" w:hAnsi="Arial" w:cs="Arial"/>
        </w:rPr>
        <w:t>Tambol</w:t>
      </w:r>
      <w:proofErr w:type="spellEnd"/>
      <w:r w:rsidRPr="002D7CB8">
        <w:rPr>
          <w:rFonts w:ascii="Arial" w:hAnsi="Arial" w:cs="Arial"/>
        </w:rPr>
        <w:t xml:space="preserve"> et al., 2023). In Côte d'Ivoire, the proximity of water resources to areas of intense human activities, such as gold mining and agriculture, exposes dams in the northern of the country to high risks of contamination (</w:t>
      </w:r>
      <w:proofErr w:type="spellStart"/>
      <w:r w:rsidRPr="002D7CB8">
        <w:rPr>
          <w:rFonts w:ascii="Arial" w:hAnsi="Arial" w:cs="Arial"/>
        </w:rPr>
        <w:t>Soussou</w:t>
      </w:r>
      <w:proofErr w:type="spellEnd"/>
      <w:r w:rsidRPr="002D7CB8">
        <w:rPr>
          <w:rFonts w:ascii="Arial" w:hAnsi="Arial" w:cs="Arial"/>
        </w:rPr>
        <w:t xml:space="preserve"> et al., 2019). The use of chemical products such as fertilizers, pesticides and mercury </w:t>
      </w:r>
      <w:proofErr w:type="gramStart"/>
      <w:r w:rsidRPr="002D7CB8">
        <w:rPr>
          <w:rFonts w:ascii="Arial" w:hAnsi="Arial" w:cs="Arial"/>
        </w:rPr>
        <w:t>increases</w:t>
      </w:r>
      <w:proofErr w:type="gramEnd"/>
      <w:r w:rsidRPr="002D7CB8">
        <w:rPr>
          <w:rFonts w:ascii="Arial" w:hAnsi="Arial" w:cs="Arial"/>
        </w:rPr>
        <w:t xml:space="preserve"> the risk of degradation of these aquatic ecosystems. Faced with these problems, it becomes imperative to identify precisely the sources of metal contamination in order to implement appropriate corrective measures and raise awareness among local stakeholders. This study aims to assess MTE contents in the sediments of five dams in northern Côte d'Ivoire and to determine their origins, whether natural or anthropogenic, by combining analytical and statistical approaches.</w:t>
      </w:r>
    </w:p>
    <w:p w14:paraId="0983568C" w14:textId="77777777" w:rsidR="00790ADA" w:rsidRPr="00FB3A86" w:rsidRDefault="00790ADA" w:rsidP="00441B6F">
      <w:pPr>
        <w:pStyle w:val="Body"/>
        <w:spacing w:after="0"/>
        <w:rPr>
          <w:rFonts w:ascii="Arial" w:hAnsi="Arial" w:cs="Arial"/>
        </w:rPr>
      </w:pPr>
    </w:p>
    <w:p w14:paraId="0E9BEAB1"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E8733C3" w14:textId="77777777" w:rsidR="002D7CB8" w:rsidRDefault="002D7CB8" w:rsidP="00441B6F">
      <w:pPr>
        <w:pStyle w:val="Body"/>
        <w:spacing w:after="0"/>
        <w:rPr>
          <w:rFonts w:ascii="Arial" w:hAnsi="Arial" w:cs="Arial"/>
          <w:b/>
          <w:caps/>
          <w:sz w:val="22"/>
        </w:rPr>
      </w:pPr>
    </w:p>
    <w:p w14:paraId="73D980CD" w14:textId="77777777" w:rsidR="002D7CB8" w:rsidRDefault="002D7CB8" w:rsidP="00441B6F">
      <w:pPr>
        <w:pStyle w:val="Body"/>
        <w:spacing w:after="0"/>
        <w:rPr>
          <w:rFonts w:ascii="Arial" w:hAnsi="Arial" w:cs="Arial"/>
        </w:rPr>
      </w:pPr>
      <w:r>
        <w:rPr>
          <w:rFonts w:ascii="Arial" w:hAnsi="Arial" w:cs="Arial"/>
          <w:b/>
          <w:caps/>
          <w:sz w:val="22"/>
        </w:rPr>
        <w:t xml:space="preserve">2.1 </w:t>
      </w:r>
      <w:r w:rsidRPr="002D7CB8">
        <w:rPr>
          <w:rFonts w:ascii="Arial" w:hAnsi="Arial" w:cs="Arial"/>
          <w:b/>
          <w:caps/>
          <w:sz w:val="22"/>
        </w:rPr>
        <w:t>S</w:t>
      </w:r>
      <w:r w:rsidRPr="002D7CB8">
        <w:rPr>
          <w:rFonts w:ascii="Arial" w:hAnsi="Arial" w:cs="Arial"/>
          <w:b/>
          <w:sz w:val="22"/>
        </w:rPr>
        <w:t>ampling</w:t>
      </w:r>
    </w:p>
    <w:p w14:paraId="7A2F24D1" w14:textId="53FA8CD8" w:rsidR="00A03B96" w:rsidRDefault="002D7CB8" w:rsidP="00441B6F">
      <w:pPr>
        <w:pStyle w:val="Body"/>
        <w:spacing w:after="0"/>
        <w:rPr>
          <w:rFonts w:ascii="Arial" w:hAnsi="Arial" w:cs="Arial"/>
        </w:rPr>
      </w:pPr>
      <w:r w:rsidRPr="002D7CB8">
        <w:rPr>
          <w:rFonts w:ascii="Arial" w:hAnsi="Arial" w:cs="Arial"/>
        </w:rPr>
        <w:t xml:space="preserve">The present study was conducted on five dams located in the </w:t>
      </w:r>
      <w:proofErr w:type="spellStart"/>
      <w:r w:rsidRPr="002D7CB8">
        <w:rPr>
          <w:rFonts w:ascii="Arial" w:hAnsi="Arial" w:cs="Arial"/>
        </w:rPr>
        <w:t>Poro</w:t>
      </w:r>
      <w:proofErr w:type="spellEnd"/>
      <w:r w:rsidRPr="002D7CB8">
        <w:rPr>
          <w:rFonts w:ascii="Arial" w:hAnsi="Arial" w:cs="Arial"/>
        </w:rPr>
        <w:t xml:space="preserve">, </w:t>
      </w:r>
      <w:proofErr w:type="spellStart"/>
      <w:r w:rsidRPr="002D7CB8">
        <w:rPr>
          <w:rFonts w:ascii="Arial" w:hAnsi="Arial" w:cs="Arial"/>
        </w:rPr>
        <w:t>Bagoué</w:t>
      </w:r>
      <w:proofErr w:type="spellEnd"/>
      <w:r w:rsidRPr="002D7CB8">
        <w:rPr>
          <w:rFonts w:ascii="Arial" w:hAnsi="Arial" w:cs="Arial"/>
        </w:rPr>
        <w:t xml:space="preserve">, </w:t>
      </w:r>
      <w:proofErr w:type="spellStart"/>
      <w:r w:rsidRPr="002D7CB8">
        <w:rPr>
          <w:rFonts w:ascii="Arial" w:hAnsi="Arial" w:cs="Arial"/>
        </w:rPr>
        <w:t>Hambol</w:t>
      </w:r>
      <w:proofErr w:type="spellEnd"/>
      <w:r w:rsidRPr="002D7CB8">
        <w:rPr>
          <w:rFonts w:ascii="Arial" w:hAnsi="Arial" w:cs="Arial"/>
        </w:rPr>
        <w:t xml:space="preserve"> and </w:t>
      </w:r>
      <w:proofErr w:type="spellStart"/>
      <w:r w:rsidRPr="002D7CB8">
        <w:rPr>
          <w:rFonts w:ascii="Arial" w:hAnsi="Arial" w:cs="Arial"/>
        </w:rPr>
        <w:t>Worodougou</w:t>
      </w:r>
      <w:proofErr w:type="spellEnd"/>
      <w:r w:rsidRPr="002D7CB8">
        <w:rPr>
          <w:rFonts w:ascii="Arial" w:hAnsi="Arial" w:cs="Arial"/>
        </w:rPr>
        <w:t xml:space="preserve"> regions, in northern Côte d'Ivoire. </w:t>
      </w:r>
      <w:r w:rsidR="009D0672" w:rsidRPr="00D51B2C">
        <w:rPr>
          <w:rFonts w:ascii="Arial" w:hAnsi="Arial" w:cs="Arial"/>
          <w:highlight w:val="yellow"/>
        </w:rPr>
        <w:t xml:space="preserve">The principles purposes of these dams </w:t>
      </w:r>
      <w:proofErr w:type="gramStart"/>
      <w:r w:rsidR="009D0672" w:rsidRPr="00D51B2C">
        <w:rPr>
          <w:rFonts w:ascii="Arial" w:hAnsi="Arial" w:cs="Arial"/>
          <w:highlight w:val="yellow"/>
        </w:rPr>
        <w:t>are :</w:t>
      </w:r>
      <w:proofErr w:type="gramEnd"/>
      <w:r w:rsidR="009D0672" w:rsidRPr="00D51B2C">
        <w:rPr>
          <w:rFonts w:ascii="Arial" w:hAnsi="Arial" w:cs="Arial"/>
          <w:highlight w:val="yellow"/>
        </w:rPr>
        <w:t xml:space="preserve"> human drinking water, agricultural irrigation and </w:t>
      </w:r>
      <w:r w:rsidR="00D51B2C" w:rsidRPr="00D51B2C">
        <w:rPr>
          <w:rFonts w:ascii="Arial" w:hAnsi="Arial" w:cs="Arial"/>
          <w:highlight w:val="yellow"/>
        </w:rPr>
        <w:t>livestock</w:t>
      </w:r>
      <w:r w:rsidR="009D0672" w:rsidRPr="00D51B2C">
        <w:rPr>
          <w:rFonts w:ascii="Arial" w:hAnsi="Arial" w:cs="Arial"/>
          <w:highlight w:val="yellow"/>
        </w:rPr>
        <w:t xml:space="preserve"> drinking.</w:t>
      </w:r>
      <w:r w:rsidR="009D0672">
        <w:rPr>
          <w:rFonts w:ascii="Arial" w:hAnsi="Arial" w:cs="Arial"/>
        </w:rPr>
        <w:t xml:space="preserve"> </w:t>
      </w:r>
      <w:r w:rsidRPr="002D7CB8">
        <w:rPr>
          <w:rFonts w:ascii="Arial" w:hAnsi="Arial" w:cs="Arial"/>
        </w:rPr>
        <w:t xml:space="preserve">At each dam, three sampling stations were </w:t>
      </w:r>
      <w:proofErr w:type="gramStart"/>
      <w:r w:rsidRPr="002D7CB8">
        <w:rPr>
          <w:rFonts w:ascii="Arial" w:hAnsi="Arial" w:cs="Arial"/>
        </w:rPr>
        <w:t>defined :</w:t>
      </w:r>
      <w:proofErr w:type="gramEnd"/>
      <w:r w:rsidRPr="002D7CB8">
        <w:rPr>
          <w:rFonts w:ascii="Arial" w:hAnsi="Arial" w:cs="Arial"/>
        </w:rPr>
        <w:t xml:space="preserve"> S1 (inlet), S2 (middle) and S3 (dike). Soft sediment samples have been collected at each station at depths ranging from 0.70 to 9.00 meters. Sediment sampling was carried out using a 1.20 m manual core drill, extended by 1.5 m rods to reach dams bottom. After sampling, samples were packaged in labeled plastic bags and then transported to the laboratory within 24 hours in a cold chain (2-8°C) and protected from light, in accordance with standard NF EN ISO 5667-15 (2009).</w:t>
      </w:r>
      <w:r w:rsidR="009C55D5">
        <w:rPr>
          <w:rFonts w:ascii="Arial" w:hAnsi="Arial" w:cs="Arial"/>
        </w:rPr>
        <w:t xml:space="preserve"> </w:t>
      </w:r>
      <w:r w:rsidR="009C55D5" w:rsidRPr="009E5B4A">
        <w:rPr>
          <w:rFonts w:ascii="Arial" w:hAnsi="Arial" w:cs="Arial"/>
          <w:highlight w:val="yellow"/>
        </w:rPr>
        <w:t>The below map (Figure 1) presents studied areas in the Northern Cote d’Ivoire.</w:t>
      </w:r>
    </w:p>
    <w:p w14:paraId="278D95B6" w14:textId="2A1AAED4" w:rsidR="009C55D5" w:rsidRDefault="009C55D5" w:rsidP="00441B6F">
      <w:pPr>
        <w:pStyle w:val="Body"/>
        <w:spacing w:after="0"/>
        <w:rPr>
          <w:rFonts w:ascii="Arial" w:hAnsi="Arial" w:cs="Arial"/>
        </w:rPr>
      </w:pPr>
      <w:r>
        <w:rPr>
          <w:rFonts w:ascii="Arial" w:hAnsi="Arial" w:cs="Arial"/>
          <w:noProof/>
          <w:lang w:val="fr-FR" w:eastAsia="fr-FR"/>
        </w:rPr>
        <w:drawing>
          <wp:anchor distT="0" distB="0" distL="114300" distR="114300" simplePos="0" relativeHeight="251659264" behindDoc="1" locked="0" layoutInCell="1" allowOverlap="1" wp14:anchorId="5CB1BF9C" wp14:editId="4578ADCF">
            <wp:simplePos x="0" y="0"/>
            <wp:positionH relativeFrom="column">
              <wp:posOffset>0</wp:posOffset>
            </wp:positionH>
            <wp:positionV relativeFrom="paragraph">
              <wp:posOffset>149860</wp:posOffset>
            </wp:positionV>
            <wp:extent cx="3209925" cy="3444240"/>
            <wp:effectExtent l="0" t="0" r="0" b="0"/>
            <wp:wrapTight wrapText="bothSides">
              <wp:wrapPolygon edited="0">
                <wp:start x="0" y="0"/>
                <wp:lineTo x="0" y="21504"/>
                <wp:lineTo x="21536" y="21504"/>
                <wp:lineTo x="2153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9925" cy="344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CAEB3" w14:textId="6A23C990" w:rsidR="009C55D5" w:rsidRDefault="002876A5" w:rsidP="00441B6F">
      <w:pPr>
        <w:pStyle w:val="Body"/>
        <w:spacing w:after="0"/>
        <w:rPr>
          <w:rFonts w:ascii="Arial" w:hAnsi="Arial" w:cs="Arial"/>
        </w:rPr>
      </w:pPr>
      <w:r>
        <w:rPr>
          <w:rFonts w:ascii="Arial" w:hAnsi="Arial" w:cs="Arial"/>
          <w:noProof/>
          <w:lang w:val="fr-FR" w:eastAsia="fr-FR"/>
        </w:rPr>
        <w:pict w14:anchorId="3B8D5DC8">
          <v:group id="_x0000_s1033" style="position:absolute;left:0;text-align:left;margin-left:-197.85pt;margin-top:11.55pt;width:121.25pt;height:114.6pt;z-index:251663360" coordorigin="1983,8425" coordsize="2425,2292">
            <v:shape id="_x0000_s1030" style="position:absolute;left:1983;top:9598;width:705;height:1119" coordsize="705,1119" path="m87,1022v30,97,40,-65,105,-75c257,937,400,957,477,962v77,5,145,35,180,15c692,957,705,932,687,842,669,752,572,532,552,437,532,342,582,322,567,272,552,222,497,159,462,137v-35,-22,-87,20,-105,c339,117,374,34,357,17,340,,277,15,252,32v-25,17,-18,83,-45,90c180,129,119,72,87,77,55,82,24,105,12,152,,199,,220,12,362v12,142,45,563,75,660xe" filled="f" strokecolor="yellow" strokeweight="2.25pt">
              <v:path arrowok="t"/>
            </v:shape>
            <v:shape id="_x0000_s1031" style="position:absolute;left:2168;top:8475;width:2240;height:2072" coordsize="2240,2072" path="m232,v-9,39,-17,78,-15,120c219,162,237,215,247,255v10,40,40,78,30,105c267,387,219,415,187,420,155,425,112,375,82,390,52,405,,483,7,510v7,27,100,-57,120,45c147,657,92,1028,127,1123v35,95,145,,210,c402,1123,489,1095,520,1123v31,28,-44,107,,167c564,1350,712,1442,787,1485v75,43,117,12,180,60c1030,1593,1107,1703,1162,1770v55,67,50,155,135,180c1382,1975,1597,1907,1672,1920v75,13,33,83,75,105c1789,2047,1882,2072,1927,2055v45,-17,42,-108,90,-135c2065,1893,2198,1902,2215,1890v17,-12,-93,27,-93,-45c2122,1773,2240,1525,2215,1455v-25,-70,-175,,-243,-30c1904,1395,1892,1305,1807,1275v-85,-30,-290,-5,-345,-30c1407,1220,1510,1171,1477,1123,1444,1075,1322,987,1267,960v-55,-27,-105,22,-120,c1132,938,1214,890,1177,825,1140,760,982,667,922,570,862,473,839,356,817,240e" filled="f" strokecolor="yellow" strokeweight="2.25pt">
              <v:path arrowok="t"/>
            </v:shape>
            <v:shape id="_x0000_s1032" style="position:absolute;left:2400;top:8425;width:585;height:403" coordsize="585,403" path="m,50v37,37,75,75,105,75c135,125,150,62,180,50,210,38,270,,288,50v18,50,-32,247,,300c320,403,431,372,480,365v49,-7,77,-34,105,-60e" filled="f" strokecolor="yellow" strokeweight="2.25pt">
              <v:path arrowok="t"/>
            </v:shape>
          </v:group>
        </w:pict>
      </w:r>
    </w:p>
    <w:p w14:paraId="21C1CCC6" w14:textId="54876B14" w:rsidR="009C55D5" w:rsidRDefault="009C55D5" w:rsidP="00441B6F">
      <w:pPr>
        <w:pStyle w:val="Body"/>
        <w:spacing w:after="0"/>
        <w:rPr>
          <w:rFonts w:ascii="Arial" w:hAnsi="Arial" w:cs="Arial"/>
        </w:rPr>
      </w:pPr>
    </w:p>
    <w:p w14:paraId="0FF7ED12" w14:textId="6A07C18D" w:rsidR="009C55D5" w:rsidRDefault="009C55D5" w:rsidP="00441B6F">
      <w:pPr>
        <w:pStyle w:val="Body"/>
        <w:spacing w:after="0"/>
        <w:rPr>
          <w:rFonts w:ascii="Arial" w:hAnsi="Arial" w:cs="Arial"/>
        </w:rPr>
      </w:pPr>
    </w:p>
    <w:p w14:paraId="22F22585" w14:textId="3E961CAF" w:rsidR="009C55D5" w:rsidRDefault="009C55D5" w:rsidP="00441B6F">
      <w:pPr>
        <w:pStyle w:val="Body"/>
        <w:spacing w:after="0"/>
        <w:rPr>
          <w:rFonts w:ascii="Arial" w:hAnsi="Arial" w:cs="Arial"/>
        </w:rPr>
      </w:pPr>
    </w:p>
    <w:p w14:paraId="1FD73659" w14:textId="1E4CC6D5" w:rsidR="009C55D5" w:rsidRDefault="009C55D5" w:rsidP="00441B6F">
      <w:pPr>
        <w:pStyle w:val="Body"/>
        <w:spacing w:after="0"/>
        <w:rPr>
          <w:rFonts w:ascii="Arial" w:hAnsi="Arial" w:cs="Arial"/>
        </w:rPr>
      </w:pPr>
    </w:p>
    <w:p w14:paraId="02748C56" w14:textId="4C386023" w:rsidR="009C55D5" w:rsidRDefault="009C55D5" w:rsidP="00441B6F">
      <w:pPr>
        <w:pStyle w:val="Body"/>
        <w:spacing w:after="0"/>
        <w:rPr>
          <w:rFonts w:ascii="Arial" w:hAnsi="Arial" w:cs="Arial"/>
        </w:rPr>
      </w:pPr>
    </w:p>
    <w:p w14:paraId="29CCEE98" w14:textId="395387A4" w:rsidR="009C55D5" w:rsidRDefault="009C55D5" w:rsidP="00441B6F">
      <w:pPr>
        <w:pStyle w:val="Body"/>
        <w:spacing w:after="0"/>
        <w:rPr>
          <w:rFonts w:ascii="Arial" w:hAnsi="Arial" w:cs="Arial"/>
        </w:rPr>
      </w:pPr>
    </w:p>
    <w:p w14:paraId="6C13FF34" w14:textId="563257D7" w:rsidR="009C55D5" w:rsidRDefault="009C55D5" w:rsidP="00441B6F">
      <w:pPr>
        <w:pStyle w:val="Body"/>
        <w:spacing w:after="0"/>
        <w:rPr>
          <w:rFonts w:ascii="Arial" w:hAnsi="Arial" w:cs="Arial"/>
        </w:rPr>
      </w:pPr>
    </w:p>
    <w:p w14:paraId="6460A6F3" w14:textId="6AF19BEE" w:rsidR="009C55D5" w:rsidRDefault="009C55D5" w:rsidP="00441B6F">
      <w:pPr>
        <w:pStyle w:val="Body"/>
        <w:spacing w:after="0"/>
        <w:rPr>
          <w:rFonts w:ascii="Arial" w:hAnsi="Arial" w:cs="Arial"/>
        </w:rPr>
      </w:pPr>
    </w:p>
    <w:p w14:paraId="51F7E9A1" w14:textId="2ECA9C2F" w:rsidR="009C55D5" w:rsidRDefault="009C55D5" w:rsidP="00441B6F">
      <w:pPr>
        <w:pStyle w:val="Body"/>
        <w:spacing w:after="0"/>
        <w:rPr>
          <w:rFonts w:ascii="Arial" w:hAnsi="Arial" w:cs="Arial"/>
        </w:rPr>
      </w:pPr>
    </w:p>
    <w:p w14:paraId="2DD6709F" w14:textId="16AB4A6C" w:rsidR="009C55D5" w:rsidRDefault="009C55D5" w:rsidP="00441B6F">
      <w:pPr>
        <w:pStyle w:val="Body"/>
        <w:spacing w:after="0"/>
        <w:rPr>
          <w:rFonts w:ascii="Arial" w:hAnsi="Arial" w:cs="Arial"/>
        </w:rPr>
      </w:pPr>
    </w:p>
    <w:p w14:paraId="4452CFBA" w14:textId="37F7D8C7" w:rsidR="009C55D5" w:rsidRDefault="009C55D5" w:rsidP="00441B6F">
      <w:pPr>
        <w:pStyle w:val="Body"/>
        <w:spacing w:after="0"/>
        <w:rPr>
          <w:rFonts w:ascii="Arial" w:hAnsi="Arial" w:cs="Arial"/>
        </w:rPr>
      </w:pPr>
    </w:p>
    <w:p w14:paraId="3A442BB3" w14:textId="644D50F6" w:rsidR="009C55D5" w:rsidRDefault="009C55D5" w:rsidP="00441B6F">
      <w:pPr>
        <w:pStyle w:val="Body"/>
        <w:spacing w:after="0"/>
        <w:rPr>
          <w:rFonts w:ascii="Arial" w:hAnsi="Arial" w:cs="Arial"/>
        </w:rPr>
      </w:pPr>
    </w:p>
    <w:p w14:paraId="0527CC88" w14:textId="62DE24BE" w:rsidR="009C55D5" w:rsidRDefault="009C55D5" w:rsidP="00441B6F">
      <w:pPr>
        <w:pStyle w:val="Body"/>
        <w:spacing w:after="0"/>
        <w:rPr>
          <w:rFonts w:ascii="Arial" w:hAnsi="Arial" w:cs="Arial"/>
        </w:rPr>
      </w:pPr>
    </w:p>
    <w:p w14:paraId="7F3474B8" w14:textId="1A6EC609" w:rsidR="009C55D5" w:rsidRDefault="009C55D5" w:rsidP="00441B6F">
      <w:pPr>
        <w:pStyle w:val="Body"/>
        <w:spacing w:after="0"/>
        <w:rPr>
          <w:rFonts w:ascii="Arial" w:hAnsi="Arial" w:cs="Arial"/>
        </w:rPr>
      </w:pPr>
    </w:p>
    <w:p w14:paraId="26AFFF3E" w14:textId="48DFBB4C" w:rsidR="009C55D5" w:rsidRDefault="009C55D5" w:rsidP="00441B6F">
      <w:pPr>
        <w:pStyle w:val="Body"/>
        <w:spacing w:after="0"/>
        <w:rPr>
          <w:rFonts w:ascii="Arial" w:hAnsi="Arial" w:cs="Arial"/>
        </w:rPr>
      </w:pPr>
    </w:p>
    <w:p w14:paraId="4A214147" w14:textId="78D2257E" w:rsidR="009C55D5" w:rsidRDefault="009C55D5" w:rsidP="00441B6F">
      <w:pPr>
        <w:pStyle w:val="Body"/>
        <w:spacing w:after="0"/>
        <w:rPr>
          <w:rFonts w:ascii="Arial" w:hAnsi="Arial" w:cs="Arial"/>
        </w:rPr>
      </w:pPr>
    </w:p>
    <w:p w14:paraId="30F557C6" w14:textId="4F350A4A" w:rsidR="009C55D5" w:rsidRDefault="009C55D5" w:rsidP="00441B6F">
      <w:pPr>
        <w:pStyle w:val="Body"/>
        <w:spacing w:after="0"/>
        <w:rPr>
          <w:rFonts w:ascii="Arial" w:hAnsi="Arial" w:cs="Arial"/>
        </w:rPr>
      </w:pPr>
    </w:p>
    <w:p w14:paraId="40D89E09" w14:textId="5133A15A" w:rsidR="009C55D5" w:rsidRDefault="009C55D5" w:rsidP="00441B6F">
      <w:pPr>
        <w:pStyle w:val="Body"/>
        <w:spacing w:after="0"/>
        <w:rPr>
          <w:rFonts w:ascii="Arial" w:hAnsi="Arial" w:cs="Arial"/>
        </w:rPr>
      </w:pPr>
    </w:p>
    <w:p w14:paraId="44C1CA9E" w14:textId="5986EFD4" w:rsidR="009C55D5" w:rsidRDefault="009C55D5" w:rsidP="00441B6F">
      <w:pPr>
        <w:pStyle w:val="Body"/>
        <w:spacing w:after="0"/>
        <w:rPr>
          <w:rFonts w:ascii="Arial" w:hAnsi="Arial" w:cs="Arial"/>
        </w:rPr>
      </w:pPr>
    </w:p>
    <w:p w14:paraId="28AB8F74" w14:textId="58AB1D25" w:rsidR="009C55D5" w:rsidRDefault="009C55D5" w:rsidP="00441B6F">
      <w:pPr>
        <w:pStyle w:val="Body"/>
        <w:spacing w:after="0"/>
        <w:rPr>
          <w:rFonts w:ascii="Arial" w:hAnsi="Arial" w:cs="Arial"/>
        </w:rPr>
      </w:pPr>
    </w:p>
    <w:p w14:paraId="378A03A3" w14:textId="44BA4CF8" w:rsidR="009C55D5" w:rsidRDefault="009C55D5" w:rsidP="00441B6F">
      <w:pPr>
        <w:pStyle w:val="Body"/>
        <w:spacing w:after="0"/>
        <w:rPr>
          <w:rFonts w:ascii="Arial" w:hAnsi="Arial" w:cs="Arial"/>
        </w:rPr>
      </w:pPr>
    </w:p>
    <w:p w14:paraId="3A27AE3F" w14:textId="1F546CCC" w:rsidR="009C55D5" w:rsidRDefault="009C55D5" w:rsidP="00441B6F">
      <w:pPr>
        <w:pStyle w:val="Body"/>
        <w:spacing w:after="0"/>
        <w:rPr>
          <w:rFonts w:ascii="Arial" w:hAnsi="Arial" w:cs="Arial"/>
        </w:rPr>
      </w:pPr>
    </w:p>
    <w:p w14:paraId="04DE93A6" w14:textId="69D2E9FF" w:rsidR="009C55D5" w:rsidRDefault="009C55D5" w:rsidP="00441B6F">
      <w:pPr>
        <w:pStyle w:val="Body"/>
        <w:spacing w:after="0"/>
        <w:rPr>
          <w:rFonts w:ascii="Arial" w:hAnsi="Arial" w:cs="Arial"/>
        </w:rPr>
      </w:pPr>
    </w:p>
    <w:p w14:paraId="5B67B94C" w14:textId="5FF19D9F" w:rsidR="009C55D5" w:rsidRDefault="009C55D5" w:rsidP="00441B6F">
      <w:pPr>
        <w:pStyle w:val="Body"/>
        <w:spacing w:after="0"/>
        <w:rPr>
          <w:rFonts w:ascii="Arial" w:hAnsi="Arial" w:cs="Arial"/>
        </w:rPr>
      </w:pPr>
      <w:r w:rsidRPr="009E5B4A">
        <w:rPr>
          <w:rFonts w:ascii="Arial" w:hAnsi="Arial" w:cs="Arial"/>
          <w:highlight w:val="yellow"/>
        </w:rPr>
        <w:t>Figure 1: Studied areas in the Northern Cote d’Ivoire</w:t>
      </w:r>
      <w:r w:rsidR="004D1337" w:rsidRPr="009E5B4A">
        <w:rPr>
          <w:rFonts w:ascii="Arial" w:hAnsi="Arial" w:cs="Arial"/>
          <w:highlight w:val="yellow"/>
        </w:rPr>
        <w:t xml:space="preserve"> (within yellow line)</w:t>
      </w:r>
    </w:p>
    <w:p w14:paraId="6B4A3416" w14:textId="18BD1154" w:rsidR="009C55D5" w:rsidRDefault="009C55D5" w:rsidP="00441B6F">
      <w:pPr>
        <w:pStyle w:val="Body"/>
        <w:spacing w:after="0"/>
        <w:rPr>
          <w:rFonts w:ascii="Arial" w:hAnsi="Arial" w:cs="Arial"/>
        </w:rPr>
      </w:pPr>
    </w:p>
    <w:p w14:paraId="284E7532" w14:textId="64F2C30C" w:rsidR="009C55D5" w:rsidRDefault="009C55D5" w:rsidP="00441B6F">
      <w:pPr>
        <w:pStyle w:val="Body"/>
        <w:spacing w:after="0"/>
        <w:rPr>
          <w:rFonts w:ascii="Arial" w:hAnsi="Arial" w:cs="Arial"/>
        </w:rPr>
      </w:pPr>
    </w:p>
    <w:p w14:paraId="7DA458F0" w14:textId="19CDD345" w:rsidR="00790ADA" w:rsidRPr="00FB3A86" w:rsidRDefault="00790ADA" w:rsidP="00441B6F">
      <w:pPr>
        <w:pStyle w:val="Body"/>
        <w:spacing w:after="0"/>
        <w:rPr>
          <w:rFonts w:ascii="Arial" w:hAnsi="Arial" w:cs="Arial"/>
        </w:rPr>
      </w:pPr>
    </w:p>
    <w:p w14:paraId="24F4E880" w14:textId="77777777" w:rsidR="00505F06" w:rsidRDefault="002D7CB8" w:rsidP="00441B6F">
      <w:pPr>
        <w:pStyle w:val="Body"/>
        <w:spacing w:after="0"/>
        <w:rPr>
          <w:rFonts w:ascii="Arial" w:hAnsi="Arial" w:cs="Arial"/>
          <w:b/>
          <w:caps/>
        </w:rPr>
      </w:pPr>
      <w:r>
        <w:rPr>
          <w:rFonts w:ascii="Arial" w:hAnsi="Arial" w:cs="Arial"/>
          <w:b/>
          <w:caps/>
          <w:sz w:val="22"/>
        </w:rPr>
        <w:t>2.2</w:t>
      </w:r>
      <w:r w:rsidR="00AA74E0" w:rsidRPr="00C30A0F">
        <w:rPr>
          <w:rFonts w:ascii="Arial" w:hAnsi="Arial" w:cs="Arial"/>
          <w:b/>
          <w:caps/>
          <w:sz w:val="22"/>
        </w:rPr>
        <w:t xml:space="preserve"> </w:t>
      </w:r>
      <w:r w:rsidRPr="002D7CB8">
        <w:rPr>
          <w:rFonts w:ascii="Arial" w:hAnsi="Arial" w:cs="Arial"/>
          <w:b/>
          <w:sz w:val="22"/>
        </w:rPr>
        <w:t>Methods of metallic trace elements analyses</w:t>
      </w:r>
      <w:r w:rsidR="00C30A0F" w:rsidRPr="00C30A0F">
        <w:rPr>
          <w:rFonts w:ascii="Arial" w:hAnsi="Arial" w:cs="Arial"/>
          <w:b/>
          <w:sz w:val="22"/>
        </w:rPr>
        <w:t xml:space="preserve"> </w:t>
      </w:r>
    </w:p>
    <w:p w14:paraId="62882CF9" w14:textId="77777777" w:rsidR="002D7CB8" w:rsidRDefault="002D7CB8" w:rsidP="00441B6F">
      <w:pPr>
        <w:pStyle w:val="Body"/>
        <w:spacing w:after="0"/>
        <w:rPr>
          <w:rFonts w:ascii="Arial" w:hAnsi="Arial" w:cs="Arial"/>
          <w:b/>
          <w:caps/>
        </w:rPr>
      </w:pPr>
    </w:p>
    <w:p w14:paraId="1D322852" w14:textId="77777777" w:rsidR="002D7CB8" w:rsidRDefault="002D7CB8" w:rsidP="00441B6F">
      <w:pPr>
        <w:pStyle w:val="Body"/>
        <w:spacing w:after="0"/>
        <w:rPr>
          <w:rFonts w:ascii="Arial" w:hAnsi="Arial" w:cs="Arial"/>
        </w:rPr>
      </w:pPr>
      <w:r w:rsidRPr="002D7CB8">
        <w:rPr>
          <w:rFonts w:ascii="Arial" w:hAnsi="Arial" w:cs="Arial"/>
        </w:rPr>
        <w:t>Lithological characterization was carried out by observation with a binocular magnifying glass, based on criteria of transparency, hue, color and grain size. Particle size analysis followed AFNOR protocol (1996). After samples pretreatment (120-150 g) by washing, treatment with hydrogen peroxide to remove organic matter, and attack with 16% HCl to dissolve carbonates, sediments were dried at 60° C. 100 g of material were then sieved for 15 minutes on a column of 16 AFNOR sieves, with rejects weighed. Before analysis, sediment samples were dried in an oven at 25° C. Determination of metallic trace elements (Hg, Al, Cu, Cn, Cr, Ni, Fe, Mn, Pb, Zn) contents was carried out by inductively coupled plasma atomic emission spectrometry (ICP-AES) after complete acid mineralization according to HNO</w:t>
      </w:r>
      <w:r w:rsidRPr="002D7CB8">
        <w:rPr>
          <w:rFonts w:ascii="Cambria Math" w:hAnsi="Cambria Math" w:cs="Cambria Math"/>
        </w:rPr>
        <w:t>₃</w:t>
      </w:r>
      <w:r w:rsidRPr="002D7CB8">
        <w:rPr>
          <w:rFonts w:ascii="Arial" w:hAnsi="Arial" w:cs="Arial"/>
        </w:rPr>
        <w:t>/Br</w:t>
      </w:r>
      <w:r w:rsidRPr="002D7CB8">
        <w:rPr>
          <w:rFonts w:ascii="Cambria Math" w:hAnsi="Cambria Math" w:cs="Cambria Math"/>
        </w:rPr>
        <w:t>₂</w:t>
      </w:r>
      <w:r w:rsidRPr="002D7CB8">
        <w:rPr>
          <w:rFonts w:ascii="Arial" w:hAnsi="Arial" w:cs="Arial"/>
        </w:rPr>
        <w:t>/HF/HCl protocol. The ICP-AES analysis principle is based on the atomization and excitation of elements in solution by an argon plasma. When returning to ground state, each element emits characteristic electromagnetic radiation at specific wavelengths. Intensity of this radiation is proportional to the sample element concentration. Table 1 details standardized analytical methods used for the determination of each parameter.</w:t>
      </w:r>
    </w:p>
    <w:p w14:paraId="28419FCB" w14:textId="77777777" w:rsidR="002D7CB8" w:rsidRDefault="002D7CB8" w:rsidP="002D7CB8">
      <w:pPr>
        <w:spacing w:after="160"/>
        <w:ind w:right="709"/>
        <w:jc w:val="both"/>
        <w:rPr>
          <w:rFonts w:ascii="Arial" w:hAnsi="Arial" w:cs="Arial"/>
        </w:rPr>
      </w:pPr>
    </w:p>
    <w:p w14:paraId="789BE597" w14:textId="77777777" w:rsidR="002D7CB8" w:rsidRPr="002D7CB8" w:rsidRDefault="002D7CB8" w:rsidP="002D7CB8">
      <w:pPr>
        <w:spacing w:after="160"/>
        <w:ind w:right="709"/>
        <w:jc w:val="both"/>
        <w:rPr>
          <w:rFonts w:ascii="Arial" w:eastAsia="Calibri" w:hAnsi="Arial" w:cs="Arial"/>
          <w:lang w:val="fr-FR"/>
        </w:rPr>
      </w:pPr>
      <w:r w:rsidRPr="002D7CB8">
        <w:rPr>
          <w:rFonts w:ascii="Arial" w:eastAsia="Calibri" w:hAnsi="Arial" w:cs="Arial"/>
          <w:b/>
          <w:bCs/>
          <w:lang w:val="fr-CI"/>
        </w:rPr>
        <w:t>Table 1</w:t>
      </w:r>
      <w:r w:rsidRPr="002D7CB8">
        <w:rPr>
          <w:rFonts w:ascii="Arial" w:eastAsia="Calibri" w:hAnsi="Arial" w:cs="Arial"/>
          <w:bCs/>
          <w:lang w:val="fr-CI"/>
        </w:rPr>
        <w:t xml:space="preserve"> : </w:t>
      </w:r>
      <w:proofErr w:type="spellStart"/>
      <w:r w:rsidRPr="002D7CB8">
        <w:rPr>
          <w:rFonts w:ascii="Arial" w:eastAsia="Calibri" w:hAnsi="Arial" w:cs="Arial"/>
          <w:bCs/>
          <w:lang w:val="fr-CI"/>
        </w:rPr>
        <w:t>Sediments</w:t>
      </w:r>
      <w:proofErr w:type="spellEnd"/>
      <w:r w:rsidRPr="002D7CB8">
        <w:rPr>
          <w:rFonts w:ascii="Arial" w:eastAsia="Calibri" w:hAnsi="Arial" w:cs="Arial"/>
          <w:bCs/>
          <w:lang w:val="fr-CI"/>
        </w:rPr>
        <w:t xml:space="preserve"> </w:t>
      </w:r>
      <w:proofErr w:type="spellStart"/>
      <w:r w:rsidRPr="002D7CB8">
        <w:rPr>
          <w:rFonts w:ascii="Arial" w:eastAsia="Calibri" w:hAnsi="Arial" w:cs="Arial"/>
          <w:bCs/>
          <w:lang w:val="fr-CI"/>
        </w:rPr>
        <w:t>analysis</w:t>
      </w:r>
      <w:proofErr w:type="spellEnd"/>
      <w:r w:rsidRPr="002D7CB8">
        <w:rPr>
          <w:rFonts w:ascii="Arial" w:eastAsia="Calibri" w:hAnsi="Arial" w:cs="Arial"/>
          <w:bCs/>
          <w:lang w:val="fr-CI"/>
        </w:rPr>
        <w:t xml:space="preserve"> Methods </w:t>
      </w:r>
    </w:p>
    <w:tbl>
      <w:tblPr>
        <w:tblpPr w:leftFromText="141" w:rightFromText="141" w:vertAnchor="text" w:horzAnchor="page" w:tblpX="2281" w:tblpY="12"/>
        <w:tblW w:w="3025" w:type="dxa"/>
        <w:tblBorders>
          <w:top w:val="single" w:sz="4" w:space="0" w:color="auto"/>
          <w:bottom w:val="single" w:sz="4" w:space="0" w:color="auto"/>
        </w:tblBorders>
        <w:tblLayout w:type="fixed"/>
        <w:tblLook w:val="01E0" w:firstRow="1" w:lastRow="1" w:firstColumn="1" w:lastColumn="1" w:noHBand="0" w:noVBand="0"/>
      </w:tblPr>
      <w:tblGrid>
        <w:gridCol w:w="1420"/>
        <w:gridCol w:w="1605"/>
      </w:tblGrid>
      <w:tr w:rsidR="002D7CB8" w:rsidRPr="002D7CB8" w14:paraId="2F5D27B6" w14:textId="77777777" w:rsidTr="00C24C1C">
        <w:trPr>
          <w:trHeight w:val="170"/>
        </w:trPr>
        <w:tc>
          <w:tcPr>
            <w:tcW w:w="1420" w:type="dxa"/>
            <w:tcBorders>
              <w:top w:val="single" w:sz="4" w:space="0" w:color="auto"/>
              <w:bottom w:val="nil"/>
            </w:tcBorders>
          </w:tcPr>
          <w:p w14:paraId="0FC3D090"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Parameters</w:t>
            </w:r>
          </w:p>
        </w:tc>
        <w:tc>
          <w:tcPr>
            <w:tcW w:w="1605" w:type="dxa"/>
            <w:tcBorders>
              <w:top w:val="single" w:sz="4" w:space="0" w:color="auto"/>
              <w:bottom w:val="nil"/>
            </w:tcBorders>
          </w:tcPr>
          <w:p w14:paraId="6624DDC8" w14:textId="77777777" w:rsidR="002D7CB8" w:rsidRPr="002D7CB8" w:rsidRDefault="002D7CB8" w:rsidP="002D7CB8">
            <w:pPr>
              <w:autoSpaceDE w:val="0"/>
              <w:autoSpaceDN w:val="0"/>
              <w:adjustRightInd w:val="0"/>
              <w:rPr>
                <w:rFonts w:ascii="Arial" w:eastAsia="SimSun" w:hAnsi="Arial" w:cs="Arial"/>
                <w:sz w:val="16"/>
                <w:szCs w:val="16"/>
                <w:lang w:val="fr-FR" w:eastAsia="x-none"/>
              </w:rPr>
            </w:pPr>
            <w:r w:rsidRPr="002D7CB8">
              <w:rPr>
                <w:rFonts w:ascii="Arial" w:eastAsia="SimSun" w:hAnsi="Arial" w:cs="Arial"/>
                <w:sz w:val="16"/>
                <w:szCs w:val="16"/>
                <w:lang w:val="x-none" w:eastAsia="x-none"/>
              </w:rPr>
              <w:t>M</w:t>
            </w:r>
            <w:r w:rsidRPr="002D7CB8">
              <w:rPr>
                <w:rFonts w:ascii="Arial" w:eastAsia="SimSun" w:hAnsi="Arial" w:cs="Arial"/>
                <w:sz w:val="16"/>
                <w:szCs w:val="16"/>
                <w:lang w:val="fr-FR" w:eastAsia="x-none"/>
              </w:rPr>
              <w:t>ethods</w:t>
            </w:r>
          </w:p>
        </w:tc>
      </w:tr>
      <w:tr w:rsidR="002D7CB8" w:rsidRPr="002D7CB8" w14:paraId="37BE0E22" w14:textId="77777777" w:rsidTr="00C24C1C">
        <w:trPr>
          <w:trHeight w:val="170"/>
        </w:trPr>
        <w:tc>
          <w:tcPr>
            <w:tcW w:w="1420" w:type="dxa"/>
            <w:tcBorders>
              <w:top w:val="nil"/>
              <w:bottom w:val="single" w:sz="4" w:space="0" w:color="auto"/>
            </w:tcBorders>
          </w:tcPr>
          <w:p w14:paraId="23C933BB" w14:textId="77777777" w:rsidR="002D7CB8" w:rsidRPr="002D7CB8" w:rsidRDefault="002D7CB8" w:rsidP="002D7CB8">
            <w:pPr>
              <w:autoSpaceDE w:val="0"/>
              <w:autoSpaceDN w:val="0"/>
              <w:adjustRightInd w:val="0"/>
              <w:jc w:val="center"/>
              <w:rPr>
                <w:rFonts w:ascii="Arial" w:eastAsia="SimSun" w:hAnsi="Arial" w:cs="Arial"/>
                <w:sz w:val="16"/>
                <w:szCs w:val="16"/>
                <w:lang w:val="x-none" w:eastAsia="x-none"/>
              </w:rPr>
            </w:pPr>
          </w:p>
        </w:tc>
        <w:tc>
          <w:tcPr>
            <w:tcW w:w="1605" w:type="dxa"/>
            <w:tcBorders>
              <w:top w:val="nil"/>
              <w:bottom w:val="single" w:sz="4" w:space="0" w:color="auto"/>
            </w:tcBorders>
          </w:tcPr>
          <w:p w14:paraId="78D252C3" w14:textId="77777777" w:rsidR="002D7CB8" w:rsidRPr="002D7CB8" w:rsidRDefault="002D7CB8" w:rsidP="002D7CB8">
            <w:pPr>
              <w:autoSpaceDE w:val="0"/>
              <w:autoSpaceDN w:val="0"/>
              <w:adjustRightInd w:val="0"/>
              <w:jc w:val="center"/>
              <w:rPr>
                <w:rFonts w:ascii="Arial" w:eastAsia="SimSun" w:hAnsi="Arial" w:cs="Arial"/>
                <w:sz w:val="16"/>
                <w:szCs w:val="16"/>
                <w:lang w:val="x-none" w:eastAsia="x-none"/>
              </w:rPr>
            </w:pPr>
          </w:p>
        </w:tc>
      </w:tr>
      <w:tr w:rsidR="002D7CB8" w:rsidRPr="002D7CB8" w14:paraId="3BB9AAB7" w14:textId="77777777" w:rsidTr="00C24C1C">
        <w:trPr>
          <w:trHeight w:val="170"/>
        </w:trPr>
        <w:tc>
          <w:tcPr>
            <w:tcW w:w="1420" w:type="dxa"/>
            <w:tcBorders>
              <w:top w:val="single" w:sz="4" w:space="0" w:color="auto"/>
            </w:tcBorders>
            <w:vAlign w:val="center"/>
          </w:tcPr>
          <w:p w14:paraId="1130FB9B"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Mercury</w:t>
            </w:r>
          </w:p>
        </w:tc>
        <w:tc>
          <w:tcPr>
            <w:tcW w:w="1605" w:type="dxa"/>
            <w:tcBorders>
              <w:top w:val="single" w:sz="4" w:space="0" w:color="auto"/>
            </w:tcBorders>
            <w:vAlign w:val="center"/>
          </w:tcPr>
          <w:p w14:paraId="1F312734"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EPA 7473</w:t>
            </w:r>
          </w:p>
        </w:tc>
      </w:tr>
      <w:tr w:rsidR="002D7CB8" w:rsidRPr="002D7CB8" w14:paraId="48F69E16" w14:textId="77777777" w:rsidTr="00C24C1C">
        <w:trPr>
          <w:trHeight w:val="170"/>
        </w:trPr>
        <w:tc>
          <w:tcPr>
            <w:tcW w:w="1420" w:type="dxa"/>
            <w:vAlign w:val="center"/>
          </w:tcPr>
          <w:p w14:paraId="5CD70A7E"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proofErr w:type="spellStart"/>
            <w:r w:rsidRPr="002D7CB8">
              <w:rPr>
                <w:rFonts w:ascii="Arial" w:eastAsia="SimSun" w:hAnsi="Arial" w:cs="Arial"/>
                <w:sz w:val="16"/>
                <w:szCs w:val="16"/>
                <w:lang w:val="x-none" w:eastAsia="x-none"/>
              </w:rPr>
              <w:t>Aluminium</w:t>
            </w:r>
            <w:proofErr w:type="spellEnd"/>
          </w:p>
        </w:tc>
        <w:tc>
          <w:tcPr>
            <w:tcW w:w="1605" w:type="dxa"/>
            <w:vAlign w:val="center"/>
          </w:tcPr>
          <w:p w14:paraId="40BA5FB6"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67DC7534" w14:textId="77777777" w:rsidTr="00C24C1C">
        <w:trPr>
          <w:trHeight w:val="170"/>
        </w:trPr>
        <w:tc>
          <w:tcPr>
            <w:tcW w:w="1420" w:type="dxa"/>
            <w:vAlign w:val="center"/>
          </w:tcPr>
          <w:p w14:paraId="381B8B15"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r w:rsidRPr="002D7CB8">
              <w:rPr>
                <w:rFonts w:ascii="Arial" w:eastAsia="SimSun" w:hAnsi="Arial" w:cs="Arial"/>
                <w:sz w:val="16"/>
                <w:szCs w:val="16"/>
                <w:lang w:val="x-none" w:eastAsia="x-none"/>
              </w:rPr>
              <w:t>Copper</w:t>
            </w:r>
          </w:p>
        </w:tc>
        <w:tc>
          <w:tcPr>
            <w:tcW w:w="1605" w:type="dxa"/>
            <w:vAlign w:val="center"/>
          </w:tcPr>
          <w:p w14:paraId="13B37D59"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55543821" w14:textId="77777777" w:rsidTr="00C24C1C">
        <w:trPr>
          <w:trHeight w:val="170"/>
        </w:trPr>
        <w:tc>
          <w:tcPr>
            <w:tcW w:w="1420" w:type="dxa"/>
            <w:vAlign w:val="center"/>
          </w:tcPr>
          <w:p w14:paraId="0F893CBC"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r w:rsidRPr="002D7CB8">
              <w:rPr>
                <w:rFonts w:ascii="Arial" w:eastAsia="SimSun" w:hAnsi="Arial" w:cs="Arial"/>
                <w:sz w:val="16"/>
                <w:szCs w:val="16"/>
                <w:lang w:val="x-none" w:eastAsia="x-none"/>
              </w:rPr>
              <w:t>Cyanide</w:t>
            </w:r>
          </w:p>
        </w:tc>
        <w:tc>
          <w:tcPr>
            <w:tcW w:w="1605" w:type="dxa"/>
            <w:vAlign w:val="center"/>
          </w:tcPr>
          <w:p w14:paraId="1EEBC0E8"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69C57367" w14:textId="77777777" w:rsidTr="00C24C1C">
        <w:trPr>
          <w:trHeight w:val="170"/>
        </w:trPr>
        <w:tc>
          <w:tcPr>
            <w:tcW w:w="1420" w:type="dxa"/>
            <w:vAlign w:val="center"/>
          </w:tcPr>
          <w:p w14:paraId="1AFA3E81"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Chromium</w:t>
            </w:r>
          </w:p>
        </w:tc>
        <w:tc>
          <w:tcPr>
            <w:tcW w:w="1605" w:type="dxa"/>
            <w:vAlign w:val="center"/>
          </w:tcPr>
          <w:p w14:paraId="0D3C9FA7"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658BDAF6" w14:textId="77777777" w:rsidTr="00C24C1C">
        <w:trPr>
          <w:trHeight w:val="170"/>
        </w:trPr>
        <w:tc>
          <w:tcPr>
            <w:tcW w:w="1420" w:type="dxa"/>
            <w:vAlign w:val="center"/>
          </w:tcPr>
          <w:p w14:paraId="56E916ED" w14:textId="77777777" w:rsidR="002D7CB8" w:rsidRPr="002D7CB8" w:rsidRDefault="002D7CB8" w:rsidP="002D7CB8">
            <w:pPr>
              <w:autoSpaceDE w:val="0"/>
              <w:autoSpaceDN w:val="0"/>
              <w:adjustRightInd w:val="0"/>
              <w:rPr>
                <w:rFonts w:ascii="Arial" w:eastAsia="SimSun" w:hAnsi="Arial" w:cs="Arial"/>
                <w:sz w:val="16"/>
                <w:szCs w:val="16"/>
                <w:lang w:val="fr-FR" w:eastAsia="x-none"/>
              </w:rPr>
            </w:pPr>
            <w:proofErr w:type="spellStart"/>
            <w:r w:rsidRPr="002D7CB8">
              <w:rPr>
                <w:rFonts w:ascii="Arial" w:eastAsia="SimSun" w:hAnsi="Arial" w:cs="Arial"/>
                <w:sz w:val="16"/>
                <w:szCs w:val="16"/>
                <w:lang w:val="fr-FR" w:eastAsia="x-none"/>
              </w:rPr>
              <w:t>Iron</w:t>
            </w:r>
            <w:proofErr w:type="spellEnd"/>
          </w:p>
        </w:tc>
        <w:tc>
          <w:tcPr>
            <w:tcW w:w="1605" w:type="dxa"/>
            <w:vAlign w:val="center"/>
          </w:tcPr>
          <w:p w14:paraId="47215A23"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X31- 120 :2003</w:t>
            </w:r>
          </w:p>
        </w:tc>
      </w:tr>
      <w:tr w:rsidR="002D7CB8" w:rsidRPr="002D7CB8" w14:paraId="7579BCC7" w14:textId="77777777" w:rsidTr="00C24C1C">
        <w:trPr>
          <w:trHeight w:val="170"/>
        </w:trPr>
        <w:tc>
          <w:tcPr>
            <w:tcW w:w="1420" w:type="dxa"/>
            <w:vAlign w:val="center"/>
          </w:tcPr>
          <w:p w14:paraId="415BFEF0" w14:textId="77777777" w:rsidR="002D7CB8" w:rsidRPr="002D7CB8" w:rsidRDefault="002D7CB8" w:rsidP="002D7CB8">
            <w:pPr>
              <w:autoSpaceDE w:val="0"/>
              <w:autoSpaceDN w:val="0"/>
              <w:adjustRightInd w:val="0"/>
              <w:rPr>
                <w:rFonts w:ascii="Arial" w:eastAsia="SimSun" w:hAnsi="Arial" w:cs="Arial"/>
                <w:kern w:val="2"/>
                <w:sz w:val="16"/>
                <w:szCs w:val="16"/>
                <w:lang w:val="x-none" w:eastAsia="x-none"/>
              </w:rPr>
            </w:pPr>
            <w:r w:rsidRPr="002D7CB8">
              <w:rPr>
                <w:rFonts w:ascii="Arial" w:eastAsia="SimSun" w:hAnsi="Arial" w:cs="Arial"/>
                <w:sz w:val="16"/>
                <w:szCs w:val="16"/>
                <w:lang w:val="x-none" w:eastAsia="x-none"/>
              </w:rPr>
              <w:t>Manganese</w:t>
            </w:r>
          </w:p>
        </w:tc>
        <w:tc>
          <w:tcPr>
            <w:tcW w:w="1605" w:type="dxa"/>
            <w:vAlign w:val="center"/>
          </w:tcPr>
          <w:p w14:paraId="0150026D" w14:textId="77777777" w:rsidR="002D7CB8" w:rsidRPr="002D7CB8" w:rsidRDefault="002D7CB8" w:rsidP="002D7CB8">
            <w:pPr>
              <w:autoSpaceDE w:val="0"/>
              <w:autoSpaceDN w:val="0"/>
              <w:adjustRightInd w:val="0"/>
              <w:rPr>
                <w:rFonts w:ascii="Arial" w:eastAsia="SimSun" w:hAnsi="Arial" w:cs="Arial"/>
                <w:kern w:val="2"/>
                <w:sz w:val="16"/>
                <w:szCs w:val="16"/>
                <w:lang w:val="x-none" w:eastAsia="x-none"/>
              </w:rPr>
            </w:pPr>
            <w:r w:rsidRPr="002D7CB8">
              <w:rPr>
                <w:rFonts w:ascii="Arial" w:eastAsia="SimSun" w:hAnsi="Arial" w:cs="Arial"/>
                <w:sz w:val="16"/>
                <w:szCs w:val="16"/>
                <w:lang w:val="x-none" w:eastAsia="x-none"/>
              </w:rPr>
              <w:t>NF X31- 120 :2003</w:t>
            </w:r>
          </w:p>
        </w:tc>
      </w:tr>
      <w:tr w:rsidR="002D7CB8" w:rsidRPr="002D7CB8" w14:paraId="5B4E3E05" w14:textId="77777777" w:rsidTr="00C24C1C">
        <w:trPr>
          <w:trHeight w:val="170"/>
        </w:trPr>
        <w:tc>
          <w:tcPr>
            <w:tcW w:w="1420" w:type="dxa"/>
            <w:vAlign w:val="center"/>
          </w:tcPr>
          <w:p w14:paraId="5A4C0C70" w14:textId="77777777" w:rsidR="002D7CB8" w:rsidRPr="002D7CB8" w:rsidRDefault="002D7CB8" w:rsidP="002D7CB8">
            <w:pPr>
              <w:autoSpaceDE w:val="0"/>
              <w:autoSpaceDN w:val="0"/>
              <w:adjustRightInd w:val="0"/>
              <w:rPr>
                <w:rFonts w:ascii="Arial" w:eastAsia="SimSun" w:hAnsi="Arial" w:cs="Arial"/>
                <w:sz w:val="16"/>
                <w:szCs w:val="16"/>
                <w:lang w:val="x-none" w:eastAsia="zh-CN"/>
              </w:rPr>
            </w:pPr>
            <w:r w:rsidRPr="002D7CB8">
              <w:rPr>
                <w:rFonts w:ascii="Arial" w:eastAsia="SimSun" w:hAnsi="Arial" w:cs="Arial"/>
                <w:sz w:val="16"/>
                <w:szCs w:val="16"/>
                <w:lang w:val="x-none" w:eastAsia="x-none"/>
              </w:rPr>
              <w:t>Nickel</w:t>
            </w:r>
          </w:p>
        </w:tc>
        <w:tc>
          <w:tcPr>
            <w:tcW w:w="1605" w:type="dxa"/>
            <w:vAlign w:val="center"/>
          </w:tcPr>
          <w:p w14:paraId="32860A84"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2A0806F4" w14:textId="77777777" w:rsidTr="00C24C1C">
        <w:trPr>
          <w:trHeight w:val="170"/>
        </w:trPr>
        <w:tc>
          <w:tcPr>
            <w:tcW w:w="1420" w:type="dxa"/>
            <w:vAlign w:val="center"/>
          </w:tcPr>
          <w:p w14:paraId="63AE3E60" w14:textId="77777777" w:rsidR="002D7CB8" w:rsidRPr="002D7CB8" w:rsidRDefault="002D7CB8" w:rsidP="002D7CB8">
            <w:pPr>
              <w:autoSpaceDE w:val="0"/>
              <w:autoSpaceDN w:val="0"/>
              <w:adjustRightInd w:val="0"/>
              <w:rPr>
                <w:rFonts w:ascii="Arial" w:eastAsia="SimSun" w:hAnsi="Arial" w:cs="Arial"/>
                <w:sz w:val="16"/>
                <w:szCs w:val="16"/>
                <w:lang w:val="fr-FR" w:eastAsia="x-none"/>
              </w:rPr>
            </w:pPr>
            <w:r w:rsidRPr="002D7CB8">
              <w:rPr>
                <w:rFonts w:ascii="Arial" w:eastAsia="SimSun" w:hAnsi="Arial" w:cs="Arial"/>
                <w:sz w:val="16"/>
                <w:szCs w:val="16"/>
                <w:lang w:val="fr-FR" w:eastAsia="x-none"/>
              </w:rPr>
              <w:t>Lead</w:t>
            </w:r>
          </w:p>
        </w:tc>
        <w:tc>
          <w:tcPr>
            <w:tcW w:w="1605" w:type="dxa"/>
            <w:vAlign w:val="center"/>
          </w:tcPr>
          <w:p w14:paraId="2E9BCCAE"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X31- 147 :1996</w:t>
            </w:r>
          </w:p>
        </w:tc>
      </w:tr>
      <w:tr w:rsidR="002D7CB8" w:rsidRPr="002D7CB8" w14:paraId="24C5CB2E" w14:textId="77777777" w:rsidTr="00C24C1C">
        <w:trPr>
          <w:trHeight w:val="170"/>
        </w:trPr>
        <w:tc>
          <w:tcPr>
            <w:tcW w:w="1420" w:type="dxa"/>
            <w:vAlign w:val="center"/>
          </w:tcPr>
          <w:p w14:paraId="10FF8D05"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Zinc</w:t>
            </w:r>
          </w:p>
        </w:tc>
        <w:tc>
          <w:tcPr>
            <w:tcW w:w="1605" w:type="dxa"/>
            <w:vAlign w:val="center"/>
          </w:tcPr>
          <w:p w14:paraId="36D1AC25" w14:textId="77777777" w:rsidR="002D7CB8" w:rsidRPr="002D7CB8" w:rsidRDefault="002D7CB8" w:rsidP="002D7CB8">
            <w:pPr>
              <w:autoSpaceDE w:val="0"/>
              <w:autoSpaceDN w:val="0"/>
              <w:adjustRightInd w:val="0"/>
              <w:rPr>
                <w:rFonts w:ascii="Arial" w:eastAsia="SimSun" w:hAnsi="Arial" w:cs="Arial"/>
                <w:sz w:val="16"/>
                <w:szCs w:val="16"/>
                <w:lang w:val="x-none" w:eastAsia="x-none"/>
              </w:rPr>
            </w:pPr>
            <w:r w:rsidRPr="002D7CB8">
              <w:rPr>
                <w:rFonts w:ascii="Arial" w:eastAsia="SimSun" w:hAnsi="Arial" w:cs="Arial"/>
                <w:sz w:val="16"/>
                <w:szCs w:val="16"/>
                <w:lang w:val="x-none" w:eastAsia="x-none"/>
              </w:rPr>
              <w:t>NF X31- 120 :2003</w:t>
            </w:r>
          </w:p>
        </w:tc>
      </w:tr>
    </w:tbl>
    <w:p w14:paraId="53105EFA" w14:textId="77777777" w:rsidR="002D7CB8" w:rsidRPr="002D7CB8" w:rsidRDefault="002D7CB8" w:rsidP="002D7CB8">
      <w:pPr>
        <w:spacing w:after="160"/>
        <w:ind w:left="709" w:right="709" w:firstLine="368"/>
        <w:jc w:val="both"/>
        <w:rPr>
          <w:rFonts w:ascii="Times New Roman" w:eastAsia="Calibri" w:hAnsi="Times New Roman"/>
          <w:lang w:val="fr-FR"/>
        </w:rPr>
      </w:pPr>
    </w:p>
    <w:p w14:paraId="361890A9" w14:textId="77777777" w:rsidR="002D7CB8" w:rsidRPr="002D7CB8" w:rsidRDefault="002D7CB8" w:rsidP="002D7CB8">
      <w:pPr>
        <w:spacing w:after="160"/>
        <w:ind w:left="709" w:right="709" w:firstLine="368"/>
        <w:jc w:val="both"/>
        <w:rPr>
          <w:rFonts w:ascii="Times New Roman" w:eastAsia="Calibri" w:hAnsi="Times New Roman"/>
          <w:lang w:val="fr-FR"/>
        </w:rPr>
      </w:pPr>
    </w:p>
    <w:p w14:paraId="67727630" w14:textId="77777777" w:rsidR="002D7CB8" w:rsidRPr="002D7CB8" w:rsidRDefault="002D7CB8" w:rsidP="002D7CB8">
      <w:pPr>
        <w:spacing w:after="160"/>
        <w:ind w:left="709" w:right="709" w:firstLine="368"/>
        <w:jc w:val="both"/>
        <w:rPr>
          <w:rFonts w:ascii="Times New Roman" w:eastAsia="Calibri" w:hAnsi="Times New Roman"/>
          <w:lang w:val="fr-FR"/>
        </w:rPr>
      </w:pPr>
    </w:p>
    <w:p w14:paraId="2D2D04A0" w14:textId="77777777" w:rsidR="002D7CB8" w:rsidRPr="002D7CB8" w:rsidRDefault="002D7CB8" w:rsidP="002D7CB8">
      <w:pPr>
        <w:spacing w:after="160"/>
        <w:ind w:left="709" w:right="709" w:firstLine="368"/>
        <w:jc w:val="both"/>
        <w:rPr>
          <w:rFonts w:ascii="Times New Roman" w:eastAsia="Calibri" w:hAnsi="Times New Roman"/>
          <w:lang w:val="fr-FR"/>
        </w:rPr>
      </w:pPr>
    </w:p>
    <w:p w14:paraId="33174B43" w14:textId="77777777" w:rsidR="002D7CB8" w:rsidRPr="002D7CB8" w:rsidRDefault="002D7CB8" w:rsidP="002D7CB8">
      <w:pPr>
        <w:spacing w:after="160"/>
        <w:ind w:left="709" w:right="709" w:firstLine="368"/>
        <w:jc w:val="both"/>
        <w:rPr>
          <w:rFonts w:ascii="Times New Roman" w:eastAsia="Calibri" w:hAnsi="Times New Roman"/>
          <w:lang w:val="fr-FR"/>
        </w:rPr>
      </w:pPr>
    </w:p>
    <w:p w14:paraId="1FAF1AB7" w14:textId="77777777" w:rsidR="002D7CB8" w:rsidRPr="002D7CB8" w:rsidRDefault="002D7CB8" w:rsidP="002D7CB8">
      <w:pPr>
        <w:spacing w:after="160"/>
        <w:ind w:left="709" w:right="709" w:firstLine="368"/>
        <w:jc w:val="both"/>
        <w:rPr>
          <w:rFonts w:ascii="Times New Roman" w:eastAsia="Calibri" w:hAnsi="Times New Roman"/>
          <w:lang w:val="fr-FR"/>
        </w:rPr>
      </w:pPr>
    </w:p>
    <w:p w14:paraId="1BA09C00" w14:textId="77777777" w:rsidR="002D7CB8" w:rsidRDefault="002D7CB8" w:rsidP="00441B6F">
      <w:pPr>
        <w:pStyle w:val="Body"/>
        <w:spacing w:after="0"/>
        <w:rPr>
          <w:rFonts w:ascii="Arial" w:hAnsi="Arial" w:cs="Arial"/>
        </w:rPr>
      </w:pPr>
    </w:p>
    <w:p w14:paraId="7B8D6458" w14:textId="77777777" w:rsidR="002D7CB8" w:rsidRDefault="002D7CB8" w:rsidP="00441B6F">
      <w:pPr>
        <w:pStyle w:val="Body"/>
        <w:spacing w:after="0"/>
        <w:rPr>
          <w:rFonts w:ascii="Arial" w:hAnsi="Arial" w:cs="Arial"/>
        </w:rPr>
      </w:pPr>
      <w:r w:rsidRPr="002D7CB8">
        <w:rPr>
          <w:rFonts w:ascii="Arial" w:hAnsi="Arial" w:cs="Arial"/>
          <w:b/>
        </w:rPr>
        <w:t>2.3</w:t>
      </w:r>
      <w:r>
        <w:rPr>
          <w:rFonts w:ascii="Arial" w:hAnsi="Arial" w:cs="Arial"/>
        </w:rPr>
        <w:t xml:space="preserve"> </w:t>
      </w:r>
      <w:r w:rsidRPr="002D7CB8">
        <w:rPr>
          <w:rFonts w:ascii="Arial" w:hAnsi="Arial" w:cs="Arial"/>
          <w:b/>
          <w:sz w:val="22"/>
          <w:szCs w:val="22"/>
        </w:rPr>
        <w:t>Sediment quality assessment and pollution sources identification</w:t>
      </w:r>
    </w:p>
    <w:p w14:paraId="7A4F7495" w14:textId="77777777" w:rsidR="002D7CB8" w:rsidRDefault="002D7CB8" w:rsidP="00441B6F">
      <w:pPr>
        <w:pStyle w:val="Body"/>
        <w:spacing w:after="0"/>
        <w:rPr>
          <w:rFonts w:ascii="Arial" w:hAnsi="Arial" w:cs="Arial"/>
        </w:rPr>
      </w:pPr>
    </w:p>
    <w:p w14:paraId="553878A1" w14:textId="77777777" w:rsidR="002D7CB8" w:rsidRDefault="002D7CB8" w:rsidP="00441B6F">
      <w:pPr>
        <w:pStyle w:val="Body"/>
        <w:spacing w:after="0"/>
        <w:rPr>
          <w:rFonts w:ascii="Arial" w:hAnsi="Arial" w:cs="Arial"/>
        </w:rPr>
      </w:pPr>
      <w:r w:rsidRPr="002D7CB8">
        <w:rPr>
          <w:rFonts w:ascii="Arial" w:hAnsi="Arial" w:cs="Arial"/>
        </w:rPr>
        <w:t xml:space="preserve">In the absence of specific Ivorian regulations for sediment quality, the assessment was based on recent international benchmarks and guidelines adapted to the African context. The metal contents were interpreted according to the guidance values of USEPA (2021) for freshwater sediments and for tropical ecosystems, allowing classification based on the updated toxicity risk. Measured concentrations were also compared with upper continental crust (UCC) reference values according to revised data from Sun et al. (2022) and regional geochemical </w:t>
      </w:r>
      <w:proofErr w:type="spellStart"/>
      <w:r w:rsidRPr="002D7CB8">
        <w:rPr>
          <w:rFonts w:ascii="Arial" w:hAnsi="Arial" w:cs="Arial"/>
        </w:rPr>
        <w:t>seabeds</w:t>
      </w:r>
      <w:proofErr w:type="spellEnd"/>
      <w:r w:rsidRPr="002D7CB8">
        <w:rPr>
          <w:rFonts w:ascii="Arial" w:hAnsi="Arial" w:cs="Arial"/>
        </w:rPr>
        <w:t xml:space="preserve">. Reference data, specific to Ivorian context, from the work of Tegan et al. (2023) on the sedimentary basins, were also used as a comparative basis. These multidimensional comparisons were performed for each sampling station (inlet, medium, dike) in order to establish a robust and contextualized assessment of metal contamination. Identification of pollution sources has combined Pearson correlation analysis and Principal Component Analysis (PCA), completed by confirmatory factor analysis (CFA) to validate the structure of identified sources. These methods reduce the data dimensionality and identify associations between variables and samples (Chen et al., 2016). The PCA, particularly efficient for the identification of polluting sources, transforms original variables into uncorrelated main components, with validation by bootstrap. Analyses were performed with R software (version 4.3.1) using the modern </w:t>
      </w:r>
      <w:proofErr w:type="spellStart"/>
      <w:r w:rsidRPr="002D7CB8">
        <w:rPr>
          <w:rFonts w:ascii="Arial" w:hAnsi="Arial" w:cs="Arial"/>
        </w:rPr>
        <w:t>FactoMineR</w:t>
      </w:r>
      <w:proofErr w:type="spellEnd"/>
      <w:r w:rsidRPr="002D7CB8">
        <w:rPr>
          <w:rFonts w:ascii="Arial" w:hAnsi="Arial" w:cs="Arial"/>
        </w:rPr>
        <w:t xml:space="preserve"> and </w:t>
      </w:r>
      <w:proofErr w:type="spellStart"/>
      <w:r w:rsidRPr="002D7CB8">
        <w:rPr>
          <w:rFonts w:ascii="Arial" w:hAnsi="Arial" w:cs="Arial"/>
        </w:rPr>
        <w:t>factoextra</w:t>
      </w:r>
      <w:proofErr w:type="spellEnd"/>
      <w:r w:rsidRPr="002D7CB8">
        <w:rPr>
          <w:rFonts w:ascii="Arial" w:hAnsi="Arial" w:cs="Arial"/>
        </w:rPr>
        <w:t xml:space="preserve"> packages for multivariate analyses, and ggplot2 for advanced visualizations, completed by interactive graphical representations under Microsoft Excel 365.</w:t>
      </w:r>
    </w:p>
    <w:p w14:paraId="7278A61B" w14:textId="77777777" w:rsidR="002D7CB8" w:rsidRDefault="002D7CB8" w:rsidP="00441B6F">
      <w:pPr>
        <w:pStyle w:val="Body"/>
        <w:spacing w:after="0"/>
        <w:rPr>
          <w:rFonts w:ascii="Arial" w:hAnsi="Arial" w:cs="Arial"/>
        </w:rPr>
      </w:pPr>
    </w:p>
    <w:p w14:paraId="1989500C" w14:textId="77777777" w:rsidR="00790ADA" w:rsidRPr="00FB3A86" w:rsidRDefault="00790ADA" w:rsidP="00441B6F">
      <w:pPr>
        <w:pStyle w:val="Body"/>
        <w:spacing w:after="0"/>
        <w:rPr>
          <w:rFonts w:ascii="Arial" w:hAnsi="Arial" w:cs="Arial"/>
        </w:rPr>
      </w:pPr>
    </w:p>
    <w:p w14:paraId="43D0A81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CE2C83" w14:textId="77777777" w:rsidR="00790ADA" w:rsidRPr="00FB3A86" w:rsidRDefault="00790ADA" w:rsidP="00441B6F">
      <w:pPr>
        <w:pStyle w:val="Head1"/>
        <w:spacing w:after="0"/>
        <w:jc w:val="both"/>
        <w:rPr>
          <w:rFonts w:ascii="Arial" w:hAnsi="Arial" w:cs="Arial"/>
        </w:rPr>
      </w:pPr>
    </w:p>
    <w:p w14:paraId="1E8E7E79" w14:textId="77777777" w:rsidR="00927834" w:rsidRPr="008247A6" w:rsidRDefault="00927834" w:rsidP="00441B6F">
      <w:pPr>
        <w:autoSpaceDE w:val="0"/>
        <w:autoSpaceDN w:val="0"/>
        <w:adjustRightInd w:val="0"/>
        <w:ind w:left="360"/>
        <w:jc w:val="both"/>
        <w:rPr>
          <w:rFonts w:ascii="Arial" w:hAnsi="Arial" w:cs="Arial"/>
          <w:i/>
          <w:sz w:val="18"/>
        </w:rPr>
      </w:pPr>
    </w:p>
    <w:p w14:paraId="5B96BC7A" w14:textId="77777777" w:rsidR="00863BD3" w:rsidRPr="00FB3A86" w:rsidRDefault="00863BD3" w:rsidP="00441B6F">
      <w:pPr>
        <w:pStyle w:val="Body"/>
        <w:spacing w:after="0"/>
        <w:rPr>
          <w:rFonts w:ascii="Arial" w:hAnsi="Arial" w:cs="Arial"/>
        </w:rPr>
      </w:pPr>
    </w:p>
    <w:p w14:paraId="40C969F7" w14:textId="77777777" w:rsidR="00505F06"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467550" w:rsidRPr="00467550">
        <w:rPr>
          <w:rFonts w:ascii="Arial" w:hAnsi="Arial" w:cs="Arial"/>
          <w:b/>
          <w:sz w:val="22"/>
        </w:rPr>
        <w:t xml:space="preserve">Metallic trace elements contents </w:t>
      </w:r>
      <w:r w:rsidRPr="00C30A0F">
        <w:rPr>
          <w:rFonts w:ascii="Arial" w:hAnsi="Arial" w:cs="Arial"/>
          <w:b/>
          <w:sz w:val="22"/>
        </w:rPr>
        <w:t xml:space="preserve"> </w:t>
      </w:r>
    </w:p>
    <w:p w14:paraId="09F2F3D0" w14:textId="77777777" w:rsidR="00467550" w:rsidRDefault="00467550" w:rsidP="00441B6F">
      <w:pPr>
        <w:pStyle w:val="Body"/>
        <w:spacing w:after="0"/>
        <w:rPr>
          <w:rFonts w:ascii="Arial" w:hAnsi="Arial" w:cs="Arial"/>
          <w:b/>
          <w:u w:val="single"/>
        </w:rPr>
      </w:pPr>
    </w:p>
    <w:p w14:paraId="48802630" w14:textId="69559310" w:rsidR="00467550" w:rsidRDefault="00467550" w:rsidP="00441B6F">
      <w:pPr>
        <w:pStyle w:val="Body"/>
        <w:spacing w:after="0"/>
        <w:rPr>
          <w:rFonts w:ascii="Arial" w:hAnsi="Arial" w:cs="Arial"/>
        </w:rPr>
      </w:pPr>
      <w:r w:rsidRPr="00467550">
        <w:rPr>
          <w:rFonts w:ascii="Arial" w:hAnsi="Arial" w:cs="Arial"/>
        </w:rPr>
        <w:t>Average concentration of mercury in all dams is 0.022 ± 0.01 mg/kg, with values ranging from 0.01 mg/kg (</w:t>
      </w:r>
      <w:proofErr w:type="spellStart"/>
      <w:r w:rsidRPr="00467550">
        <w:rPr>
          <w:rFonts w:ascii="Arial" w:hAnsi="Arial" w:cs="Arial"/>
        </w:rPr>
        <w:t>Seguela</w:t>
      </w:r>
      <w:proofErr w:type="spellEnd"/>
      <w:r w:rsidRPr="00467550">
        <w:rPr>
          <w:rFonts w:ascii="Arial" w:hAnsi="Arial" w:cs="Arial"/>
        </w:rPr>
        <w:t xml:space="preserve">, </w:t>
      </w:r>
      <w:proofErr w:type="spellStart"/>
      <w:r w:rsidRPr="00467550">
        <w:rPr>
          <w:rFonts w:ascii="Arial" w:hAnsi="Arial" w:cs="Arial"/>
        </w:rPr>
        <w:t>Tengrela</w:t>
      </w:r>
      <w:proofErr w:type="spellEnd"/>
      <w:r w:rsidRPr="00467550">
        <w:rPr>
          <w:rFonts w:ascii="Arial" w:hAnsi="Arial" w:cs="Arial"/>
        </w:rPr>
        <w:t>) to 0.04 mg/kg (</w:t>
      </w:r>
      <w:proofErr w:type="spellStart"/>
      <w:r w:rsidRPr="00467550">
        <w:rPr>
          <w:rFonts w:ascii="Arial" w:hAnsi="Arial" w:cs="Arial"/>
        </w:rPr>
        <w:t>Katiola</w:t>
      </w:r>
      <w:proofErr w:type="spellEnd"/>
      <w:r w:rsidRPr="00467550">
        <w:rPr>
          <w:rFonts w:ascii="Arial" w:hAnsi="Arial" w:cs="Arial"/>
        </w:rPr>
        <w:t xml:space="preserve">). These levels, below the threshold of 0.05 mg/kg for tropical aquatic ecosystems, indicate an absence of significant mercury pollution. These results are consistent with recent studies conducted by </w:t>
      </w:r>
      <w:proofErr w:type="spellStart"/>
      <w:r w:rsidRPr="00467550">
        <w:rPr>
          <w:rFonts w:ascii="Arial" w:hAnsi="Arial" w:cs="Arial"/>
        </w:rPr>
        <w:t>Kouamé</w:t>
      </w:r>
      <w:proofErr w:type="spellEnd"/>
      <w:r w:rsidRPr="00467550">
        <w:rPr>
          <w:rFonts w:ascii="Arial" w:hAnsi="Arial" w:cs="Arial"/>
        </w:rPr>
        <w:t xml:space="preserve"> et al. (2023) on dams in Central-Western Côte d'Ivoire, which report similar concentrations in surface sediments. However, these levels remain significantly lower than reported concentrations in areas of intensive gold mining, as </w:t>
      </w:r>
      <w:r w:rsidRPr="00467550">
        <w:rPr>
          <w:rFonts w:ascii="Arial" w:hAnsi="Arial" w:cs="Arial"/>
        </w:rPr>
        <w:lastRenderedPageBreak/>
        <w:t xml:space="preserve">documented Yao et al. (2021) in the department of </w:t>
      </w:r>
      <w:proofErr w:type="spellStart"/>
      <w:r w:rsidRPr="00467550">
        <w:rPr>
          <w:rFonts w:ascii="Arial" w:hAnsi="Arial" w:cs="Arial"/>
        </w:rPr>
        <w:t>Divo</w:t>
      </w:r>
      <w:proofErr w:type="spellEnd"/>
      <w:r w:rsidRPr="00467550">
        <w:rPr>
          <w:rFonts w:ascii="Arial" w:hAnsi="Arial" w:cs="Arial"/>
        </w:rPr>
        <w:t xml:space="preserve"> (Ivory Coast) and in North – east </w:t>
      </w:r>
      <w:proofErr w:type="spellStart"/>
      <w:r w:rsidRPr="00467550">
        <w:rPr>
          <w:rFonts w:ascii="Arial" w:hAnsi="Arial" w:cs="Arial"/>
        </w:rPr>
        <w:t>sahel</w:t>
      </w:r>
      <w:proofErr w:type="spellEnd"/>
      <w:r w:rsidRPr="00467550">
        <w:rPr>
          <w:rFonts w:ascii="Arial" w:hAnsi="Arial" w:cs="Arial"/>
        </w:rPr>
        <w:t xml:space="preserve"> zone of Nigeria (Idowu et al., 2008). The spatial distribution of mercury also shows irregular fluctuatio</w:t>
      </w:r>
      <w:r>
        <w:rPr>
          <w:rFonts w:ascii="Arial" w:hAnsi="Arial" w:cs="Arial"/>
        </w:rPr>
        <w:t xml:space="preserve">ns between different sites </w:t>
      </w:r>
      <w:r w:rsidRPr="009E5B4A">
        <w:rPr>
          <w:rFonts w:ascii="Arial" w:hAnsi="Arial" w:cs="Arial"/>
          <w:highlight w:val="yellow"/>
        </w:rPr>
        <w:t>(Figure</w:t>
      </w:r>
      <w:r w:rsidR="009E5B4A" w:rsidRPr="009E5B4A">
        <w:rPr>
          <w:rFonts w:ascii="Arial" w:hAnsi="Arial" w:cs="Arial"/>
          <w:highlight w:val="yellow"/>
        </w:rPr>
        <w:t xml:space="preserve"> 2</w:t>
      </w:r>
      <w:r w:rsidRPr="009E5B4A">
        <w:rPr>
          <w:rFonts w:ascii="Arial" w:hAnsi="Arial" w:cs="Arial"/>
          <w:highlight w:val="yellow"/>
        </w:rPr>
        <w:t>),</w:t>
      </w:r>
      <w:r w:rsidRPr="00467550">
        <w:rPr>
          <w:rFonts w:ascii="Arial" w:hAnsi="Arial" w:cs="Arial"/>
        </w:rPr>
        <w:t xml:space="preserve"> reflecting the variability of anthropogenic pressures and local geochemical characteristics.</w:t>
      </w:r>
    </w:p>
    <w:p w14:paraId="7745DF0B" w14:textId="77777777" w:rsidR="00467550" w:rsidRDefault="00467550" w:rsidP="00441B6F">
      <w:pPr>
        <w:pStyle w:val="Body"/>
        <w:spacing w:after="0"/>
        <w:rPr>
          <w:rFonts w:ascii="Arial" w:hAnsi="Arial" w:cs="Arial"/>
        </w:rPr>
      </w:pPr>
    </w:p>
    <w:p w14:paraId="4E8AA082" w14:textId="77777777" w:rsidR="00467550" w:rsidRDefault="00467550" w:rsidP="00441B6F">
      <w:pPr>
        <w:pStyle w:val="Body"/>
        <w:spacing w:after="0"/>
        <w:rPr>
          <w:rFonts w:ascii="Arial" w:hAnsi="Arial" w:cs="Arial"/>
        </w:rPr>
      </w:pPr>
      <w:r w:rsidRPr="00E71B06">
        <w:rPr>
          <w:noProof/>
          <w:color w:val="000000"/>
          <w:sz w:val="24"/>
          <w:szCs w:val="24"/>
          <w:lang w:val="fr-FR" w:eastAsia="fr-FR"/>
        </w:rPr>
        <w:drawing>
          <wp:inline distT="0" distB="0" distL="0" distR="0" wp14:anchorId="21506620" wp14:editId="246A93C5">
            <wp:extent cx="4910465" cy="2012370"/>
            <wp:effectExtent l="0" t="0" r="444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6966" cy="2031427"/>
                    </a:xfrm>
                    <a:prstGeom prst="rect">
                      <a:avLst/>
                    </a:prstGeom>
                  </pic:spPr>
                </pic:pic>
              </a:graphicData>
            </a:graphic>
          </wp:inline>
        </w:drawing>
      </w:r>
    </w:p>
    <w:p w14:paraId="373C6A47" w14:textId="77777777" w:rsidR="00467550" w:rsidRDefault="00467550" w:rsidP="00441B6F">
      <w:pPr>
        <w:pStyle w:val="Body"/>
        <w:spacing w:after="0"/>
        <w:rPr>
          <w:rFonts w:ascii="Arial" w:hAnsi="Arial" w:cs="Arial"/>
        </w:rPr>
      </w:pPr>
    </w:p>
    <w:p w14:paraId="23C5F179" w14:textId="0BF0161C" w:rsidR="00467550" w:rsidRDefault="00467550" w:rsidP="00DA15C9">
      <w:pPr>
        <w:pStyle w:val="Body"/>
        <w:spacing w:after="0"/>
        <w:rPr>
          <w:rFonts w:ascii="Arial" w:hAnsi="Arial" w:cs="Arial"/>
        </w:rPr>
      </w:pPr>
      <w:r w:rsidRPr="009E5B4A">
        <w:rPr>
          <w:rFonts w:ascii="Arial" w:hAnsi="Arial" w:cs="Arial"/>
          <w:highlight w:val="yellow"/>
        </w:rPr>
        <w:t>Figure</w:t>
      </w:r>
      <w:r w:rsidR="009E5B4A" w:rsidRPr="009E5B4A">
        <w:rPr>
          <w:rFonts w:ascii="Arial" w:hAnsi="Arial" w:cs="Arial"/>
          <w:highlight w:val="yellow"/>
        </w:rPr>
        <w:t>. 2</w:t>
      </w:r>
      <w:r w:rsidRPr="00467550">
        <w:rPr>
          <w:rFonts w:ascii="Arial" w:hAnsi="Arial" w:cs="Arial"/>
        </w:rPr>
        <w:t>: Average concentration of mercury in Dams Sediments</w:t>
      </w:r>
      <w:r w:rsidR="00DA15C9">
        <w:rPr>
          <w:rFonts w:ascii="Arial" w:hAnsi="Arial" w:cs="Arial"/>
        </w:rPr>
        <w:t xml:space="preserve"> </w:t>
      </w:r>
      <w:r w:rsidR="00DA15C9" w:rsidRPr="00DA15C9">
        <w:rPr>
          <w:rFonts w:ascii="Arial" w:hAnsi="Arial" w:cs="Arial"/>
          <w:highlight w:val="yellow"/>
        </w:rPr>
        <w:t>(</w:t>
      </w:r>
      <w:r w:rsidR="00DA15C9" w:rsidRPr="00DA15C9">
        <w:rPr>
          <w:rFonts w:ascii="Arial" w:hAnsi="Arial" w:cs="Arial"/>
          <w:highlight w:val="yellow"/>
          <w:lang w:val="en-GB"/>
        </w:rPr>
        <w:t>permissible concentration limit: 0.05</w:t>
      </w:r>
      <w:r w:rsidR="00DA15C9" w:rsidRPr="00DA15C9">
        <w:rPr>
          <w:rFonts w:ascii="Arial" w:hAnsi="Arial" w:cs="Arial"/>
          <w:highlight w:val="yellow"/>
        </w:rPr>
        <w:t xml:space="preserve"> mg/kg)</w:t>
      </w:r>
    </w:p>
    <w:p w14:paraId="7BCD73F6" w14:textId="77777777" w:rsidR="00467550" w:rsidRDefault="00467550" w:rsidP="00441B6F">
      <w:pPr>
        <w:pStyle w:val="Body"/>
        <w:spacing w:after="0"/>
        <w:rPr>
          <w:rFonts w:ascii="Arial" w:hAnsi="Arial" w:cs="Arial"/>
        </w:rPr>
      </w:pPr>
    </w:p>
    <w:p w14:paraId="13E6AFBD" w14:textId="7DBDB22C" w:rsidR="00467550" w:rsidRDefault="00467550" w:rsidP="00441B6F">
      <w:pPr>
        <w:pStyle w:val="Body"/>
        <w:spacing w:after="0"/>
        <w:rPr>
          <w:rFonts w:ascii="Arial" w:hAnsi="Arial" w:cs="Arial"/>
        </w:rPr>
      </w:pPr>
      <w:r w:rsidRPr="00467550">
        <w:rPr>
          <w:rFonts w:ascii="Arial" w:hAnsi="Arial" w:cs="Arial"/>
        </w:rPr>
        <w:t>Analyzed sediments have particularly high aluminum (Al) contents, ranging from 13,333.33 mg/kg to 24,333.33 mg/kg, with an average concentration of 19,822.13±4,549 mg/kg on all five dams. These values are far above the reference threshold of 341 mg/kg f</w:t>
      </w:r>
      <w:r>
        <w:rPr>
          <w:rFonts w:ascii="Arial" w:hAnsi="Arial" w:cs="Arial"/>
        </w:rPr>
        <w:t xml:space="preserve">or unpolluted sediments </w:t>
      </w:r>
      <w:r w:rsidRPr="009E5B4A">
        <w:rPr>
          <w:rFonts w:ascii="Arial" w:hAnsi="Arial" w:cs="Arial"/>
          <w:highlight w:val="yellow"/>
        </w:rPr>
        <w:t>(Figure</w:t>
      </w:r>
      <w:r w:rsidR="009E5B4A" w:rsidRPr="009E5B4A">
        <w:rPr>
          <w:rFonts w:ascii="Arial" w:hAnsi="Arial" w:cs="Arial"/>
          <w:highlight w:val="yellow"/>
        </w:rPr>
        <w:t xml:space="preserve"> 3</w:t>
      </w:r>
      <w:r w:rsidRPr="009E5B4A">
        <w:rPr>
          <w:rFonts w:ascii="Arial" w:hAnsi="Arial" w:cs="Arial"/>
          <w:highlight w:val="yellow"/>
        </w:rPr>
        <w:t>)</w:t>
      </w:r>
      <w:r w:rsidRPr="00467550">
        <w:rPr>
          <w:rFonts w:ascii="Arial" w:hAnsi="Arial" w:cs="Arial"/>
        </w:rPr>
        <w:t xml:space="preserve"> for tropical aquatic environments. Widespread contamination is observed, with maximum concentrations recorded at </w:t>
      </w:r>
      <w:proofErr w:type="spellStart"/>
      <w:r w:rsidRPr="00467550">
        <w:rPr>
          <w:rFonts w:ascii="Arial" w:hAnsi="Arial" w:cs="Arial"/>
        </w:rPr>
        <w:t>Boundiali</w:t>
      </w:r>
      <w:proofErr w:type="spellEnd"/>
      <w:r w:rsidRPr="00467550">
        <w:rPr>
          <w:rFonts w:ascii="Arial" w:hAnsi="Arial" w:cs="Arial"/>
        </w:rPr>
        <w:t xml:space="preserve"> (73 000 mg/kg), followed by </w:t>
      </w:r>
      <w:proofErr w:type="spellStart"/>
      <w:r w:rsidRPr="00467550">
        <w:rPr>
          <w:rFonts w:ascii="Arial" w:hAnsi="Arial" w:cs="Arial"/>
        </w:rPr>
        <w:t>Korhogo</w:t>
      </w:r>
      <w:proofErr w:type="spellEnd"/>
      <w:r w:rsidRPr="00467550">
        <w:rPr>
          <w:rFonts w:ascii="Arial" w:hAnsi="Arial" w:cs="Arial"/>
        </w:rPr>
        <w:t xml:space="preserve"> (71 332 mg/kg) and </w:t>
      </w:r>
      <w:proofErr w:type="spellStart"/>
      <w:r w:rsidRPr="00467550">
        <w:rPr>
          <w:rFonts w:ascii="Arial" w:hAnsi="Arial" w:cs="Arial"/>
        </w:rPr>
        <w:t>Tengrela</w:t>
      </w:r>
      <w:proofErr w:type="spellEnd"/>
      <w:r w:rsidRPr="00467550">
        <w:rPr>
          <w:rFonts w:ascii="Arial" w:hAnsi="Arial" w:cs="Arial"/>
        </w:rPr>
        <w:t xml:space="preserve"> (60 000 mg/kg). These levels significantly exceed those reported in recent studies, notably by </w:t>
      </w:r>
      <w:proofErr w:type="spellStart"/>
      <w:r w:rsidRPr="00467550">
        <w:rPr>
          <w:rFonts w:ascii="Arial" w:hAnsi="Arial" w:cs="Arial"/>
        </w:rPr>
        <w:t>Ekissi</w:t>
      </w:r>
      <w:proofErr w:type="spellEnd"/>
      <w:r w:rsidRPr="00467550">
        <w:rPr>
          <w:rFonts w:ascii="Arial" w:hAnsi="Arial" w:cs="Arial"/>
        </w:rPr>
        <w:t xml:space="preserve"> et al. (2021) in dams of </w:t>
      </w:r>
      <w:proofErr w:type="spellStart"/>
      <w:r w:rsidRPr="00467550">
        <w:rPr>
          <w:rFonts w:ascii="Arial" w:hAnsi="Arial" w:cs="Arial"/>
        </w:rPr>
        <w:t>Sassandra</w:t>
      </w:r>
      <w:proofErr w:type="spellEnd"/>
      <w:r w:rsidRPr="00467550">
        <w:rPr>
          <w:rFonts w:ascii="Arial" w:hAnsi="Arial" w:cs="Arial"/>
        </w:rPr>
        <w:t xml:space="preserve"> River (Côte d'Ivoire), </w:t>
      </w:r>
      <w:proofErr w:type="spellStart"/>
      <w:r w:rsidRPr="00467550">
        <w:rPr>
          <w:rFonts w:ascii="Arial" w:hAnsi="Arial" w:cs="Arial"/>
        </w:rPr>
        <w:t>Dalu</w:t>
      </w:r>
      <w:proofErr w:type="spellEnd"/>
      <w:r w:rsidRPr="00467550">
        <w:rPr>
          <w:rFonts w:ascii="Arial" w:hAnsi="Arial" w:cs="Arial"/>
        </w:rPr>
        <w:t xml:space="preserve"> et al. (2020) in sediments of a Subtropical Ramsar Declared Wetland, and Traore et al. (2021) in the reservoirs of Central-western Côte d'Ivoire. The origin of this aluminum enrichment would probably be natural, linked to geochemical composition of the region soils. As highlighted Tegan et al. (2023) in their regional geochemical study, certain metals such as aluminum, iron and manganese are naturally abundant in the earth's crust and can reach high concentrations in sediments without necessarily reflecting anthropogenic pollution. This hypothesis is corroborated by the lateritic nature of Geochemical Characteristics of </w:t>
      </w:r>
      <w:proofErr w:type="spellStart"/>
      <w:r w:rsidRPr="00467550">
        <w:rPr>
          <w:rFonts w:ascii="Arial" w:hAnsi="Arial" w:cs="Arial"/>
        </w:rPr>
        <w:t>Brunified</w:t>
      </w:r>
      <w:proofErr w:type="spellEnd"/>
      <w:r w:rsidRPr="00467550">
        <w:rPr>
          <w:rFonts w:ascii="Arial" w:hAnsi="Arial" w:cs="Arial"/>
        </w:rPr>
        <w:t xml:space="preserve"> Soils of </w:t>
      </w:r>
      <w:proofErr w:type="spellStart"/>
      <w:r w:rsidRPr="00467550">
        <w:rPr>
          <w:rFonts w:ascii="Arial" w:hAnsi="Arial" w:cs="Arial"/>
        </w:rPr>
        <w:t>Anikro</w:t>
      </w:r>
      <w:proofErr w:type="spellEnd"/>
      <w:r w:rsidRPr="00467550">
        <w:rPr>
          <w:rFonts w:ascii="Arial" w:hAnsi="Arial" w:cs="Arial"/>
        </w:rPr>
        <w:t xml:space="preserve"> and </w:t>
      </w:r>
      <w:proofErr w:type="spellStart"/>
      <w:r w:rsidRPr="00467550">
        <w:rPr>
          <w:rFonts w:ascii="Arial" w:hAnsi="Arial" w:cs="Arial"/>
        </w:rPr>
        <w:t>Kahankro</w:t>
      </w:r>
      <w:proofErr w:type="spellEnd"/>
      <w:r w:rsidRPr="00467550">
        <w:rPr>
          <w:rFonts w:ascii="Arial" w:hAnsi="Arial" w:cs="Arial"/>
        </w:rPr>
        <w:t xml:space="preserve"> (South-Central Côte d'Ivoire), known for their high aluminosilicate content, as confirmed by the work of </w:t>
      </w:r>
      <w:proofErr w:type="spellStart"/>
      <w:r w:rsidRPr="00437678">
        <w:rPr>
          <w:rFonts w:ascii="Arial" w:hAnsi="Arial" w:cs="Arial"/>
        </w:rPr>
        <w:t>Yoboué</w:t>
      </w:r>
      <w:proofErr w:type="spellEnd"/>
      <w:r w:rsidRPr="00437678">
        <w:rPr>
          <w:rFonts w:ascii="Arial" w:hAnsi="Arial" w:cs="Arial"/>
        </w:rPr>
        <w:t xml:space="preserve"> et al. (2018).</w:t>
      </w:r>
    </w:p>
    <w:p w14:paraId="13F09372" w14:textId="77777777" w:rsidR="00467550" w:rsidRDefault="00467550" w:rsidP="00441B6F">
      <w:pPr>
        <w:pStyle w:val="Body"/>
        <w:spacing w:after="0"/>
        <w:rPr>
          <w:rFonts w:ascii="Arial" w:hAnsi="Arial" w:cs="Arial"/>
        </w:rPr>
      </w:pPr>
    </w:p>
    <w:p w14:paraId="0F552F38" w14:textId="77777777" w:rsidR="00467550" w:rsidRDefault="00467550" w:rsidP="00441B6F">
      <w:pPr>
        <w:pStyle w:val="Body"/>
        <w:spacing w:after="0"/>
        <w:rPr>
          <w:rFonts w:ascii="Arial" w:hAnsi="Arial" w:cs="Arial"/>
        </w:rPr>
      </w:pPr>
      <w:r w:rsidRPr="00467550">
        <w:rPr>
          <w:rFonts w:ascii="Times New Roman" w:eastAsia="Calibri" w:hAnsi="Times New Roman"/>
          <w:noProof/>
          <w:szCs w:val="22"/>
          <w:lang w:val="fr-FR" w:eastAsia="fr-FR"/>
        </w:rPr>
        <w:drawing>
          <wp:inline distT="0" distB="0" distL="0" distR="0" wp14:anchorId="27B3C49C" wp14:editId="368A588F">
            <wp:extent cx="4789170" cy="1888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23702" cy="1902470"/>
                    </a:xfrm>
                    <a:prstGeom prst="rect">
                      <a:avLst/>
                    </a:prstGeom>
                  </pic:spPr>
                </pic:pic>
              </a:graphicData>
            </a:graphic>
          </wp:inline>
        </w:drawing>
      </w:r>
    </w:p>
    <w:p w14:paraId="520130AA" w14:textId="77777777" w:rsidR="00467550" w:rsidRDefault="00467550" w:rsidP="00441B6F">
      <w:pPr>
        <w:pStyle w:val="Body"/>
        <w:spacing w:after="0"/>
        <w:rPr>
          <w:rFonts w:ascii="Arial" w:hAnsi="Arial" w:cs="Arial"/>
        </w:rPr>
      </w:pPr>
    </w:p>
    <w:p w14:paraId="12B4C1E0" w14:textId="55748501" w:rsidR="00467550" w:rsidRDefault="00467550" w:rsidP="00441B6F">
      <w:pPr>
        <w:pStyle w:val="Body"/>
        <w:spacing w:after="0"/>
        <w:rPr>
          <w:rFonts w:ascii="Arial" w:hAnsi="Arial" w:cs="Arial"/>
        </w:rPr>
      </w:pPr>
      <w:r w:rsidRPr="009E5B4A">
        <w:rPr>
          <w:rFonts w:ascii="Arial" w:hAnsi="Arial" w:cs="Arial"/>
          <w:highlight w:val="yellow"/>
        </w:rPr>
        <w:t>Figure</w:t>
      </w:r>
      <w:r w:rsidR="009E5B4A" w:rsidRPr="009E5B4A">
        <w:rPr>
          <w:rFonts w:ascii="Arial" w:hAnsi="Arial" w:cs="Arial"/>
          <w:highlight w:val="yellow"/>
        </w:rPr>
        <w:t xml:space="preserve"> 3</w:t>
      </w:r>
      <w:r w:rsidRPr="00467550">
        <w:rPr>
          <w:rFonts w:ascii="Arial" w:hAnsi="Arial" w:cs="Arial"/>
        </w:rPr>
        <w:t xml:space="preserve">: Average concentration of aluminum in </w:t>
      </w:r>
      <w:proofErr w:type="gramStart"/>
      <w:r w:rsidRPr="00467550">
        <w:rPr>
          <w:rFonts w:ascii="Arial" w:hAnsi="Arial" w:cs="Arial"/>
        </w:rPr>
        <w:t>dams</w:t>
      </w:r>
      <w:proofErr w:type="gramEnd"/>
      <w:r w:rsidRPr="00467550">
        <w:rPr>
          <w:rFonts w:ascii="Arial" w:hAnsi="Arial" w:cs="Arial"/>
        </w:rPr>
        <w:t xml:space="preserve"> sediments</w:t>
      </w:r>
      <w:r w:rsidR="00DA15C9">
        <w:rPr>
          <w:rFonts w:ascii="Arial" w:hAnsi="Arial" w:cs="Arial"/>
        </w:rPr>
        <w:t xml:space="preserve"> </w:t>
      </w:r>
      <w:r w:rsidR="00DA15C9" w:rsidRPr="00DA15C9">
        <w:rPr>
          <w:rFonts w:ascii="Arial" w:hAnsi="Arial" w:cs="Arial"/>
          <w:highlight w:val="yellow"/>
        </w:rPr>
        <w:t>(</w:t>
      </w:r>
      <w:r w:rsidR="00DA15C9" w:rsidRPr="00DA15C9">
        <w:rPr>
          <w:rFonts w:ascii="Arial" w:hAnsi="Arial" w:cs="Arial"/>
          <w:highlight w:val="yellow"/>
          <w:lang w:val="en-GB"/>
        </w:rPr>
        <w:t>permissible concentration limit: 341</w:t>
      </w:r>
      <w:r w:rsidR="00DA15C9" w:rsidRPr="00DA15C9">
        <w:rPr>
          <w:rFonts w:ascii="Arial" w:hAnsi="Arial" w:cs="Arial"/>
          <w:highlight w:val="yellow"/>
        </w:rPr>
        <w:t xml:space="preserve"> mg/kg)</w:t>
      </w:r>
    </w:p>
    <w:p w14:paraId="3B7E793B" w14:textId="77777777" w:rsidR="00467550" w:rsidRDefault="00467550" w:rsidP="00441B6F">
      <w:pPr>
        <w:pStyle w:val="Body"/>
        <w:spacing w:after="0"/>
        <w:rPr>
          <w:rFonts w:ascii="Arial" w:hAnsi="Arial" w:cs="Arial"/>
        </w:rPr>
      </w:pPr>
    </w:p>
    <w:p w14:paraId="7DFD9184" w14:textId="485B6C88" w:rsidR="00467550" w:rsidRDefault="00467550" w:rsidP="00441B6F">
      <w:pPr>
        <w:pStyle w:val="Body"/>
        <w:spacing w:after="0"/>
        <w:rPr>
          <w:rFonts w:ascii="Arial" w:hAnsi="Arial" w:cs="Arial"/>
        </w:rPr>
      </w:pPr>
      <w:r w:rsidRPr="00467550">
        <w:rPr>
          <w:rFonts w:ascii="Arial" w:hAnsi="Arial" w:cs="Arial"/>
        </w:rPr>
        <w:t xml:space="preserve">Copper (Cu) contents measured in sediments range from 21.63 mg/kg to 35.35 mg/kg, with an average concentration of 27.07 ± 5.15 mg/kg across all dams. For 4 of the 5 studied dams, these concentrations remain below the reference threshold of 33 mg/kg for unpolluted sediments in tropical areas. However, one notable exception is </w:t>
      </w:r>
      <w:proofErr w:type="spellStart"/>
      <w:r w:rsidRPr="00467550">
        <w:rPr>
          <w:rFonts w:ascii="Arial" w:hAnsi="Arial" w:cs="Arial"/>
        </w:rPr>
        <w:t>Boundiali</w:t>
      </w:r>
      <w:proofErr w:type="spellEnd"/>
      <w:r w:rsidRPr="00467550">
        <w:rPr>
          <w:rFonts w:ascii="Arial" w:hAnsi="Arial" w:cs="Arial"/>
        </w:rPr>
        <w:t xml:space="preserve"> dam, where copper content reaches 35.35 mg/kg, slightly exceeding the norm. Recorded levels in this study are generally lower than those reported by Kone et al. (2025) in sediments of </w:t>
      </w:r>
      <w:proofErr w:type="spellStart"/>
      <w:r w:rsidRPr="00467550">
        <w:rPr>
          <w:rFonts w:ascii="Arial" w:hAnsi="Arial" w:cs="Arial"/>
        </w:rPr>
        <w:t>Sénégal</w:t>
      </w:r>
      <w:proofErr w:type="spellEnd"/>
      <w:r w:rsidRPr="00467550">
        <w:rPr>
          <w:rFonts w:ascii="Arial" w:hAnsi="Arial" w:cs="Arial"/>
        </w:rPr>
        <w:t xml:space="preserve"> River in Mali. Spatial distribution of copper exhibits irregular fluctuations between th</w:t>
      </w:r>
      <w:r>
        <w:rPr>
          <w:rFonts w:ascii="Arial" w:hAnsi="Arial" w:cs="Arial"/>
        </w:rPr>
        <w:t xml:space="preserve">e different sampling sites </w:t>
      </w:r>
      <w:r w:rsidRPr="009E5B4A">
        <w:rPr>
          <w:rFonts w:ascii="Arial" w:hAnsi="Arial" w:cs="Arial"/>
          <w:highlight w:val="yellow"/>
        </w:rPr>
        <w:t>(Figure</w:t>
      </w:r>
      <w:r w:rsidR="009E5B4A" w:rsidRPr="009E5B4A">
        <w:rPr>
          <w:rFonts w:ascii="Arial" w:hAnsi="Arial" w:cs="Arial"/>
          <w:highlight w:val="yellow"/>
        </w:rPr>
        <w:t xml:space="preserve"> 4</w:t>
      </w:r>
      <w:r w:rsidRPr="009E5B4A">
        <w:rPr>
          <w:rFonts w:ascii="Arial" w:hAnsi="Arial" w:cs="Arial"/>
          <w:highlight w:val="yellow"/>
        </w:rPr>
        <w:t>),</w:t>
      </w:r>
      <w:r w:rsidRPr="00467550">
        <w:rPr>
          <w:rFonts w:ascii="Arial" w:hAnsi="Arial" w:cs="Arial"/>
        </w:rPr>
        <w:t xml:space="preserve"> reflecting a heterogeneity of the input sources. Origin of copper in these sediments appears mixed. Natural presence of this metal in geochemical composition of the region soils, documented by </w:t>
      </w:r>
      <w:r w:rsidRPr="00BC4E25">
        <w:rPr>
          <w:rFonts w:ascii="Arial" w:hAnsi="Arial" w:cs="Arial"/>
          <w:highlight w:val="yellow"/>
        </w:rPr>
        <w:t xml:space="preserve">Bruce </w:t>
      </w:r>
      <w:r w:rsidR="00BC4E25" w:rsidRPr="00BC4E25">
        <w:rPr>
          <w:rFonts w:ascii="Arial" w:hAnsi="Arial" w:cs="Arial"/>
          <w:highlight w:val="yellow"/>
        </w:rPr>
        <w:t xml:space="preserve">&amp; </w:t>
      </w:r>
      <w:proofErr w:type="spellStart"/>
      <w:r w:rsidR="00BC4E25" w:rsidRPr="00BC4E25">
        <w:rPr>
          <w:rFonts w:ascii="Arial" w:hAnsi="Arial" w:cs="Arial"/>
          <w:highlight w:val="yellow"/>
        </w:rPr>
        <w:t>Limin</w:t>
      </w:r>
      <w:proofErr w:type="spellEnd"/>
      <w:r w:rsidR="00BC4E25" w:rsidRPr="00BC4E25">
        <w:rPr>
          <w:rFonts w:ascii="Arial" w:hAnsi="Arial" w:cs="Arial"/>
        </w:rPr>
        <w:t xml:space="preserve"> </w:t>
      </w:r>
      <w:r w:rsidRPr="00467550">
        <w:rPr>
          <w:rFonts w:ascii="Arial" w:hAnsi="Arial" w:cs="Arial"/>
        </w:rPr>
        <w:t xml:space="preserve">(2021), Could explain in part measured contents. However, exceedance observed in </w:t>
      </w:r>
      <w:proofErr w:type="spellStart"/>
      <w:r w:rsidRPr="00467550">
        <w:rPr>
          <w:rFonts w:ascii="Arial" w:hAnsi="Arial" w:cs="Arial"/>
        </w:rPr>
        <w:lastRenderedPageBreak/>
        <w:t>Boundiali</w:t>
      </w:r>
      <w:proofErr w:type="spellEnd"/>
      <w:r w:rsidRPr="00467550">
        <w:rPr>
          <w:rFonts w:ascii="Arial" w:hAnsi="Arial" w:cs="Arial"/>
        </w:rPr>
        <w:t>, combined with the agricultural context of watershed (35.45% of annual crops), suggests a potential anthropogenic contribution, linked in particular to the use of plant protection products or fertilizers containing copper.</w:t>
      </w:r>
    </w:p>
    <w:p w14:paraId="03C460EE" w14:textId="77777777" w:rsidR="00467550" w:rsidRPr="00467550" w:rsidRDefault="00467550" w:rsidP="00441B6F">
      <w:pPr>
        <w:pStyle w:val="Body"/>
        <w:spacing w:after="0"/>
        <w:rPr>
          <w:rFonts w:ascii="Arial" w:hAnsi="Arial" w:cs="Arial"/>
        </w:rPr>
      </w:pPr>
    </w:p>
    <w:p w14:paraId="1FC73433" w14:textId="77777777" w:rsidR="00467550" w:rsidRDefault="00467550" w:rsidP="00441B6F">
      <w:pPr>
        <w:pStyle w:val="Body"/>
        <w:spacing w:after="0"/>
        <w:rPr>
          <w:rFonts w:ascii="Arial" w:hAnsi="Arial" w:cs="Arial"/>
          <w:b/>
          <w:u w:val="single"/>
        </w:rPr>
      </w:pPr>
      <w:r w:rsidRPr="002A3AC9">
        <w:rPr>
          <w:noProof/>
          <w:lang w:val="fr-FR" w:eastAsia="fr-FR"/>
        </w:rPr>
        <w:drawing>
          <wp:inline distT="0" distB="0" distL="0" distR="0" wp14:anchorId="74742F27" wp14:editId="2841D6C4">
            <wp:extent cx="4885154" cy="1895475"/>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14954" cy="1907037"/>
                    </a:xfrm>
                    <a:prstGeom prst="rect">
                      <a:avLst/>
                    </a:prstGeom>
                  </pic:spPr>
                </pic:pic>
              </a:graphicData>
            </a:graphic>
          </wp:inline>
        </w:drawing>
      </w:r>
    </w:p>
    <w:p w14:paraId="382A42AC" w14:textId="77777777" w:rsidR="00467550" w:rsidRDefault="00467550" w:rsidP="00441B6F">
      <w:pPr>
        <w:pStyle w:val="Body"/>
        <w:spacing w:after="0"/>
        <w:rPr>
          <w:rFonts w:ascii="Arial" w:hAnsi="Arial" w:cs="Arial"/>
          <w:b/>
          <w:u w:val="single"/>
        </w:rPr>
      </w:pPr>
    </w:p>
    <w:p w14:paraId="484C9886" w14:textId="27F70907" w:rsidR="00467550" w:rsidRDefault="00467550" w:rsidP="00441B6F">
      <w:pPr>
        <w:pStyle w:val="Body"/>
        <w:spacing w:after="0"/>
        <w:rPr>
          <w:rFonts w:ascii="Arial" w:hAnsi="Arial" w:cs="Arial"/>
        </w:rPr>
      </w:pPr>
      <w:r w:rsidRPr="009E5B4A">
        <w:rPr>
          <w:rFonts w:ascii="Arial" w:hAnsi="Arial" w:cs="Arial"/>
          <w:highlight w:val="yellow"/>
        </w:rPr>
        <w:t>Figure</w:t>
      </w:r>
      <w:r w:rsidR="009E5B4A" w:rsidRPr="009E5B4A">
        <w:rPr>
          <w:rFonts w:ascii="Arial" w:hAnsi="Arial" w:cs="Arial"/>
          <w:highlight w:val="yellow"/>
        </w:rPr>
        <w:t xml:space="preserve"> 4</w:t>
      </w:r>
      <w:r w:rsidRPr="00467550">
        <w:rPr>
          <w:rFonts w:ascii="Arial" w:hAnsi="Arial" w:cs="Arial"/>
        </w:rPr>
        <w:t xml:space="preserve">: Average concentration of Copper in </w:t>
      </w:r>
      <w:proofErr w:type="gramStart"/>
      <w:r w:rsidRPr="00467550">
        <w:rPr>
          <w:rFonts w:ascii="Arial" w:hAnsi="Arial" w:cs="Arial"/>
        </w:rPr>
        <w:t>dams</w:t>
      </w:r>
      <w:proofErr w:type="gramEnd"/>
      <w:r w:rsidRPr="00467550">
        <w:rPr>
          <w:rFonts w:ascii="Arial" w:hAnsi="Arial" w:cs="Arial"/>
        </w:rPr>
        <w:t xml:space="preserve"> sediments</w:t>
      </w:r>
      <w:r w:rsidR="00DA15C9">
        <w:rPr>
          <w:rFonts w:ascii="Arial" w:hAnsi="Arial" w:cs="Arial"/>
        </w:rPr>
        <w:t xml:space="preserve"> </w:t>
      </w:r>
      <w:r w:rsidR="00DA15C9" w:rsidRPr="00DA15C9">
        <w:rPr>
          <w:rFonts w:ascii="Arial" w:hAnsi="Arial" w:cs="Arial"/>
          <w:highlight w:val="yellow"/>
        </w:rPr>
        <w:t>(</w:t>
      </w:r>
      <w:r w:rsidR="00DA15C9" w:rsidRPr="00DA15C9">
        <w:rPr>
          <w:rFonts w:ascii="Arial" w:hAnsi="Arial" w:cs="Arial"/>
          <w:highlight w:val="yellow"/>
          <w:lang w:val="en-GB"/>
        </w:rPr>
        <w:t>permissible concentration limit: 33</w:t>
      </w:r>
      <w:r w:rsidR="00DA15C9" w:rsidRPr="00DA15C9">
        <w:rPr>
          <w:rFonts w:ascii="Arial" w:hAnsi="Arial" w:cs="Arial"/>
          <w:highlight w:val="yellow"/>
        </w:rPr>
        <w:t xml:space="preserve"> mg/kg)</w:t>
      </w:r>
    </w:p>
    <w:p w14:paraId="3D8436EE" w14:textId="77777777" w:rsidR="00467550" w:rsidRDefault="00467550" w:rsidP="00441B6F">
      <w:pPr>
        <w:pStyle w:val="Body"/>
        <w:spacing w:after="0"/>
        <w:rPr>
          <w:rFonts w:ascii="Arial" w:hAnsi="Arial" w:cs="Arial"/>
        </w:rPr>
      </w:pPr>
    </w:p>
    <w:p w14:paraId="143C11AB" w14:textId="77777777" w:rsidR="00467550" w:rsidRDefault="00467550" w:rsidP="00441B6F">
      <w:pPr>
        <w:pStyle w:val="Body"/>
        <w:spacing w:after="0"/>
        <w:rPr>
          <w:rFonts w:ascii="Arial" w:hAnsi="Arial" w:cs="Arial"/>
        </w:rPr>
      </w:pPr>
    </w:p>
    <w:p w14:paraId="5F7E925A" w14:textId="77777777" w:rsidR="00467550" w:rsidRDefault="00467550" w:rsidP="00441B6F">
      <w:pPr>
        <w:pStyle w:val="Body"/>
        <w:spacing w:after="0"/>
        <w:rPr>
          <w:rFonts w:ascii="Arial" w:hAnsi="Arial" w:cs="Arial"/>
        </w:rPr>
      </w:pPr>
    </w:p>
    <w:p w14:paraId="15C1809B" w14:textId="459277F0" w:rsidR="00467550" w:rsidRDefault="00467550" w:rsidP="00441B6F">
      <w:pPr>
        <w:pStyle w:val="Body"/>
        <w:spacing w:after="0"/>
        <w:rPr>
          <w:rFonts w:ascii="Arial" w:hAnsi="Arial" w:cs="Arial"/>
        </w:rPr>
      </w:pPr>
      <w:r w:rsidRPr="00467550">
        <w:rPr>
          <w:rFonts w:ascii="Arial" w:hAnsi="Arial" w:cs="Arial"/>
        </w:rPr>
        <w:t xml:space="preserve">Cyanide (Cn) contents measured in sediments range from 0.14 mg/kg in </w:t>
      </w:r>
      <w:proofErr w:type="spellStart"/>
      <w:r w:rsidRPr="00467550">
        <w:rPr>
          <w:rFonts w:ascii="Arial" w:hAnsi="Arial" w:cs="Arial"/>
        </w:rPr>
        <w:t>Boundiali</w:t>
      </w:r>
      <w:proofErr w:type="spellEnd"/>
      <w:r w:rsidRPr="00467550">
        <w:rPr>
          <w:rFonts w:ascii="Arial" w:hAnsi="Arial" w:cs="Arial"/>
        </w:rPr>
        <w:t xml:space="preserve"> to 0.24 mg/kg in </w:t>
      </w:r>
      <w:proofErr w:type="spellStart"/>
      <w:r w:rsidRPr="00467550">
        <w:rPr>
          <w:rFonts w:ascii="Arial" w:hAnsi="Arial" w:cs="Arial"/>
        </w:rPr>
        <w:t>Tengrela</w:t>
      </w:r>
      <w:proofErr w:type="spellEnd"/>
      <w:r w:rsidRPr="00467550">
        <w:rPr>
          <w:rFonts w:ascii="Arial" w:hAnsi="Arial" w:cs="Arial"/>
        </w:rPr>
        <w:t>, with an average concentration of 0.18 ± 0.04 mg/kg across all dams. These values are far below the revised reference threshold of 0.5 mg/kg for freshwater sediments, as well as guidance values for aquatic ecosystems protection (5.2 mg/kg), indicating no significant cyanide contamination in all systems studied. Spatial distribution of cyanide shows fluctuations betwee</w:t>
      </w:r>
      <w:r>
        <w:rPr>
          <w:rFonts w:ascii="Arial" w:hAnsi="Arial" w:cs="Arial"/>
        </w:rPr>
        <w:t xml:space="preserve">n different sampling sites </w:t>
      </w:r>
      <w:r w:rsidRPr="00DA15C9">
        <w:rPr>
          <w:rFonts w:ascii="Arial" w:hAnsi="Arial" w:cs="Arial"/>
          <w:highlight w:val="yellow"/>
        </w:rPr>
        <w:t>(Figure</w:t>
      </w:r>
      <w:r w:rsidR="009E5B4A" w:rsidRPr="00DA15C9">
        <w:rPr>
          <w:rFonts w:ascii="Arial" w:hAnsi="Arial" w:cs="Arial"/>
          <w:highlight w:val="yellow"/>
        </w:rPr>
        <w:t xml:space="preserve"> 5</w:t>
      </w:r>
      <w:r w:rsidRPr="00DA15C9">
        <w:rPr>
          <w:rFonts w:ascii="Arial" w:hAnsi="Arial" w:cs="Arial"/>
          <w:highlight w:val="yellow"/>
        </w:rPr>
        <w:t>),</w:t>
      </w:r>
      <w:r w:rsidRPr="00467550">
        <w:rPr>
          <w:rFonts w:ascii="Arial" w:hAnsi="Arial" w:cs="Arial"/>
        </w:rPr>
        <w:t xml:space="preserve"> with maximum concentrations observed at </w:t>
      </w:r>
      <w:proofErr w:type="spellStart"/>
      <w:r w:rsidRPr="00467550">
        <w:rPr>
          <w:rFonts w:ascii="Arial" w:hAnsi="Arial" w:cs="Arial"/>
        </w:rPr>
        <w:t>Tengrela</w:t>
      </w:r>
      <w:proofErr w:type="spellEnd"/>
      <w:r w:rsidRPr="00467550">
        <w:rPr>
          <w:rFonts w:ascii="Arial" w:hAnsi="Arial" w:cs="Arial"/>
        </w:rPr>
        <w:t>. Absence of significant cyanide pollution is consistent with the environmental profile of the region, where cyanide releases of industrial activities, likely to be significant (such as certain mining or chemical industries), are limited. Slight variations observed could be explained by diffuse inputs related to agricultural practices according to the work of Yao et al. (2025), although these levels remain well below the thresholds of concern.</w:t>
      </w:r>
    </w:p>
    <w:p w14:paraId="3B6F8217" w14:textId="77777777" w:rsidR="00467550" w:rsidRDefault="00467550" w:rsidP="00441B6F">
      <w:pPr>
        <w:pStyle w:val="Body"/>
        <w:spacing w:after="0"/>
        <w:rPr>
          <w:rFonts w:ascii="Arial" w:hAnsi="Arial" w:cs="Arial"/>
        </w:rPr>
      </w:pPr>
    </w:p>
    <w:p w14:paraId="3FDE86A5" w14:textId="77777777" w:rsidR="00467550" w:rsidRDefault="00467550" w:rsidP="00441B6F">
      <w:pPr>
        <w:pStyle w:val="Body"/>
        <w:spacing w:after="0"/>
        <w:rPr>
          <w:rFonts w:ascii="Arial" w:hAnsi="Arial" w:cs="Arial"/>
        </w:rPr>
      </w:pPr>
      <w:r w:rsidRPr="002A3AC9">
        <w:rPr>
          <w:noProof/>
          <w:lang w:val="fr-FR" w:eastAsia="fr-FR"/>
        </w:rPr>
        <w:drawing>
          <wp:inline distT="0" distB="0" distL="0" distR="0" wp14:anchorId="00D8F0C1" wp14:editId="1D98BD89">
            <wp:extent cx="4969758" cy="1925014"/>
            <wp:effectExtent l="0" t="0" r="254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11893" cy="1941335"/>
                    </a:xfrm>
                    <a:prstGeom prst="rect">
                      <a:avLst/>
                    </a:prstGeom>
                  </pic:spPr>
                </pic:pic>
              </a:graphicData>
            </a:graphic>
          </wp:inline>
        </w:drawing>
      </w:r>
    </w:p>
    <w:p w14:paraId="56E03D0F" w14:textId="77777777" w:rsidR="00467550" w:rsidRDefault="00467550" w:rsidP="00441B6F">
      <w:pPr>
        <w:pStyle w:val="Body"/>
        <w:spacing w:after="0"/>
        <w:rPr>
          <w:rFonts w:ascii="Arial" w:hAnsi="Arial" w:cs="Arial"/>
        </w:rPr>
      </w:pPr>
    </w:p>
    <w:p w14:paraId="73934F79" w14:textId="199840D9" w:rsidR="00467550" w:rsidRDefault="00467550" w:rsidP="00441B6F">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 xml:space="preserve"> 5</w:t>
      </w:r>
      <w:r w:rsidRPr="00467550">
        <w:rPr>
          <w:rFonts w:ascii="Arial" w:hAnsi="Arial" w:cs="Arial"/>
        </w:rPr>
        <w:t xml:space="preserve">: Average concentration of Cyanide in </w:t>
      </w:r>
      <w:proofErr w:type="gramStart"/>
      <w:r w:rsidRPr="00467550">
        <w:rPr>
          <w:rFonts w:ascii="Arial" w:hAnsi="Arial" w:cs="Arial"/>
        </w:rPr>
        <w:t>dams</w:t>
      </w:r>
      <w:proofErr w:type="gramEnd"/>
      <w:r w:rsidRPr="00467550">
        <w:rPr>
          <w:rFonts w:ascii="Arial" w:hAnsi="Arial" w:cs="Arial"/>
        </w:rPr>
        <w:t xml:space="preserve"> sediments</w:t>
      </w:r>
      <w:r w:rsidR="00DA15C9">
        <w:rPr>
          <w:rFonts w:ascii="Arial" w:hAnsi="Arial" w:cs="Arial"/>
        </w:rPr>
        <w:t xml:space="preserve"> </w:t>
      </w:r>
      <w:r w:rsidR="00DA15C9" w:rsidRPr="00DA15C9">
        <w:rPr>
          <w:rFonts w:ascii="Arial" w:hAnsi="Arial" w:cs="Arial"/>
          <w:highlight w:val="yellow"/>
        </w:rPr>
        <w:t>(</w:t>
      </w:r>
      <w:r w:rsidR="00DA15C9" w:rsidRPr="00DA15C9">
        <w:rPr>
          <w:rFonts w:ascii="Arial" w:hAnsi="Arial" w:cs="Arial"/>
          <w:highlight w:val="yellow"/>
          <w:lang w:val="en-GB"/>
        </w:rPr>
        <w:t>permissible concentration limit: 0.5</w:t>
      </w:r>
      <w:r w:rsidR="00DA15C9" w:rsidRPr="00DA15C9">
        <w:rPr>
          <w:rFonts w:ascii="Arial" w:hAnsi="Arial" w:cs="Arial"/>
          <w:highlight w:val="yellow"/>
        </w:rPr>
        <w:t xml:space="preserve"> mg/kg)</w:t>
      </w:r>
    </w:p>
    <w:p w14:paraId="755CCBCA" w14:textId="77777777" w:rsidR="00467550" w:rsidRDefault="00467550" w:rsidP="00441B6F">
      <w:pPr>
        <w:pStyle w:val="Body"/>
        <w:spacing w:after="0"/>
        <w:rPr>
          <w:rFonts w:ascii="Arial" w:hAnsi="Arial" w:cs="Arial"/>
        </w:rPr>
      </w:pPr>
    </w:p>
    <w:p w14:paraId="7B1FCF72" w14:textId="050783DD" w:rsidR="00467550" w:rsidRPr="00F04AA8" w:rsidRDefault="00467550" w:rsidP="00F04AA8">
      <w:pPr>
        <w:jc w:val="both"/>
        <w:rPr>
          <w:rFonts w:ascii="Arial" w:eastAsia="Calibri" w:hAnsi="Arial" w:cs="Arial"/>
          <w:color w:val="1C1D1E"/>
          <w:shd w:val="clear" w:color="auto" w:fill="FFFFFF"/>
          <w:lang w:val="fr-FR"/>
        </w:rPr>
      </w:pPr>
      <w:proofErr w:type="spellStart"/>
      <w:r w:rsidRPr="00467550">
        <w:rPr>
          <w:rFonts w:ascii="Arial" w:eastAsia="Calibri" w:hAnsi="Arial" w:cs="Arial"/>
          <w:color w:val="1C1D1E"/>
          <w:shd w:val="clear" w:color="auto" w:fill="FFFFFF"/>
          <w:lang w:val="fr-FR"/>
        </w:rPr>
        <w:t>Chromium</w:t>
      </w:r>
      <w:proofErr w:type="spellEnd"/>
      <w:r w:rsidRPr="00467550">
        <w:rPr>
          <w:rFonts w:ascii="Arial" w:eastAsia="Calibri" w:hAnsi="Arial" w:cs="Arial"/>
          <w:color w:val="1C1D1E"/>
          <w:shd w:val="clear" w:color="auto" w:fill="FFFFFF"/>
          <w:lang w:val="fr-FR"/>
        </w:rPr>
        <w:t xml:space="preserve"> (Cr) contents </w:t>
      </w:r>
      <w:proofErr w:type="spellStart"/>
      <w:r w:rsidRPr="00467550">
        <w:rPr>
          <w:rFonts w:ascii="Arial" w:eastAsia="Calibri" w:hAnsi="Arial" w:cs="Arial"/>
          <w:color w:val="1C1D1E"/>
          <w:shd w:val="clear" w:color="auto" w:fill="FFFFFF"/>
          <w:lang w:val="fr-FR"/>
        </w:rPr>
        <w:t>measured</w:t>
      </w:r>
      <w:proofErr w:type="spellEnd"/>
      <w:r w:rsidRPr="00467550">
        <w:rPr>
          <w:rFonts w:ascii="Arial" w:eastAsia="Calibri" w:hAnsi="Arial" w:cs="Arial"/>
          <w:color w:val="1C1D1E"/>
          <w:shd w:val="clear" w:color="auto" w:fill="FFFFFF"/>
          <w:lang w:val="fr-FR"/>
        </w:rPr>
        <w:t xml:space="preserve"> in </w:t>
      </w:r>
      <w:proofErr w:type="spellStart"/>
      <w:r w:rsidRPr="00467550">
        <w:rPr>
          <w:rFonts w:ascii="Arial" w:eastAsia="Calibri" w:hAnsi="Arial" w:cs="Arial"/>
          <w:color w:val="1C1D1E"/>
          <w:shd w:val="clear" w:color="auto" w:fill="FFFFFF"/>
          <w:lang w:val="fr-FR"/>
        </w:rPr>
        <w:t>sediments</w:t>
      </w:r>
      <w:proofErr w:type="spellEnd"/>
      <w:r w:rsidRPr="00467550">
        <w:rPr>
          <w:rFonts w:ascii="Arial" w:eastAsia="Calibri" w:hAnsi="Arial" w:cs="Arial"/>
          <w:color w:val="1C1D1E"/>
          <w:shd w:val="clear" w:color="auto" w:fill="FFFFFF"/>
          <w:lang w:val="fr-FR"/>
        </w:rPr>
        <w:t xml:space="preserve"> have </w:t>
      </w:r>
      <w:proofErr w:type="gramStart"/>
      <w:r w:rsidRPr="00467550">
        <w:rPr>
          <w:rFonts w:ascii="Arial" w:eastAsia="Calibri" w:hAnsi="Arial" w:cs="Arial"/>
          <w:color w:val="1C1D1E"/>
          <w:shd w:val="clear" w:color="auto" w:fill="FFFFFF"/>
          <w:lang w:val="fr-FR"/>
        </w:rPr>
        <w:t>a</w:t>
      </w:r>
      <w:proofErr w:type="gramEnd"/>
      <w:r w:rsidRPr="00467550">
        <w:rPr>
          <w:rFonts w:ascii="Arial" w:eastAsia="Calibri" w:hAnsi="Arial" w:cs="Arial"/>
          <w:color w:val="1C1D1E"/>
          <w:shd w:val="clear" w:color="auto" w:fill="FFFFFF"/>
          <w:lang w:val="fr-FR"/>
        </w:rPr>
        <w:t xml:space="preserve"> large amplitude of variation, </w:t>
      </w:r>
      <w:proofErr w:type="spellStart"/>
      <w:r w:rsidRPr="00467550">
        <w:rPr>
          <w:rFonts w:ascii="Arial" w:eastAsia="Calibri" w:hAnsi="Arial" w:cs="Arial"/>
          <w:color w:val="1C1D1E"/>
          <w:shd w:val="clear" w:color="auto" w:fill="FFFFFF"/>
          <w:lang w:val="fr-FR"/>
        </w:rPr>
        <w:t>ranging</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from</w:t>
      </w:r>
      <w:proofErr w:type="spellEnd"/>
      <w:r w:rsidRPr="00467550">
        <w:rPr>
          <w:rFonts w:ascii="Arial" w:eastAsia="Calibri" w:hAnsi="Arial" w:cs="Arial"/>
          <w:color w:val="1C1D1E"/>
          <w:shd w:val="clear" w:color="auto" w:fill="FFFFFF"/>
          <w:lang w:val="fr-FR"/>
        </w:rPr>
        <w:t xml:space="preserve"> 25.2 mg/kg to 396.2 mg/kg, </w:t>
      </w:r>
      <w:proofErr w:type="spellStart"/>
      <w:r w:rsidRPr="00467550">
        <w:rPr>
          <w:rFonts w:ascii="Arial" w:eastAsia="Calibri" w:hAnsi="Arial" w:cs="Arial"/>
          <w:color w:val="1C1D1E"/>
          <w:shd w:val="clear" w:color="auto" w:fill="FFFFFF"/>
          <w:lang w:val="fr-FR"/>
        </w:rPr>
        <w:t>with</w:t>
      </w:r>
      <w:proofErr w:type="spellEnd"/>
      <w:r w:rsidRPr="00467550">
        <w:rPr>
          <w:rFonts w:ascii="Arial" w:eastAsia="Calibri" w:hAnsi="Arial" w:cs="Arial"/>
          <w:color w:val="1C1D1E"/>
          <w:shd w:val="clear" w:color="auto" w:fill="FFFFFF"/>
          <w:lang w:val="fr-FR"/>
        </w:rPr>
        <w:t xml:space="preserve"> a </w:t>
      </w:r>
      <w:proofErr w:type="spellStart"/>
      <w:r w:rsidRPr="00467550">
        <w:rPr>
          <w:rFonts w:ascii="Arial" w:eastAsia="Calibri" w:hAnsi="Arial" w:cs="Arial"/>
          <w:color w:val="1C1D1E"/>
          <w:shd w:val="clear" w:color="auto" w:fill="FFFFFF"/>
          <w:lang w:val="fr-FR"/>
        </w:rPr>
        <w:t>mean</w:t>
      </w:r>
      <w:proofErr w:type="spellEnd"/>
      <w:r w:rsidRPr="00467550">
        <w:rPr>
          <w:rFonts w:ascii="Arial" w:eastAsia="Calibri" w:hAnsi="Arial" w:cs="Arial"/>
          <w:color w:val="1C1D1E"/>
          <w:shd w:val="clear" w:color="auto" w:fill="FFFFFF"/>
          <w:lang w:val="fr-FR"/>
        </w:rPr>
        <w:t xml:space="preserve"> concentration of 112.2±159.7</w:t>
      </w:r>
      <w:r w:rsidR="009750EC">
        <w:rPr>
          <w:rFonts w:ascii="Arial" w:eastAsia="Calibri" w:hAnsi="Arial" w:cs="Arial"/>
          <w:color w:val="1C1D1E"/>
          <w:shd w:val="clear" w:color="auto" w:fill="FFFFFF"/>
          <w:lang w:val="fr-FR"/>
        </w:rPr>
        <w:t xml:space="preserve"> mg/kg over all the </w:t>
      </w:r>
      <w:proofErr w:type="spellStart"/>
      <w:r w:rsidR="009750EC">
        <w:rPr>
          <w:rFonts w:ascii="Arial" w:eastAsia="Calibri" w:hAnsi="Arial" w:cs="Arial"/>
          <w:color w:val="1C1D1E"/>
          <w:shd w:val="clear" w:color="auto" w:fill="FFFFFF"/>
          <w:lang w:val="fr-FR"/>
        </w:rPr>
        <w:t>dams</w:t>
      </w:r>
      <w:proofErr w:type="spellEnd"/>
      <w:r w:rsidR="009750EC">
        <w:rPr>
          <w:rFonts w:ascii="Arial" w:eastAsia="Calibri" w:hAnsi="Arial" w:cs="Arial"/>
          <w:color w:val="1C1D1E"/>
          <w:shd w:val="clear" w:color="auto" w:fill="FFFFFF"/>
          <w:lang w:val="fr-FR"/>
        </w:rPr>
        <w:t xml:space="preserve"> </w:t>
      </w:r>
      <w:r w:rsidR="009750EC" w:rsidRPr="00DA15C9">
        <w:rPr>
          <w:rFonts w:ascii="Arial" w:eastAsia="Calibri" w:hAnsi="Arial" w:cs="Arial"/>
          <w:color w:val="1C1D1E"/>
          <w:highlight w:val="yellow"/>
          <w:shd w:val="clear" w:color="auto" w:fill="FFFFFF"/>
          <w:lang w:val="fr-FR"/>
        </w:rPr>
        <w:t>(Figure</w:t>
      </w:r>
      <w:r w:rsidR="009E5B4A" w:rsidRPr="00DA15C9">
        <w:rPr>
          <w:rFonts w:ascii="Arial" w:eastAsia="Calibri" w:hAnsi="Arial" w:cs="Arial"/>
          <w:color w:val="1C1D1E"/>
          <w:highlight w:val="yellow"/>
          <w:shd w:val="clear" w:color="auto" w:fill="FFFFFF"/>
          <w:lang w:val="fr-FR"/>
        </w:rPr>
        <w:t xml:space="preserve"> 6</w:t>
      </w:r>
      <w:r w:rsidRPr="00DA15C9">
        <w:rPr>
          <w:rFonts w:ascii="Arial" w:eastAsia="Calibri" w:hAnsi="Arial" w:cs="Arial"/>
          <w:color w:val="1C1D1E"/>
          <w:highlight w:val="yellow"/>
          <w:shd w:val="clear" w:color="auto" w:fill="FFFFFF"/>
          <w:lang w:val="fr-FR"/>
        </w:rPr>
        <w:t>).</w:t>
      </w:r>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These</w:t>
      </w:r>
      <w:proofErr w:type="spellEnd"/>
      <w:r w:rsidRPr="00467550">
        <w:rPr>
          <w:rFonts w:ascii="Arial" w:eastAsia="Calibri" w:hAnsi="Arial" w:cs="Arial"/>
          <w:color w:val="1C1D1E"/>
          <w:shd w:val="clear" w:color="auto" w:fill="FFFFFF"/>
          <w:lang w:val="fr-FR"/>
        </w:rPr>
        <w:t xml:space="preserve"> values </w:t>
      </w:r>
      <w:proofErr w:type="spellStart"/>
      <w:r w:rsidRPr="00467550">
        <w:rPr>
          <w:rFonts w:ascii="Arial" w:eastAsia="Calibri" w:hAnsi="Arial" w:cs="Arial"/>
          <w:color w:val="1C1D1E"/>
          <w:shd w:val="clear" w:color="auto" w:fill="FFFFFF"/>
          <w:lang w:val="fr-FR"/>
        </w:rPr>
        <w:t>exceed</w:t>
      </w:r>
      <w:proofErr w:type="spellEnd"/>
      <w:r w:rsidRPr="00467550">
        <w:rPr>
          <w:rFonts w:ascii="Arial" w:eastAsia="Calibri" w:hAnsi="Arial" w:cs="Arial"/>
          <w:color w:val="1C1D1E"/>
          <w:shd w:val="clear" w:color="auto" w:fill="FFFFFF"/>
          <w:lang w:val="fr-FR"/>
        </w:rPr>
        <w:t xml:space="preserve"> the </w:t>
      </w:r>
      <w:proofErr w:type="spellStart"/>
      <w:r w:rsidRPr="00467550">
        <w:rPr>
          <w:rFonts w:ascii="Arial" w:eastAsia="Calibri" w:hAnsi="Arial" w:cs="Arial"/>
          <w:color w:val="1C1D1E"/>
          <w:shd w:val="clear" w:color="auto" w:fill="FFFFFF"/>
          <w:lang w:val="fr-FR"/>
        </w:rPr>
        <w:t>reference</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threshold</w:t>
      </w:r>
      <w:proofErr w:type="spellEnd"/>
      <w:r w:rsidRPr="00467550">
        <w:rPr>
          <w:rFonts w:ascii="Arial" w:eastAsia="Calibri" w:hAnsi="Arial" w:cs="Arial"/>
          <w:color w:val="1C1D1E"/>
          <w:shd w:val="clear" w:color="auto" w:fill="FFFFFF"/>
          <w:lang w:val="fr-FR"/>
        </w:rPr>
        <w:t xml:space="preserve"> of 31 mg/kg for </w:t>
      </w:r>
      <w:proofErr w:type="spellStart"/>
      <w:r w:rsidRPr="00467550">
        <w:rPr>
          <w:rFonts w:ascii="Arial" w:eastAsia="Calibri" w:hAnsi="Arial" w:cs="Arial"/>
          <w:color w:val="1C1D1E"/>
          <w:shd w:val="clear" w:color="auto" w:fill="FFFFFF"/>
          <w:lang w:val="fr-FR"/>
        </w:rPr>
        <w:t>unpolluted</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sediments</w:t>
      </w:r>
      <w:proofErr w:type="spellEnd"/>
      <w:r w:rsidRPr="00467550">
        <w:rPr>
          <w:rFonts w:ascii="Arial" w:eastAsia="Calibri" w:hAnsi="Arial" w:cs="Arial"/>
          <w:color w:val="1C1D1E"/>
          <w:shd w:val="clear" w:color="auto" w:fill="FFFFFF"/>
          <w:lang w:val="fr-FR"/>
        </w:rPr>
        <w:t xml:space="preserve"> at 60% of </w:t>
      </w:r>
      <w:proofErr w:type="spellStart"/>
      <w:r w:rsidRPr="00467550">
        <w:rPr>
          <w:rFonts w:ascii="Arial" w:eastAsia="Calibri" w:hAnsi="Arial" w:cs="Arial"/>
          <w:color w:val="1C1D1E"/>
          <w:shd w:val="clear" w:color="auto" w:fill="FFFFFF"/>
          <w:lang w:val="fr-FR"/>
        </w:rPr>
        <w:t>studied</w:t>
      </w:r>
      <w:proofErr w:type="spellEnd"/>
      <w:r w:rsidRPr="00467550">
        <w:rPr>
          <w:rFonts w:ascii="Arial" w:eastAsia="Calibri" w:hAnsi="Arial" w:cs="Arial"/>
          <w:color w:val="1C1D1E"/>
          <w:shd w:val="clear" w:color="auto" w:fill="FFFFFF"/>
          <w:lang w:val="fr-FR"/>
        </w:rPr>
        <w:t xml:space="preserve"> sites, </w:t>
      </w:r>
      <w:proofErr w:type="spellStart"/>
      <w:r w:rsidRPr="00467550">
        <w:rPr>
          <w:rFonts w:ascii="Arial" w:eastAsia="Calibri" w:hAnsi="Arial" w:cs="Arial"/>
          <w:color w:val="1C1D1E"/>
          <w:shd w:val="clear" w:color="auto" w:fill="FFFFFF"/>
          <w:lang w:val="fr-FR"/>
        </w:rPr>
        <w:t>indicating</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significant</w:t>
      </w:r>
      <w:proofErr w:type="spellEnd"/>
      <w:r w:rsidRPr="00467550">
        <w:rPr>
          <w:rFonts w:ascii="Arial" w:eastAsia="Calibri" w:hAnsi="Arial" w:cs="Arial"/>
          <w:color w:val="1C1D1E"/>
          <w:shd w:val="clear" w:color="auto" w:fill="FFFFFF"/>
          <w:lang w:val="fr-FR"/>
        </w:rPr>
        <w:t xml:space="preserve"> contamination. </w:t>
      </w:r>
      <w:proofErr w:type="spellStart"/>
      <w:r w:rsidRPr="00467550">
        <w:rPr>
          <w:rFonts w:ascii="Arial" w:eastAsia="Calibri" w:hAnsi="Arial" w:cs="Arial"/>
          <w:color w:val="1C1D1E"/>
          <w:shd w:val="clear" w:color="auto" w:fill="FFFFFF"/>
          <w:lang w:val="fr-FR"/>
        </w:rPr>
        <w:t>These</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levels</w:t>
      </w:r>
      <w:proofErr w:type="spellEnd"/>
      <w:r w:rsidRPr="00467550">
        <w:rPr>
          <w:rFonts w:ascii="Arial" w:eastAsia="Calibri" w:hAnsi="Arial" w:cs="Arial"/>
          <w:color w:val="1C1D1E"/>
          <w:shd w:val="clear" w:color="auto" w:fill="FFFFFF"/>
          <w:lang w:val="fr-FR"/>
        </w:rPr>
        <w:t xml:space="preserve"> are </w:t>
      </w:r>
      <w:proofErr w:type="spellStart"/>
      <w:r w:rsidRPr="00467550">
        <w:rPr>
          <w:rFonts w:ascii="Arial" w:eastAsia="Calibri" w:hAnsi="Arial" w:cs="Arial"/>
          <w:color w:val="1C1D1E"/>
          <w:shd w:val="clear" w:color="auto" w:fill="FFFFFF"/>
          <w:lang w:val="fr-FR"/>
        </w:rPr>
        <w:t>well</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above</w:t>
      </w:r>
      <w:proofErr w:type="spellEnd"/>
      <w:r w:rsidRPr="00467550">
        <w:rPr>
          <w:rFonts w:ascii="Arial" w:eastAsia="Calibri" w:hAnsi="Arial" w:cs="Arial"/>
          <w:color w:val="1C1D1E"/>
          <w:shd w:val="clear" w:color="auto" w:fill="FFFFFF"/>
          <w:lang w:val="fr-FR"/>
        </w:rPr>
        <w:t xml:space="preserve"> the concentrations </w:t>
      </w:r>
      <w:proofErr w:type="spellStart"/>
      <w:r w:rsidRPr="00467550">
        <w:rPr>
          <w:rFonts w:ascii="Arial" w:eastAsia="Calibri" w:hAnsi="Arial" w:cs="Arial"/>
          <w:color w:val="1C1D1E"/>
          <w:shd w:val="clear" w:color="auto" w:fill="FFFFFF"/>
          <w:lang w:val="fr-FR"/>
        </w:rPr>
        <w:t>documented</w:t>
      </w:r>
      <w:proofErr w:type="spellEnd"/>
      <w:r w:rsidRPr="00467550">
        <w:rPr>
          <w:rFonts w:ascii="Arial" w:eastAsia="Calibri" w:hAnsi="Arial" w:cs="Arial"/>
          <w:color w:val="1C1D1E"/>
          <w:shd w:val="clear" w:color="auto" w:fill="FFFFFF"/>
          <w:lang w:val="fr-FR"/>
        </w:rPr>
        <w:t xml:space="preserve"> by </w:t>
      </w:r>
      <w:proofErr w:type="spellStart"/>
      <w:r w:rsidR="00F71890" w:rsidRPr="00F71890">
        <w:rPr>
          <w:rFonts w:ascii="Arial" w:eastAsia="Calibri" w:hAnsi="Arial" w:cs="Arial"/>
          <w:color w:val="1C1D1E"/>
          <w:highlight w:val="yellow"/>
          <w:shd w:val="clear" w:color="auto" w:fill="FFFFFF"/>
          <w:lang w:val="fr-FR"/>
        </w:rPr>
        <w:t>Kaushik</w:t>
      </w:r>
      <w:proofErr w:type="spellEnd"/>
      <w:r w:rsidR="00F71890" w:rsidRPr="00F71890">
        <w:rPr>
          <w:rFonts w:ascii="Arial" w:eastAsia="Calibri" w:hAnsi="Arial" w:cs="Arial"/>
          <w:color w:val="1C1D1E"/>
          <w:highlight w:val="yellow"/>
          <w:shd w:val="clear" w:color="auto" w:fill="FFFFFF"/>
          <w:lang w:val="fr-FR"/>
        </w:rPr>
        <w:t xml:space="preserve"> et al. (2009</w:t>
      </w:r>
      <w:r w:rsidRPr="00F71890">
        <w:rPr>
          <w:rFonts w:ascii="Arial" w:eastAsia="Calibri" w:hAnsi="Arial" w:cs="Arial"/>
          <w:color w:val="1C1D1E"/>
          <w:highlight w:val="yellow"/>
          <w:shd w:val="clear" w:color="auto" w:fill="FFFFFF"/>
          <w:lang w:val="fr-FR"/>
        </w:rPr>
        <w:t>)</w:t>
      </w:r>
      <w:r w:rsidRPr="00467550">
        <w:rPr>
          <w:rFonts w:ascii="Arial" w:eastAsia="Calibri" w:hAnsi="Arial" w:cs="Arial"/>
          <w:color w:val="1C1D1E"/>
          <w:shd w:val="clear" w:color="auto" w:fill="FFFFFF"/>
          <w:lang w:val="fr-FR"/>
        </w:rPr>
        <w:t xml:space="preserve"> in </w:t>
      </w:r>
      <w:proofErr w:type="spellStart"/>
      <w:r w:rsidRPr="00467550">
        <w:rPr>
          <w:rFonts w:ascii="Arial" w:eastAsia="Calibri" w:hAnsi="Arial" w:cs="Arial"/>
          <w:color w:val="1C1D1E"/>
          <w:shd w:val="clear" w:color="auto" w:fill="FFFFFF"/>
          <w:lang w:val="fr-FR"/>
        </w:rPr>
        <w:t>Indian</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industrial</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rivers</w:t>
      </w:r>
      <w:proofErr w:type="spellEnd"/>
      <w:r w:rsidRPr="00467550">
        <w:rPr>
          <w:rFonts w:ascii="Arial" w:eastAsia="Calibri" w:hAnsi="Arial" w:cs="Arial"/>
          <w:color w:val="1C1D1E"/>
          <w:shd w:val="clear" w:color="auto" w:fill="FFFFFF"/>
          <w:lang w:val="fr-FR"/>
        </w:rPr>
        <w:t xml:space="preserve">. Séguéla (396.23 mg/kg), Boundiali (68.67 mg/kg) and </w:t>
      </w:r>
      <w:proofErr w:type="spellStart"/>
      <w:r w:rsidRPr="00467550">
        <w:rPr>
          <w:rFonts w:ascii="Arial" w:eastAsia="Calibri" w:hAnsi="Arial" w:cs="Arial"/>
          <w:color w:val="1C1D1E"/>
          <w:shd w:val="clear" w:color="auto" w:fill="FFFFFF"/>
          <w:lang w:val="fr-FR"/>
        </w:rPr>
        <w:t>Tengrela</w:t>
      </w:r>
      <w:proofErr w:type="spellEnd"/>
      <w:r w:rsidRPr="00467550">
        <w:rPr>
          <w:rFonts w:ascii="Arial" w:eastAsia="Calibri" w:hAnsi="Arial" w:cs="Arial"/>
          <w:color w:val="1C1D1E"/>
          <w:shd w:val="clear" w:color="auto" w:fill="FFFFFF"/>
          <w:lang w:val="fr-FR"/>
        </w:rPr>
        <w:t xml:space="preserve"> (44.40 mg/kg) </w:t>
      </w:r>
      <w:proofErr w:type="spellStart"/>
      <w:r w:rsidRPr="00467550">
        <w:rPr>
          <w:rFonts w:ascii="Arial" w:eastAsia="Calibri" w:hAnsi="Arial" w:cs="Arial"/>
          <w:color w:val="1C1D1E"/>
          <w:shd w:val="clear" w:color="auto" w:fill="FFFFFF"/>
          <w:lang w:val="fr-FR"/>
        </w:rPr>
        <w:t>dams</w:t>
      </w:r>
      <w:proofErr w:type="spellEnd"/>
      <w:r w:rsidRPr="00467550">
        <w:rPr>
          <w:rFonts w:ascii="Arial" w:eastAsia="Calibri" w:hAnsi="Arial" w:cs="Arial"/>
          <w:color w:val="1C1D1E"/>
          <w:shd w:val="clear" w:color="auto" w:fill="FFFFFF"/>
          <w:lang w:val="fr-FR"/>
        </w:rPr>
        <w:t xml:space="preserve"> have the </w:t>
      </w:r>
      <w:proofErr w:type="spellStart"/>
      <w:r w:rsidRPr="00467550">
        <w:rPr>
          <w:rFonts w:ascii="Arial" w:eastAsia="Calibri" w:hAnsi="Arial" w:cs="Arial"/>
          <w:color w:val="1C1D1E"/>
          <w:shd w:val="clear" w:color="auto" w:fill="FFFFFF"/>
          <w:lang w:val="fr-FR"/>
        </w:rPr>
        <w:t>highest</w:t>
      </w:r>
      <w:proofErr w:type="spellEnd"/>
      <w:r w:rsidRPr="00467550">
        <w:rPr>
          <w:rFonts w:ascii="Arial" w:eastAsia="Calibri" w:hAnsi="Arial" w:cs="Arial"/>
          <w:color w:val="1C1D1E"/>
          <w:shd w:val="clear" w:color="auto" w:fill="FFFFFF"/>
          <w:lang w:val="fr-FR"/>
        </w:rPr>
        <w:t xml:space="preserve"> concentrations. Séguéla dam stands out in </w:t>
      </w:r>
      <w:proofErr w:type="spellStart"/>
      <w:r w:rsidRPr="00467550">
        <w:rPr>
          <w:rFonts w:ascii="Arial" w:eastAsia="Calibri" w:hAnsi="Arial" w:cs="Arial"/>
          <w:color w:val="1C1D1E"/>
          <w:shd w:val="clear" w:color="auto" w:fill="FFFFFF"/>
          <w:lang w:val="fr-FR"/>
        </w:rPr>
        <w:t>particular</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with</w:t>
      </w:r>
      <w:proofErr w:type="spellEnd"/>
      <w:r w:rsidRPr="00467550">
        <w:rPr>
          <w:rFonts w:ascii="Arial" w:eastAsia="Calibri" w:hAnsi="Arial" w:cs="Arial"/>
          <w:color w:val="1C1D1E"/>
          <w:shd w:val="clear" w:color="auto" w:fill="FFFFFF"/>
          <w:lang w:val="fr-FR"/>
        </w:rPr>
        <w:t xml:space="preserve"> a maximum content of 1089 mg/kg </w:t>
      </w:r>
      <w:proofErr w:type="spellStart"/>
      <w:r w:rsidRPr="00467550">
        <w:rPr>
          <w:rFonts w:ascii="Arial" w:eastAsia="Calibri" w:hAnsi="Arial" w:cs="Arial"/>
          <w:color w:val="1C1D1E"/>
          <w:shd w:val="clear" w:color="auto" w:fill="FFFFFF"/>
          <w:lang w:val="fr-FR"/>
        </w:rPr>
        <w:t>recorded</w:t>
      </w:r>
      <w:proofErr w:type="spellEnd"/>
      <w:r w:rsidRPr="00467550">
        <w:rPr>
          <w:rFonts w:ascii="Arial" w:eastAsia="Calibri" w:hAnsi="Arial" w:cs="Arial"/>
          <w:color w:val="1C1D1E"/>
          <w:shd w:val="clear" w:color="auto" w:fill="FFFFFF"/>
          <w:lang w:val="fr-FR"/>
        </w:rPr>
        <w:t xml:space="preserve"> at the station entrance (S1). This </w:t>
      </w:r>
      <w:proofErr w:type="spellStart"/>
      <w:r w:rsidRPr="00467550">
        <w:rPr>
          <w:rFonts w:ascii="Arial" w:eastAsia="Calibri" w:hAnsi="Arial" w:cs="Arial"/>
          <w:color w:val="1C1D1E"/>
          <w:shd w:val="clear" w:color="auto" w:fill="FFFFFF"/>
          <w:lang w:val="fr-FR"/>
        </w:rPr>
        <w:t>heterogeneous</w:t>
      </w:r>
      <w:proofErr w:type="spellEnd"/>
      <w:r w:rsidRPr="00467550">
        <w:rPr>
          <w:rFonts w:ascii="Arial" w:eastAsia="Calibri" w:hAnsi="Arial" w:cs="Arial"/>
          <w:color w:val="1C1D1E"/>
          <w:shd w:val="clear" w:color="auto" w:fill="FFFFFF"/>
          <w:lang w:val="fr-FR"/>
        </w:rPr>
        <w:t xml:space="preserve"> spatial distribution, </w:t>
      </w:r>
      <w:proofErr w:type="spellStart"/>
      <w:r w:rsidRPr="00467550">
        <w:rPr>
          <w:rFonts w:ascii="Arial" w:eastAsia="Calibri" w:hAnsi="Arial" w:cs="Arial"/>
          <w:color w:val="1C1D1E"/>
          <w:shd w:val="clear" w:color="auto" w:fill="FFFFFF"/>
          <w:lang w:val="fr-FR"/>
        </w:rPr>
        <w:t>marked</w:t>
      </w:r>
      <w:proofErr w:type="spellEnd"/>
      <w:r w:rsidRPr="00467550">
        <w:rPr>
          <w:rFonts w:ascii="Arial" w:eastAsia="Calibri" w:hAnsi="Arial" w:cs="Arial"/>
          <w:color w:val="1C1D1E"/>
          <w:shd w:val="clear" w:color="auto" w:fill="FFFFFF"/>
          <w:lang w:val="fr-FR"/>
        </w:rPr>
        <w:t xml:space="preserve"> by a </w:t>
      </w:r>
      <w:proofErr w:type="spellStart"/>
      <w:r w:rsidRPr="00467550">
        <w:rPr>
          <w:rFonts w:ascii="Arial" w:eastAsia="Calibri" w:hAnsi="Arial" w:cs="Arial"/>
          <w:color w:val="1C1D1E"/>
          <w:shd w:val="clear" w:color="auto" w:fill="FFFFFF"/>
          <w:lang w:val="fr-FR"/>
        </w:rPr>
        <w:t>peak</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located</w:t>
      </w:r>
      <w:proofErr w:type="spellEnd"/>
      <w:r w:rsidRPr="00467550">
        <w:rPr>
          <w:rFonts w:ascii="Arial" w:eastAsia="Calibri" w:hAnsi="Arial" w:cs="Arial"/>
          <w:color w:val="1C1D1E"/>
          <w:shd w:val="clear" w:color="auto" w:fill="FFFFFF"/>
          <w:lang w:val="fr-FR"/>
        </w:rPr>
        <w:t xml:space="preserve"> at the dam entrance, </w:t>
      </w:r>
      <w:proofErr w:type="spellStart"/>
      <w:r w:rsidRPr="00467550">
        <w:rPr>
          <w:rFonts w:ascii="Arial" w:eastAsia="Calibri" w:hAnsi="Arial" w:cs="Arial"/>
          <w:color w:val="1C1D1E"/>
          <w:shd w:val="clear" w:color="auto" w:fill="FFFFFF"/>
          <w:lang w:val="fr-FR"/>
        </w:rPr>
        <w:t>is</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contrary</w:t>
      </w:r>
      <w:proofErr w:type="spellEnd"/>
      <w:r w:rsidRPr="00467550">
        <w:rPr>
          <w:rFonts w:ascii="Arial" w:eastAsia="Calibri" w:hAnsi="Arial" w:cs="Arial"/>
          <w:color w:val="1C1D1E"/>
          <w:shd w:val="clear" w:color="auto" w:fill="FFFFFF"/>
          <w:lang w:val="fr-FR"/>
        </w:rPr>
        <w:t xml:space="preserve"> to profiles </w:t>
      </w:r>
      <w:proofErr w:type="spellStart"/>
      <w:r w:rsidRPr="00467550">
        <w:rPr>
          <w:rFonts w:ascii="Arial" w:eastAsia="Calibri" w:hAnsi="Arial" w:cs="Arial"/>
          <w:color w:val="1C1D1E"/>
          <w:shd w:val="clear" w:color="auto" w:fill="FFFFFF"/>
          <w:lang w:val="fr-FR"/>
        </w:rPr>
        <w:t>observed</w:t>
      </w:r>
      <w:proofErr w:type="spellEnd"/>
      <w:r w:rsidRPr="00467550">
        <w:rPr>
          <w:rFonts w:ascii="Arial" w:eastAsia="Calibri" w:hAnsi="Arial" w:cs="Arial"/>
          <w:color w:val="1C1D1E"/>
          <w:shd w:val="clear" w:color="auto" w:fill="FFFFFF"/>
          <w:lang w:val="fr-FR"/>
        </w:rPr>
        <w:t xml:space="preserve"> by</w:t>
      </w:r>
      <w:r w:rsidRPr="00467550">
        <w:rPr>
          <w:rFonts w:ascii="Arial" w:eastAsia="Calibri" w:hAnsi="Arial" w:cs="Arial"/>
          <w:szCs w:val="22"/>
          <w:lang w:val="fr-FR"/>
        </w:rPr>
        <w:t xml:space="preserve"> </w:t>
      </w:r>
      <w:proofErr w:type="spellStart"/>
      <w:r w:rsidRPr="00467550">
        <w:rPr>
          <w:rFonts w:ascii="Arial" w:eastAsia="Calibri" w:hAnsi="Arial" w:cs="Arial"/>
          <w:color w:val="1C1D1E"/>
          <w:shd w:val="clear" w:color="auto" w:fill="FFFFFF"/>
          <w:lang w:val="fr-FR"/>
        </w:rPr>
        <w:t>Ouambeti-Wickon</w:t>
      </w:r>
      <w:proofErr w:type="spellEnd"/>
      <w:r w:rsidRPr="00467550">
        <w:rPr>
          <w:rFonts w:ascii="Arial" w:eastAsia="Calibri" w:hAnsi="Arial" w:cs="Arial"/>
          <w:color w:val="1C1D1E"/>
          <w:shd w:val="clear" w:color="auto" w:fill="FFFFFF"/>
          <w:lang w:val="fr-FR"/>
        </w:rPr>
        <w:t xml:space="preserve"> et al. (2025) in agricultural </w:t>
      </w:r>
      <w:proofErr w:type="spellStart"/>
      <w:r w:rsidRPr="00467550">
        <w:rPr>
          <w:rFonts w:ascii="Arial" w:eastAsia="Calibri" w:hAnsi="Arial" w:cs="Arial"/>
          <w:color w:val="1C1D1E"/>
          <w:shd w:val="clear" w:color="auto" w:fill="FFFFFF"/>
          <w:lang w:val="fr-FR"/>
        </w:rPr>
        <w:t>watersheds</w:t>
      </w:r>
      <w:proofErr w:type="spellEnd"/>
      <w:r w:rsidR="00F71890">
        <w:rPr>
          <w:rFonts w:ascii="Arial" w:eastAsia="Calibri" w:hAnsi="Arial" w:cs="Arial"/>
          <w:color w:val="1C1D1E"/>
          <w:shd w:val="clear" w:color="auto" w:fill="FFFFFF"/>
          <w:lang w:val="fr-FR"/>
        </w:rPr>
        <w:t xml:space="preserve"> </w:t>
      </w:r>
      <w:r w:rsidR="00F71890" w:rsidRPr="00F71890">
        <w:rPr>
          <w:rFonts w:ascii="Arial" w:eastAsia="Calibri" w:hAnsi="Arial" w:cs="Arial"/>
          <w:color w:val="1C1D1E"/>
          <w:highlight w:val="yellow"/>
          <w:shd w:val="clear" w:color="auto" w:fill="FFFFFF"/>
          <w:lang w:val="fr-FR"/>
        </w:rPr>
        <w:t xml:space="preserve">in the Central </w:t>
      </w:r>
      <w:proofErr w:type="spellStart"/>
      <w:r w:rsidR="00F71890" w:rsidRPr="00F71890">
        <w:rPr>
          <w:rFonts w:ascii="Arial" w:eastAsia="Calibri" w:hAnsi="Arial" w:cs="Arial"/>
          <w:color w:val="1C1D1E"/>
          <w:highlight w:val="yellow"/>
          <w:shd w:val="clear" w:color="auto" w:fill="FFFFFF"/>
          <w:lang w:val="fr-FR"/>
        </w:rPr>
        <w:t>African</w:t>
      </w:r>
      <w:proofErr w:type="spellEnd"/>
      <w:r w:rsidR="00F71890" w:rsidRPr="00F71890">
        <w:rPr>
          <w:rFonts w:ascii="Arial" w:eastAsia="Calibri" w:hAnsi="Arial" w:cs="Arial"/>
          <w:color w:val="1C1D1E"/>
          <w:highlight w:val="yellow"/>
          <w:shd w:val="clear" w:color="auto" w:fill="FFFFFF"/>
          <w:lang w:val="fr-FR"/>
        </w:rPr>
        <w:t xml:space="preserve"> </w:t>
      </w:r>
      <w:proofErr w:type="spellStart"/>
      <w:r w:rsidR="00F71890" w:rsidRPr="00F71890">
        <w:rPr>
          <w:rFonts w:ascii="Arial" w:eastAsia="Calibri" w:hAnsi="Arial" w:cs="Arial"/>
          <w:color w:val="1C1D1E"/>
          <w:highlight w:val="yellow"/>
          <w:shd w:val="clear" w:color="auto" w:fill="FFFFFF"/>
          <w:lang w:val="fr-FR"/>
        </w:rPr>
        <w:t>Republic</w:t>
      </w:r>
      <w:proofErr w:type="spellEnd"/>
      <w:r w:rsidRPr="00467550">
        <w:rPr>
          <w:rFonts w:ascii="Arial" w:eastAsia="Calibri" w:hAnsi="Arial" w:cs="Arial"/>
          <w:color w:val="1C1D1E"/>
          <w:shd w:val="clear" w:color="auto" w:fill="FFFFFF"/>
          <w:lang w:val="fr-FR"/>
        </w:rPr>
        <w:t xml:space="preserve">. This contamination </w:t>
      </w:r>
      <w:proofErr w:type="spellStart"/>
      <w:r w:rsidRPr="00467550">
        <w:rPr>
          <w:rFonts w:ascii="Arial" w:eastAsia="Calibri" w:hAnsi="Arial" w:cs="Arial"/>
          <w:color w:val="1C1D1E"/>
          <w:shd w:val="clear" w:color="auto" w:fill="FFFFFF"/>
          <w:lang w:val="fr-FR"/>
        </w:rPr>
        <w:t>could</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be</w:t>
      </w:r>
      <w:proofErr w:type="spellEnd"/>
      <w:r w:rsidRPr="00467550">
        <w:rPr>
          <w:rFonts w:ascii="Arial" w:eastAsia="Calibri" w:hAnsi="Arial" w:cs="Arial"/>
          <w:color w:val="1C1D1E"/>
          <w:shd w:val="clear" w:color="auto" w:fill="FFFFFF"/>
          <w:lang w:val="fr-FR"/>
        </w:rPr>
        <w:t xml:space="preserve"> </w:t>
      </w:r>
      <w:proofErr w:type="spellStart"/>
      <w:r w:rsidRPr="00467550">
        <w:rPr>
          <w:rFonts w:ascii="Arial" w:eastAsia="Calibri" w:hAnsi="Arial" w:cs="Arial"/>
          <w:color w:val="1C1D1E"/>
          <w:shd w:val="clear" w:color="auto" w:fill="FFFFFF"/>
          <w:lang w:val="fr-FR"/>
        </w:rPr>
        <w:t>explained</w:t>
      </w:r>
      <w:proofErr w:type="spellEnd"/>
      <w:r w:rsidRPr="00467550">
        <w:rPr>
          <w:rFonts w:ascii="Arial" w:eastAsia="Calibri" w:hAnsi="Arial" w:cs="Arial"/>
          <w:color w:val="1C1D1E"/>
          <w:shd w:val="clear" w:color="auto" w:fill="FFFFFF"/>
          <w:lang w:val="fr-FR"/>
        </w:rPr>
        <w:t xml:space="preserve"> by :</w:t>
      </w:r>
      <w:r w:rsidR="00BC4E25">
        <w:rPr>
          <w:rFonts w:ascii="Arial" w:eastAsia="Calibri" w:hAnsi="Arial" w:cs="Arial"/>
          <w:color w:val="1C1D1E"/>
          <w:shd w:val="clear" w:color="auto" w:fill="FFFFFF"/>
          <w:lang w:val="fr-FR"/>
        </w:rPr>
        <w:t xml:space="preserve"> a) d</w:t>
      </w:r>
      <w:r w:rsidRPr="00BC4E25">
        <w:rPr>
          <w:rFonts w:ascii="Arial" w:eastAsia="Calibri" w:hAnsi="Arial" w:cs="Arial"/>
          <w:color w:val="1C1D1E"/>
          <w:shd w:val="clear" w:color="auto" w:fill="FFFFFF"/>
          <w:lang w:val="fr-FR"/>
        </w:rPr>
        <w:t xml:space="preserve">rainage of </w:t>
      </w:r>
      <w:proofErr w:type="spellStart"/>
      <w:r w:rsidRPr="00BC4E25">
        <w:rPr>
          <w:rFonts w:ascii="Arial" w:eastAsia="Calibri" w:hAnsi="Arial" w:cs="Arial"/>
          <w:color w:val="1C1D1E"/>
          <w:shd w:val="clear" w:color="auto" w:fill="FFFFFF"/>
          <w:lang w:val="fr-FR"/>
        </w:rPr>
        <w:t>chromium-enriched</w:t>
      </w:r>
      <w:proofErr w:type="spellEnd"/>
      <w:r w:rsidRPr="00BC4E25">
        <w:rPr>
          <w:rFonts w:ascii="Arial" w:eastAsia="Calibri" w:hAnsi="Arial" w:cs="Arial"/>
          <w:color w:val="1C1D1E"/>
          <w:shd w:val="clear" w:color="auto" w:fill="FFFFFF"/>
          <w:lang w:val="fr-FR"/>
        </w:rPr>
        <w:t xml:space="preserve"> </w:t>
      </w:r>
      <w:proofErr w:type="spellStart"/>
      <w:r w:rsidRPr="00BC4E25">
        <w:rPr>
          <w:rFonts w:ascii="Arial" w:eastAsia="Calibri" w:hAnsi="Arial" w:cs="Arial"/>
          <w:color w:val="1C1D1E"/>
          <w:shd w:val="clear" w:color="auto" w:fill="FFFFFF"/>
          <w:lang w:val="fr-FR"/>
        </w:rPr>
        <w:t>sediments</w:t>
      </w:r>
      <w:proofErr w:type="spellEnd"/>
      <w:r w:rsidRPr="00BC4E25">
        <w:rPr>
          <w:rFonts w:ascii="Arial" w:eastAsia="Calibri" w:hAnsi="Arial" w:cs="Arial"/>
          <w:color w:val="1C1D1E"/>
          <w:shd w:val="clear" w:color="auto" w:fill="FFFFFF"/>
          <w:lang w:val="fr-FR"/>
        </w:rPr>
        <w:t xml:space="preserve"> </w:t>
      </w:r>
      <w:proofErr w:type="spellStart"/>
      <w:r w:rsidRPr="00BC4E25">
        <w:rPr>
          <w:rFonts w:ascii="Arial" w:eastAsia="Calibri" w:hAnsi="Arial" w:cs="Arial"/>
          <w:color w:val="1C1D1E"/>
          <w:shd w:val="clear" w:color="auto" w:fill="FFFFFF"/>
          <w:lang w:val="fr-FR"/>
        </w:rPr>
        <w:t>from</w:t>
      </w:r>
      <w:proofErr w:type="spellEnd"/>
      <w:r w:rsidRPr="00BC4E25">
        <w:rPr>
          <w:rFonts w:ascii="Arial" w:eastAsia="Calibri" w:hAnsi="Arial" w:cs="Arial"/>
          <w:color w:val="1C1D1E"/>
          <w:shd w:val="clear" w:color="auto" w:fill="FFFFFF"/>
          <w:lang w:val="fr-FR"/>
        </w:rPr>
        <w:t xml:space="preserve"> the </w:t>
      </w:r>
      <w:proofErr w:type="spellStart"/>
      <w:r w:rsidRPr="00BC4E25">
        <w:rPr>
          <w:rFonts w:ascii="Arial" w:eastAsia="Calibri" w:hAnsi="Arial" w:cs="Arial"/>
          <w:color w:val="1C1D1E"/>
          <w:shd w:val="clear" w:color="auto" w:fill="FFFFFF"/>
          <w:lang w:val="fr-FR"/>
        </w:rPr>
        <w:t>watershed</w:t>
      </w:r>
      <w:proofErr w:type="spellEnd"/>
      <w:r w:rsidRPr="00BC4E25">
        <w:rPr>
          <w:rFonts w:ascii="Arial" w:eastAsia="Calibri" w:hAnsi="Arial" w:cs="Arial"/>
          <w:color w:val="1C1D1E"/>
          <w:shd w:val="clear" w:color="auto" w:fill="FFFFFF"/>
          <w:lang w:val="fr-FR"/>
        </w:rPr>
        <w:t xml:space="preserve">, as </w:t>
      </w:r>
      <w:proofErr w:type="spellStart"/>
      <w:r w:rsidRPr="00BC4E25">
        <w:rPr>
          <w:rFonts w:ascii="Arial" w:eastAsia="Calibri" w:hAnsi="Arial" w:cs="Arial"/>
          <w:color w:val="1C1D1E"/>
          <w:shd w:val="clear" w:color="auto" w:fill="FFFFFF"/>
          <w:lang w:val="fr-FR"/>
        </w:rPr>
        <w:t>documented</w:t>
      </w:r>
      <w:proofErr w:type="spellEnd"/>
      <w:r w:rsidRPr="00BC4E25">
        <w:rPr>
          <w:rFonts w:ascii="Arial" w:eastAsia="Calibri" w:hAnsi="Arial" w:cs="Arial"/>
          <w:color w:val="1C1D1E"/>
          <w:shd w:val="clear" w:color="auto" w:fill="FFFFFF"/>
          <w:lang w:val="fr-FR"/>
        </w:rPr>
        <w:t xml:space="preserve"> </w:t>
      </w:r>
      <w:r w:rsidRPr="00BC4E25">
        <w:rPr>
          <w:rFonts w:ascii="Arial" w:eastAsia="Calibri" w:hAnsi="Arial" w:cs="Arial"/>
          <w:color w:val="1C1D1E"/>
          <w:highlight w:val="yellow"/>
          <w:shd w:val="clear" w:color="auto" w:fill="FFFFFF"/>
          <w:lang w:val="fr-FR"/>
        </w:rPr>
        <w:t>Xu et al. (2023)</w:t>
      </w:r>
      <w:r w:rsidRPr="00BC4E25">
        <w:rPr>
          <w:rFonts w:ascii="Arial" w:eastAsia="Calibri" w:hAnsi="Arial" w:cs="Arial"/>
          <w:color w:val="1C1D1E"/>
          <w:shd w:val="clear" w:color="auto" w:fill="FFFFFF"/>
          <w:lang w:val="fr-FR"/>
        </w:rPr>
        <w:t xml:space="preserve"> in agricultural rural area in </w:t>
      </w:r>
      <w:proofErr w:type="spellStart"/>
      <w:r w:rsidRPr="00BC4E25">
        <w:rPr>
          <w:rFonts w:ascii="Arial" w:eastAsia="Calibri" w:hAnsi="Arial" w:cs="Arial"/>
          <w:color w:val="1C1D1E"/>
          <w:shd w:val="clear" w:color="auto" w:fill="FFFFFF"/>
          <w:lang w:val="fr-FR"/>
        </w:rPr>
        <w:t>southern</w:t>
      </w:r>
      <w:proofErr w:type="spellEnd"/>
      <w:r w:rsidRPr="00BC4E25">
        <w:rPr>
          <w:rFonts w:ascii="Arial" w:eastAsia="Calibri" w:hAnsi="Arial" w:cs="Arial"/>
          <w:color w:val="1C1D1E"/>
          <w:shd w:val="clear" w:color="auto" w:fill="FFFFFF"/>
          <w:lang w:val="fr-FR"/>
        </w:rPr>
        <w:t xml:space="preserve"> China</w:t>
      </w:r>
      <w:r w:rsidR="00BC4E25">
        <w:rPr>
          <w:rFonts w:ascii="Arial" w:eastAsia="Calibri" w:hAnsi="Arial" w:cs="Arial"/>
          <w:color w:val="1C1D1E"/>
          <w:shd w:val="clear" w:color="auto" w:fill="FFFFFF"/>
          <w:lang w:val="fr-FR"/>
        </w:rPr>
        <w:t>, b) a</w:t>
      </w:r>
      <w:r w:rsidRPr="009750EC">
        <w:rPr>
          <w:rFonts w:ascii="Arial" w:eastAsia="Calibri" w:hAnsi="Arial" w:cs="Arial"/>
          <w:color w:val="1C1D1E"/>
          <w:shd w:val="clear" w:color="auto" w:fill="FFFFFF"/>
          <w:lang w:val="fr-FR"/>
        </w:rPr>
        <w:t xml:space="preserve"> source of </w:t>
      </w:r>
      <w:proofErr w:type="spellStart"/>
      <w:r w:rsidRPr="009750EC">
        <w:rPr>
          <w:rFonts w:ascii="Arial" w:eastAsia="Calibri" w:hAnsi="Arial" w:cs="Arial"/>
          <w:color w:val="1C1D1E"/>
          <w:shd w:val="clear" w:color="auto" w:fill="FFFFFF"/>
          <w:lang w:val="fr-FR"/>
        </w:rPr>
        <w:t>accidental</w:t>
      </w:r>
      <w:proofErr w:type="spellEnd"/>
      <w:r w:rsidRPr="009750EC">
        <w:rPr>
          <w:rFonts w:ascii="Arial" w:eastAsia="Calibri" w:hAnsi="Arial" w:cs="Arial"/>
          <w:color w:val="1C1D1E"/>
          <w:shd w:val="clear" w:color="auto" w:fill="FFFFFF"/>
          <w:lang w:val="fr-FR"/>
        </w:rPr>
        <w:t xml:space="preserve"> or </w:t>
      </w:r>
      <w:proofErr w:type="spellStart"/>
      <w:r w:rsidRPr="009750EC">
        <w:rPr>
          <w:rFonts w:ascii="Arial" w:eastAsia="Calibri" w:hAnsi="Arial" w:cs="Arial"/>
          <w:color w:val="1C1D1E"/>
          <w:shd w:val="clear" w:color="auto" w:fill="FFFFFF"/>
          <w:lang w:val="fr-FR"/>
        </w:rPr>
        <w:t>chronic</w:t>
      </w:r>
      <w:proofErr w:type="spellEnd"/>
      <w:r w:rsidRPr="009750EC">
        <w:rPr>
          <w:rFonts w:ascii="Arial" w:eastAsia="Calibri" w:hAnsi="Arial" w:cs="Arial"/>
          <w:color w:val="1C1D1E"/>
          <w:shd w:val="clear" w:color="auto" w:fill="FFFFFF"/>
          <w:lang w:val="fr-FR"/>
        </w:rPr>
        <w:t xml:space="preserve"> pollution </w:t>
      </w:r>
      <w:proofErr w:type="spellStart"/>
      <w:r w:rsidRPr="009750EC">
        <w:rPr>
          <w:rFonts w:ascii="Arial" w:eastAsia="Calibri" w:hAnsi="Arial" w:cs="Arial"/>
          <w:color w:val="1C1D1E"/>
          <w:shd w:val="clear" w:color="auto" w:fill="FFFFFF"/>
          <w:lang w:val="fr-FR"/>
        </w:rPr>
        <w:t>located</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upstream</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potentially</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linked</w:t>
      </w:r>
      <w:proofErr w:type="spellEnd"/>
      <w:r w:rsidRPr="009750EC">
        <w:rPr>
          <w:rFonts w:ascii="Arial" w:eastAsia="Calibri" w:hAnsi="Arial" w:cs="Arial"/>
          <w:color w:val="1C1D1E"/>
          <w:shd w:val="clear" w:color="auto" w:fill="FFFFFF"/>
          <w:lang w:val="fr-FR"/>
        </w:rPr>
        <w:t xml:space="preserve"> to </w:t>
      </w:r>
      <w:proofErr w:type="spellStart"/>
      <w:r w:rsidRPr="009750EC">
        <w:rPr>
          <w:rFonts w:ascii="Arial" w:eastAsia="Calibri" w:hAnsi="Arial" w:cs="Arial"/>
          <w:color w:val="1C1D1E"/>
          <w:shd w:val="clear" w:color="auto" w:fill="FFFFFF"/>
          <w:lang w:val="fr-FR"/>
        </w:rPr>
        <w:t>activities</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identified</w:t>
      </w:r>
      <w:proofErr w:type="spellEnd"/>
      <w:r w:rsidRPr="009750EC">
        <w:rPr>
          <w:rFonts w:ascii="Arial" w:eastAsia="Calibri" w:hAnsi="Arial" w:cs="Arial"/>
          <w:color w:val="1C1D1E"/>
          <w:shd w:val="clear" w:color="auto" w:fill="FFFFFF"/>
          <w:lang w:val="fr-FR"/>
        </w:rPr>
        <w:t xml:space="preserve"> by </w:t>
      </w:r>
      <w:proofErr w:type="spellStart"/>
      <w:r w:rsidR="00437678" w:rsidRPr="00437678">
        <w:rPr>
          <w:rFonts w:ascii="Arial" w:eastAsia="Calibri" w:hAnsi="Arial" w:cs="Arial"/>
          <w:color w:val="1C1D1E"/>
          <w:highlight w:val="yellow"/>
          <w:shd w:val="clear" w:color="auto" w:fill="FFFFFF"/>
          <w:lang w:val="fr-FR"/>
        </w:rPr>
        <w:t>Koca</w:t>
      </w:r>
      <w:proofErr w:type="spellEnd"/>
      <w:r w:rsidR="00437678" w:rsidRPr="00437678">
        <w:rPr>
          <w:rFonts w:ascii="Arial" w:eastAsia="Calibri" w:hAnsi="Arial" w:cs="Arial"/>
          <w:color w:val="1C1D1E"/>
          <w:highlight w:val="yellow"/>
          <w:shd w:val="clear" w:color="auto" w:fill="FFFFFF"/>
          <w:lang w:val="fr-FR"/>
        </w:rPr>
        <w:t xml:space="preserve"> </w:t>
      </w:r>
      <w:r w:rsidRPr="00437678">
        <w:rPr>
          <w:rFonts w:ascii="Arial" w:eastAsia="Calibri" w:hAnsi="Arial" w:cs="Arial"/>
          <w:color w:val="1C1D1E"/>
          <w:highlight w:val="yellow"/>
          <w:shd w:val="clear" w:color="auto" w:fill="FFFFFF"/>
          <w:lang w:val="fr-FR"/>
        </w:rPr>
        <w:t>et al.</w:t>
      </w:r>
      <w:r w:rsidRPr="00437678">
        <w:rPr>
          <w:rFonts w:ascii="Arial" w:eastAsia="Calibri" w:hAnsi="Arial" w:cs="Arial"/>
          <w:szCs w:val="22"/>
          <w:highlight w:val="yellow"/>
          <w:lang w:val="fr-FR"/>
        </w:rPr>
        <w:t xml:space="preserve"> (</w:t>
      </w:r>
      <w:r w:rsidR="00437678" w:rsidRPr="00437678">
        <w:rPr>
          <w:rFonts w:ascii="Arial" w:eastAsia="Calibri" w:hAnsi="Arial" w:cs="Arial"/>
          <w:color w:val="1C1D1E"/>
          <w:highlight w:val="yellow"/>
          <w:shd w:val="clear" w:color="auto" w:fill="FFFFFF"/>
          <w:lang w:val="fr-FR"/>
        </w:rPr>
        <w:t>2024</w:t>
      </w:r>
      <w:r w:rsidRPr="00437678">
        <w:rPr>
          <w:rFonts w:ascii="Arial" w:eastAsia="Calibri" w:hAnsi="Arial" w:cs="Arial"/>
          <w:color w:val="1C1D1E"/>
          <w:highlight w:val="yellow"/>
          <w:shd w:val="clear" w:color="auto" w:fill="FFFFFF"/>
          <w:lang w:val="fr-FR"/>
        </w:rPr>
        <w:t>)</w:t>
      </w:r>
      <w:r w:rsidRPr="009750EC">
        <w:rPr>
          <w:rFonts w:ascii="Arial" w:eastAsia="Calibri" w:hAnsi="Arial" w:cs="Arial"/>
          <w:color w:val="1C1D1E"/>
          <w:shd w:val="clear" w:color="auto" w:fill="FFFFFF"/>
          <w:lang w:val="fr-FR"/>
        </w:rPr>
        <w:t xml:space="preserve"> in </w:t>
      </w:r>
      <w:proofErr w:type="spellStart"/>
      <w:r w:rsidRPr="009750EC">
        <w:rPr>
          <w:rFonts w:ascii="Arial" w:eastAsia="Calibri" w:hAnsi="Arial" w:cs="Arial"/>
          <w:color w:val="1C1D1E"/>
          <w:shd w:val="clear" w:color="auto" w:fill="FFFFFF"/>
          <w:lang w:val="fr-FR"/>
        </w:rPr>
        <w:t>European</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rivers</w:t>
      </w:r>
      <w:proofErr w:type="spellEnd"/>
      <w:r w:rsidR="00BC4E25">
        <w:rPr>
          <w:rFonts w:ascii="Arial" w:eastAsia="Calibri" w:hAnsi="Arial" w:cs="Arial"/>
          <w:color w:val="1C1D1E"/>
          <w:shd w:val="clear" w:color="auto" w:fill="FFFFFF"/>
          <w:lang w:val="fr-FR"/>
        </w:rPr>
        <w:t xml:space="preserve">, c) </w:t>
      </w:r>
      <w:proofErr w:type="spellStart"/>
      <w:r w:rsidR="00BC4E25">
        <w:rPr>
          <w:rFonts w:ascii="Arial" w:eastAsia="Calibri" w:hAnsi="Arial" w:cs="Arial"/>
          <w:color w:val="1C1D1E"/>
          <w:shd w:val="clear" w:color="auto" w:fill="FFFFFF"/>
          <w:lang w:val="fr-FR"/>
        </w:rPr>
        <w:t>s</w:t>
      </w:r>
      <w:r w:rsidRPr="009750EC">
        <w:rPr>
          <w:rFonts w:ascii="Arial" w:eastAsia="Calibri" w:hAnsi="Arial" w:cs="Arial"/>
          <w:color w:val="1C1D1E"/>
          <w:shd w:val="clear" w:color="auto" w:fill="FFFFFF"/>
          <w:lang w:val="fr-FR"/>
        </w:rPr>
        <w:t>pecific</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anthropogenic</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activities</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such</w:t>
      </w:r>
      <w:proofErr w:type="spellEnd"/>
      <w:r w:rsidRPr="009750EC">
        <w:rPr>
          <w:rFonts w:ascii="Arial" w:eastAsia="Calibri" w:hAnsi="Arial" w:cs="Arial"/>
          <w:color w:val="1C1D1E"/>
          <w:shd w:val="clear" w:color="auto" w:fill="FFFFFF"/>
          <w:lang w:val="fr-FR"/>
        </w:rPr>
        <w:t xml:space="preserve"> as the </w:t>
      </w:r>
      <w:proofErr w:type="spellStart"/>
      <w:r w:rsidRPr="009750EC">
        <w:rPr>
          <w:rFonts w:ascii="Arial" w:eastAsia="Calibri" w:hAnsi="Arial" w:cs="Arial"/>
          <w:color w:val="1C1D1E"/>
          <w:shd w:val="clear" w:color="auto" w:fill="FFFFFF"/>
          <w:lang w:val="fr-FR"/>
        </w:rPr>
        <w:t>reinforcement</w:t>
      </w:r>
      <w:proofErr w:type="spellEnd"/>
      <w:r w:rsidRPr="009750EC">
        <w:rPr>
          <w:rFonts w:ascii="Arial" w:eastAsia="Calibri" w:hAnsi="Arial" w:cs="Arial"/>
          <w:color w:val="1C1D1E"/>
          <w:shd w:val="clear" w:color="auto" w:fill="FFFFFF"/>
          <w:lang w:val="fr-FR"/>
        </w:rPr>
        <w:t xml:space="preserve"> workshops </w:t>
      </w:r>
      <w:proofErr w:type="spellStart"/>
      <w:r w:rsidRPr="009750EC">
        <w:rPr>
          <w:rFonts w:ascii="Arial" w:eastAsia="Calibri" w:hAnsi="Arial" w:cs="Arial"/>
          <w:color w:val="1C1D1E"/>
          <w:shd w:val="clear" w:color="auto" w:fill="FFFFFF"/>
          <w:lang w:val="fr-FR"/>
        </w:rPr>
        <w:t>identified</w:t>
      </w:r>
      <w:proofErr w:type="spellEnd"/>
      <w:r w:rsidRPr="009750EC">
        <w:rPr>
          <w:rFonts w:ascii="Arial" w:eastAsia="Calibri" w:hAnsi="Arial" w:cs="Arial"/>
          <w:color w:val="1C1D1E"/>
          <w:shd w:val="clear" w:color="auto" w:fill="FFFFFF"/>
          <w:lang w:val="fr-FR"/>
        </w:rPr>
        <w:t xml:space="preserve"> in the </w:t>
      </w:r>
      <w:proofErr w:type="spellStart"/>
      <w:r w:rsidRPr="009750EC">
        <w:rPr>
          <w:rFonts w:ascii="Arial" w:eastAsia="Calibri" w:hAnsi="Arial" w:cs="Arial"/>
          <w:color w:val="1C1D1E"/>
          <w:shd w:val="clear" w:color="auto" w:fill="FFFFFF"/>
          <w:lang w:val="fr-FR"/>
        </w:rPr>
        <w:t>study</w:t>
      </w:r>
      <w:proofErr w:type="spellEnd"/>
      <w:r w:rsidRPr="009750EC">
        <w:rPr>
          <w:rFonts w:ascii="Arial" w:eastAsia="Calibri" w:hAnsi="Arial" w:cs="Arial"/>
          <w:color w:val="1C1D1E"/>
          <w:shd w:val="clear" w:color="auto" w:fill="FFFFFF"/>
          <w:lang w:val="fr-FR"/>
        </w:rPr>
        <w:t>)</w:t>
      </w:r>
      <w:r w:rsidR="00BC4E25">
        <w:rPr>
          <w:rFonts w:ascii="Arial" w:eastAsia="Calibri" w:hAnsi="Arial" w:cs="Arial"/>
          <w:color w:val="1C1D1E"/>
          <w:shd w:val="clear" w:color="auto" w:fill="FFFFFF"/>
          <w:lang w:val="fr-FR"/>
        </w:rPr>
        <w:t>, d) c</w:t>
      </w:r>
      <w:r w:rsidRPr="009750EC">
        <w:rPr>
          <w:rFonts w:ascii="Arial" w:eastAsia="Calibri" w:hAnsi="Arial" w:cs="Arial"/>
          <w:color w:val="1C1D1E"/>
          <w:shd w:val="clear" w:color="auto" w:fill="FFFFFF"/>
          <w:lang w:val="fr-FR"/>
        </w:rPr>
        <w:t xml:space="preserve">ombination of </w:t>
      </w:r>
      <w:proofErr w:type="spellStart"/>
      <w:r w:rsidRPr="009750EC">
        <w:rPr>
          <w:rFonts w:ascii="Arial" w:eastAsia="Calibri" w:hAnsi="Arial" w:cs="Arial"/>
          <w:color w:val="1C1D1E"/>
          <w:shd w:val="clear" w:color="auto" w:fill="FFFFFF"/>
          <w:lang w:val="fr-FR"/>
        </w:rPr>
        <w:t>natural</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erosion</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processes</w:t>
      </w:r>
      <w:proofErr w:type="spellEnd"/>
      <w:r w:rsidRPr="009750EC">
        <w:rPr>
          <w:rFonts w:ascii="Arial" w:eastAsia="Calibri" w:hAnsi="Arial" w:cs="Arial"/>
          <w:color w:val="1C1D1E"/>
          <w:shd w:val="clear" w:color="auto" w:fill="FFFFFF"/>
          <w:lang w:val="fr-FR"/>
        </w:rPr>
        <w:t xml:space="preserve"> and </w:t>
      </w:r>
      <w:proofErr w:type="spellStart"/>
      <w:r w:rsidRPr="009750EC">
        <w:rPr>
          <w:rFonts w:ascii="Arial" w:eastAsia="Calibri" w:hAnsi="Arial" w:cs="Arial"/>
          <w:color w:val="1C1D1E"/>
          <w:shd w:val="clear" w:color="auto" w:fill="FFFFFF"/>
          <w:lang w:val="fr-FR"/>
        </w:rPr>
        <w:t>targeted</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anthropogenic</w:t>
      </w:r>
      <w:proofErr w:type="spellEnd"/>
      <w:r w:rsidRPr="009750EC">
        <w:rPr>
          <w:rFonts w:ascii="Arial" w:eastAsia="Calibri" w:hAnsi="Arial" w:cs="Arial"/>
          <w:color w:val="1C1D1E"/>
          <w:shd w:val="clear" w:color="auto" w:fill="FFFFFF"/>
          <w:lang w:val="fr-FR"/>
        </w:rPr>
        <w:t xml:space="preserve"> inputs, as </w:t>
      </w:r>
      <w:proofErr w:type="spellStart"/>
      <w:r w:rsidRPr="009750EC">
        <w:rPr>
          <w:rFonts w:ascii="Arial" w:eastAsia="Calibri" w:hAnsi="Arial" w:cs="Arial"/>
          <w:color w:val="1C1D1E"/>
          <w:shd w:val="clear" w:color="auto" w:fill="FFFFFF"/>
          <w:lang w:val="fr-FR"/>
        </w:rPr>
        <w:t>suggested</w:t>
      </w:r>
      <w:proofErr w:type="spellEnd"/>
      <w:r w:rsidRPr="009750EC">
        <w:rPr>
          <w:rFonts w:ascii="Arial" w:eastAsia="Calibri" w:hAnsi="Arial" w:cs="Arial"/>
          <w:color w:val="1C1D1E"/>
          <w:shd w:val="clear" w:color="auto" w:fill="FFFFFF"/>
          <w:lang w:val="fr-FR"/>
        </w:rPr>
        <w:t xml:space="preserve"> </w:t>
      </w:r>
      <w:r w:rsidRPr="005B39BB">
        <w:rPr>
          <w:rFonts w:ascii="Arial" w:eastAsia="Calibri" w:hAnsi="Arial" w:cs="Arial"/>
          <w:color w:val="1C1D1E"/>
          <w:highlight w:val="yellow"/>
          <w:shd w:val="clear" w:color="auto" w:fill="FFFFFF"/>
          <w:lang w:val="fr-FR"/>
        </w:rPr>
        <w:t>Wang et al. (2023)</w:t>
      </w:r>
      <w:r w:rsidRPr="009750EC">
        <w:rPr>
          <w:rFonts w:ascii="Arial" w:eastAsia="Calibri" w:hAnsi="Arial" w:cs="Arial"/>
          <w:color w:val="1C1D1E"/>
          <w:shd w:val="clear" w:color="auto" w:fill="FFFFFF"/>
          <w:lang w:val="fr-FR"/>
        </w:rPr>
        <w:t xml:space="preserve"> </w:t>
      </w:r>
      <w:r w:rsidRPr="009750EC">
        <w:rPr>
          <w:rFonts w:ascii="Arial" w:eastAsia="Calibri" w:hAnsi="Arial" w:cs="Arial"/>
          <w:color w:val="1C1D1E"/>
          <w:shd w:val="clear" w:color="auto" w:fill="FFFFFF"/>
          <w:lang w:val="fr-FR"/>
        </w:rPr>
        <w:lastRenderedPageBreak/>
        <w:t xml:space="preserve">in </w:t>
      </w:r>
      <w:proofErr w:type="spellStart"/>
      <w:r w:rsidRPr="009750EC">
        <w:rPr>
          <w:rFonts w:ascii="Arial" w:eastAsia="Calibri" w:hAnsi="Arial" w:cs="Arial"/>
          <w:color w:val="1C1D1E"/>
          <w:shd w:val="clear" w:color="auto" w:fill="FFFFFF"/>
          <w:lang w:val="fr-FR"/>
        </w:rPr>
        <w:t>their</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study</w:t>
      </w:r>
      <w:proofErr w:type="spellEnd"/>
      <w:r w:rsidRPr="009750EC">
        <w:rPr>
          <w:rFonts w:ascii="Arial" w:eastAsia="Calibri" w:hAnsi="Arial" w:cs="Arial"/>
          <w:color w:val="1C1D1E"/>
          <w:shd w:val="clear" w:color="auto" w:fill="FFFFFF"/>
          <w:lang w:val="fr-FR"/>
        </w:rPr>
        <w:t>.</w:t>
      </w:r>
      <w:r w:rsidR="00F04AA8">
        <w:rPr>
          <w:rFonts w:ascii="Arial" w:eastAsia="Calibri" w:hAnsi="Arial" w:cs="Arial"/>
          <w:color w:val="1C1D1E"/>
          <w:shd w:val="clear" w:color="auto" w:fill="FFFFFF"/>
          <w:lang w:val="fr-FR"/>
        </w:rPr>
        <w:t xml:space="preserve"> </w:t>
      </w:r>
      <w:r w:rsidRPr="009750EC">
        <w:rPr>
          <w:rFonts w:ascii="Arial" w:eastAsia="Calibri" w:hAnsi="Arial" w:cs="Arial"/>
          <w:color w:val="1C1D1E"/>
          <w:shd w:val="clear" w:color="auto" w:fill="FFFFFF"/>
          <w:lang w:val="fr-FR"/>
        </w:rPr>
        <w:t xml:space="preserve">The high concentration at the entrance to Séguéla dam </w:t>
      </w:r>
      <w:proofErr w:type="spellStart"/>
      <w:r w:rsidRPr="009750EC">
        <w:rPr>
          <w:rFonts w:ascii="Arial" w:eastAsia="Calibri" w:hAnsi="Arial" w:cs="Arial"/>
          <w:color w:val="1C1D1E"/>
          <w:shd w:val="clear" w:color="auto" w:fill="FFFFFF"/>
          <w:lang w:val="fr-FR"/>
        </w:rPr>
        <w:t>indicates</w:t>
      </w:r>
      <w:proofErr w:type="spellEnd"/>
      <w:r w:rsidRPr="009750EC">
        <w:rPr>
          <w:rFonts w:ascii="Arial" w:eastAsia="Calibri" w:hAnsi="Arial" w:cs="Arial"/>
          <w:color w:val="1C1D1E"/>
          <w:shd w:val="clear" w:color="auto" w:fill="FFFFFF"/>
          <w:lang w:val="fr-FR"/>
        </w:rPr>
        <w:t xml:space="preserve"> active </w:t>
      </w:r>
      <w:proofErr w:type="spellStart"/>
      <w:r w:rsidRPr="009750EC">
        <w:rPr>
          <w:rFonts w:ascii="Arial" w:eastAsia="Calibri" w:hAnsi="Arial" w:cs="Arial"/>
          <w:color w:val="1C1D1E"/>
          <w:shd w:val="clear" w:color="auto" w:fill="FFFFFF"/>
          <w:lang w:val="fr-FR"/>
        </w:rPr>
        <w:t>sediment</w:t>
      </w:r>
      <w:proofErr w:type="spellEnd"/>
      <w:r w:rsidRPr="009750EC">
        <w:rPr>
          <w:rFonts w:ascii="Arial" w:eastAsia="Calibri" w:hAnsi="Arial" w:cs="Arial"/>
          <w:color w:val="1C1D1E"/>
          <w:shd w:val="clear" w:color="auto" w:fill="FFFFFF"/>
          <w:lang w:val="fr-FR"/>
        </w:rPr>
        <w:t xml:space="preserve"> transport and </w:t>
      </w:r>
      <w:proofErr w:type="spellStart"/>
      <w:r w:rsidRPr="009750EC">
        <w:rPr>
          <w:rFonts w:ascii="Arial" w:eastAsia="Calibri" w:hAnsi="Arial" w:cs="Arial"/>
          <w:color w:val="1C1D1E"/>
          <w:shd w:val="clear" w:color="auto" w:fill="FFFFFF"/>
          <w:lang w:val="fr-FR"/>
        </w:rPr>
        <w:t>underlines</w:t>
      </w:r>
      <w:proofErr w:type="spellEnd"/>
      <w:r w:rsidRPr="009750EC">
        <w:rPr>
          <w:rFonts w:ascii="Arial" w:eastAsia="Calibri" w:hAnsi="Arial" w:cs="Arial"/>
          <w:color w:val="1C1D1E"/>
          <w:shd w:val="clear" w:color="auto" w:fill="FFFFFF"/>
          <w:lang w:val="fr-FR"/>
        </w:rPr>
        <w:t xml:space="preserve"> importance of monitoring </w:t>
      </w:r>
      <w:proofErr w:type="spellStart"/>
      <w:r w:rsidRPr="009750EC">
        <w:rPr>
          <w:rFonts w:ascii="Arial" w:eastAsia="Calibri" w:hAnsi="Arial" w:cs="Arial"/>
          <w:color w:val="1C1D1E"/>
          <w:shd w:val="clear" w:color="auto" w:fill="FFFFFF"/>
          <w:lang w:val="fr-FR"/>
        </w:rPr>
        <w:t>upstream</w:t>
      </w:r>
      <w:proofErr w:type="spellEnd"/>
      <w:r w:rsidRPr="009750EC">
        <w:rPr>
          <w:rFonts w:ascii="Arial" w:eastAsia="Calibri" w:hAnsi="Arial" w:cs="Arial"/>
          <w:color w:val="1C1D1E"/>
          <w:shd w:val="clear" w:color="auto" w:fill="FFFFFF"/>
          <w:lang w:val="fr-FR"/>
        </w:rPr>
        <w:t xml:space="preserve"> inputs in </w:t>
      </w:r>
      <w:proofErr w:type="spellStart"/>
      <w:r w:rsidRPr="009750EC">
        <w:rPr>
          <w:rFonts w:ascii="Arial" w:eastAsia="Calibri" w:hAnsi="Arial" w:cs="Arial"/>
          <w:color w:val="1C1D1E"/>
          <w:shd w:val="clear" w:color="auto" w:fill="FFFFFF"/>
          <w:lang w:val="fr-FR"/>
        </w:rPr>
        <w:t>sediment</w:t>
      </w:r>
      <w:proofErr w:type="spellEnd"/>
      <w:r w:rsidRPr="009750EC">
        <w:rPr>
          <w:rFonts w:ascii="Arial" w:eastAsia="Calibri" w:hAnsi="Arial" w:cs="Arial"/>
          <w:color w:val="1C1D1E"/>
          <w:shd w:val="clear" w:color="auto" w:fill="FFFFFF"/>
          <w:lang w:val="fr-FR"/>
        </w:rPr>
        <w:t xml:space="preserve"> </w:t>
      </w:r>
      <w:proofErr w:type="spellStart"/>
      <w:r w:rsidRPr="009750EC">
        <w:rPr>
          <w:rFonts w:ascii="Arial" w:eastAsia="Calibri" w:hAnsi="Arial" w:cs="Arial"/>
          <w:color w:val="1C1D1E"/>
          <w:shd w:val="clear" w:color="auto" w:fill="FFFFFF"/>
          <w:lang w:val="fr-FR"/>
        </w:rPr>
        <w:t>quality</w:t>
      </w:r>
      <w:proofErr w:type="spellEnd"/>
      <w:r w:rsidRPr="009750EC">
        <w:rPr>
          <w:rFonts w:ascii="Arial" w:eastAsia="Calibri" w:hAnsi="Arial" w:cs="Arial"/>
          <w:color w:val="1C1D1E"/>
          <w:shd w:val="clear" w:color="auto" w:fill="FFFFFF"/>
          <w:lang w:val="fr-FR"/>
        </w:rPr>
        <w:t xml:space="preserve"> management.</w:t>
      </w:r>
    </w:p>
    <w:p w14:paraId="0E662FC8" w14:textId="77777777" w:rsidR="00467550" w:rsidRDefault="00467550" w:rsidP="00441B6F">
      <w:pPr>
        <w:pStyle w:val="Body"/>
        <w:spacing w:after="0"/>
        <w:rPr>
          <w:rFonts w:ascii="Arial" w:hAnsi="Arial" w:cs="Arial"/>
        </w:rPr>
      </w:pPr>
    </w:p>
    <w:p w14:paraId="0143C1FC" w14:textId="77777777" w:rsidR="00467550" w:rsidRDefault="009750EC" w:rsidP="00441B6F">
      <w:pPr>
        <w:pStyle w:val="Body"/>
        <w:spacing w:after="0"/>
        <w:rPr>
          <w:rFonts w:ascii="Arial" w:hAnsi="Arial" w:cs="Arial"/>
        </w:rPr>
      </w:pPr>
      <w:r w:rsidRPr="002A3AC9">
        <w:rPr>
          <w:noProof/>
          <w:lang w:val="fr-FR" w:eastAsia="fr-FR"/>
        </w:rPr>
        <w:drawing>
          <wp:inline distT="0" distB="0" distL="0" distR="0" wp14:anchorId="07ABE4B3" wp14:editId="68716148">
            <wp:extent cx="4662805" cy="1790697"/>
            <wp:effectExtent l="0" t="0" r="4445"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01755" cy="1805655"/>
                    </a:xfrm>
                    <a:prstGeom prst="rect">
                      <a:avLst/>
                    </a:prstGeom>
                  </pic:spPr>
                </pic:pic>
              </a:graphicData>
            </a:graphic>
          </wp:inline>
        </w:drawing>
      </w:r>
    </w:p>
    <w:p w14:paraId="1F75881D" w14:textId="77777777" w:rsidR="00467550" w:rsidRDefault="00467550" w:rsidP="00441B6F">
      <w:pPr>
        <w:pStyle w:val="Body"/>
        <w:spacing w:after="0"/>
        <w:rPr>
          <w:rFonts w:ascii="Arial" w:hAnsi="Arial" w:cs="Arial"/>
        </w:rPr>
      </w:pPr>
    </w:p>
    <w:p w14:paraId="7AF3706A" w14:textId="18307960" w:rsidR="00467550" w:rsidRDefault="009750EC" w:rsidP="00441B6F">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 xml:space="preserve"> 6</w:t>
      </w:r>
      <w:r w:rsidRPr="00DA15C9">
        <w:rPr>
          <w:rFonts w:ascii="Arial" w:hAnsi="Arial" w:cs="Arial"/>
          <w:highlight w:val="yellow"/>
        </w:rPr>
        <w:t>:</w:t>
      </w:r>
      <w:r w:rsidRPr="009750EC">
        <w:rPr>
          <w:rFonts w:ascii="Arial" w:hAnsi="Arial" w:cs="Arial"/>
        </w:rPr>
        <w:t xml:space="preserve"> Average concentration of chromium in </w:t>
      </w:r>
      <w:proofErr w:type="gramStart"/>
      <w:r w:rsidRPr="009750EC">
        <w:rPr>
          <w:rFonts w:ascii="Arial" w:hAnsi="Arial" w:cs="Arial"/>
        </w:rPr>
        <w:t>dams</w:t>
      </w:r>
      <w:proofErr w:type="gramEnd"/>
      <w:r w:rsidRPr="009750EC">
        <w:rPr>
          <w:rFonts w:ascii="Arial" w:hAnsi="Arial" w:cs="Arial"/>
        </w:rPr>
        <w:t xml:space="preserve"> sediments</w:t>
      </w:r>
      <w:r w:rsidR="00DA15C9">
        <w:rPr>
          <w:rFonts w:ascii="Arial" w:hAnsi="Arial" w:cs="Arial"/>
        </w:rPr>
        <w:t xml:space="preserve"> </w:t>
      </w:r>
      <w:r w:rsidR="00DA15C9" w:rsidRPr="00DA15C9">
        <w:rPr>
          <w:rFonts w:ascii="Arial" w:hAnsi="Arial" w:cs="Arial"/>
          <w:highlight w:val="yellow"/>
        </w:rPr>
        <w:t>(</w:t>
      </w:r>
      <w:r w:rsidR="00DA15C9" w:rsidRPr="00DA15C9">
        <w:rPr>
          <w:rFonts w:ascii="Arial" w:hAnsi="Arial" w:cs="Arial"/>
          <w:highlight w:val="yellow"/>
          <w:lang w:val="en-GB"/>
        </w:rPr>
        <w:t>permissible concentration limit: 31</w:t>
      </w:r>
      <w:r w:rsidR="00DA15C9" w:rsidRPr="00DA15C9">
        <w:rPr>
          <w:rFonts w:ascii="Arial" w:hAnsi="Arial" w:cs="Arial"/>
          <w:highlight w:val="yellow"/>
        </w:rPr>
        <w:t xml:space="preserve"> mg/kg)</w:t>
      </w:r>
    </w:p>
    <w:p w14:paraId="682C7A78" w14:textId="77777777" w:rsidR="00467550" w:rsidRDefault="00467550" w:rsidP="00441B6F">
      <w:pPr>
        <w:pStyle w:val="Body"/>
        <w:spacing w:after="0"/>
        <w:rPr>
          <w:rFonts w:ascii="Arial" w:hAnsi="Arial" w:cs="Arial"/>
        </w:rPr>
      </w:pPr>
    </w:p>
    <w:p w14:paraId="0D633BAB" w14:textId="7D86DEB8" w:rsidR="00467550" w:rsidRDefault="009750EC" w:rsidP="00441B6F">
      <w:pPr>
        <w:pStyle w:val="Body"/>
        <w:spacing w:after="0"/>
        <w:rPr>
          <w:rFonts w:ascii="Arial" w:hAnsi="Arial" w:cs="Arial"/>
        </w:rPr>
      </w:pPr>
      <w:r w:rsidRPr="009750EC">
        <w:rPr>
          <w:rFonts w:ascii="Arial" w:hAnsi="Arial" w:cs="Arial"/>
        </w:rPr>
        <w:t>Iron (Fe) concentrations measured in sediments range from 8 127.7 mg/kg to 39 333.3 mg/kg, with an average concentration of 23 508.67 mg/kg acros</w:t>
      </w:r>
      <w:r>
        <w:rPr>
          <w:rFonts w:ascii="Arial" w:hAnsi="Arial" w:cs="Arial"/>
        </w:rPr>
        <w:t xml:space="preserve">s all dams </w:t>
      </w:r>
      <w:r w:rsidRPr="00DA15C9">
        <w:rPr>
          <w:rFonts w:ascii="Arial" w:hAnsi="Arial" w:cs="Arial"/>
          <w:highlight w:val="yellow"/>
        </w:rPr>
        <w:t>(Figure</w:t>
      </w:r>
      <w:r w:rsidR="009E5B4A" w:rsidRPr="00DA15C9">
        <w:rPr>
          <w:rFonts w:ascii="Arial" w:hAnsi="Arial" w:cs="Arial"/>
          <w:highlight w:val="yellow"/>
        </w:rPr>
        <w:t xml:space="preserve"> 7</w:t>
      </w:r>
      <w:r w:rsidRPr="009750EC">
        <w:rPr>
          <w:rFonts w:ascii="Arial" w:hAnsi="Arial" w:cs="Arial"/>
        </w:rPr>
        <w:t>). Although these values remain below the revised reference threshold of</w:t>
      </w:r>
      <w:r w:rsidR="00DA15C9">
        <w:rPr>
          <w:rFonts w:ascii="Arial" w:hAnsi="Arial" w:cs="Arial"/>
        </w:rPr>
        <w:t xml:space="preserve"> </w:t>
      </w:r>
      <w:r w:rsidR="00DA15C9" w:rsidRPr="00DA15C9">
        <w:rPr>
          <w:rFonts w:ascii="Arial" w:hAnsi="Arial" w:cs="Arial"/>
          <w:highlight w:val="yellow"/>
        </w:rPr>
        <w:t>41,</w:t>
      </w:r>
      <w:r w:rsidRPr="00DA15C9">
        <w:rPr>
          <w:rFonts w:ascii="Arial" w:hAnsi="Arial" w:cs="Arial"/>
          <w:highlight w:val="yellow"/>
        </w:rPr>
        <w:t>000</w:t>
      </w:r>
      <w:r w:rsidRPr="009750EC">
        <w:rPr>
          <w:rFonts w:ascii="Arial" w:hAnsi="Arial" w:cs="Arial"/>
        </w:rPr>
        <w:t xml:space="preserve"> mg/kg for unpolluted sediments, they appear to be significantly higher than those reported in other regional and international studies. The </w:t>
      </w:r>
      <w:proofErr w:type="spellStart"/>
      <w:r w:rsidRPr="009750EC">
        <w:rPr>
          <w:rFonts w:ascii="Arial" w:hAnsi="Arial" w:cs="Arial"/>
        </w:rPr>
        <w:t>Séguéla</w:t>
      </w:r>
      <w:proofErr w:type="spellEnd"/>
      <w:r w:rsidRPr="009750EC">
        <w:rPr>
          <w:rFonts w:ascii="Arial" w:hAnsi="Arial" w:cs="Arial"/>
        </w:rPr>
        <w:t xml:space="preserve"> dam has the highest content (39,333.3 mg/kg), followed by </w:t>
      </w:r>
      <w:proofErr w:type="spellStart"/>
      <w:r w:rsidRPr="009750EC">
        <w:rPr>
          <w:rFonts w:ascii="Arial" w:hAnsi="Arial" w:cs="Arial"/>
        </w:rPr>
        <w:t>Boundiali</w:t>
      </w:r>
      <w:proofErr w:type="spellEnd"/>
      <w:r w:rsidRPr="009750EC">
        <w:rPr>
          <w:rFonts w:ascii="Arial" w:hAnsi="Arial" w:cs="Arial"/>
        </w:rPr>
        <w:t xml:space="preserve"> (32,333 mg/kg). These concentrations are far above to those documented </w:t>
      </w:r>
      <w:r w:rsidRPr="00BC4E25">
        <w:rPr>
          <w:rFonts w:ascii="Arial" w:hAnsi="Arial" w:cs="Arial"/>
          <w:highlight w:val="yellow"/>
        </w:rPr>
        <w:t xml:space="preserve">by </w:t>
      </w:r>
      <w:proofErr w:type="spellStart"/>
      <w:r w:rsidRPr="00BC4E25">
        <w:rPr>
          <w:rFonts w:ascii="Arial" w:hAnsi="Arial" w:cs="Arial"/>
          <w:highlight w:val="yellow"/>
        </w:rPr>
        <w:t>N’dri</w:t>
      </w:r>
      <w:proofErr w:type="spellEnd"/>
      <w:r w:rsidRPr="00BC4E25">
        <w:rPr>
          <w:rFonts w:ascii="Arial" w:hAnsi="Arial" w:cs="Arial"/>
          <w:highlight w:val="yellow"/>
        </w:rPr>
        <w:t xml:space="preserve"> et al. (2024)</w:t>
      </w:r>
      <w:r w:rsidRPr="009750EC">
        <w:rPr>
          <w:rFonts w:ascii="Arial" w:hAnsi="Arial" w:cs="Arial"/>
        </w:rPr>
        <w:t xml:space="preserve"> in Contamination in Sediments of Bra </w:t>
      </w:r>
      <w:proofErr w:type="spellStart"/>
      <w:r w:rsidRPr="009750EC">
        <w:rPr>
          <w:rFonts w:ascii="Arial" w:hAnsi="Arial" w:cs="Arial"/>
        </w:rPr>
        <w:t>Kanon</w:t>
      </w:r>
      <w:proofErr w:type="spellEnd"/>
      <w:r w:rsidRPr="009750EC">
        <w:rPr>
          <w:rFonts w:ascii="Arial" w:hAnsi="Arial" w:cs="Arial"/>
        </w:rPr>
        <w:t xml:space="preserve"> Lake (</w:t>
      </w:r>
      <w:proofErr w:type="spellStart"/>
      <w:r w:rsidRPr="009750EC">
        <w:rPr>
          <w:rFonts w:ascii="Arial" w:hAnsi="Arial" w:cs="Arial"/>
        </w:rPr>
        <w:t>Daloa</w:t>
      </w:r>
      <w:proofErr w:type="spellEnd"/>
      <w:r w:rsidRPr="009750EC">
        <w:rPr>
          <w:rFonts w:ascii="Arial" w:hAnsi="Arial" w:cs="Arial"/>
        </w:rPr>
        <w:t>, Côte d’Ivoire). The origin of these high iron contents is probably natural and linked to the particular geology of the region. Lateritic soils, characteristic of northern Côte d'Ivoire, are naturally rich in iron oxides and hydroxides. The erosion and leaching processes of these soils by runoff thus contribute to the supply and deposition of iron in sediments of dams.</w:t>
      </w:r>
    </w:p>
    <w:p w14:paraId="32F4BC14" w14:textId="77777777" w:rsidR="00467550" w:rsidRDefault="00467550" w:rsidP="00441B6F">
      <w:pPr>
        <w:pStyle w:val="Body"/>
        <w:spacing w:after="0"/>
        <w:rPr>
          <w:rFonts w:ascii="Arial" w:hAnsi="Arial" w:cs="Arial"/>
        </w:rPr>
      </w:pPr>
    </w:p>
    <w:p w14:paraId="71E02481" w14:textId="77777777" w:rsidR="00467550" w:rsidRDefault="009750EC" w:rsidP="00441B6F">
      <w:pPr>
        <w:pStyle w:val="Body"/>
        <w:spacing w:after="0"/>
        <w:rPr>
          <w:rFonts w:ascii="Arial" w:hAnsi="Arial" w:cs="Arial"/>
        </w:rPr>
      </w:pPr>
      <w:r w:rsidRPr="002A3AC9">
        <w:rPr>
          <w:noProof/>
          <w:lang w:val="fr-FR" w:eastAsia="fr-FR"/>
        </w:rPr>
        <w:drawing>
          <wp:inline distT="0" distB="0" distL="0" distR="0" wp14:anchorId="60ADFCD4" wp14:editId="0DC9484E">
            <wp:extent cx="4836795" cy="1860183"/>
            <wp:effectExtent l="0" t="0" r="1905" b="698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71010" cy="1873342"/>
                    </a:xfrm>
                    <a:prstGeom prst="rect">
                      <a:avLst/>
                    </a:prstGeom>
                  </pic:spPr>
                </pic:pic>
              </a:graphicData>
            </a:graphic>
          </wp:inline>
        </w:drawing>
      </w:r>
    </w:p>
    <w:p w14:paraId="3EE54F84" w14:textId="77777777" w:rsidR="00467550" w:rsidRDefault="00467550" w:rsidP="00441B6F">
      <w:pPr>
        <w:pStyle w:val="Body"/>
        <w:spacing w:after="0"/>
        <w:rPr>
          <w:rFonts w:ascii="Arial" w:hAnsi="Arial" w:cs="Arial"/>
        </w:rPr>
      </w:pPr>
    </w:p>
    <w:p w14:paraId="7E284F18" w14:textId="3A1B26C4" w:rsidR="00467550" w:rsidRDefault="009750EC" w:rsidP="00441B6F">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 xml:space="preserve"> 7</w:t>
      </w:r>
      <w:r w:rsidRPr="00DA15C9">
        <w:rPr>
          <w:rFonts w:ascii="Arial" w:hAnsi="Arial" w:cs="Arial"/>
          <w:highlight w:val="yellow"/>
        </w:rPr>
        <w:t>:</w:t>
      </w:r>
      <w:r w:rsidRPr="009750EC">
        <w:rPr>
          <w:rFonts w:ascii="Arial" w:hAnsi="Arial" w:cs="Arial"/>
        </w:rPr>
        <w:t xml:space="preserve"> Average concentration of Iron in </w:t>
      </w:r>
      <w:proofErr w:type="gramStart"/>
      <w:r w:rsidRPr="009750EC">
        <w:rPr>
          <w:rFonts w:ascii="Arial" w:hAnsi="Arial" w:cs="Arial"/>
        </w:rPr>
        <w:t>dams</w:t>
      </w:r>
      <w:proofErr w:type="gramEnd"/>
      <w:r w:rsidRPr="009750EC">
        <w:rPr>
          <w:rFonts w:ascii="Arial" w:hAnsi="Arial" w:cs="Arial"/>
        </w:rPr>
        <w:t xml:space="preserve"> sediments</w:t>
      </w:r>
      <w:r w:rsidR="00DA15C9">
        <w:rPr>
          <w:rFonts w:ascii="Arial" w:hAnsi="Arial" w:cs="Arial"/>
        </w:rPr>
        <w:t xml:space="preserve"> </w:t>
      </w:r>
      <w:r w:rsidR="00DA15C9" w:rsidRPr="00DA15C9">
        <w:rPr>
          <w:rFonts w:ascii="Arial" w:hAnsi="Arial" w:cs="Arial"/>
          <w:highlight w:val="yellow"/>
        </w:rPr>
        <w:t>(</w:t>
      </w:r>
      <w:r w:rsidR="00DA15C9" w:rsidRPr="00DA15C9">
        <w:rPr>
          <w:rFonts w:ascii="Arial" w:hAnsi="Arial" w:cs="Arial"/>
          <w:highlight w:val="yellow"/>
          <w:lang w:val="en-GB"/>
        </w:rPr>
        <w:t>permissible concentration limit: 41,000</w:t>
      </w:r>
      <w:r w:rsidR="00DA15C9" w:rsidRPr="00DA15C9">
        <w:rPr>
          <w:rFonts w:ascii="Arial" w:hAnsi="Arial" w:cs="Arial"/>
          <w:highlight w:val="yellow"/>
        </w:rPr>
        <w:t xml:space="preserve"> mg/kg)</w:t>
      </w:r>
    </w:p>
    <w:p w14:paraId="6B6F4B3F" w14:textId="77777777" w:rsidR="009750EC" w:rsidRDefault="009750EC" w:rsidP="00441B6F">
      <w:pPr>
        <w:pStyle w:val="Body"/>
        <w:spacing w:after="0"/>
        <w:rPr>
          <w:rFonts w:ascii="Arial" w:hAnsi="Arial" w:cs="Arial"/>
        </w:rPr>
      </w:pPr>
    </w:p>
    <w:p w14:paraId="27A68FB9" w14:textId="3D374B0F" w:rsidR="009750EC" w:rsidRPr="009750EC" w:rsidRDefault="009750EC" w:rsidP="009750EC">
      <w:pPr>
        <w:pStyle w:val="Body"/>
        <w:rPr>
          <w:rFonts w:ascii="Arial" w:hAnsi="Arial" w:cs="Arial"/>
        </w:rPr>
      </w:pPr>
      <w:r w:rsidRPr="009750EC">
        <w:rPr>
          <w:rFonts w:ascii="Arial" w:hAnsi="Arial" w:cs="Arial"/>
        </w:rPr>
        <w:t>Manganese (Mn) levels in sediments from the five dams fluctuate between 73.73 mg/kg and 260.67 mg/kg, with a mean con</w:t>
      </w:r>
      <w:r>
        <w:rPr>
          <w:rFonts w:ascii="Arial" w:hAnsi="Arial" w:cs="Arial"/>
        </w:rPr>
        <w:t xml:space="preserve">centration of 177.77 mg/kg </w:t>
      </w:r>
      <w:r w:rsidRPr="00DA15C9">
        <w:rPr>
          <w:rFonts w:ascii="Arial" w:hAnsi="Arial" w:cs="Arial"/>
          <w:highlight w:val="yellow"/>
        </w:rPr>
        <w:t>(Figure</w:t>
      </w:r>
      <w:r w:rsidR="009E5B4A" w:rsidRPr="00DA15C9">
        <w:rPr>
          <w:rFonts w:ascii="Arial" w:hAnsi="Arial" w:cs="Arial"/>
          <w:highlight w:val="yellow"/>
        </w:rPr>
        <w:t xml:space="preserve"> 8</w:t>
      </w:r>
      <w:r w:rsidRPr="009750EC">
        <w:rPr>
          <w:rFonts w:ascii="Arial" w:hAnsi="Arial" w:cs="Arial"/>
        </w:rPr>
        <w:t>). All recorded values are below the threshold reference of 770 mg/kg for uncontaminated sediments, indicating no pollution by this element.</w:t>
      </w:r>
    </w:p>
    <w:p w14:paraId="5CAFCE15" w14:textId="1572E4DD" w:rsidR="009750EC" w:rsidRDefault="009750EC" w:rsidP="009750EC">
      <w:pPr>
        <w:pStyle w:val="Body"/>
        <w:spacing w:after="0"/>
        <w:rPr>
          <w:rFonts w:ascii="Arial" w:hAnsi="Arial" w:cs="Arial"/>
        </w:rPr>
      </w:pPr>
      <w:r w:rsidRPr="009750EC">
        <w:rPr>
          <w:rFonts w:ascii="Arial" w:hAnsi="Arial" w:cs="Arial"/>
        </w:rPr>
        <w:t xml:space="preserve">Spatial variability is observed between the different sites. </w:t>
      </w:r>
      <w:proofErr w:type="spellStart"/>
      <w:r w:rsidRPr="009750EC">
        <w:rPr>
          <w:rFonts w:ascii="Arial" w:hAnsi="Arial" w:cs="Arial"/>
        </w:rPr>
        <w:t>Séguéla</w:t>
      </w:r>
      <w:proofErr w:type="spellEnd"/>
      <w:r w:rsidRPr="009750EC">
        <w:rPr>
          <w:rFonts w:ascii="Arial" w:hAnsi="Arial" w:cs="Arial"/>
        </w:rPr>
        <w:t xml:space="preserve"> dam has the highest concentration (260.67 mg/kg), followed by </w:t>
      </w:r>
      <w:proofErr w:type="spellStart"/>
      <w:r w:rsidRPr="009750EC">
        <w:rPr>
          <w:rFonts w:ascii="Arial" w:hAnsi="Arial" w:cs="Arial"/>
        </w:rPr>
        <w:t>Boundiali</w:t>
      </w:r>
      <w:proofErr w:type="spellEnd"/>
      <w:r w:rsidRPr="009750EC">
        <w:rPr>
          <w:rFonts w:ascii="Arial" w:hAnsi="Arial" w:cs="Arial"/>
        </w:rPr>
        <w:t xml:space="preserve"> (229.33 mg/kg) and </w:t>
      </w:r>
      <w:proofErr w:type="spellStart"/>
      <w:r w:rsidRPr="009750EC">
        <w:rPr>
          <w:rFonts w:ascii="Arial" w:hAnsi="Arial" w:cs="Arial"/>
        </w:rPr>
        <w:t>Tengrela</w:t>
      </w:r>
      <w:proofErr w:type="spellEnd"/>
      <w:r w:rsidRPr="009750EC">
        <w:rPr>
          <w:rFonts w:ascii="Arial" w:hAnsi="Arial" w:cs="Arial"/>
        </w:rPr>
        <w:t xml:space="preserve"> (143.30 mg/kg). For these three dams, maximum levels are systematically recorded at the inlet stations (S1), suggesting a main input by the upstream tributaries. </w:t>
      </w:r>
      <w:proofErr w:type="gramStart"/>
      <w:r w:rsidRPr="009750EC">
        <w:rPr>
          <w:rFonts w:ascii="Arial" w:hAnsi="Arial" w:cs="Arial"/>
        </w:rPr>
        <w:t>This values</w:t>
      </w:r>
      <w:proofErr w:type="gramEnd"/>
      <w:r w:rsidRPr="009750EC">
        <w:rPr>
          <w:rFonts w:ascii="Arial" w:hAnsi="Arial" w:cs="Arial"/>
        </w:rPr>
        <w:t xml:space="preserve"> are consistent with observations of </w:t>
      </w:r>
      <w:proofErr w:type="spellStart"/>
      <w:r w:rsidRPr="009750EC">
        <w:rPr>
          <w:rFonts w:ascii="Arial" w:hAnsi="Arial" w:cs="Arial"/>
        </w:rPr>
        <w:t>Núñez</w:t>
      </w:r>
      <w:proofErr w:type="spellEnd"/>
      <w:r w:rsidRPr="009750EC">
        <w:rPr>
          <w:rFonts w:ascii="Arial" w:hAnsi="Arial" w:cs="Arial"/>
        </w:rPr>
        <w:t xml:space="preserve"> et al. (2021) in water, soils and sediments of La Villa River Basin- Panama where Mn values remain high in the middle and lower basin. This spatial distribution, characterized by a decrease in concentrations from the entrance to the dike, probably reflects:</w:t>
      </w:r>
      <w:r w:rsidR="00F04AA8">
        <w:rPr>
          <w:rFonts w:ascii="Arial" w:hAnsi="Arial" w:cs="Arial"/>
        </w:rPr>
        <w:t xml:space="preserve"> a) a</w:t>
      </w:r>
      <w:r w:rsidRPr="009750EC">
        <w:rPr>
          <w:rFonts w:ascii="Arial" w:hAnsi="Arial" w:cs="Arial"/>
        </w:rPr>
        <w:t xml:space="preserve"> differential sedimentatio</w:t>
      </w:r>
      <w:r w:rsidR="00F04AA8">
        <w:rPr>
          <w:rFonts w:ascii="Arial" w:hAnsi="Arial" w:cs="Arial"/>
        </w:rPr>
        <w:t>n process along the dam profile, b) t</w:t>
      </w:r>
      <w:r w:rsidRPr="009750EC">
        <w:rPr>
          <w:rFonts w:ascii="Arial" w:hAnsi="Arial" w:cs="Arial"/>
        </w:rPr>
        <w:t xml:space="preserve">he predominant influence of inputs by tributary streams, a mechanism observed by </w:t>
      </w:r>
      <w:proofErr w:type="spellStart"/>
      <w:r w:rsidRPr="009750EC">
        <w:rPr>
          <w:rFonts w:ascii="Arial" w:hAnsi="Arial" w:cs="Arial"/>
        </w:rPr>
        <w:t>Moshood</w:t>
      </w:r>
      <w:proofErr w:type="spellEnd"/>
      <w:r w:rsidRPr="009750EC">
        <w:rPr>
          <w:rFonts w:ascii="Arial" w:hAnsi="Arial" w:cs="Arial"/>
        </w:rPr>
        <w:t xml:space="preserve"> et al. (2009) in West African watersheds</w:t>
      </w:r>
      <w:r w:rsidR="00F04AA8">
        <w:rPr>
          <w:rFonts w:ascii="Arial" w:hAnsi="Arial" w:cs="Arial"/>
        </w:rPr>
        <w:t>, c) a</w:t>
      </w:r>
      <w:r w:rsidRPr="009750EC">
        <w:rPr>
          <w:rFonts w:ascii="Arial" w:hAnsi="Arial" w:cs="Arial"/>
        </w:rPr>
        <w:t xml:space="preserve"> mainly natural origin, linked to the erosion of manganese-enriched soils in watersheds</w:t>
      </w:r>
      <w:r w:rsidR="00F04AA8">
        <w:rPr>
          <w:rFonts w:ascii="Arial" w:hAnsi="Arial" w:cs="Arial"/>
        </w:rPr>
        <w:t xml:space="preserve">. </w:t>
      </w:r>
      <w:r w:rsidRPr="009750EC">
        <w:rPr>
          <w:rFonts w:ascii="Arial" w:hAnsi="Arial" w:cs="Arial"/>
        </w:rPr>
        <w:t>These results are consistent with geochemical behavior of manganese, often associated with iron in rock weathering and sediment transport processes, as documented by Li et al. (2014) in alluvial sediments of the Yellow River.</w:t>
      </w:r>
    </w:p>
    <w:p w14:paraId="5F81EAAC" w14:textId="77777777" w:rsidR="009750EC" w:rsidRDefault="009750EC" w:rsidP="00441B6F">
      <w:pPr>
        <w:pStyle w:val="Body"/>
        <w:spacing w:after="0"/>
        <w:rPr>
          <w:rFonts w:ascii="Arial" w:hAnsi="Arial" w:cs="Arial"/>
        </w:rPr>
      </w:pPr>
    </w:p>
    <w:p w14:paraId="1614A9AB" w14:textId="77777777" w:rsidR="009750EC" w:rsidRDefault="009750EC" w:rsidP="00441B6F">
      <w:pPr>
        <w:pStyle w:val="Body"/>
        <w:spacing w:after="0"/>
        <w:rPr>
          <w:rFonts w:ascii="Arial" w:hAnsi="Arial" w:cs="Arial"/>
        </w:rPr>
      </w:pPr>
      <w:r w:rsidRPr="002A3AC9">
        <w:rPr>
          <w:noProof/>
          <w:lang w:val="fr-FR" w:eastAsia="fr-FR"/>
        </w:rPr>
        <w:lastRenderedPageBreak/>
        <w:drawing>
          <wp:inline distT="0" distB="0" distL="0" distR="0" wp14:anchorId="7DE79267" wp14:editId="37E870DB">
            <wp:extent cx="4922520" cy="1889353"/>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49515" cy="1899714"/>
                    </a:xfrm>
                    <a:prstGeom prst="rect">
                      <a:avLst/>
                    </a:prstGeom>
                  </pic:spPr>
                </pic:pic>
              </a:graphicData>
            </a:graphic>
          </wp:inline>
        </w:drawing>
      </w:r>
    </w:p>
    <w:p w14:paraId="31BDCF27" w14:textId="77777777" w:rsidR="009750EC" w:rsidRDefault="009750EC" w:rsidP="00441B6F">
      <w:pPr>
        <w:pStyle w:val="Body"/>
        <w:spacing w:after="0"/>
        <w:rPr>
          <w:rFonts w:ascii="Arial" w:hAnsi="Arial" w:cs="Arial"/>
        </w:rPr>
      </w:pPr>
    </w:p>
    <w:p w14:paraId="59C0D053" w14:textId="00E9A918" w:rsidR="009750EC" w:rsidRDefault="009750EC" w:rsidP="00441B6F">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 xml:space="preserve"> 8</w:t>
      </w:r>
      <w:r w:rsidRPr="00DA15C9">
        <w:rPr>
          <w:rFonts w:ascii="Arial" w:hAnsi="Arial" w:cs="Arial"/>
          <w:highlight w:val="yellow"/>
        </w:rPr>
        <w:t>:</w:t>
      </w:r>
      <w:r w:rsidRPr="009750EC">
        <w:rPr>
          <w:rFonts w:ascii="Arial" w:hAnsi="Arial" w:cs="Arial"/>
        </w:rPr>
        <w:t xml:space="preserve"> Average concentration of Manganese in </w:t>
      </w:r>
      <w:proofErr w:type="gramStart"/>
      <w:r w:rsidRPr="009750EC">
        <w:rPr>
          <w:rFonts w:ascii="Arial" w:hAnsi="Arial" w:cs="Arial"/>
        </w:rPr>
        <w:t>dams</w:t>
      </w:r>
      <w:proofErr w:type="gramEnd"/>
      <w:r w:rsidRPr="009750EC">
        <w:rPr>
          <w:rFonts w:ascii="Arial" w:hAnsi="Arial" w:cs="Arial"/>
        </w:rPr>
        <w:t xml:space="preserve"> sediments</w:t>
      </w:r>
      <w:r w:rsidR="00DA15C9">
        <w:rPr>
          <w:rFonts w:ascii="Arial" w:hAnsi="Arial" w:cs="Arial"/>
        </w:rPr>
        <w:t xml:space="preserve"> </w:t>
      </w:r>
      <w:r w:rsidR="00DA15C9" w:rsidRPr="00457C3C">
        <w:rPr>
          <w:rFonts w:ascii="Arial" w:hAnsi="Arial" w:cs="Arial"/>
          <w:highlight w:val="yellow"/>
        </w:rPr>
        <w:t>(</w:t>
      </w:r>
      <w:r w:rsidR="00DA15C9" w:rsidRPr="00457C3C">
        <w:rPr>
          <w:rFonts w:ascii="Arial" w:hAnsi="Arial" w:cs="Arial"/>
          <w:highlight w:val="yellow"/>
          <w:lang w:val="en-GB"/>
        </w:rPr>
        <w:t xml:space="preserve">permissible concentration limit: </w:t>
      </w:r>
      <w:r w:rsidR="00457C3C" w:rsidRPr="00457C3C">
        <w:rPr>
          <w:rFonts w:ascii="Arial" w:hAnsi="Arial" w:cs="Arial"/>
          <w:highlight w:val="yellow"/>
          <w:lang w:val="en-GB"/>
        </w:rPr>
        <w:t>770</w:t>
      </w:r>
      <w:r w:rsidR="00DA15C9" w:rsidRPr="00457C3C">
        <w:rPr>
          <w:rFonts w:ascii="Arial" w:hAnsi="Arial" w:cs="Arial"/>
          <w:highlight w:val="yellow"/>
        </w:rPr>
        <w:t xml:space="preserve"> mg/kg)</w:t>
      </w:r>
    </w:p>
    <w:p w14:paraId="5504F317" w14:textId="77777777" w:rsidR="009750EC" w:rsidRDefault="009750EC" w:rsidP="00441B6F">
      <w:pPr>
        <w:pStyle w:val="Body"/>
        <w:spacing w:after="0"/>
        <w:rPr>
          <w:rFonts w:ascii="Arial" w:hAnsi="Arial" w:cs="Arial"/>
        </w:rPr>
      </w:pPr>
    </w:p>
    <w:p w14:paraId="39EEAB9F" w14:textId="7D841AD5" w:rsidR="009750EC" w:rsidRDefault="009750EC" w:rsidP="00441B6F">
      <w:pPr>
        <w:pStyle w:val="Body"/>
        <w:spacing w:after="0"/>
        <w:rPr>
          <w:rFonts w:ascii="Arial" w:hAnsi="Arial" w:cs="Arial"/>
        </w:rPr>
      </w:pPr>
      <w:r w:rsidRPr="009750EC">
        <w:rPr>
          <w:rFonts w:ascii="Arial" w:hAnsi="Arial" w:cs="Arial"/>
        </w:rPr>
        <w:t>Nickel (Ni) contents in sediments fluctuate between 4.3 mg/kg and 32.5 mg/kg, with an average concentration o</w:t>
      </w:r>
      <w:r>
        <w:rPr>
          <w:rFonts w:ascii="Arial" w:hAnsi="Arial" w:cs="Arial"/>
        </w:rPr>
        <w:t xml:space="preserve">f 18.87 mg/kg for all dams </w:t>
      </w:r>
      <w:r w:rsidRPr="00DA15C9">
        <w:rPr>
          <w:rFonts w:ascii="Arial" w:hAnsi="Arial" w:cs="Arial"/>
          <w:highlight w:val="yellow"/>
        </w:rPr>
        <w:t>(Figure</w:t>
      </w:r>
      <w:r w:rsidR="009E5B4A" w:rsidRPr="00DA15C9">
        <w:rPr>
          <w:rFonts w:ascii="Arial" w:hAnsi="Arial" w:cs="Arial"/>
          <w:highlight w:val="yellow"/>
        </w:rPr>
        <w:t xml:space="preserve"> 9</w:t>
      </w:r>
      <w:r w:rsidRPr="00DA15C9">
        <w:rPr>
          <w:rFonts w:ascii="Arial" w:hAnsi="Arial" w:cs="Arial"/>
          <w:highlight w:val="yellow"/>
        </w:rPr>
        <w:t>).</w:t>
      </w:r>
      <w:r w:rsidRPr="009750EC">
        <w:rPr>
          <w:rFonts w:ascii="Arial" w:hAnsi="Arial" w:cs="Arial"/>
        </w:rPr>
        <w:t xml:space="preserve"> For 80% of studied sites, measured values remain below threshold reference of 31 mg/kg for uncontaminated sediments. However, </w:t>
      </w:r>
      <w:proofErr w:type="spellStart"/>
      <w:r w:rsidRPr="009750EC">
        <w:rPr>
          <w:rFonts w:ascii="Arial" w:hAnsi="Arial" w:cs="Arial"/>
        </w:rPr>
        <w:t>Séguéla</w:t>
      </w:r>
      <w:proofErr w:type="spellEnd"/>
      <w:r w:rsidRPr="009750EC">
        <w:rPr>
          <w:rFonts w:ascii="Arial" w:hAnsi="Arial" w:cs="Arial"/>
        </w:rPr>
        <w:t xml:space="preserve"> dam presents a particular situation with an average content of 32.5 mg/kg slightly exceeding the norm. A particularly high concentration of 81.7 mg/kg is observed at the inlet of this dam, indicating a source of pollution located upstream. This profile is similar to high degree of Ni and Cr contamination identified by </w:t>
      </w:r>
      <w:proofErr w:type="spellStart"/>
      <w:r w:rsidRPr="009750EC">
        <w:rPr>
          <w:rFonts w:ascii="Arial" w:hAnsi="Arial" w:cs="Arial"/>
        </w:rPr>
        <w:t>Laudiño</w:t>
      </w:r>
      <w:proofErr w:type="spellEnd"/>
      <w:r w:rsidRPr="009750EC">
        <w:rPr>
          <w:rFonts w:ascii="Arial" w:hAnsi="Arial" w:cs="Arial"/>
        </w:rPr>
        <w:t xml:space="preserve"> et al. (2024) about contamination and potential ecological risks of heavy metals in the bottom sediments of Lake </w:t>
      </w:r>
      <w:proofErr w:type="spellStart"/>
      <w:r w:rsidRPr="009750EC">
        <w:rPr>
          <w:rFonts w:ascii="Arial" w:hAnsi="Arial" w:cs="Arial"/>
        </w:rPr>
        <w:t>Mainit</w:t>
      </w:r>
      <w:proofErr w:type="spellEnd"/>
      <w:r w:rsidRPr="009750EC">
        <w:rPr>
          <w:rFonts w:ascii="Arial" w:hAnsi="Arial" w:cs="Arial"/>
        </w:rPr>
        <w:t xml:space="preserve"> in Philippines. Conversely, the minimum concentration of 1.03 mg/kg recorded at another site reflects the high spatial variability in nickel distribution. This heterogeneous distribution, marked by a hot spot at the entrance to </w:t>
      </w:r>
      <w:proofErr w:type="spellStart"/>
      <w:r w:rsidRPr="009750EC">
        <w:rPr>
          <w:rFonts w:ascii="Arial" w:hAnsi="Arial" w:cs="Arial"/>
        </w:rPr>
        <w:t>Séguéla</w:t>
      </w:r>
      <w:proofErr w:type="spellEnd"/>
      <w:r w:rsidRPr="009750EC">
        <w:rPr>
          <w:rFonts w:ascii="Arial" w:hAnsi="Arial" w:cs="Arial"/>
        </w:rPr>
        <w:t xml:space="preserve"> dam, </w:t>
      </w:r>
      <w:proofErr w:type="gramStart"/>
      <w:r w:rsidRPr="009750EC">
        <w:rPr>
          <w:rFonts w:ascii="Arial" w:hAnsi="Arial" w:cs="Arial"/>
        </w:rPr>
        <w:t>suggests :</w:t>
      </w:r>
      <w:proofErr w:type="gramEnd"/>
      <w:r w:rsidRPr="009750EC">
        <w:rPr>
          <w:rFonts w:ascii="Arial" w:hAnsi="Arial" w:cs="Arial"/>
        </w:rPr>
        <w:t xml:space="preserve"> (a potential anthropogenic source located in the upstream watershed, potentially related to activities ; differential transport and sedimentation processes ; the possible superposition of natural origin (alteration of rocks) and anthropogenic (industrial or agricultural activities)). The exceptional value of 81.7 mg/kg at the entrance to </w:t>
      </w:r>
      <w:proofErr w:type="spellStart"/>
      <w:r w:rsidRPr="009750EC">
        <w:rPr>
          <w:rFonts w:ascii="Arial" w:hAnsi="Arial" w:cs="Arial"/>
        </w:rPr>
        <w:t>Séguéla</w:t>
      </w:r>
      <w:proofErr w:type="spellEnd"/>
      <w:r w:rsidRPr="009750EC">
        <w:rPr>
          <w:rFonts w:ascii="Arial" w:hAnsi="Arial" w:cs="Arial"/>
        </w:rPr>
        <w:t xml:space="preserve"> dam warrants further investigation of potential nickel sources in this specific watershed.</w:t>
      </w:r>
    </w:p>
    <w:p w14:paraId="143ACCAE" w14:textId="77777777" w:rsidR="009750EC" w:rsidRDefault="009750EC" w:rsidP="00441B6F">
      <w:pPr>
        <w:pStyle w:val="Body"/>
        <w:spacing w:after="0"/>
        <w:rPr>
          <w:rFonts w:ascii="Arial" w:hAnsi="Arial" w:cs="Arial"/>
        </w:rPr>
      </w:pPr>
    </w:p>
    <w:p w14:paraId="2ECAE17D" w14:textId="77777777" w:rsidR="009750EC" w:rsidRDefault="009750EC" w:rsidP="00441B6F">
      <w:pPr>
        <w:pStyle w:val="Body"/>
        <w:spacing w:after="0"/>
        <w:rPr>
          <w:rFonts w:ascii="Arial" w:hAnsi="Arial" w:cs="Arial"/>
        </w:rPr>
      </w:pPr>
      <w:r w:rsidRPr="002A3AC9">
        <w:rPr>
          <w:noProof/>
          <w:lang w:val="fr-FR" w:eastAsia="fr-FR"/>
        </w:rPr>
        <w:drawing>
          <wp:inline distT="0" distB="0" distL="0" distR="0" wp14:anchorId="6B3E49B6" wp14:editId="4F9EC83F">
            <wp:extent cx="4817745" cy="1840642"/>
            <wp:effectExtent l="0" t="0" r="1905"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33775" cy="1846766"/>
                    </a:xfrm>
                    <a:prstGeom prst="rect">
                      <a:avLst/>
                    </a:prstGeom>
                  </pic:spPr>
                </pic:pic>
              </a:graphicData>
            </a:graphic>
          </wp:inline>
        </w:drawing>
      </w:r>
    </w:p>
    <w:p w14:paraId="38394DAE" w14:textId="77777777" w:rsidR="009750EC" w:rsidRDefault="009750EC" w:rsidP="00441B6F">
      <w:pPr>
        <w:pStyle w:val="Body"/>
        <w:spacing w:after="0"/>
        <w:rPr>
          <w:rFonts w:ascii="Arial" w:hAnsi="Arial" w:cs="Arial"/>
        </w:rPr>
      </w:pPr>
    </w:p>
    <w:p w14:paraId="0965DAD0" w14:textId="69E537EF" w:rsidR="009750EC" w:rsidRDefault="009750EC" w:rsidP="00441B6F">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 xml:space="preserve"> 9</w:t>
      </w:r>
      <w:r w:rsidRPr="00DA15C9">
        <w:rPr>
          <w:rFonts w:ascii="Arial" w:hAnsi="Arial" w:cs="Arial"/>
          <w:highlight w:val="yellow"/>
        </w:rPr>
        <w:t>:</w:t>
      </w:r>
      <w:r w:rsidRPr="009750EC">
        <w:rPr>
          <w:rFonts w:ascii="Arial" w:hAnsi="Arial" w:cs="Arial"/>
        </w:rPr>
        <w:t xml:space="preserve"> Average concentration of Nickel in </w:t>
      </w:r>
      <w:proofErr w:type="gramStart"/>
      <w:r w:rsidRPr="009750EC">
        <w:rPr>
          <w:rFonts w:ascii="Arial" w:hAnsi="Arial" w:cs="Arial"/>
        </w:rPr>
        <w:t>dams</w:t>
      </w:r>
      <w:proofErr w:type="gramEnd"/>
      <w:r w:rsidRPr="009750EC">
        <w:rPr>
          <w:rFonts w:ascii="Arial" w:hAnsi="Arial" w:cs="Arial"/>
        </w:rPr>
        <w:t xml:space="preserve"> sediments</w:t>
      </w:r>
      <w:r w:rsidR="00457C3C">
        <w:rPr>
          <w:rFonts w:ascii="Arial" w:hAnsi="Arial" w:cs="Arial"/>
        </w:rPr>
        <w:t xml:space="preserve"> </w:t>
      </w:r>
      <w:r w:rsidR="00457C3C" w:rsidRPr="00457C3C">
        <w:rPr>
          <w:rFonts w:ascii="Arial" w:hAnsi="Arial" w:cs="Arial"/>
          <w:highlight w:val="yellow"/>
        </w:rPr>
        <w:t>(</w:t>
      </w:r>
      <w:r w:rsidR="00457C3C" w:rsidRPr="00457C3C">
        <w:rPr>
          <w:rFonts w:ascii="Arial" w:hAnsi="Arial" w:cs="Arial"/>
          <w:highlight w:val="yellow"/>
          <w:lang w:val="en-GB"/>
        </w:rPr>
        <w:t>permissible concentration limit:</w:t>
      </w:r>
      <w:r w:rsidR="00457C3C">
        <w:rPr>
          <w:rFonts w:ascii="Arial" w:hAnsi="Arial" w:cs="Arial"/>
          <w:highlight w:val="yellow"/>
          <w:lang w:val="en-GB"/>
        </w:rPr>
        <w:t xml:space="preserve"> 31</w:t>
      </w:r>
      <w:r w:rsidR="00457C3C" w:rsidRPr="00457C3C">
        <w:rPr>
          <w:rFonts w:ascii="Arial" w:hAnsi="Arial" w:cs="Arial"/>
          <w:highlight w:val="yellow"/>
        </w:rPr>
        <w:t xml:space="preserve"> mg/kg)</w:t>
      </w:r>
    </w:p>
    <w:p w14:paraId="238825CC" w14:textId="77777777" w:rsidR="009750EC" w:rsidRDefault="009750EC" w:rsidP="00441B6F">
      <w:pPr>
        <w:pStyle w:val="Body"/>
        <w:spacing w:after="0"/>
        <w:rPr>
          <w:rFonts w:ascii="Arial" w:hAnsi="Arial" w:cs="Arial"/>
        </w:rPr>
      </w:pPr>
    </w:p>
    <w:p w14:paraId="391EBA7B" w14:textId="7BBA610B" w:rsidR="009750EC" w:rsidRDefault="009750EC" w:rsidP="00441B6F">
      <w:pPr>
        <w:pStyle w:val="Body"/>
        <w:spacing w:after="0"/>
        <w:rPr>
          <w:rFonts w:ascii="Arial" w:hAnsi="Arial" w:cs="Arial"/>
        </w:rPr>
      </w:pPr>
      <w:r w:rsidRPr="009750EC">
        <w:rPr>
          <w:rFonts w:ascii="Arial" w:hAnsi="Arial" w:cs="Arial"/>
        </w:rPr>
        <w:t xml:space="preserve">Lead (Pb) levels in sediments range from 4.6 mg/kg to 13.18 mg/kg, with an average concentration of 9.12 ± </w:t>
      </w:r>
      <w:r>
        <w:rPr>
          <w:rFonts w:ascii="Arial" w:hAnsi="Arial" w:cs="Arial"/>
        </w:rPr>
        <w:t xml:space="preserve">3.35 mg/kg across all dams </w:t>
      </w:r>
      <w:r w:rsidRPr="00DA15C9">
        <w:rPr>
          <w:rFonts w:ascii="Arial" w:hAnsi="Arial" w:cs="Arial"/>
          <w:highlight w:val="yellow"/>
        </w:rPr>
        <w:t>(Figure</w:t>
      </w:r>
      <w:r w:rsidR="009E5B4A" w:rsidRPr="00DA15C9">
        <w:rPr>
          <w:rFonts w:ascii="Arial" w:hAnsi="Arial" w:cs="Arial"/>
          <w:highlight w:val="yellow"/>
        </w:rPr>
        <w:t xml:space="preserve"> 10</w:t>
      </w:r>
      <w:r w:rsidRPr="00DA15C9">
        <w:rPr>
          <w:rFonts w:ascii="Arial" w:hAnsi="Arial" w:cs="Arial"/>
          <w:highlight w:val="yellow"/>
        </w:rPr>
        <w:t>).</w:t>
      </w:r>
      <w:r w:rsidRPr="009750EC">
        <w:rPr>
          <w:rFonts w:ascii="Arial" w:hAnsi="Arial" w:cs="Arial"/>
        </w:rPr>
        <w:t xml:space="preserve"> All measured values are below threshold reference of 19 mg/kg for uncontaminated sediments, indicating no widespread lead pollution. </w:t>
      </w:r>
      <w:proofErr w:type="spellStart"/>
      <w:r w:rsidRPr="009750EC">
        <w:rPr>
          <w:rFonts w:ascii="Arial" w:hAnsi="Arial" w:cs="Arial"/>
        </w:rPr>
        <w:t>Korhogo</w:t>
      </w:r>
      <w:proofErr w:type="spellEnd"/>
      <w:r w:rsidRPr="009750EC">
        <w:rPr>
          <w:rFonts w:ascii="Arial" w:hAnsi="Arial" w:cs="Arial"/>
        </w:rPr>
        <w:t xml:space="preserve"> (13.18 mg/kg) and </w:t>
      </w:r>
      <w:proofErr w:type="spellStart"/>
      <w:r w:rsidRPr="009750EC">
        <w:rPr>
          <w:rFonts w:ascii="Arial" w:hAnsi="Arial" w:cs="Arial"/>
        </w:rPr>
        <w:t>Séguéla</w:t>
      </w:r>
      <w:proofErr w:type="spellEnd"/>
      <w:r w:rsidRPr="009750EC">
        <w:rPr>
          <w:rFonts w:ascii="Arial" w:hAnsi="Arial" w:cs="Arial"/>
        </w:rPr>
        <w:t xml:space="preserve"> (11.52 mg/kg) dams have the highest average contents. Several anthropogenic sources can explain this differentiated spatial distribution (discharges of untreated wastewater: absence of a sanitation system in these urban areas leads to direct discharge of rainwater loaded with household waste and domestic wastewater into dams; agricultural practices: use of fertilizers and phytosanitary products for vegetable and food crops along banks constitutes a potential source of lead; urban traffic: geographical position of these cities, subject to heavy road traffic, favors atmospheric deposition of lead). These results corroborate studies of </w:t>
      </w:r>
      <w:proofErr w:type="spellStart"/>
      <w:r w:rsidRPr="009750EC">
        <w:rPr>
          <w:rFonts w:ascii="Arial" w:hAnsi="Arial" w:cs="Arial"/>
        </w:rPr>
        <w:t>Jeong</w:t>
      </w:r>
      <w:proofErr w:type="spellEnd"/>
      <w:r w:rsidRPr="009750EC">
        <w:rPr>
          <w:rFonts w:ascii="Arial" w:hAnsi="Arial" w:cs="Arial"/>
        </w:rPr>
        <w:t xml:space="preserve"> et al. (2021) which highlight toxic elements pollution such as lead in road deposited sediments around the active smelting industry of Korea. Although current levels do not present an immediate ecological risk, persistence of these anthropogenic sources warrants particular vigilance and implementation of preventive measures to limit future inputs.</w:t>
      </w:r>
    </w:p>
    <w:p w14:paraId="6AE4E370" w14:textId="77777777" w:rsidR="009750EC" w:rsidRDefault="009750EC" w:rsidP="00441B6F">
      <w:pPr>
        <w:pStyle w:val="Body"/>
        <w:spacing w:after="0"/>
        <w:rPr>
          <w:rFonts w:ascii="Arial" w:hAnsi="Arial" w:cs="Arial"/>
        </w:rPr>
      </w:pPr>
    </w:p>
    <w:p w14:paraId="69F628F6" w14:textId="77777777" w:rsidR="009750EC" w:rsidRDefault="009750EC" w:rsidP="00441B6F">
      <w:pPr>
        <w:pStyle w:val="Body"/>
        <w:spacing w:after="0"/>
        <w:rPr>
          <w:rFonts w:ascii="Arial" w:hAnsi="Arial" w:cs="Arial"/>
        </w:rPr>
      </w:pPr>
      <w:r w:rsidRPr="002A3AC9">
        <w:rPr>
          <w:noProof/>
          <w:lang w:val="fr-FR" w:eastAsia="fr-FR"/>
        </w:rPr>
        <w:lastRenderedPageBreak/>
        <w:drawing>
          <wp:inline distT="0" distB="0" distL="0" distR="0" wp14:anchorId="1974FFEA" wp14:editId="388A847B">
            <wp:extent cx="4893945" cy="1883241"/>
            <wp:effectExtent l="0" t="0" r="1905" b="317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25324" cy="1895316"/>
                    </a:xfrm>
                    <a:prstGeom prst="rect">
                      <a:avLst/>
                    </a:prstGeom>
                  </pic:spPr>
                </pic:pic>
              </a:graphicData>
            </a:graphic>
          </wp:inline>
        </w:drawing>
      </w:r>
    </w:p>
    <w:p w14:paraId="238E4727" w14:textId="77777777" w:rsidR="009750EC" w:rsidRDefault="009750EC" w:rsidP="00441B6F">
      <w:pPr>
        <w:pStyle w:val="Body"/>
        <w:spacing w:after="0"/>
        <w:rPr>
          <w:rFonts w:ascii="Arial" w:hAnsi="Arial" w:cs="Arial"/>
        </w:rPr>
      </w:pPr>
    </w:p>
    <w:p w14:paraId="244C5838" w14:textId="5C8EC01A" w:rsidR="009750EC" w:rsidRDefault="009750EC" w:rsidP="00441B6F">
      <w:pPr>
        <w:pStyle w:val="Body"/>
        <w:spacing w:after="0"/>
        <w:rPr>
          <w:rFonts w:ascii="Arial" w:hAnsi="Arial" w:cs="Arial"/>
        </w:rPr>
      </w:pPr>
      <w:r w:rsidRPr="00DA15C9">
        <w:rPr>
          <w:rFonts w:ascii="Arial" w:hAnsi="Arial" w:cs="Arial"/>
          <w:highlight w:val="yellow"/>
        </w:rPr>
        <w:t xml:space="preserve">Figure </w:t>
      </w:r>
      <w:r w:rsidR="009E5B4A" w:rsidRPr="00DA15C9">
        <w:rPr>
          <w:rFonts w:ascii="Arial" w:hAnsi="Arial" w:cs="Arial"/>
          <w:highlight w:val="yellow"/>
        </w:rPr>
        <w:t>10</w:t>
      </w:r>
      <w:r w:rsidR="001C0AD6" w:rsidRPr="00DA15C9">
        <w:rPr>
          <w:rFonts w:ascii="Arial" w:hAnsi="Arial" w:cs="Arial"/>
          <w:highlight w:val="yellow"/>
        </w:rPr>
        <w:t>:</w:t>
      </w:r>
      <w:r w:rsidRPr="009750EC">
        <w:rPr>
          <w:rFonts w:ascii="Arial" w:hAnsi="Arial" w:cs="Arial"/>
        </w:rPr>
        <w:t xml:space="preserve"> Average concentration of Lead in </w:t>
      </w:r>
      <w:proofErr w:type="gramStart"/>
      <w:r w:rsidRPr="009750EC">
        <w:rPr>
          <w:rFonts w:ascii="Arial" w:hAnsi="Arial" w:cs="Arial"/>
        </w:rPr>
        <w:t>dams</w:t>
      </w:r>
      <w:proofErr w:type="gramEnd"/>
      <w:r w:rsidRPr="009750EC">
        <w:rPr>
          <w:rFonts w:ascii="Arial" w:hAnsi="Arial" w:cs="Arial"/>
        </w:rPr>
        <w:t xml:space="preserve"> sediments</w:t>
      </w:r>
      <w:r w:rsidR="00457C3C">
        <w:rPr>
          <w:rFonts w:ascii="Arial" w:hAnsi="Arial" w:cs="Arial"/>
        </w:rPr>
        <w:t xml:space="preserve"> </w:t>
      </w:r>
      <w:r w:rsidR="00457C3C" w:rsidRPr="00457C3C">
        <w:rPr>
          <w:rFonts w:ascii="Arial" w:hAnsi="Arial" w:cs="Arial"/>
          <w:highlight w:val="yellow"/>
        </w:rPr>
        <w:t>(</w:t>
      </w:r>
      <w:r w:rsidR="00457C3C" w:rsidRPr="00457C3C">
        <w:rPr>
          <w:rFonts w:ascii="Arial" w:hAnsi="Arial" w:cs="Arial"/>
          <w:highlight w:val="yellow"/>
          <w:lang w:val="en-GB"/>
        </w:rPr>
        <w:t>permissible concentration limit: 19</w:t>
      </w:r>
      <w:r w:rsidR="00457C3C" w:rsidRPr="00457C3C">
        <w:rPr>
          <w:rFonts w:ascii="Arial" w:hAnsi="Arial" w:cs="Arial"/>
          <w:highlight w:val="yellow"/>
        </w:rPr>
        <w:t xml:space="preserve"> mg/kg)</w:t>
      </w:r>
    </w:p>
    <w:p w14:paraId="1FE126E6" w14:textId="77777777" w:rsidR="009750EC" w:rsidRDefault="009750EC" w:rsidP="00441B6F">
      <w:pPr>
        <w:pStyle w:val="Body"/>
        <w:spacing w:after="0"/>
        <w:rPr>
          <w:rFonts w:ascii="Arial" w:hAnsi="Arial" w:cs="Arial"/>
        </w:rPr>
      </w:pPr>
    </w:p>
    <w:p w14:paraId="1B9E1522" w14:textId="4DE42DA7" w:rsidR="00467550" w:rsidRDefault="001C0AD6" w:rsidP="00441B6F">
      <w:pPr>
        <w:pStyle w:val="Body"/>
        <w:spacing w:after="0"/>
        <w:rPr>
          <w:rFonts w:ascii="Arial" w:hAnsi="Arial" w:cs="Arial"/>
        </w:rPr>
      </w:pPr>
      <w:r w:rsidRPr="001C0AD6">
        <w:rPr>
          <w:rFonts w:ascii="Arial" w:hAnsi="Arial" w:cs="Arial"/>
        </w:rPr>
        <w:t>Zinc (Zn) concentrations measured in sediments range from 16.2 mg/kg to 116.83 mg/kg, with a mean concentration of 65 ± 4</w:t>
      </w:r>
      <w:r>
        <w:rPr>
          <w:rFonts w:ascii="Arial" w:hAnsi="Arial" w:cs="Arial"/>
        </w:rPr>
        <w:t xml:space="preserve">4.22 mg/kg across all dams </w:t>
      </w:r>
      <w:r w:rsidRPr="00DA15C9">
        <w:rPr>
          <w:rFonts w:ascii="Arial" w:hAnsi="Arial" w:cs="Arial"/>
          <w:highlight w:val="yellow"/>
        </w:rPr>
        <w:t>(Figure</w:t>
      </w:r>
      <w:r w:rsidR="009E5B4A" w:rsidRPr="00DA15C9">
        <w:rPr>
          <w:rFonts w:ascii="Arial" w:hAnsi="Arial" w:cs="Arial"/>
          <w:highlight w:val="yellow"/>
        </w:rPr>
        <w:t xml:space="preserve"> 11</w:t>
      </w:r>
      <w:r w:rsidRPr="00DA15C9">
        <w:rPr>
          <w:rFonts w:ascii="Arial" w:hAnsi="Arial" w:cs="Arial"/>
          <w:highlight w:val="yellow"/>
        </w:rPr>
        <w:t>).</w:t>
      </w:r>
      <w:r w:rsidRPr="001C0AD6">
        <w:rPr>
          <w:rFonts w:ascii="Arial" w:hAnsi="Arial" w:cs="Arial"/>
        </w:rPr>
        <w:t xml:space="preserve"> A clear spatial differentiation is observed between the studied sites, reflecting significant inter-site variability. </w:t>
      </w:r>
      <w:proofErr w:type="spellStart"/>
      <w:r w:rsidRPr="001C0AD6">
        <w:rPr>
          <w:rFonts w:ascii="Arial" w:hAnsi="Arial" w:cs="Arial"/>
        </w:rPr>
        <w:t>Séguéla</w:t>
      </w:r>
      <w:proofErr w:type="spellEnd"/>
      <w:r w:rsidRPr="001C0AD6">
        <w:rPr>
          <w:rFonts w:ascii="Arial" w:hAnsi="Arial" w:cs="Arial"/>
        </w:rPr>
        <w:t xml:space="preserve"> (116.83 mg/kg) and </w:t>
      </w:r>
      <w:proofErr w:type="spellStart"/>
      <w:r w:rsidRPr="001C0AD6">
        <w:rPr>
          <w:rFonts w:ascii="Arial" w:hAnsi="Arial" w:cs="Arial"/>
        </w:rPr>
        <w:t>Boundiali</w:t>
      </w:r>
      <w:proofErr w:type="spellEnd"/>
      <w:r w:rsidRPr="001C0AD6">
        <w:rPr>
          <w:rFonts w:ascii="Arial" w:hAnsi="Arial" w:cs="Arial"/>
        </w:rPr>
        <w:t xml:space="preserve"> (99.27 mg/kg) dams have levels above revised threshold reference of 95 mg/kg for unpolluted sediments, indicating significant zinc contamination in both systems. However, the other three dams have concentrations that meet standards, reflecting satisfactory environmental conditions for this parameter. This contrasting situation is similar to observations of </w:t>
      </w:r>
      <w:proofErr w:type="spellStart"/>
      <w:r w:rsidRPr="001C0AD6">
        <w:rPr>
          <w:rFonts w:ascii="Arial" w:hAnsi="Arial" w:cs="Arial"/>
        </w:rPr>
        <w:t>Siwek</w:t>
      </w:r>
      <w:proofErr w:type="spellEnd"/>
      <w:r w:rsidRPr="001C0AD6">
        <w:rPr>
          <w:rFonts w:ascii="Arial" w:hAnsi="Arial" w:cs="Arial"/>
        </w:rPr>
        <w:t xml:space="preserve"> et al. (2012) in South American reservoirs. Contrasting spatial distribution of zinc suggests different origins (for unpolluted </w:t>
      </w:r>
      <w:proofErr w:type="gramStart"/>
      <w:r w:rsidRPr="001C0AD6">
        <w:rPr>
          <w:rFonts w:ascii="Arial" w:hAnsi="Arial" w:cs="Arial"/>
        </w:rPr>
        <w:t>dams :</w:t>
      </w:r>
      <w:proofErr w:type="gramEnd"/>
      <w:r w:rsidRPr="001C0AD6">
        <w:rPr>
          <w:rFonts w:ascii="Arial" w:hAnsi="Arial" w:cs="Arial"/>
        </w:rPr>
        <w:t xml:space="preserve"> a mainly natural origin, linked to geological composition of basin soils ; for </w:t>
      </w:r>
      <w:proofErr w:type="spellStart"/>
      <w:r w:rsidRPr="001C0AD6">
        <w:rPr>
          <w:rFonts w:ascii="Arial" w:hAnsi="Arial" w:cs="Arial"/>
        </w:rPr>
        <w:t>Séguéla</w:t>
      </w:r>
      <w:proofErr w:type="spellEnd"/>
      <w:r w:rsidRPr="001C0AD6">
        <w:rPr>
          <w:rFonts w:ascii="Arial" w:hAnsi="Arial" w:cs="Arial"/>
        </w:rPr>
        <w:t xml:space="preserve"> and </w:t>
      </w:r>
      <w:proofErr w:type="spellStart"/>
      <w:r w:rsidRPr="001C0AD6">
        <w:rPr>
          <w:rFonts w:ascii="Arial" w:hAnsi="Arial" w:cs="Arial"/>
        </w:rPr>
        <w:t>Boundiali</w:t>
      </w:r>
      <w:proofErr w:type="spellEnd"/>
      <w:r w:rsidRPr="001C0AD6">
        <w:rPr>
          <w:rFonts w:ascii="Arial" w:hAnsi="Arial" w:cs="Arial"/>
        </w:rPr>
        <w:t xml:space="preserve"> dams : a significant anthropogenic contribution, potentially linked to agricultural activities (use of fertilizers and phytosanitary products) and/or domestic and industrial discharges). Comparison with regional studies shows that these values are higher than those reported by </w:t>
      </w:r>
      <w:proofErr w:type="spellStart"/>
      <w:r w:rsidRPr="001C0AD6">
        <w:rPr>
          <w:rFonts w:ascii="Arial" w:hAnsi="Arial" w:cs="Arial"/>
        </w:rPr>
        <w:t>Souabera</w:t>
      </w:r>
      <w:proofErr w:type="spellEnd"/>
      <w:r w:rsidRPr="001C0AD6">
        <w:rPr>
          <w:rFonts w:ascii="Arial" w:hAnsi="Arial" w:cs="Arial"/>
        </w:rPr>
        <w:t xml:space="preserve"> et al. (2024) in the </w:t>
      </w:r>
      <w:proofErr w:type="spellStart"/>
      <w:r w:rsidRPr="001C0AD6">
        <w:rPr>
          <w:rFonts w:ascii="Arial" w:hAnsi="Arial" w:cs="Arial"/>
        </w:rPr>
        <w:t>Léré</w:t>
      </w:r>
      <w:proofErr w:type="spellEnd"/>
      <w:r w:rsidRPr="001C0AD6">
        <w:rPr>
          <w:rFonts w:ascii="Arial" w:hAnsi="Arial" w:cs="Arial"/>
        </w:rPr>
        <w:t xml:space="preserve"> lake basin of Chad (1.45 mg/kg), but comparable to those of </w:t>
      </w:r>
      <w:proofErr w:type="spellStart"/>
      <w:r w:rsidRPr="001C0AD6">
        <w:rPr>
          <w:rFonts w:ascii="Arial" w:hAnsi="Arial" w:cs="Arial"/>
        </w:rPr>
        <w:t>Vicat</w:t>
      </w:r>
      <w:proofErr w:type="spellEnd"/>
      <w:r w:rsidRPr="001C0AD6">
        <w:rPr>
          <w:rFonts w:ascii="Arial" w:hAnsi="Arial" w:cs="Arial"/>
        </w:rPr>
        <w:t xml:space="preserve"> et al. (2023) in </w:t>
      </w:r>
      <w:proofErr w:type="spellStart"/>
      <w:r w:rsidRPr="001C0AD6">
        <w:rPr>
          <w:rFonts w:ascii="Arial" w:hAnsi="Arial" w:cs="Arial"/>
        </w:rPr>
        <w:t>Kanem</w:t>
      </w:r>
      <w:proofErr w:type="spellEnd"/>
      <w:r w:rsidRPr="001C0AD6">
        <w:rPr>
          <w:rFonts w:ascii="Arial" w:hAnsi="Arial" w:cs="Arial"/>
        </w:rPr>
        <w:t xml:space="preserve"> region of Chad. This divergence reflects regional geochemical variability and differences in anthropogenic pressures between the studied basins.</w:t>
      </w:r>
    </w:p>
    <w:p w14:paraId="1A9D6915" w14:textId="77777777" w:rsidR="001C0AD6" w:rsidRDefault="001C0AD6" w:rsidP="00441B6F">
      <w:pPr>
        <w:pStyle w:val="Body"/>
        <w:spacing w:after="0"/>
        <w:rPr>
          <w:rFonts w:ascii="Arial" w:hAnsi="Arial" w:cs="Arial"/>
        </w:rPr>
      </w:pPr>
    </w:p>
    <w:p w14:paraId="23D51928" w14:textId="77777777" w:rsidR="001C0AD6" w:rsidRDefault="001C0AD6" w:rsidP="00441B6F">
      <w:pPr>
        <w:pStyle w:val="Body"/>
        <w:spacing w:after="0"/>
        <w:rPr>
          <w:rFonts w:ascii="Arial" w:hAnsi="Arial" w:cs="Arial"/>
        </w:rPr>
      </w:pPr>
      <w:r w:rsidRPr="002A3AC9">
        <w:rPr>
          <w:noProof/>
          <w:lang w:val="fr-FR" w:eastAsia="fr-FR"/>
        </w:rPr>
        <w:drawing>
          <wp:inline distT="0" distB="0" distL="0" distR="0" wp14:anchorId="35093FAC" wp14:editId="3EDC6CEC">
            <wp:extent cx="4828540" cy="1865524"/>
            <wp:effectExtent l="0" t="0" r="0" b="190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53926" cy="1875332"/>
                    </a:xfrm>
                    <a:prstGeom prst="rect">
                      <a:avLst/>
                    </a:prstGeom>
                  </pic:spPr>
                </pic:pic>
              </a:graphicData>
            </a:graphic>
          </wp:inline>
        </w:drawing>
      </w:r>
    </w:p>
    <w:p w14:paraId="4132D4CB" w14:textId="77777777" w:rsidR="001C0AD6" w:rsidRDefault="001C0AD6" w:rsidP="00441B6F">
      <w:pPr>
        <w:pStyle w:val="Body"/>
        <w:spacing w:after="0"/>
        <w:rPr>
          <w:rFonts w:ascii="Arial" w:hAnsi="Arial" w:cs="Arial"/>
        </w:rPr>
      </w:pPr>
    </w:p>
    <w:p w14:paraId="561A519A" w14:textId="7B3AAADC" w:rsidR="001C0AD6" w:rsidRDefault="001C0AD6" w:rsidP="001C0AD6">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 xml:space="preserve"> 11</w:t>
      </w:r>
      <w:r w:rsidRPr="00DA15C9">
        <w:rPr>
          <w:rFonts w:ascii="Arial" w:hAnsi="Arial" w:cs="Arial"/>
          <w:highlight w:val="yellow"/>
        </w:rPr>
        <w:t>:</w:t>
      </w:r>
      <w:r w:rsidRPr="001C0AD6">
        <w:rPr>
          <w:rFonts w:ascii="Arial" w:hAnsi="Arial" w:cs="Arial"/>
        </w:rPr>
        <w:t xml:space="preserve"> Average concentration of Zinc in </w:t>
      </w:r>
      <w:proofErr w:type="gramStart"/>
      <w:r w:rsidRPr="001C0AD6">
        <w:rPr>
          <w:rFonts w:ascii="Arial" w:hAnsi="Arial" w:cs="Arial"/>
        </w:rPr>
        <w:t>dams</w:t>
      </w:r>
      <w:proofErr w:type="gramEnd"/>
      <w:r w:rsidRPr="001C0AD6">
        <w:rPr>
          <w:rFonts w:ascii="Arial" w:hAnsi="Arial" w:cs="Arial"/>
        </w:rPr>
        <w:t xml:space="preserve"> sediments</w:t>
      </w:r>
      <w:r w:rsidR="00457C3C">
        <w:rPr>
          <w:rFonts w:ascii="Arial" w:hAnsi="Arial" w:cs="Arial"/>
        </w:rPr>
        <w:t xml:space="preserve"> </w:t>
      </w:r>
      <w:r w:rsidR="00457C3C" w:rsidRPr="00457C3C">
        <w:rPr>
          <w:rFonts w:ascii="Arial" w:hAnsi="Arial" w:cs="Arial"/>
          <w:highlight w:val="yellow"/>
        </w:rPr>
        <w:t>(</w:t>
      </w:r>
      <w:r w:rsidR="00457C3C" w:rsidRPr="00457C3C">
        <w:rPr>
          <w:rFonts w:ascii="Arial" w:hAnsi="Arial" w:cs="Arial"/>
          <w:highlight w:val="yellow"/>
          <w:lang w:val="en-GB"/>
        </w:rPr>
        <w:t>permissible concentration limit: 95</w:t>
      </w:r>
      <w:r w:rsidR="00457C3C" w:rsidRPr="00457C3C">
        <w:rPr>
          <w:rFonts w:ascii="Arial" w:hAnsi="Arial" w:cs="Arial"/>
          <w:highlight w:val="yellow"/>
        </w:rPr>
        <w:t xml:space="preserve"> mg/kg)</w:t>
      </w:r>
    </w:p>
    <w:p w14:paraId="4AB96353" w14:textId="77777777" w:rsidR="001C0AD6" w:rsidRDefault="001C0AD6" w:rsidP="001C0AD6">
      <w:pPr>
        <w:pStyle w:val="Body"/>
        <w:spacing w:after="0"/>
        <w:rPr>
          <w:rFonts w:ascii="Arial" w:hAnsi="Arial" w:cs="Arial"/>
        </w:rPr>
      </w:pPr>
    </w:p>
    <w:p w14:paraId="452453F3" w14:textId="77777777" w:rsidR="001C0AD6" w:rsidRDefault="001C0AD6" w:rsidP="001C0AD6">
      <w:pPr>
        <w:pStyle w:val="Body"/>
        <w:spacing w:after="0"/>
        <w:rPr>
          <w:rFonts w:ascii="Arial" w:hAnsi="Arial" w:cs="Arial"/>
        </w:rPr>
      </w:pPr>
    </w:p>
    <w:p w14:paraId="1DB5613A" w14:textId="77777777" w:rsidR="001C0AD6" w:rsidRPr="001C0AD6" w:rsidRDefault="001C0AD6" w:rsidP="001C0AD6">
      <w:pPr>
        <w:pStyle w:val="Body"/>
        <w:spacing w:after="0"/>
        <w:rPr>
          <w:rFonts w:ascii="Arial" w:hAnsi="Arial" w:cs="Arial"/>
          <w:b/>
          <w:sz w:val="22"/>
          <w:szCs w:val="22"/>
        </w:rPr>
      </w:pPr>
      <w:r>
        <w:rPr>
          <w:rFonts w:ascii="Arial" w:hAnsi="Arial" w:cs="Arial"/>
          <w:b/>
          <w:caps/>
          <w:sz w:val="22"/>
        </w:rPr>
        <w:t>3.2</w:t>
      </w:r>
      <w:r w:rsidRPr="00C30A0F">
        <w:rPr>
          <w:rFonts w:ascii="Arial" w:hAnsi="Arial" w:cs="Arial"/>
          <w:b/>
          <w:caps/>
          <w:sz w:val="22"/>
        </w:rPr>
        <w:t xml:space="preserve"> </w:t>
      </w:r>
      <w:r w:rsidRPr="001C0AD6">
        <w:rPr>
          <w:rFonts w:ascii="Arial" w:hAnsi="Arial" w:cs="Arial"/>
          <w:b/>
          <w:sz w:val="22"/>
          <w:szCs w:val="22"/>
        </w:rPr>
        <w:t>Multivariate analysis and identification of pollution sources</w:t>
      </w:r>
    </w:p>
    <w:p w14:paraId="525FC0A4" w14:textId="77777777" w:rsidR="001C0AD6" w:rsidRPr="001C0AD6" w:rsidRDefault="001C0AD6" w:rsidP="00441B6F">
      <w:pPr>
        <w:pStyle w:val="Body"/>
        <w:spacing w:after="0"/>
        <w:rPr>
          <w:rFonts w:ascii="Arial" w:hAnsi="Arial" w:cs="Arial"/>
          <w:b/>
          <w:sz w:val="22"/>
          <w:szCs w:val="22"/>
        </w:rPr>
      </w:pPr>
    </w:p>
    <w:p w14:paraId="3E6E33DD" w14:textId="77777777" w:rsidR="00C30A0F" w:rsidRDefault="00C30A0F" w:rsidP="00441B6F">
      <w:pPr>
        <w:pStyle w:val="Body"/>
        <w:spacing w:after="0"/>
        <w:rPr>
          <w:rFonts w:ascii="Arial" w:hAnsi="Arial" w:cs="Arial"/>
        </w:rPr>
      </w:pPr>
      <w:r>
        <w:rPr>
          <w:rFonts w:ascii="Arial" w:hAnsi="Arial" w:cs="Arial"/>
          <w:b/>
          <w:u w:val="single"/>
        </w:rPr>
        <w:t>3</w:t>
      </w:r>
      <w:r w:rsidR="001C0AD6">
        <w:rPr>
          <w:rFonts w:ascii="Arial" w:hAnsi="Arial" w:cs="Arial"/>
          <w:b/>
          <w:u w:val="single"/>
        </w:rPr>
        <w:t xml:space="preserve">.2.1 </w:t>
      </w:r>
      <w:r w:rsidR="001C0AD6" w:rsidRPr="001C0AD6">
        <w:rPr>
          <w:rFonts w:ascii="Arial" w:hAnsi="Arial" w:cs="Arial"/>
          <w:b/>
          <w:u w:val="single"/>
        </w:rPr>
        <w:t>Principal Component Analysis (PCA)</w:t>
      </w:r>
      <w:r w:rsidR="001C0AD6" w:rsidRPr="001C0AD6">
        <w:rPr>
          <w:rFonts w:ascii="Arial" w:hAnsi="Arial" w:cs="Arial"/>
        </w:rPr>
        <w:t xml:space="preserve"> </w:t>
      </w:r>
      <w:r w:rsidRPr="00FB3A86">
        <w:rPr>
          <w:rFonts w:ascii="Arial" w:hAnsi="Arial" w:cs="Arial"/>
        </w:rPr>
        <w:t xml:space="preserve">  </w:t>
      </w:r>
    </w:p>
    <w:p w14:paraId="24C8686C" w14:textId="77777777" w:rsidR="00505F06" w:rsidRDefault="00505F06" w:rsidP="00441B6F">
      <w:pPr>
        <w:pStyle w:val="Body"/>
        <w:spacing w:after="0"/>
        <w:rPr>
          <w:rFonts w:ascii="Arial" w:hAnsi="Arial" w:cs="Arial"/>
        </w:rPr>
      </w:pPr>
    </w:p>
    <w:p w14:paraId="1612AF47" w14:textId="129A01CB" w:rsidR="001C0AD6" w:rsidRDefault="001C0AD6" w:rsidP="00441B6F">
      <w:pPr>
        <w:pStyle w:val="Body"/>
        <w:spacing w:after="0"/>
        <w:rPr>
          <w:rFonts w:ascii="Arial" w:hAnsi="Arial" w:cs="Arial"/>
        </w:rPr>
      </w:pPr>
      <w:r w:rsidRPr="001C0AD6">
        <w:rPr>
          <w:rFonts w:ascii="Arial" w:hAnsi="Arial" w:cs="Arial"/>
        </w:rPr>
        <w:t xml:space="preserve">The results of PCA show a clear structuring of pollution sources. The first main component (F1) accounts for 56.37% of total variance (Table 2) and has a distinctive correlation profile. It is strongly and positively correlated with Fe (r = 0.993), Mn (r = 0.98), Zn (r = 0.884), Ni (r = 0.81) and Cr (r = 0.735). Moderate correlations are observed with Cu (r = 0.635) and Pb (r = 0.551), while a weak correlation exists with Al (r = 0.465). In contrast, this component is significantly and negatively correlated with Hg (r = -0.759) and weakly with Cn (r = -0.464). The strong association of iron with this component, corroborated by recent work by </w:t>
      </w:r>
      <w:proofErr w:type="spellStart"/>
      <w:r w:rsidRPr="001C0AD6">
        <w:rPr>
          <w:rFonts w:ascii="Arial" w:hAnsi="Arial" w:cs="Arial"/>
        </w:rPr>
        <w:t>Nomosatryo</w:t>
      </w:r>
      <w:proofErr w:type="spellEnd"/>
      <w:r w:rsidRPr="001C0AD6">
        <w:rPr>
          <w:rFonts w:ascii="Arial" w:hAnsi="Arial" w:cs="Arial"/>
        </w:rPr>
        <w:t xml:space="preserve"> et al. (2021) on geochemistry of tropical sediments, indicates a mainly natural origin, linked to geochemical nature of the sediments. Therefore, F1 component is interpreted as representing mostly natural sources. Metals Zn, Ni, Cr, Mn and Fe, closely associated with this component, are thus </w:t>
      </w:r>
      <w:r w:rsidRPr="001C0AD6">
        <w:rPr>
          <w:rFonts w:ascii="Arial" w:hAnsi="Arial" w:cs="Arial"/>
        </w:rPr>
        <w:lastRenderedPageBreak/>
        <w:t>probably the result of natural processes, such as rock weathering and soil erosion, which is consistent with their low geochemical index (</w:t>
      </w:r>
      <w:proofErr w:type="spellStart"/>
      <w:r w:rsidRPr="001C0AD6">
        <w:rPr>
          <w:rFonts w:ascii="Arial" w:hAnsi="Arial" w:cs="Arial"/>
        </w:rPr>
        <w:t>Igeo</w:t>
      </w:r>
      <w:proofErr w:type="spellEnd"/>
      <w:r w:rsidRPr="001C0AD6">
        <w:rPr>
          <w:rFonts w:ascii="Arial" w:hAnsi="Arial" w:cs="Arial"/>
        </w:rPr>
        <w:t>) values and their average concentrations generally close to local geochemical bottoms.</w:t>
      </w:r>
    </w:p>
    <w:p w14:paraId="65DB0491" w14:textId="77777777" w:rsidR="001C0AD6" w:rsidRDefault="001C0AD6" w:rsidP="00441B6F">
      <w:pPr>
        <w:pStyle w:val="Body"/>
        <w:spacing w:after="0"/>
        <w:rPr>
          <w:rFonts w:ascii="Arial" w:hAnsi="Arial" w:cs="Arial"/>
        </w:rPr>
      </w:pPr>
    </w:p>
    <w:p w14:paraId="1E4B1D59" w14:textId="77777777" w:rsidR="001C0AD6" w:rsidRDefault="001C0AD6" w:rsidP="00441B6F">
      <w:pPr>
        <w:pStyle w:val="Body"/>
        <w:spacing w:after="0"/>
        <w:rPr>
          <w:rFonts w:ascii="Arial" w:hAnsi="Arial" w:cs="Arial"/>
        </w:rPr>
      </w:pPr>
      <w:r w:rsidRPr="001C0AD6">
        <w:rPr>
          <w:rFonts w:ascii="Arial" w:hAnsi="Arial" w:cs="Arial"/>
        </w:rPr>
        <w:t>Table 2: Expressed variance for each Factor</w:t>
      </w:r>
    </w:p>
    <w:p w14:paraId="42B19DAC" w14:textId="77777777" w:rsidR="001C0AD6" w:rsidRDefault="001C0AD6" w:rsidP="00441B6F">
      <w:pPr>
        <w:pStyle w:val="Body"/>
        <w:spacing w:after="0"/>
        <w:rPr>
          <w:rFonts w:ascii="Arial" w:hAnsi="Arial" w:cs="Arial"/>
        </w:rPr>
      </w:pPr>
    </w:p>
    <w:tbl>
      <w:tblPr>
        <w:tblW w:w="6040" w:type="dxa"/>
        <w:tblInd w:w="862" w:type="dxa"/>
        <w:tblCellMar>
          <w:left w:w="70" w:type="dxa"/>
          <w:right w:w="70" w:type="dxa"/>
        </w:tblCellMar>
        <w:tblLook w:val="04A0" w:firstRow="1" w:lastRow="0" w:firstColumn="1" w:lastColumn="0" w:noHBand="0" w:noVBand="1"/>
      </w:tblPr>
      <w:tblGrid>
        <w:gridCol w:w="2440"/>
        <w:gridCol w:w="1200"/>
        <w:gridCol w:w="1200"/>
        <w:gridCol w:w="1200"/>
      </w:tblGrid>
      <w:tr w:rsidR="001C0AD6" w:rsidRPr="00CE4B41" w14:paraId="5D2EC813" w14:textId="77777777" w:rsidTr="00C24C1C">
        <w:trPr>
          <w:trHeight w:val="170"/>
        </w:trPr>
        <w:tc>
          <w:tcPr>
            <w:tcW w:w="2440" w:type="dxa"/>
            <w:tcBorders>
              <w:top w:val="single" w:sz="4" w:space="0" w:color="auto"/>
              <w:left w:val="nil"/>
              <w:bottom w:val="single" w:sz="4" w:space="0" w:color="auto"/>
              <w:right w:val="nil"/>
            </w:tcBorders>
            <w:noWrap/>
            <w:vAlign w:val="center"/>
            <w:hideMark/>
          </w:tcPr>
          <w:p w14:paraId="32FAAE1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Metallic trace elements</w:t>
            </w:r>
          </w:p>
        </w:tc>
        <w:tc>
          <w:tcPr>
            <w:tcW w:w="1200" w:type="dxa"/>
            <w:tcBorders>
              <w:top w:val="single" w:sz="4" w:space="0" w:color="auto"/>
              <w:left w:val="nil"/>
              <w:bottom w:val="single" w:sz="4" w:space="0" w:color="auto"/>
              <w:right w:val="nil"/>
            </w:tcBorders>
            <w:noWrap/>
            <w:vAlign w:val="center"/>
            <w:hideMark/>
          </w:tcPr>
          <w:p w14:paraId="55F69E8C"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F1</w:t>
            </w:r>
          </w:p>
        </w:tc>
        <w:tc>
          <w:tcPr>
            <w:tcW w:w="1200" w:type="dxa"/>
            <w:tcBorders>
              <w:top w:val="single" w:sz="4" w:space="0" w:color="auto"/>
              <w:left w:val="nil"/>
              <w:bottom w:val="single" w:sz="4" w:space="0" w:color="auto"/>
              <w:right w:val="nil"/>
            </w:tcBorders>
            <w:noWrap/>
            <w:vAlign w:val="center"/>
            <w:hideMark/>
          </w:tcPr>
          <w:p w14:paraId="712D3F0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F2</w:t>
            </w:r>
          </w:p>
        </w:tc>
        <w:tc>
          <w:tcPr>
            <w:tcW w:w="1200" w:type="dxa"/>
            <w:tcBorders>
              <w:top w:val="single" w:sz="4" w:space="0" w:color="auto"/>
              <w:left w:val="nil"/>
              <w:bottom w:val="single" w:sz="4" w:space="0" w:color="auto"/>
              <w:right w:val="nil"/>
            </w:tcBorders>
            <w:noWrap/>
            <w:vAlign w:val="center"/>
            <w:hideMark/>
          </w:tcPr>
          <w:p w14:paraId="6FD86F3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F3</w:t>
            </w:r>
          </w:p>
        </w:tc>
      </w:tr>
      <w:tr w:rsidR="001C0AD6" w:rsidRPr="00CE4B41" w14:paraId="24714000" w14:textId="77777777" w:rsidTr="00C24C1C">
        <w:trPr>
          <w:trHeight w:val="170"/>
        </w:trPr>
        <w:tc>
          <w:tcPr>
            <w:tcW w:w="2440" w:type="dxa"/>
            <w:tcBorders>
              <w:top w:val="single" w:sz="4" w:space="0" w:color="auto"/>
              <w:left w:val="nil"/>
              <w:bottom w:val="nil"/>
              <w:right w:val="nil"/>
            </w:tcBorders>
            <w:noWrap/>
            <w:vAlign w:val="center"/>
            <w:hideMark/>
          </w:tcPr>
          <w:p w14:paraId="66BE64E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Hg</w:t>
            </w:r>
          </w:p>
        </w:tc>
        <w:tc>
          <w:tcPr>
            <w:tcW w:w="1200" w:type="dxa"/>
            <w:tcBorders>
              <w:top w:val="single" w:sz="4" w:space="0" w:color="auto"/>
              <w:left w:val="nil"/>
              <w:bottom w:val="nil"/>
              <w:right w:val="nil"/>
            </w:tcBorders>
            <w:noWrap/>
            <w:vAlign w:val="center"/>
            <w:hideMark/>
          </w:tcPr>
          <w:p w14:paraId="3132EB1C"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-0,759</w:t>
            </w:r>
          </w:p>
        </w:tc>
        <w:tc>
          <w:tcPr>
            <w:tcW w:w="1200" w:type="dxa"/>
            <w:tcBorders>
              <w:top w:val="single" w:sz="4" w:space="0" w:color="auto"/>
              <w:left w:val="nil"/>
              <w:bottom w:val="nil"/>
              <w:right w:val="nil"/>
            </w:tcBorders>
            <w:noWrap/>
            <w:vAlign w:val="center"/>
            <w:hideMark/>
          </w:tcPr>
          <w:p w14:paraId="09725330"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0,106</w:t>
            </w:r>
          </w:p>
        </w:tc>
        <w:tc>
          <w:tcPr>
            <w:tcW w:w="1200" w:type="dxa"/>
            <w:tcBorders>
              <w:top w:val="single" w:sz="4" w:space="0" w:color="auto"/>
              <w:left w:val="nil"/>
              <w:bottom w:val="nil"/>
              <w:right w:val="nil"/>
            </w:tcBorders>
            <w:noWrap/>
            <w:vAlign w:val="center"/>
            <w:hideMark/>
          </w:tcPr>
          <w:p w14:paraId="01EE0CE4"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0,477</w:t>
            </w:r>
          </w:p>
        </w:tc>
      </w:tr>
      <w:tr w:rsidR="001C0AD6" w:rsidRPr="00CE4B41" w14:paraId="22E4425B" w14:textId="77777777" w:rsidTr="00C24C1C">
        <w:trPr>
          <w:trHeight w:val="170"/>
        </w:trPr>
        <w:tc>
          <w:tcPr>
            <w:tcW w:w="2440" w:type="dxa"/>
            <w:tcBorders>
              <w:top w:val="nil"/>
              <w:left w:val="nil"/>
              <w:bottom w:val="nil"/>
              <w:right w:val="nil"/>
            </w:tcBorders>
            <w:noWrap/>
            <w:vAlign w:val="center"/>
            <w:hideMark/>
          </w:tcPr>
          <w:p w14:paraId="27B10A2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Al</w:t>
            </w:r>
          </w:p>
        </w:tc>
        <w:tc>
          <w:tcPr>
            <w:tcW w:w="1200" w:type="dxa"/>
            <w:tcBorders>
              <w:top w:val="nil"/>
              <w:left w:val="nil"/>
              <w:bottom w:val="nil"/>
              <w:right w:val="nil"/>
            </w:tcBorders>
            <w:noWrap/>
            <w:vAlign w:val="center"/>
            <w:hideMark/>
          </w:tcPr>
          <w:p w14:paraId="4DE070C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0,465</w:t>
            </w:r>
          </w:p>
        </w:tc>
        <w:tc>
          <w:tcPr>
            <w:tcW w:w="1200" w:type="dxa"/>
            <w:tcBorders>
              <w:top w:val="nil"/>
              <w:left w:val="nil"/>
              <w:bottom w:val="nil"/>
              <w:right w:val="nil"/>
            </w:tcBorders>
            <w:noWrap/>
            <w:vAlign w:val="center"/>
            <w:hideMark/>
          </w:tcPr>
          <w:p w14:paraId="365496D5"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0,84</w:t>
            </w:r>
          </w:p>
        </w:tc>
        <w:tc>
          <w:tcPr>
            <w:tcW w:w="1200" w:type="dxa"/>
            <w:tcBorders>
              <w:top w:val="nil"/>
              <w:left w:val="nil"/>
              <w:bottom w:val="nil"/>
              <w:right w:val="nil"/>
            </w:tcBorders>
            <w:noWrap/>
            <w:vAlign w:val="center"/>
            <w:hideMark/>
          </w:tcPr>
          <w:p w14:paraId="662B36D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0,146</w:t>
            </w:r>
          </w:p>
        </w:tc>
      </w:tr>
      <w:tr w:rsidR="001C0AD6" w:rsidRPr="00CE4B41" w14:paraId="04623F4F" w14:textId="77777777" w:rsidTr="00C24C1C">
        <w:trPr>
          <w:trHeight w:val="170"/>
        </w:trPr>
        <w:tc>
          <w:tcPr>
            <w:tcW w:w="2440" w:type="dxa"/>
            <w:tcBorders>
              <w:top w:val="nil"/>
              <w:left w:val="nil"/>
              <w:bottom w:val="nil"/>
              <w:right w:val="nil"/>
            </w:tcBorders>
            <w:noWrap/>
            <w:vAlign w:val="center"/>
            <w:hideMark/>
          </w:tcPr>
          <w:p w14:paraId="29D26BE3" w14:textId="77777777" w:rsidR="001C0AD6" w:rsidRPr="00CE4B41" w:rsidRDefault="001C0AD6" w:rsidP="00C24C1C">
            <w:pPr>
              <w:jc w:val="center"/>
              <w:rPr>
                <w:color w:val="000000"/>
                <w:sz w:val="16"/>
                <w:szCs w:val="16"/>
                <w:lang w:eastAsia="fr-FR"/>
              </w:rPr>
            </w:pPr>
            <w:r w:rsidRPr="00CE4B41">
              <w:rPr>
                <w:color w:val="000000"/>
                <w:sz w:val="16"/>
                <w:szCs w:val="16"/>
                <w:lang w:eastAsia="fr-FR"/>
              </w:rPr>
              <w:t>Cu</w:t>
            </w:r>
          </w:p>
        </w:tc>
        <w:tc>
          <w:tcPr>
            <w:tcW w:w="1200" w:type="dxa"/>
            <w:tcBorders>
              <w:top w:val="nil"/>
              <w:left w:val="nil"/>
              <w:bottom w:val="nil"/>
              <w:right w:val="nil"/>
            </w:tcBorders>
            <w:noWrap/>
            <w:vAlign w:val="center"/>
            <w:hideMark/>
          </w:tcPr>
          <w:p w14:paraId="08819A3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0,635</w:t>
            </w:r>
          </w:p>
        </w:tc>
        <w:tc>
          <w:tcPr>
            <w:tcW w:w="1200" w:type="dxa"/>
            <w:tcBorders>
              <w:top w:val="nil"/>
              <w:left w:val="nil"/>
              <w:bottom w:val="nil"/>
              <w:right w:val="nil"/>
            </w:tcBorders>
            <w:noWrap/>
            <w:vAlign w:val="center"/>
            <w:hideMark/>
          </w:tcPr>
          <w:p w14:paraId="6F06E788"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0,608</w:t>
            </w:r>
          </w:p>
        </w:tc>
        <w:tc>
          <w:tcPr>
            <w:tcW w:w="1200" w:type="dxa"/>
            <w:tcBorders>
              <w:top w:val="nil"/>
              <w:left w:val="nil"/>
              <w:bottom w:val="nil"/>
              <w:right w:val="nil"/>
            </w:tcBorders>
            <w:noWrap/>
            <w:vAlign w:val="center"/>
            <w:hideMark/>
          </w:tcPr>
          <w:p w14:paraId="76ED3048"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-0,399</w:t>
            </w:r>
          </w:p>
        </w:tc>
      </w:tr>
      <w:tr w:rsidR="001C0AD6" w:rsidRPr="00CE4B41" w14:paraId="46ADA35F" w14:textId="77777777" w:rsidTr="00C24C1C">
        <w:trPr>
          <w:trHeight w:val="170"/>
        </w:trPr>
        <w:tc>
          <w:tcPr>
            <w:tcW w:w="2440" w:type="dxa"/>
            <w:tcBorders>
              <w:top w:val="nil"/>
              <w:left w:val="nil"/>
              <w:bottom w:val="nil"/>
              <w:right w:val="nil"/>
            </w:tcBorders>
            <w:noWrap/>
            <w:vAlign w:val="center"/>
            <w:hideMark/>
          </w:tcPr>
          <w:p w14:paraId="482364A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Cn</w:t>
            </w:r>
          </w:p>
        </w:tc>
        <w:tc>
          <w:tcPr>
            <w:tcW w:w="1200" w:type="dxa"/>
            <w:tcBorders>
              <w:top w:val="nil"/>
              <w:left w:val="nil"/>
              <w:bottom w:val="nil"/>
              <w:right w:val="nil"/>
            </w:tcBorders>
            <w:noWrap/>
            <w:vAlign w:val="center"/>
            <w:hideMark/>
          </w:tcPr>
          <w:p w14:paraId="10D877C4"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-0,464</w:t>
            </w:r>
          </w:p>
        </w:tc>
        <w:tc>
          <w:tcPr>
            <w:tcW w:w="1200" w:type="dxa"/>
            <w:tcBorders>
              <w:top w:val="nil"/>
              <w:left w:val="nil"/>
              <w:bottom w:val="nil"/>
              <w:right w:val="nil"/>
            </w:tcBorders>
            <w:noWrap/>
            <w:vAlign w:val="center"/>
            <w:hideMark/>
          </w:tcPr>
          <w:p w14:paraId="5B7756A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-0,222</w:t>
            </w:r>
          </w:p>
        </w:tc>
        <w:tc>
          <w:tcPr>
            <w:tcW w:w="1200" w:type="dxa"/>
            <w:tcBorders>
              <w:top w:val="nil"/>
              <w:left w:val="nil"/>
              <w:bottom w:val="nil"/>
              <w:right w:val="nil"/>
            </w:tcBorders>
            <w:noWrap/>
            <w:vAlign w:val="center"/>
            <w:hideMark/>
          </w:tcPr>
          <w:p w14:paraId="0C44CE5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-0,662</w:t>
            </w:r>
          </w:p>
        </w:tc>
      </w:tr>
      <w:tr w:rsidR="001C0AD6" w:rsidRPr="00CE4B41" w14:paraId="100B4D74" w14:textId="77777777" w:rsidTr="00C24C1C">
        <w:trPr>
          <w:trHeight w:val="170"/>
        </w:trPr>
        <w:tc>
          <w:tcPr>
            <w:tcW w:w="2440" w:type="dxa"/>
            <w:tcBorders>
              <w:top w:val="nil"/>
              <w:left w:val="nil"/>
              <w:bottom w:val="nil"/>
              <w:right w:val="nil"/>
            </w:tcBorders>
            <w:noWrap/>
            <w:vAlign w:val="center"/>
            <w:hideMark/>
          </w:tcPr>
          <w:p w14:paraId="0E614855" w14:textId="77777777" w:rsidR="001C0AD6" w:rsidRPr="00CE4B41" w:rsidRDefault="001C0AD6" w:rsidP="00C24C1C">
            <w:pPr>
              <w:jc w:val="center"/>
              <w:rPr>
                <w:color w:val="000000"/>
                <w:sz w:val="16"/>
                <w:szCs w:val="16"/>
                <w:lang w:eastAsia="fr-FR"/>
              </w:rPr>
            </w:pPr>
            <w:r w:rsidRPr="00CE4B41">
              <w:rPr>
                <w:color w:val="000000"/>
                <w:sz w:val="16"/>
                <w:szCs w:val="16"/>
                <w:lang w:eastAsia="fr-FR"/>
              </w:rPr>
              <w:t>Cr</w:t>
            </w:r>
          </w:p>
        </w:tc>
        <w:tc>
          <w:tcPr>
            <w:tcW w:w="1200" w:type="dxa"/>
            <w:tcBorders>
              <w:top w:val="nil"/>
              <w:left w:val="nil"/>
              <w:bottom w:val="nil"/>
              <w:right w:val="nil"/>
            </w:tcBorders>
            <w:noWrap/>
            <w:vAlign w:val="center"/>
            <w:hideMark/>
          </w:tcPr>
          <w:p w14:paraId="4520B008"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0,735</w:t>
            </w:r>
          </w:p>
        </w:tc>
        <w:tc>
          <w:tcPr>
            <w:tcW w:w="1200" w:type="dxa"/>
            <w:tcBorders>
              <w:top w:val="nil"/>
              <w:left w:val="nil"/>
              <w:bottom w:val="nil"/>
              <w:right w:val="nil"/>
            </w:tcBorders>
            <w:noWrap/>
            <w:vAlign w:val="center"/>
            <w:hideMark/>
          </w:tcPr>
          <w:p w14:paraId="120E03D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-0,668</w:t>
            </w:r>
          </w:p>
        </w:tc>
        <w:tc>
          <w:tcPr>
            <w:tcW w:w="1200" w:type="dxa"/>
            <w:tcBorders>
              <w:top w:val="nil"/>
              <w:left w:val="nil"/>
              <w:bottom w:val="nil"/>
              <w:right w:val="nil"/>
            </w:tcBorders>
            <w:noWrap/>
            <w:vAlign w:val="center"/>
            <w:hideMark/>
          </w:tcPr>
          <w:p w14:paraId="3EB710C6"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0,113</w:t>
            </w:r>
          </w:p>
        </w:tc>
      </w:tr>
      <w:tr w:rsidR="001C0AD6" w:rsidRPr="00CE4B41" w14:paraId="776605C4" w14:textId="77777777" w:rsidTr="00C24C1C">
        <w:trPr>
          <w:trHeight w:val="170"/>
        </w:trPr>
        <w:tc>
          <w:tcPr>
            <w:tcW w:w="2440" w:type="dxa"/>
            <w:tcBorders>
              <w:top w:val="nil"/>
              <w:left w:val="nil"/>
              <w:bottom w:val="nil"/>
              <w:right w:val="nil"/>
            </w:tcBorders>
            <w:noWrap/>
            <w:vAlign w:val="center"/>
            <w:hideMark/>
          </w:tcPr>
          <w:p w14:paraId="1CA72699" w14:textId="77777777" w:rsidR="001C0AD6" w:rsidRPr="00CE4B41" w:rsidRDefault="001C0AD6" w:rsidP="00C24C1C">
            <w:pPr>
              <w:jc w:val="center"/>
              <w:rPr>
                <w:color w:val="000000"/>
                <w:sz w:val="16"/>
                <w:szCs w:val="16"/>
                <w:lang w:eastAsia="fr-FR"/>
              </w:rPr>
            </w:pPr>
            <w:r w:rsidRPr="00CE4B41">
              <w:rPr>
                <w:color w:val="000000"/>
                <w:sz w:val="16"/>
                <w:szCs w:val="16"/>
                <w:lang w:eastAsia="fr-FR"/>
              </w:rPr>
              <w:t>Fe</w:t>
            </w:r>
          </w:p>
        </w:tc>
        <w:tc>
          <w:tcPr>
            <w:tcW w:w="1200" w:type="dxa"/>
            <w:tcBorders>
              <w:top w:val="nil"/>
              <w:left w:val="nil"/>
              <w:bottom w:val="nil"/>
              <w:right w:val="nil"/>
            </w:tcBorders>
            <w:noWrap/>
            <w:vAlign w:val="center"/>
            <w:hideMark/>
          </w:tcPr>
          <w:p w14:paraId="53806BAF"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0,993</w:t>
            </w:r>
          </w:p>
        </w:tc>
        <w:tc>
          <w:tcPr>
            <w:tcW w:w="1200" w:type="dxa"/>
            <w:tcBorders>
              <w:top w:val="nil"/>
              <w:left w:val="nil"/>
              <w:bottom w:val="nil"/>
              <w:right w:val="nil"/>
            </w:tcBorders>
            <w:noWrap/>
            <w:vAlign w:val="center"/>
            <w:hideMark/>
          </w:tcPr>
          <w:p w14:paraId="00B009F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-0,087</w:t>
            </w:r>
          </w:p>
        </w:tc>
        <w:tc>
          <w:tcPr>
            <w:tcW w:w="1200" w:type="dxa"/>
            <w:tcBorders>
              <w:top w:val="nil"/>
              <w:left w:val="nil"/>
              <w:bottom w:val="nil"/>
              <w:right w:val="nil"/>
            </w:tcBorders>
            <w:noWrap/>
            <w:vAlign w:val="center"/>
            <w:hideMark/>
          </w:tcPr>
          <w:p w14:paraId="7C7A3591"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-0,051</w:t>
            </w:r>
          </w:p>
        </w:tc>
      </w:tr>
      <w:tr w:rsidR="001C0AD6" w:rsidRPr="00CE4B41" w14:paraId="7B16966D" w14:textId="77777777" w:rsidTr="00C24C1C">
        <w:trPr>
          <w:trHeight w:val="170"/>
        </w:trPr>
        <w:tc>
          <w:tcPr>
            <w:tcW w:w="2440" w:type="dxa"/>
            <w:tcBorders>
              <w:top w:val="nil"/>
              <w:left w:val="nil"/>
              <w:bottom w:val="nil"/>
              <w:right w:val="nil"/>
            </w:tcBorders>
            <w:noWrap/>
            <w:vAlign w:val="center"/>
            <w:hideMark/>
          </w:tcPr>
          <w:p w14:paraId="1FF832F5" w14:textId="77777777" w:rsidR="001C0AD6" w:rsidRPr="00CE4B41" w:rsidRDefault="001C0AD6" w:rsidP="00C24C1C">
            <w:pPr>
              <w:jc w:val="center"/>
              <w:rPr>
                <w:color w:val="000000"/>
                <w:sz w:val="16"/>
                <w:szCs w:val="16"/>
                <w:lang w:eastAsia="fr-FR"/>
              </w:rPr>
            </w:pPr>
            <w:r w:rsidRPr="00CE4B41">
              <w:rPr>
                <w:color w:val="000000"/>
                <w:sz w:val="16"/>
                <w:szCs w:val="16"/>
                <w:lang w:eastAsia="fr-FR"/>
              </w:rPr>
              <w:t>Mn</w:t>
            </w:r>
          </w:p>
        </w:tc>
        <w:tc>
          <w:tcPr>
            <w:tcW w:w="1200" w:type="dxa"/>
            <w:tcBorders>
              <w:top w:val="nil"/>
              <w:left w:val="nil"/>
              <w:bottom w:val="nil"/>
              <w:right w:val="nil"/>
            </w:tcBorders>
            <w:noWrap/>
            <w:vAlign w:val="center"/>
            <w:hideMark/>
          </w:tcPr>
          <w:p w14:paraId="0FC79322"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0,98</w:t>
            </w:r>
          </w:p>
        </w:tc>
        <w:tc>
          <w:tcPr>
            <w:tcW w:w="1200" w:type="dxa"/>
            <w:tcBorders>
              <w:top w:val="nil"/>
              <w:left w:val="nil"/>
              <w:bottom w:val="nil"/>
              <w:right w:val="nil"/>
            </w:tcBorders>
            <w:noWrap/>
            <w:vAlign w:val="center"/>
            <w:hideMark/>
          </w:tcPr>
          <w:p w14:paraId="766446AE"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0,077</w:t>
            </w:r>
          </w:p>
        </w:tc>
        <w:tc>
          <w:tcPr>
            <w:tcW w:w="1200" w:type="dxa"/>
            <w:tcBorders>
              <w:top w:val="nil"/>
              <w:left w:val="nil"/>
              <w:bottom w:val="nil"/>
              <w:right w:val="nil"/>
            </w:tcBorders>
            <w:noWrap/>
            <w:vAlign w:val="center"/>
            <w:hideMark/>
          </w:tcPr>
          <w:p w14:paraId="7FF87E6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0,182</w:t>
            </w:r>
          </w:p>
        </w:tc>
      </w:tr>
      <w:tr w:rsidR="001C0AD6" w:rsidRPr="00CE4B41" w14:paraId="5F652FE5" w14:textId="77777777" w:rsidTr="00C24C1C">
        <w:trPr>
          <w:trHeight w:val="170"/>
        </w:trPr>
        <w:tc>
          <w:tcPr>
            <w:tcW w:w="2440" w:type="dxa"/>
            <w:tcBorders>
              <w:top w:val="nil"/>
              <w:left w:val="nil"/>
              <w:bottom w:val="nil"/>
              <w:right w:val="nil"/>
            </w:tcBorders>
            <w:noWrap/>
            <w:vAlign w:val="center"/>
            <w:hideMark/>
          </w:tcPr>
          <w:p w14:paraId="2C95BF6C" w14:textId="77777777" w:rsidR="001C0AD6" w:rsidRPr="00CE4B41" w:rsidRDefault="001C0AD6" w:rsidP="00C24C1C">
            <w:pPr>
              <w:jc w:val="center"/>
              <w:rPr>
                <w:color w:val="000000"/>
                <w:sz w:val="16"/>
                <w:szCs w:val="16"/>
                <w:lang w:eastAsia="fr-FR"/>
              </w:rPr>
            </w:pPr>
            <w:r w:rsidRPr="00CE4B41">
              <w:rPr>
                <w:color w:val="000000"/>
                <w:sz w:val="16"/>
                <w:szCs w:val="16"/>
                <w:lang w:eastAsia="fr-FR"/>
              </w:rPr>
              <w:t>Ni</w:t>
            </w:r>
          </w:p>
        </w:tc>
        <w:tc>
          <w:tcPr>
            <w:tcW w:w="1200" w:type="dxa"/>
            <w:tcBorders>
              <w:top w:val="nil"/>
              <w:left w:val="nil"/>
              <w:bottom w:val="nil"/>
              <w:right w:val="nil"/>
            </w:tcBorders>
            <w:noWrap/>
            <w:vAlign w:val="center"/>
            <w:hideMark/>
          </w:tcPr>
          <w:p w14:paraId="07DD5466"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0,81</w:t>
            </w:r>
          </w:p>
        </w:tc>
        <w:tc>
          <w:tcPr>
            <w:tcW w:w="1200" w:type="dxa"/>
            <w:tcBorders>
              <w:top w:val="nil"/>
              <w:left w:val="nil"/>
              <w:bottom w:val="nil"/>
              <w:right w:val="nil"/>
            </w:tcBorders>
            <w:noWrap/>
            <w:vAlign w:val="center"/>
            <w:hideMark/>
          </w:tcPr>
          <w:p w14:paraId="50FB8F71"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-0,568</w:t>
            </w:r>
          </w:p>
        </w:tc>
        <w:tc>
          <w:tcPr>
            <w:tcW w:w="1200" w:type="dxa"/>
            <w:tcBorders>
              <w:top w:val="nil"/>
              <w:left w:val="nil"/>
              <w:bottom w:val="nil"/>
              <w:right w:val="nil"/>
            </w:tcBorders>
            <w:noWrap/>
            <w:vAlign w:val="center"/>
            <w:hideMark/>
          </w:tcPr>
          <w:p w14:paraId="5DBAB957"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0,073</w:t>
            </w:r>
          </w:p>
        </w:tc>
      </w:tr>
      <w:tr w:rsidR="001C0AD6" w:rsidRPr="00CE4B41" w14:paraId="006B1C44" w14:textId="77777777" w:rsidTr="00C24C1C">
        <w:trPr>
          <w:trHeight w:val="170"/>
        </w:trPr>
        <w:tc>
          <w:tcPr>
            <w:tcW w:w="2440" w:type="dxa"/>
            <w:tcBorders>
              <w:top w:val="nil"/>
              <w:left w:val="nil"/>
              <w:right w:val="nil"/>
            </w:tcBorders>
            <w:noWrap/>
            <w:vAlign w:val="center"/>
            <w:hideMark/>
          </w:tcPr>
          <w:p w14:paraId="47EB569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Pb</w:t>
            </w:r>
          </w:p>
        </w:tc>
        <w:tc>
          <w:tcPr>
            <w:tcW w:w="1200" w:type="dxa"/>
            <w:tcBorders>
              <w:top w:val="nil"/>
              <w:left w:val="nil"/>
              <w:right w:val="nil"/>
            </w:tcBorders>
            <w:noWrap/>
            <w:vAlign w:val="center"/>
            <w:hideMark/>
          </w:tcPr>
          <w:p w14:paraId="2A666029"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0,551</w:t>
            </w:r>
          </w:p>
        </w:tc>
        <w:tc>
          <w:tcPr>
            <w:tcW w:w="1200" w:type="dxa"/>
            <w:tcBorders>
              <w:top w:val="nil"/>
              <w:left w:val="nil"/>
              <w:right w:val="nil"/>
            </w:tcBorders>
            <w:noWrap/>
            <w:vAlign w:val="center"/>
            <w:hideMark/>
          </w:tcPr>
          <w:p w14:paraId="3483D54B"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0,114</w:t>
            </w:r>
          </w:p>
        </w:tc>
        <w:tc>
          <w:tcPr>
            <w:tcW w:w="1200" w:type="dxa"/>
            <w:tcBorders>
              <w:top w:val="nil"/>
              <w:left w:val="nil"/>
              <w:right w:val="nil"/>
            </w:tcBorders>
            <w:noWrap/>
            <w:vAlign w:val="center"/>
            <w:hideMark/>
          </w:tcPr>
          <w:p w14:paraId="409A7444"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0,583</w:t>
            </w:r>
          </w:p>
        </w:tc>
      </w:tr>
      <w:tr w:rsidR="001C0AD6" w:rsidRPr="00CE4B41" w14:paraId="01FED8C6" w14:textId="77777777" w:rsidTr="00C24C1C">
        <w:trPr>
          <w:trHeight w:val="170"/>
        </w:trPr>
        <w:tc>
          <w:tcPr>
            <w:tcW w:w="2440" w:type="dxa"/>
            <w:tcBorders>
              <w:top w:val="nil"/>
              <w:left w:val="nil"/>
              <w:bottom w:val="single" w:sz="4" w:space="0" w:color="auto"/>
              <w:right w:val="nil"/>
            </w:tcBorders>
            <w:noWrap/>
            <w:vAlign w:val="center"/>
            <w:hideMark/>
          </w:tcPr>
          <w:p w14:paraId="2827FBB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Zn</w:t>
            </w:r>
          </w:p>
        </w:tc>
        <w:tc>
          <w:tcPr>
            <w:tcW w:w="1200" w:type="dxa"/>
            <w:tcBorders>
              <w:top w:val="nil"/>
              <w:left w:val="nil"/>
              <w:bottom w:val="single" w:sz="4" w:space="0" w:color="auto"/>
              <w:right w:val="nil"/>
            </w:tcBorders>
            <w:noWrap/>
            <w:vAlign w:val="center"/>
            <w:hideMark/>
          </w:tcPr>
          <w:p w14:paraId="20F0C9B1"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0,884</w:t>
            </w:r>
          </w:p>
        </w:tc>
        <w:tc>
          <w:tcPr>
            <w:tcW w:w="1200" w:type="dxa"/>
            <w:tcBorders>
              <w:top w:val="nil"/>
              <w:left w:val="nil"/>
              <w:bottom w:val="single" w:sz="4" w:space="0" w:color="auto"/>
              <w:right w:val="nil"/>
            </w:tcBorders>
            <w:noWrap/>
            <w:vAlign w:val="center"/>
            <w:hideMark/>
          </w:tcPr>
          <w:p w14:paraId="50765657"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0,115</w:t>
            </w:r>
          </w:p>
        </w:tc>
        <w:tc>
          <w:tcPr>
            <w:tcW w:w="1200" w:type="dxa"/>
            <w:tcBorders>
              <w:top w:val="nil"/>
              <w:left w:val="nil"/>
              <w:bottom w:val="single" w:sz="4" w:space="0" w:color="auto"/>
              <w:right w:val="nil"/>
            </w:tcBorders>
            <w:noWrap/>
            <w:vAlign w:val="center"/>
            <w:hideMark/>
          </w:tcPr>
          <w:p w14:paraId="66DB314A" w14:textId="77777777" w:rsidR="001C0AD6" w:rsidRPr="00CE4B41" w:rsidRDefault="001C0AD6" w:rsidP="00C24C1C">
            <w:pPr>
              <w:jc w:val="center"/>
              <w:rPr>
                <w:color w:val="000000"/>
                <w:sz w:val="16"/>
                <w:szCs w:val="16"/>
                <w:lang w:eastAsia="fr-FR"/>
              </w:rPr>
            </w:pPr>
            <w:r w:rsidRPr="00CE4B41">
              <w:rPr>
                <w:color w:val="000000"/>
                <w:sz w:val="16"/>
                <w:szCs w:val="16"/>
                <w:lang w:eastAsia="fr-FR"/>
              </w:rPr>
              <w:t>-0,397</w:t>
            </w:r>
          </w:p>
        </w:tc>
      </w:tr>
    </w:tbl>
    <w:p w14:paraId="28CEE532" w14:textId="77777777" w:rsidR="001C0AD6" w:rsidRDefault="001C0AD6" w:rsidP="00441B6F">
      <w:pPr>
        <w:pStyle w:val="Body"/>
        <w:spacing w:after="0"/>
        <w:rPr>
          <w:rFonts w:ascii="Arial" w:hAnsi="Arial" w:cs="Arial"/>
        </w:rPr>
      </w:pPr>
    </w:p>
    <w:p w14:paraId="243B6AA9" w14:textId="77777777" w:rsidR="001C0AD6" w:rsidRDefault="001C0AD6" w:rsidP="00441B6F">
      <w:pPr>
        <w:pStyle w:val="Body"/>
        <w:spacing w:after="0"/>
        <w:rPr>
          <w:rFonts w:ascii="Arial" w:hAnsi="Arial" w:cs="Arial"/>
        </w:rPr>
      </w:pPr>
      <w:r w:rsidRPr="001C0AD6">
        <w:rPr>
          <w:rFonts w:ascii="Arial" w:hAnsi="Arial" w:cs="Arial"/>
        </w:rPr>
        <w:t xml:space="preserve">The projection of variables in the F1 × F2 factorial plane (Table 3) allows a clear interpretation of pollution sources. F1 axis, accounting for 56.37% of total variance, is characterized negatively by Hg (r = -0.759) and positively by Fe (r = 0.993), Mn (r = 0.980), Zn (r = 0.884), Ni (r = 0.810) and Cr (r = 0.735). This opposition reflects fundamental distinction between natural sources (carried by F1+) and potential anthropogenic sources (represented by Hg on F1-). F2 axis, accounting for 19.44% of total variance, is mainly defined in its positive part by Al (r = 0.840). This distribution suggests a mixed source for aluminum, which may involve both natural alteration processes and specific anthropogenic contributions, as also observed by </w:t>
      </w:r>
      <w:proofErr w:type="spellStart"/>
      <w:r w:rsidRPr="001C0AD6">
        <w:rPr>
          <w:rFonts w:ascii="Arial" w:hAnsi="Arial" w:cs="Arial"/>
        </w:rPr>
        <w:t>Hortellani</w:t>
      </w:r>
      <w:proofErr w:type="spellEnd"/>
      <w:r w:rsidRPr="001C0AD6">
        <w:rPr>
          <w:rFonts w:ascii="Arial" w:hAnsi="Arial" w:cs="Arial"/>
        </w:rPr>
        <w:t xml:space="preserve"> et al., 2022 in the Billings Reservoir sediments at São Paulo State. Combination of these two axes thus makes it possible to differentiate three groups of metals: (Group 1 (F1+</w:t>
      </w:r>
      <w:proofErr w:type="gramStart"/>
      <w:r w:rsidRPr="001C0AD6">
        <w:rPr>
          <w:rFonts w:ascii="Arial" w:hAnsi="Arial" w:cs="Arial"/>
        </w:rPr>
        <w:t>) :</w:t>
      </w:r>
      <w:proofErr w:type="gramEnd"/>
      <w:r w:rsidRPr="001C0AD6">
        <w:rPr>
          <w:rFonts w:ascii="Arial" w:hAnsi="Arial" w:cs="Arial"/>
        </w:rPr>
        <w:t xml:space="preserve"> metals of natural origin (Fe, Mn, Zn, Ni, Cr) ; Group 2 (F1−) : mercury of potential anthropogenic origin ; Group 3 (F2+) : aluminum of mixed origin). This structuring is consistent with the geology of the region and confirms the importance of natural processes in the distribution of the majority of MTEs studied.</w:t>
      </w:r>
    </w:p>
    <w:p w14:paraId="1677A86B" w14:textId="77777777" w:rsidR="001C0AD6" w:rsidRDefault="001C0AD6" w:rsidP="00441B6F">
      <w:pPr>
        <w:pStyle w:val="Body"/>
        <w:spacing w:after="0"/>
        <w:rPr>
          <w:rFonts w:ascii="Arial" w:hAnsi="Arial" w:cs="Arial"/>
        </w:rPr>
      </w:pPr>
    </w:p>
    <w:p w14:paraId="0784CE3E" w14:textId="77777777" w:rsidR="001C0AD6" w:rsidRDefault="001C0AD6" w:rsidP="00441B6F">
      <w:pPr>
        <w:pStyle w:val="Body"/>
        <w:spacing w:after="0"/>
        <w:rPr>
          <w:rFonts w:ascii="Arial" w:hAnsi="Arial" w:cs="Arial"/>
        </w:rPr>
      </w:pPr>
      <w:r w:rsidRPr="001C0AD6">
        <w:rPr>
          <w:rFonts w:ascii="Arial" w:hAnsi="Arial" w:cs="Arial"/>
        </w:rPr>
        <w:t>Table 3: Eigenvalue results, percentage of total and cumulative variances</w:t>
      </w:r>
    </w:p>
    <w:p w14:paraId="0CE8CAF0" w14:textId="77777777" w:rsidR="001C0AD6" w:rsidRDefault="001C0AD6" w:rsidP="00441B6F">
      <w:pPr>
        <w:pStyle w:val="Body"/>
        <w:spacing w:after="0"/>
        <w:rPr>
          <w:rFonts w:ascii="Arial" w:hAnsi="Arial" w:cs="Arial"/>
        </w:rPr>
      </w:pPr>
    </w:p>
    <w:tbl>
      <w:tblPr>
        <w:tblpPr w:leftFromText="141" w:rightFromText="141" w:vertAnchor="text" w:horzAnchor="page" w:tblpX="2281" w:tblpY="128"/>
        <w:tblW w:w="6333" w:type="dxa"/>
        <w:tblLook w:val="04A0" w:firstRow="1" w:lastRow="0" w:firstColumn="1" w:lastColumn="0" w:noHBand="0" w:noVBand="1"/>
      </w:tblPr>
      <w:tblGrid>
        <w:gridCol w:w="2671"/>
        <w:gridCol w:w="864"/>
        <w:gridCol w:w="1031"/>
        <w:gridCol w:w="883"/>
        <w:gridCol w:w="884"/>
      </w:tblGrid>
      <w:tr w:rsidR="001C0AD6" w:rsidRPr="002A3AC9" w14:paraId="1200E98F" w14:textId="77777777" w:rsidTr="00C24C1C">
        <w:trPr>
          <w:trHeight w:val="73"/>
        </w:trPr>
        <w:tc>
          <w:tcPr>
            <w:tcW w:w="2671" w:type="dxa"/>
            <w:tcBorders>
              <w:left w:val="nil"/>
              <w:bottom w:val="single" w:sz="4" w:space="0" w:color="auto"/>
            </w:tcBorders>
            <w:noWrap/>
            <w:vAlign w:val="center"/>
            <w:hideMark/>
          </w:tcPr>
          <w:p w14:paraId="59BE0552" w14:textId="77777777" w:rsidR="001C0AD6" w:rsidRPr="002A3AC9" w:rsidRDefault="001C0AD6" w:rsidP="00C24C1C">
            <w:pPr>
              <w:jc w:val="center"/>
              <w:rPr>
                <w:color w:val="000000"/>
                <w:sz w:val="16"/>
                <w:szCs w:val="16"/>
                <w:lang w:val="fr-CI"/>
              </w:rPr>
            </w:pPr>
            <w:r w:rsidRPr="002A3AC9">
              <w:rPr>
                <w:color w:val="000000"/>
                <w:sz w:val="16"/>
                <w:szCs w:val="16"/>
                <w:lang w:val="fr-CI"/>
              </w:rPr>
              <w:t> </w:t>
            </w:r>
          </w:p>
        </w:tc>
        <w:tc>
          <w:tcPr>
            <w:tcW w:w="864" w:type="dxa"/>
            <w:tcBorders>
              <w:top w:val="single" w:sz="4" w:space="0" w:color="auto"/>
              <w:bottom w:val="single" w:sz="4" w:space="0" w:color="auto"/>
            </w:tcBorders>
            <w:noWrap/>
            <w:vAlign w:val="center"/>
            <w:hideMark/>
          </w:tcPr>
          <w:p w14:paraId="69DEF41A" w14:textId="77777777" w:rsidR="001C0AD6" w:rsidRPr="002A3AC9" w:rsidRDefault="001C0AD6" w:rsidP="00C24C1C">
            <w:pPr>
              <w:jc w:val="center"/>
              <w:rPr>
                <w:b/>
                <w:bCs/>
                <w:color w:val="000000"/>
                <w:sz w:val="16"/>
                <w:szCs w:val="16"/>
              </w:rPr>
            </w:pPr>
            <w:r w:rsidRPr="002A3AC9">
              <w:rPr>
                <w:b/>
                <w:bCs/>
                <w:color w:val="000000"/>
                <w:sz w:val="16"/>
                <w:szCs w:val="16"/>
              </w:rPr>
              <w:t>F1</w:t>
            </w:r>
          </w:p>
        </w:tc>
        <w:tc>
          <w:tcPr>
            <w:tcW w:w="1031" w:type="dxa"/>
            <w:tcBorders>
              <w:top w:val="single" w:sz="4" w:space="0" w:color="auto"/>
              <w:bottom w:val="single" w:sz="4" w:space="0" w:color="auto"/>
            </w:tcBorders>
            <w:noWrap/>
            <w:vAlign w:val="center"/>
            <w:hideMark/>
          </w:tcPr>
          <w:p w14:paraId="29477711" w14:textId="77777777" w:rsidR="001C0AD6" w:rsidRPr="002A3AC9" w:rsidRDefault="001C0AD6" w:rsidP="00C24C1C">
            <w:pPr>
              <w:jc w:val="center"/>
              <w:rPr>
                <w:b/>
                <w:bCs/>
                <w:color w:val="000000"/>
                <w:sz w:val="16"/>
                <w:szCs w:val="16"/>
              </w:rPr>
            </w:pPr>
            <w:r w:rsidRPr="002A3AC9">
              <w:rPr>
                <w:b/>
                <w:bCs/>
                <w:color w:val="000000"/>
                <w:sz w:val="16"/>
                <w:szCs w:val="16"/>
              </w:rPr>
              <w:t>F2</w:t>
            </w:r>
          </w:p>
        </w:tc>
        <w:tc>
          <w:tcPr>
            <w:tcW w:w="883" w:type="dxa"/>
            <w:tcBorders>
              <w:top w:val="single" w:sz="4" w:space="0" w:color="auto"/>
              <w:bottom w:val="single" w:sz="4" w:space="0" w:color="auto"/>
            </w:tcBorders>
            <w:noWrap/>
            <w:vAlign w:val="center"/>
            <w:hideMark/>
          </w:tcPr>
          <w:p w14:paraId="35AF970D" w14:textId="77777777" w:rsidR="001C0AD6" w:rsidRPr="002A3AC9" w:rsidRDefault="001C0AD6" w:rsidP="00C24C1C">
            <w:pPr>
              <w:jc w:val="center"/>
              <w:rPr>
                <w:b/>
                <w:bCs/>
                <w:color w:val="000000"/>
                <w:sz w:val="16"/>
                <w:szCs w:val="16"/>
              </w:rPr>
            </w:pPr>
            <w:r w:rsidRPr="002A3AC9">
              <w:rPr>
                <w:b/>
                <w:bCs/>
                <w:color w:val="000000"/>
                <w:sz w:val="16"/>
                <w:szCs w:val="16"/>
              </w:rPr>
              <w:t>F3</w:t>
            </w:r>
          </w:p>
        </w:tc>
        <w:tc>
          <w:tcPr>
            <w:tcW w:w="884" w:type="dxa"/>
            <w:tcBorders>
              <w:top w:val="single" w:sz="4" w:space="0" w:color="auto"/>
              <w:bottom w:val="single" w:sz="4" w:space="0" w:color="auto"/>
              <w:right w:val="nil"/>
            </w:tcBorders>
            <w:vAlign w:val="center"/>
            <w:hideMark/>
          </w:tcPr>
          <w:p w14:paraId="2C429954" w14:textId="77777777" w:rsidR="001C0AD6" w:rsidRPr="002A3AC9" w:rsidRDefault="001C0AD6" w:rsidP="00C24C1C">
            <w:pPr>
              <w:jc w:val="center"/>
              <w:rPr>
                <w:b/>
                <w:bCs/>
                <w:color w:val="000000"/>
                <w:sz w:val="16"/>
                <w:szCs w:val="16"/>
              </w:rPr>
            </w:pPr>
            <w:r w:rsidRPr="002A3AC9">
              <w:rPr>
                <w:b/>
                <w:bCs/>
                <w:color w:val="000000"/>
                <w:sz w:val="16"/>
                <w:szCs w:val="16"/>
              </w:rPr>
              <w:t>F4</w:t>
            </w:r>
          </w:p>
        </w:tc>
      </w:tr>
      <w:tr w:rsidR="001C0AD6" w:rsidRPr="002A3AC9" w14:paraId="2F7B04D5" w14:textId="77777777" w:rsidTr="00C24C1C">
        <w:trPr>
          <w:trHeight w:val="73"/>
        </w:trPr>
        <w:tc>
          <w:tcPr>
            <w:tcW w:w="2671" w:type="dxa"/>
            <w:tcBorders>
              <w:top w:val="single" w:sz="4" w:space="0" w:color="auto"/>
              <w:left w:val="nil"/>
            </w:tcBorders>
            <w:noWrap/>
            <w:vAlign w:val="center"/>
            <w:hideMark/>
          </w:tcPr>
          <w:p w14:paraId="480CD5B6" w14:textId="77777777" w:rsidR="001C0AD6" w:rsidRPr="002A3AC9" w:rsidRDefault="001C0AD6" w:rsidP="00C24C1C">
            <w:pPr>
              <w:rPr>
                <w:color w:val="000000"/>
                <w:sz w:val="16"/>
                <w:szCs w:val="16"/>
              </w:rPr>
            </w:pPr>
            <w:r w:rsidRPr="002A3AC9">
              <w:rPr>
                <w:color w:val="000000"/>
                <w:sz w:val="16"/>
                <w:szCs w:val="16"/>
              </w:rPr>
              <w:t>Eigenvalues</w:t>
            </w:r>
          </w:p>
        </w:tc>
        <w:tc>
          <w:tcPr>
            <w:tcW w:w="864" w:type="dxa"/>
            <w:tcBorders>
              <w:top w:val="single" w:sz="4" w:space="0" w:color="auto"/>
            </w:tcBorders>
            <w:noWrap/>
            <w:vAlign w:val="center"/>
            <w:hideMark/>
          </w:tcPr>
          <w:p w14:paraId="2F6F7AE3" w14:textId="77777777" w:rsidR="001C0AD6" w:rsidRPr="002A3AC9" w:rsidRDefault="001C0AD6" w:rsidP="00C24C1C">
            <w:pPr>
              <w:jc w:val="center"/>
              <w:rPr>
                <w:color w:val="000000"/>
                <w:sz w:val="16"/>
                <w:szCs w:val="16"/>
              </w:rPr>
            </w:pPr>
            <w:r w:rsidRPr="002A3AC9">
              <w:rPr>
                <w:color w:val="000000"/>
                <w:sz w:val="16"/>
                <w:szCs w:val="16"/>
              </w:rPr>
              <w:t>5,64</w:t>
            </w:r>
          </w:p>
        </w:tc>
        <w:tc>
          <w:tcPr>
            <w:tcW w:w="1031" w:type="dxa"/>
            <w:tcBorders>
              <w:top w:val="single" w:sz="4" w:space="0" w:color="auto"/>
            </w:tcBorders>
            <w:noWrap/>
            <w:vAlign w:val="center"/>
            <w:hideMark/>
          </w:tcPr>
          <w:p w14:paraId="62CA3326" w14:textId="77777777" w:rsidR="001C0AD6" w:rsidRPr="002A3AC9" w:rsidRDefault="001C0AD6" w:rsidP="00C24C1C">
            <w:pPr>
              <w:jc w:val="center"/>
              <w:rPr>
                <w:color w:val="000000"/>
                <w:sz w:val="16"/>
                <w:szCs w:val="16"/>
              </w:rPr>
            </w:pPr>
            <w:r w:rsidRPr="002A3AC9">
              <w:rPr>
                <w:color w:val="000000"/>
                <w:sz w:val="16"/>
                <w:szCs w:val="16"/>
              </w:rPr>
              <w:t>1,94</w:t>
            </w:r>
          </w:p>
        </w:tc>
        <w:tc>
          <w:tcPr>
            <w:tcW w:w="883" w:type="dxa"/>
            <w:tcBorders>
              <w:top w:val="single" w:sz="4" w:space="0" w:color="auto"/>
            </w:tcBorders>
            <w:noWrap/>
            <w:vAlign w:val="center"/>
            <w:hideMark/>
          </w:tcPr>
          <w:p w14:paraId="02192D19" w14:textId="77777777" w:rsidR="001C0AD6" w:rsidRPr="002A3AC9" w:rsidRDefault="001C0AD6" w:rsidP="00C24C1C">
            <w:pPr>
              <w:jc w:val="center"/>
              <w:rPr>
                <w:color w:val="000000"/>
                <w:sz w:val="16"/>
                <w:szCs w:val="16"/>
              </w:rPr>
            </w:pPr>
            <w:r w:rsidRPr="002A3AC9">
              <w:rPr>
                <w:color w:val="000000"/>
                <w:sz w:val="16"/>
                <w:szCs w:val="16"/>
              </w:rPr>
              <w:t>1,40</w:t>
            </w:r>
          </w:p>
        </w:tc>
        <w:tc>
          <w:tcPr>
            <w:tcW w:w="884" w:type="dxa"/>
            <w:tcBorders>
              <w:top w:val="single" w:sz="4" w:space="0" w:color="auto"/>
            </w:tcBorders>
            <w:noWrap/>
            <w:vAlign w:val="center"/>
            <w:hideMark/>
          </w:tcPr>
          <w:p w14:paraId="1AE3C7F7" w14:textId="77777777" w:rsidR="001C0AD6" w:rsidRPr="002A3AC9" w:rsidRDefault="001C0AD6" w:rsidP="00C24C1C">
            <w:pPr>
              <w:jc w:val="center"/>
              <w:rPr>
                <w:color w:val="000000"/>
                <w:sz w:val="16"/>
                <w:szCs w:val="16"/>
              </w:rPr>
            </w:pPr>
            <w:r w:rsidRPr="002A3AC9">
              <w:rPr>
                <w:color w:val="000000"/>
                <w:sz w:val="16"/>
                <w:szCs w:val="16"/>
              </w:rPr>
              <w:t>2,158</w:t>
            </w:r>
          </w:p>
        </w:tc>
      </w:tr>
      <w:tr w:rsidR="001C0AD6" w:rsidRPr="002A3AC9" w14:paraId="48A2D11B" w14:textId="77777777" w:rsidTr="00C24C1C">
        <w:trPr>
          <w:trHeight w:val="73"/>
        </w:trPr>
        <w:tc>
          <w:tcPr>
            <w:tcW w:w="2671" w:type="dxa"/>
            <w:tcBorders>
              <w:top w:val="nil"/>
              <w:left w:val="nil"/>
            </w:tcBorders>
            <w:noWrap/>
            <w:vAlign w:val="center"/>
            <w:hideMark/>
          </w:tcPr>
          <w:p w14:paraId="1D752F68" w14:textId="77777777" w:rsidR="001C0AD6" w:rsidRPr="002A3AC9" w:rsidRDefault="001C0AD6" w:rsidP="00C24C1C">
            <w:pPr>
              <w:rPr>
                <w:color w:val="000000"/>
                <w:sz w:val="16"/>
                <w:szCs w:val="16"/>
              </w:rPr>
            </w:pPr>
            <w:r w:rsidRPr="002A3AC9">
              <w:rPr>
                <w:color w:val="000000"/>
                <w:sz w:val="16"/>
                <w:szCs w:val="16"/>
              </w:rPr>
              <w:t>% Total Variance</w:t>
            </w:r>
          </w:p>
        </w:tc>
        <w:tc>
          <w:tcPr>
            <w:tcW w:w="864" w:type="dxa"/>
            <w:tcBorders>
              <w:top w:val="nil"/>
            </w:tcBorders>
            <w:noWrap/>
            <w:vAlign w:val="center"/>
            <w:hideMark/>
          </w:tcPr>
          <w:p w14:paraId="33A85BF5" w14:textId="77777777" w:rsidR="001C0AD6" w:rsidRPr="002A3AC9" w:rsidRDefault="001C0AD6" w:rsidP="00C24C1C">
            <w:pPr>
              <w:jc w:val="center"/>
              <w:rPr>
                <w:color w:val="000000"/>
                <w:sz w:val="16"/>
                <w:szCs w:val="16"/>
              </w:rPr>
            </w:pPr>
            <w:r w:rsidRPr="002A3AC9">
              <w:rPr>
                <w:color w:val="000000"/>
                <w:sz w:val="16"/>
                <w:szCs w:val="16"/>
              </w:rPr>
              <w:t>56,37</w:t>
            </w:r>
          </w:p>
        </w:tc>
        <w:tc>
          <w:tcPr>
            <w:tcW w:w="1031" w:type="dxa"/>
            <w:tcBorders>
              <w:top w:val="nil"/>
            </w:tcBorders>
            <w:noWrap/>
            <w:vAlign w:val="center"/>
            <w:hideMark/>
          </w:tcPr>
          <w:p w14:paraId="5CDCA22A" w14:textId="77777777" w:rsidR="001C0AD6" w:rsidRPr="002A3AC9" w:rsidRDefault="001C0AD6" w:rsidP="00C24C1C">
            <w:pPr>
              <w:jc w:val="center"/>
              <w:rPr>
                <w:color w:val="000000"/>
                <w:sz w:val="16"/>
                <w:szCs w:val="16"/>
              </w:rPr>
            </w:pPr>
            <w:r w:rsidRPr="002A3AC9">
              <w:rPr>
                <w:color w:val="000000"/>
                <w:sz w:val="16"/>
                <w:szCs w:val="16"/>
              </w:rPr>
              <w:t>19,44</w:t>
            </w:r>
          </w:p>
        </w:tc>
        <w:tc>
          <w:tcPr>
            <w:tcW w:w="883" w:type="dxa"/>
            <w:tcBorders>
              <w:top w:val="nil"/>
            </w:tcBorders>
            <w:noWrap/>
            <w:vAlign w:val="center"/>
            <w:hideMark/>
          </w:tcPr>
          <w:p w14:paraId="17460F22" w14:textId="77777777" w:rsidR="001C0AD6" w:rsidRPr="002A3AC9" w:rsidRDefault="001C0AD6" w:rsidP="00C24C1C">
            <w:pPr>
              <w:jc w:val="center"/>
              <w:rPr>
                <w:color w:val="000000"/>
                <w:sz w:val="16"/>
                <w:szCs w:val="16"/>
              </w:rPr>
            </w:pPr>
            <w:r w:rsidRPr="002A3AC9">
              <w:rPr>
                <w:color w:val="000000"/>
                <w:sz w:val="16"/>
                <w:szCs w:val="16"/>
              </w:rPr>
              <w:t>13,99</w:t>
            </w:r>
          </w:p>
        </w:tc>
        <w:tc>
          <w:tcPr>
            <w:tcW w:w="884" w:type="dxa"/>
            <w:tcBorders>
              <w:top w:val="nil"/>
            </w:tcBorders>
            <w:noWrap/>
            <w:vAlign w:val="center"/>
            <w:hideMark/>
          </w:tcPr>
          <w:p w14:paraId="75BF5813" w14:textId="77777777" w:rsidR="001C0AD6" w:rsidRPr="002A3AC9" w:rsidRDefault="001C0AD6" w:rsidP="00C24C1C">
            <w:pPr>
              <w:jc w:val="center"/>
              <w:rPr>
                <w:color w:val="000000"/>
                <w:sz w:val="16"/>
                <w:szCs w:val="16"/>
              </w:rPr>
            </w:pPr>
            <w:r w:rsidRPr="002A3AC9">
              <w:rPr>
                <w:color w:val="000000"/>
                <w:sz w:val="16"/>
                <w:szCs w:val="16"/>
              </w:rPr>
              <w:t>10,79</w:t>
            </w:r>
          </w:p>
        </w:tc>
      </w:tr>
      <w:tr w:rsidR="001C0AD6" w:rsidRPr="002A3AC9" w14:paraId="7D0CB52C" w14:textId="77777777" w:rsidTr="00C24C1C">
        <w:trPr>
          <w:trHeight w:val="73"/>
        </w:trPr>
        <w:tc>
          <w:tcPr>
            <w:tcW w:w="2671" w:type="dxa"/>
            <w:tcBorders>
              <w:top w:val="nil"/>
              <w:left w:val="nil"/>
              <w:bottom w:val="single" w:sz="4" w:space="0" w:color="auto"/>
            </w:tcBorders>
            <w:noWrap/>
            <w:vAlign w:val="center"/>
            <w:hideMark/>
          </w:tcPr>
          <w:p w14:paraId="293CCA8F" w14:textId="77777777" w:rsidR="001C0AD6" w:rsidRPr="002A3AC9" w:rsidRDefault="001C0AD6" w:rsidP="00C24C1C">
            <w:pPr>
              <w:rPr>
                <w:color w:val="000000"/>
                <w:sz w:val="16"/>
                <w:szCs w:val="16"/>
              </w:rPr>
            </w:pPr>
            <w:r w:rsidRPr="002A3AC9">
              <w:rPr>
                <w:color w:val="000000"/>
                <w:sz w:val="16"/>
                <w:szCs w:val="16"/>
              </w:rPr>
              <w:t>% Cumulative Variance</w:t>
            </w:r>
          </w:p>
        </w:tc>
        <w:tc>
          <w:tcPr>
            <w:tcW w:w="864" w:type="dxa"/>
            <w:tcBorders>
              <w:top w:val="nil"/>
              <w:bottom w:val="single" w:sz="4" w:space="0" w:color="auto"/>
            </w:tcBorders>
            <w:noWrap/>
            <w:vAlign w:val="center"/>
            <w:hideMark/>
          </w:tcPr>
          <w:p w14:paraId="1C3389F2" w14:textId="77777777" w:rsidR="001C0AD6" w:rsidRPr="002A3AC9" w:rsidRDefault="001C0AD6" w:rsidP="00C24C1C">
            <w:pPr>
              <w:jc w:val="center"/>
              <w:rPr>
                <w:color w:val="000000"/>
                <w:sz w:val="16"/>
                <w:szCs w:val="16"/>
              </w:rPr>
            </w:pPr>
            <w:r w:rsidRPr="002A3AC9">
              <w:rPr>
                <w:color w:val="000000"/>
                <w:sz w:val="16"/>
                <w:szCs w:val="16"/>
              </w:rPr>
              <w:t>56,37</w:t>
            </w:r>
          </w:p>
        </w:tc>
        <w:tc>
          <w:tcPr>
            <w:tcW w:w="1031" w:type="dxa"/>
            <w:tcBorders>
              <w:top w:val="nil"/>
              <w:bottom w:val="single" w:sz="4" w:space="0" w:color="auto"/>
            </w:tcBorders>
            <w:noWrap/>
            <w:vAlign w:val="center"/>
            <w:hideMark/>
          </w:tcPr>
          <w:p w14:paraId="003FD306" w14:textId="77777777" w:rsidR="001C0AD6" w:rsidRPr="002A3AC9" w:rsidRDefault="001C0AD6" w:rsidP="00C24C1C">
            <w:pPr>
              <w:jc w:val="center"/>
              <w:rPr>
                <w:color w:val="000000"/>
                <w:sz w:val="16"/>
                <w:szCs w:val="16"/>
              </w:rPr>
            </w:pPr>
            <w:bookmarkStart w:id="0" w:name="RANGE!F6"/>
            <w:r w:rsidRPr="002A3AC9">
              <w:rPr>
                <w:color w:val="000000"/>
                <w:sz w:val="16"/>
                <w:szCs w:val="16"/>
              </w:rPr>
              <w:t>75,82</w:t>
            </w:r>
            <w:bookmarkEnd w:id="0"/>
          </w:p>
        </w:tc>
        <w:tc>
          <w:tcPr>
            <w:tcW w:w="883" w:type="dxa"/>
            <w:tcBorders>
              <w:top w:val="nil"/>
              <w:bottom w:val="single" w:sz="4" w:space="0" w:color="auto"/>
            </w:tcBorders>
            <w:noWrap/>
            <w:vAlign w:val="center"/>
            <w:hideMark/>
          </w:tcPr>
          <w:p w14:paraId="2B8F32F2" w14:textId="77777777" w:rsidR="001C0AD6" w:rsidRPr="002A3AC9" w:rsidRDefault="001C0AD6" w:rsidP="00C24C1C">
            <w:pPr>
              <w:jc w:val="center"/>
              <w:rPr>
                <w:color w:val="000000"/>
                <w:sz w:val="16"/>
                <w:szCs w:val="16"/>
              </w:rPr>
            </w:pPr>
            <w:r w:rsidRPr="002A3AC9">
              <w:rPr>
                <w:color w:val="000000"/>
                <w:sz w:val="16"/>
                <w:szCs w:val="16"/>
              </w:rPr>
              <w:t>89,81</w:t>
            </w:r>
          </w:p>
        </w:tc>
        <w:tc>
          <w:tcPr>
            <w:tcW w:w="884" w:type="dxa"/>
            <w:tcBorders>
              <w:top w:val="nil"/>
              <w:bottom w:val="single" w:sz="4" w:space="0" w:color="auto"/>
            </w:tcBorders>
            <w:noWrap/>
            <w:vAlign w:val="center"/>
            <w:hideMark/>
          </w:tcPr>
          <w:p w14:paraId="2FA2365F" w14:textId="77777777" w:rsidR="001C0AD6" w:rsidRPr="002A3AC9" w:rsidRDefault="001C0AD6" w:rsidP="00C24C1C">
            <w:pPr>
              <w:jc w:val="center"/>
              <w:rPr>
                <w:color w:val="000000"/>
                <w:sz w:val="16"/>
                <w:szCs w:val="16"/>
              </w:rPr>
            </w:pPr>
            <w:r w:rsidRPr="002A3AC9">
              <w:rPr>
                <w:color w:val="000000"/>
                <w:sz w:val="16"/>
                <w:szCs w:val="16"/>
              </w:rPr>
              <w:t>100</w:t>
            </w:r>
          </w:p>
        </w:tc>
      </w:tr>
    </w:tbl>
    <w:p w14:paraId="6B8F50F1" w14:textId="77777777" w:rsidR="001C0AD6" w:rsidRDefault="001C0AD6" w:rsidP="00441B6F">
      <w:pPr>
        <w:pStyle w:val="Body"/>
        <w:spacing w:after="0"/>
        <w:rPr>
          <w:rFonts w:ascii="Arial" w:hAnsi="Arial" w:cs="Arial"/>
        </w:rPr>
      </w:pPr>
    </w:p>
    <w:p w14:paraId="74212668" w14:textId="77777777" w:rsidR="001C0AD6" w:rsidRDefault="001C0AD6" w:rsidP="00441B6F">
      <w:pPr>
        <w:pStyle w:val="Body"/>
        <w:spacing w:after="0"/>
        <w:rPr>
          <w:rFonts w:ascii="Arial" w:hAnsi="Arial" w:cs="Arial"/>
        </w:rPr>
      </w:pPr>
    </w:p>
    <w:p w14:paraId="36CB6389" w14:textId="77777777" w:rsidR="001C0AD6" w:rsidRDefault="001C0AD6" w:rsidP="00441B6F">
      <w:pPr>
        <w:pStyle w:val="Body"/>
        <w:spacing w:after="0"/>
        <w:rPr>
          <w:rFonts w:ascii="Arial" w:hAnsi="Arial" w:cs="Arial"/>
        </w:rPr>
      </w:pPr>
    </w:p>
    <w:p w14:paraId="33B64D12" w14:textId="77777777" w:rsidR="001C0AD6" w:rsidRDefault="001C0AD6" w:rsidP="00441B6F">
      <w:pPr>
        <w:pStyle w:val="Body"/>
        <w:spacing w:after="0"/>
        <w:rPr>
          <w:rFonts w:ascii="Arial" w:hAnsi="Arial" w:cs="Arial"/>
        </w:rPr>
      </w:pPr>
    </w:p>
    <w:p w14:paraId="73B77E42" w14:textId="77777777" w:rsidR="001C0AD6" w:rsidRDefault="001C0AD6" w:rsidP="00441B6F">
      <w:pPr>
        <w:pStyle w:val="Body"/>
        <w:spacing w:after="0"/>
        <w:rPr>
          <w:rFonts w:ascii="Arial" w:hAnsi="Arial" w:cs="Arial"/>
        </w:rPr>
      </w:pPr>
    </w:p>
    <w:p w14:paraId="61739832" w14:textId="77777777" w:rsidR="001C0AD6" w:rsidRPr="001C0AD6" w:rsidRDefault="001C0AD6" w:rsidP="001C0AD6">
      <w:pPr>
        <w:pStyle w:val="Body"/>
        <w:spacing w:after="0"/>
        <w:rPr>
          <w:rFonts w:ascii="Arial" w:hAnsi="Arial" w:cs="Arial"/>
          <w:b/>
          <w:u w:val="single"/>
        </w:rPr>
      </w:pPr>
      <w:r>
        <w:rPr>
          <w:rFonts w:ascii="Arial" w:hAnsi="Arial" w:cs="Arial"/>
          <w:b/>
          <w:u w:val="single"/>
        </w:rPr>
        <w:t>3.2</w:t>
      </w:r>
      <w:r w:rsidRPr="001C0AD6">
        <w:rPr>
          <w:rFonts w:ascii="Arial" w:hAnsi="Arial" w:cs="Arial"/>
          <w:b/>
          <w:u w:val="single"/>
        </w:rPr>
        <w:t>.1 Analysis of correlations and identification of anthropogenic sources</w:t>
      </w:r>
    </w:p>
    <w:p w14:paraId="2AA2977F" w14:textId="77777777" w:rsidR="001C0AD6" w:rsidRDefault="001C0AD6" w:rsidP="00441B6F">
      <w:pPr>
        <w:pStyle w:val="Body"/>
        <w:spacing w:after="0"/>
        <w:rPr>
          <w:rFonts w:ascii="Arial" w:hAnsi="Arial" w:cs="Arial"/>
          <w:b/>
          <w:u w:val="single"/>
        </w:rPr>
      </w:pPr>
    </w:p>
    <w:p w14:paraId="3A9ABB1A" w14:textId="1571A645" w:rsidR="001C0AD6" w:rsidRPr="001C0AD6" w:rsidRDefault="001C0AD6" w:rsidP="001C0AD6">
      <w:pPr>
        <w:pStyle w:val="Body"/>
        <w:spacing w:after="0"/>
        <w:rPr>
          <w:rFonts w:ascii="Arial" w:hAnsi="Arial" w:cs="Arial"/>
        </w:rPr>
      </w:pPr>
      <w:r w:rsidRPr="001C0AD6">
        <w:rPr>
          <w:rFonts w:ascii="Arial" w:hAnsi="Arial" w:cs="Arial"/>
        </w:rPr>
        <w:t>Correlation analysis has made it possible to establish significant relationships between metals and to identify their potential sources. The analysis reveals several groups of significant correlations (</w:t>
      </w:r>
      <w:r w:rsidR="007126E4">
        <w:rPr>
          <w:rFonts w:ascii="Arial" w:hAnsi="Arial" w:cs="Arial"/>
        </w:rPr>
        <w:t>Figure 12</w:t>
      </w:r>
      <w:proofErr w:type="gramStart"/>
      <w:r w:rsidRPr="001C0AD6">
        <w:rPr>
          <w:rFonts w:ascii="Arial" w:hAnsi="Arial" w:cs="Arial"/>
        </w:rPr>
        <w:t>) :</w:t>
      </w:r>
      <w:proofErr w:type="gramEnd"/>
    </w:p>
    <w:p w14:paraId="213C2494" w14:textId="3E4868B1" w:rsidR="001C0AD6" w:rsidRPr="001C0AD6" w:rsidRDefault="001C0AD6" w:rsidP="00F04AA8">
      <w:pPr>
        <w:pStyle w:val="Body"/>
        <w:spacing w:after="0"/>
        <w:rPr>
          <w:rFonts w:ascii="Arial" w:hAnsi="Arial" w:cs="Arial"/>
        </w:rPr>
      </w:pPr>
      <w:r w:rsidRPr="001C0AD6">
        <w:rPr>
          <w:rFonts w:ascii="Arial" w:hAnsi="Arial" w:cs="Arial"/>
        </w:rPr>
        <w:t>Strong positive correlations (r ≥ 0.70):</w:t>
      </w:r>
      <w:r w:rsidR="00F04AA8">
        <w:rPr>
          <w:rFonts w:ascii="Arial" w:hAnsi="Arial" w:cs="Arial"/>
        </w:rPr>
        <w:t xml:space="preserve"> a) </w:t>
      </w:r>
      <w:r w:rsidRPr="001C0AD6">
        <w:rPr>
          <w:rFonts w:ascii="Arial" w:hAnsi="Arial" w:cs="Arial"/>
        </w:rPr>
        <w:t>Fe-Mn-Zn-Ni-Cr group shows systematic intercorrelations, confirming a common geogenic origin</w:t>
      </w:r>
      <w:r w:rsidR="00F04AA8">
        <w:rPr>
          <w:rFonts w:ascii="Arial" w:hAnsi="Arial" w:cs="Arial"/>
        </w:rPr>
        <w:t xml:space="preserve">, b) </w:t>
      </w:r>
      <w:r w:rsidRPr="001C0AD6">
        <w:rPr>
          <w:rFonts w:ascii="Arial" w:hAnsi="Arial" w:cs="Arial"/>
        </w:rPr>
        <w:t>Al-Cu relationship (r = 0.7) suggests a mixed natural-anthropogenic source, similar to the observat</w:t>
      </w:r>
      <w:r w:rsidR="00F04AA8">
        <w:rPr>
          <w:rFonts w:ascii="Arial" w:hAnsi="Arial" w:cs="Arial"/>
        </w:rPr>
        <w:t xml:space="preserve">ions of </w:t>
      </w:r>
      <w:proofErr w:type="spellStart"/>
      <w:r w:rsidR="00F04AA8">
        <w:rPr>
          <w:rFonts w:ascii="Arial" w:hAnsi="Arial" w:cs="Arial"/>
        </w:rPr>
        <w:t>Hortellani</w:t>
      </w:r>
      <w:proofErr w:type="spellEnd"/>
      <w:r w:rsidR="00F04AA8">
        <w:rPr>
          <w:rFonts w:ascii="Arial" w:hAnsi="Arial" w:cs="Arial"/>
        </w:rPr>
        <w:t xml:space="preserve"> et al., 2022, c) </w:t>
      </w:r>
      <w:r w:rsidRPr="001C0AD6">
        <w:rPr>
          <w:rFonts w:ascii="Arial" w:hAnsi="Arial" w:cs="Arial"/>
        </w:rPr>
        <w:t>Zn-Cu correlation (r = 0.8) indicates a possible common anthropogenic origin</w:t>
      </w:r>
    </w:p>
    <w:p w14:paraId="70A61CC7" w14:textId="768DBC43" w:rsidR="001C0AD6" w:rsidRDefault="001C0AD6" w:rsidP="001C0AD6">
      <w:pPr>
        <w:pStyle w:val="Body"/>
        <w:spacing w:after="0"/>
        <w:rPr>
          <w:rFonts w:ascii="Arial" w:hAnsi="Arial" w:cs="Arial"/>
        </w:rPr>
      </w:pPr>
      <w:r w:rsidRPr="001C0AD6">
        <w:rPr>
          <w:rFonts w:ascii="Arial" w:hAnsi="Arial" w:cs="Arial"/>
        </w:rPr>
        <w:t xml:space="preserve">Significant negative </w:t>
      </w:r>
      <w:r w:rsidR="00F04AA8" w:rsidRPr="001C0AD6">
        <w:rPr>
          <w:rFonts w:ascii="Arial" w:hAnsi="Arial" w:cs="Arial"/>
        </w:rPr>
        <w:t>correlations:</w:t>
      </w:r>
      <w:r w:rsidR="00F04AA8">
        <w:rPr>
          <w:rFonts w:ascii="Arial" w:hAnsi="Arial" w:cs="Arial"/>
        </w:rPr>
        <w:t xml:space="preserve"> a) s</w:t>
      </w:r>
      <w:r w:rsidRPr="001C0AD6">
        <w:rPr>
          <w:rFonts w:ascii="Arial" w:hAnsi="Arial" w:cs="Arial"/>
        </w:rPr>
        <w:t>trong negative correlations Hg/Fe (r = -0.8), Hg/Mn (r = -0.7) and Hg/Zn (r = -0.8) confirm the distinct origin of mercury</w:t>
      </w:r>
      <w:r w:rsidR="00F04AA8">
        <w:rPr>
          <w:rFonts w:ascii="Arial" w:hAnsi="Arial" w:cs="Arial"/>
        </w:rPr>
        <w:t>, b) n</w:t>
      </w:r>
      <w:r w:rsidRPr="001C0AD6">
        <w:rPr>
          <w:rFonts w:ascii="Arial" w:hAnsi="Arial" w:cs="Arial"/>
        </w:rPr>
        <w:t>egative correlation Cn/Mn (r = -0.6) suggests a different environmental behavior of cyanide</w:t>
      </w:r>
      <w:r w:rsidR="00F04AA8">
        <w:rPr>
          <w:rFonts w:ascii="Arial" w:hAnsi="Arial" w:cs="Arial"/>
        </w:rPr>
        <w:t xml:space="preserve">. </w:t>
      </w:r>
      <w:r w:rsidRPr="001C0AD6">
        <w:rPr>
          <w:rFonts w:ascii="Arial" w:hAnsi="Arial" w:cs="Arial"/>
        </w:rPr>
        <w:t xml:space="preserve">These correlation profiles indicate that the MTEs have been redistributed by similar </w:t>
      </w:r>
      <w:proofErr w:type="spellStart"/>
      <w:r w:rsidRPr="001C0AD6">
        <w:rPr>
          <w:rFonts w:ascii="Arial" w:hAnsi="Arial" w:cs="Arial"/>
        </w:rPr>
        <w:t>physico</w:t>
      </w:r>
      <w:proofErr w:type="spellEnd"/>
      <w:r w:rsidRPr="001C0AD6">
        <w:rPr>
          <w:rFonts w:ascii="Arial" w:hAnsi="Arial" w:cs="Arial"/>
        </w:rPr>
        <w:t xml:space="preserve">-chemical processes or come from common sources. The strong association between Fe, Mn and the other tracer metals confirms their mainly natural origin, linked to the geochemical composition of the sediments. Anthropogenic pollutants in the study area come mainly from sources such as urban discharges, agricultural activities and handicraft workshops, as documented </w:t>
      </w:r>
      <w:proofErr w:type="spellStart"/>
      <w:r w:rsidRPr="001C0AD6">
        <w:rPr>
          <w:rFonts w:ascii="Arial" w:hAnsi="Arial" w:cs="Arial"/>
        </w:rPr>
        <w:t>Kouakou</w:t>
      </w:r>
      <w:proofErr w:type="spellEnd"/>
      <w:r w:rsidRPr="001C0AD6">
        <w:rPr>
          <w:rFonts w:ascii="Arial" w:hAnsi="Arial" w:cs="Arial"/>
        </w:rPr>
        <w:t xml:space="preserve"> et al. (2024) in their study on pollution sources of </w:t>
      </w:r>
      <w:proofErr w:type="spellStart"/>
      <w:r w:rsidRPr="001C0AD6">
        <w:rPr>
          <w:rFonts w:ascii="Arial" w:hAnsi="Arial" w:cs="Arial"/>
        </w:rPr>
        <w:t>Ouangolodougou</w:t>
      </w:r>
      <w:proofErr w:type="spellEnd"/>
      <w:r w:rsidRPr="001C0AD6">
        <w:rPr>
          <w:rFonts w:ascii="Arial" w:hAnsi="Arial" w:cs="Arial"/>
        </w:rPr>
        <w:t xml:space="preserve"> dam.</w:t>
      </w:r>
    </w:p>
    <w:p w14:paraId="6F48EE20" w14:textId="5BE4226E" w:rsidR="00D51B2C" w:rsidRDefault="00D51B2C" w:rsidP="001C0AD6">
      <w:pPr>
        <w:pStyle w:val="Body"/>
        <w:spacing w:after="0"/>
        <w:rPr>
          <w:rFonts w:ascii="Arial" w:hAnsi="Arial" w:cs="Arial"/>
        </w:rPr>
      </w:pPr>
    </w:p>
    <w:p w14:paraId="5A09C9E0" w14:textId="44927024" w:rsidR="00D51B2C" w:rsidRDefault="00D51B2C" w:rsidP="001C0AD6">
      <w:pPr>
        <w:pStyle w:val="Body"/>
        <w:spacing w:after="0"/>
        <w:rPr>
          <w:rFonts w:ascii="Arial" w:hAnsi="Arial" w:cs="Arial"/>
        </w:rPr>
      </w:pPr>
    </w:p>
    <w:p w14:paraId="40E4DFC8" w14:textId="2769D92B" w:rsidR="00D51B2C" w:rsidRDefault="00D51B2C" w:rsidP="001C0AD6">
      <w:pPr>
        <w:pStyle w:val="Body"/>
        <w:spacing w:after="0"/>
        <w:rPr>
          <w:rFonts w:ascii="Arial" w:hAnsi="Arial" w:cs="Arial"/>
        </w:rPr>
      </w:pPr>
    </w:p>
    <w:p w14:paraId="22BD1479" w14:textId="4AC7353B" w:rsidR="00D51B2C" w:rsidRDefault="00D51B2C" w:rsidP="001C0AD6">
      <w:pPr>
        <w:pStyle w:val="Body"/>
        <w:spacing w:after="0"/>
        <w:rPr>
          <w:rFonts w:ascii="Arial" w:hAnsi="Arial" w:cs="Arial"/>
        </w:rPr>
      </w:pPr>
    </w:p>
    <w:p w14:paraId="5751F904" w14:textId="7ECAED75" w:rsidR="00D51B2C" w:rsidRDefault="00D51B2C" w:rsidP="001C0AD6">
      <w:pPr>
        <w:pStyle w:val="Body"/>
        <w:spacing w:after="0"/>
        <w:rPr>
          <w:rFonts w:ascii="Arial" w:hAnsi="Arial" w:cs="Arial"/>
        </w:rPr>
      </w:pPr>
    </w:p>
    <w:p w14:paraId="4A04ADFF" w14:textId="3093D94B" w:rsidR="00D51B2C" w:rsidRDefault="00D51B2C" w:rsidP="001C0AD6">
      <w:pPr>
        <w:pStyle w:val="Body"/>
        <w:spacing w:after="0"/>
        <w:rPr>
          <w:rFonts w:ascii="Arial" w:hAnsi="Arial" w:cs="Arial"/>
        </w:rPr>
      </w:pPr>
    </w:p>
    <w:p w14:paraId="3303DAED" w14:textId="77777777" w:rsidR="00D51B2C" w:rsidRDefault="00D51B2C" w:rsidP="001C0AD6">
      <w:pPr>
        <w:pStyle w:val="Body"/>
        <w:spacing w:after="0"/>
        <w:rPr>
          <w:rFonts w:ascii="Arial" w:hAnsi="Arial" w:cs="Arial"/>
        </w:rPr>
      </w:pPr>
    </w:p>
    <w:p w14:paraId="2FAAF2BC" w14:textId="77777777" w:rsidR="00C24C1C" w:rsidRDefault="00C24C1C" w:rsidP="001C0AD6">
      <w:pPr>
        <w:pStyle w:val="Body"/>
        <w:spacing w:after="0"/>
        <w:rPr>
          <w:rFonts w:ascii="Arial" w:hAnsi="Arial" w:cs="Arial"/>
        </w:rPr>
      </w:pPr>
    </w:p>
    <w:p w14:paraId="5C80D3B0" w14:textId="77777777" w:rsidR="00F04AA8" w:rsidRDefault="00F04AA8" w:rsidP="001C0AD6">
      <w:pPr>
        <w:pStyle w:val="Body"/>
        <w:spacing w:after="0"/>
        <w:rPr>
          <w:rFonts w:ascii="Arial" w:hAnsi="Arial" w:cs="Arial"/>
        </w:rPr>
      </w:pPr>
    </w:p>
    <w:p w14:paraId="77370828" w14:textId="77777777" w:rsidR="00F04AA8" w:rsidRDefault="00F04AA8" w:rsidP="001C0AD6">
      <w:pPr>
        <w:pStyle w:val="Body"/>
        <w:spacing w:after="0"/>
        <w:rPr>
          <w:rFonts w:ascii="Arial" w:hAnsi="Arial" w:cs="Arial"/>
        </w:rPr>
      </w:pPr>
    </w:p>
    <w:p w14:paraId="75427314" w14:textId="77777777" w:rsidR="00F04AA8" w:rsidRDefault="00F04AA8" w:rsidP="001C0AD6">
      <w:pPr>
        <w:pStyle w:val="Body"/>
        <w:spacing w:after="0"/>
        <w:rPr>
          <w:rFonts w:ascii="Arial" w:hAnsi="Arial" w:cs="Arial"/>
        </w:rPr>
      </w:pPr>
    </w:p>
    <w:p w14:paraId="3C436245" w14:textId="77777777" w:rsidR="00F04AA8" w:rsidRDefault="00F04AA8" w:rsidP="001C0AD6">
      <w:pPr>
        <w:pStyle w:val="Body"/>
        <w:spacing w:after="0"/>
        <w:rPr>
          <w:rFonts w:ascii="Arial" w:hAnsi="Arial" w:cs="Arial"/>
        </w:rPr>
      </w:pPr>
    </w:p>
    <w:p w14:paraId="4C2ED443" w14:textId="2694154F" w:rsidR="00C24C1C" w:rsidRDefault="007126E4" w:rsidP="001C0AD6">
      <w:pPr>
        <w:pStyle w:val="Body"/>
        <w:spacing w:after="0"/>
        <w:rPr>
          <w:rFonts w:ascii="Arial" w:hAnsi="Arial" w:cs="Arial"/>
        </w:rPr>
      </w:pPr>
      <w:r>
        <w:rPr>
          <w:rFonts w:ascii="Arial" w:hAnsi="Arial" w:cs="Arial"/>
        </w:rPr>
        <w:lastRenderedPageBreak/>
        <w:t>Figure 12</w:t>
      </w:r>
      <w:r w:rsidR="00C24C1C" w:rsidRPr="00C24C1C">
        <w:rPr>
          <w:rFonts w:ascii="Arial" w:hAnsi="Arial" w:cs="Arial"/>
        </w:rPr>
        <w:t>: Analysis of the correlation matrix</w:t>
      </w:r>
    </w:p>
    <w:p w14:paraId="3B91F07F" w14:textId="77777777" w:rsidR="00C24C1C" w:rsidRDefault="00C24C1C" w:rsidP="001C0AD6">
      <w:pPr>
        <w:pStyle w:val="Body"/>
        <w:spacing w:after="0"/>
        <w:rPr>
          <w:rFonts w:ascii="Arial" w:hAnsi="Arial" w:cs="Arial"/>
        </w:rPr>
      </w:pPr>
    </w:p>
    <w:p w14:paraId="68C41007" w14:textId="77777777" w:rsidR="00C24C1C" w:rsidRDefault="00C24C1C" w:rsidP="001C0AD6">
      <w:pPr>
        <w:pStyle w:val="Body"/>
        <w:spacing w:after="0"/>
        <w:rPr>
          <w:rFonts w:ascii="Arial" w:hAnsi="Arial" w:cs="Arial"/>
        </w:rPr>
      </w:pPr>
      <w:r w:rsidRPr="002A3AC9">
        <w:rPr>
          <w:noProof/>
          <w:lang w:val="fr-FR" w:eastAsia="fr-FR"/>
        </w:rPr>
        <w:drawing>
          <wp:inline distT="0" distB="0" distL="0" distR="0" wp14:anchorId="294B5F7F" wp14:editId="4B9B42BC">
            <wp:extent cx="3457575" cy="2781300"/>
            <wp:effectExtent l="19050" t="19050" r="28575" b="19050"/>
            <wp:docPr id="42" name="Image 2"/>
            <wp:cNvGraphicFramePr/>
            <a:graphic xmlns:a="http://schemas.openxmlformats.org/drawingml/2006/main">
              <a:graphicData uri="http://schemas.openxmlformats.org/drawingml/2006/picture">
                <pic:pic xmlns:pic="http://schemas.openxmlformats.org/drawingml/2006/picture">
                  <pic:nvPicPr>
                    <pic:cNvPr id="1380058633" name="Image 2"/>
                    <pic:cNvPicPr/>
                  </pic:nvPicPr>
                  <pic:blipFill rotWithShape="1">
                    <a:blip r:embed="rId25" cstate="print">
                      <a:extLst>
                        <a:ext uri="{28A0092B-C50C-407E-A947-70E740481C1C}">
                          <a14:useLocalDpi xmlns:a14="http://schemas.microsoft.com/office/drawing/2010/main" val="0"/>
                        </a:ext>
                      </a:extLst>
                    </a:blip>
                    <a:srcRect l="5601" t="-324" r="7511" b="-1"/>
                    <a:stretch/>
                  </pic:blipFill>
                  <pic:spPr bwMode="auto">
                    <a:xfrm>
                      <a:off x="0" y="0"/>
                      <a:ext cx="3457575" cy="2781300"/>
                    </a:xfrm>
                    <a:prstGeom prst="rect">
                      <a:avLst/>
                    </a:prstGeom>
                    <a:noFill/>
                    <a:ln w="12700"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bookmarkStart w:id="1" w:name="_GoBack"/>
      <w:bookmarkEnd w:id="1"/>
    </w:p>
    <w:p w14:paraId="44A7B8DB" w14:textId="77777777" w:rsidR="00C24C1C" w:rsidRDefault="00C24C1C" w:rsidP="001C0AD6">
      <w:pPr>
        <w:pStyle w:val="Body"/>
        <w:spacing w:after="0"/>
        <w:rPr>
          <w:rFonts w:ascii="Arial" w:hAnsi="Arial" w:cs="Arial"/>
        </w:rPr>
      </w:pPr>
    </w:p>
    <w:p w14:paraId="716B7B01" w14:textId="52E1145B" w:rsidR="00C24C1C" w:rsidRPr="00C24C1C" w:rsidRDefault="00C24C1C" w:rsidP="00C24C1C">
      <w:pPr>
        <w:pStyle w:val="Body"/>
        <w:spacing w:after="0"/>
        <w:rPr>
          <w:rFonts w:ascii="Arial" w:hAnsi="Arial" w:cs="Arial"/>
        </w:rPr>
      </w:pPr>
      <w:r w:rsidRPr="00C24C1C">
        <w:rPr>
          <w:rFonts w:ascii="Arial" w:hAnsi="Arial" w:cs="Arial"/>
        </w:rPr>
        <w:t>Correlation circl</w:t>
      </w:r>
      <w:r>
        <w:rPr>
          <w:rFonts w:ascii="Arial" w:hAnsi="Arial" w:cs="Arial"/>
        </w:rPr>
        <w:t xml:space="preserve">e </w:t>
      </w:r>
      <w:r w:rsidRPr="00DA15C9">
        <w:rPr>
          <w:rFonts w:ascii="Arial" w:hAnsi="Arial" w:cs="Arial"/>
          <w:highlight w:val="yellow"/>
        </w:rPr>
        <w:t>(Figure</w:t>
      </w:r>
      <w:r w:rsidR="009E5B4A" w:rsidRPr="00DA15C9">
        <w:rPr>
          <w:rFonts w:ascii="Arial" w:hAnsi="Arial" w:cs="Arial"/>
          <w:highlight w:val="yellow"/>
        </w:rPr>
        <w:t xml:space="preserve"> 1</w:t>
      </w:r>
      <w:r w:rsidR="007126E4">
        <w:rPr>
          <w:rFonts w:ascii="Arial" w:hAnsi="Arial" w:cs="Arial"/>
          <w:highlight w:val="yellow"/>
        </w:rPr>
        <w:t>3</w:t>
      </w:r>
      <w:r w:rsidRPr="00DA15C9">
        <w:rPr>
          <w:rFonts w:ascii="Arial" w:hAnsi="Arial" w:cs="Arial"/>
          <w:highlight w:val="yellow"/>
        </w:rPr>
        <w:t>),</w:t>
      </w:r>
      <w:r w:rsidRPr="00C24C1C">
        <w:rPr>
          <w:rFonts w:ascii="Arial" w:hAnsi="Arial" w:cs="Arial"/>
        </w:rPr>
        <w:t xml:space="preserve"> established from factors F 1 and F 2, allow to distinguish 4 distinct groups of metals, revealing their different origins and environmental </w:t>
      </w:r>
      <w:proofErr w:type="gramStart"/>
      <w:r w:rsidRPr="00C24C1C">
        <w:rPr>
          <w:rFonts w:ascii="Arial" w:hAnsi="Arial" w:cs="Arial"/>
        </w:rPr>
        <w:t>behaviors :</w:t>
      </w:r>
      <w:proofErr w:type="gramEnd"/>
    </w:p>
    <w:p w14:paraId="435AC036" w14:textId="77777777" w:rsidR="00C24C1C" w:rsidRPr="00C24C1C" w:rsidRDefault="00C24C1C" w:rsidP="00C24C1C">
      <w:pPr>
        <w:pStyle w:val="Body"/>
        <w:spacing w:after="0"/>
        <w:rPr>
          <w:rFonts w:ascii="Arial" w:hAnsi="Arial" w:cs="Arial"/>
        </w:rPr>
      </w:pPr>
      <w:r w:rsidRPr="00C24C1C">
        <w:rPr>
          <w:rFonts w:ascii="Arial" w:hAnsi="Arial" w:cs="Arial"/>
        </w:rPr>
        <w:t xml:space="preserve">Group </w:t>
      </w:r>
      <w:proofErr w:type="gramStart"/>
      <w:r w:rsidRPr="00C24C1C">
        <w:rPr>
          <w:rFonts w:ascii="Arial" w:hAnsi="Arial" w:cs="Arial"/>
        </w:rPr>
        <w:t>1 :</w:t>
      </w:r>
      <w:proofErr w:type="gramEnd"/>
      <w:r w:rsidRPr="00C24C1C">
        <w:rPr>
          <w:rFonts w:ascii="Arial" w:hAnsi="Arial" w:cs="Arial"/>
        </w:rPr>
        <w:t xml:space="preserve"> Cn (Composition : exclusively cyanide ; Characteristics : Isolated from other metals, suggesting independent sources and transport routes ; Implication : Specific potential anthropogenic source, not linked to general geochemical processes).</w:t>
      </w:r>
    </w:p>
    <w:p w14:paraId="0B8CB25C" w14:textId="77777777" w:rsidR="00C24C1C" w:rsidRPr="00C24C1C" w:rsidRDefault="00C24C1C" w:rsidP="00C24C1C">
      <w:pPr>
        <w:pStyle w:val="Body"/>
        <w:spacing w:after="0"/>
        <w:rPr>
          <w:rFonts w:ascii="Arial" w:hAnsi="Arial" w:cs="Arial"/>
        </w:rPr>
      </w:pPr>
      <w:r w:rsidRPr="00C24C1C">
        <w:rPr>
          <w:rFonts w:ascii="Arial" w:hAnsi="Arial" w:cs="Arial"/>
        </w:rPr>
        <w:t xml:space="preserve">Group </w:t>
      </w:r>
      <w:proofErr w:type="gramStart"/>
      <w:r w:rsidRPr="00C24C1C">
        <w:rPr>
          <w:rFonts w:ascii="Arial" w:hAnsi="Arial" w:cs="Arial"/>
        </w:rPr>
        <w:t>2 :</w:t>
      </w:r>
      <w:proofErr w:type="gramEnd"/>
      <w:r w:rsidRPr="00C24C1C">
        <w:rPr>
          <w:rFonts w:ascii="Arial" w:hAnsi="Arial" w:cs="Arial"/>
        </w:rPr>
        <w:t xml:space="preserve"> Hg (Composition : Mercury only ; Characteristics : Distinct environmental behavior, negative correlations with most other metals ; Implication : Probable anthropogenic origin, linked to specific activities (gold mining, industrial discharges).</w:t>
      </w:r>
    </w:p>
    <w:p w14:paraId="2FA325A0" w14:textId="77777777" w:rsidR="00C24C1C" w:rsidRPr="00C24C1C" w:rsidRDefault="00C24C1C" w:rsidP="00C24C1C">
      <w:pPr>
        <w:pStyle w:val="Body"/>
        <w:spacing w:after="0"/>
        <w:rPr>
          <w:rFonts w:ascii="Arial" w:hAnsi="Arial" w:cs="Arial"/>
        </w:rPr>
      </w:pPr>
      <w:r w:rsidRPr="00C24C1C">
        <w:rPr>
          <w:rFonts w:ascii="Arial" w:hAnsi="Arial" w:cs="Arial"/>
        </w:rPr>
        <w:t xml:space="preserve">Group </w:t>
      </w:r>
      <w:proofErr w:type="gramStart"/>
      <w:r w:rsidRPr="00C24C1C">
        <w:rPr>
          <w:rFonts w:ascii="Arial" w:hAnsi="Arial" w:cs="Arial"/>
        </w:rPr>
        <w:t>3 :</w:t>
      </w:r>
      <w:proofErr w:type="gramEnd"/>
      <w:r w:rsidRPr="00C24C1C">
        <w:rPr>
          <w:rFonts w:ascii="Arial" w:hAnsi="Arial" w:cs="Arial"/>
        </w:rPr>
        <w:t xml:space="preserve"> Al-Cu-Zn-Pb-Mn (Composition : Aluminum, Copper, Zinc, Lead, Manganese ; Characteristics : Association of metals with mixed origins ; Involvement : Combination of natural sources (alteration of rocks) and anthropogenic sources (urban, agricultural and industrial activities).</w:t>
      </w:r>
    </w:p>
    <w:p w14:paraId="20E7396D" w14:textId="77777777" w:rsidR="00C24C1C" w:rsidRPr="00C24C1C" w:rsidRDefault="00C24C1C" w:rsidP="00C24C1C">
      <w:pPr>
        <w:pStyle w:val="Body"/>
        <w:spacing w:after="0"/>
        <w:rPr>
          <w:rFonts w:ascii="Arial" w:hAnsi="Arial" w:cs="Arial"/>
        </w:rPr>
      </w:pPr>
      <w:r w:rsidRPr="00C24C1C">
        <w:rPr>
          <w:rFonts w:ascii="Arial" w:hAnsi="Arial" w:cs="Arial"/>
        </w:rPr>
        <w:t xml:space="preserve">Group </w:t>
      </w:r>
      <w:proofErr w:type="gramStart"/>
      <w:r w:rsidRPr="00C24C1C">
        <w:rPr>
          <w:rFonts w:ascii="Arial" w:hAnsi="Arial" w:cs="Arial"/>
        </w:rPr>
        <w:t>4 :</w:t>
      </w:r>
      <w:proofErr w:type="gramEnd"/>
      <w:r w:rsidRPr="00C24C1C">
        <w:rPr>
          <w:rFonts w:ascii="Arial" w:hAnsi="Arial" w:cs="Arial"/>
        </w:rPr>
        <w:t xml:space="preserve"> Fe-Ni-Cr (Composition : Iron, Nickel, Chromium ; Characteristics : Strong geochemical coherence, high positive correlations ; Implication : Mainly natural origin, linked to the composition of the geological substrate and to the erosion processes). </w:t>
      </w:r>
    </w:p>
    <w:p w14:paraId="6192DD51" w14:textId="77777777" w:rsidR="00C24C1C" w:rsidRDefault="00C24C1C" w:rsidP="00C24C1C">
      <w:pPr>
        <w:pStyle w:val="Body"/>
        <w:spacing w:after="0"/>
        <w:rPr>
          <w:rFonts w:ascii="Arial" w:hAnsi="Arial" w:cs="Arial"/>
        </w:rPr>
      </w:pPr>
      <w:r w:rsidRPr="00C24C1C">
        <w:rPr>
          <w:rFonts w:ascii="Arial" w:hAnsi="Arial" w:cs="Arial"/>
        </w:rPr>
        <w:t>This classification supports the hypothesis of multiple sources and allow to target management actions according to the predominant origin of each group of contaminants.</w:t>
      </w:r>
    </w:p>
    <w:p w14:paraId="5A415AA5" w14:textId="77777777" w:rsidR="00C24C1C" w:rsidRDefault="00C24C1C" w:rsidP="00C24C1C">
      <w:pPr>
        <w:pStyle w:val="Body"/>
        <w:spacing w:after="0"/>
        <w:rPr>
          <w:rFonts w:ascii="Arial" w:hAnsi="Arial" w:cs="Arial"/>
        </w:rPr>
      </w:pPr>
    </w:p>
    <w:p w14:paraId="183F4D33" w14:textId="77777777" w:rsidR="00C24C1C" w:rsidRDefault="00C24C1C" w:rsidP="00C24C1C">
      <w:pPr>
        <w:pStyle w:val="Body"/>
        <w:spacing w:after="0"/>
        <w:rPr>
          <w:rFonts w:ascii="Arial" w:hAnsi="Arial" w:cs="Arial"/>
        </w:rPr>
      </w:pPr>
      <w:r w:rsidRPr="002A3AC9">
        <w:rPr>
          <w:noProof/>
          <w:lang w:val="fr-FR" w:eastAsia="fr-FR"/>
        </w:rPr>
        <w:drawing>
          <wp:inline distT="0" distB="0" distL="0" distR="0" wp14:anchorId="1E5BF799" wp14:editId="49365F21">
            <wp:extent cx="3295650" cy="2676525"/>
            <wp:effectExtent l="19050" t="19050" r="19050" b="28575"/>
            <wp:docPr id="43" name="Image 100"/>
            <wp:cNvGraphicFramePr/>
            <a:graphic xmlns:a="http://schemas.openxmlformats.org/drawingml/2006/main">
              <a:graphicData uri="http://schemas.openxmlformats.org/drawingml/2006/picture">
                <pic:pic xmlns:pic="http://schemas.openxmlformats.org/drawingml/2006/picture">
                  <pic:nvPicPr>
                    <pic:cNvPr id="25" name="Image 100"/>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95650" cy="2676525"/>
                    </a:xfrm>
                    <a:prstGeom prst="rect">
                      <a:avLst/>
                    </a:prstGeom>
                    <a:noFill/>
                    <a:ln w="9525">
                      <a:solidFill>
                        <a:sysClr val="windowText" lastClr="000000"/>
                      </a:solidFill>
                    </a:ln>
                  </pic:spPr>
                </pic:pic>
              </a:graphicData>
            </a:graphic>
          </wp:inline>
        </w:drawing>
      </w:r>
    </w:p>
    <w:p w14:paraId="4F816E86" w14:textId="77777777" w:rsidR="00C24C1C" w:rsidRDefault="00C24C1C" w:rsidP="00C24C1C">
      <w:pPr>
        <w:pStyle w:val="Body"/>
        <w:spacing w:after="0"/>
        <w:rPr>
          <w:rFonts w:ascii="Arial" w:hAnsi="Arial" w:cs="Arial"/>
        </w:rPr>
      </w:pPr>
    </w:p>
    <w:p w14:paraId="3379F215" w14:textId="654E76C7" w:rsidR="00C24C1C" w:rsidRDefault="00C24C1C" w:rsidP="00C24C1C">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 xml:space="preserve"> 1</w:t>
      </w:r>
      <w:r w:rsidR="007126E4">
        <w:rPr>
          <w:rFonts w:ascii="Arial" w:hAnsi="Arial" w:cs="Arial"/>
          <w:highlight w:val="yellow"/>
        </w:rPr>
        <w:t>3</w:t>
      </w:r>
      <w:r w:rsidRPr="00DA15C9">
        <w:rPr>
          <w:rFonts w:ascii="Arial" w:hAnsi="Arial" w:cs="Arial"/>
          <w:highlight w:val="yellow"/>
        </w:rPr>
        <w:t>:</w:t>
      </w:r>
      <w:r w:rsidRPr="00C24C1C">
        <w:rPr>
          <w:rFonts w:ascii="Arial" w:hAnsi="Arial" w:cs="Arial"/>
        </w:rPr>
        <w:t xml:space="preserve"> Heavy Metals distribution by F1 and F2 Factors</w:t>
      </w:r>
    </w:p>
    <w:p w14:paraId="6848DC94" w14:textId="77777777" w:rsidR="00C24C1C" w:rsidRDefault="00C24C1C" w:rsidP="00C24C1C">
      <w:pPr>
        <w:pStyle w:val="Body"/>
        <w:spacing w:after="0"/>
        <w:rPr>
          <w:rFonts w:ascii="Arial" w:hAnsi="Arial" w:cs="Arial"/>
        </w:rPr>
      </w:pPr>
    </w:p>
    <w:p w14:paraId="4E430882" w14:textId="0EDB59B5" w:rsidR="00C24C1C" w:rsidRPr="00C24C1C" w:rsidRDefault="00C24C1C" w:rsidP="00C24C1C">
      <w:pPr>
        <w:pStyle w:val="Body"/>
        <w:spacing w:after="0"/>
        <w:rPr>
          <w:rFonts w:ascii="Arial" w:hAnsi="Arial" w:cs="Arial"/>
        </w:rPr>
      </w:pPr>
      <w:r w:rsidRPr="00C24C1C">
        <w:rPr>
          <w:rFonts w:ascii="Arial" w:hAnsi="Arial" w:cs="Arial"/>
        </w:rPr>
        <w:t xml:space="preserve">Results of Principal Component Analysis (PCA) show that the first two axes (F1 and F2) explain 75.82% of </w:t>
      </w:r>
      <w:r>
        <w:rPr>
          <w:rFonts w:ascii="Arial" w:hAnsi="Arial" w:cs="Arial"/>
        </w:rPr>
        <w:t xml:space="preserve">the total data variability </w:t>
      </w:r>
      <w:r w:rsidRPr="00DA15C9">
        <w:rPr>
          <w:rFonts w:ascii="Arial" w:hAnsi="Arial" w:cs="Arial"/>
          <w:highlight w:val="yellow"/>
        </w:rPr>
        <w:t>(Figure</w:t>
      </w:r>
      <w:r w:rsidR="009E5B4A" w:rsidRPr="00DA15C9">
        <w:rPr>
          <w:rFonts w:ascii="Arial" w:hAnsi="Arial" w:cs="Arial"/>
          <w:highlight w:val="yellow"/>
        </w:rPr>
        <w:t xml:space="preserve"> 1</w:t>
      </w:r>
      <w:r w:rsidR="007126E4">
        <w:rPr>
          <w:rFonts w:ascii="Arial" w:hAnsi="Arial" w:cs="Arial"/>
          <w:highlight w:val="yellow"/>
        </w:rPr>
        <w:t>4</w:t>
      </w:r>
      <w:r w:rsidRPr="00DA15C9">
        <w:rPr>
          <w:rFonts w:ascii="Arial" w:hAnsi="Arial" w:cs="Arial"/>
          <w:highlight w:val="yellow"/>
        </w:rPr>
        <w:t>),</w:t>
      </w:r>
      <w:r w:rsidRPr="00C24C1C">
        <w:rPr>
          <w:rFonts w:ascii="Arial" w:hAnsi="Arial" w:cs="Arial"/>
        </w:rPr>
        <w:t xml:space="preserve"> indicating a satisfactory representation of the data structure. Analysis of variables projection in the correlation circle reveals </w:t>
      </w:r>
      <w:r w:rsidR="00F04AA8" w:rsidRPr="00C24C1C">
        <w:rPr>
          <w:rFonts w:ascii="Arial" w:hAnsi="Arial" w:cs="Arial"/>
        </w:rPr>
        <w:t>that:</w:t>
      </w:r>
      <w:r w:rsidRPr="00C24C1C">
        <w:rPr>
          <w:rFonts w:ascii="Arial" w:hAnsi="Arial" w:cs="Arial"/>
        </w:rPr>
        <w:t xml:space="preserve"> </w:t>
      </w:r>
    </w:p>
    <w:p w14:paraId="50B97E33" w14:textId="4ADBFBCA" w:rsidR="00C24C1C" w:rsidRPr="00C24C1C" w:rsidRDefault="00C24C1C" w:rsidP="00F04AA8">
      <w:pPr>
        <w:pStyle w:val="Body"/>
        <w:spacing w:after="0"/>
        <w:rPr>
          <w:rFonts w:ascii="Arial" w:hAnsi="Arial" w:cs="Arial"/>
        </w:rPr>
      </w:pPr>
      <w:r w:rsidRPr="00C24C1C">
        <w:rPr>
          <w:rFonts w:ascii="Arial" w:hAnsi="Arial" w:cs="Arial"/>
        </w:rPr>
        <w:t xml:space="preserve">Representativeness of the </w:t>
      </w:r>
      <w:r w:rsidR="00F04AA8" w:rsidRPr="00C24C1C">
        <w:rPr>
          <w:rFonts w:ascii="Arial" w:hAnsi="Arial" w:cs="Arial"/>
        </w:rPr>
        <w:t>Variables:</w:t>
      </w:r>
      <w:r w:rsidR="00F04AA8">
        <w:rPr>
          <w:rFonts w:ascii="Arial" w:hAnsi="Arial" w:cs="Arial"/>
        </w:rPr>
        <w:t xml:space="preserve"> a) m</w:t>
      </w:r>
      <w:r w:rsidRPr="00C24C1C">
        <w:rPr>
          <w:rFonts w:ascii="Arial" w:hAnsi="Arial" w:cs="Arial"/>
        </w:rPr>
        <w:t>ajority of explanatory variables (Cu, Fe, Mn, Zn, Ni, Al, Cr) have a good representation on F1-F2 plane, being located close to the correlation circle</w:t>
      </w:r>
      <w:r w:rsidR="00F04AA8">
        <w:rPr>
          <w:rFonts w:ascii="Arial" w:hAnsi="Arial" w:cs="Arial"/>
        </w:rPr>
        <w:t>, b) t</w:t>
      </w:r>
      <w:r w:rsidRPr="00C24C1C">
        <w:rPr>
          <w:rFonts w:ascii="Arial" w:hAnsi="Arial" w:cs="Arial"/>
        </w:rPr>
        <w:t>hree elements (Cn, Hg, Pb) show moderate representativeness, suggesting that other factors not captured by F1 and F2 influence their distribution</w:t>
      </w:r>
    </w:p>
    <w:p w14:paraId="6D6F2D8C" w14:textId="62D3EF4B" w:rsidR="00C24C1C" w:rsidRPr="00C24C1C" w:rsidRDefault="00C24C1C" w:rsidP="00F04AA8">
      <w:pPr>
        <w:pStyle w:val="Body"/>
        <w:spacing w:after="0"/>
        <w:rPr>
          <w:rFonts w:ascii="Arial" w:hAnsi="Arial" w:cs="Arial"/>
        </w:rPr>
      </w:pPr>
      <w:r w:rsidRPr="00C24C1C">
        <w:rPr>
          <w:rFonts w:ascii="Arial" w:hAnsi="Arial" w:cs="Arial"/>
        </w:rPr>
        <w:t xml:space="preserve">Interpretation of the main </w:t>
      </w:r>
      <w:r w:rsidR="00F04AA8" w:rsidRPr="00C24C1C">
        <w:rPr>
          <w:rFonts w:ascii="Arial" w:hAnsi="Arial" w:cs="Arial"/>
        </w:rPr>
        <w:t>axes:</w:t>
      </w:r>
      <w:r w:rsidR="00F04AA8">
        <w:rPr>
          <w:rFonts w:ascii="Arial" w:hAnsi="Arial" w:cs="Arial"/>
        </w:rPr>
        <w:t xml:space="preserve"> a) </w:t>
      </w:r>
      <w:r w:rsidRPr="00C24C1C">
        <w:rPr>
          <w:rFonts w:ascii="Arial" w:hAnsi="Arial" w:cs="Arial"/>
        </w:rPr>
        <w:t>F1 axis (56.37% variance</w:t>
      </w:r>
      <w:r w:rsidR="00F04AA8" w:rsidRPr="00C24C1C">
        <w:rPr>
          <w:rFonts w:ascii="Arial" w:hAnsi="Arial" w:cs="Arial"/>
        </w:rPr>
        <w:t>):</w:t>
      </w:r>
      <w:r w:rsidRPr="00C24C1C">
        <w:rPr>
          <w:rFonts w:ascii="Arial" w:hAnsi="Arial" w:cs="Arial"/>
        </w:rPr>
        <w:t xml:space="preserve"> Strong positive correlation with Cu, Fe, Mn, Zn, Ni → mainly represents natural sources and geochemical processes. Negative correlation with Hg → confirms the distinct origin of mercury</w:t>
      </w:r>
      <w:r w:rsidR="00F04AA8">
        <w:rPr>
          <w:rFonts w:ascii="Arial" w:hAnsi="Arial" w:cs="Arial"/>
        </w:rPr>
        <w:t xml:space="preserve">, b) </w:t>
      </w:r>
      <w:r w:rsidRPr="00C24C1C">
        <w:rPr>
          <w:rFonts w:ascii="Arial" w:hAnsi="Arial" w:cs="Arial"/>
        </w:rPr>
        <w:t>F2 axis (19.44% variance</w:t>
      </w:r>
      <w:r w:rsidR="00F04AA8" w:rsidRPr="00C24C1C">
        <w:rPr>
          <w:rFonts w:ascii="Arial" w:hAnsi="Arial" w:cs="Arial"/>
        </w:rPr>
        <w:t>):</w:t>
      </w:r>
      <w:r w:rsidRPr="00C24C1C">
        <w:rPr>
          <w:rFonts w:ascii="Arial" w:hAnsi="Arial" w:cs="Arial"/>
        </w:rPr>
        <w:t xml:space="preserve"> Strong positive correlation with Al, Cu, Cr → reflects mixed natural-anthropogenic sources.</w:t>
      </w:r>
    </w:p>
    <w:p w14:paraId="15189C64" w14:textId="6AD15499" w:rsidR="00C24C1C" w:rsidRDefault="00C24C1C" w:rsidP="00C24C1C">
      <w:pPr>
        <w:pStyle w:val="Body"/>
        <w:spacing w:after="0"/>
        <w:rPr>
          <w:rFonts w:ascii="Arial" w:hAnsi="Arial" w:cs="Arial"/>
        </w:rPr>
      </w:pPr>
      <w:r w:rsidRPr="00C24C1C">
        <w:rPr>
          <w:rFonts w:ascii="Arial" w:hAnsi="Arial" w:cs="Arial"/>
        </w:rPr>
        <w:t xml:space="preserve">Validation by previous </w:t>
      </w:r>
      <w:r w:rsidR="00F04AA8" w:rsidRPr="00C24C1C">
        <w:rPr>
          <w:rFonts w:ascii="Arial" w:hAnsi="Arial" w:cs="Arial"/>
        </w:rPr>
        <w:t>studies:</w:t>
      </w:r>
      <w:r w:rsidR="00F04AA8">
        <w:rPr>
          <w:rFonts w:ascii="Arial" w:hAnsi="Arial" w:cs="Arial"/>
        </w:rPr>
        <w:t xml:space="preserve"> t</w:t>
      </w:r>
      <w:r w:rsidRPr="00C24C1C">
        <w:rPr>
          <w:rFonts w:ascii="Arial" w:hAnsi="Arial" w:cs="Arial"/>
        </w:rPr>
        <w:t>he observed structuring corroborates recent studies of Liu et al., (2025), confirming that metals belonging to the same group share common origins and are influenced by similar environmental processes. This classification allows for more accurate identification of sources of contamination and provides a solid basis for the development of targeted management strategies.</w:t>
      </w:r>
    </w:p>
    <w:p w14:paraId="6C347833" w14:textId="77777777" w:rsidR="00C24C1C" w:rsidRDefault="00C24C1C" w:rsidP="00C24C1C">
      <w:pPr>
        <w:pStyle w:val="Body"/>
        <w:spacing w:after="0"/>
        <w:rPr>
          <w:rFonts w:ascii="Arial" w:hAnsi="Arial" w:cs="Arial"/>
        </w:rPr>
      </w:pPr>
    </w:p>
    <w:p w14:paraId="33F42E7F" w14:textId="77777777" w:rsidR="00C24C1C" w:rsidRDefault="00C24C1C" w:rsidP="00C24C1C">
      <w:pPr>
        <w:pStyle w:val="Body"/>
        <w:spacing w:after="0"/>
        <w:rPr>
          <w:rFonts w:ascii="Arial" w:hAnsi="Arial" w:cs="Arial"/>
        </w:rPr>
      </w:pPr>
      <w:r w:rsidRPr="002A3AC9">
        <w:rPr>
          <w:noProof/>
          <w:lang w:val="fr-FR" w:eastAsia="fr-FR"/>
        </w:rPr>
        <w:drawing>
          <wp:inline distT="0" distB="0" distL="0" distR="0" wp14:anchorId="45EC57D2" wp14:editId="16F1DD2C">
            <wp:extent cx="3790950" cy="1971675"/>
            <wp:effectExtent l="0" t="0" r="9525" b="9525"/>
            <wp:docPr id="44" name="Graphique 44">
              <a:extLst xmlns:a="http://schemas.openxmlformats.org/drawingml/2006/main">
                <a:ext uri="{FF2B5EF4-FFF2-40B4-BE49-F238E27FC236}">
                  <a16:creationId xmlns:a16="http://schemas.microsoft.com/office/drawing/2014/main" id="{AAACE489-6A9C-3E01-A259-AD0D70D4D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9A87C41" w14:textId="77777777" w:rsidR="00C24C1C" w:rsidRDefault="00C24C1C" w:rsidP="00C24C1C">
      <w:pPr>
        <w:pStyle w:val="Body"/>
        <w:spacing w:after="0"/>
        <w:rPr>
          <w:rFonts w:ascii="Arial" w:hAnsi="Arial" w:cs="Arial"/>
        </w:rPr>
      </w:pPr>
    </w:p>
    <w:p w14:paraId="0FB39359" w14:textId="5AF4F2AE" w:rsidR="00C24C1C" w:rsidRDefault="00C24C1C" w:rsidP="00C24C1C">
      <w:pPr>
        <w:pStyle w:val="Body"/>
        <w:spacing w:after="0"/>
        <w:rPr>
          <w:rFonts w:ascii="Arial" w:hAnsi="Arial" w:cs="Arial"/>
        </w:rPr>
      </w:pPr>
      <w:r w:rsidRPr="00DA15C9">
        <w:rPr>
          <w:rFonts w:ascii="Arial" w:hAnsi="Arial" w:cs="Arial"/>
          <w:highlight w:val="yellow"/>
        </w:rPr>
        <w:t>Figure</w:t>
      </w:r>
      <w:r w:rsidR="009E5B4A" w:rsidRPr="00DA15C9">
        <w:rPr>
          <w:rFonts w:ascii="Arial" w:hAnsi="Arial" w:cs="Arial"/>
          <w:highlight w:val="yellow"/>
        </w:rPr>
        <w:t>1</w:t>
      </w:r>
      <w:r w:rsidR="007126E4">
        <w:rPr>
          <w:rFonts w:ascii="Arial" w:hAnsi="Arial" w:cs="Arial"/>
          <w:highlight w:val="yellow"/>
        </w:rPr>
        <w:t>4</w:t>
      </w:r>
      <w:r w:rsidRPr="00DA15C9">
        <w:rPr>
          <w:rFonts w:ascii="Arial" w:hAnsi="Arial" w:cs="Arial"/>
          <w:highlight w:val="yellow"/>
        </w:rPr>
        <w:t>:</w:t>
      </w:r>
      <w:r w:rsidRPr="00C24C1C">
        <w:rPr>
          <w:rFonts w:ascii="Arial" w:hAnsi="Arial" w:cs="Arial"/>
        </w:rPr>
        <w:t xml:space="preserve"> Dams projection on F1 and F2 axes</w:t>
      </w:r>
    </w:p>
    <w:p w14:paraId="7728669D" w14:textId="77777777" w:rsidR="00C24C1C" w:rsidRDefault="00C24C1C" w:rsidP="00C24C1C">
      <w:pPr>
        <w:pStyle w:val="Body"/>
        <w:spacing w:after="0"/>
        <w:rPr>
          <w:rFonts w:ascii="Arial" w:hAnsi="Arial" w:cs="Arial"/>
        </w:rPr>
      </w:pPr>
    </w:p>
    <w:p w14:paraId="2C9B7DC6" w14:textId="301E4A32" w:rsidR="00C24C1C" w:rsidRDefault="00C24C1C" w:rsidP="00C24C1C">
      <w:pPr>
        <w:pStyle w:val="Body"/>
        <w:spacing w:after="0"/>
        <w:rPr>
          <w:rFonts w:ascii="Arial" w:hAnsi="Arial" w:cs="Arial"/>
        </w:rPr>
      </w:pPr>
      <w:r w:rsidRPr="00C24C1C">
        <w:rPr>
          <w:rFonts w:ascii="Arial" w:hAnsi="Arial" w:cs="Arial"/>
        </w:rPr>
        <w:t>The integration of land-use data and field surveys allowed the establishment of a typology of pollution sources for each dam, as summarized in Table 5. Differentiated analysis by geographical context :</w:t>
      </w:r>
      <w:r w:rsidR="00F04AA8">
        <w:rPr>
          <w:rFonts w:ascii="Arial" w:hAnsi="Arial" w:cs="Arial"/>
        </w:rPr>
        <w:t xml:space="preserve"> a) u</w:t>
      </w:r>
      <w:r w:rsidRPr="00C24C1C">
        <w:rPr>
          <w:rFonts w:ascii="Arial" w:hAnsi="Arial" w:cs="Arial"/>
        </w:rPr>
        <w:t>rban context (</w:t>
      </w:r>
      <w:proofErr w:type="spellStart"/>
      <w:r w:rsidRPr="00C24C1C">
        <w:rPr>
          <w:rFonts w:ascii="Arial" w:hAnsi="Arial" w:cs="Arial"/>
        </w:rPr>
        <w:t>Korhogo</w:t>
      </w:r>
      <w:proofErr w:type="spellEnd"/>
      <w:r w:rsidRPr="00C24C1C">
        <w:rPr>
          <w:rFonts w:ascii="Arial" w:hAnsi="Arial" w:cs="Arial"/>
        </w:rPr>
        <w:t>) : (Dominant source : Lack of sanitation (60.81% of buildings and bare soils); Secondary source: Peri-urban agricultural activities (33.16% of cultivated areas); Main issues: Domestic discharges, contaminated rainwater)</w:t>
      </w:r>
      <w:r w:rsidR="00F04AA8">
        <w:rPr>
          <w:rFonts w:ascii="Arial" w:hAnsi="Arial" w:cs="Arial"/>
        </w:rPr>
        <w:t>, b) p</w:t>
      </w:r>
      <w:r w:rsidRPr="00C24C1C">
        <w:rPr>
          <w:rFonts w:ascii="Arial" w:hAnsi="Arial" w:cs="Arial"/>
        </w:rPr>
        <w:t>eri-urban context (</w:t>
      </w:r>
      <w:proofErr w:type="spellStart"/>
      <w:r w:rsidRPr="00C24C1C">
        <w:rPr>
          <w:rFonts w:ascii="Arial" w:hAnsi="Arial" w:cs="Arial"/>
        </w:rPr>
        <w:t>Tengrela</w:t>
      </w:r>
      <w:proofErr w:type="spellEnd"/>
      <w:r w:rsidRPr="00C24C1C">
        <w:rPr>
          <w:rFonts w:ascii="Arial" w:hAnsi="Arial" w:cs="Arial"/>
        </w:rPr>
        <w:t xml:space="preserve">, </w:t>
      </w:r>
      <w:proofErr w:type="spellStart"/>
      <w:r w:rsidRPr="00C24C1C">
        <w:rPr>
          <w:rFonts w:ascii="Arial" w:hAnsi="Arial" w:cs="Arial"/>
        </w:rPr>
        <w:t>Katiola</w:t>
      </w:r>
      <w:proofErr w:type="spellEnd"/>
      <w:r w:rsidRPr="00C24C1C">
        <w:rPr>
          <w:rFonts w:ascii="Arial" w:hAnsi="Arial" w:cs="Arial"/>
        </w:rPr>
        <w:t xml:space="preserve">, </w:t>
      </w:r>
      <w:proofErr w:type="spellStart"/>
      <w:r w:rsidRPr="00C24C1C">
        <w:rPr>
          <w:rFonts w:ascii="Arial" w:hAnsi="Arial" w:cs="Arial"/>
        </w:rPr>
        <w:t>Séguéla</w:t>
      </w:r>
      <w:proofErr w:type="spellEnd"/>
      <w:r w:rsidRPr="00C24C1C">
        <w:rPr>
          <w:rFonts w:ascii="Arial" w:hAnsi="Arial" w:cs="Arial"/>
        </w:rPr>
        <w:t>) : (Combined sources : Agriculture (34.84% to 74.20%) and poor sanitation (6.02% to 9.67%) ; Mixed pressures : Agricultural inputs and urban discharges)</w:t>
      </w:r>
      <w:r w:rsidR="00F04AA8">
        <w:rPr>
          <w:rFonts w:ascii="Arial" w:hAnsi="Arial" w:cs="Arial"/>
        </w:rPr>
        <w:t>, c) r</w:t>
      </w:r>
      <w:r w:rsidRPr="00C24C1C">
        <w:rPr>
          <w:rFonts w:ascii="Arial" w:hAnsi="Arial" w:cs="Arial"/>
        </w:rPr>
        <w:t>ural context (</w:t>
      </w:r>
      <w:proofErr w:type="spellStart"/>
      <w:r w:rsidRPr="00C24C1C">
        <w:rPr>
          <w:rFonts w:ascii="Arial" w:hAnsi="Arial" w:cs="Arial"/>
        </w:rPr>
        <w:t>Boundiali</w:t>
      </w:r>
      <w:proofErr w:type="spellEnd"/>
      <w:r w:rsidRPr="00C24C1C">
        <w:rPr>
          <w:rFonts w:ascii="Arial" w:hAnsi="Arial" w:cs="Arial"/>
        </w:rPr>
        <w:t>) : (Main source : Intensive agriculture (53.05% of cultivated areas) ; Particularity : Presence of mining/gold activities ; Issues : Use of phytosanitary products and contamination by gold mining)</w:t>
      </w:r>
      <w:r>
        <w:rPr>
          <w:rFonts w:ascii="Arial" w:hAnsi="Arial" w:cs="Arial"/>
        </w:rPr>
        <w:t>.</w:t>
      </w:r>
      <w:r w:rsidR="00F04AA8">
        <w:rPr>
          <w:rFonts w:ascii="Arial" w:hAnsi="Arial" w:cs="Arial"/>
        </w:rPr>
        <w:t xml:space="preserve"> </w:t>
      </w:r>
      <w:r w:rsidRPr="00C24C1C">
        <w:rPr>
          <w:rFonts w:ascii="Arial" w:hAnsi="Arial" w:cs="Arial"/>
        </w:rPr>
        <w:t xml:space="preserve">This analysis confirms the correlation between the geographical position of dams and the nature of anthropogenic pressures, providing a solid basis for the development of management strategies adapted to each context. The main sources of pollution identified in watersheds include agricultural activities (intensive use of fertilizers and pesticides in perennial, annual and vegetable crops), sanitation deficits (direct discharges of waste water and solid waste into water bodies) and illegal mining operations (use of mercury and cyanide in artisanal gold mining). These different sources of dam pollution have also been identified in the work of </w:t>
      </w:r>
      <w:proofErr w:type="spellStart"/>
      <w:r w:rsidRPr="00C24C1C">
        <w:rPr>
          <w:rFonts w:ascii="Arial" w:hAnsi="Arial" w:cs="Arial"/>
        </w:rPr>
        <w:t>Adia</w:t>
      </w:r>
      <w:proofErr w:type="spellEnd"/>
      <w:r w:rsidRPr="00C24C1C">
        <w:rPr>
          <w:rFonts w:ascii="Arial" w:hAnsi="Arial" w:cs="Arial"/>
        </w:rPr>
        <w:t xml:space="preserve"> et al. (2025) through the mapping of the land use of the respective watersheds of these dams and a field survey to identify sources of pollution. The results of this study are also consistent with comparative assessment of heavy metals in drinking water sources of </w:t>
      </w:r>
      <w:proofErr w:type="spellStart"/>
      <w:r w:rsidRPr="00C24C1C">
        <w:rPr>
          <w:rFonts w:ascii="Arial" w:hAnsi="Arial" w:cs="Arial"/>
        </w:rPr>
        <w:t>Cobbina</w:t>
      </w:r>
      <w:proofErr w:type="spellEnd"/>
      <w:r w:rsidRPr="00C24C1C">
        <w:rPr>
          <w:rFonts w:ascii="Arial" w:hAnsi="Arial" w:cs="Arial"/>
        </w:rPr>
        <w:t xml:space="preserve"> et al. (2015) two small-scale mining communities in northern Ghana.</w:t>
      </w:r>
    </w:p>
    <w:p w14:paraId="6434D631" w14:textId="77777777" w:rsidR="00C24C1C" w:rsidRDefault="00C24C1C" w:rsidP="00C24C1C">
      <w:pPr>
        <w:pStyle w:val="Body"/>
        <w:spacing w:after="0"/>
        <w:rPr>
          <w:rFonts w:ascii="Arial" w:hAnsi="Arial" w:cs="Arial"/>
        </w:rPr>
      </w:pPr>
    </w:p>
    <w:p w14:paraId="5A09F7A8" w14:textId="77777777" w:rsidR="00C24C1C" w:rsidRDefault="00C24C1C" w:rsidP="00C24C1C">
      <w:pPr>
        <w:pStyle w:val="Body"/>
        <w:spacing w:after="0"/>
        <w:rPr>
          <w:rFonts w:ascii="Arial" w:hAnsi="Arial" w:cs="Arial"/>
        </w:rPr>
      </w:pPr>
    </w:p>
    <w:p w14:paraId="4B6ECA69" w14:textId="77777777" w:rsidR="00C24C1C" w:rsidRDefault="00C24C1C" w:rsidP="00C24C1C">
      <w:pPr>
        <w:pStyle w:val="Body"/>
        <w:spacing w:after="0"/>
        <w:rPr>
          <w:rFonts w:ascii="Arial" w:hAnsi="Arial" w:cs="Arial"/>
        </w:rPr>
      </w:pPr>
    </w:p>
    <w:p w14:paraId="74580AF0" w14:textId="77777777" w:rsidR="00C24C1C" w:rsidRDefault="00C24C1C" w:rsidP="00C24C1C">
      <w:pPr>
        <w:pStyle w:val="Body"/>
        <w:spacing w:after="0"/>
        <w:rPr>
          <w:rFonts w:ascii="Arial" w:hAnsi="Arial" w:cs="Arial"/>
        </w:rPr>
      </w:pPr>
    </w:p>
    <w:p w14:paraId="70A88F7F" w14:textId="77777777" w:rsidR="00C24C1C" w:rsidRDefault="00C24C1C" w:rsidP="00C24C1C">
      <w:pPr>
        <w:pStyle w:val="Body"/>
        <w:spacing w:after="0"/>
        <w:rPr>
          <w:rFonts w:ascii="Arial" w:hAnsi="Arial" w:cs="Arial"/>
        </w:rPr>
      </w:pPr>
    </w:p>
    <w:p w14:paraId="0D95F426" w14:textId="77777777" w:rsidR="00C24C1C" w:rsidRDefault="00C24C1C" w:rsidP="00C24C1C">
      <w:pPr>
        <w:pStyle w:val="Body"/>
        <w:spacing w:after="0"/>
        <w:rPr>
          <w:rFonts w:ascii="Arial" w:hAnsi="Arial" w:cs="Arial"/>
        </w:rPr>
      </w:pPr>
    </w:p>
    <w:p w14:paraId="4CC416C4" w14:textId="77777777" w:rsidR="00C24C1C" w:rsidRDefault="00C24C1C" w:rsidP="00C24C1C">
      <w:pPr>
        <w:pStyle w:val="Body"/>
        <w:spacing w:after="0"/>
        <w:rPr>
          <w:rFonts w:ascii="Arial" w:hAnsi="Arial" w:cs="Arial"/>
        </w:rPr>
      </w:pPr>
    </w:p>
    <w:p w14:paraId="19AA498D" w14:textId="77777777" w:rsidR="00C24C1C" w:rsidRDefault="00C24C1C" w:rsidP="00C24C1C">
      <w:pPr>
        <w:pStyle w:val="Body"/>
        <w:spacing w:after="0"/>
        <w:rPr>
          <w:rFonts w:ascii="Arial" w:hAnsi="Arial" w:cs="Arial"/>
        </w:rPr>
      </w:pPr>
    </w:p>
    <w:p w14:paraId="34D472BA" w14:textId="77777777" w:rsidR="00C24C1C" w:rsidRDefault="00C24C1C" w:rsidP="00C24C1C">
      <w:pPr>
        <w:pStyle w:val="Body"/>
        <w:spacing w:after="0"/>
        <w:rPr>
          <w:rFonts w:ascii="Arial" w:hAnsi="Arial" w:cs="Arial"/>
        </w:rPr>
      </w:pPr>
    </w:p>
    <w:p w14:paraId="55420E81" w14:textId="77777777" w:rsidR="00C24C1C" w:rsidRDefault="00C24C1C" w:rsidP="00C24C1C">
      <w:pPr>
        <w:pStyle w:val="Body"/>
        <w:spacing w:after="0"/>
        <w:rPr>
          <w:rFonts w:ascii="Arial" w:hAnsi="Arial" w:cs="Arial"/>
        </w:rPr>
      </w:pPr>
    </w:p>
    <w:p w14:paraId="623348E6" w14:textId="77777777" w:rsidR="00C24C1C" w:rsidRPr="001C0AD6" w:rsidRDefault="00C24C1C" w:rsidP="00C24C1C">
      <w:pPr>
        <w:pStyle w:val="Body"/>
        <w:spacing w:after="0"/>
        <w:rPr>
          <w:rFonts w:ascii="Arial" w:hAnsi="Arial" w:cs="Arial"/>
        </w:rPr>
      </w:pPr>
    </w:p>
    <w:p w14:paraId="648077D1" w14:textId="77777777" w:rsidR="001C0AD6" w:rsidRDefault="001C0AD6" w:rsidP="00C24C1C">
      <w:pPr>
        <w:pStyle w:val="Body"/>
        <w:spacing w:after="0"/>
        <w:rPr>
          <w:rFonts w:ascii="Arial" w:hAnsi="Arial" w:cs="Arial"/>
        </w:rPr>
      </w:pPr>
    </w:p>
    <w:p w14:paraId="2F818C15" w14:textId="77777777" w:rsidR="00C24C1C" w:rsidRDefault="00C24C1C" w:rsidP="00C24C1C">
      <w:pPr>
        <w:pStyle w:val="Body"/>
        <w:spacing w:after="0"/>
        <w:rPr>
          <w:rFonts w:ascii="Arial" w:hAnsi="Arial" w:cs="Arial"/>
        </w:rPr>
      </w:pPr>
      <w:r w:rsidRPr="00C24C1C">
        <w:rPr>
          <w:rFonts w:ascii="Arial" w:hAnsi="Arial" w:cs="Arial"/>
        </w:rPr>
        <w:lastRenderedPageBreak/>
        <w:t xml:space="preserve">Table </w:t>
      </w:r>
      <w:proofErr w:type="gramStart"/>
      <w:r w:rsidRPr="00C24C1C">
        <w:rPr>
          <w:rFonts w:ascii="Arial" w:hAnsi="Arial" w:cs="Arial"/>
        </w:rPr>
        <w:t>5 :</w:t>
      </w:r>
      <w:proofErr w:type="gramEnd"/>
      <w:r w:rsidRPr="00C24C1C">
        <w:rPr>
          <w:rFonts w:ascii="Arial" w:hAnsi="Arial" w:cs="Arial"/>
        </w:rPr>
        <w:t xml:space="preserve"> Potential sources assessment of dam pollution</w:t>
      </w:r>
    </w:p>
    <w:p w14:paraId="17E7BE79" w14:textId="77777777" w:rsidR="00C24C1C" w:rsidRDefault="00C24C1C" w:rsidP="00C24C1C">
      <w:pPr>
        <w:pStyle w:val="Body"/>
        <w:spacing w:after="0"/>
        <w:rPr>
          <w:rFonts w:ascii="Arial" w:hAnsi="Arial" w:cs="Arial"/>
        </w:rPr>
      </w:pPr>
    </w:p>
    <w:tbl>
      <w:tblPr>
        <w:tblW w:w="4691" w:type="pct"/>
        <w:tblInd w:w="567" w:type="dxa"/>
        <w:tblLayout w:type="fixed"/>
        <w:tblLook w:val="04A0" w:firstRow="1" w:lastRow="0" w:firstColumn="1" w:lastColumn="0" w:noHBand="0" w:noVBand="1"/>
      </w:tblPr>
      <w:tblGrid>
        <w:gridCol w:w="1554"/>
        <w:gridCol w:w="2067"/>
        <w:gridCol w:w="1381"/>
        <w:gridCol w:w="1031"/>
        <w:gridCol w:w="1205"/>
        <w:gridCol w:w="1034"/>
        <w:gridCol w:w="1034"/>
        <w:gridCol w:w="1029"/>
      </w:tblGrid>
      <w:tr w:rsidR="00C24C1C" w:rsidRPr="00513EBE" w14:paraId="78B50678" w14:textId="77777777" w:rsidTr="00C24C1C">
        <w:trPr>
          <w:trHeight w:val="170"/>
        </w:trPr>
        <w:tc>
          <w:tcPr>
            <w:tcW w:w="2420" w:type="pct"/>
            <w:gridSpan w:val="3"/>
            <w:tcBorders>
              <w:top w:val="nil"/>
              <w:left w:val="nil"/>
              <w:bottom w:val="single" w:sz="4" w:space="0" w:color="auto"/>
              <w:right w:val="nil"/>
            </w:tcBorders>
            <w:vAlign w:val="center"/>
          </w:tcPr>
          <w:p w14:paraId="3082EE51" w14:textId="77777777" w:rsidR="00C24C1C" w:rsidRPr="00513EBE" w:rsidRDefault="00C24C1C" w:rsidP="00C24C1C">
            <w:pPr>
              <w:jc w:val="center"/>
              <w:rPr>
                <w:bCs/>
                <w:sz w:val="16"/>
                <w:szCs w:val="16"/>
              </w:rPr>
            </w:pPr>
          </w:p>
        </w:tc>
        <w:tc>
          <w:tcPr>
            <w:tcW w:w="2580" w:type="pct"/>
            <w:gridSpan w:val="5"/>
            <w:tcBorders>
              <w:top w:val="single" w:sz="4" w:space="0" w:color="auto"/>
              <w:left w:val="nil"/>
              <w:bottom w:val="single" w:sz="4" w:space="0" w:color="auto"/>
              <w:right w:val="nil"/>
            </w:tcBorders>
            <w:hideMark/>
          </w:tcPr>
          <w:p w14:paraId="29FD6268" w14:textId="77777777" w:rsidR="00C24C1C" w:rsidRPr="00513EBE" w:rsidRDefault="00C24C1C" w:rsidP="00C24C1C">
            <w:pPr>
              <w:jc w:val="center"/>
              <w:rPr>
                <w:bCs/>
                <w:sz w:val="16"/>
                <w:szCs w:val="16"/>
              </w:rPr>
            </w:pPr>
            <w:r w:rsidRPr="00513EBE">
              <w:rPr>
                <w:bCs/>
                <w:sz w:val="16"/>
                <w:szCs w:val="16"/>
              </w:rPr>
              <w:t>Land Use by Human Activities 2024</w:t>
            </w:r>
          </w:p>
        </w:tc>
      </w:tr>
      <w:tr w:rsidR="00C24C1C" w:rsidRPr="00513EBE" w14:paraId="59B02066" w14:textId="77777777" w:rsidTr="00C24C1C">
        <w:trPr>
          <w:trHeight w:val="170"/>
        </w:trPr>
        <w:tc>
          <w:tcPr>
            <w:tcW w:w="752" w:type="pct"/>
            <w:tcBorders>
              <w:top w:val="single" w:sz="4" w:space="0" w:color="auto"/>
              <w:left w:val="nil"/>
              <w:bottom w:val="single" w:sz="4" w:space="0" w:color="auto"/>
              <w:right w:val="nil"/>
            </w:tcBorders>
            <w:vAlign w:val="center"/>
            <w:hideMark/>
          </w:tcPr>
          <w:p w14:paraId="53C62FDD" w14:textId="77777777" w:rsidR="00C24C1C" w:rsidRPr="00513EBE" w:rsidRDefault="00C24C1C" w:rsidP="00C24C1C">
            <w:pPr>
              <w:rPr>
                <w:bCs/>
                <w:sz w:val="16"/>
                <w:szCs w:val="16"/>
              </w:rPr>
            </w:pPr>
            <w:r w:rsidRPr="00513EBE">
              <w:rPr>
                <w:bCs/>
                <w:sz w:val="16"/>
                <w:szCs w:val="16"/>
              </w:rPr>
              <w:t>Classes</w:t>
            </w:r>
          </w:p>
        </w:tc>
        <w:tc>
          <w:tcPr>
            <w:tcW w:w="1000" w:type="pct"/>
            <w:tcBorders>
              <w:top w:val="single" w:sz="4" w:space="0" w:color="auto"/>
              <w:left w:val="nil"/>
              <w:bottom w:val="single" w:sz="4" w:space="0" w:color="auto"/>
              <w:right w:val="nil"/>
            </w:tcBorders>
            <w:noWrap/>
            <w:vAlign w:val="center"/>
            <w:hideMark/>
          </w:tcPr>
          <w:p w14:paraId="75271E4E" w14:textId="77777777" w:rsidR="00C24C1C" w:rsidRPr="00513EBE" w:rsidRDefault="00C24C1C" w:rsidP="00C24C1C">
            <w:pPr>
              <w:rPr>
                <w:bCs/>
                <w:sz w:val="16"/>
                <w:szCs w:val="16"/>
              </w:rPr>
            </w:pPr>
            <w:r w:rsidRPr="00513EBE">
              <w:rPr>
                <w:bCs/>
                <w:sz w:val="16"/>
                <w:szCs w:val="16"/>
              </w:rPr>
              <w:t>Potential Pollution Source</w:t>
            </w:r>
          </w:p>
        </w:tc>
        <w:tc>
          <w:tcPr>
            <w:tcW w:w="668" w:type="pct"/>
            <w:tcBorders>
              <w:top w:val="single" w:sz="4" w:space="0" w:color="auto"/>
              <w:left w:val="nil"/>
              <w:bottom w:val="single" w:sz="4" w:space="0" w:color="auto"/>
              <w:right w:val="nil"/>
            </w:tcBorders>
            <w:noWrap/>
            <w:vAlign w:val="center"/>
          </w:tcPr>
          <w:p w14:paraId="78C27B30" w14:textId="77777777" w:rsidR="00C24C1C" w:rsidRPr="00513EBE" w:rsidRDefault="00C24C1C" w:rsidP="00C24C1C">
            <w:pPr>
              <w:rPr>
                <w:bCs/>
                <w:sz w:val="16"/>
                <w:szCs w:val="16"/>
              </w:rPr>
            </w:pPr>
            <w:r w:rsidRPr="00513EBE">
              <w:rPr>
                <w:bCs/>
                <w:sz w:val="16"/>
                <w:szCs w:val="16"/>
              </w:rPr>
              <w:t>Chemical Parameters</w:t>
            </w:r>
          </w:p>
        </w:tc>
        <w:tc>
          <w:tcPr>
            <w:tcW w:w="499" w:type="pct"/>
            <w:tcBorders>
              <w:top w:val="single" w:sz="4" w:space="0" w:color="auto"/>
              <w:left w:val="nil"/>
              <w:bottom w:val="single" w:sz="4" w:space="0" w:color="auto"/>
              <w:right w:val="nil"/>
            </w:tcBorders>
            <w:vAlign w:val="center"/>
          </w:tcPr>
          <w:p w14:paraId="57FCCD28" w14:textId="77777777" w:rsidR="00C24C1C" w:rsidRPr="00513EBE" w:rsidRDefault="00C24C1C" w:rsidP="00C24C1C">
            <w:pPr>
              <w:rPr>
                <w:bCs/>
                <w:sz w:val="16"/>
                <w:szCs w:val="16"/>
              </w:rPr>
            </w:pPr>
            <w:proofErr w:type="spellStart"/>
            <w:r w:rsidRPr="00513EBE">
              <w:rPr>
                <w:bCs/>
                <w:sz w:val="16"/>
                <w:szCs w:val="16"/>
              </w:rPr>
              <w:t>Korhogo</w:t>
            </w:r>
            <w:proofErr w:type="spellEnd"/>
          </w:p>
        </w:tc>
        <w:tc>
          <w:tcPr>
            <w:tcW w:w="583" w:type="pct"/>
            <w:tcBorders>
              <w:top w:val="single" w:sz="4" w:space="0" w:color="auto"/>
              <w:left w:val="nil"/>
              <w:bottom w:val="single" w:sz="4" w:space="0" w:color="auto"/>
              <w:right w:val="nil"/>
            </w:tcBorders>
            <w:vAlign w:val="center"/>
          </w:tcPr>
          <w:p w14:paraId="185766F4" w14:textId="77777777" w:rsidR="00C24C1C" w:rsidRPr="00513EBE" w:rsidRDefault="00C24C1C" w:rsidP="00C24C1C">
            <w:pPr>
              <w:rPr>
                <w:bCs/>
                <w:sz w:val="16"/>
                <w:szCs w:val="16"/>
              </w:rPr>
            </w:pPr>
            <w:proofErr w:type="spellStart"/>
            <w:r w:rsidRPr="00513EBE">
              <w:rPr>
                <w:bCs/>
                <w:sz w:val="16"/>
                <w:szCs w:val="16"/>
              </w:rPr>
              <w:t>Boundiali</w:t>
            </w:r>
            <w:proofErr w:type="spellEnd"/>
          </w:p>
        </w:tc>
        <w:tc>
          <w:tcPr>
            <w:tcW w:w="500" w:type="pct"/>
            <w:tcBorders>
              <w:top w:val="single" w:sz="4" w:space="0" w:color="auto"/>
              <w:left w:val="nil"/>
              <w:bottom w:val="single" w:sz="4" w:space="0" w:color="auto"/>
              <w:right w:val="nil"/>
            </w:tcBorders>
            <w:vAlign w:val="center"/>
          </w:tcPr>
          <w:p w14:paraId="6C1555EF" w14:textId="77777777" w:rsidR="00C24C1C" w:rsidRPr="00513EBE" w:rsidRDefault="00C24C1C" w:rsidP="00C24C1C">
            <w:pPr>
              <w:rPr>
                <w:bCs/>
                <w:sz w:val="16"/>
                <w:szCs w:val="16"/>
              </w:rPr>
            </w:pPr>
            <w:proofErr w:type="spellStart"/>
            <w:r w:rsidRPr="00513EBE">
              <w:rPr>
                <w:bCs/>
                <w:sz w:val="16"/>
                <w:szCs w:val="16"/>
              </w:rPr>
              <w:t>Tengrela</w:t>
            </w:r>
            <w:proofErr w:type="spellEnd"/>
            <w:r w:rsidRPr="00513EBE">
              <w:rPr>
                <w:bCs/>
                <w:sz w:val="16"/>
                <w:szCs w:val="16"/>
              </w:rPr>
              <w:t xml:space="preserve"> </w:t>
            </w:r>
          </w:p>
        </w:tc>
        <w:tc>
          <w:tcPr>
            <w:tcW w:w="500" w:type="pct"/>
            <w:tcBorders>
              <w:top w:val="single" w:sz="4" w:space="0" w:color="auto"/>
              <w:left w:val="nil"/>
              <w:bottom w:val="single" w:sz="4" w:space="0" w:color="auto"/>
              <w:right w:val="nil"/>
            </w:tcBorders>
            <w:vAlign w:val="center"/>
          </w:tcPr>
          <w:p w14:paraId="098EB3FA" w14:textId="77777777" w:rsidR="00C24C1C" w:rsidRPr="00513EBE" w:rsidRDefault="00C24C1C" w:rsidP="00C24C1C">
            <w:pPr>
              <w:rPr>
                <w:bCs/>
                <w:sz w:val="16"/>
                <w:szCs w:val="16"/>
              </w:rPr>
            </w:pPr>
            <w:proofErr w:type="spellStart"/>
            <w:r w:rsidRPr="00513EBE">
              <w:rPr>
                <w:bCs/>
                <w:sz w:val="16"/>
                <w:szCs w:val="16"/>
              </w:rPr>
              <w:t>Katiola</w:t>
            </w:r>
            <w:proofErr w:type="spellEnd"/>
            <w:r w:rsidRPr="00513EBE">
              <w:rPr>
                <w:bCs/>
                <w:sz w:val="16"/>
                <w:szCs w:val="16"/>
              </w:rPr>
              <w:t xml:space="preserve"> </w:t>
            </w:r>
          </w:p>
        </w:tc>
        <w:tc>
          <w:tcPr>
            <w:tcW w:w="498" w:type="pct"/>
            <w:tcBorders>
              <w:top w:val="single" w:sz="4" w:space="0" w:color="auto"/>
              <w:left w:val="nil"/>
              <w:bottom w:val="single" w:sz="4" w:space="0" w:color="auto"/>
              <w:right w:val="nil"/>
            </w:tcBorders>
            <w:vAlign w:val="center"/>
          </w:tcPr>
          <w:p w14:paraId="429B44ED" w14:textId="77777777" w:rsidR="00C24C1C" w:rsidRPr="00513EBE" w:rsidRDefault="00C24C1C" w:rsidP="00C24C1C">
            <w:pPr>
              <w:rPr>
                <w:bCs/>
                <w:sz w:val="16"/>
                <w:szCs w:val="16"/>
              </w:rPr>
            </w:pPr>
            <w:proofErr w:type="spellStart"/>
            <w:r w:rsidRPr="00513EBE">
              <w:rPr>
                <w:bCs/>
                <w:sz w:val="16"/>
                <w:szCs w:val="16"/>
              </w:rPr>
              <w:t>Séguéla</w:t>
            </w:r>
            <w:proofErr w:type="spellEnd"/>
          </w:p>
        </w:tc>
      </w:tr>
      <w:tr w:rsidR="00C24C1C" w:rsidRPr="00513EBE" w14:paraId="6D1D7644" w14:textId="77777777" w:rsidTr="00C24C1C">
        <w:trPr>
          <w:trHeight w:val="170"/>
        </w:trPr>
        <w:tc>
          <w:tcPr>
            <w:tcW w:w="752" w:type="pct"/>
            <w:tcBorders>
              <w:top w:val="single" w:sz="4" w:space="0" w:color="auto"/>
              <w:left w:val="nil"/>
              <w:bottom w:val="nil"/>
              <w:right w:val="nil"/>
            </w:tcBorders>
            <w:noWrap/>
            <w:vAlign w:val="center"/>
            <w:hideMark/>
          </w:tcPr>
          <w:p w14:paraId="54D7BCE6" w14:textId="77777777" w:rsidR="00C24C1C" w:rsidRPr="00513EBE" w:rsidRDefault="00C24C1C" w:rsidP="00C24C1C">
            <w:pPr>
              <w:rPr>
                <w:bCs/>
                <w:sz w:val="16"/>
                <w:szCs w:val="16"/>
              </w:rPr>
            </w:pPr>
            <w:r w:rsidRPr="00513EBE">
              <w:rPr>
                <w:bCs/>
                <w:sz w:val="16"/>
                <w:szCs w:val="16"/>
              </w:rPr>
              <w:t>Build-up areas and bare soil</w:t>
            </w:r>
          </w:p>
        </w:tc>
        <w:tc>
          <w:tcPr>
            <w:tcW w:w="1000" w:type="pct"/>
            <w:tcBorders>
              <w:top w:val="single" w:sz="4" w:space="0" w:color="auto"/>
              <w:left w:val="nil"/>
              <w:bottom w:val="nil"/>
              <w:right w:val="nil"/>
            </w:tcBorders>
            <w:noWrap/>
            <w:vAlign w:val="center"/>
            <w:hideMark/>
          </w:tcPr>
          <w:p w14:paraId="7376A735" w14:textId="77777777" w:rsidR="00C24C1C" w:rsidRPr="00513EBE" w:rsidRDefault="00C24C1C" w:rsidP="00C24C1C">
            <w:pPr>
              <w:rPr>
                <w:bCs/>
                <w:sz w:val="16"/>
                <w:szCs w:val="16"/>
              </w:rPr>
            </w:pPr>
            <w:r w:rsidRPr="00513EBE">
              <w:rPr>
                <w:bCs/>
                <w:sz w:val="16"/>
                <w:szCs w:val="16"/>
              </w:rPr>
              <w:t>Wastewater</w:t>
            </w:r>
          </w:p>
          <w:p w14:paraId="29F98C6C" w14:textId="77777777" w:rsidR="00C24C1C" w:rsidRPr="00513EBE" w:rsidRDefault="00C24C1C" w:rsidP="00C24C1C">
            <w:pPr>
              <w:tabs>
                <w:tab w:val="left" w:pos="1134"/>
              </w:tabs>
              <w:spacing w:line="360" w:lineRule="auto"/>
              <w:rPr>
                <w:bCs/>
                <w:sz w:val="16"/>
                <w:szCs w:val="16"/>
              </w:rPr>
            </w:pPr>
            <w:r w:rsidRPr="00513EBE">
              <w:rPr>
                <w:bCs/>
                <w:sz w:val="16"/>
                <w:szCs w:val="16"/>
              </w:rPr>
              <w:t>Solid Waste</w:t>
            </w:r>
          </w:p>
        </w:tc>
        <w:tc>
          <w:tcPr>
            <w:tcW w:w="668" w:type="pct"/>
            <w:tcBorders>
              <w:top w:val="single" w:sz="4" w:space="0" w:color="auto"/>
              <w:left w:val="nil"/>
              <w:bottom w:val="nil"/>
              <w:right w:val="nil"/>
            </w:tcBorders>
            <w:noWrap/>
            <w:vAlign w:val="center"/>
            <w:hideMark/>
          </w:tcPr>
          <w:p w14:paraId="658CE1ED" w14:textId="77777777" w:rsidR="00C24C1C" w:rsidRPr="00513EBE" w:rsidRDefault="00C24C1C" w:rsidP="00C24C1C">
            <w:pPr>
              <w:rPr>
                <w:bCs/>
                <w:sz w:val="16"/>
                <w:szCs w:val="16"/>
              </w:rPr>
            </w:pPr>
            <w:r w:rsidRPr="00513EBE">
              <w:rPr>
                <w:bCs/>
                <w:sz w:val="16"/>
                <w:szCs w:val="16"/>
              </w:rPr>
              <w:t>COD, BOD</w:t>
            </w:r>
          </w:p>
          <w:p w14:paraId="68C42101" w14:textId="77777777" w:rsidR="00C24C1C" w:rsidRPr="00513EBE" w:rsidRDefault="00C24C1C" w:rsidP="00C24C1C">
            <w:pPr>
              <w:rPr>
                <w:bCs/>
                <w:sz w:val="16"/>
                <w:szCs w:val="16"/>
              </w:rPr>
            </w:pPr>
            <w:r w:rsidRPr="00513EBE">
              <w:rPr>
                <w:bCs/>
                <w:sz w:val="16"/>
                <w:szCs w:val="16"/>
              </w:rPr>
              <w:t>Heavy Metals</w:t>
            </w:r>
          </w:p>
        </w:tc>
        <w:tc>
          <w:tcPr>
            <w:tcW w:w="499" w:type="pct"/>
            <w:tcBorders>
              <w:top w:val="single" w:sz="4" w:space="0" w:color="auto"/>
              <w:left w:val="nil"/>
              <w:bottom w:val="nil"/>
              <w:right w:val="nil"/>
            </w:tcBorders>
            <w:vAlign w:val="center"/>
            <w:hideMark/>
          </w:tcPr>
          <w:p w14:paraId="47331062" w14:textId="77777777" w:rsidR="00C24C1C" w:rsidRPr="00513EBE" w:rsidRDefault="00C24C1C" w:rsidP="00C24C1C">
            <w:pPr>
              <w:rPr>
                <w:sz w:val="16"/>
                <w:szCs w:val="16"/>
              </w:rPr>
            </w:pPr>
            <w:r w:rsidRPr="00513EBE">
              <w:rPr>
                <w:sz w:val="16"/>
                <w:szCs w:val="16"/>
              </w:rPr>
              <w:t>60,81%</w:t>
            </w:r>
          </w:p>
        </w:tc>
        <w:tc>
          <w:tcPr>
            <w:tcW w:w="583" w:type="pct"/>
            <w:tcBorders>
              <w:top w:val="single" w:sz="4" w:space="0" w:color="auto"/>
              <w:left w:val="nil"/>
              <w:bottom w:val="nil"/>
              <w:right w:val="nil"/>
            </w:tcBorders>
            <w:vAlign w:val="center"/>
            <w:hideMark/>
          </w:tcPr>
          <w:p w14:paraId="0D086475" w14:textId="77777777" w:rsidR="00C24C1C" w:rsidRPr="00513EBE" w:rsidRDefault="00C24C1C" w:rsidP="00C24C1C">
            <w:pPr>
              <w:tabs>
                <w:tab w:val="left" w:pos="1134"/>
              </w:tabs>
              <w:spacing w:line="360" w:lineRule="auto"/>
              <w:rPr>
                <w:sz w:val="16"/>
                <w:szCs w:val="16"/>
              </w:rPr>
            </w:pPr>
            <w:r w:rsidRPr="00513EBE">
              <w:rPr>
                <w:sz w:val="16"/>
                <w:szCs w:val="16"/>
              </w:rPr>
              <w:t>Very Low</w:t>
            </w:r>
          </w:p>
        </w:tc>
        <w:tc>
          <w:tcPr>
            <w:tcW w:w="500" w:type="pct"/>
            <w:tcBorders>
              <w:top w:val="single" w:sz="4" w:space="0" w:color="auto"/>
              <w:left w:val="nil"/>
              <w:bottom w:val="nil"/>
              <w:right w:val="nil"/>
            </w:tcBorders>
            <w:vAlign w:val="center"/>
            <w:hideMark/>
          </w:tcPr>
          <w:p w14:paraId="1602A2B7" w14:textId="77777777" w:rsidR="00C24C1C" w:rsidRPr="00513EBE" w:rsidRDefault="00C24C1C" w:rsidP="00C24C1C">
            <w:pPr>
              <w:rPr>
                <w:color w:val="000000"/>
                <w:sz w:val="16"/>
                <w:szCs w:val="16"/>
              </w:rPr>
            </w:pPr>
            <w:r w:rsidRPr="00513EBE">
              <w:rPr>
                <w:color w:val="000000"/>
                <w:sz w:val="16"/>
                <w:szCs w:val="16"/>
              </w:rPr>
              <w:t>6,02%</w:t>
            </w:r>
          </w:p>
        </w:tc>
        <w:tc>
          <w:tcPr>
            <w:tcW w:w="500" w:type="pct"/>
            <w:tcBorders>
              <w:top w:val="single" w:sz="4" w:space="0" w:color="auto"/>
              <w:left w:val="nil"/>
              <w:bottom w:val="nil"/>
              <w:right w:val="nil"/>
            </w:tcBorders>
            <w:vAlign w:val="center"/>
            <w:hideMark/>
          </w:tcPr>
          <w:p w14:paraId="7E290185" w14:textId="77777777" w:rsidR="00C24C1C" w:rsidRPr="00513EBE" w:rsidRDefault="00C24C1C" w:rsidP="00C24C1C">
            <w:pPr>
              <w:tabs>
                <w:tab w:val="left" w:pos="1134"/>
              </w:tabs>
              <w:spacing w:line="360" w:lineRule="auto"/>
              <w:rPr>
                <w:sz w:val="16"/>
                <w:szCs w:val="16"/>
              </w:rPr>
            </w:pPr>
            <w:r w:rsidRPr="00513EBE">
              <w:rPr>
                <w:sz w:val="16"/>
                <w:szCs w:val="16"/>
              </w:rPr>
              <w:t>9,67%</w:t>
            </w:r>
          </w:p>
        </w:tc>
        <w:tc>
          <w:tcPr>
            <w:tcW w:w="498" w:type="pct"/>
            <w:tcBorders>
              <w:top w:val="single" w:sz="4" w:space="0" w:color="auto"/>
              <w:left w:val="nil"/>
              <w:bottom w:val="nil"/>
              <w:right w:val="nil"/>
            </w:tcBorders>
            <w:vAlign w:val="center"/>
            <w:hideMark/>
          </w:tcPr>
          <w:p w14:paraId="062C509E" w14:textId="77777777" w:rsidR="00C24C1C" w:rsidRPr="00513EBE" w:rsidRDefault="00C24C1C" w:rsidP="00C24C1C">
            <w:pPr>
              <w:rPr>
                <w:color w:val="000000"/>
                <w:sz w:val="16"/>
                <w:szCs w:val="16"/>
              </w:rPr>
            </w:pPr>
            <w:r w:rsidRPr="00513EBE">
              <w:rPr>
                <w:color w:val="000000"/>
                <w:sz w:val="16"/>
                <w:szCs w:val="16"/>
              </w:rPr>
              <w:t>8,87%</w:t>
            </w:r>
          </w:p>
        </w:tc>
      </w:tr>
      <w:tr w:rsidR="00C24C1C" w:rsidRPr="00513EBE" w14:paraId="346C4DA8" w14:textId="77777777" w:rsidTr="00C24C1C">
        <w:trPr>
          <w:trHeight w:val="170"/>
        </w:trPr>
        <w:tc>
          <w:tcPr>
            <w:tcW w:w="752" w:type="pct"/>
            <w:noWrap/>
            <w:vAlign w:val="center"/>
            <w:hideMark/>
          </w:tcPr>
          <w:p w14:paraId="1E4F09BD" w14:textId="77777777" w:rsidR="00C24C1C" w:rsidRPr="00513EBE" w:rsidRDefault="00C24C1C" w:rsidP="00C24C1C">
            <w:pPr>
              <w:rPr>
                <w:sz w:val="16"/>
                <w:szCs w:val="16"/>
              </w:rPr>
            </w:pPr>
            <w:r w:rsidRPr="00513EBE">
              <w:rPr>
                <w:bCs/>
                <w:sz w:val="16"/>
                <w:szCs w:val="16"/>
              </w:rPr>
              <w:t>Perennial Crops</w:t>
            </w:r>
          </w:p>
        </w:tc>
        <w:tc>
          <w:tcPr>
            <w:tcW w:w="1000" w:type="pct"/>
            <w:noWrap/>
            <w:vAlign w:val="center"/>
            <w:hideMark/>
          </w:tcPr>
          <w:p w14:paraId="59355506" w14:textId="77777777" w:rsidR="00C24C1C" w:rsidRPr="00513EBE" w:rsidRDefault="00C24C1C" w:rsidP="00C24C1C">
            <w:pPr>
              <w:rPr>
                <w:bCs/>
                <w:sz w:val="16"/>
                <w:szCs w:val="16"/>
              </w:rPr>
            </w:pPr>
            <w:r w:rsidRPr="00513EBE">
              <w:rPr>
                <w:bCs/>
                <w:sz w:val="16"/>
                <w:szCs w:val="16"/>
              </w:rPr>
              <w:t>Agriculture</w:t>
            </w:r>
          </w:p>
        </w:tc>
        <w:tc>
          <w:tcPr>
            <w:tcW w:w="668" w:type="pct"/>
            <w:noWrap/>
            <w:vAlign w:val="center"/>
            <w:hideMark/>
          </w:tcPr>
          <w:p w14:paraId="6E0BBE50" w14:textId="77777777" w:rsidR="00C24C1C" w:rsidRPr="00513EBE" w:rsidRDefault="00C24C1C" w:rsidP="00C24C1C">
            <w:pPr>
              <w:rPr>
                <w:bCs/>
                <w:sz w:val="16"/>
                <w:szCs w:val="16"/>
              </w:rPr>
            </w:pPr>
            <w:r w:rsidRPr="00513EBE">
              <w:rPr>
                <w:bCs/>
                <w:sz w:val="16"/>
                <w:szCs w:val="16"/>
              </w:rPr>
              <w:t>Pesticides,</w:t>
            </w:r>
          </w:p>
          <w:p w14:paraId="5390FBEC" w14:textId="77777777" w:rsidR="00C24C1C" w:rsidRPr="00513EBE" w:rsidRDefault="00C24C1C" w:rsidP="00C24C1C">
            <w:pPr>
              <w:rPr>
                <w:bCs/>
                <w:sz w:val="16"/>
                <w:szCs w:val="16"/>
              </w:rPr>
            </w:pPr>
            <w:r w:rsidRPr="00513EBE">
              <w:rPr>
                <w:bCs/>
                <w:sz w:val="16"/>
                <w:szCs w:val="16"/>
              </w:rPr>
              <w:t>Heavy Metals</w:t>
            </w:r>
          </w:p>
        </w:tc>
        <w:tc>
          <w:tcPr>
            <w:tcW w:w="499" w:type="pct"/>
            <w:vAlign w:val="center"/>
            <w:hideMark/>
          </w:tcPr>
          <w:p w14:paraId="7C1D661F" w14:textId="77777777" w:rsidR="00C24C1C" w:rsidRPr="00513EBE" w:rsidRDefault="00C24C1C" w:rsidP="00C24C1C">
            <w:pPr>
              <w:rPr>
                <w:sz w:val="16"/>
                <w:szCs w:val="16"/>
              </w:rPr>
            </w:pPr>
            <w:r w:rsidRPr="00513EBE">
              <w:rPr>
                <w:sz w:val="16"/>
                <w:szCs w:val="16"/>
              </w:rPr>
              <w:t>10,76%</w:t>
            </w:r>
          </w:p>
        </w:tc>
        <w:tc>
          <w:tcPr>
            <w:tcW w:w="583" w:type="pct"/>
            <w:vAlign w:val="center"/>
            <w:hideMark/>
          </w:tcPr>
          <w:p w14:paraId="0EE3A7DA" w14:textId="77777777" w:rsidR="00C24C1C" w:rsidRPr="00513EBE" w:rsidRDefault="00C24C1C" w:rsidP="00C24C1C">
            <w:pPr>
              <w:rPr>
                <w:sz w:val="16"/>
                <w:szCs w:val="16"/>
              </w:rPr>
            </w:pPr>
            <w:r w:rsidRPr="00513EBE">
              <w:rPr>
                <w:sz w:val="16"/>
                <w:szCs w:val="16"/>
              </w:rPr>
              <w:t>17,60%</w:t>
            </w:r>
          </w:p>
        </w:tc>
        <w:tc>
          <w:tcPr>
            <w:tcW w:w="500" w:type="pct"/>
            <w:vAlign w:val="center"/>
            <w:hideMark/>
          </w:tcPr>
          <w:p w14:paraId="4EAB21F2" w14:textId="77777777" w:rsidR="00C24C1C" w:rsidRPr="00513EBE" w:rsidRDefault="00C24C1C" w:rsidP="00C24C1C">
            <w:pPr>
              <w:rPr>
                <w:color w:val="000000"/>
                <w:sz w:val="16"/>
                <w:szCs w:val="16"/>
              </w:rPr>
            </w:pPr>
            <w:r w:rsidRPr="00513EBE">
              <w:rPr>
                <w:color w:val="000000"/>
                <w:sz w:val="16"/>
                <w:szCs w:val="16"/>
              </w:rPr>
              <w:t>20,85%</w:t>
            </w:r>
          </w:p>
        </w:tc>
        <w:tc>
          <w:tcPr>
            <w:tcW w:w="500" w:type="pct"/>
            <w:vAlign w:val="center"/>
            <w:hideMark/>
          </w:tcPr>
          <w:p w14:paraId="16423342" w14:textId="77777777" w:rsidR="00C24C1C" w:rsidRPr="00513EBE" w:rsidRDefault="00C24C1C" w:rsidP="00C24C1C">
            <w:pPr>
              <w:rPr>
                <w:color w:val="000000"/>
                <w:sz w:val="16"/>
                <w:szCs w:val="16"/>
              </w:rPr>
            </w:pPr>
            <w:r w:rsidRPr="00513EBE">
              <w:rPr>
                <w:color w:val="000000"/>
                <w:sz w:val="16"/>
                <w:szCs w:val="16"/>
              </w:rPr>
              <w:t>21,55%</w:t>
            </w:r>
          </w:p>
        </w:tc>
        <w:tc>
          <w:tcPr>
            <w:tcW w:w="498" w:type="pct"/>
            <w:vAlign w:val="center"/>
            <w:hideMark/>
          </w:tcPr>
          <w:p w14:paraId="04B52580" w14:textId="77777777" w:rsidR="00C24C1C" w:rsidRPr="00513EBE" w:rsidRDefault="00C24C1C" w:rsidP="00C24C1C">
            <w:pPr>
              <w:rPr>
                <w:color w:val="000000"/>
                <w:sz w:val="16"/>
                <w:szCs w:val="16"/>
              </w:rPr>
            </w:pPr>
            <w:r w:rsidRPr="00513EBE">
              <w:rPr>
                <w:color w:val="000000"/>
                <w:sz w:val="16"/>
                <w:szCs w:val="16"/>
              </w:rPr>
              <w:t>21,63%</w:t>
            </w:r>
          </w:p>
        </w:tc>
      </w:tr>
      <w:tr w:rsidR="00C24C1C" w:rsidRPr="00513EBE" w14:paraId="1D8310B6" w14:textId="77777777" w:rsidTr="00C24C1C">
        <w:trPr>
          <w:trHeight w:val="170"/>
        </w:trPr>
        <w:tc>
          <w:tcPr>
            <w:tcW w:w="752" w:type="pct"/>
            <w:noWrap/>
            <w:vAlign w:val="center"/>
            <w:hideMark/>
          </w:tcPr>
          <w:p w14:paraId="39EBFBAD" w14:textId="77777777" w:rsidR="00C24C1C" w:rsidRPr="00513EBE" w:rsidRDefault="00C24C1C" w:rsidP="00C24C1C">
            <w:pPr>
              <w:rPr>
                <w:bCs/>
                <w:sz w:val="16"/>
                <w:szCs w:val="16"/>
              </w:rPr>
            </w:pPr>
            <w:r w:rsidRPr="00513EBE">
              <w:rPr>
                <w:bCs/>
                <w:sz w:val="16"/>
                <w:szCs w:val="16"/>
              </w:rPr>
              <w:t>Annual Crops and Fallow</w:t>
            </w:r>
          </w:p>
        </w:tc>
        <w:tc>
          <w:tcPr>
            <w:tcW w:w="1000" w:type="pct"/>
            <w:noWrap/>
            <w:vAlign w:val="center"/>
          </w:tcPr>
          <w:p w14:paraId="2D22E6ED" w14:textId="77777777" w:rsidR="00C24C1C" w:rsidRPr="00513EBE" w:rsidRDefault="00C24C1C" w:rsidP="00C24C1C">
            <w:pPr>
              <w:rPr>
                <w:bCs/>
                <w:sz w:val="16"/>
                <w:szCs w:val="16"/>
              </w:rPr>
            </w:pPr>
            <w:r w:rsidRPr="00513EBE">
              <w:rPr>
                <w:bCs/>
                <w:sz w:val="16"/>
                <w:szCs w:val="16"/>
              </w:rPr>
              <w:t>Agriculture</w:t>
            </w:r>
          </w:p>
          <w:p w14:paraId="2F01EC17" w14:textId="77777777" w:rsidR="00C24C1C" w:rsidRPr="00513EBE" w:rsidRDefault="00C24C1C" w:rsidP="00C24C1C">
            <w:pPr>
              <w:rPr>
                <w:bCs/>
                <w:sz w:val="16"/>
                <w:szCs w:val="16"/>
              </w:rPr>
            </w:pPr>
          </w:p>
        </w:tc>
        <w:tc>
          <w:tcPr>
            <w:tcW w:w="668" w:type="pct"/>
            <w:noWrap/>
            <w:vAlign w:val="center"/>
            <w:hideMark/>
          </w:tcPr>
          <w:p w14:paraId="77CAE799" w14:textId="77777777" w:rsidR="00C24C1C" w:rsidRPr="00513EBE" w:rsidRDefault="00C24C1C" w:rsidP="00C24C1C">
            <w:pPr>
              <w:rPr>
                <w:bCs/>
                <w:sz w:val="16"/>
                <w:szCs w:val="16"/>
              </w:rPr>
            </w:pPr>
            <w:r w:rsidRPr="00513EBE">
              <w:rPr>
                <w:bCs/>
                <w:sz w:val="16"/>
                <w:szCs w:val="16"/>
              </w:rPr>
              <w:t>Pesticides,</w:t>
            </w:r>
          </w:p>
          <w:p w14:paraId="3E23D018" w14:textId="77777777" w:rsidR="00C24C1C" w:rsidRPr="00513EBE" w:rsidRDefault="00C24C1C" w:rsidP="00C24C1C">
            <w:pPr>
              <w:rPr>
                <w:bCs/>
                <w:sz w:val="16"/>
                <w:szCs w:val="16"/>
              </w:rPr>
            </w:pPr>
            <w:r w:rsidRPr="00513EBE">
              <w:rPr>
                <w:bCs/>
                <w:sz w:val="16"/>
                <w:szCs w:val="16"/>
              </w:rPr>
              <w:t>Heavy Metals</w:t>
            </w:r>
          </w:p>
        </w:tc>
        <w:tc>
          <w:tcPr>
            <w:tcW w:w="499" w:type="pct"/>
            <w:vAlign w:val="center"/>
            <w:hideMark/>
          </w:tcPr>
          <w:p w14:paraId="7EF2F7C4" w14:textId="77777777" w:rsidR="00C24C1C" w:rsidRPr="00513EBE" w:rsidRDefault="00C24C1C" w:rsidP="00C24C1C">
            <w:pPr>
              <w:rPr>
                <w:sz w:val="16"/>
                <w:szCs w:val="16"/>
              </w:rPr>
            </w:pPr>
            <w:r w:rsidRPr="00513EBE">
              <w:rPr>
                <w:sz w:val="16"/>
                <w:szCs w:val="16"/>
              </w:rPr>
              <w:t>22,40%</w:t>
            </w:r>
          </w:p>
        </w:tc>
        <w:tc>
          <w:tcPr>
            <w:tcW w:w="583" w:type="pct"/>
            <w:vAlign w:val="center"/>
            <w:hideMark/>
          </w:tcPr>
          <w:p w14:paraId="4A180C3E" w14:textId="77777777" w:rsidR="00C24C1C" w:rsidRPr="00513EBE" w:rsidRDefault="00C24C1C" w:rsidP="00C24C1C">
            <w:pPr>
              <w:rPr>
                <w:sz w:val="16"/>
                <w:szCs w:val="16"/>
              </w:rPr>
            </w:pPr>
            <w:r w:rsidRPr="00513EBE">
              <w:rPr>
                <w:sz w:val="16"/>
                <w:szCs w:val="16"/>
              </w:rPr>
              <w:t>35,45%</w:t>
            </w:r>
          </w:p>
        </w:tc>
        <w:tc>
          <w:tcPr>
            <w:tcW w:w="500" w:type="pct"/>
            <w:vAlign w:val="center"/>
            <w:hideMark/>
          </w:tcPr>
          <w:p w14:paraId="179A920C" w14:textId="77777777" w:rsidR="00C24C1C" w:rsidRPr="00513EBE" w:rsidRDefault="00C24C1C" w:rsidP="00C24C1C">
            <w:pPr>
              <w:rPr>
                <w:sz w:val="16"/>
                <w:szCs w:val="16"/>
              </w:rPr>
            </w:pPr>
            <w:r w:rsidRPr="00513EBE">
              <w:rPr>
                <w:sz w:val="16"/>
                <w:szCs w:val="16"/>
              </w:rPr>
              <w:t>13,99%</w:t>
            </w:r>
          </w:p>
        </w:tc>
        <w:tc>
          <w:tcPr>
            <w:tcW w:w="500" w:type="pct"/>
            <w:vAlign w:val="center"/>
            <w:hideMark/>
          </w:tcPr>
          <w:p w14:paraId="1FE1A2F0" w14:textId="77777777" w:rsidR="00C24C1C" w:rsidRPr="00513EBE" w:rsidRDefault="00C24C1C" w:rsidP="00C24C1C">
            <w:pPr>
              <w:rPr>
                <w:color w:val="000000"/>
                <w:sz w:val="16"/>
                <w:szCs w:val="16"/>
              </w:rPr>
            </w:pPr>
            <w:r w:rsidRPr="00513EBE">
              <w:rPr>
                <w:color w:val="000000"/>
                <w:sz w:val="16"/>
                <w:szCs w:val="16"/>
              </w:rPr>
              <w:t>48,95%</w:t>
            </w:r>
          </w:p>
        </w:tc>
        <w:tc>
          <w:tcPr>
            <w:tcW w:w="498" w:type="pct"/>
            <w:vAlign w:val="center"/>
          </w:tcPr>
          <w:p w14:paraId="2E349D17" w14:textId="77777777" w:rsidR="00C24C1C" w:rsidRPr="00513EBE" w:rsidRDefault="00C24C1C" w:rsidP="00C24C1C">
            <w:pPr>
              <w:rPr>
                <w:color w:val="000000"/>
                <w:sz w:val="16"/>
                <w:szCs w:val="16"/>
              </w:rPr>
            </w:pPr>
            <w:r w:rsidRPr="00513EBE">
              <w:rPr>
                <w:color w:val="000000"/>
                <w:sz w:val="16"/>
                <w:szCs w:val="16"/>
              </w:rPr>
              <w:t>52,57%</w:t>
            </w:r>
          </w:p>
          <w:p w14:paraId="337B5545" w14:textId="77777777" w:rsidR="00C24C1C" w:rsidRPr="00513EBE" w:rsidRDefault="00C24C1C" w:rsidP="00C24C1C">
            <w:pPr>
              <w:rPr>
                <w:sz w:val="16"/>
                <w:szCs w:val="16"/>
              </w:rPr>
            </w:pPr>
          </w:p>
        </w:tc>
      </w:tr>
      <w:tr w:rsidR="00C24C1C" w:rsidRPr="00513EBE" w14:paraId="7BDA15A5" w14:textId="77777777" w:rsidTr="00C24C1C">
        <w:trPr>
          <w:trHeight w:val="170"/>
        </w:trPr>
        <w:tc>
          <w:tcPr>
            <w:tcW w:w="752" w:type="pct"/>
            <w:noWrap/>
            <w:vAlign w:val="center"/>
            <w:hideMark/>
          </w:tcPr>
          <w:p w14:paraId="4824C506" w14:textId="77777777" w:rsidR="00C24C1C" w:rsidRPr="00513EBE" w:rsidRDefault="00C24C1C" w:rsidP="00C24C1C">
            <w:pPr>
              <w:rPr>
                <w:bCs/>
                <w:sz w:val="16"/>
                <w:szCs w:val="16"/>
              </w:rPr>
            </w:pPr>
            <w:r w:rsidRPr="00513EBE">
              <w:rPr>
                <w:bCs/>
                <w:sz w:val="16"/>
                <w:szCs w:val="16"/>
              </w:rPr>
              <w:t>Quarry</w:t>
            </w:r>
          </w:p>
        </w:tc>
        <w:tc>
          <w:tcPr>
            <w:tcW w:w="1000" w:type="pct"/>
            <w:noWrap/>
            <w:vAlign w:val="center"/>
            <w:hideMark/>
          </w:tcPr>
          <w:p w14:paraId="45A745C8" w14:textId="77777777" w:rsidR="00C24C1C" w:rsidRPr="00513EBE" w:rsidRDefault="00C24C1C" w:rsidP="00C24C1C">
            <w:pPr>
              <w:rPr>
                <w:bCs/>
                <w:sz w:val="16"/>
                <w:szCs w:val="16"/>
              </w:rPr>
            </w:pPr>
            <w:r w:rsidRPr="00513EBE">
              <w:rPr>
                <w:bCs/>
                <w:sz w:val="16"/>
                <w:szCs w:val="16"/>
              </w:rPr>
              <w:t xml:space="preserve">Mining/Artisanal Gold Mining </w:t>
            </w:r>
          </w:p>
        </w:tc>
        <w:tc>
          <w:tcPr>
            <w:tcW w:w="668" w:type="pct"/>
            <w:noWrap/>
            <w:vAlign w:val="center"/>
            <w:hideMark/>
          </w:tcPr>
          <w:p w14:paraId="3D2CD1E3" w14:textId="77777777" w:rsidR="00C24C1C" w:rsidRPr="00513EBE" w:rsidRDefault="00C24C1C" w:rsidP="00C24C1C">
            <w:pPr>
              <w:rPr>
                <w:bCs/>
                <w:sz w:val="16"/>
                <w:szCs w:val="16"/>
              </w:rPr>
            </w:pPr>
            <w:r w:rsidRPr="00513EBE">
              <w:rPr>
                <w:bCs/>
                <w:sz w:val="16"/>
                <w:szCs w:val="16"/>
              </w:rPr>
              <w:t>Heavy Metals</w:t>
            </w:r>
          </w:p>
        </w:tc>
        <w:tc>
          <w:tcPr>
            <w:tcW w:w="499" w:type="pct"/>
            <w:vAlign w:val="center"/>
            <w:hideMark/>
          </w:tcPr>
          <w:p w14:paraId="7B7CCF32" w14:textId="77777777" w:rsidR="00C24C1C" w:rsidRPr="00513EBE" w:rsidRDefault="00C24C1C" w:rsidP="00C24C1C">
            <w:pPr>
              <w:rPr>
                <w:sz w:val="16"/>
                <w:szCs w:val="16"/>
              </w:rPr>
            </w:pPr>
            <w:r w:rsidRPr="00513EBE">
              <w:rPr>
                <w:sz w:val="16"/>
                <w:szCs w:val="16"/>
              </w:rPr>
              <w:t>2,27%</w:t>
            </w:r>
          </w:p>
        </w:tc>
        <w:tc>
          <w:tcPr>
            <w:tcW w:w="583" w:type="pct"/>
            <w:vAlign w:val="center"/>
            <w:hideMark/>
          </w:tcPr>
          <w:p w14:paraId="7E25BA48" w14:textId="77777777" w:rsidR="00C24C1C" w:rsidRPr="00513EBE" w:rsidRDefault="00C24C1C" w:rsidP="00C24C1C">
            <w:pPr>
              <w:rPr>
                <w:sz w:val="16"/>
                <w:szCs w:val="16"/>
              </w:rPr>
            </w:pPr>
            <w:r w:rsidRPr="00513EBE">
              <w:rPr>
                <w:sz w:val="16"/>
                <w:szCs w:val="16"/>
              </w:rPr>
              <w:t>Present</w:t>
            </w:r>
          </w:p>
        </w:tc>
        <w:tc>
          <w:tcPr>
            <w:tcW w:w="500" w:type="pct"/>
            <w:vAlign w:val="center"/>
            <w:hideMark/>
          </w:tcPr>
          <w:p w14:paraId="08684596" w14:textId="77777777" w:rsidR="00C24C1C" w:rsidRPr="00513EBE" w:rsidRDefault="00C24C1C" w:rsidP="00C24C1C">
            <w:pPr>
              <w:rPr>
                <w:sz w:val="16"/>
                <w:szCs w:val="16"/>
              </w:rPr>
            </w:pPr>
            <w:r w:rsidRPr="00513EBE">
              <w:rPr>
                <w:sz w:val="16"/>
                <w:szCs w:val="16"/>
              </w:rPr>
              <w:t>Present</w:t>
            </w:r>
          </w:p>
        </w:tc>
        <w:tc>
          <w:tcPr>
            <w:tcW w:w="500" w:type="pct"/>
            <w:vAlign w:val="center"/>
            <w:hideMark/>
          </w:tcPr>
          <w:p w14:paraId="23422E7C" w14:textId="77777777" w:rsidR="00C24C1C" w:rsidRPr="00513EBE" w:rsidRDefault="00C24C1C" w:rsidP="00C24C1C">
            <w:pPr>
              <w:rPr>
                <w:sz w:val="16"/>
                <w:szCs w:val="16"/>
              </w:rPr>
            </w:pPr>
            <w:r w:rsidRPr="00513EBE">
              <w:rPr>
                <w:sz w:val="16"/>
                <w:szCs w:val="16"/>
              </w:rPr>
              <w:t>Present</w:t>
            </w:r>
          </w:p>
        </w:tc>
        <w:tc>
          <w:tcPr>
            <w:tcW w:w="498" w:type="pct"/>
            <w:vAlign w:val="center"/>
            <w:hideMark/>
          </w:tcPr>
          <w:p w14:paraId="3CFE1E38" w14:textId="77777777" w:rsidR="00C24C1C" w:rsidRPr="00513EBE" w:rsidRDefault="00C24C1C" w:rsidP="00C24C1C">
            <w:pPr>
              <w:rPr>
                <w:sz w:val="16"/>
                <w:szCs w:val="16"/>
              </w:rPr>
            </w:pPr>
            <w:r w:rsidRPr="00513EBE">
              <w:rPr>
                <w:sz w:val="16"/>
                <w:szCs w:val="16"/>
              </w:rPr>
              <w:t>Present</w:t>
            </w:r>
          </w:p>
        </w:tc>
      </w:tr>
      <w:tr w:rsidR="00C24C1C" w:rsidRPr="00513EBE" w14:paraId="54651F99" w14:textId="77777777" w:rsidTr="00C24C1C">
        <w:trPr>
          <w:trHeight w:val="170"/>
        </w:trPr>
        <w:tc>
          <w:tcPr>
            <w:tcW w:w="752" w:type="pct"/>
            <w:tcBorders>
              <w:top w:val="nil"/>
              <w:left w:val="nil"/>
              <w:bottom w:val="single" w:sz="4" w:space="0" w:color="auto"/>
              <w:right w:val="nil"/>
            </w:tcBorders>
            <w:noWrap/>
            <w:vAlign w:val="center"/>
            <w:hideMark/>
          </w:tcPr>
          <w:p w14:paraId="787D49D5" w14:textId="77777777" w:rsidR="00C24C1C" w:rsidRPr="00513EBE" w:rsidRDefault="00C24C1C" w:rsidP="00C24C1C">
            <w:pPr>
              <w:rPr>
                <w:bCs/>
                <w:sz w:val="16"/>
                <w:szCs w:val="16"/>
              </w:rPr>
            </w:pPr>
            <w:r w:rsidRPr="00513EBE">
              <w:rPr>
                <w:bCs/>
                <w:sz w:val="16"/>
                <w:szCs w:val="16"/>
              </w:rPr>
              <w:t>Water Body</w:t>
            </w:r>
          </w:p>
        </w:tc>
        <w:tc>
          <w:tcPr>
            <w:tcW w:w="1000" w:type="pct"/>
            <w:tcBorders>
              <w:top w:val="nil"/>
              <w:left w:val="nil"/>
              <w:bottom w:val="single" w:sz="4" w:space="0" w:color="auto"/>
              <w:right w:val="nil"/>
            </w:tcBorders>
            <w:noWrap/>
            <w:vAlign w:val="center"/>
            <w:hideMark/>
          </w:tcPr>
          <w:p w14:paraId="798669FC" w14:textId="77777777" w:rsidR="00C24C1C" w:rsidRPr="00513EBE" w:rsidRDefault="00C24C1C" w:rsidP="00C24C1C">
            <w:pPr>
              <w:rPr>
                <w:bCs/>
                <w:sz w:val="16"/>
                <w:szCs w:val="16"/>
              </w:rPr>
            </w:pPr>
            <w:r w:rsidRPr="00513EBE">
              <w:rPr>
                <w:bCs/>
                <w:sz w:val="16"/>
                <w:szCs w:val="16"/>
              </w:rPr>
              <w:t xml:space="preserve">Fishing/Fish Farming / Livestock </w:t>
            </w:r>
          </w:p>
        </w:tc>
        <w:tc>
          <w:tcPr>
            <w:tcW w:w="668" w:type="pct"/>
            <w:tcBorders>
              <w:top w:val="nil"/>
              <w:left w:val="nil"/>
              <w:bottom w:val="single" w:sz="4" w:space="0" w:color="auto"/>
              <w:right w:val="nil"/>
            </w:tcBorders>
            <w:noWrap/>
            <w:vAlign w:val="center"/>
            <w:hideMark/>
          </w:tcPr>
          <w:p w14:paraId="349CE142" w14:textId="77777777" w:rsidR="00C24C1C" w:rsidRPr="00513EBE" w:rsidRDefault="00C24C1C" w:rsidP="00C24C1C">
            <w:pPr>
              <w:rPr>
                <w:bCs/>
                <w:sz w:val="16"/>
                <w:szCs w:val="16"/>
              </w:rPr>
            </w:pPr>
            <w:r w:rsidRPr="00513EBE">
              <w:rPr>
                <w:bCs/>
                <w:sz w:val="16"/>
                <w:szCs w:val="16"/>
              </w:rPr>
              <w:t>Heavy Metals</w:t>
            </w:r>
          </w:p>
        </w:tc>
        <w:tc>
          <w:tcPr>
            <w:tcW w:w="499" w:type="pct"/>
            <w:tcBorders>
              <w:top w:val="nil"/>
              <w:left w:val="nil"/>
              <w:bottom w:val="single" w:sz="4" w:space="0" w:color="auto"/>
              <w:right w:val="nil"/>
            </w:tcBorders>
            <w:vAlign w:val="center"/>
            <w:hideMark/>
          </w:tcPr>
          <w:p w14:paraId="017A6C6F" w14:textId="77777777" w:rsidR="00C24C1C" w:rsidRPr="00513EBE" w:rsidRDefault="00C24C1C" w:rsidP="00C24C1C">
            <w:pPr>
              <w:rPr>
                <w:bCs/>
                <w:sz w:val="16"/>
                <w:szCs w:val="16"/>
              </w:rPr>
            </w:pPr>
            <w:r w:rsidRPr="00513EBE">
              <w:rPr>
                <w:sz w:val="16"/>
                <w:szCs w:val="16"/>
              </w:rPr>
              <w:t>Yes</w:t>
            </w:r>
          </w:p>
        </w:tc>
        <w:tc>
          <w:tcPr>
            <w:tcW w:w="583" w:type="pct"/>
            <w:tcBorders>
              <w:top w:val="nil"/>
              <w:left w:val="nil"/>
              <w:bottom w:val="single" w:sz="4" w:space="0" w:color="auto"/>
              <w:right w:val="nil"/>
            </w:tcBorders>
            <w:vAlign w:val="center"/>
            <w:hideMark/>
          </w:tcPr>
          <w:p w14:paraId="509E8E6D" w14:textId="77777777" w:rsidR="00C24C1C" w:rsidRPr="00513EBE" w:rsidRDefault="00C24C1C" w:rsidP="00C24C1C">
            <w:pPr>
              <w:rPr>
                <w:sz w:val="16"/>
                <w:szCs w:val="16"/>
              </w:rPr>
            </w:pPr>
            <w:r w:rsidRPr="00513EBE">
              <w:rPr>
                <w:sz w:val="16"/>
                <w:szCs w:val="16"/>
              </w:rPr>
              <w:t>Yes</w:t>
            </w:r>
          </w:p>
        </w:tc>
        <w:tc>
          <w:tcPr>
            <w:tcW w:w="500" w:type="pct"/>
            <w:tcBorders>
              <w:top w:val="nil"/>
              <w:left w:val="nil"/>
              <w:bottom w:val="single" w:sz="4" w:space="0" w:color="auto"/>
              <w:right w:val="nil"/>
            </w:tcBorders>
            <w:vAlign w:val="center"/>
            <w:hideMark/>
          </w:tcPr>
          <w:p w14:paraId="6DCADCF6" w14:textId="77777777" w:rsidR="00C24C1C" w:rsidRPr="00513EBE" w:rsidRDefault="00C24C1C" w:rsidP="00C24C1C">
            <w:pPr>
              <w:rPr>
                <w:sz w:val="16"/>
                <w:szCs w:val="16"/>
              </w:rPr>
            </w:pPr>
            <w:r w:rsidRPr="00513EBE">
              <w:rPr>
                <w:sz w:val="16"/>
                <w:szCs w:val="16"/>
              </w:rPr>
              <w:t>Yes</w:t>
            </w:r>
          </w:p>
        </w:tc>
        <w:tc>
          <w:tcPr>
            <w:tcW w:w="500" w:type="pct"/>
            <w:tcBorders>
              <w:top w:val="nil"/>
              <w:left w:val="nil"/>
              <w:bottom w:val="single" w:sz="4" w:space="0" w:color="auto"/>
              <w:right w:val="nil"/>
            </w:tcBorders>
            <w:vAlign w:val="center"/>
            <w:hideMark/>
          </w:tcPr>
          <w:p w14:paraId="1A8BCE38" w14:textId="77777777" w:rsidR="00C24C1C" w:rsidRPr="00513EBE" w:rsidRDefault="00C24C1C" w:rsidP="00C24C1C">
            <w:pPr>
              <w:rPr>
                <w:sz w:val="16"/>
                <w:szCs w:val="16"/>
              </w:rPr>
            </w:pPr>
            <w:r w:rsidRPr="00513EBE">
              <w:rPr>
                <w:sz w:val="16"/>
                <w:szCs w:val="16"/>
              </w:rPr>
              <w:t>Yes</w:t>
            </w:r>
          </w:p>
        </w:tc>
        <w:tc>
          <w:tcPr>
            <w:tcW w:w="498" w:type="pct"/>
            <w:tcBorders>
              <w:top w:val="nil"/>
              <w:left w:val="nil"/>
              <w:bottom w:val="single" w:sz="4" w:space="0" w:color="auto"/>
              <w:right w:val="nil"/>
            </w:tcBorders>
            <w:vAlign w:val="center"/>
            <w:hideMark/>
          </w:tcPr>
          <w:p w14:paraId="0072EFC6" w14:textId="77777777" w:rsidR="00C24C1C" w:rsidRPr="00513EBE" w:rsidRDefault="00C24C1C" w:rsidP="00C24C1C">
            <w:pPr>
              <w:rPr>
                <w:sz w:val="16"/>
                <w:szCs w:val="16"/>
              </w:rPr>
            </w:pPr>
            <w:r w:rsidRPr="00513EBE">
              <w:rPr>
                <w:sz w:val="16"/>
                <w:szCs w:val="16"/>
              </w:rPr>
              <w:t>Yes</w:t>
            </w:r>
          </w:p>
        </w:tc>
      </w:tr>
    </w:tbl>
    <w:p w14:paraId="467A11EA" w14:textId="77777777" w:rsidR="00E053D0" w:rsidRDefault="00E053D0" w:rsidP="00441B6F">
      <w:pPr>
        <w:pStyle w:val="Body"/>
        <w:spacing w:after="0"/>
        <w:rPr>
          <w:rFonts w:ascii="Arial" w:hAnsi="Arial" w:cs="Arial"/>
        </w:rPr>
      </w:pPr>
    </w:p>
    <w:p w14:paraId="540E2170" w14:textId="77777777" w:rsidR="00790ADA" w:rsidRPr="00FB3A86" w:rsidRDefault="00790ADA" w:rsidP="00441B6F">
      <w:pPr>
        <w:pStyle w:val="Body"/>
        <w:spacing w:after="0"/>
        <w:rPr>
          <w:rFonts w:ascii="Arial" w:hAnsi="Arial" w:cs="Arial"/>
        </w:rPr>
      </w:pPr>
    </w:p>
    <w:p w14:paraId="3D25A0F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9C6D41" w14:textId="77777777" w:rsidR="00790ADA" w:rsidRPr="00FB3A86" w:rsidRDefault="00790ADA" w:rsidP="00441B6F">
      <w:pPr>
        <w:pStyle w:val="ConcHead"/>
        <w:spacing w:after="0"/>
        <w:jc w:val="both"/>
        <w:rPr>
          <w:rFonts w:ascii="Arial" w:hAnsi="Arial" w:cs="Arial"/>
        </w:rPr>
      </w:pPr>
    </w:p>
    <w:p w14:paraId="6CE51305" w14:textId="135FDEC3" w:rsidR="00D51B2C" w:rsidRPr="002A06A0" w:rsidRDefault="00C24C1C" w:rsidP="00F04AA8">
      <w:pPr>
        <w:pStyle w:val="Body"/>
        <w:spacing w:after="0"/>
        <w:rPr>
          <w:rFonts w:ascii="Arial" w:hAnsi="Arial" w:cs="Arial"/>
          <w:highlight w:val="yellow"/>
        </w:rPr>
      </w:pPr>
      <w:r w:rsidRPr="00C24C1C">
        <w:rPr>
          <w:rFonts w:ascii="Arial" w:hAnsi="Arial" w:cs="Arial"/>
        </w:rPr>
        <w:t xml:space="preserve">The assessment of metal trace elements contents in this study, which aimed to highlight the origin of their presence in the sediments of 5 dams in northern Côte d'Ivoire, showed significant contamination for aluminum, chromium and zinc, with concentrations exceeding regulatory thresholds. Aluminum concentrations are higher than the norm on all dams with values reaching 24333.33 mg/kg at </w:t>
      </w:r>
      <w:proofErr w:type="spellStart"/>
      <w:r w:rsidRPr="00C24C1C">
        <w:rPr>
          <w:rFonts w:ascii="Arial" w:hAnsi="Arial" w:cs="Arial"/>
        </w:rPr>
        <w:t>Boundiali</w:t>
      </w:r>
      <w:proofErr w:type="spellEnd"/>
      <w:r w:rsidRPr="00C24C1C">
        <w:rPr>
          <w:rFonts w:ascii="Arial" w:hAnsi="Arial" w:cs="Arial"/>
        </w:rPr>
        <w:t xml:space="preserve">. Chromium (Cr) concentrations exceed the standard of 31 mg/kg with an average value of 396.23 mg/kg at the entrance to the </w:t>
      </w:r>
      <w:proofErr w:type="spellStart"/>
      <w:r w:rsidRPr="00C24C1C">
        <w:rPr>
          <w:rFonts w:ascii="Arial" w:hAnsi="Arial" w:cs="Arial"/>
        </w:rPr>
        <w:t>Séguéla</w:t>
      </w:r>
      <w:proofErr w:type="spellEnd"/>
      <w:r w:rsidRPr="00C24C1C">
        <w:rPr>
          <w:rFonts w:ascii="Arial" w:hAnsi="Arial" w:cs="Arial"/>
        </w:rPr>
        <w:t xml:space="preserve"> dam. The average zinc content for the </w:t>
      </w:r>
      <w:proofErr w:type="spellStart"/>
      <w:r w:rsidRPr="00C24C1C">
        <w:rPr>
          <w:rFonts w:ascii="Arial" w:hAnsi="Arial" w:cs="Arial"/>
        </w:rPr>
        <w:t>Séguéla</w:t>
      </w:r>
      <w:proofErr w:type="spellEnd"/>
      <w:r w:rsidRPr="00C24C1C">
        <w:rPr>
          <w:rFonts w:ascii="Arial" w:hAnsi="Arial" w:cs="Arial"/>
        </w:rPr>
        <w:t xml:space="preserve"> and </w:t>
      </w:r>
      <w:proofErr w:type="spellStart"/>
      <w:r w:rsidRPr="00C24C1C">
        <w:rPr>
          <w:rFonts w:ascii="Arial" w:hAnsi="Arial" w:cs="Arial"/>
        </w:rPr>
        <w:t>Boundiali</w:t>
      </w:r>
      <w:proofErr w:type="spellEnd"/>
      <w:r w:rsidRPr="00C24C1C">
        <w:rPr>
          <w:rFonts w:ascii="Arial" w:hAnsi="Arial" w:cs="Arial"/>
        </w:rPr>
        <w:t xml:space="preserve"> dams is highest at 116.83 mg/kg and 99.27 mg/kg, respectively. Analysis of the origin of this pollution revealed different origins (human and natural) of the presence of ETMs in the sediments of these dams. The combined approach of multivariate analysis and watershed characterization revealed a dichotomy of metal pollution sources, pitting a natural origin, dominated by soil erosion and local geochemistry, against an anthropogenic origin, mainly attributable to craftsmen, agricultural practices and urban discharges. This study highlights the urgent need for integrated water resources management to preserve aquatic ecosystems and the health of riparian populations. </w:t>
      </w:r>
      <w:r w:rsidR="00D51B2C" w:rsidRPr="002A06A0">
        <w:rPr>
          <w:rFonts w:ascii="Arial" w:hAnsi="Arial" w:cs="Arial"/>
          <w:highlight w:val="yellow"/>
        </w:rPr>
        <w:t xml:space="preserve">In view of these results, </w:t>
      </w:r>
      <w:r w:rsidR="002A06A0" w:rsidRPr="002A06A0">
        <w:rPr>
          <w:rFonts w:ascii="Arial" w:hAnsi="Arial" w:cs="Arial"/>
          <w:highlight w:val="yellow"/>
        </w:rPr>
        <w:t>following measures would limit the pollution of reservoirs:</w:t>
      </w:r>
      <w:r w:rsidR="00F04AA8">
        <w:rPr>
          <w:rFonts w:ascii="Arial" w:hAnsi="Arial" w:cs="Arial"/>
          <w:highlight w:val="yellow"/>
        </w:rPr>
        <w:t xml:space="preserve"> a) c</w:t>
      </w:r>
      <w:r w:rsidR="00D51B2C" w:rsidRPr="002A06A0">
        <w:rPr>
          <w:rFonts w:ascii="Arial" w:hAnsi="Arial" w:cs="Arial"/>
          <w:highlight w:val="yellow"/>
        </w:rPr>
        <w:t>onstruct a pe</w:t>
      </w:r>
      <w:r w:rsidR="00F04AA8">
        <w:rPr>
          <w:rFonts w:ascii="Arial" w:hAnsi="Arial" w:cs="Arial"/>
          <w:highlight w:val="yellow"/>
        </w:rPr>
        <w:t>rimeter of protection, b) s</w:t>
      </w:r>
      <w:r w:rsidR="00D51B2C" w:rsidRPr="002A06A0">
        <w:rPr>
          <w:rFonts w:ascii="Arial" w:hAnsi="Arial" w:cs="Arial"/>
          <w:highlight w:val="yellow"/>
        </w:rPr>
        <w:t>et up screens at the various entrances in order to limit the intrus</w:t>
      </w:r>
      <w:r w:rsidR="00F04AA8">
        <w:rPr>
          <w:rFonts w:ascii="Arial" w:hAnsi="Arial" w:cs="Arial"/>
          <w:highlight w:val="yellow"/>
        </w:rPr>
        <w:t>ion of solid waste into the dam, c) r</w:t>
      </w:r>
      <w:r w:rsidR="00D51B2C" w:rsidRPr="002A06A0">
        <w:rPr>
          <w:rFonts w:ascii="Arial" w:hAnsi="Arial" w:cs="Arial"/>
          <w:highlight w:val="yellow"/>
        </w:rPr>
        <w:t>aise awareness among the local populations on the importance of sanitation in order to avoid contamination of the dam by microorg</w:t>
      </w:r>
      <w:r w:rsidR="00F04AA8">
        <w:rPr>
          <w:rFonts w:ascii="Arial" w:hAnsi="Arial" w:cs="Arial"/>
          <w:highlight w:val="yellow"/>
        </w:rPr>
        <w:t>anisms, d) r</w:t>
      </w:r>
      <w:r w:rsidR="00D51B2C" w:rsidRPr="002A06A0">
        <w:rPr>
          <w:rFonts w:ascii="Arial" w:hAnsi="Arial" w:cs="Arial"/>
          <w:highlight w:val="yellow"/>
        </w:rPr>
        <w:t>aise awareness and train market gardeners in good practices for the use of fertilizers and pesticides.</w:t>
      </w:r>
    </w:p>
    <w:p w14:paraId="3C13D920" w14:textId="0506BED5" w:rsidR="00790ADA" w:rsidRDefault="00C24C1C" w:rsidP="00F04AA8">
      <w:pPr>
        <w:pStyle w:val="Body"/>
        <w:spacing w:after="0"/>
        <w:rPr>
          <w:rFonts w:ascii="Arial" w:hAnsi="Arial" w:cs="Arial"/>
        </w:rPr>
      </w:pPr>
      <w:r w:rsidRPr="00C24C1C">
        <w:rPr>
          <w:rFonts w:ascii="Arial" w:hAnsi="Arial" w:cs="Arial"/>
        </w:rPr>
        <w:t xml:space="preserve">In perspective, the implementation of the following recommendations could contribute to improving the quality of the water and sediments of these </w:t>
      </w:r>
      <w:r w:rsidR="002A06A0" w:rsidRPr="00C24C1C">
        <w:rPr>
          <w:rFonts w:ascii="Arial" w:hAnsi="Arial" w:cs="Arial"/>
        </w:rPr>
        <w:t>dams:</w:t>
      </w:r>
      <w:r w:rsidR="00F04AA8">
        <w:rPr>
          <w:rFonts w:ascii="Arial" w:hAnsi="Arial" w:cs="Arial"/>
        </w:rPr>
        <w:t xml:space="preserve"> a) e</w:t>
      </w:r>
      <w:r w:rsidRPr="00C24C1C">
        <w:rPr>
          <w:rFonts w:ascii="Arial" w:hAnsi="Arial" w:cs="Arial"/>
        </w:rPr>
        <w:t>xtend monitoring to all MTEs and other dams in the territory</w:t>
      </w:r>
      <w:r w:rsidR="00F04AA8">
        <w:rPr>
          <w:rFonts w:ascii="Arial" w:hAnsi="Arial" w:cs="Arial"/>
        </w:rPr>
        <w:t>, b) i</w:t>
      </w:r>
      <w:r w:rsidRPr="00C24C1C">
        <w:rPr>
          <w:rFonts w:ascii="Arial" w:hAnsi="Arial" w:cs="Arial"/>
        </w:rPr>
        <w:t>mplement dredging and treatment of contaminated sediments</w:t>
      </w:r>
      <w:r w:rsidR="00F04AA8">
        <w:rPr>
          <w:rFonts w:ascii="Arial" w:hAnsi="Arial" w:cs="Arial"/>
        </w:rPr>
        <w:t>, c) a</w:t>
      </w:r>
      <w:r w:rsidRPr="00C24C1C">
        <w:rPr>
          <w:rFonts w:ascii="Arial" w:hAnsi="Arial" w:cs="Arial"/>
        </w:rPr>
        <w:t>ssess bioaccumulation in aquatic species and impacts on human health</w:t>
      </w:r>
      <w:r w:rsidR="00F04AA8">
        <w:rPr>
          <w:rFonts w:ascii="Arial" w:hAnsi="Arial" w:cs="Arial"/>
        </w:rPr>
        <w:t>, d) s</w:t>
      </w:r>
      <w:r w:rsidRPr="00C24C1C">
        <w:rPr>
          <w:rFonts w:ascii="Arial" w:hAnsi="Arial" w:cs="Arial"/>
        </w:rPr>
        <w:t>trengthen watershed management policies and control of polluting activities</w:t>
      </w:r>
      <w:r>
        <w:rPr>
          <w:rFonts w:ascii="Arial" w:hAnsi="Arial" w:cs="Arial"/>
        </w:rPr>
        <w:t>.</w:t>
      </w:r>
    </w:p>
    <w:p w14:paraId="61B0D20D" w14:textId="0F27DE4C" w:rsidR="00CF50C3" w:rsidRDefault="00CF50C3" w:rsidP="00CF50C3">
      <w:pPr>
        <w:pStyle w:val="Body"/>
        <w:spacing w:after="0"/>
        <w:rPr>
          <w:rFonts w:ascii="Arial" w:hAnsi="Arial" w:cs="Arial"/>
        </w:rPr>
      </w:pPr>
      <w:r>
        <w:rPr>
          <w:rFonts w:ascii="Arial" w:hAnsi="Arial" w:cs="Arial"/>
        </w:rPr>
        <w:t>.</w:t>
      </w:r>
    </w:p>
    <w:p w14:paraId="2DC901A3" w14:textId="77777777" w:rsidR="00CF50C3" w:rsidRPr="00740879" w:rsidRDefault="00CF50C3" w:rsidP="00CF50C3">
      <w:pPr>
        <w:rPr>
          <w:highlight w:val="yellow"/>
        </w:rPr>
      </w:pPr>
      <w:r w:rsidRPr="00740879">
        <w:rPr>
          <w:highlight w:val="yellow"/>
        </w:rPr>
        <w:t>Disclaimer (Artificial intelligence)</w:t>
      </w:r>
    </w:p>
    <w:p w14:paraId="160911E7" w14:textId="77777777" w:rsidR="00CF50C3" w:rsidRPr="00740879" w:rsidRDefault="00CF50C3" w:rsidP="00CF50C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787C721" w14:textId="77777777" w:rsidR="00CF50C3" w:rsidRPr="00C24C1C" w:rsidRDefault="00CF50C3" w:rsidP="00CF50C3">
      <w:pPr>
        <w:pStyle w:val="Body"/>
        <w:spacing w:after="0"/>
        <w:rPr>
          <w:rFonts w:ascii="Arial" w:hAnsi="Arial" w:cs="Arial"/>
        </w:rPr>
      </w:pPr>
    </w:p>
    <w:p w14:paraId="607D7C1C" w14:textId="77777777" w:rsidR="00C24C1C" w:rsidRPr="00FB3A86" w:rsidRDefault="00C24C1C" w:rsidP="00C24C1C">
      <w:pPr>
        <w:pStyle w:val="Body"/>
        <w:spacing w:after="0"/>
        <w:rPr>
          <w:rFonts w:ascii="Arial" w:hAnsi="Arial" w:cs="Arial"/>
        </w:rPr>
      </w:pPr>
    </w:p>
    <w:p w14:paraId="490F360F" w14:textId="77777777" w:rsidR="00315186" w:rsidRPr="00315186" w:rsidRDefault="00315186" w:rsidP="00441B6F"/>
    <w:p w14:paraId="6799A8E6" w14:textId="77777777" w:rsidR="00E501C3" w:rsidRDefault="00E501C3" w:rsidP="00E501C3">
      <w:pPr>
        <w:pStyle w:val="ReferHead"/>
        <w:spacing w:after="0"/>
        <w:jc w:val="both"/>
        <w:rPr>
          <w:rFonts w:ascii="Arial" w:hAnsi="Arial" w:cs="Arial"/>
        </w:rPr>
      </w:pPr>
      <w:r w:rsidRPr="00FB3A86">
        <w:rPr>
          <w:rFonts w:ascii="Arial" w:hAnsi="Arial" w:cs="Arial"/>
        </w:rPr>
        <w:t>References</w:t>
      </w:r>
    </w:p>
    <w:p w14:paraId="0CF17C63" w14:textId="77777777" w:rsidR="00E501C3" w:rsidRDefault="00E501C3" w:rsidP="00C24C1C"/>
    <w:p w14:paraId="361E6B9E" w14:textId="77777777" w:rsidR="00196985" w:rsidRDefault="00196985" w:rsidP="00196985">
      <w:pPr>
        <w:pStyle w:val="ListParagraph"/>
        <w:numPr>
          <w:ilvl w:val="0"/>
          <w:numId w:val="33"/>
        </w:numPr>
        <w:jc w:val="both"/>
      </w:pPr>
      <w:r>
        <w:t xml:space="preserve">United Nations Environment </w:t>
      </w:r>
      <w:proofErr w:type="spellStart"/>
      <w:r>
        <w:t>Programme</w:t>
      </w:r>
      <w:proofErr w:type="spellEnd"/>
      <w:r>
        <w:t xml:space="preserve"> (UNEP). (2023). Assessment of water resource pollution in west Africa. United nations environment </w:t>
      </w:r>
      <w:proofErr w:type="spellStart"/>
      <w:r>
        <w:t>programme</w:t>
      </w:r>
      <w:proofErr w:type="spellEnd"/>
      <w:r>
        <w:t>, Nairobi, Kenya. 245 p.</w:t>
      </w:r>
    </w:p>
    <w:p w14:paraId="48136CE8" w14:textId="77777777" w:rsidR="00196985" w:rsidRDefault="00196985" w:rsidP="00196985">
      <w:pPr>
        <w:pStyle w:val="ListParagraph"/>
        <w:numPr>
          <w:ilvl w:val="0"/>
          <w:numId w:val="33"/>
        </w:numPr>
        <w:jc w:val="both"/>
      </w:pPr>
      <w:r>
        <w:t>World Bank. (2022). Sustainable water resource management in Africa: Technical report No. 145632, World Bank Washington D.C. USA. 312 p.</w:t>
      </w:r>
    </w:p>
    <w:p w14:paraId="2C45D853" w14:textId="77777777" w:rsidR="00196985" w:rsidRDefault="00196985" w:rsidP="00196985">
      <w:pPr>
        <w:pStyle w:val="ListParagraph"/>
        <w:numPr>
          <w:ilvl w:val="0"/>
          <w:numId w:val="33"/>
        </w:numPr>
        <w:jc w:val="both"/>
      </w:pPr>
      <w:proofErr w:type="spellStart"/>
      <w:r w:rsidRPr="0065008A">
        <w:t>Meddi</w:t>
      </w:r>
      <w:proofErr w:type="spellEnd"/>
      <w:r w:rsidRPr="0065008A">
        <w:t xml:space="preserve">, M. (2015). Contribution to the study of solid transport in northern Algeria. </w:t>
      </w:r>
      <w:proofErr w:type="spellStart"/>
      <w:r w:rsidRPr="0065008A">
        <w:t>Larhyss</w:t>
      </w:r>
      <w:proofErr w:type="spellEnd"/>
      <w:r w:rsidRPr="0065008A">
        <w:t xml:space="preserve"> journal, 24, 315-336. </w:t>
      </w:r>
      <w:hyperlink r:id="rId28" w:history="1">
        <w:r w:rsidRPr="00C533ED">
          <w:rPr>
            <w:rStyle w:val="Hyperlink"/>
          </w:rPr>
          <w:t>https://www.asjp.cerist.dz/en/journal/16</w:t>
        </w:r>
      </w:hyperlink>
    </w:p>
    <w:p w14:paraId="0E88AC0A" w14:textId="77777777" w:rsidR="00196985" w:rsidRDefault="00196985" w:rsidP="00196985">
      <w:pPr>
        <w:pStyle w:val="ListParagraph"/>
        <w:numPr>
          <w:ilvl w:val="0"/>
          <w:numId w:val="33"/>
        </w:numPr>
        <w:jc w:val="both"/>
      </w:pPr>
      <w:proofErr w:type="spellStart"/>
      <w:r w:rsidRPr="0065008A">
        <w:t>Ouechtati</w:t>
      </w:r>
      <w:proofErr w:type="spellEnd"/>
      <w:r w:rsidRPr="0065008A">
        <w:t xml:space="preserve">, S., &amp; </w:t>
      </w:r>
      <w:proofErr w:type="spellStart"/>
      <w:r w:rsidRPr="0065008A">
        <w:t>Baldassarre</w:t>
      </w:r>
      <w:proofErr w:type="spellEnd"/>
      <w:r w:rsidRPr="0065008A">
        <w:t xml:space="preserve">, G. (2011). Evaluation of solid transport and siltation in the </w:t>
      </w:r>
      <w:proofErr w:type="spellStart"/>
      <w:r w:rsidRPr="0065008A">
        <w:t>Siliana</w:t>
      </w:r>
      <w:proofErr w:type="spellEnd"/>
      <w:r w:rsidRPr="0065008A">
        <w:t xml:space="preserve"> watershed (Tunisia). Bulletin of engineering geology and the environment, 70. </w:t>
      </w:r>
      <w:hyperlink r:id="rId29" w:history="1">
        <w:r w:rsidRPr="00C533ED">
          <w:rPr>
            <w:rStyle w:val="Hyperlink"/>
          </w:rPr>
          <w:t>https://doi.org/10.1007/s10064-011-0376-5</w:t>
        </w:r>
      </w:hyperlink>
    </w:p>
    <w:p w14:paraId="2C3CC4D7" w14:textId="77777777" w:rsidR="00196985" w:rsidRDefault="00196985" w:rsidP="00196985">
      <w:pPr>
        <w:pStyle w:val="ListParagraph"/>
        <w:numPr>
          <w:ilvl w:val="0"/>
          <w:numId w:val="33"/>
        </w:numPr>
        <w:jc w:val="both"/>
      </w:pPr>
      <w:proofErr w:type="spellStart"/>
      <w:r>
        <w:t>Ettien</w:t>
      </w:r>
      <w:proofErr w:type="spellEnd"/>
      <w:r>
        <w:t xml:space="preserve">, D.Z., </w:t>
      </w:r>
      <w:proofErr w:type="spellStart"/>
      <w:r>
        <w:t>Koffi</w:t>
      </w:r>
      <w:proofErr w:type="spellEnd"/>
      <w:r>
        <w:t xml:space="preserve">, K.E., Koko, K.S. (2020). Effects of siltation on the morphology of the Kan dam lake of </w:t>
      </w:r>
      <w:proofErr w:type="spellStart"/>
      <w:r>
        <w:t>Bouaké</w:t>
      </w:r>
      <w:proofErr w:type="spellEnd"/>
      <w:r>
        <w:t xml:space="preserve"> (Côte d'Ivoire). </w:t>
      </w:r>
      <w:proofErr w:type="spellStart"/>
      <w:r>
        <w:t>DaloGéo</w:t>
      </w:r>
      <w:proofErr w:type="spellEnd"/>
      <w:r>
        <w:t>, 11, 5-15.</w:t>
      </w:r>
    </w:p>
    <w:p w14:paraId="32583157" w14:textId="77777777" w:rsidR="00196985" w:rsidRDefault="00196985" w:rsidP="00196985">
      <w:pPr>
        <w:pStyle w:val="ListParagraph"/>
        <w:numPr>
          <w:ilvl w:val="0"/>
          <w:numId w:val="33"/>
        </w:numPr>
        <w:jc w:val="both"/>
      </w:pPr>
      <w:proofErr w:type="spellStart"/>
      <w:r w:rsidRPr="0065008A">
        <w:t>Mimba</w:t>
      </w:r>
      <w:proofErr w:type="spellEnd"/>
      <w:r w:rsidRPr="0065008A">
        <w:t xml:space="preserve">, M. E., </w:t>
      </w:r>
      <w:proofErr w:type="spellStart"/>
      <w:r w:rsidRPr="0065008A">
        <w:t>Ohba</w:t>
      </w:r>
      <w:proofErr w:type="spellEnd"/>
      <w:r w:rsidRPr="0065008A">
        <w:t xml:space="preserve">, T., </w:t>
      </w:r>
      <w:proofErr w:type="spellStart"/>
      <w:r w:rsidRPr="0065008A">
        <w:t>Nguemhe</w:t>
      </w:r>
      <w:proofErr w:type="spellEnd"/>
      <w:r w:rsidRPr="0065008A">
        <w:t xml:space="preserve"> </w:t>
      </w:r>
      <w:proofErr w:type="spellStart"/>
      <w:r w:rsidRPr="0065008A">
        <w:t>Fils</w:t>
      </w:r>
      <w:proofErr w:type="spellEnd"/>
      <w:r w:rsidRPr="0065008A">
        <w:t xml:space="preserve">, S. C., </w:t>
      </w:r>
      <w:proofErr w:type="spellStart"/>
      <w:r w:rsidRPr="0065008A">
        <w:t>Nforba</w:t>
      </w:r>
      <w:proofErr w:type="spellEnd"/>
      <w:r w:rsidRPr="0065008A">
        <w:t xml:space="preserve">, M. T., </w:t>
      </w:r>
      <w:proofErr w:type="spellStart"/>
      <w:r w:rsidRPr="0065008A">
        <w:t>Numanami</w:t>
      </w:r>
      <w:proofErr w:type="spellEnd"/>
      <w:r w:rsidRPr="0065008A">
        <w:t xml:space="preserve">, N., </w:t>
      </w:r>
      <w:proofErr w:type="spellStart"/>
      <w:r w:rsidRPr="0065008A">
        <w:t>Tasin</w:t>
      </w:r>
      <w:proofErr w:type="spellEnd"/>
      <w:r w:rsidRPr="0065008A">
        <w:t xml:space="preserve">, G. B., </w:t>
      </w:r>
      <w:proofErr w:type="spellStart"/>
      <w:r w:rsidRPr="0065008A">
        <w:t>Tongwa</w:t>
      </w:r>
      <w:proofErr w:type="spellEnd"/>
      <w:r w:rsidRPr="0065008A">
        <w:t xml:space="preserve"> Aka, F., &amp; Suh, C. E. (2018). Regional geochemical baseline concentration of potentially toxic trace metals in the mineralized Lom Basin, East Cameroon: a tool for contamination assessment. *Geochemical Transactions*, *19*, Article 11. </w:t>
      </w:r>
      <w:hyperlink r:id="rId30" w:history="1">
        <w:r w:rsidRPr="00C533ED">
          <w:rPr>
            <w:rStyle w:val="Hyperlink"/>
          </w:rPr>
          <w:t>https://doi.org/10.1186/s12932-018-0056-5</w:t>
        </w:r>
      </w:hyperlink>
    </w:p>
    <w:p w14:paraId="7C69AA26" w14:textId="77777777" w:rsidR="00196985" w:rsidRDefault="00196985" w:rsidP="00196985">
      <w:pPr>
        <w:pStyle w:val="ListParagraph"/>
        <w:numPr>
          <w:ilvl w:val="0"/>
          <w:numId w:val="33"/>
        </w:numPr>
        <w:jc w:val="both"/>
      </w:pPr>
      <w:proofErr w:type="spellStart"/>
      <w:r w:rsidRPr="0065008A">
        <w:lastRenderedPageBreak/>
        <w:t>Tambol</w:t>
      </w:r>
      <w:proofErr w:type="spellEnd"/>
      <w:r w:rsidRPr="0065008A">
        <w:t xml:space="preserve">, T., </w:t>
      </w:r>
      <w:proofErr w:type="spellStart"/>
      <w:r w:rsidRPr="0065008A">
        <w:t>Vodounou</w:t>
      </w:r>
      <w:proofErr w:type="spellEnd"/>
      <w:r w:rsidRPr="0065008A">
        <w:t xml:space="preserve">, G. M. B., &amp; Moussa, S. (2023). Impacts of mining on the environment in West African Sahel: A review. Environmental Protection Research, 3(2), 263-277. </w:t>
      </w:r>
      <w:hyperlink r:id="rId31" w:history="1">
        <w:r w:rsidRPr="00C533ED">
          <w:rPr>
            <w:rStyle w:val="Hyperlink"/>
          </w:rPr>
          <w:t>https://doi.org/10.37256/epr.3220232723</w:t>
        </w:r>
      </w:hyperlink>
    </w:p>
    <w:p w14:paraId="7CB161F2" w14:textId="77777777" w:rsidR="00196985" w:rsidRDefault="00196985" w:rsidP="00196985">
      <w:pPr>
        <w:pStyle w:val="ListParagraph"/>
        <w:numPr>
          <w:ilvl w:val="0"/>
          <w:numId w:val="33"/>
        </w:numPr>
        <w:jc w:val="both"/>
      </w:pPr>
      <w:proofErr w:type="spellStart"/>
      <w:r w:rsidRPr="0065008A">
        <w:t>Soussou</w:t>
      </w:r>
      <w:proofErr w:type="spellEnd"/>
      <w:r w:rsidRPr="0065008A">
        <w:t xml:space="preserve">, Y. I., </w:t>
      </w:r>
      <w:proofErr w:type="spellStart"/>
      <w:r w:rsidRPr="0065008A">
        <w:t>Akesse</w:t>
      </w:r>
      <w:proofErr w:type="spellEnd"/>
      <w:r w:rsidRPr="0065008A">
        <w:t xml:space="preserve">, D. P. V., </w:t>
      </w:r>
      <w:proofErr w:type="spellStart"/>
      <w:r w:rsidRPr="0065008A">
        <w:t>Kouamé</w:t>
      </w:r>
      <w:proofErr w:type="spellEnd"/>
      <w:r w:rsidRPr="0065008A">
        <w:t xml:space="preserve">, K. V., </w:t>
      </w:r>
      <w:proofErr w:type="spellStart"/>
      <w:r w:rsidRPr="0065008A">
        <w:t>Yapi</w:t>
      </w:r>
      <w:proofErr w:type="spellEnd"/>
      <w:r w:rsidRPr="0065008A">
        <w:t xml:space="preserve">, D. A. C., &amp; </w:t>
      </w:r>
      <w:proofErr w:type="spellStart"/>
      <w:r w:rsidRPr="0065008A">
        <w:t>Yapo</w:t>
      </w:r>
      <w:proofErr w:type="spellEnd"/>
      <w:r w:rsidRPr="0065008A">
        <w:t xml:space="preserve">, O. B. (2019). Assessment of trace metals contamination in sediments of </w:t>
      </w:r>
      <w:proofErr w:type="spellStart"/>
      <w:r w:rsidRPr="0065008A">
        <w:t>Kossou</w:t>
      </w:r>
      <w:proofErr w:type="spellEnd"/>
      <w:r w:rsidRPr="0065008A">
        <w:t xml:space="preserve"> Lake (Côte d'Ivoire). Journal of Chemical, Biological and Physical Sciences, 9(3), 217-229. </w:t>
      </w:r>
      <w:hyperlink r:id="rId32" w:history="1">
        <w:r w:rsidRPr="00C533ED">
          <w:rPr>
            <w:rStyle w:val="Hyperlink"/>
          </w:rPr>
          <w:t>https://doi.org/10.24214/jcbps.D.9.3.21729</w:t>
        </w:r>
      </w:hyperlink>
    </w:p>
    <w:p w14:paraId="3C0781B7" w14:textId="77777777" w:rsidR="00196985" w:rsidRDefault="00196985" w:rsidP="00196985">
      <w:pPr>
        <w:pStyle w:val="ListParagraph"/>
        <w:numPr>
          <w:ilvl w:val="0"/>
          <w:numId w:val="33"/>
        </w:numPr>
        <w:jc w:val="both"/>
      </w:pPr>
      <w:r w:rsidRPr="0065008A">
        <w:t xml:space="preserve">United States Environmental Protection Agency. (2021). Final Technical Support Document: Implementing the 2019 Recommended Human Health Recreational Ambient Water Quality Criteria or Swimming Advisories for </w:t>
      </w:r>
      <w:proofErr w:type="spellStart"/>
      <w:r w:rsidRPr="0065008A">
        <w:t>Microcystins</w:t>
      </w:r>
      <w:proofErr w:type="spellEnd"/>
      <w:r w:rsidRPr="0065008A">
        <w:t xml:space="preserve"> and </w:t>
      </w:r>
      <w:proofErr w:type="spellStart"/>
      <w:r w:rsidRPr="0065008A">
        <w:t>Cylindrospermopsin</w:t>
      </w:r>
      <w:proofErr w:type="spellEnd"/>
      <w:r w:rsidRPr="0065008A">
        <w:t xml:space="preserve">. U.S. Environmental Protection Agency. </w:t>
      </w:r>
      <w:hyperlink r:id="rId33" w:history="1">
        <w:r w:rsidRPr="00C533ED">
          <w:rPr>
            <w:rStyle w:val="Hyperlink"/>
          </w:rPr>
          <w:t>https://www.epa.gov/sites/default/files/2021-07/documents/epa-823-r-21-002.pdf</w:t>
        </w:r>
      </w:hyperlink>
    </w:p>
    <w:p w14:paraId="07082C9D" w14:textId="77777777" w:rsidR="00196985" w:rsidRDefault="00196985" w:rsidP="00196985">
      <w:pPr>
        <w:pStyle w:val="ListParagraph"/>
        <w:numPr>
          <w:ilvl w:val="0"/>
          <w:numId w:val="33"/>
        </w:numPr>
        <w:jc w:val="both"/>
      </w:pPr>
      <w:r w:rsidRPr="0065008A">
        <w:t>Sun, Y., Gao, R., Li, Z., Wang, A., Han, R., Xi, Y., &amp; Liu, J. (2022). Composition and Evolution of Continental Crust at Orogenic Belts: Constraints From a 3</w:t>
      </w:r>
      <w:r w:rsidRPr="0065008A">
        <w:rPr>
          <w:rFonts w:ascii="Cambria Math" w:hAnsi="Cambria Math" w:cs="Cambria Math"/>
        </w:rPr>
        <w:t>‐</w:t>
      </w:r>
      <w:r w:rsidRPr="0065008A">
        <w:t xml:space="preserve">D Crustal Model of Southeast China. Journal of Geophysical Research: Solid Earth, 127(12), 1-23. </w:t>
      </w:r>
      <w:hyperlink r:id="rId34" w:history="1">
        <w:r w:rsidRPr="00C533ED">
          <w:rPr>
            <w:rStyle w:val="Hyperlink"/>
          </w:rPr>
          <w:t>https://doi.org/10.1029/2022JB025057</w:t>
        </w:r>
      </w:hyperlink>
    </w:p>
    <w:p w14:paraId="5FA4426C" w14:textId="77777777" w:rsidR="00196985" w:rsidRDefault="00196985" w:rsidP="00196985">
      <w:pPr>
        <w:pStyle w:val="ListParagraph"/>
        <w:numPr>
          <w:ilvl w:val="0"/>
          <w:numId w:val="33"/>
        </w:numPr>
        <w:jc w:val="both"/>
      </w:pPr>
      <w:r w:rsidRPr="0065008A">
        <w:t xml:space="preserve">Tegan, N. E. S., </w:t>
      </w:r>
      <w:proofErr w:type="spellStart"/>
      <w:r w:rsidRPr="0065008A">
        <w:t>Kouamelan</w:t>
      </w:r>
      <w:proofErr w:type="spellEnd"/>
      <w:r w:rsidRPr="0065008A">
        <w:t xml:space="preserve">, A. N., Yao, A. K., </w:t>
      </w:r>
      <w:proofErr w:type="spellStart"/>
      <w:r w:rsidRPr="0065008A">
        <w:t>Gbele</w:t>
      </w:r>
      <w:proofErr w:type="spellEnd"/>
      <w:r w:rsidRPr="0065008A">
        <w:t xml:space="preserve">, O., </w:t>
      </w:r>
      <w:proofErr w:type="spellStart"/>
      <w:r w:rsidRPr="0065008A">
        <w:t>Siagne</w:t>
      </w:r>
      <w:proofErr w:type="spellEnd"/>
      <w:r w:rsidRPr="0065008A">
        <w:t xml:space="preserve">, Z. H., &amp; </w:t>
      </w:r>
      <w:proofErr w:type="spellStart"/>
      <w:r w:rsidRPr="0065008A">
        <w:t>N'Dri</w:t>
      </w:r>
      <w:proofErr w:type="spellEnd"/>
      <w:r w:rsidRPr="0065008A">
        <w:t xml:space="preserve">, K. A. (2023). Geochemical exploration of sediments in the </w:t>
      </w:r>
      <w:proofErr w:type="spellStart"/>
      <w:r w:rsidRPr="0065008A">
        <w:t>Toumodi</w:t>
      </w:r>
      <w:proofErr w:type="spellEnd"/>
      <w:r w:rsidRPr="0065008A">
        <w:t xml:space="preserve"> region: Origin of </w:t>
      </w:r>
      <w:proofErr w:type="spellStart"/>
      <w:r w:rsidRPr="0065008A">
        <w:t>metasediments</w:t>
      </w:r>
      <w:proofErr w:type="spellEnd"/>
      <w:r w:rsidRPr="0065008A">
        <w:t xml:space="preserve">, geological dynamics, and perspectives for regional geological history. *Open Journal of Geology*, *13*(12), 1255-1270. </w:t>
      </w:r>
      <w:hyperlink r:id="rId35" w:history="1">
        <w:r w:rsidRPr="00C533ED">
          <w:rPr>
            <w:rStyle w:val="Hyperlink"/>
          </w:rPr>
          <w:t>https://doi.org/10.4236/ojg.2023.1312054</w:t>
        </w:r>
      </w:hyperlink>
    </w:p>
    <w:p w14:paraId="3B951CB3" w14:textId="77777777" w:rsidR="00196985" w:rsidRDefault="00196985" w:rsidP="00196985">
      <w:pPr>
        <w:pStyle w:val="ListParagraph"/>
        <w:numPr>
          <w:ilvl w:val="0"/>
          <w:numId w:val="33"/>
        </w:numPr>
        <w:jc w:val="both"/>
      </w:pPr>
      <w:r w:rsidRPr="0065008A">
        <w:t xml:space="preserve">Chen, J., Li, F., Fan, Z., &amp; Wang, Y. (2016). Integrated Application of Multivariate Statistical Methods to Source Apportionment of Watercourses in the Liao River Basin, Northeast China. International Journal of Environmental Research and Public Health, 13(10), 1035. </w:t>
      </w:r>
      <w:hyperlink r:id="rId36" w:history="1">
        <w:r w:rsidRPr="00C533ED">
          <w:rPr>
            <w:rStyle w:val="Hyperlink"/>
          </w:rPr>
          <w:t>https://doi.org/10.3390/ijerph13101035</w:t>
        </w:r>
      </w:hyperlink>
    </w:p>
    <w:p w14:paraId="627AD558" w14:textId="77777777" w:rsidR="00196985" w:rsidRDefault="00196985" w:rsidP="00196985">
      <w:pPr>
        <w:pStyle w:val="ListParagraph"/>
        <w:numPr>
          <w:ilvl w:val="0"/>
          <w:numId w:val="33"/>
        </w:numPr>
        <w:jc w:val="both"/>
      </w:pPr>
      <w:proofErr w:type="spellStart"/>
      <w:r w:rsidRPr="0065008A">
        <w:t>Kouamé</w:t>
      </w:r>
      <w:proofErr w:type="spellEnd"/>
      <w:r w:rsidRPr="0065008A">
        <w:t xml:space="preserve">, V., </w:t>
      </w:r>
      <w:proofErr w:type="spellStart"/>
      <w:r w:rsidRPr="0065008A">
        <w:t>Djédjé</w:t>
      </w:r>
      <w:proofErr w:type="spellEnd"/>
      <w:r w:rsidRPr="0065008A">
        <w:t xml:space="preserve">, M., </w:t>
      </w:r>
      <w:proofErr w:type="spellStart"/>
      <w:r w:rsidRPr="0065008A">
        <w:t>Yapi</w:t>
      </w:r>
      <w:proofErr w:type="spellEnd"/>
      <w:r w:rsidRPr="0065008A">
        <w:t xml:space="preserve">, C., </w:t>
      </w:r>
      <w:proofErr w:type="spellStart"/>
      <w:r w:rsidRPr="0065008A">
        <w:t>Dongui</w:t>
      </w:r>
      <w:proofErr w:type="spellEnd"/>
      <w:r w:rsidRPr="0065008A">
        <w:t xml:space="preserve">, K., &amp; </w:t>
      </w:r>
      <w:proofErr w:type="spellStart"/>
      <w:r w:rsidRPr="0065008A">
        <w:t>Tidou</w:t>
      </w:r>
      <w:proofErr w:type="spellEnd"/>
      <w:r w:rsidRPr="0065008A">
        <w:t xml:space="preserve">, S. (2023). Water and sediments contamination by pesticides in </w:t>
      </w:r>
      <w:proofErr w:type="spellStart"/>
      <w:r w:rsidRPr="0065008A">
        <w:t>Sassandra</w:t>
      </w:r>
      <w:proofErr w:type="spellEnd"/>
      <w:r w:rsidRPr="0065008A">
        <w:t xml:space="preserve"> river at </w:t>
      </w:r>
      <w:proofErr w:type="spellStart"/>
      <w:r w:rsidRPr="0065008A">
        <w:t>Guessabo</w:t>
      </w:r>
      <w:proofErr w:type="spellEnd"/>
      <w:r w:rsidRPr="0065008A">
        <w:t xml:space="preserve"> area (Central-western of Ivory Coast). Trends in Applied Sciences Research, 18(1), 94-102. </w:t>
      </w:r>
      <w:hyperlink r:id="rId37" w:history="1">
        <w:r w:rsidRPr="00C533ED">
          <w:rPr>
            <w:rStyle w:val="Hyperlink"/>
          </w:rPr>
          <w:t>https://doi.org/10.3923/tasr.2023.94.102</w:t>
        </w:r>
      </w:hyperlink>
    </w:p>
    <w:p w14:paraId="1D577467" w14:textId="77777777" w:rsidR="00196985" w:rsidRDefault="00196985" w:rsidP="00196985">
      <w:pPr>
        <w:pStyle w:val="ListParagraph"/>
        <w:numPr>
          <w:ilvl w:val="0"/>
          <w:numId w:val="33"/>
        </w:numPr>
        <w:jc w:val="both"/>
      </w:pPr>
      <w:r w:rsidRPr="0065008A">
        <w:t xml:space="preserve">Yao, A. K. S., &amp; </w:t>
      </w:r>
      <w:proofErr w:type="spellStart"/>
      <w:r w:rsidRPr="0065008A">
        <w:t>Ahoussi</w:t>
      </w:r>
      <w:proofErr w:type="spellEnd"/>
      <w:r w:rsidRPr="0065008A">
        <w:t xml:space="preserve">, A. K. E. (2021). Assessment of mercury (Hg) and cyanide (CN) pollution in </w:t>
      </w:r>
      <w:proofErr w:type="spellStart"/>
      <w:r w:rsidRPr="0065008A">
        <w:t>surfacewaters</w:t>
      </w:r>
      <w:proofErr w:type="spellEnd"/>
      <w:r w:rsidRPr="0065008A">
        <w:t xml:space="preserve">, groundwaters and sediments around industrial mining sites in the department of </w:t>
      </w:r>
      <w:proofErr w:type="spellStart"/>
      <w:r w:rsidRPr="0065008A">
        <w:t>Divo</w:t>
      </w:r>
      <w:proofErr w:type="spellEnd"/>
      <w:r w:rsidRPr="0065008A">
        <w:t xml:space="preserve"> (Ivory Coast). Journal of Water Resource and Protection, 13(2), 75-91. </w:t>
      </w:r>
      <w:hyperlink r:id="rId38" w:history="1">
        <w:r w:rsidRPr="00C533ED">
          <w:rPr>
            <w:rStyle w:val="Hyperlink"/>
          </w:rPr>
          <w:t>https://doi.org/10.4236/jwarp.2021.132005</w:t>
        </w:r>
      </w:hyperlink>
    </w:p>
    <w:p w14:paraId="3F194851" w14:textId="77777777" w:rsidR="00196985" w:rsidRDefault="00196985" w:rsidP="00196985">
      <w:pPr>
        <w:pStyle w:val="ListParagraph"/>
        <w:numPr>
          <w:ilvl w:val="0"/>
          <w:numId w:val="33"/>
        </w:numPr>
        <w:jc w:val="both"/>
      </w:pPr>
      <w:r w:rsidRPr="0065008A">
        <w:t xml:space="preserve">Idowu, R. T., Inyang, N. M., &amp; </w:t>
      </w:r>
      <w:proofErr w:type="spellStart"/>
      <w:r w:rsidRPr="0065008A">
        <w:t>Ezenwaji</w:t>
      </w:r>
      <w:proofErr w:type="spellEnd"/>
      <w:r w:rsidRPr="0065008A">
        <w:t xml:space="preserve">, H. M. G. (2004). Heavy metal concentrations in a west African Sahel reservoir. Animal Research International, 1(1), 12-15. </w:t>
      </w:r>
      <w:hyperlink r:id="rId39" w:history="1">
        <w:r w:rsidRPr="00C533ED">
          <w:rPr>
            <w:rStyle w:val="Hyperlink"/>
          </w:rPr>
          <w:t>https://doi.org/10.4314/ari.v1i1.40733</w:t>
        </w:r>
      </w:hyperlink>
    </w:p>
    <w:p w14:paraId="47F82E68" w14:textId="77777777" w:rsidR="00196985" w:rsidRDefault="00196985" w:rsidP="00196985">
      <w:pPr>
        <w:pStyle w:val="ListParagraph"/>
        <w:numPr>
          <w:ilvl w:val="0"/>
          <w:numId w:val="33"/>
        </w:numPr>
        <w:jc w:val="both"/>
      </w:pPr>
      <w:proofErr w:type="spellStart"/>
      <w:r w:rsidRPr="0065008A">
        <w:t>Ekissi</w:t>
      </w:r>
      <w:proofErr w:type="spellEnd"/>
      <w:r w:rsidRPr="0065008A">
        <w:t xml:space="preserve">, D., </w:t>
      </w:r>
      <w:proofErr w:type="spellStart"/>
      <w:r w:rsidRPr="0065008A">
        <w:t>Kinimo</w:t>
      </w:r>
      <w:proofErr w:type="spellEnd"/>
      <w:r w:rsidRPr="0065008A">
        <w:t xml:space="preserve">, K., </w:t>
      </w:r>
      <w:proofErr w:type="spellStart"/>
      <w:r w:rsidRPr="0065008A">
        <w:t>Tanoh</w:t>
      </w:r>
      <w:proofErr w:type="spellEnd"/>
      <w:r w:rsidRPr="0065008A">
        <w:t xml:space="preserve">, M.K., &amp; </w:t>
      </w:r>
      <w:proofErr w:type="spellStart"/>
      <w:r w:rsidRPr="0065008A">
        <w:t>Essétchi</w:t>
      </w:r>
      <w:proofErr w:type="spellEnd"/>
      <w:r w:rsidRPr="0065008A">
        <w:t xml:space="preserve">, P.K. (2021). Physicochemical Characteristics and Heavy Metals Contamination Assessment in Water and Sediment in a Tropical Hydroelectric Dam of </w:t>
      </w:r>
      <w:proofErr w:type="spellStart"/>
      <w:r w:rsidRPr="0065008A">
        <w:t>Sassandra</w:t>
      </w:r>
      <w:proofErr w:type="spellEnd"/>
      <w:r w:rsidRPr="0065008A">
        <w:t xml:space="preserve"> River, Côte d’Ivoire. Journal of Environment Pollution and Human Health, 9(2), 27-35. </w:t>
      </w:r>
      <w:hyperlink r:id="rId40" w:history="1">
        <w:r w:rsidRPr="00C533ED">
          <w:rPr>
            <w:rStyle w:val="Hyperlink"/>
          </w:rPr>
          <w:t>https://doi.org/10.12691/jephh-9-2-1</w:t>
        </w:r>
      </w:hyperlink>
    </w:p>
    <w:p w14:paraId="1719239A" w14:textId="77777777" w:rsidR="00196985" w:rsidRDefault="00196985" w:rsidP="00196985">
      <w:pPr>
        <w:pStyle w:val="ListParagraph"/>
        <w:numPr>
          <w:ilvl w:val="0"/>
          <w:numId w:val="33"/>
        </w:numPr>
        <w:jc w:val="both"/>
      </w:pPr>
      <w:proofErr w:type="spellStart"/>
      <w:r w:rsidRPr="0065008A">
        <w:t>Dalu</w:t>
      </w:r>
      <w:proofErr w:type="spellEnd"/>
      <w:r w:rsidRPr="0065008A">
        <w:t xml:space="preserve">, T., </w:t>
      </w:r>
      <w:proofErr w:type="spellStart"/>
      <w:r w:rsidRPr="0065008A">
        <w:t>Tshivhase</w:t>
      </w:r>
      <w:proofErr w:type="spellEnd"/>
      <w:r w:rsidRPr="0065008A">
        <w:t xml:space="preserve">, R., Cuthbert, R. N., </w:t>
      </w:r>
      <w:proofErr w:type="spellStart"/>
      <w:r w:rsidRPr="0065008A">
        <w:t>Murungweni</w:t>
      </w:r>
      <w:proofErr w:type="spellEnd"/>
      <w:r w:rsidRPr="0065008A">
        <w:t xml:space="preserve">, F. M., &amp; Wasserman, R. J. (2020). Metal distribution and sediment quality variation across sediment depths of a subtropical Ramsar declared wetland. </w:t>
      </w:r>
      <w:r>
        <w:t xml:space="preserve">Water, 12(10), 2779. </w:t>
      </w:r>
      <w:hyperlink r:id="rId41" w:history="1">
        <w:r w:rsidRPr="008135D5">
          <w:rPr>
            <w:rStyle w:val="Hyperlink"/>
          </w:rPr>
          <w:t>https://doi.org/10.3390/w12102779</w:t>
        </w:r>
      </w:hyperlink>
    </w:p>
    <w:p w14:paraId="3A7779ED" w14:textId="77777777" w:rsidR="00196985" w:rsidRDefault="00196985" w:rsidP="00196985">
      <w:pPr>
        <w:pStyle w:val="ListParagraph"/>
        <w:numPr>
          <w:ilvl w:val="0"/>
          <w:numId w:val="33"/>
        </w:numPr>
        <w:jc w:val="both"/>
      </w:pPr>
      <w:r w:rsidRPr="0065008A">
        <w:t xml:space="preserve">Traore, Z., </w:t>
      </w:r>
      <w:proofErr w:type="spellStart"/>
      <w:r w:rsidRPr="0065008A">
        <w:t>Kouassi</w:t>
      </w:r>
      <w:proofErr w:type="spellEnd"/>
      <w:r w:rsidRPr="0065008A">
        <w:t xml:space="preserve">, N.L.B., </w:t>
      </w:r>
      <w:proofErr w:type="spellStart"/>
      <w:r w:rsidRPr="0065008A">
        <w:t>Assemian</w:t>
      </w:r>
      <w:proofErr w:type="spellEnd"/>
      <w:r w:rsidRPr="0065008A">
        <w:t xml:space="preserve">, A.S., </w:t>
      </w:r>
      <w:proofErr w:type="spellStart"/>
      <w:r w:rsidRPr="0065008A">
        <w:t>Kouassi</w:t>
      </w:r>
      <w:proofErr w:type="spellEnd"/>
      <w:r w:rsidRPr="0065008A">
        <w:t xml:space="preserve">, K.E., </w:t>
      </w:r>
      <w:proofErr w:type="spellStart"/>
      <w:r w:rsidRPr="0065008A">
        <w:t>Drogui</w:t>
      </w:r>
      <w:proofErr w:type="spellEnd"/>
      <w:r w:rsidRPr="0065008A">
        <w:t xml:space="preserve">, P., &amp; Yao, B.K. (2021). Distribution and health risk assessment of trace metals in surface waters and groundwater around artisanal gold mining areas in central-western Côte d’Ivoire, west Africa. International journal of environmental monitoring and analysis, 9(5), 136-151. </w:t>
      </w:r>
      <w:hyperlink r:id="rId42" w:history="1">
        <w:r w:rsidRPr="00C533ED">
          <w:rPr>
            <w:rStyle w:val="Hyperlink"/>
          </w:rPr>
          <w:t>https://doi.org/10.11648/j.ijema.20210905.15</w:t>
        </w:r>
      </w:hyperlink>
    </w:p>
    <w:p w14:paraId="148D4EAB" w14:textId="77777777" w:rsidR="00196985" w:rsidRDefault="00196985" w:rsidP="00196985">
      <w:pPr>
        <w:pStyle w:val="ListParagraph"/>
        <w:numPr>
          <w:ilvl w:val="0"/>
          <w:numId w:val="33"/>
        </w:numPr>
        <w:jc w:val="both"/>
      </w:pPr>
      <w:proofErr w:type="spellStart"/>
      <w:r w:rsidRPr="0065008A">
        <w:t>Yoboué</w:t>
      </w:r>
      <w:proofErr w:type="spellEnd"/>
      <w:r w:rsidRPr="0065008A">
        <w:t xml:space="preserve">, K. E., </w:t>
      </w:r>
      <w:proofErr w:type="spellStart"/>
      <w:r w:rsidRPr="0065008A">
        <w:t>Kouadio</w:t>
      </w:r>
      <w:proofErr w:type="spellEnd"/>
      <w:r w:rsidRPr="0065008A">
        <w:t xml:space="preserve">, K. P., </w:t>
      </w:r>
      <w:proofErr w:type="spellStart"/>
      <w:r w:rsidRPr="0065008A">
        <w:t>Blé</w:t>
      </w:r>
      <w:proofErr w:type="spellEnd"/>
      <w:r w:rsidRPr="0065008A">
        <w:t>, L. O., &amp; Yao-</w:t>
      </w:r>
      <w:proofErr w:type="spellStart"/>
      <w:r w:rsidRPr="0065008A">
        <w:t>Kouamé</w:t>
      </w:r>
      <w:proofErr w:type="spellEnd"/>
      <w:r w:rsidRPr="0065008A">
        <w:t xml:space="preserve">, A. (2018). </w:t>
      </w:r>
      <w:proofErr w:type="spellStart"/>
      <w:r w:rsidRPr="0065008A">
        <w:t>Caractéristiques</w:t>
      </w:r>
      <w:proofErr w:type="spellEnd"/>
      <w:r w:rsidRPr="0065008A">
        <w:t xml:space="preserve"> </w:t>
      </w:r>
      <w:proofErr w:type="spellStart"/>
      <w:r w:rsidRPr="0065008A">
        <w:t>Morphopédologiques</w:t>
      </w:r>
      <w:proofErr w:type="spellEnd"/>
      <w:r w:rsidRPr="0065008A">
        <w:t xml:space="preserve"> et </w:t>
      </w:r>
      <w:proofErr w:type="spellStart"/>
      <w:r w:rsidRPr="0065008A">
        <w:t>Géochimiques</w:t>
      </w:r>
      <w:proofErr w:type="spellEnd"/>
      <w:r w:rsidRPr="0065008A">
        <w:t xml:space="preserve"> des Sols </w:t>
      </w:r>
      <w:proofErr w:type="spellStart"/>
      <w:r w:rsidRPr="0065008A">
        <w:t>Brunifiés</w:t>
      </w:r>
      <w:proofErr w:type="spellEnd"/>
      <w:r w:rsidRPr="0065008A">
        <w:t xml:space="preserve"> de </w:t>
      </w:r>
      <w:proofErr w:type="spellStart"/>
      <w:r w:rsidRPr="0065008A">
        <w:t>Anikro</w:t>
      </w:r>
      <w:proofErr w:type="spellEnd"/>
      <w:r w:rsidRPr="0065008A">
        <w:t xml:space="preserve"> et de </w:t>
      </w:r>
      <w:proofErr w:type="spellStart"/>
      <w:r w:rsidRPr="0065008A">
        <w:t>Kahankro</w:t>
      </w:r>
      <w:proofErr w:type="spellEnd"/>
      <w:r w:rsidRPr="0065008A">
        <w:t xml:space="preserve"> (Centre-Sud de la Côte d'Ivoire). European Scientific Journal, 14(3), 281-300. </w:t>
      </w:r>
      <w:hyperlink r:id="rId43" w:history="1">
        <w:r w:rsidRPr="00C533ED">
          <w:rPr>
            <w:rStyle w:val="Hyperlink"/>
          </w:rPr>
          <w:t>https://doi.org/10.19044/esj.2018.v14n3p281</w:t>
        </w:r>
      </w:hyperlink>
    </w:p>
    <w:p w14:paraId="0C0FBA3C" w14:textId="77777777" w:rsidR="00196985" w:rsidRDefault="00196985" w:rsidP="00196985">
      <w:pPr>
        <w:pStyle w:val="ListParagraph"/>
        <w:numPr>
          <w:ilvl w:val="0"/>
          <w:numId w:val="33"/>
        </w:numPr>
        <w:jc w:val="both"/>
      </w:pPr>
      <w:r w:rsidRPr="0065008A">
        <w:t xml:space="preserve">Kone, H., </w:t>
      </w:r>
      <w:proofErr w:type="spellStart"/>
      <w:r w:rsidRPr="0065008A">
        <w:t>Yaro</w:t>
      </w:r>
      <w:proofErr w:type="spellEnd"/>
      <w:r w:rsidRPr="0065008A">
        <w:t xml:space="preserve">, F.K., Ly, O., Traore, M.M., </w:t>
      </w:r>
      <w:proofErr w:type="spellStart"/>
      <w:r w:rsidRPr="0065008A">
        <w:t>Djiguiba</w:t>
      </w:r>
      <w:proofErr w:type="spellEnd"/>
      <w:r w:rsidRPr="0065008A">
        <w:t xml:space="preserve">, D., &amp; Doumbia, M.L. (2025). Contamination des </w:t>
      </w:r>
      <w:proofErr w:type="spellStart"/>
      <w:r w:rsidRPr="0065008A">
        <w:t>sédiments</w:t>
      </w:r>
      <w:proofErr w:type="spellEnd"/>
      <w:r w:rsidRPr="0065008A">
        <w:t xml:space="preserve"> par les pesticides et les </w:t>
      </w:r>
      <w:proofErr w:type="spellStart"/>
      <w:r w:rsidRPr="0065008A">
        <w:t>métaux</w:t>
      </w:r>
      <w:proofErr w:type="spellEnd"/>
      <w:r w:rsidRPr="0065008A">
        <w:t xml:space="preserve"> </w:t>
      </w:r>
      <w:proofErr w:type="spellStart"/>
      <w:r w:rsidRPr="0065008A">
        <w:t>lourds</w:t>
      </w:r>
      <w:proofErr w:type="spellEnd"/>
      <w:r w:rsidRPr="0065008A">
        <w:t xml:space="preserve"> dans le </w:t>
      </w:r>
      <w:proofErr w:type="spellStart"/>
      <w:r w:rsidRPr="0065008A">
        <w:t>bassin</w:t>
      </w:r>
      <w:proofErr w:type="spellEnd"/>
      <w:r w:rsidRPr="0065008A">
        <w:t xml:space="preserve"> du </w:t>
      </w:r>
      <w:proofErr w:type="spellStart"/>
      <w:r w:rsidRPr="0065008A">
        <w:t>fleuve</w:t>
      </w:r>
      <w:proofErr w:type="spellEnd"/>
      <w:r w:rsidRPr="0065008A">
        <w:t xml:space="preserve"> </w:t>
      </w:r>
      <w:proofErr w:type="spellStart"/>
      <w:r w:rsidRPr="0065008A">
        <w:t>Sénégal</w:t>
      </w:r>
      <w:proofErr w:type="spellEnd"/>
      <w:r w:rsidRPr="0065008A">
        <w:t xml:space="preserve"> et </w:t>
      </w:r>
      <w:proofErr w:type="spellStart"/>
      <w:r w:rsidRPr="0065008A">
        <w:t>ses</w:t>
      </w:r>
      <w:proofErr w:type="spellEnd"/>
      <w:r w:rsidRPr="0065008A">
        <w:t xml:space="preserve"> </w:t>
      </w:r>
      <w:proofErr w:type="spellStart"/>
      <w:r w:rsidRPr="0065008A">
        <w:t>affluents</w:t>
      </w:r>
      <w:proofErr w:type="spellEnd"/>
      <w:r w:rsidRPr="0065008A">
        <w:t xml:space="preserve">, </w:t>
      </w:r>
      <w:proofErr w:type="spellStart"/>
      <w:r w:rsidRPr="0065008A">
        <w:t>République</w:t>
      </w:r>
      <w:proofErr w:type="spellEnd"/>
      <w:r w:rsidRPr="0065008A">
        <w:t xml:space="preserve"> du Mali. Afrique science, 26(4), 12-27. </w:t>
      </w:r>
      <w:hyperlink r:id="rId44" w:history="1">
        <w:r w:rsidRPr="00C533ED">
          <w:rPr>
            <w:rStyle w:val="Hyperlink"/>
          </w:rPr>
          <w:t>http://www.afriquescience.net/publication/Contamination%20des%20s%C3%A9diments%20par%20les%20pesticides%20et%20les%20m%C3%A9taux%20lourds%20dans%20le%20bassin%20du%20fleuve%20S%C3%A9n%C3%A9gal%20et%20ses%20affluents,%20R%C3%A9publique%20du%20Mali.pdf</w:t>
        </w:r>
      </w:hyperlink>
    </w:p>
    <w:p w14:paraId="5268478B" w14:textId="77777777" w:rsidR="00196985" w:rsidRDefault="00196985" w:rsidP="00196985">
      <w:pPr>
        <w:pStyle w:val="ListParagraph"/>
        <w:numPr>
          <w:ilvl w:val="0"/>
          <w:numId w:val="33"/>
        </w:numPr>
        <w:jc w:val="both"/>
      </w:pPr>
      <w:r w:rsidRPr="0065008A">
        <w:t xml:space="preserve">Bruce, M., &amp; </w:t>
      </w:r>
      <w:proofErr w:type="spellStart"/>
      <w:r w:rsidRPr="0065008A">
        <w:t>Limin</w:t>
      </w:r>
      <w:proofErr w:type="spellEnd"/>
      <w:r w:rsidRPr="0065008A">
        <w:t xml:space="preserve">, M. (2021). Recent Advances on Water Pollution Research in Africa: A Critical Review. International Journal of Scientific Advances (IJSCIA), 2(3), 371-374. </w:t>
      </w:r>
      <w:hyperlink r:id="rId45" w:history="1">
        <w:r w:rsidRPr="00C533ED">
          <w:rPr>
            <w:rStyle w:val="Hyperlink"/>
          </w:rPr>
          <w:t>https://www.ijscia.com/recent-advances-on-water-pollution-research-in-africa-a-critical-review/</w:t>
        </w:r>
      </w:hyperlink>
    </w:p>
    <w:p w14:paraId="058D7EBC" w14:textId="77777777" w:rsidR="00196985" w:rsidRDefault="00196985" w:rsidP="00196985">
      <w:pPr>
        <w:pStyle w:val="ListParagraph"/>
        <w:numPr>
          <w:ilvl w:val="0"/>
          <w:numId w:val="33"/>
        </w:numPr>
        <w:jc w:val="both"/>
      </w:pPr>
      <w:r w:rsidRPr="0065008A">
        <w:t xml:space="preserve">Yao, K. A. F., Coulibaly, L., Ouattara, I., </w:t>
      </w:r>
      <w:proofErr w:type="spellStart"/>
      <w:r w:rsidRPr="0065008A">
        <w:t>Ouedraogo</w:t>
      </w:r>
      <w:proofErr w:type="spellEnd"/>
      <w:r w:rsidRPr="0065008A">
        <w:t xml:space="preserve">, M., </w:t>
      </w:r>
      <w:proofErr w:type="spellStart"/>
      <w:r w:rsidRPr="0065008A">
        <w:t>Komien</w:t>
      </w:r>
      <w:proofErr w:type="spellEnd"/>
      <w:r w:rsidRPr="0065008A">
        <w:t xml:space="preserve">, A. M., &amp; </w:t>
      </w:r>
      <w:proofErr w:type="spellStart"/>
      <w:r w:rsidRPr="0065008A">
        <w:t>Kouakou</w:t>
      </w:r>
      <w:proofErr w:type="spellEnd"/>
      <w:r w:rsidRPr="0065008A">
        <w:t xml:space="preserve">, K. E. (2025). Influence of agricultural inputs and urban waste on the physicochemical and metal profile of surface waters in Man, Côte d’Ivoire. World Journal of Advanced Research and Reviews, 28(01), 1668-1680. </w:t>
      </w:r>
      <w:hyperlink r:id="rId46" w:history="1">
        <w:r w:rsidRPr="00C533ED">
          <w:rPr>
            <w:rStyle w:val="Hyperlink"/>
          </w:rPr>
          <w:t>https://doi.org/10.30574/wjarr.2025.28.1.3548</w:t>
        </w:r>
      </w:hyperlink>
    </w:p>
    <w:p w14:paraId="2043A09B" w14:textId="77777777" w:rsidR="00196985" w:rsidRDefault="00196985" w:rsidP="00196985">
      <w:pPr>
        <w:pStyle w:val="ListParagraph"/>
        <w:numPr>
          <w:ilvl w:val="0"/>
          <w:numId w:val="33"/>
        </w:numPr>
        <w:jc w:val="both"/>
      </w:pPr>
      <w:r w:rsidRPr="00C07EFD">
        <w:rPr>
          <w:highlight w:val="yellow"/>
        </w:rPr>
        <w:t>Kaushik,</w:t>
      </w:r>
      <w:r w:rsidRPr="0065008A">
        <w:t xml:space="preserve"> A., </w:t>
      </w:r>
      <w:proofErr w:type="spellStart"/>
      <w:r w:rsidRPr="0065008A">
        <w:t>Kansal</w:t>
      </w:r>
      <w:proofErr w:type="spellEnd"/>
      <w:r w:rsidRPr="0065008A">
        <w:t xml:space="preserve">, A., Santosh, Meena, Kumari, S., &amp; Kaushik, C.P. (2009). Heavy metal contamination of river Yamuna, Haryana, India: Assessment by Metal Enrichment Factor of the Sediments. Journal of Hazardous Materials. </w:t>
      </w:r>
      <w:hyperlink r:id="rId47" w:history="1">
        <w:r w:rsidRPr="00C533ED">
          <w:rPr>
            <w:rStyle w:val="Hyperlink"/>
          </w:rPr>
          <w:t>https://doi.org/10.1016/j.jhazmat.2008.08.031</w:t>
        </w:r>
      </w:hyperlink>
    </w:p>
    <w:p w14:paraId="5D751786" w14:textId="77777777" w:rsidR="00196985" w:rsidRPr="005B39BB" w:rsidRDefault="00196985" w:rsidP="00196985">
      <w:pPr>
        <w:pStyle w:val="ListParagraph"/>
        <w:numPr>
          <w:ilvl w:val="0"/>
          <w:numId w:val="33"/>
        </w:numPr>
        <w:jc w:val="both"/>
        <w:rPr>
          <w:highlight w:val="yellow"/>
        </w:rPr>
      </w:pPr>
      <w:proofErr w:type="spellStart"/>
      <w:r w:rsidRPr="005B39BB">
        <w:rPr>
          <w:highlight w:val="yellow"/>
        </w:rPr>
        <w:t>Ouambeti-Wickon</w:t>
      </w:r>
      <w:proofErr w:type="spellEnd"/>
      <w:r w:rsidRPr="005B39BB">
        <w:rPr>
          <w:highlight w:val="yellow"/>
        </w:rPr>
        <w:t xml:space="preserve">, A.J., Gabriel </w:t>
      </w:r>
      <w:proofErr w:type="spellStart"/>
      <w:r w:rsidRPr="005B39BB">
        <w:rPr>
          <w:highlight w:val="yellow"/>
        </w:rPr>
        <w:t>Ngueutchoua</w:t>
      </w:r>
      <w:proofErr w:type="spellEnd"/>
      <w:r w:rsidRPr="005B39BB">
        <w:rPr>
          <w:highlight w:val="yellow"/>
        </w:rPr>
        <w:t xml:space="preserve">, G., </w:t>
      </w:r>
      <w:proofErr w:type="spellStart"/>
      <w:r w:rsidRPr="005B39BB">
        <w:rPr>
          <w:highlight w:val="yellow"/>
        </w:rPr>
        <w:t>Doria</w:t>
      </w:r>
      <w:proofErr w:type="spellEnd"/>
      <w:r w:rsidRPr="005B39BB">
        <w:rPr>
          <w:highlight w:val="yellow"/>
        </w:rPr>
        <w:t xml:space="preserve"> Grace </w:t>
      </w:r>
      <w:proofErr w:type="spellStart"/>
      <w:r w:rsidRPr="005B39BB">
        <w:rPr>
          <w:highlight w:val="yellow"/>
        </w:rPr>
        <w:t>Takenne</w:t>
      </w:r>
      <w:proofErr w:type="spellEnd"/>
      <w:r w:rsidRPr="005B39BB">
        <w:rPr>
          <w:highlight w:val="yellow"/>
        </w:rPr>
        <w:t xml:space="preserve">, D.G., Prince </w:t>
      </w:r>
      <w:proofErr w:type="spellStart"/>
      <w:r w:rsidRPr="005B39BB">
        <w:rPr>
          <w:highlight w:val="yellow"/>
        </w:rPr>
        <w:t>Emilien</w:t>
      </w:r>
      <w:proofErr w:type="spellEnd"/>
      <w:r w:rsidRPr="005B39BB">
        <w:rPr>
          <w:highlight w:val="yellow"/>
        </w:rPr>
        <w:t xml:space="preserve"> </w:t>
      </w:r>
      <w:proofErr w:type="spellStart"/>
      <w:r w:rsidRPr="005B39BB">
        <w:rPr>
          <w:highlight w:val="yellow"/>
        </w:rPr>
        <w:t>Danguene</w:t>
      </w:r>
      <w:proofErr w:type="spellEnd"/>
      <w:r w:rsidRPr="005B39BB">
        <w:rPr>
          <w:highlight w:val="yellow"/>
        </w:rPr>
        <w:t xml:space="preserve">, P.E., Armand Sylvain </w:t>
      </w:r>
      <w:proofErr w:type="spellStart"/>
      <w:r w:rsidRPr="005B39BB">
        <w:rPr>
          <w:highlight w:val="yellow"/>
        </w:rPr>
        <w:t>Ludovic</w:t>
      </w:r>
      <w:proofErr w:type="spellEnd"/>
      <w:r w:rsidRPr="005B39BB">
        <w:rPr>
          <w:highlight w:val="yellow"/>
        </w:rPr>
        <w:t xml:space="preserve"> </w:t>
      </w:r>
      <w:proofErr w:type="spellStart"/>
      <w:r w:rsidRPr="005B39BB">
        <w:rPr>
          <w:highlight w:val="yellow"/>
        </w:rPr>
        <w:t>Wouatong</w:t>
      </w:r>
      <w:proofErr w:type="spellEnd"/>
      <w:r w:rsidRPr="005B39BB">
        <w:rPr>
          <w:highlight w:val="yellow"/>
        </w:rPr>
        <w:t xml:space="preserve">, A.S.L. (2025). Estimation of heavy metal contamination of sediments in the </w:t>
      </w:r>
      <w:proofErr w:type="spellStart"/>
      <w:r w:rsidRPr="005B39BB">
        <w:rPr>
          <w:highlight w:val="yellow"/>
        </w:rPr>
        <w:t>Ouaka</w:t>
      </w:r>
      <w:proofErr w:type="spellEnd"/>
      <w:r w:rsidRPr="005B39BB">
        <w:rPr>
          <w:highlight w:val="yellow"/>
        </w:rPr>
        <w:t xml:space="preserve"> River watershed in the Central African Republic. Watershed Ecology and the Environment. 7, 84-96. </w:t>
      </w:r>
      <w:hyperlink r:id="rId48" w:history="1">
        <w:r w:rsidRPr="005B39BB">
          <w:rPr>
            <w:rStyle w:val="Hyperlink"/>
            <w:highlight w:val="yellow"/>
          </w:rPr>
          <w:t>https://doi.org/10.1016/j.wsee.2025.03.002</w:t>
        </w:r>
      </w:hyperlink>
    </w:p>
    <w:p w14:paraId="701458E0" w14:textId="77777777" w:rsidR="00196985" w:rsidRDefault="00196985" w:rsidP="00196985">
      <w:pPr>
        <w:pStyle w:val="ListParagraph"/>
        <w:numPr>
          <w:ilvl w:val="0"/>
          <w:numId w:val="33"/>
        </w:numPr>
        <w:jc w:val="both"/>
      </w:pPr>
      <w:r w:rsidRPr="0065008A">
        <w:lastRenderedPageBreak/>
        <w:t xml:space="preserve">Xu, S., Yu, C., Wang, Q., Liao, J., Liu, C., Huang, L., Liu, Q., Wen, Z., &amp; Feng, Y. (2022). Chromium Contamination and Health Risk Assessment of Soil and Agricultural Products in a Rural Area in Southern China. Toxics, 11(1), 27. </w:t>
      </w:r>
      <w:hyperlink r:id="rId49" w:history="1">
        <w:r w:rsidRPr="00C533ED">
          <w:rPr>
            <w:rStyle w:val="Hyperlink"/>
          </w:rPr>
          <w:t>https://doi.org/10.3390/toxics11010027</w:t>
        </w:r>
      </w:hyperlink>
    </w:p>
    <w:p w14:paraId="57A28A7A" w14:textId="77777777" w:rsidR="00196985" w:rsidRDefault="00196985" w:rsidP="00196985">
      <w:pPr>
        <w:pStyle w:val="ListParagraph"/>
        <w:numPr>
          <w:ilvl w:val="0"/>
          <w:numId w:val="33"/>
        </w:numPr>
        <w:jc w:val="both"/>
      </w:pPr>
      <w:proofErr w:type="spellStart"/>
      <w:r w:rsidRPr="0065008A">
        <w:t>Koca</w:t>
      </w:r>
      <w:proofErr w:type="spellEnd"/>
      <w:r w:rsidRPr="0065008A">
        <w:t xml:space="preserve">, D., Porto, A., </w:t>
      </w:r>
      <w:proofErr w:type="spellStart"/>
      <w:r w:rsidRPr="0065008A">
        <w:t>Márton</w:t>
      </w:r>
      <w:proofErr w:type="spellEnd"/>
      <w:r w:rsidRPr="0065008A">
        <w:t xml:space="preserve">, P., </w:t>
      </w:r>
      <w:proofErr w:type="spellStart"/>
      <w:r w:rsidRPr="0065008A">
        <w:t>Milićević</w:t>
      </w:r>
      <w:proofErr w:type="spellEnd"/>
      <w:r w:rsidRPr="0065008A">
        <w:t xml:space="preserve">, M., &amp; Jovanović, D. (2024). Health risk assessment of potentially toxic elements in the riparian zone of the Sava River (southeastern Europe): effects of high and low water events. Environmental Sciences Europe, 36, 133. </w:t>
      </w:r>
      <w:hyperlink r:id="rId50" w:history="1">
        <w:r w:rsidRPr="00C533ED">
          <w:rPr>
            <w:rStyle w:val="Hyperlink"/>
          </w:rPr>
          <w:t>https://doi.org/10.1186/s12302-024-00952-3</w:t>
        </w:r>
      </w:hyperlink>
    </w:p>
    <w:p w14:paraId="11A742F7" w14:textId="77777777" w:rsidR="00196985" w:rsidRDefault="00196985" w:rsidP="00196985">
      <w:pPr>
        <w:pStyle w:val="ListParagraph"/>
        <w:numPr>
          <w:ilvl w:val="0"/>
          <w:numId w:val="33"/>
        </w:numPr>
        <w:jc w:val="both"/>
      </w:pPr>
      <w:r w:rsidRPr="0065008A">
        <w:t xml:space="preserve">Wang, W., Goring-Harford, H., Kunde, K., Woodward, E. M. S., Lohan, M. C., Connelly, D. P., &amp; James, R. H. (2023). Biogeochemical cycling of chromium and chromium isotopes in the sub-tropical North Atlantic Ocean. Frontiers in Marine Science, 10, 1165304. </w:t>
      </w:r>
      <w:hyperlink r:id="rId51" w:history="1">
        <w:r w:rsidRPr="00C533ED">
          <w:rPr>
            <w:rStyle w:val="Hyperlink"/>
          </w:rPr>
          <w:t>https://doi.org/10.3389/fmars.2023.1165304</w:t>
        </w:r>
      </w:hyperlink>
    </w:p>
    <w:p w14:paraId="58C0ACA2" w14:textId="77777777" w:rsidR="00196985" w:rsidRPr="00811B00" w:rsidRDefault="00196985" w:rsidP="00196985">
      <w:pPr>
        <w:pStyle w:val="ListParagraph"/>
        <w:numPr>
          <w:ilvl w:val="0"/>
          <w:numId w:val="33"/>
        </w:numPr>
        <w:jc w:val="both"/>
        <w:rPr>
          <w:highlight w:val="yellow"/>
        </w:rPr>
      </w:pPr>
      <w:proofErr w:type="spellStart"/>
      <w:r w:rsidRPr="00811B00">
        <w:rPr>
          <w:highlight w:val="yellow"/>
        </w:rPr>
        <w:t>N’dri</w:t>
      </w:r>
      <w:proofErr w:type="spellEnd"/>
      <w:r w:rsidRPr="00811B00">
        <w:rPr>
          <w:highlight w:val="yellow"/>
        </w:rPr>
        <w:t xml:space="preserve">, S.R., </w:t>
      </w:r>
      <w:proofErr w:type="spellStart"/>
      <w:r w:rsidRPr="00811B00">
        <w:rPr>
          <w:highlight w:val="yellow"/>
        </w:rPr>
        <w:t>Kouyaté</w:t>
      </w:r>
      <w:proofErr w:type="spellEnd"/>
      <w:r w:rsidRPr="00811B00">
        <w:rPr>
          <w:highlight w:val="yellow"/>
        </w:rPr>
        <w:t xml:space="preserve">, A., </w:t>
      </w:r>
      <w:proofErr w:type="spellStart"/>
      <w:r w:rsidRPr="00811B00">
        <w:rPr>
          <w:highlight w:val="yellow"/>
        </w:rPr>
        <w:t>Sanou</w:t>
      </w:r>
      <w:proofErr w:type="spellEnd"/>
      <w:r w:rsidRPr="00811B00">
        <w:rPr>
          <w:highlight w:val="yellow"/>
        </w:rPr>
        <w:t xml:space="preserve">, I., </w:t>
      </w:r>
      <w:proofErr w:type="spellStart"/>
      <w:r w:rsidRPr="00811B00">
        <w:rPr>
          <w:highlight w:val="yellow"/>
        </w:rPr>
        <w:t>Kouakou</w:t>
      </w:r>
      <w:proofErr w:type="spellEnd"/>
      <w:r w:rsidRPr="00811B00">
        <w:rPr>
          <w:highlight w:val="yellow"/>
        </w:rPr>
        <w:t xml:space="preserve">, N.J.L., Konan, K.S., </w:t>
      </w:r>
      <w:proofErr w:type="spellStart"/>
      <w:proofErr w:type="gramStart"/>
      <w:r w:rsidRPr="00811B00">
        <w:rPr>
          <w:highlight w:val="yellow"/>
        </w:rPr>
        <w:t>Amon,N.L</w:t>
      </w:r>
      <w:proofErr w:type="spellEnd"/>
      <w:r w:rsidRPr="00811B00">
        <w:rPr>
          <w:highlight w:val="yellow"/>
        </w:rPr>
        <w:t>.</w:t>
      </w:r>
      <w:proofErr w:type="gramEnd"/>
      <w:r w:rsidRPr="00811B00">
        <w:rPr>
          <w:highlight w:val="yellow"/>
        </w:rPr>
        <w:t xml:space="preserve">, Ouattara, L.Y., … &amp; </w:t>
      </w:r>
      <w:proofErr w:type="spellStart"/>
      <w:r w:rsidRPr="00811B00">
        <w:rPr>
          <w:highlight w:val="yellow"/>
        </w:rPr>
        <w:t>Dibi</w:t>
      </w:r>
      <w:proofErr w:type="spellEnd"/>
      <w:r w:rsidRPr="00811B00">
        <w:rPr>
          <w:highlight w:val="yellow"/>
        </w:rPr>
        <w:t xml:space="preserve">, B. (2024). Assessment of Heavy Metals Contamination in Sediments of Bra </w:t>
      </w:r>
      <w:proofErr w:type="spellStart"/>
      <w:r w:rsidRPr="00811B00">
        <w:rPr>
          <w:highlight w:val="yellow"/>
        </w:rPr>
        <w:t>Kanon</w:t>
      </w:r>
      <w:proofErr w:type="spellEnd"/>
      <w:r w:rsidRPr="00811B00">
        <w:rPr>
          <w:highlight w:val="yellow"/>
        </w:rPr>
        <w:t xml:space="preserve"> Lake (</w:t>
      </w:r>
      <w:proofErr w:type="spellStart"/>
      <w:r w:rsidRPr="00811B00">
        <w:rPr>
          <w:highlight w:val="yellow"/>
        </w:rPr>
        <w:t>Daloa</w:t>
      </w:r>
      <w:proofErr w:type="spellEnd"/>
      <w:r w:rsidRPr="00811B00">
        <w:rPr>
          <w:highlight w:val="yellow"/>
        </w:rPr>
        <w:t xml:space="preserve">, Côte d’Ivoire) Using Pollution Indices. Journal of Environment Pollution and Human Health. 12(2), 38-46. </w:t>
      </w:r>
      <w:hyperlink r:id="rId52" w:history="1">
        <w:r w:rsidRPr="00811B00">
          <w:rPr>
            <w:rStyle w:val="Hyperlink"/>
            <w:highlight w:val="yellow"/>
          </w:rPr>
          <w:t>https://doi.org/10.12691/jephh-12-2-4</w:t>
        </w:r>
      </w:hyperlink>
    </w:p>
    <w:p w14:paraId="72ABB7D0" w14:textId="77777777" w:rsidR="00196985" w:rsidRDefault="00196985" w:rsidP="00196985">
      <w:pPr>
        <w:pStyle w:val="ListParagraph"/>
        <w:numPr>
          <w:ilvl w:val="0"/>
          <w:numId w:val="33"/>
        </w:numPr>
        <w:jc w:val="both"/>
      </w:pPr>
      <w:proofErr w:type="spellStart"/>
      <w:r w:rsidRPr="0065008A">
        <w:t>Núñez</w:t>
      </w:r>
      <w:proofErr w:type="spellEnd"/>
      <w:r w:rsidRPr="0065008A">
        <w:t xml:space="preserve">, J. V., Pineda, A. S., Pérez, J. V., &amp; </w:t>
      </w:r>
      <w:proofErr w:type="spellStart"/>
      <w:r w:rsidRPr="0065008A">
        <w:t>Zachrisson</w:t>
      </w:r>
      <w:proofErr w:type="spellEnd"/>
      <w:r w:rsidRPr="0065008A">
        <w:t xml:space="preserve">, I. R. (2021). Assessment of heavy metal concentration in water, soils and sediments of La Villa river basin, Panama. In *Recent progress in plant and soil research, 4* (pp. 56-67). Book Publisher International. </w:t>
      </w:r>
      <w:hyperlink r:id="rId53" w:history="1">
        <w:r w:rsidRPr="00C533ED">
          <w:rPr>
            <w:rStyle w:val="Hyperlink"/>
          </w:rPr>
          <w:t>https://doi.org/10.9734/bpi/rppsr/v4/3060E</w:t>
        </w:r>
      </w:hyperlink>
    </w:p>
    <w:p w14:paraId="40B79528" w14:textId="77777777" w:rsidR="00196985" w:rsidRDefault="00196985" w:rsidP="00196985">
      <w:pPr>
        <w:pStyle w:val="ListParagraph"/>
        <w:numPr>
          <w:ilvl w:val="0"/>
          <w:numId w:val="33"/>
        </w:numPr>
        <w:jc w:val="both"/>
      </w:pPr>
      <w:proofErr w:type="spellStart"/>
      <w:r w:rsidRPr="00C07EFD">
        <w:rPr>
          <w:highlight w:val="yellow"/>
        </w:rPr>
        <w:t>Moshood</w:t>
      </w:r>
      <w:proofErr w:type="spellEnd"/>
      <w:r w:rsidRPr="00C07EFD">
        <w:t>,</w:t>
      </w:r>
      <w:r w:rsidRPr="0065008A">
        <w:t xml:space="preserve"> M. K. (2009). Influence of watershed activities on the water quality and fish assemblages of a tropical African reservoir. Turkish Journal of Fisheries and Aquatic Sciences, 9(1), 1-8. </w:t>
      </w:r>
      <w:hyperlink r:id="rId54" w:history="1">
        <w:r w:rsidRPr="00C533ED">
          <w:rPr>
            <w:rStyle w:val="Hyperlink"/>
          </w:rPr>
          <w:t>https://dergipark.org.tr/en/pub/tjfas/issue/1900</w:t>
        </w:r>
      </w:hyperlink>
    </w:p>
    <w:p w14:paraId="5DE1FD44" w14:textId="77777777" w:rsidR="00196985" w:rsidRDefault="00196985" w:rsidP="00196985">
      <w:pPr>
        <w:pStyle w:val="ListParagraph"/>
        <w:numPr>
          <w:ilvl w:val="0"/>
          <w:numId w:val="33"/>
        </w:numPr>
        <w:jc w:val="both"/>
      </w:pPr>
      <w:r w:rsidRPr="0065008A">
        <w:t xml:space="preserve">Li, P., Qian, H., Howard, K.W.F., Wu, J., &amp; </w:t>
      </w:r>
      <w:proofErr w:type="spellStart"/>
      <w:r w:rsidRPr="0065008A">
        <w:t>Lyu</w:t>
      </w:r>
      <w:proofErr w:type="spellEnd"/>
      <w:r w:rsidRPr="0065008A">
        <w:t xml:space="preserve">, X. (2014). Anthropogenic pollution and variability of manganese in alluvial sediments of the Yellow River, Ningxia, northwest China. Environmental Monitoring and Assessment, 186(3), 1385-1398. </w:t>
      </w:r>
      <w:hyperlink r:id="rId55" w:history="1">
        <w:r w:rsidRPr="00C533ED">
          <w:rPr>
            <w:rStyle w:val="Hyperlink"/>
          </w:rPr>
          <w:t>https://doi.org/10.1007/s10661-013-3461-3</w:t>
        </w:r>
      </w:hyperlink>
    </w:p>
    <w:p w14:paraId="41BDFC75" w14:textId="77777777" w:rsidR="00196985" w:rsidRDefault="00196985" w:rsidP="00196985">
      <w:pPr>
        <w:pStyle w:val="ListParagraph"/>
        <w:numPr>
          <w:ilvl w:val="0"/>
          <w:numId w:val="33"/>
        </w:numPr>
        <w:jc w:val="both"/>
      </w:pPr>
      <w:proofErr w:type="spellStart"/>
      <w:r w:rsidRPr="0065008A">
        <w:t>Laudiño</w:t>
      </w:r>
      <w:proofErr w:type="spellEnd"/>
      <w:r w:rsidRPr="0065008A">
        <w:t xml:space="preserve">, F. A. R., </w:t>
      </w:r>
      <w:proofErr w:type="spellStart"/>
      <w:r w:rsidRPr="0065008A">
        <w:t>Agtong</w:t>
      </w:r>
      <w:proofErr w:type="spellEnd"/>
      <w:r w:rsidRPr="0065008A">
        <w:t xml:space="preserve">, R. J. M., </w:t>
      </w:r>
      <w:proofErr w:type="spellStart"/>
      <w:r w:rsidRPr="0065008A">
        <w:t>Jumawan</w:t>
      </w:r>
      <w:proofErr w:type="spellEnd"/>
      <w:r w:rsidRPr="0065008A">
        <w:t xml:space="preserve">, J. C., Fukuyama, M., &amp; Elvira, M. V. (2024). Assessment of contamination and potential ecological risks of heavy metals in the bottom sediments of Lake </w:t>
      </w:r>
      <w:proofErr w:type="spellStart"/>
      <w:r w:rsidRPr="0065008A">
        <w:t>Mainit</w:t>
      </w:r>
      <w:proofErr w:type="spellEnd"/>
      <w:r w:rsidRPr="0065008A">
        <w:t xml:space="preserve">, Philippines. *Journal of Hazardous Materials Advances*, *15*(2), 100443. </w:t>
      </w:r>
      <w:hyperlink r:id="rId56" w:history="1">
        <w:r w:rsidRPr="00C533ED">
          <w:rPr>
            <w:rStyle w:val="Hyperlink"/>
          </w:rPr>
          <w:t>https://doi.org/10.1016/j.hazadv.2024.100443</w:t>
        </w:r>
      </w:hyperlink>
    </w:p>
    <w:p w14:paraId="308AFDC8" w14:textId="77777777" w:rsidR="00196985" w:rsidRDefault="00196985" w:rsidP="00196985">
      <w:pPr>
        <w:pStyle w:val="ListParagraph"/>
        <w:numPr>
          <w:ilvl w:val="0"/>
          <w:numId w:val="33"/>
        </w:numPr>
        <w:jc w:val="both"/>
      </w:pPr>
      <w:proofErr w:type="spellStart"/>
      <w:r w:rsidRPr="0065008A">
        <w:t>Jeong</w:t>
      </w:r>
      <w:proofErr w:type="spellEnd"/>
      <w:r w:rsidRPr="0065008A">
        <w:t xml:space="preserve">, H., Choi, J. Y., &amp; Ra, K. (2021). Potentially toxic elements pollution in road deposited sediments around the active smelting industry of Korea. Scientific reports, 11, 7238. </w:t>
      </w:r>
      <w:hyperlink r:id="rId57" w:history="1">
        <w:r w:rsidRPr="00C533ED">
          <w:rPr>
            <w:rStyle w:val="Hyperlink"/>
          </w:rPr>
          <w:t>https://doi.org/10.1038/s41598-021-86698-x</w:t>
        </w:r>
      </w:hyperlink>
    </w:p>
    <w:p w14:paraId="5F369CFF" w14:textId="77777777" w:rsidR="00196985" w:rsidRDefault="00196985" w:rsidP="00196985">
      <w:pPr>
        <w:pStyle w:val="ListParagraph"/>
        <w:numPr>
          <w:ilvl w:val="0"/>
          <w:numId w:val="33"/>
        </w:numPr>
        <w:jc w:val="both"/>
      </w:pPr>
      <w:proofErr w:type="spellStart"/>
      <w:r w:rsidRPr="0065008A">
        <w:t>Siwek</w:t>
      </w:r>
      <w:proofErr w:type="spellEnd"/>
      <w:r w:rsidRPr="0065008A">
        <w:t xml:space="preserve">, H., </w:t>
      </w:r>
      <w:proofErr w:type="spellStart"/>
      <w:r w:rsidRPr="0065008A">
        <w:t>Włodarczyk</w:t>
      </w:r>
      <w:proofErr w:type="spellEnd"/>
      <w:r w:rsidRPr="0065008A">
        <w:t xml:space="preserve">, M., &amp; </w:t>
      </w:r>
      <w:proofErr w:type="spellStart"/>
      <w:r w:rsidRPr="0065008A">
        <w:t>Gibczyńska</w:t>
      </w:r>
      <w:proofErr w:type="spellEnd"/>
      <w:r w:rsidRPr="0065008A">
        <w:t xml:space="preserve">, M. (2012). Concentration of zinc (Zn) in water and bottom sediments in small water reservoirs located in rural areas. Journal of </w:t>
      </w:r>
      <w:proofErr w:type="spellStart"/>
      <w:r w:rsidRPr="0065008A">
        <w:t>Elementology</w:t>
      </w:r>
      <w:proofErr w:type="spellEnd"/>
      <w:r w:rsidRPr="0065008A">
        <w:t xml:space="preserve">, 17, 659–667. </w:t>
      </w:r>
      <w:hyperlink r:id="rId58" w:history="1">
        <w:r w:rsidRPr="00C533ED">
          <w:rPr>
            <w:rStyle w:val="Hyperlink"/>
          </w:rPr>
          <w:t>https://doi.org/10.5601/jelem.2012.17.4.09</w:t>
        </w:r>
      </w:hyperlink>
    </w:p>
    <w:p w14:paraId="4D31DD72" w14:textId="77777777" w:rsidR="00196985" w:rsidRDefault="00196985" w:rsidP="00196985">
      <w:pPr>
        <w:pStyle w:val="ListParagraph"/>
        <w:numPr>
          <w:ilvl w:val="0"/>
          <w:numId w:val="33"/>
        </w:numPr>
        <w:jc w:val="both"/>
      </w:pPr>
      <w:proofErr w:type="spellStart"/>
      <w:r w:rsidRPr="0065008A">
        <w:t>Souabera</w:t>
      </w:r>
      <w:proofErr w:type="spellEnd"/>
      <w:r w:rsidRPr="0065008A">
        <w:t xml:space="preserve">, T., </w:t>
      </w:r>
      <w:proofErr w:type="spellStart"/>
      <w:r w:rsidRPr="0065008A">
        <w:t>Doumnang</w:t>
      </w:r>
      <w:proofErr w:type="spellEnd"/>
      <w:r w:rsidRPr="0065008A">
        <w:t xml:space="preserve">, J., </w:t>
      </w:r>
      <w:proofErr w:type="spellStart"/>
      <w:r w:rsidRPr="0065008A">
        <w:t>Rondouba</w:t>
      </w:r>
      <w:proofErr w:type="spellEnd"/>
      <w:r w:rsidRPr="0065008A">
        <w:t xml:space="preserve">, P., </w:t>
      </w:r>
      <w:proofErr w:type="spellStart"/>
      <w:r w:rsidRPr="0065008A">
        <w:t>Tarkodjiel</w:t>
      </w:r>
      <w:proofErr w:type="spellEnd"/>
      <w:r w:rsidRPr="0065008A">
        <w:t xml:space="preserve">, M., &amp; </w:t>
      </w:r>
      <w:proofErr w:type="spellStart"/>
      <w:r w:rsidRPr="0065008A">
        <w:t>Mahmout</w:t>
      </w:r>
      <w:proofErr w:type="spellEnd"/>
      <w:r w:rsidRPr="0065008A">
        <w:t xml:space="preserve">, Y. (2024). Evaluation de la contamination </w:t>
      </w:r>
      <w:proofErr w:type="gramStart"/>
      <w:r w:rsidRPr="0065008A">
        <w:t>par</w:t>
      </w:r>
      <w:proofErr w:type="gramEnd"/>
      <w:r w:rsidRPr="0065008A">
        <w:t xml:space="preserve"> les </w:t>
      </w:r>
      <w:proofErr w:type="spellStart"/>
      <w:r w:rsidRPr="0065008A">
        <w:t>métaux</w:t>
      </w:r>
      <w:proofErr w:type="spellEnd"/>
      <w:r w:rsidRPr="0065008A">
        <w:t xml:space="preserve"> </w:t>
      </w:r>
      <w:proofErr w:type="spellStart"/>
      <w:r w:rsidRPr="0065008A">
        <w:t>lourds</w:t>
      </w:r>
      <w:proofErr w:type="spellEnd"/>
      <w:r w:rsidRPr="0065008A">
        <w:t xml:space="preserve"> (Al, Fe, Mn, Ni, Zn, Cr, Cd et Pb) des </w:t>
      </w:r>
      <w:proofErr w:type="spellStart"/>
      <w:r w:rsidRPr="0065008A">
        <w:t>sédiments</w:t>
      </w:r>
      <w:proofErr w:type="spellEnd"/>
      <w:r w:rsidRPr="0065008A">
        <w:t xml:space="preserve"> du </w:t>
      </w:r>
      <w:proofErr w:type="spellStart"/>
      <w:r w:rsidRPr="0065008A">
        <w:t>bassin</w:t>
      </w:r>
      <w:proofErr w:type="spellEnd"/>
      <w:r w:rsidRPr="0065008A">
        <w:t xml:space="preserve"> du lac </w:t>
      </w:r>
      <w:proofErr w:type="spellStart"/>
      <w:r w:rsidRPr="0065008A">
        <w:t>Léré</w:t>
      </w:r>
      <w:proofErr w:type="spellEnd"/>
      <w:r w:rsidRPr="0065008A">
        <w:t xml:space="preserve">, Mayo-Kebbi Ouest, </w:t>
      </w:r>
      <w:proofErr w:type="spellStart"/>
      <w:r w:rsidRPr="0065008A">
        <w:t>Tchad</w:t>
      </w:r>
      <w:proofErr w:type="spellEnd"/>
      <w:r w:rsidRPr="0065008A">
        <w:t xml:space="preserve">. International Journal of Biological and Chemical Sciences, 18(2), 723-736. </w:t>
      </w:r>
      <w:hyperlink r:id="rId59" w:history="1">
        <w:r w:rsidRPr="00C533ED">
          <w:rPr>
            <w:rStyle w:val="Hyperlink"/>
          </w:rPr>
          <w:t>https://doi.org/10.4314/ijbcs.v18i2.31</w:t>
        </w:r>
      </w:hyperlink>
    </w:p>
    <w:p w14:paraId="0D092D18" w14:textId="77777777" w:rsidR="00196985" w:rsidRDefault="00196985" w:rsidP="00196985">
      <w:pPr>
        <w:pStyle w:val="ListParagraph"/>
        <w:numPr>
          <w:ilvl w:val="0"/>
          <w:numId w:val="33"/>
        </w:numPr>
        <w:jc w:val="both"/>
      </w:pPr>
      <w:proofErr w:type="spellStart"/>
      <w:r w:rsidRPr="0065008A">
        <w:t>Vicat</w:t>
      </w:r>
      <w:proofErr w:type="spellEnd"/>
      <w:r w:rsidRPr="0065008A">
        <w:t xml:space="preserve">, J. P., &amp; </w:t>
      </w:r>
      <w:proofErr w:type="spellStart"/>
      <w:r w:rsidRPr="0065008A">
        <w:t>Mbaigane</w:t>
      </w:r>
      <w:proofErr w:type="spellEnd"/>
      <w:r w:rsidRPr="0065008A">
        <w:t xml:space="preserve">, J. C. D. (2023). Geochemical composition and heavy metals enrichment of pond sediments of the </w:t>
      </w:r>
      <w:proofErr w:type="spellStart"/>
      <w:r w:rsidRPr="0065008A">
        <w:t>Kanem</w:t>
      </w:r>
      <w:proofErr w:type="spellEnd"/>
      <w:r w:rsidRPr="0065008A">
        <w:t xml:space="preserve"> region (Republic of Chad). International Journal of Multidisciplinary Research and Publications, 5(12), 161-171. </w:t>
      </w:r>
      <w:hyperlink r:id="rId60" w:history="1">
        <w:r w:rsidRPr="00C533ED">
          <w:rPr>
            <w:rStyle w:val="Hyperlink"/>
          </w:rPr>
          <w:t>https://ijmrap.com/wp-content/uploads/2023/12/161-171.pdf</w:t>
        </w:r>
      </w:hyperlink>
    </w:p>
    <w:p w14:paraId="34139A8E" w14:textId="77777777" w:rsidR="00196985" w:rsidRDefault="00196985" w:rsidP="00196985">
      <w:pPr>
        <w:pStyle w:val="ListParagraph"/>
        <w:numPr>
          <w:ilvl w:val="0"/>
          <w:numId w:val="33"/>
        </w:numPr>
        <w:jc w:val="both"/>
      </w:pPr>
      <w:proofErr w:type="spellStart"/>
      <w:r w:rsidRPr="0065008A">
        <w:t>Nomosatryo</w:t>
      </w:r>
      <w:proofErr w:type="spellEnd"/>
      <w:r w:rsidRPr="0065008A">
        <w:t xml:space="preserve">, S., </w:t>
      </w:r>
      <w:proofErr w:type="spellStart"/>
      <w:r w:rsidRPr="0065008A">
        <w:t>Tjallingii</w:t>
      </w:r>
      <w:proofErr w:type="spellEnd"/>
      <w:r w:rsidRPr="0065008A">
        <w:t xml:space="preserve">, R., Schleicher, A. M., </w:t>
      </w:r>
      <w:proofErr w:type="spellStart"/>
      <w:r w:rsidRPr="0065008A">
        <w:t>Boli</w:t>
      </w:r>
      <w:proofErr w:type="spellEnd"/>
      <w:r w:rsidRPr="0065008A">
        <w:t xml:space="preserve">, P., Henny, C., Wagner, D., &amp; </w:t>
      </w:r>
      <w:proofErr w:type="spellStart"/>
      <w:r w:rsidRPr="0065008A">
        <w:t>Kallmeyer</w:t>
      </w:r>
      <w:proofErr w:type="spellEnd"/>
      <w:r w:rsidRPr="0065008A">
        <w:t xml:space="preserve">, J. (2021). Geochemical characteristics of sediment in tropical lake </w:t>
      </w:r>
      <w:proofErr w:type="spellStart"/>
      <w:r w:rsidRPr="0065008A">
        <w:t>Sentani</w:t>
      </w:r>
      <w:proofErr w:type="spellEnd"/>
      <w:r w:rsidRPr="0065008A">
        <w:t xml:space="preserve"> (Indonesia) are influenced by spatial differences in catchment geology and water column stratification. Frontiers in Earth Science, 9, 1-16. </w:t>
      </w:r>
      <w:hyperlink r:id="rId61" w:history="1">
        <w:r w:rsidRPr="00C533ED">
          <w:rPr>
            <w:rStyle w:val="Hyperlink"/>
          </w:rPr>
          <w:t>https://doi.org/10.3389/feart.2021.671642</w:t>
        </w:r>
      </w:hyperlink>
    </w:p>
    <w:p w14:paraId="6F1D1333" w14:textId="77777777" w:rsidR="00196985" w:rsidRDefault="00196985" w:rsidP="00196985">
      <w:pPr>
        <w:pStyle w:val="ListParagraph"/>
        <w:numPr>
          <w:ilvl w:val="0"/>
          <w:numId w:val="33"/>
        </w:numPr>
        <w:jc w:val="both"/>
      </w:pPr>
      <w:proofErr w:type="spellStart"/>
      <w:r w:rsidRPr="0065008A">
        <w:t>Hortellani</w:t>
      </w:r>
      <w:proofErr w:type="spellEnd"/>
      <w:r w:rsidRPr="0065008A">
        <w:t xml:space="preserve">, M. A., Sarkis, J. E. S., Menezes, L. C. B., </w:t>
      </w:r>
      <w:proofErr w:type="spellStart"/>
      <w:r w:rsidRPr="0065008A">
        <w:t>Bazante-Yamaguishi</w:t>
      </w:r>
      <w:proofErr w:type="spellEnd"/>
      <w:r w:rsidRPr="0065008A">
        <w:t xml:space="preserve">, R., Pereira, A. S. A., Garcia, P. F. G., Maruyama, L. S., &amp; Castro, P. M. G. (2013). Assessment of metal concentration in the Billings Reservoir sediments, São Paulo State, Southeastern Brazil. Journal of the Brazilian Chemical Society, 24(1), 58-67. </w:t>
      </w:r>
      <w:hyperlink r:id="rId62" w:history="1">
        <w:r w:rsidRPr="00C533ED">
          <w:rPr>
            <w:rStyle w:val="Hyperlink"/>
          </w:rPr>
          <w:t>https://doi.org/10.1590/S0103-50532013000100009</w:t>
        </w:r>
      </w:hyperlink>
    </w:p>
    <w:p w14:paraId="49766EA8" w14:textId="77777777" w:rsidR="00196985" w:rsidRDefault="00196985" w:rsidP="00196985">
      <w:pPr>
        <w:pStyle w:val="ListParagraph"/>
        <w:numPr>
          <w:ilvl w:val="0"/>
          <w:numId w:val="33"/>
        </w:numPr>
        <w:jc w:val="both"/>
      </w:pPr>
      <w:proofErr w:type="spellStart"/>
      <w:r w:rsidRPr="0065008A">
        <w:t>Kouakou</w:t>
      </w:r>
      <w:proofErr w:type="spellEnd"/>
      <w:r w:rsidRPr="0065008A">
        <w:t xml:space="preserve">, Y. S., </w:t>
      </w:r>
      <w:proofErr w:type="spellStart"/>
      <w:r w:rsidRPr="0065008A">
        <w:t>Seyhi</w:t>
      </w:r>
      <w:proofErr w:type="spellEnd"/>
      <w:r w:rsidRPr="0065008A">
        <w:t xml:space="preserve">, B., &amp; </w:t>
      </w:r>
      <w:proofErr w:type="spellStart"/>
      <w:r w:rsidRPr="0065008A">
        <w:t>N'guessan</w:t>
      </w:r>
      <w:proofErr w:type="spellEnd"/>
      <w:r w:rsidRPr="0065008A">
        <w:t xml:space="preserve">, K. M. (2024). Impacts of Anthropogenic Activities on Water Quality of </w:t>
      </w:r>
      <w:proofErr w:type="spellStart"/>
      <w:r w:rsidRPr="0065008A">
        <w:t>Ouangolodougou</w:t>
      </w:r>
      <w:proofErr w:type="spellEnd"/>
      <w:r w:rsidRPr="0065008A">
        <w:t xml:space="preserve"> Dam, Côte d'Ivoire. International Journal of Environment and Climate Change, 14(12), 64-81. </w:t>
      </w:r>
      <w:hyperlink r:id="rId63" w:history="1">
        <w:r w:rsidRPr="00C533ED">
          <w:rPr>
            <w:rStyle w:val="Hyperlink"/>
          </w:rPr>
          <w:t>https://doi.org/10.9734/ijecc/2024/v14i124607</w:t>
        </w:r>
      </w:hyperlink>
    </w:p>
    <w:p w14:paraId="5F8008DB" w14:textId="77777777" w:rsidR="00196985" w:rsidRDefault="00196985" w:rsidP="00196985">
      <w:pPr>
        <w:pStyle w:val="ListParagraph"/>
        <w:numPr>
          <w:ilvl w:val="0"/>
          <w:numId w:val="33"/>
        </w:numPr>
        <w:jc w:val="both"/>
      </w:pPr>
      <w:r>
        <w:t xml:space="preserve">Liu, E., </w:t>
      </w:r>
      <w:proofErr w:type="spellStart"/>
      <w:r>
        <w:t>Leng</w:t>
      </w:r>
      <w:proofErr w:type="spellEnd"/>
      <w:r>
        <w:t xml:space="preserve">, W., Zhang, M., Li, H., Wang, L., &amp; Liu, J. (2025). Heavy metal source apportionment and health risk assessment using APCS-MLR and HHRA </w:t>
      </w:r>
      <w:proofErr w:type="gramStart"/>
      <w:r>
        <w:t>models :</w:t>
      </w:r>
      <w:proofErr w:type="gramEnd"/>
      <w:r>
        <w:t xml:space="preserve"> a case study in a typical industrializing region of China. Journal of environmental chemical engineering, 13(6), 119835. https://doi.org/10.1016/j.jece.2025.119835</w:t>
      </w:r>
    </w:p>
    <w:p w14:paraId="4DE0B3FE" w14:textId="77777777" w:rsidR="00196985" w:rsidRPr="0000019F" w:rsidRDefault="00196985" w:rsidP="00196985">
      <w:pPr>
        <w:pStyle w:val="ListParagraph"/>
        <w:numPr>
          <w:ilvl w:val="0"/>
          <w:numId w:val="33"/>
        </w:numPr>
        <w:jc w:val="both"/>
        <w:rPr>
          <w:rStyle w:val="Hyperlink"/>
          <w:color w:val="auto"/>
          <w:u w:val="none"/>
        </w:rPr>
      </w:pPr>
      <w:proofErr w:type="spellStart"/>
      <w:r w:rsidRPr="00FA10A8">
        <w:t>Adia</w:t>
      </w:r>
      <w:proofErr w:type="spellEnd"/>
      <w:r w:rsidRPr="00FA10A8">
        <w:t xml:space="preserve">, J. T., Yao, B. A. F., </w:t>
      </w:r>
      <w:proofErr w:type="spellStart"/>
      <w:r w:rsidRPr="00FA10A8">
        <w:t>Soro</w:t>
      </w:r>
      <w:proofErr w:type="spellEnd"/>
      <w:r w:rsidRPr="00FA10A8">
        <w:t xml:space="preserve">, E. G., Briton, B. G. H., </w:t>
      </w:r>
      <w:proofErr w:type="spellStart"/>
      <w:r w:rsidRPr="00FA10A8">
        <w:t>Goula</w:t>
      </w:r>
      <w:proofErr w:type="spellEnd"/>
      <w:r w:rsidRPr="00FA10A8">
        <w:t xml:space="preserve">, B. T. A., </w:t>
      </w:r>
      <w:proofErr w:type="spellStart"/>
      <w:r w:rsidRPr="00FA10A8">
        <w:t>Kouakou</w:t>
      </w:r>
      <w:proofErr w:type="spellEnd"/>
      <w:r w:rsidRPr="00FA10A8">
        <w:t xml:space="preserve">, Y. S., &amp; </w:t>
      </w:r>
      <w:proofErr w:type="spellStart"/>
      <w:r w:rsidRPr="00FA10A8">
        <w:t>Kailou</w:t>
      </w:r>
      <w:proofErr w:type="spellEnd"/>
      <w:r w:rsidRPr="00FA10A8">
        <w:t xml:space="preserve">, K. (2025). Impacts of anthropogenic activities on the quality of dam lakes in northern Côte d’Ivoire: The case of the </w:t>
      </w:r>
      <w:proofErr w:type="spellStart"/>
      <w:r w:rsidRPr="00FA10A8">
        <w:t>Korhogo</w:t>
      </w:r>
      <w:proofErr w:type="spellEnd"/>
      <w:r w:rsidRPr="00FA10A8">
        <w:t xml:space="preserve">, </w:t>
      </w:r>
      <w:proofErr w:type="spellStart"/>
      <w:r w:rsidRPr="00FA10A8">
        <w:t>Boundiali</w:t>
      </w:r>
      <w:proofErr w:type="spellEnd"/>
      <w:r w:rsidRPr="00FA10A8">
        <w:t xml:space="preserve"> and </w:t>
      </w:r>
      <w:proofErr w:type="spellStart"/>
      <w:r w:rsidRPr="00FA10A8">
        <w:t>Katiola</w:t>
      </w:r>
      <w:proofErr w:type="spellEnd"/>
      <w:r w:rsidRPr="00FA10A8">
        <w:t xml:space="preserve"> Dams. Journal of Water Resource and Protection, 17(7), 530-548. </w:t>
      </w:r>
      <w:hyperlink r:id="rId64" w:history="1">
        <w:r w:rsidRPr="00C533ED">
          <w:rPr>
            <w:rStyle w:val="Hyperlink"/>
          </w:rPr>
          <w:t>https://doi.org/10.4236/jwarp.2025.177027</w:t>
        </w:r>
      </w:hyperlink>
    </w:p>
    <w:p w14:paraId="4065E978" w14:textId="77777777" w:rsidR="00196985" w:rsidRDefault="00196985" w:rsidP="00196985">
      <w:pPr>
        <w:pStyle w:val="ListParagraph"/>
        <w:numPr>
          <w:ilvl w:val="0"/>
          <w:numId w:val="33"/>
        </w:numPr>
        <w:jc w:val="both"/>
      </w:pPr>
      <w:proofErr w:type="spellStart"/>
      <w:r w:rsidRPr="00FA10A8">
        <w:t>Cobbina</w:t>
      </w:r>
      <w:proofErr w:type="spellEnd"/>
      <w:r w:rsidRPr="00FA10A8">
        <w:t xml:space="preserve">, S. J., </w:t>
      </w:r>
      <w:proofErr w:type="spellStart"/>
      <w:r w:rsidRPr="00FA10A8">
        <w:t>Duwiejuah</w:t>
      </w:r>
      <w:proofErr w:type="spellEnd"/>
      <w:r w:rsidRPr="00FA10A8">
        <w:t xml:space="preserve">, A. B., Quansah, R., </w:t>
      </w:r>
      <w:proofErr w:type="spellStart"/>
      <w:r w:rsidRPr="00FA10A8">
        <w:t>Obiri</w:t>
      </w:r>
      <w:proofErr w:type="spellEnd"/>
      <w:r w:rsidRPr="00FA10A8">
        <w:t xml:space="preserve">, S., &amp; </w:t>
      </w:r>
      <w:proofErr w:type="spellStart"/>
      <w:r w:rsidRPr="00FA10A8">
        <w:t>Bakobie</w:t>
      </w:r>
      <w:proofErr w:type="spellEnd"/>
      <w:r w:rsidRPr="00FA10A8">
        <w:t xml:space="preserve">, N. (2015). Comparative assessment of heavy metals in drinking water sources in two small-scale mining communities in northern Ghana. International Journal of Environmental Research and Public Health, 12(9), 10620-10634. </w:t>
      </w:r>
      <w:hyperlink r:id="rId65" w:history="1">
        <w:r w:rsidRPr="00C533ED">
          <w:rPr>
            <w:rStyle w:val="Hyperlink"/>
          </w:rPr>
          <w:t>https://doi.org/10.3390/ijerph120910620</w:t>
        </w:r>
      </w:hyperlink>
    </w:p>
    <w:p w14:paraId="59C1E803" w14:textId="1FE9FFBB" w:rsidR="00B01FCD" w:rsidRPr="00FB3A86" w:rsidRDefault="00B01FCD" w:rsidP="00441B6F">
      <w:pPr>
        <w:pStyle w:val="Appendix"/>
        <w:spacing w:after="0"/>
        <w:jc w:val="both"/>
        <w:rPr>
          <w:rFonts w:ascii="Arial" w:hAnsi="Arial" w:cs="Arial"/>
          <w:b w:val="0"/>
        </w:rPr>
      </w:pPr>
    </w:p>
    <w:sectPr w:rsidR="00B01FCD" w:rsidRPr="00FB3A86" w:rsidSect="002702BE">
      <w:headerReference w:type="even" r:id="rId66"/>
      <w:headerReference w:type="default" r:id="rId67"/>
      <w:footerReference w:type="default" r:id="rId68"/>
      <w:headerReference w:type="first" r:id="rId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15F8" w14:textId="77777777" w:rsidR="002876A5" w:rsidRDefault="002876A5" w:rsidP="00C37E61">
      <w:r>
        <w:separator/>
      </w:r>
    </w:p>
  </w:endnote>
  <w:endnote w:type="continuationSeparator" w:id="0">
    <w:p w14:paraId="195A8970" w14:textId="77777777" w:rsidR="002876A5" w:rsidRDefault="002876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2453" w14:textId="77777777" w:rsidR="00DA15C9" w:rsidRDefault="00DA1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0563" w14:textId="77777777" w:rsidR="00DA15C9" w:rsidRDefault="00DA1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A79F" w14:textId="77777777" w:rsidR="00DA15C9" w:rsidRDefault="00DA15C9">
    <w:pPr>
      <w:pStyle w:val="Footer"/>
      <w:rPr>
        <w:rFonts w:ascii="Arial" w:hAnsi="Arial" w:cs="Arial"/>
        <w:sz w:val="16"/>
      </w:rPr>
    </w:pPr>
  </w:p>
  <w:p w14:paraId="2B587839" w14:textId="77777777" w:rsidR="00DA15C9" w:rsidRDefault="00DA15C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08E70A" w14:textId="77777777" w:rsidR="00DA15C9" w:rsidRDefault="00DA15C9">
    <w:pPr>
      <w:pStyle w:val="Footer"/>
      <w:rPr>
        <w:rFonts w:ascii="Arial" w:hAnsi="Arial" w:cs="Arial"/>
        <w:sz w:val="16"/>
      </w:rPr>
    </w:pPr>
  </w:p>
  <w:p w14:paraId="7C945DA5" w14:textId="77777777" w:rsidR="00DA15C9" w:rsidRPr="009E048A" w:rsidRDefault="00DA15C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8016" w14:textId="77777777" w:rsidR="00DA15C9" w:rsidRPr="00C37E61" w:rsidRDefault="00DA15C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B2AC" w14:textId="77777777" w:rsidR="002876A5" w:rsidRDefault="002876A5" w:rsidP="00C37E61">
      <w:r>
        <w:separator/>
      </w:r>
    </w:p>
  </w:footnote>
  <w:footnote w:type="continuationSeparator" w:id="0">
    <w:p w14:paraId="6C5271A5" w14:textId="77777777" w:rsidR="002876A5" w:rsidRDefault="002876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346F" w14:textId="5C08E6F0" w:rsidR="00DA15C9" w:rsidRDefault="002876A5">
    <w:pPr>
      <w:pStyle w:val="Header"/>
    </w:pPr>
    <w:r>
      <w:rPr>
        <w:noProof/>
      </w:rPr>
      <w:pict w14:anchorId="677DB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17E3" w14:textId="60F074EE" w:rsidR="00DA15C9" w:rsidRDefault="002876A5">
    <w:pPr>
      <w:pStyle w:val="Header"/>
    </w:pPr>
    <w:r>
      <w:rPr>
        <w:noProof/>
      </w:rPr>
      <w:pict w14:anchorId="711F8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327C" w14:textId="5597705B" w:rsidR="00DA15C9" w:rsidRPr="00296529" w:rsidRDefault="002876A5" w:rsidP="00296529">
    <w:pPr>
      <w:ind w:left="2160"/>
      <w:jc w:val="center"/>
      <w:rPr>
        <w:rFonts w:ascii="Times New Roman" w:eastAsia="Calibri" w:hAnsi="Times New Roman"/>
        <w:i/>
        <w:sz w:val="18"/>
        <w:szCs w:val="22"/>
      </w:rPr>
    </w:pPr>
    <w:r>
      <w:rPr>
        <w:noProof/>
      </w:rPr>
      <w:pict w14:anchorId="6C280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2AA46D" w14:textId="77777777" w:rsidR="00DA15C9" w:rsidRPr="00296529" w:rsidRDefault="00DA15C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0F2BA4C" w14:textId="77777777" w:rsidR="00DA15C9" w:rsidRPr="00296529" w:rsidRDefault="00DA15C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E1C123" w14:textId="77777777" w:rsidR="00DA15C9" w:rsidRPr="00296529" w:rsidRDefault="00DA15C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BB3928" w14:textId="77777777" w:rsidR="00DA15C9" w:rsidRDefault="00DA15C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8C540E" w14:textId="77777777" w:rsidR="00DA15C9" w:rsidRDefault="00DA15C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814A1F" w14:textId="77777777" w:rsidR="00DA15C9" w:rsidRDefault="00DA15C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F9E2" w14:textId="7CF5FAEF" w:rsidR="00DA15C9" w:rsidRDefault="002876A5">
    <w:pPr>
      <w:pStyle w:val="Header"/>
    </w:pPr>
    <w:r>
      <w:rPr>
        <w:noProof/>
      </w:rPr>
      <w:pict w14:anchorId="07059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3EC9" w14:textId="2DF73A85" w:rsidR="00DA15C9" w:rsidRDefault="002876A5">
    <w:pPr>
      <w:pStyle w:val="Header"/>
    </w:pPr>
    <w:r>
      <w:rPr>
        <w:noProof/>
      </w:rPr>
      <w:pict w14:anchorId="6BEAE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1C24" w14:textId="51F38DD9" w:rsidR="00DA15C9" w:rsidRDefault="002876A5">
    <w:pPr>
      <w:pStyle w:val="Header"/>
    </w:pPr>
    <w:r>
      <w:rPr>
        <w:noProof/>
      </w:rPr>
      <w:pict w14:anchorId="6448A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7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268F3"/>
    <w:multiLevelType w:val="hybridMultilevel"/>
    <w:tmpl w:val="DFEE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8352D2"/>
    <w:multiLevelType w:val="hybridMultilevel"/>
    <w:tmpl w:val="03F4EE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0832C3A"/>
    <w:multiLevelType w:val="hybridMultilevel"/>
    <w:tmpl w:val="9E04A0C6"/>
    <w:lvl w:ilvl="0" w:tplc="ED0222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6"/>
  </w:num>
  <w:num w:numId="32">
    <w:abstractNumId w:val="1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LQwNjIztgCS5sZmFko6SsGpxcWZ+XkgBUa1AOofaHMsAAAA"/>
  </w:docVars>
  <w:rsids>
    <w:rsidRoot w:val="00AA6219"/>
    <w:rsid w:val="0000019F"/>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6985"/>
    <w:rsid w:val="001A29D8"/>
    <w:rsid w:val="001A5CAA"/>
    <w:rsid w:val="001B0427"/>
    <w:rsid w:val="001C0AD6"/>
    <w:rsid w:val="001D3A51"/>
    <w:rsid w:val="001D7620"/>
    <w:rsid w:val="001E10D2"/>
    <w:rsid w:val="001E25B4"/>
    <w:rsid w:val="001E44FE"/>
    <w:rsid w:val="00200595"/>
    <w:rsid w:val="00204835"/>
    <w:rsid w:val="00231920"/>
    <w:rsid w:val="0023195C"/>
    <w:rsid w:val="0024282C"/>
    <w:rsid w:val="002460DC"/>
    <w:rsid w:val="00250985"/>
    <w:rsid w:val="002556F6"/>
    <w:rsid w:val="002702BE"/>
    <w:rsid w:val="00283105"/>
    <w:rsid w:val="00284C4C"/>
    <w:rsid w:val="002876A5"/>
    <w:rsid w:val="00287E68"/>
    <w:rsid w:val="00296529"/>
    <w:rsid w:val="00296E54"/>
    <w:rsid w:val="002A06A0"/>
    <w:rsid w:val="002B27FB"/>
    <w:rsid w:val="002B685A"/>
    <w:rsid w:val="002C57D2"/>
    <w:rsid w:val="002D7CB8"/>
    <w:rsid w:val="002E0D56"/>
    <w:rsid w:val="00315186"/>
    <w:rsid w:val="00317BA9"/>
    <w:rsid w:val="0033343E"/>
    <w:rsid w:val="003409B9"/>
    <w:rsid w:val="003512C2"/>
    <w:rsid w:val="00371FB6"/>
    <w:rsid w:val="003763C1"/>
    <w:rsid w:val="00376BBE"/>
    <w:rsid w:val="00390B8E"/>
    <w:rsid w:val="0039224F"/>
    <w:rsid w:val="003A43A4"/>
    <w:rsid w:val="003A7E18"/>
    <w:rsid w:val="003C4C86"/>
    <w:rsid w:val="003C6258"/>
    <w:rsid w:val="003E2904"/>
    <w:rsid w:val="00401927"/>
    <w:rsid w:val="00402AEF"/>
    <w:rsid w:val="0041027F"/>
    <w:rsid w:val="00412475"/>
    <w:rsid w:val="00423789"/>
    <w:rsid w:val="00437678"/>
    <w:rsid w:val="00440F43"/>
    <w:rsid w:val="00441B6F"/>
    <w:rsid w:val="00446221"/>
    <w:rsid w:val="00450E62"/>
    <w:rsid w:val="004539DB"/>
    <w:rsid w:val="00457C3C"/>
    <w:rsid w:val="00467550"/>
    <w:rsid w:val="00471A80"/>
    <w:rsid w:val="004D1337"/>
    <w:rsid w:val="004D305E"/>
    <w:rsid w:val="004D4277"/>
    <w:rsid w:val="00502516"/>
    <w:rsid w:val="00505F06"/>
    <w:rsid w:val="00506828"/>
    <w:rsid w:val="0053056E"/>
    <w:rsid w:val="00554FDA"/>
    <w:rsid w:val="005B39BB"/>
    <w:rsid w:val="005C784C"/>
    <w:rsid w:val="005D17F6"/>
    <w:rsid w:val="005E5539"/>
    <w:rsid w:val="00602BF5"/>
    <w:rsid w:val="00617FDD"/>
    <w:rsid w:val="00633614"/>
    <w:rsid w:val="00633F68"/>
    <w:rsid w:val="00636EB2"/>
    <w:rsid w:val="006375B8"/>
    <w:rsid w:val="0065008A"/>
    <w:rsid w:val="0066510A"/>
    <w:rsid w:val="00673F9F"/>
    <w:rsid w:val="00683A4C"/>
    <w:rsid w:val="00686953"/>
    <w:rsid w:val="00687DEA"/>
    <w:rsid w:val="00687E67"/>
    <w:rsid w:val="006967F7"/>
    <w:rsid w:val="006A250C"/>
    <w:rsid w:val="006B21D3"/>
    <w:rsid w:val="006B57D0"/>
    <w:rsid w:val="006D30FF"/>
    <w:rsid w:val="006D6940"/>
    <w:rsid w:val="006F11EC"/>
    <w:rsid w:val="0070082C"/>
    <w:rsid w:val="007126E4"/>
    <w:rsid w:val="007369E6"/>
    <w:rsid w:val="00746E59"/>
    <w:rsid w:val="00754C9A"/>
    <w:rsid w:val="0075599A"/>
    <w:rsid w:val="00761D52"/>
    <w:rsid w:val="0077749E"/>
    <w:rsid w:val="00790ADA"/>
    <w:rsid w:val="007B723E"/>
    <w:rsid w:val="007D1301"/>
    <w:rsid w:val="007D2288"/>
    <w:rsid w:val="007E088F"/>
    <w:rsid w:val="007F7B32"/>
    <w:rsid w:val="007F7CDD"/>
    <w:rsid w:val="00804BC2"/>
    <w:rsid w:val="0081431A"/>
    <w:rsid w:val="00821EAF"/>
    <w:rsid w:val="00826EAA"/>
    <w:rsid w:val="0083216F"/>
    <w:rsid w:val="00860000"/>
    <w:rsid w:val="00863BD3"/>
    <w:rsid w:val="008641ED"/>
    <w:rsid w:val="0086577A"/>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50EC"/>
    <w:rsid w:val="00983040"/>
    <w:rsid w:val="009B3FB9"/>
    <w:rsid w:val="009C2465"/>
    <w:rsid w:val="009C55D5"/>
    <w:rsid w:val="009D0672"/>
    <w:rsid w:val="009D35A0"/>
    <w:rsid w:val="009D7EB7"/>
    <w:rsid w:val="009E048A"/>
    <w:rsid w:val="009E08E9"/>
    <w:rsid w:val="009E3DB9"/>
    <w:rsid w:val="009E5B4A"/>
    <w:rsid w:val="009E6E35"/>
    <w:rsid w:val="009F0EDA"/>
    <w:rsid w:val="00A03B96"/>
    <w:rsid w:val="00A05B19"/>
    <w:rsid w:val="00A1134E"/>
    <w:rsid w:val="00A24E7E"/>
    <w:rsid w:val="00A258C3"/>
    <w:rsid w:val="00A26619"/>
    <w:rsid w:val="00A347C0"/>
    <w:rsid w:val="00A51431"/>
    <w:rsid w:val="00A539AD"/>
    <w:rsid w:val="00A94063"/>
    <w:rsid w:val="00AA6219"/>
    <w:rsid w:val="00AA74E0"/>
    <w:rsid w:val="00AB703F"/>
    <w:rsid w:val="00AC6BB8"/>
    <w:rsid w:val="00AE008F"/>
    <w:rsid w:val="00B01FCD"/>
    <w:rsid w:val="00B1776C"/>
    <w:rsid w:val="00B34AB4"/>
    <w:rsid w:val="00B52583"/>
    <w:rsid w:val="00B52896"/>
    <w:rsid w:val="00B95236"/>
    <w:rsid w:val="00B96BD9"/>
    <w:rsid w:val="00BA1B01"/>
    <w:rsid w:val="00BA2641"/>
    <w:rsid w:val="00BB37AA"/>
    <w:rsid w:val="00BC4E25"/>
    <w:rsid w:val="00BC53A0"/>
    <w:rsid w:val="00BE62AD"/>
    <w:rsid w:val="00BF121F"/>
    <w:rsid w:val="00BF1F80"/>
    <w:rsid w:val="00C07EFD"/>
    <w:rsid w:val="00C166EF"/>
    <w:rsid w:val="00C17EB0"/>
    <w:rsid w:val="00C24C1C"/>
    <w:rsid w:val="00C27F5F"/>
    <w:rsid w:val="00C30A0F"/>
    <w:rsid w:val="00C37E61"/>
    <w:rsid w:val="00C41F7B"/>
    <w:rsid w:val="00C70F1B"/>
    <w:rsid w:val="00C71A47"/>
    <w:rsid w:val="00C7464C"/>
    <w:rsid w:val="00C85588"/>
    <w:rsid w:val="00C96409"/>
    <w:rsid w:val="00CD6755"/>
    <w:rsid w:val="00CD6856"/>
    <w:rsid w:val="00CE0089"/>
    <w:rsid w:val="00CE793C"/>
    <w:rsid w:val="00CF193C"/>
    <w:rsid w:val="00CF50C3"/>
    <w:rsid w:val="00D173F1"/>
    <w:rsid w:val="00D51B2C"/>
    <w:rsid w:val="00D74CB0"/>
    <w:rsid w:val="00D8295D"/>
    <w:rsid w:val="00DA15C9"/>
    <w:rsid w:val="00DA7823"/>
    <w:rsid w:val="00DC2A65"/>
    <w:rsid w:val="00DE15F0"/>
    <w:rsid w:val="00DE5663"/>
    <w:rsid w:val="00DE78AA"/>
    <w:rsid w:val="00E053D0"/>
    <w:rsid w:val="00E15994"/>
    <w:rsid w:val="00E30B88"/>
    <w:rsid w:val="00E3114E"/>
    <w:rsid w:val="00E31A70"/>
    <w:rsid w:val="00E35B02"/>
    <w:rsid w:val="00E40228"/>
    <w:rsid w:val="00E501C3"/>
    <w:rsid w:val="00E66496"/>
    <w:rsid w:val="00E66B35"/>
    <w:rsid w:val="00E66E10"/>
    <w:rsid w:val="00E76220"/>
    <w:rsid w:val="00E769F6"/>
    <w:rsid w:val="00E8407C"/>
    <w:rsid w:val="00E84F3C"/>
    <w:rsid w:val="00EA012C"/>
    <w:rsid w:val="00EC6A55"/>
    <w:rsid w:val="00ED0288"/>
    <w:rsid w:val="00EE52CB"/>
    <w:rsid w:val="00EF581D"/>
    <w:rsid w:val="00EF7FD8"/>
    <w:rsid w:val="00F04AA8"/>
    <w:rsid w:val="00F06F59"/>
    <w:rsid w:val="00F17988"/>
    <w:rsid w:val="00F469F0"/>
    <w:rsid w:val="00F53273"/>
    <w:rsid w:val="00F71890"/>
    <w:rsid w:val="00F755E4"/>
    <w:rsid w:val="00F77D02"/>
    <w:rsid w:val="00FA10A8"/>
    <w:rsid w:val="00FB3A86"/>
    <w:rsid w:val="00FD2CF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4"/>
      </o:rules>
    </o:shapelayout>
  </w:shapeDefaults>
  <w:decimalSymbol w:val="."/>
  <w:listSeparator w:val=","/>
  <w14:docId w14:val="2E1958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750EC"/>
    <w:pPr>
      <w:ind w:left="720"/>
      <w:contextualSpacing/>
    </w:pPr>
  </w:style>
  <w:style w:type="character" w:customStyle="1" w:styleId="UnresolvedMention2">
    <w:name w:val="Unresolved Mention2"/>
    <w:basedOn w:val="DefaultParagraphFont"/>
    <w:uiPriority w:val="99"/>
    <w:semiHidden/>
    <w:unhideWhenUsed/>
    <w:rsid w:val="0065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hyperlink" Target="https://doi.org/10.11648/j.ijema.20210905.15" TargetMode="External"/><Relationship Id="rId47" Type="http://schemas.openxmlformats.org/officeDocument/2006/relationships/hyperlink" Target="https://doi.org/10.1016/j.jhazmat.2008.08.031" TargetMode="External"/><Relationship Id="rId63" Type="http://schemas.openxmlformats.org/officeDocument/2006/relationships/hyperlink" Target="https://doi.org/10.9734/ijecc/2024/v14i124607" TargetMode="External"/><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10064-011-0376-5" TargetMode="Externa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s://doi.org/10.24214/jcbps.D.9.3.21729" TargetMode="External"/><Relationship Id="rId37" Type="http://schemas.openxmlformats.org/officeDocument/2006/relationships/hyperlink" Target="https://doi.org/10.3923/tasr.2023.94.102" TargetMode="External"/><Relationship Id="rId40" Type="http://schemas.openxmlformats.org/officeDocument/2006/relationships/hyperlink" Target="https://doi.org/10.12691/jephh-9-2-1" TargetMode="External"/><Relationship Id="rId45" Type="http://schemas.openxmlformats.org/officeDocument/2006/relationships/hyperlink" Target="https://www.ijscia.com/recent-advances-on-water-pollution-research-in-africa-a-critical-review/" TargetMode="External"/><Relationship Id="rId53" Type="http://schemas.openxmlformats.org/officeDocument/2006/relationships/hyperlink" Target="https://doi.org/10.9734/bpi/rppsr/v4/3060E" TargetMode="External"/><Relationship Id="rId58" Type="http://schemas.openxmlformats.org/officeDocument/2006/relationships/hyperlink" Target="https://doi.org/10.5601/jelem.2012.17.4.09" TargetMode="Externa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doi.org/10.3389/feart.2021.671642"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chart" Target="charts/chart1.xml"/><Relationship Id="rId30" Type="http://schemas.openxmlformats.org/officeDocument/2006/relationships/hyperlink" Target="https://doi.org/10.1186/s12932-018-0056-5" TargetMode="External"/><Relationship Id="rId35" Type="http://schemas.openxmlformats.org/officeDocument/2006/relationships/hyperlink" Target="https://doi.org/10.4236/ojg.2023.1312054" TargetMode="External"/><Relationship Id="rId43" Type="http://schemas.openxmlformats.org/officeDocument/2006/relationships/hyperlink" Target="https://doi.org/10.19044/esj.2018.v14n3p281" TargetMode="External"/><Relationship Id="rId48" Type="http://schemas.openxmlformats.org/officeDocument/2006/relationships/hyperlink" Target="https://doi.org/10.1016/j.wsee.2025.03.002" TargetMode="External"/><Relationship Id="rId56" Type="http://schemas.openxmlformats.org/officeDocument/2006/relationships/hyperlink" Target="https://doi.org/10.1016/j.hazadv.2024.100443" TargetMode="External"/><Relationship Id="rId64" Type="http://schemas.openxmlformats.org/officeDocument/2006/relationships/hyperlink" Target="https://doi.org/10.4236/jwarp.2025.177027" TargetMode="External"/><Relationship Id="rId69"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3389/fmars.2023.116530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www.epa.gov/sites/default/files/2021-07/documents/epa-823-r-21-002.pdf" TargetMode="External"/><Relationship Id="rId38" Type="http://schemas.openxmlformats.org/officeDocument/2006/relationships/hyperlink" Target="https://doi.org/10.4236/jwarp.2021.132005" TargetMode="External"/><Relationship Id="rId46" Type="http://schemas.openxmlformats.org/officeDocument/2006/relationships/hyperlink" Target="https://doi.org/10.30574/wjarr.2025.28.1.3548" TargetMode="External"/><Relationship Id="rId59" Type="http://schemas.openxmlformats.org/officeDocument/2006/relationships/hyperlink" Target="https://doi.org/10.4314/ijbcs.v18i2.31" TargetMode="External"/><Relationship Id="rId67" Type="http://schemas.openxmlformats.org/officeDocument/2006/relationships/header" Target="header5.xml"/><Relationship Id="rId20" Type="http://schemas.openxmlformats.org/officeDocument/2006/relationships/image" Target="media/image7.png"/><Relationship Id="rId41" Type="http://schemas.openxmlformats.org/officeDocument/2006/relationships/hyperlink" Target="https://doi.org/10.3390/w12102779" TargetMode="External"/><Relationship Id="rId54" Type="http://schemas.openxmlformats.org/officeDocument/2006/relationships/hyperlink" Target="https://dergipark.org.tr/en/pub/tjfas/issue/1900" TargetMode="External"/><Relationship Id="rId62" Type="http://schemas.openxmlformats.org/officeDocument/2006/relationships/hyperlink" Target="https://doi.org/10.1590/S0103-50532013000100009"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www.asjp.cerist.dz/en/journal/16" TargetMode="External"/><Relationship Id="rId36" Type="http://schemas.openxmlformats.org/officeDocument/2006/relationships/hyperlink" Target="https://doi.org/10.3390/ijerph13101035" TargetMode="External"/><Relationship Id="rId49" Type="http://schemas.openxmlformats.org/officeDocument/2006/relationships/hyperlink" Target="https://doi.org/10.3390/toxics11010027" TargetMode="External"/><Relationship Id="rId57" Type="http://schemas.openxmlformats.org/officeDocument/2006/relationships/hyperlink" Target="https://doi.org/10.1038/s41598-021-86698-x" TargetMode="External"/><Relationship Id="rId10" Type="http://schemas.openxmlformats.org/officeDocument/2006/relationships/footer" Target="footer1.xml"/><Relationship Id="rId31" Type="http://schemas.openxmlformats.org/officeDocument/2006/relationships/hyperlink" Target="https://doi.org/10.37256/epr.3220232723" TargetMode="External"/><Relationship Id="rId44" Type="http://schemas.openxmlformats.org/officeDocument/2006/relationships/hyperlink" Target="http://www.afriquescience.net/publication/Contamination%20des%20s%C3%A9diments%20par%20les%20pesticides%20et%20les%20m%C3%A9taux%20lourds%20dans%20le%20bassin%20du%20fleuve%20S%C3%A9n%C3%A9gal%20et%20ses%20affluents,%20R%C3%A9publique%20du%20Mali.pdf" TargetMode="External"/><Relationship Id="rId52" Type="http://schemas.openxmlformats.org/officeDocument/2006/relationships/hyperlink" Target="https://doi.org/10.12691/jephh-12-2-4" TargetMode="External"/><Relationship Id="rId60" Type="http://schemas.openxmlformats.org/officeDocument/2006/relationships/hyperlink" Target="https://ijmrap.com/wp-content/uploads/2023/12/161-171.pdf" TargetMode="External"/><Relationship Id="rId65" Type="http://schemas.openxmlformats.org/officeDocument/2006/relationships/hyperlink" Target="https://doi.org/10.3390/ijerph12091062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4314/ari.v1i1.40733" TargetMode="External"/><Relationship Id="rId34" Type="http://schemas.openxmlformats.org/officeDocument/2006/relationships/hyperlink" Target="https://doi.org/10.1029/2022JB025057" TargetMode="External"/><Relationship Id="rId50" Type="http://schemas.openxmlformats.org/officeDocument/2006/relationships/hyperlink" Target="https://doi.org/10.1186/s12302-024-00952-3" TargetMode="External"/><Relationship Id="rId55" Type="http://schemas.openxmlformats.org/officeDocument/2006/relationships/hyperlink" Target="https://doi.org/10.1007/s10661-013-34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22589\AppData\Roaming\Microsoft\Excel\Classeur2%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Feuil6!$F$7</c:f>
              <c:strCache>
                <c:ptCount val="1"/>
                <c:pt idx="0">
                  <c:v>F2</c:v>
                </c:pt>
              </c:strCache>
            </c:strRef>
          </c:tx>
          <c:spPr>
            <a:ln w="19050" cap="rnd">
              <a:noFill/>
              <a:round/>
            </a:ln>
            <a:effectLst/>
          </c:spPr>
          <c:marker>
            <c:symbol val="circle"/>
            <c:size val="5"/>
            <c:spPr>
              <a:solidFill>
                <a:schemeClr val="accent2"/>
              </a:solidFill>
              <a:ln w="9525">
                <a:solidFill>
                  <a:schemeClr val="accent2"/>
                </a:solidFill>
              </a:ln>
              <a:effectLst/>
            </c:spPr>
          </c:marker>
          <c:xVal>
            <c:numRef>
              <c:f>Feuil6!$E$8:$E$12</c:f>
              <c:numCache>
                <c:formatCode>General</c:formatCode>
                <c:ptCount val="5"/>
                <c:pt idx="0">
                  <c:v>3.1739999999999999</c:v>
                </c:pt>
                <c:pt idx="1">
                  <c:v>1.9330000000000001</c:v>
                </c:pt>
                <c:pt idx="2">
                  <c:v>-0.71299999999999997</c:v>
                </c:pt>
                <c:pt idx="3">
                  <c:v>-0.745</c:v>
                </c:pt>
                <c:pt idx="4">
                  <c:v>-3.649</c:v>
                </c:pt>
              </c:numCache>
            </c:numRef>
          </c:xVal>
          <c:yVal>
            <c:numRef>
              <c:f>Feuil6!$F$8:$F$12</c:f>
              <c:numCache>
                <c:formatCode>General</c:formatCode>
                <c:ptCount val="5"/>
                <c:pt idx="0">
                  <c:v>-2.0179999999999998</c:v>
                </c:pt>
                <c:pt idx="1">
                  <c:v>1.8009999999999999</c:v>
                </c:pt>
                <c:pt idx="2">
                  <c:v>0.155</c:v>
                </c:pt>
                <c:pt idx="3">
                  <c:v>1.1220000000000001</c:v>
                </c:pt>
                <c:pt idx="4">
                  <c:v>-1.06</c:v>
                </c:pt>
              </c:numCache>
            </c:numRef>
          </c:yVal>
          <c:smooth val="0"/>
          <c:extLst>
            <c:ext xmlns:c16="http://schemas.microsoft.com/office/drawing/2014/chart" uri="{C3380CC4-5D6E-409C-BE32-E72D297353CC}">
              <c16:uniqueId val="{00000000-1E90-4935-8BB9-8780A7A219D0}"/>
            </c:ext>
          </c:extLst>
        </c:ser>
        <c:dLbls>
          <c:showLegendKey val="0"/>
          <c:showVal val="0"/>
          <c:showCatName val="0"/>
          <c:showSerName val="0"/>
          <c:showPercent val="0"/>
          <c:showBubbleSize val="0"/>
        </c:dLbls>
        <c:axId val="559510127"/>
        <c:axId val="559516847"/>
      </c:scatterChart>
      <c:valAx>
        <c:axId val="559510127"/>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516847"/>
        <c:crosses val="autoZero"/>
        <c:crossBetween val="midCat"/>
      </c:valAx>
      <c:valAx>
        <c:axId val="559516847"/>
        <c:scaling>
          <c:orientation val="minMax"/>
        </c:scaling>
        <c:delete val="0"/>
        <c:axPos val="l"/>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510127"/>
        <c:crosses val="autoZero"/>
        <c:crossBetween val="midCat"/>
      </c:valAx>
      <c:spPr>
        <a:noFill/>
        <a:ln>
          <a:noFill/>
        </a:ln>
        <a:effectLst/>
      </c:spPr>
    </c:plotArea>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0.64409</cdr:x>
      <cdr:y>0.12073</cdr:y>
    </cdr:from>
    <cdr:to>
      <cdr:x>0.85039</cdr:x>
      <cdr:y>0.23445</cdr:y>
    </cdr:to>
    <cdr:sp macro="" textlink="">
      <cdr:nvSpPr>
        <cdr:cNvPr id="2" name="Rectangle 1"/>
        <cdr:cNvSpPr/>
      </cdr:nvSpPr>
      <cdr:spPr>
        <a:xfrm xmlns:a="http://schemas.openxmlformats.org/drawingml/2006/main">
          <a:off x="2374228" y="240340"/>
          <a:ext cx="760458" cy="226385"/>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Boundiali</a:t>
          </a:r>
          <a:r>
            <a:rPr lang="en-US" kern="1200" baseline="0">
              <a:solidFill>
                <a:srgbClr val="FF0000"/>
              </a:solidFill>
              <a:latin typeface="Times New Roman" panose="02020603050405020304" pitchFamily="18" charset="0"/>
              <a:cs typeface="Times New Roman" panose="02020603050405020304" pitchFamily="18" charset="0"/>
            </a:rPr>
            <a:t> </a:t>
          </a:r>
          <a:endParaRPr lang="en-US" kern="1200">
            <a:solidFill>
              <a:srgbClr val="FF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0.75969</cdr:x>
      <cdr:y>0.72249</cdr:y>
    </cdr:from>
    <cdr:to>
      <cdr:x>0.98119</cdr:x>
      <cdr:y>0.81642</cdr:y>
    </cdr:to>
    <cdr:sp macro="" textlink="">
      <cdr:nvSpPr>
        <cdr:cNvPr id="3" name="Rectangle 2"/>
        <cdr:cNvSpPr/>
      </cdr:nvSpPr>
      <cdr:spPr>
        <a:xfrm xmlns:a="http://schemas.openxmlformats.org/drawingml/2006/main">
          <a:off x="2800350" y="1438275"/>
          <a:ext cx="816488" cy="186993"/>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Séguéla</a:t>
          </a:r>
        </a:p>
      </cdr:txBody>
    </cdr:sp>
  </cdr:relSizeAnchor>
  <cdr:relSizeAnchor xmlns:cdr="http://schemas.openxmlformats.org/drawingml/2006/chartDrawing">
    <cdr:from>
      <cdr:x>0.20413</cdr:x>
      <cdr:y>0.15205</cdr:y>
    </cdr:from>
    <cdr:to>
      <cdr:x>0.40093</cdr:x>
      <cdr:y>0.26794</cdr:y>
    </cdr:to>
    <cdr:sp macro="" textlink="">
      <cdr:nvSpPr>
        <cdr:cNvPr id="4" name="Rectangle 3"/>
        <cdr:cNvSpPr/>
      </cdr:nvSpPr>
      <cdr:spPr>
        <a:xfrm xmlns:a="http://schemas.openxmlformats.org/drawingml/2006/main">
          <a:off x="752475" y="302699"/>
          <a:ext cx="725424" cy="230701"/>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Korhogo </a:t>
          </a:r>
        </a:p>
      </cdr:txBody>
    </cdr:sp>
  </cdr:relSizeAnchor>
  <cdr:relSizeAnchor xmlns:cdr="http://schemas.openxmlformats.org/drawingml/2006/chartDrawing">
    <cdr:from>
      <cdr:x>0.22222</cdr:x>
      <cdr:y>0.32536</cdr:y>
    </cdr:from>
    <cdr:to>
      <cdr:x>0.41732</cdr:x>
      <cdr:y>0.40449</cdr:y>
    </cdr:to>
    <cdr:sp macro="" textlink="">
      <cdr:nvSpPr>
        <cdr:cNvPr id="5" name="Rectangle 4"/>
        <cdr:cNvSpPr/>
      </cdr:nvSpPr>
      <cdr:spPr>
        <a:xfrm xmlns:a="http://schemas.openxmlformats.org/drawingml/2006/main">
          <a:off x="819150" y="647701"/>
          <a:ext cx="719165" cy="157528"/>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Tengrela </a:t>
          </a:r>
        </a:p>
      </cdr:txBody>
    </cdr:sp>
  </cdr:relSizeAnchor>
  <cdr:relSizeAnchor xmlns:cdr="http://schemas.openxmlformats.org/drawingml/2006/chartDrawing">
    <cdr:from>
      <cdr:x>0.02843</cdr:x>
      <cdr:y>0.67498</cdr:y>
    </cdr:from>
    <cdr:to>
      <cdr:x>0.20166</cdr:x>
      <cdr:y>0.74322</cdr:y>
    </cdr:to>
    <cdr:sp macro="" textlink="">
      <cdr:nvSpPr>
        <cdr:cNvPr id="6" name="Rectangle 5"/>
        <cdr:cNvSpPr/>
      </cdr:nvSpPr>
      <cdr:spPr>
        <a:xfrm xmlns:a="http://schemas.openxmlformats.org/drawingml/2006/main">
          <a:off x="130000" y="1851600"/>
          <a:ext cx="792000" cy="187200"/>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kern="1200">
              <a:solidFill>
                <a:srgbClr val="FF0000"/>
              </a:solidFill>
              <a:latin typeface="Times New Roman" panose="02020603050405020304" pitchFamily="18" charset="0"/>
              <a:cs typeface="Times New Roman" panose="02020603050405020304" pitchFamily="18" charset="0"/>
            </a:rPr>
            <a:t>Katiola</a:t>
          </a:r>
          <a:r>
            <a:rPr lang="en-US" kern="1200" baseline="0">
              <a:solidFill>
                <a:srgbClr val="FF0000"/>
              </a:solidFill>
              <a:latin typeface="Times New Roman" panose="02020603050405020304" pitchFamily="18" charset="0"/>
              <a:cs typeface="Times New Roman" panose="02020603050405020304" pitchFamily="18" charset="0"/>
            </a:rPr>
            <a:t> </a:t>
          </a:r>
          <a:endParaRPr lang="en-US" kern="1200">
            <a:solidFill>
              <a:srgbClr val="FF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27F4-C607-427F-A8BE-77E25E11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207</TotalTime>
  <Pages>14</Pages>
  <Words>7515</Words>
  <Characters>42840</Characters>
  <Application>Microsoft Office Word</Application>
  <DocSecurity>0</DocSecurity>
  <Lines>357</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50255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22</cp:revision>
  <cp:lastPrinted>1999-07-06T11:00:00Z</cp:lastPrinted>
  <dcterms:created xsi:type="dcterms:W3CDTF">2014-10-25T14:34:00Z</dcterms:created>
  <dcterms:modified xsi:type="dcterms:W3CDTF">2025-12-10T09:39:00Z</dcterms:modified>
</cp:coreProperties>
</file>