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27CFD" w14:textId="0021051D" w:rsidR="00AC0E45" w:rsidRPr="00DC2FD0" w:rsidRDefault="00DC2FD0" w:rsidP="00AC0E45">
      <w:pPr>
        <w:spacing w:after="0" w:line="360" w:lineRule="auto"/>
        <w:jc w:val="right"/>
        <w:rPr>
          <w:rFonts w:ascii="Arial" w:hAnsi="Arial" w:cs="Arial"/>
          <w:b/>
          <w:sz w:val="36"/>
          <w:szCs w:val="36"/>
        </w:rPr>
      </w:pPr>
      <w:r w:rsidRPr="00DC2FD0">
        <w:rPr>
          <w:rFonts w:ascii="Arial" w:hAnsi="Arial" w:cs="Arial"/>
          <w:b/>
          <w:sz w:val="36"/>
          <w:szCs w:val="36"/>
          <w:highlight w:val="green"/>
          <w:lang w:val="en-IN" w:eastAsia="en-IN"/>
        </w:rPr>
        <w:t>Synthesis, Crystal Structure, Thermal Behavior, and Magnetic Properties of a Tetranuclear Mn(II) Complex Bridged by End-to-End Dicyanamide</w:t>
      </w:r>
    </w:p>
    <w:p w14:paraId="5D5EE646" w14:textId="77777777" w:rsidR="0034575C" w:rsidRDefault="0034575C" w:rsidP="00410B9A">
      <w:pPr>
        <w:spacing w:after="0" w:line="360" w:lineRule="auto"/>
        <w:ind w:left="567" w:right="521"/>
        <w:jc w:val="both"/>
        <w:rPr>
          <w:rFonts w:ascii="Arial" w:hAnsi="Arial" w:cs="Arial"/>
          <w:b/>
        </w:rPr>
      </w:pPr>
    </w:p>
    <w:p w14:paraId="254AAD5C" w14:textId="6FF321A7" w:rsidR="00097B95" w:rsidRDefault="007C65D6" w:rsidP="00410B9A">
      <w:pPr>
        <w:spacing w:after="0" w:line="360" w:lineRule="auto"/>
        <w:ind w:left="567" w:right="521"/>
        <w:jc w:val="both"/>
        <w:rPr>
          <w:rFonts w:ascii="Arial" w:hAnsi="Arial" w:cs="Arial"/>
          <w:b/>
        </w:rPr>
      </w:pPr>
      <w:r w:rsidRPr="00A92933">
        <w:rPr>
          <w:rFonts w:ascii="Arial" w:hAnsi="Arial" w:cs="Arial"/>
          <w:b/>
        </w:rPr>
        <w:t>A</w:t>
      </w:r>
      <w:r w:rsidR="00913C48" w:rsidRPr="00A92933">
        <w:rPr>
          <w:rFonts w:ascii="Arial" w:hAnsi="Arial" w:cs="Arial"/>
          <w:b/>
        </w:rPr>
        <w:t>BSTRACT</w:t>
      </w:r>
    </w:p>
    <w:tbl>
      <w:tblPr>
        <w:tblStyle w:val="Grilledutableau"/>
        <w:tblW w:w="0" w:type="auto"/>
        <w:tblInd w:w="567" w:type="dxa"/>
        <w:tblLook w:val="04A0" w:firstRow="1" w:lastRow="0" w:firstColumn="1" w:lastColumn="0" w:noHBand="0" w:noVBand="1"/>
      </w:tblPr>
      <w:tblGrid>
        <w:gridCol w:w="8449"/>
      </w:tblGrid>
      <w:tr w:rsidR="00A92933" w14:paraId="5663285D" w14:textId="77777777" w:rsidTr="00A92933">
        <w:tc>
          <w:tcPr>
            <w:tcW w:w="9016" w:type="dxa"/>
            <w:shd w:val="clear" w:color="auto" w:fill="E7E6E6" w:themeFill="background2"/>
          </w:tcPr>
          <w:p w14:paraId="54C64C1F" w14:textId="1E9B79BB" w:rsidR="00A92933" w:rsidRPr="00A92933" w:rsidRDefault="00A92933" w:rsidP="00E93616">
            <w:pPr>
              <w:spacing w:line="360" w:lineRule="auto"/>
              <w:jc w:val="both"/>
              <w:rPr>
                <w:rFonts w:ascii="Arial" w:hAnsi="Arial" w:cs="Arial"/>
                <w:sz w:val="20"/>
                <w:szCs w:val="20"/>
                <w:shd w:val="clear" w:color="auto" w:fill="FFFFFF"/>
                <w:lang w:val="en-US"/>
              </w:rPr>
            </w:pPr>
            <w:r w:rsidRPr="00C1291C">
              <w:rPr>
                <w:rFonts w:ascii="Arial" w:hAnsi="Arial" w:cs="Arial"/>
                <w:bCs/>
                <w:sz w:val="20"/>
                <w:szCs w:val="20"/>
              </w:rPr>
              <w:t xml:space="preserve">A new tetranuclear compound </w:t>
            </w:r>
            <w:r w:rsidRPr="00C1291C">
              <w:rPr>
                <w:rFonts w:ascii="Arial" w:hAnsi="Arial" w:cs="Arial"/>
                <w:sz w:val="20"/>
                <w:szCs w:val="20"/>
              </w:rPr>
              <w:t>[Mn</w:t>
            </w:r>
            <w:r w:rsidRPr="00E8141C">
              <w:rPr>
                <w:rFonts w:ascii="Arial" w:hAnsi="Arial" w:cs="Arial"/>
                <w:position w:val="-4"/>
                <w:sz w:val="20"/>
                <w:szCs w:val="20"/>
                <w:vertAlign w:val="subscript"/>
              </w:rPr>
              <w:t>4</w:t>
            </w:r>
            <w:r w:rsidRPr="00C1291C">
              <w:rPr>
                <w:rFonts w:ascii="Arial" w:hAnsi="Arial" w:cs="Arial"/>
                <w:sz w:val="20"/>
                <w:szCs w:val="20"/>
              </w:rPr>
              <w:t>(o-vanilin)</w:t>
            </w:r>
            <w:r w:rsidRPr="00E8141C">
              <w:rPr>
                <w:rFonts w:ascii="Arial" w:hAnsi="Arial" w:cs="Arial"/>
                <w:position w:val="-4"/>
                <w:sz w:val="20"/>
                <w:szCs w:val="20"/>
                <w:vertAlign w:val="subscript"/>
              </w:rPr>
              <w:t>6</w:t>
            </w:r>
            <w:r w:rsidRPr="00C1291C">
              <w:rPr>
                <w:rFonts w:ascii="Arial" w:hAnsi="Arial" w:cs="Arial"/>
                <w:sz w:val="20"/>
                <w:szCs w:val="20"/>
              </w:rPr>
              <w:t>(N(CN)</w:t>
            </w:r>
            <w:r w:rsidRPr="00E8141C">
              <w:rPr>
                <w:rFonts w:ascii="Arial" w:hAnsi="Arial" w:cs="Arial"/>
                <w:position w:val="-4"/>
                <w:sz w:val="20"/>
                <w:szCs w:val="20"/>
                <w:vertAlign w:val="subscript"/>
              </w:rPr>
              <w:t>2</w:t>
            </w:r>
            <w:r w:rsidRPr="00C1291C">
              <w:rPr>
                <w:rFonts w:ascii="Arial" w:hAnsi="Arial" w:cs="Arial"/>
                <w:sz w:val="20"/>
                <w:szCs w:val="20"/>
              </w:rPr>
              <w:t>)</w:t>
            </w:r>
            <w:r w:rsidRPr="00E8141C">
              <w:rPr>
                <w:rFonts w:ascii="Arial" w:hAnsi="Arial" w:cs="Arial"/>
                <w:position w:val="-4"/>
                <w:sz w:val="20"/>
                <w:szCs w:val="20"/>
                <w:vertAlign w:val="subscript"/>
              </w:rPr>
              <w:t>2</w:t>
            </w:r>
            <w:r w:rsidRPr="00C1291C">
              <w:rPr>
                <w:rFonts w:ascii="Arial" w:hAnsi="Arial" w:cs="Arial"/>
                <w:sz w:val="20"/>
                <w:szCs w:val="20"/>
              </w:rPr>
              <w:t>(MeOH)</w:t>
            </w:r>
            <w:r w:rsidRPr="00E8141C">
              <w:rPr>
                <w:rFonts w:ascii="Arial" w:hAnsi="Arial" w:cs="Arial"/>
                <w:position w:val="-4"/>
                <w:sz w:val="20"/>
                <w:szCs w:val="20"/>
                <w:vertAlign w:val="subscript"/>
              </w:rPr>
              <w:t>2</w:t>
            </w:r>
            <w:r w:rsidRPr="00C1291C">
              <w:rPr>
                <w:rFonts w:ascii="Arial" w:hAnsi="Arial" w:cs="Arial"/>
                <w:sz w:val="20"/>
                <w:szCs w:val="20"/>
              </w:rPr>
              <w:t>] (</w:t>
            </w:r>
            <w:r w:rsidRPr="00C1291C">
              <w:rPr>
                <w:rFonts w:ascii="Arial" w:hAnsi="Arial" w:cs="Arial"/>
                <w:b/>
                <w:bCs/>
                <w:sz w:val="20"/>
                <w:szCs w:val="20"/>
              </w:rPr>
              <w:t>1</w:t>
            </w:r>
            <w:r w:rsidRPr="00C1291C">
              <w:rPr>
                <w:rFonts w:ascii="Arial" w:hAnsi="Arial" w:cs="Arial"/>
                <w:sz w:val="20"/>
                <w:szCs w:val="20"/>
              </w:rPr>
              <w:t xml:space="preserve">) has been </w:t>
            </w:r>
            <w:r w:rsidRPr="0064533C">
              <w:rPr>
                <w:rFonts w:ascii="Arial" w:hAnsi="Arial" w:cs="Arial"/>
                <w:sz w:val="20"/>
                <w:szCs w:val="20"/>
                <w:highlight w:val="green"/>
              </w:rPr>
              <w:t>synthe</w:t>
            </w:r>
            <w:r w:rsidR="0064533C" w:rsidRPr="0064533C">
              <w:rPr>
                <w:rFonts w:ascii="Arial" w:hAnsi="Arial" w:cs="Arial"/>
                <w:sz w:val="20"/>
                <w:szCs w:val="20"/>
                <w:highlight w:val="green"/>
              </w:rPr>
              <w:t>s</w:t>
            </w:r>
            <w:r w:rsidRPr="0064533C">
              <w:rPr>
                <w:rFonts w:ascii="Arial" w:hAnsi="Arial" w:cs="Arial"/>
                <w:sz w:val="20"/>
                <w:szCs w:val="20"/>
                <w:highlight w:val="green"/>
              </w:rPr>
              <w:t>ized</w:t>
            </w:r>
            <w:r w:rsidRPr="00C1291C">
              <w:rPr>
                <w:rFonts w:ascii="Arial" w:hAnsi="Arial" w:cs="Arial"/>
                <w:sz w:val="20"/>
                <w:szCs w:val="20"/>
              </w:rPr>
              <w:t xml:space="preserve"> under reflux and structurally characterized by </w:t>
            </w:r>
            <w:r w:rsidRPr="00C1291C">
              <w:rPr>
                <w:rFonts w:ascii="Arial" w:hAnsi="Arial" w:cs="Arial"/>
                <w:sz w:val="20"/>
                <w:szCs w:val="20"/>
                <w:lang w:val="en-US"/>
              </w:rPr>
              <w:t xml:space="preserve">elemental analysis, IR, conductance measurement, variable temperature magnetic measurement and single crystal. </w:t>
            </w:r>
            <w:r w:rsidRPr="00A92933">
              <w:rPr>
                <w:rFonts w:ascii="Arial" w:hAnsi="Arial" w:cs="Arial"/>
                <w:sz w:val="20"/>
                <w:szCs w:val="20"/>
                <w:lang w:val="en-US"/>
              </w:rPr>
              <w:t>The complex</w:t>
            </w:r>
            <w:r w:rsidRPr="00C1291C">
              <w:rPr>
                <w:rFonts w:ascii="Arial" w:hAnsi="Arial" w:cs="Arial"/>
                <w:sz w:val="20"/>
                <w:szCs w:val="20"/>
                <w:shd w:val="clear" w:color="auto" w:fill="FFFFFF"/>
                <w:lang w:val="en-US"/>
              </w:rPr>
              <w:t xml:space="preserve"> </w:t>
            </w:r>
            <w:r w:rsidRPr="00C1291C">
              <w:rPr>
                <w:rFonts w:ascii="Arial" w:hAnsi="Arial" w:cs="Arial"/>
                <w:sz w:val="20"/>
                <w:szCs w:val="20"/>
                <w:lang w:val="en-US"/>
              </w:rPr>
              <w:t>(</w:t>
            </w:r>
            <w:r w:rsidRPr="00C1291C">
              <w:rPr>
                <w:rFonts w:ascii="Arial" w:hAnsi="Arial" w:cs="Arial"/>
                <w:b/>
                <w:bCs/>
                <w:sz w:val="20"/>
                <w:szCs w:val="20"/>
                <w:lang w:val="en-US"/>
              </w:rPr>
              <w:t>1</w:t>
            </w:r>
            <w:r w:rsidRPr="00C1291C">
              <w:rPr>
                <w:rFonts w:ascii="Arial" w:hAnsi="Arial" w:cs="Arial"/>
                <w:sz w:val="20"/>
                <w:szCs w:val="20"/>
                <w:lang w:val="en-US"/>
              </w:rPr>
              <w:t xml:space="preserve">) </w:t>
            </w:r>
            <w:r w:rsidRPr="00A92933">
              <w:rPr>
                <w:rFonts w:ascii="Arial" w:hAnsi="Arial" w:cs="Arial"/>
                <w:sz w:val="20"/>
                <w:szCs w:val="20"/>
                <w:lang w:val="en-US"/>
              </w:rPr>
              <w:t xml:space="preserve">crystallizes in the triclinic space group P-1 with unit cell dimensions </w:t>
            </w:r>
            <w:r w:rsidRPr="00A92933">
              <w:rPr>
                <w:rFonts w:ascii="Arial" w:hAnsi="Arial" w:cs="Arial"/>
                <w:i/>
                <w:iCs/>
                <w:sz w:val="20"/>
                <w:szCs w:val="20"/>
                <w:lang w:val="en-US"/>
              </w:rPr>
              <w:t>a</w:t>
            </w:r>
            <w:r w:rsidRPr="00A92933">
              <w:rPr>
                <w:rFonts w:ascii="Arial" w:hAnsi="Arial" w:cs="Arial"/>
                <w:sz w:val="20"/>
                <w:szCs w:val="20"/>
                <w:lang w:val="en-US"/>
              </w:rPr>
              <w:t xml:space="preserve"> = 9.1014 (4) Å, </w:t>
            </w:r>
            <w:r w:rsidRPr="00A92933">
              <w:rPr>
                <w:rFonts w:ascii="Arial" w:hAnsi="Arial" w:cs="Arial"/>
                <w:i/>
                <w:iCs/>
                <w:sz w:val="20"/>
                <w:szCs w:val="20"/>
                <w:lang w:val="en-US"/>
              </w:rPr>
              <w:t>b</w:t>
            </w:r>
            <w:r w:rsidRPr="00A92933">
              <w:rPr>
                <w:rFonts w:ascii="Arial" w:hAnsi="Arial" w:cs="Arial"/>
                <w:sz w:val="20"/>
                <w:szCs w:val="20"/>
                <w:lang w:val="en-US"/>
              </w:rPr>
              <w:t xml:space="preserve"> = 11.1169 (4) Å, </w:t>
            </w:r>
            <w:r w:rsidRPr="00A92933">
              <w:rPr>
                <w:rFonts w:ascii="Arial" w:hAnsi="Arial" w:cs="Arial"/>
                <w:i/>
                <w:iCs/>
                <w:sz w:val="20"/>
                <w:szCs w:val="20"/>
                <w:lang w:val="en-US"/>
              </w:rPr>
              <w:t>c</w:t>
            </w:r>
            <w:r w:rsidRPr="00A92933">
              <w:rPr>
                <w:rFonts w:ascii="Arial" w:hAnsi="Arial" w:cs="Arial"/>
                <w:sz w:val="20"/>
                <w:szCs w:val="20"/>
                <w:lang w:val="en-US"/>
              </w:rPr>
              <w:t xml:space="preserve"> = 14.8923 (4) Å,</w:t>
            </w:r>
            <w:r>
              <w:rPr>
                <w:rFonts w:ascii="Arial" w:hAnsi="Arial" w:cs="Arial"/>
                <w:sz w:val="20"/>
                <w:szCs w:val="20"/>
                <w:lang w:val="en-US"/>
              </w:rPr>
              <w:t xml:space="preserve"> </w:t>
            </w:r>
            <w:r w:rsidRPr="00A92933">
              <w:rPr>
                <w:rFonts w:ascii="Arial" w:hAnsi="Arial" w:cs="Arial"/>
                <w:i/>
                <w:iCs/>
                <w:sz w:val="20"/>
                <w:szCs w:val="20"/>
                <w:lang w:val="en-US"/>
              </w:rPr>
              <w:sym w:font="Symbol" w:char="F061"/>
            </w:r>
            <w:r w:rsidRPr="00A92933">
              <w:rPr>
                <w:rFonts w:ascii="Arial" w:hAnsi="Arial" w:cs="Arial"/>
                <w:sz w:val="20"/>
                <w:szCs w:val="20"/>
                <w:lang w:val="en-US"/>
              </w:rPr>
              <w:t xml:space="preserve"> = 93.698 (3)°, </w:t>
            </w:r>
            <w:r w:rsidRPr="00A92933">
              <w:rPr>
                <w:rFonts w:ascii="Arial" w:hAnsi="Arial" w:cs="Arial"/>
                <w:i/>
                <w:iCs/>
                <w:sz w:val="20"/>
                <w:szCs w:val="20"/>
                <w:lang w:val="en-US"/>
              </w:rPr>
              <w:sym w:font="Symbol" w:char="F062"/>
            </w:r>
            <w:r w:rsidRPr="00A92933">
              <w:rPr>
                <w:rFonts w:ascii="Arial" w:hAnsi="Arial" w:cs="Arial"/>
                <w:sz w:val="20"/>
                <w:szCs w:val="20"/>
                <w:lang w:val="en-US"/>
              </w:rPr>
              <w:t xml:space="preserve"> = 96.960 (3)°, </w:t>
            </w:r>
            <w:r w:rsidRPr="00A92933">
              <w:rPr>
                <w:rFonts w:ascii="Arial" w:hAnsi="Arial" w:cs="Arial"/>
                <w:i/>
                <w:iCs/>
                <w:sz w:val="20"/>
                <w:szCs w:val="20"/>
                <w:lang w:val="en-US"/>
              </w:rPr>
              <w:sym w:font="Symbol" w:char="F067"/>
            </w:r>
            <w:r w:rsidRPr="00A92933">
              <w:rPr>
                <w:rFonts w:ascii="Arial" w:hAnsi="Arial" w:cs="Arial"/>
                <w:sz w:val="20"/>
                <w:szCs w:val="20"/>
                <w:lang w:val="en-US"/>
              </w:rPr>
              <w:t xml:space="preserve"> = 107.165 (3)°, </w:t>
            </w:r>
            <w:r w:rsidRPr="00A92933">
              <w:rPr>
                <w:rFonts w:ascii="Arial" w:hAnsi="Arial" w:cs="Arial"/>
                <w:i/>
                <w:iCs/>
                <w:sz w:val="20"/>
                <w:szCs w:val="20"/>
                <w:lang w:val="en-US"/>
              </w:rPr>
              <w:t>V</w:t>
            </w:r>
            <w:r w:rsidRPr="00A92933">
              <w:rPr>
                <w:rFonts w:ascii="Arial" w:hAnsi="Arial" w:cs="Arial"/>
                <w:sz w:val="20"/>
                <w:szCs w:val="20"/>
                <w:lang w:val="en-US"/>
              </w:rPr>
              <w:t xml:space="preserve"> = 1421.07 (9) Å</w:t>
            </w:r>
            <w:r w:rsidRPr="00105F02">
              <w:rPr>
                <w:rFonts w:ascii="Arial" w:hAnsi="Arial" w:cs="Arial"/>
                <w:sz w:val="20"/>
                <w:szCs w:val="20"/>
                <w:vertAlign w:val="superscript"/>
                <w:lang w:val="en-US"/>
              </w:rPr>
              <w:t>3</w:t>
            </w:r>
            <w:r w:rsidRPr="00A92933">
              <w:rPr>
                <w:rFonts w:ascii="Arial" w:hAnsi="Arial" w:cs="Arial"/>
                <w:sz w:val="20"/>
                <w:szCs w:val="20"/>
                <w:lang w:val="en-US"/>
              </w:rPr>
              <w:t xml:space="preserve">, </w:t>
            </w:r>
            <w:r w:rsidRPr="00105F02">
              <w:rPr>
                <w:rFonts w:ascii="Arial" w:hAnsi="Arial" w:cs="Arial"/>
                <w:i/>
                <w:iCs/>
                <w:sz w:val="20"/>
                <w:szCs w:val="20"/>
                <w:lang w:val="en-US"/>
              </w:rPr>
              <w:t>Z</w:t>
            </w:r>
            <w:r w:rsidRPr="00A92933">
              <w:rPr>
                <w:rFonts w:ascii="Arial" w:hAnsi="Arial" w:cs="Arial"/>
                <w:sz w:val="20"/>
                <w:szCs w:val="20"/>
                <w:lang w:val="en-US"/>
              </w:rPr>
              <w:t xml:space="preserve"> = 1, </w:t>
            </w:r>
            <w:r w:rsidRPr="00105F02">
              <w:rPr>
                <w:rFonts w:ascii="Arial" w:hAnsi="Arial" w:cs="Arial"/>
                <w:i/>
                <w:iCs/>
                <w:sz w:val="20"/>
                <w:szCs w:val="20"/>
                <w:lang w:val="en-US"/>
              </w:rPr>
              <w:t>R</w:t>
            </w:r>
            <w:r w:rsidRPr="00105F02">
              <w:rPr>
                <w:rFonts w:ascii="Arial" w:hAnsi="Arial" w:cs="Arial"/>
                <w:sz w:val="20"/>
                <w:szCs w:val="20"/>
                <w:vertAlign w:val="subscript"/>
                <w:lang w:val="en-US"/>
              </w:rPr>
              <w:t>1</w:t>
            </w:r>
            <w:r w:rsidRPr="00A92933">
              <w:rPr>
                <w:rFonts w:ascii="Arial" w:hAnsi="Arial" w:cs="Arial"/>
                <w:sz w:val="20"/>
                <w:szCs w:val="20"/>
                <w:lang w:val="en-US"/>
              </w:rPr>
              <w:t xml:space="preserve"> = 0.0345 and </w:t>
            </w:r>
            <w:r w:rsidRPr="00105F02">
              <w:rPr>
                <w:rFonts w:ascii="Arial" w:hAnsi="Arial" w:cs="Arial"/>
                <w:i/>
                <w:iCs/>
                <w:sz w:val="20"/>
                <w:szCs w:val="20"/>
                <w:lang w:val="en-US"/>
              </w:rPr>
              <w:t>wR</w:t>
            </w:r>
            <w:r w:rsidRPr="00105F02">
              <w:rPr>
                <w:rFonts w:ascii="Arial" w:hAnsi="Arial" w:cs="Arial"/>
                <w:sz w:val="20"/>
                <w:szCs w:val="20"/>
                <w:vertAlign w:val="subscript"/>
                <w:lang w:val="en-US"/>
              </w:rPr>
              <w:t>2</w:t>
            </w:r>
            <w:r w:rsidRPr="00A92933">
              <w:rPr>
                <w:rFonts w:ascii="Arial" w:hAnsi="Arial" w:cs="Arial"/>
                <w:sz w:val="20"/>
                <w:szCs w:val="20"/>
                <w:lang w:val="en-US"/>
              </w:rPr>
              <w:t xml:space="preserve"> = 0.0798. The compound consist of two units [Mn</w:t>
            </w:r>
            <w:r w:rsidRPr="00222363">
              <w:rPr>
                <w:rFonts w:ascii="Arial" w:hAnsi="Arial" w:cs="Arial"/>
                <w:position w:val="-4"/>
                <w:sz w:val="20"/>
                <w:szCs w:val="20"/>
                <w:vertAlign w:val="subscript"/>
              </w:rPr>
              <w:t>2</w:t>
            </w:r>
            <w:r w:rsidRPr="00A92933">
              <w:rPr>
                <w:rFonts w:ascii="Arial" w:hAnsi="Arial" w:cs="Arial"/>
                <w:sz w:val="20"/>
                <w:szCs w:val="20"/>
                <w:lang w:val="en-US"/>
              </w:rPr>
              <w:t>(o-Vanilin)</w:t>
            </w:r>
            <w:r w:rsidRPr="00222363">
              <w:rPr>
                <w:rFonts w:ascii="Arial" w:hAnsi="Arial" w:cs="Arial"/>
                <w:position w:val="-4"/>
                <w:sz w:val="20"/>
                <w:szCs w:val="20"/>
                <w:vertAlign w:val="subscript"/>
              </w:rPr>
              <w:t>3</w:t>
            </w:r>
            <w:r w:rsidRPr="00A92933">
              <w:rPr>
                <w:rFonts w:ascii="Arial" w:hAnsi="Arial" w:cs="Arial"/>
                <w:sz w:val="20"/>
                <w:szCs w:val="20"/>
                <w:lang w:val="en-US"/>
              </w:rPr>
              <w:t xml:space="preserve">(MeOH)] with double </w:t>
            </w:r>
            <w:r w:rsidRPr="00105F02">
              <w:rPr>
                <w:rFonts w:ascii="Arial" w:hAnsi="Arial" w:cs="Arial"/>
                <w:i/>
                <w:iCs/>
                <w:sz w:val="20"/>
                <w:szCs w:val="20"/>
                <w:lang w:val="en-US"/>
              </w:rPr>
              <w:sym w:font="Symbol" w:char="F06D"/>
            </w:r>
            <w:r w:rsidRPr="00222363">
              <w:rPr>
                <w:rFonts w:ascii="Arial" w:hAnsi="Arial" w:cs="Arial"/>
                <w:position w:val="-4"/>
                <w:sz w:val="20"/>
                <w:szCs w:val="20"/>
                <w:vertAlign w:val="subscript"/>
              </w:rPr>
              <w:t>1,5</w:t>
            </w:r>
            <w:r w:rsidRPr="00A92933">
              <w:rPr>
                <w:rFonts w:ascii="Arial" w:hAnsi="Arial" w:cs="Arial"/>
                <w:sz w:val="20"/>
                <w:szCs w:val="20"/>
                <w:lang w:val="en-US"/>
              </w:rPr>
              <w:t>-</w:t>
            </w:r>
            <w:r w:rsidRPr="00105F02">
              <w:rPr>
                <w:rFonts w:ascii="Arial" w:hAnsi="Arial" w:cs="Arial"/>
                <w:i/>
                <w:iCs/>
                <w:sz w:val="20"/>
                <w:szCs w:val="20"/>
                <w:lang w:val="en-US"/>
              </w:rPr>
              <w:sym w:font="Symbol" w:char="F068"/>
            </w:r>
            <w:r w:rsidRPr="00105F02">
              <w:rPr>
                <w:rFonts w:ascii="Arial" w:hAnsi="Arial" w:cs="Arial"/>
                <w:sz w:val="20"/>
                <w:szCs w:val="20"/>
                <w:vertAlign w:val="superscript"/>
                <w:lang w:val="en-US"/>
              </w:rPr>
              <w:t>1</w:t>
            </w:r>
            <w:r w:rsidRPr="00A92933">
              <w:rPr>
                <w:rFonts w:ascii="Arial" w:hAnsi="Arial" w:cs="Arial"/>
                <w:sz w:val="20"/>
                <w:szCs w:val="20"/>
                <w:lang w:val="en-US"/>
              </w:rPr>
              <w:t>,-</w:t>
            </w:r>
            <w:r w:rsidRPr="00105F02">
              <w:rPr>
                <w:rFonts w:ascii="Arial" w:hAnsi="Arial" w:cs="Arial"/>
                <w:i/>
                <w:iCs/>
                <w:sz w:val="20"/>
                <w:szCs w:val="20"/>
                <w:lang w:val="en-US"/>
              </w:rPr>
              <w:sym w:font="Symbol" w:char="F068"/>
            </w:r>
            <w:r w:rsidRPr="00105F02">
              <w:rPr>
                <w:rFonts w:ascii="Arial" w:hAnsi="Arial" w:cs="Arial"/>
                <w:sz w:val="20"/>
                <w:szCs w:val="20"/>
                <w:vertAlign w:val="superscript"/>
                <w:lang w:val="en-US"/>
              </w:rPr>
              <w:t>1</w:t>
            </w:r>
            <w:r w:rsidRPr="00A92933">
              <w:rPr>
                <w:rFonts w:ascii="Arial" w:hAnsi="Arial" w:cs="Arial"/>
                <w:sz w:val="20"/>
                <w:szCs w:val="20"/>
                <w:lang w:val="en-US"/>
              </w:rPr>
              <w:t>-dicyanamide</w:t>
            </w:r>
            <w:r w:rsidR="0048469A">
              <w:rPr>
                <w:rFonts w:ascii="Arial" w:hAnsi="Arial" w:cs="Arial"/>
                <w:sz w:val="20"/>
                <w:szCs w:val="20"/>
                <w:lang w:val="en-US"/>
              </w:rPr>
              <w:t xml:space="preserve"> (</w:t>
            </w:r>
            <w:r w:rsidR="0048469A" w:rsidRPr="00105F02">
              <w:rPr>
                <w:rFonts w:ascii="Arial" w:hAnsi="Arial" w:cs="Arial"/>
                <w:i/>
                <w:iCs/>
                <w:sz w:val="20"/>
                <w:szCs w:val="20"/>
                <w:lang w:val="en-US"/>
              </w:rPr>
              <w:sym w:font="Symbol" w:char="F06D"/>
            </w:r>
            <w:r w:rsidR="0048469A" w:rsidRPr="00222363">
              <w:rPr>
                <w:rFonts w:ascii="Arial" w:hAnsi="Arial" w:cs="Arial"/>
                <w:position w:val="-4"/>
                <w:sz w:val="20"/>
                <w:szCs w:val="20"/>
                <w:vertAlign w:val="subscript"/>
              </w:rPr>
              <w:t>1,5</w:t>
            </w:r>
            <w:r w:rsidR="0048469A" w:rsidRPr="00A92933">
              <w:rPr>
                <w:rFonts w:ascii="Arial" w:hAnsi="Arial" w:cs="Arial"/>
                <w:sz w:val="20"/>
                <w:szCs w:val="20"/>
                <w:lang w:val="en-US"/>
              </w:rPr>
              <w:t>-</w:t>
            </w:r>
            <w:r w:rsidR="0048469A" w:rsidRPr="00105F02">
              <w:rPr>
                <w:rFonts w:ascii="Arial" w:hAnsi="Arial" w:cs="Arial"/>
                <w:i/>
                <w:iCs/>
                <w:sz w:val="20"/>
                <w:szCs w:val="20"/>
                <w:lang w:val="en-US"/>
              </w:rPr>
              <w:sym w:font="Symbol" w:char="F068"/>
            </w:r>
            <w:r w:rsidR="0048469A" w:rsidRPr="00105F02">
              <w:rPr>
                <w:rFonts w:ascii="Arial" w:hAnsi="Arial" w:cs="Arial"/>
                <w:sz w:val="20"/>
                <w:szCs w:val="20"/>
                <w:vertAlign w:val="superscript"/>
                <w:lang w:val="en-US"/>
              </w:rPr>
              <w:t>1</w:t>
            </w:r>
            <w:r w:rsidR="0048469A" w:rsidRPr="00A92933">
              <w:rPr>
                <w:rFonts w:ascii="Arial" w:hAnsi="Arial" w:cs="Arial"/>
                <w:sz w:val="20"/>
                <w:szCs w:val="20"/>
                <w:lang w:val="en-US"/>
              </w:rPr>
              <w:t>,-</w:t>
            </w:r>
            <w:r w:rsidR="0048469A" w:rsidRPr="00105F02">
              <w:rPr>
                <w:rFonts w:ascii="Arial" w:hAnsi="Arial" w:cs="Arial"/>
                <w:i/>
                <w:iCs/>
                <w:sz w:val="20"/>
                <w:szCs w:val="20"/>
                <w:lang w:val="en-US"/>
              </w:rPr>
              <w:sym w:font="Symbol" w:char="F068"/>
            </w:r>
            <w:r w:rsidR="0048469A" w:rsidRPr="00105F02">
              <w:rPr>
                <w:rFonts w:ascii="Arial" w:hAnsi="Arial" w:cs="Arial"/>
                <w:sz w:val="20"/>
                <w:szCs w:val="20"/>
                <w:vertAlign w:val="superscript"/>
                <w:lang w:val="en-US"/>
              </w:rPr>
              <w:t>1</w:t>
            </w:r>
            <w:r w:rsidR="0048469A" w:rsidRPr="00A92933">
              <w:rPr>
                <w:rFonts w:ascii="Arial" w:hAnsi="Arial" w:cs="Arial"/>
                <w:sz w:val="20"/>
                <w:szCs w:val="20"/>
                <w:lang w:val="en-US"/>
              </w:rPr>
              <w:t>-</w:t>
            </w:r>
            <w:r w:rsidR="00193054">
              <w:rPr>
                <w:rFonts w:ascii="Arial" w:hAnsi="Arial" w:cs="Arial"/>
                <w:sz w:val="20"/>
                <w:szCs w:val="20"/>
                <w:lang w:val="en-US"/>
              </w:rPr>
              <w:t>DCA)</w:t>
            </w:r>
            <w:r w:rsidRPr="00A92933">
              <w:rPr>
                <w:rFonts w:ascii="Arial" w:hAnsi="Arial" w:cs="Arial"/>
                <w:sz w:val="20"/>
                <w:szCs w:val="20"/>
                <w:lang w:val="en-US"/>
              </w:rPr>
              <w:t xml:space="preserve"> bridges between neighboring manganese(II) atoms. Two Mn(II) are situated in an O</w:t>
            </w:r>
            <w:r w:rsidRPr="00222363">
              <w:rPr>
                <w:rFonts w:ascii="Arial" w:hAnsi="Arial" w:cs="Arial"/>
                <w:position w:val="-4"/>
                <w:sz w:val="20"/>
                <w:szCs w:val="20"/>
                <w:vertAlign w:val="subscript"/>
              </w:rPr>
              <w:t>4</w:t>
            </w:r>
            <w:r w:rsidRPr="00A92933">
              <w:rPr>
                <w:rFonts w:ascii="Arial" w:hAnsi="Arial" w:cs="Arial"/>
                <w:sz w:val="20"/>
                <w:szCs w:val="20"/>
                <w:lang w:val="en-US"/>
              </w:rPr>
              <w:t>N inner, while the two others Mn(II) are encapsulated by an O</w:t>
            </w:r>
            <w:r w:rsidRPr="00222363">
              <w:rPr>
                <w:rFonts w:ascii="Arial" w:hAnsi="Arial" w:cs="Arial"/>
                <w:position w:val="-4"/>
                <w:sz w:val="20"/>
                <w:szCs w:val="20"/>
                <w:vertAlign w:val="subscript"/>
              </w:rPr>
              <w:t>5</w:t>
            </w:r>
            <w:r w:rsidRPr="00A92933">
              <w:rPr>
                <w:rFonts w:ascii="Arial" w:hAnsi="Arial" w:cs="Arial"/>
                <w:sz w:val="20"/>
                <w:szCs w:val="20"/>
                <w:lang w:val="en-US"/>
              </w:rPr>
              <w:t xml:space="preserve">N inner. The two pentacoordinated Mn(II) ions are situated in square pyramidal environment, while the hexacoordinated Mn(II) ions environment is best described as octahedral geometry. Thermogravimetric analyze of the complex were carried out at 20–800 °C and showed that the complex were decomposed into three steps. </w:t>
            </w:r>
            <w:r w:rsidR="00E93616" w:rsidRPr="00E93616">
              <w:rPr>
                <w:rFonts w:ascii="Arial" w:hAnsi="Arial" w:cs="Arial"/>
                <w:sz w:val="20"/>
                <w:szCs w:val="20"/>
                <w:highlight w:val="green"/>
                <w:lang w:val="en-US"/>
              </w:rPr>
              <w:t xml:space="preserve">Variable-temperature (5-300 K) magnetic susceptibility data reveal the existence of weak antiferromagnetic interaction in complex </w:t>
            </w:r>
            <w:r w:rsidR="00E93616" w:rsidRPr="00E93616">
              <w:rPr>
                <w:rFonts w:ascii="Arial" w:hAnsi="Arial" w:cs="Arial"/>
                <w:b/>
                <w:bCs/>
                <w:sz w:val="20"/>
                <w:szCs w:val="20"/>
                <w:highlight w:val="green"/>
                <w:lang w:val="en-US"/>
              </w:rPr>
              <w:t>1</w:t>
            </w:r>
            <w:r w:rsidR="00E93616" w:rsidRPr="00E93616">
              <w:rPr>
                <w:rFonts w:ascii="Arial" w:hAnsi="Arial" w:cs="Arial"/>
                <w:sz w:val="20"/>
                <w:szCs w:val="20"/>
                <w:highlight w:val="green"/>
                <w:lang w:val="en-US"/>
              </w:rPr>
              <w:t>. The magnetic behavior is explained by considering the exchange coupled manganese-radical system, which is subjected to the Mn</w:t>
            </w:r>
            <w:r w:rsidR="00E93616" w:rsidRPr="00C92570">
              <w:rPr>
                <w:rFonts w:ascii="Arial" w:hAnsi="Arial" w:cs="Arial"/>
                <w:sz w:val="20"/>
                <w:szCs w:val="20"/>
                <w:highlight w:val="green"/>
                <w:vertAlign w:val="superscript"/>
                <w:lang w:val="en-US"/>
              </w:rPr>
              <w:t>II</w:t>
            </w:r>
            <w:r w:rsidR="00E93616" w:rsidRPr="00E93616">
              <w:rPr>
                <w:rFonts w:ascii="Arial" w:hAnsi="Arial" w:cs="Arial"/>
                <w:sz w:val="20"/>
                <w:szCs w:val="20"/>
                <w:highlight w:val="green"/>
                <w:lang w:val="en-US"/>
              </w:rPr>
              <w:t>-O-Mn</w:t>
            </w:r>
            <w:r w:rsidR="00E93616" w:rsidRPr="00C92570">
              <w:rPr>
                <w:rFonts w:ascii="Arial" w:hAnsi="Arial" w:cs="Arial"/>
                <w:sz w:val="20"/>
                <w:szCs w:val="20"/>
                <w:highlight w:val="green"/>
                <w:vertAlign w:val="superscript"/>
                <w:lang w:val="en-US"/>
              </w:rPr>
              <w:t>II</w:t>
            </w:r>
            <w:r w:rsidR="00E93616" w:rsidRPr="00E93616">
              <w:rPr>
                <w:rFonts w:ascii="Arial" w:hAnsi="Arial" w:cs="Arial"/>
                <w:sz w:val="20"/>
                <w:szCs w:val="20"/>
                <w:highlight w:val="green"/>
                <w:lang w:val="en-US"/>
              </w:rPr>
              <w:t xml:space="preserve"> intradimer interactions. The least-squares fitting of the data results </w:t>
            </w:r>
            <w:r w:rsidR="00E93616" w:rsidRPr="00517113">
              <w:rPr>
                <w:rFonts w:ascii="Arial" w:hAnsi="Arial" w:cs="Arial"/>
                <w:i/>
                <w:iCs/>
                <w:sz w:val="20"/>
                <w:szCs w:val="20"/>
                <w:highlight w:val="green"/>
                <w:lang w:val="en-US"/>
              </w:rPr>
              <w:t>J</w:t>
            </w:r>
            <w:r w:rsidR="00E93616" w:rsidRPr="00E93616">
              <w:rPr>
                <w:rFonts w:ascii="Arial" w:hAnsi="Arial" w:cs="Arial"/>
                <w:sz w:val="20"/>
                <w:szCs w:val="20"/>
                <w:highlight w:val="green"/>
                <w:lang w:val="en-US"/>
              </w:rPr>
              <w:t xml:space="preserve"> = -0.8. Negligible interdimer </w:t>
            </w:r>
            <w:r w:rsidR="00517113" w:rsidRPr="00E93616">
              <w:rPr>
                <w:rFonts w:ascii="Arial" w:hAnsi="Arial" w:cs="Arial"/>
                <w:sz w:val="20"/>
                <w:szCs w:val="20"/>
                <w:highlight w:val="green"/>
                <w:lang w:val="en-US"/>
              </w:rPr>
              <w:t>exchange</w:t>
            </w:r>
            <w:r w:rsidR="00E93616" w:rsidRPr="00E93616">
              <w:rPr>
                <w:rFonts w:ascii="Arial" w:hAnsi="Arial" w:cs="Arial"/>
                <w:sz w:val="20"/>
                <w:szCs w:val="20"/>
                <w:highlight w:val="green"/>
                <w:lang w:val="en-US"/>
              </w:rPr>
              <w:t xml:space="preserve"> via Mn-DCA-Mn (Mn∙∙∙Mn of 8.4530(5) Å) was observed</w:t>
            </w:r>
            <w:r w:rsidR="00E93616" w:rsidRPr="00E93616">
              <w:rPr>
                <w:rFonts w:ascii="Arial" w:hAnsi="Arial" w:cs="Arial"/>
                <w:sz w:val="20"/>
                <w:szCs w:val="20"/>
                <w:lang w:val="en-US"/>
              </w:rPr>
              <w:t>.</w:t>
            </w:r>
          </w:p>
        </w:tc>
      </w:tr>
    </w:tbl>
    <w:p w14:paraId="34F6D7F9" w14:textId="77777777" w:rsidR="00A92933" w:rsidRPr="00A92933" w:rsidRDefault="00A92933" w:rsidP="00410B9A">
      <w:pPr>
        <w:spacing w:after="0" w:line="360" w:lineRule="auto"/>
        <w:ind w:left="567" w:right="521"/>
        <w:jc w:val="both"/>
        <w:rPr>
          <w:rFonts w:ascii="Arial" w:hAnsi="Arial" w:cs="Arial"/>
          <w:b/>
        </w:rPr>
      </w:pPr>
    </w:p>
    <w:p w14:paraId="6C341347" w14:textId="31B6C7DA" w:rsidR="00596A8A" w:rsidRPr="002C788E" w:rsidRDefault="00596A8A" w:rsidP="00410B9A">
      <w:pPr>
        <w:spacing w:after="0" w:line="360" w:lineRule="auto"/>
        <w:ind w:left="567" w:right="521"/>
        <w:jc w:val="both"/>
        <w:rPr>
          <w:rFonts w:ascii="Arial" w:hAnsi="Arial" w:cs="Arial"/>
          <w:i/>
          <w:iCs/>
          <w:sz w:val="20"/>
          <w:szCs w:val="20"/>
          <w:shd w:val="clear" w:color="auto" w:fill="FFFFFF"/>
          <w:lang w:val="en-US"/>
        </w:rPr>
      </w:pPr>
      <w:r w:rsidRPr="0020665F">
        <w:rPr>
          <w:rFonts w:ascii="Arial" w:hAnsi="Arial" w:cs="Arial"/>
          <w:i/>
          <w:iCs/>
          <w:sz w:val="20"/>
          <w:szCs w:val="20"/>
          <w:shd w:val="clear" w:color="auto" w:fill="FFFFFF"/>
          <w:lang w:val="en-US"/>
        </w:rPr>
        <w:t>Keywords</w:t>
      </w:r>
      <w:r w:rsidRPr="002C788E">
        <w:rPr>
          <w:rFonts w:ascii="Arial" w:hAnsi="Arial" w:cs="Arial"/>
          <w:i/>
          <w:iCs/>
          <w:sz w:val="20"/>
          <w:szCs w:val="20"/>
          <w:shd w:val="clear" w:color="auto" w:fill="FFFFFF"/>
          <w:lang w:val="en-US"/>
        </w:rPr>
        <w:t>:</w:t>
      </w:r>
      <w:r w:rsidR="009C09B5" w:rsidRPr="002C788E">
        <w:rPr>
          <w:rFonts w:ascii="Arial" w:hAnsi="Arial" w:cs="Arial"/>
          <w:i/>
          <w:iCs/>
          <w:sz w:val="20"/>
          <w:szCs w:val="20"/>
          <w:shd w:val="clear" w:color="auto" w:fill="FFFFFF"/>
          <w:lang w:val="en-US"/>
        </w:rPr>
        <w:t xml:space="preserve"> C</w:t>
      </w:r>
      <w:r w:rsidRPr="002C788E">
        <w:rPr>
          <w:rFonts w:ascii="Arial" w:hAnsi="Arial" w:cs="Arial"/>
          <w:i/>
          <w:iCs/>
          <w:sz w:val="20"/>
          <w:szCs w:val="20"/>
          <w:shd w:val="clear" w:color="auto" w:fill="FFFFFF"/>
          <w:lang w:val="en-US"/>
        </w:rPr>
        <w:t xml:space="preserve">rystal, </w:t>
      </w:r>
      <w:r w:rsidR="00934BD2" w:rsidRPr="002C788E">
        <w:rPr>
          <w:rFonts w:ascii="Arial" w:hAnsi="Arial" w:cs="Arial"/>
          <w:i/>
          <w:iCs/>
          <w:sz w:val="20"/>
          <w:szCs w:val="20"/>
          <w:shd w:val="clear" w:color="auto" w:fill="FFFFFF"/>
          <w:lang w:val="en-US"/>
        </w:rPr>
        <w:t>manganese,</w:t>
      </w:r>
      <w:r w:rsidRPr="002C788E">
        <w:rPr>
          <w:rFonts w:ascii="Arial" w:hAnsi="Arial" w:cs="Arial"/>
          <w:i/>
          <w:iCs/>
          <w:sz w:val="20"/>
          <w:szCs w:val="20"/>
          <w:shd w:val="clear" w:color="auto" w:fill="FFFFFF"/>
          <w:lang w:val="en-US"/>
        </w:rPr>
        <w:t xml:space="preserve"> </w:t>
      </w:r>
      <w:r w:rsidR="00AE23E8" w:rsidRPr="002C788E">
        <w:rPr>
          <w:rFonts w:ascii="Arial" w:hAnsi="Arial" w:cs="Arial"/>
          <w:i/>
          <w:iCs/>
          <w:sz w:val="20"/>
          <w:szCs w:val="20"/>
          <w:shd w:val="clear" w:color="auto" w:fill="FFFFFF"/>
          <w:lang w:val="en-US"/>
        </w:rPr>
        <w:t xml:space="preserve">square pyramidal, </w:t>
      </w:r>
      <w:r w:rsidRPr="002C788E">
        <w:rPr>
          <w:rFonts w:ascii="Arial" w:hAnsi="Arial" w:cs="Arial"/>
          <w:i/>
          <w:iCs/>
          <w:sz w:val="20"/>
          <w:szCs w:val="20"/>
          <w:shd w:val="clear" w:color="auto" w:fill="FFFFFF"/>
          <w:lang w:val="en-US"/>
        </w:rPr>
        <w:t>octahedral, magnetism</w:t>
      </w:r>
      <w:r w:rsidR="009C09B5" w:rsidRPr="002C788E">
        <w:rPr>
          <w:rFonts w:ascii="Arial" w:hAnsi="Arial" w:cs="Arial"/>
          <w:i/>
          <w:iCs/>
          <w:sz w:val="20"/>
          <w:szCs w:val="20"/>
          <w:shd w:val="clear" w:color="auto" w:fill="FFFFFF"/>
          <w:lang w:val="en-US"/>
        </w:rPr>
        <w:t>, TGA</w:t>
      </w:r>
      <w:r w:rsidRPr="002C788E">
        <w:rPr>
          <w:rFonts w:ascii="Arial" w:hAnsi="Arial" w:cs="Arial"/>
          <w:i/>
          <w:iCs/>
          <w:sz w:val="20"/>
          <w:szCs w:val="20"/>
          <w:shd w:val="clear" w:color="auto" w:fill="FFFFFF"/>
          <w:lang w:val="en-US"/>
        </w:rPr>
        <w:t>.</w:t>
      </w:r>
    </w:p>
    <w:p w14:paraId="7928BE5E" w14:textId="77777777" w:rsidR="004C00CD" w:rsidRPr="00C1291C" w:rsidRDefault="004C00CD" w:rsidP="00410B9A">
      <w:pPr>
        <w:spacing w:after="0" w:line="360" w:lineRule="auto"/>
        <w:jc w:val="both"/>
        <w:rPr>
          <w:rFonts w:ascii="Arial" w:eastAsia="Times New Roman" w:hAnsi="Arial" w:cs="Arial"/>
          <w:b/>
          <w:bCs/>
          <w:kern w:val="32"/>
          <w:sz w:val="20"/>
          <w:szCs w:val="20"/>
          <w:lang w:val="en-GB" w:eastAsia="en-GB"/>
        </w:rPr>
      </w:pPr>
    </w:p>
    <w:p w14:paraId="191DAE34" w14:textId="35FAFF81" w:rsidR="00681588" w:rsidRPr="00C1291C" w:rsidRDefault="00681588" w:rsidP="00F07E96">
      <w:pPr>
        <w:pStyle w:val="Titre1"/>
        <w:rPr>
          <w:rFonts w:eastAsia="Times New Roman"/>
          <w:lang w:val="en-GB" w:eastAsia="en-GB"/>
        </w:rPr>
      </w:pPr>
      <w:r w:rsidRPr="00C1291C">
        <w:rPr>
          <w:rFonts w:eastAsia="Times New Roman"/>
          <w:lang w:val="en-GB" w:eastAsia="en-GB"/>
        </w:rPr>
        <w:t>Introduction</w:t>
      </w:r>
    </w:p>
    <w:p w14:paraId="22B0CBD2" w14:textId="172CFF57" w:rsidR="003244DC" w:rsidRPr="00C1291C" w:rsidRDefault="00681588" w:rsidP="00410B9A">
      <w:pPr>
        <w:spacing w:after="0" w:line="360" w:lineRule="auto"/>
        <w:jc w:val="both"/>
        <w:rPr>
          <w:rFonts w:ascii="Arial" w:hAnsi="Arial" w:cs="Arial"/>
          <w:sz w:val="20"/>
          <w:szCs w:val="20"/>
          <w:lang w:val="en-US"/>
        </w:rPr>
      </w:pPr>
      <w:r w:rsidRPr="00C1291C">
        <w:rPr>
          <w:rFonts w:ascii="Arial" w:hAnsi="Arial" w:cs="Arial"/>
          <w:sz w:val="20"/>
          <w:szCs w:val="20"/>
        </w:rPr>
        <w:t>The design of polynuclear transition metal complexes has been the subject of considerable development</w:t>
      </w:r>
      <w:r w:rsidR="00EA627A" w:rsidRPr="00C1291C">
        <w:rPr>
          <w:rFonts w:ascii="Arial" w:hAnsi="Arial" w:cs="Arial"/>
          <w:sz w:val="20"/>
          <w:szCs w:val="20"/>
        </w:rPr>
        <w:t xml:space="preserve"> </w:t>
      </w:r>
      <w:r w:rsidRPr="00C1291C">
        <w:rPr>
          <w:rFonts w:ascii="Arial" w:hAnsi="Arial" w:cs="Arial"/>
          <w:sz w:val="20"/>
          <w:szCs w:val="20"/>
        </w:rPr>
        <w:t xml:space="preserve"> </w:t>
      </w:r>
      <w:r w:rsidR="001D4036" w:rsidRPr="00C1291C">
        <w:rPr>
          <w:rFonts w:ascii="Arial" w:hAnsi="Arial" w:cs="Arial"/>
          <w:sz w:val="20"/>
          <w:szCs w:val="20"/>
        </w:rPr>
        <w:t xml:space="preserve">because they have fascinating structures and functional applications as optical, electronic, catalytic, and magnetic </w:t>
      </w:r>
      <w:r w:rsidR="001D4036" w:rsidRPr="00C770E1">
        <w:rPr>
          <w:rFonts w:ascii="Arial" w:hAnsi="Arial" w:cs="Arial"/>
          <w:sz w:val="20"/>
          <w:szCs w:val="20"/>
          <w:highlight w:val="green"/>
        </w:rPr>
        <w:t>materia</w:t>
      </w:r>
      <w:r w:rsidR="0057145F" w:rsidRPr="00C770E1">
        <w:rPr>
          <w:rFonts w:ascii="Arial" w:hAnsi="Arial" w:cs="Arial"/>
          <w:sz w:val="20"/>
          <w:szCs w:val="20"/>
          <w:highlight w:val="green"/>
        </w:rPr>
        <w:t>l</w:t>
      </w:r>
      <w:r w:rsidR="00911459">
        <w:rPr>
          <w:rFonts w:ascii="Arial" w:hAnsi="Arial" w:cs="Arial"/>
          <w:sz w:val="20"/>
          <w:szCs w:val="20"/>
        </w:rPr>
        <w:t xml:space="preserve"> </w:t>
      </w:r>
      <w:r w:rsidR="00911459">
        <w:rPr>
          <w:rFonts w:ascii="Arial" w:hAnsi="Arial" w:cs="Arial"/>
          <w:sz w:val="20"/>
          <w:szCs w:val="20"/>
        </w:rPr>
        <w:fldChar w:fldCharType="begin"/>
      </w:r>
      <w:r w:rsidR="00CB51CF">
        <w:rPr>
          <w:rFonts w:ascii="Arial" w:hAnsi="Arial" w:cs="Arial"/>
          <w:sz w:val="20"/>
          <w:szCs w:val="20"/>
        </w:rPr>
        <w:instrText xml:space="preserve"> ADDIN ZOTERO_ITEM CSL_CITATION {"citationID":"JtXlykT4","properties":{"formattedCitation":"(Hasan et al., 2024; Kalita et al., 2015; Malinina et al., 2024; Nesterov &amp; Nesterova, 2018; Noritake et al., 2013; Parvarinezhad et al., 2021; Tong et al., 2024; L. Zhang et al., 2015; S. Zhang &amp; Zhao, 2018; Zheng et al., 2015)","plainCitation":"(Hasan et al., 2024; Kalita et al., 2015; Malinina et al., 2024; Nesterov &amp; Nesterova, 2018; Noritake et al., 2013; Parvarinezhad et al., 2021; Tong et al., 2024; L. Zhang et al., 2015; S. Zhang &amp; Zhao, 2018; Zheng et al., 2015)","noteIndex":0},"citationItems":[{"id":3718,"uris":["http://zotero.org/users/local/JzcqJHT8/items/NWJMNQKV"],"itemData":{"id":3718,"type":"article-journal","abstract":"Reaction of two equivalents of [Ln(dbm)3(H2O)] (Ln = Sm/Eu/Gd) with one equivalent of 4,4′-bipyridine (4,4′-bpy) led to the formation of rare polynuclear complexes of the type [Ln(dbm)3(4,4′-bpy)]n (dbm is the anion of 1,3-diphenyl-1,3-propanedione) instead of symmetrically bridged dinuclear complexes. The structure of the complexes has been established by the single crystal X-ray diffraction (SC-XRD) method and shows that the coordination sphere is composed of a LnO6N2 core (octacoordinated). Shape analysis further revealed that the geometry around Ln(III) is distorted square anti-prismatic with SHAPE value 0.738 and 25.719 for [Sm(dbm)3(4,4′-bpy)]n and [Eu(dbm)3(4,4′-bpy)]n, respectively. Photoluminescence (PL) properties of [Sm(dbm)3(4,4′-bpy)]n and [Eu(dbm)3(4,4′-bpy)]n are discussed in the solid-state and PMMA hybrid film (w/w 6%). By employing theoretical modelling in conjunction with the experimental PL data and crystal structure and an energy transfer (ET) mechanism for the sensitized PL of [Eu(dbm)3(4,4′-bpy)]n is proposed and discussed in detail. Finally, the role of each ligand in sensitized PL of [Eu(dbm)3(4,4′-bpy)]n is calculated and discussed by the chemical partitions of the radiative decay.","container-title":"Photochemical &amp; Photobiological Sciences","DOI":"10.1007/s43630-023-00519-w","ISSN":"1474-9092","issue":"2","journalAbbreviation":"Photochemical &amp; Photobiological Sciences","page":"315-327","title":"Synthesis, X-ray crystal structure and photophysics of butterfly shape orange and red emanating polynuclear complexes of tris(dibenzoylmethanato)Ln(III) (Ln = Sm/Eu) and exo-bidentate 4,4′-bipyridine","volume":"23","author":[{"family":"Hasan","given":"Najmul"},{"family":"Ilmi","given":"Rashid"},{"family":"Iftikhar","given":"Khalid"}],"issued":{"date-parts":[["2024",2,1]]}},"label":"page"},{"id":3799,"uris":["http://zotero.org/users/local/JzcqJHT8/items/EYGIG5NA"],"itemData":{"id":3799,"type":"article-journal","abstract":"Manganese(II) complexes, [Mn(L)(Cl)2], 1 and [Mn(L)(H2O)2](ClO4)2, 2 L=N1,N2-bis((pyridine-2-yl)methyl)ethane-1,2-diamine were prepared and characterized. In acetonitrile solution, complex 1 did not react with nitric oxide gas. However, addition of nitric oxide gas to the acetonitrile solution of complex 2 resulted in unstable Mn(II)-nitrosyl intermediate. The formation of nitrosyl intermediate was evidenced by UV–Vis, solution FT-IR, 1H NMR spectral studies. Subsequently, Mn(II) center in the complex 2 was undergone reduction to Mn(I) with a simultaneous N-nitrosation of the ligand. The N-nitrosated ligand was isolated and characterized. It should be noted that the corresponding Cu(II) complex of the same ligand in presence of nitric oxide was not found to yield Cu(II)-nitrosyl.","container-title":"Inorganica Chimica Acta","DOI":"https://doi.org/10.1016/j.ica.2014.12.040","ISSN":"0020-1693","page":"183-188","title":"Nitric oxide reactivity of a manganese(II) complex leading to nitrosation of the ligand","volume":"429","author":[{"family":"Kalita","given":"Aswini"},{"family":"Ghosh","given":"Somnath"},{"family":"Mondal","given":"Biplab"}],"issued":{"date-parts":[["2015"]]}},"label":"page"},{"id":3713,"uris":["http://zotero.org/users/local/JzcqJHT8/items/FD4WQ5R4"],"itemData":{"id":3713,"type":"article-journal","abstract":"The role of boron cluster anions [BnHn]2– (n = 10, 12) in the stabilization of polynuclear compounds was shown. Tetranuclear silver(I) complex [Ag4(bipy)4[B12H12]2] (1) (bipy is 2,2ʹ-bipiridyl) and hexanuclear copper(II) complex [[CuII2(bipy)4(μ–CO3)]2[(CuII2(bipy)2(μ–OH)2]][Ag[B10H10]2]2∙5DMF (2∙5DMF) stabilized by first complex trianion [Ag[B10H10]2]3– were isolated and their structures were determined by single crystal X-ray diffraction. Based on the data of physicochemical methods of analysis (IR, Raman spectroscopy, as well as X-ray diffraction data for the polymer complex [Ag(CH3CN)3][Ag[B10H10]]n (3) possible mechanisms for the formation of polynuclear complexes were proposed.","container-title":"Polyhedron","DOI":"https://doi.org/10.1016/j.poly.2023.116710","ISSN":"0277-5387","page":"116710","title":"Boron cluster anions [BnHn]2– (n = 10, 12) in design of polynuclear silver(I) and copper(II) complexes","volume":"247","author":[{"family":"Malinina","given":"Elena A."},{"family":"Kubasov","given":"Alexey S."},{"family":"Nikiforova","given":"Svetlana E."},{"family":"Goeva","given":"Lyudmila V."},{"family":"Avdeeva","given":"Varvara V."},{"family":"Kuznetsov","given":"Nikolay T."}],"issued":{"date-parts":[["2024"]]}},"label":"page"},{"id":3714,"uris":["http://zotero.org/users/local/JzcqJHT8/items/SN8G3YS8"],"itemData":{"id":3714,"type":"article-journal","abstract":"Photochemical water oxidation, as a half-reaction of water splitting, represents a great challenge towards the construction of artificial photosynthetic systems. Complexes of first-row transition metals have attracted great attention in the last decade due to their pronounced catalytic efficiency in water oxidation, comparable to that exhibited by classical platinum-group metal complexes. Cobalt, being an abundant and relatively cheap metal, has rich coordination chemistry allowing construction of a wide range of polynuclear architectures for the catalytic purposes. This review covers recent advances in application of cobalt complexes as (pre)catalysts for water oxidation in the model catalytic system comprising [Ru(bpy)3]2+ as a photosensitizer and S2O82− as a sacrificial electron acceptor. The catalytic parameters are summarized and discussed in view of the structures of the catalysts. Special attention is paid to the degradation of molecular catalysts under catalytic conditions and the experimental methods and techniques used to control their degradation as well as the leaching of cobalt ions.","container-title":"Catalysts","DOI":"10.3390/catal8120602","ISSN":"2073-4344","issue":"12","title":"Polynuclear Cobalt Complexes as Catalysts for Light-Driven Water Oxidation: A Review of Recent Advances","URL":"https://www.mdpi.com/2073-4344/8/12/602","volume":"8","author":[{"family":"Nesterov","given":"Dmytro S."},{"family":"Nesterova","given":"Oksana V."}],"issued":{"date-parts":[["2018"]]}},"label":"page"},{"id":3800,"uris":["http://zotero.org/users/local/JzcqJHT8/items/EEEAJNKB"],"itemData":{"id":3800,"type":"article-journal","container-title":"Inorganic Chemistry","DOI":"10.1021/ic302101c","ISSN":"0020-1669","issue":"7","journalAbbreviation":"Inorg. Chem.","note":"publisher: American Chemical Society","page":"3653-3662","title":"Manganese Salen Complexes with Acid–Base Catalytic Auxiliary: Functional Mimetics of Catalase","volume":"52","author":[{"family":"Noritake","given":"Yukinobu"},{"family":"Umezawa","given":"Naoki"},{"family":"Kato","given":"Nobuki"},{"family":"Higuchi","given":"Tsunehiko"}],"issued":{"date-parts":[["2013",4,1]]}},"label":"page"},{"id":3717,"uris":["http://zotero.org/users/local/JzcqJHT8/items/FBAU6SEB"],"itemData":{"id":3717,"type":"article-journal","abstract":"Novel Schiff base Cu (II) complex was synthesized in the present work through condensation of salicylaldehyde with 4-aminoantipyrine derivative and characterized by spectral and analytical techniques. Crystal structure of the Cu (II) complex was determined by single-crystal X-ray diffraction technique. The structure of the complex is quite unexpected and unprecedented. The observation can be due to the in situ oxidation of the methyl groups of the 4-aminoantipyrine of the Schiff base ligand to CH2OH. Cu2L2 is a two-centered Ci-symmetry complex that is bridged by two oxygen atoms from two ligand molecules, with four-coordinated Cu (II) ion's in a very regular square-planar fashion. The electrochemical properties of complex in DMSO displayed the electronic effects on the groups on redox potential. Various computational studies such as DFT (density functional theory), MEPs (molecular electrostatic potential), and HS (Hirshfeld surface analysis) were performed to understand the properties of different interactions of the compounds. The DFT computations, geometry optimization of the ligand, and Cu (II) complex (1) were optimized using the B3LYP method with (6-311G) basis set. Also, HS analysis is used for decoding intermolecular interactions in the crystal system and contribution of component units for the construction of the 3D architecture. Anticancer effects of the ligand and complex in MTT assay against cancer cell lines SW480 were studied. The antioxidant activity results show that the ligand and complex have antioxidant and anticancer activity. Molecular docking study was also carried out for the complex to find its binding affinity to protein B-cell lymphorna (BCL-2, PDB ID: 4LXD).","container-title":"Applied Organometallic Chemistry","DOI":"https://doi.org/10.1002/aoc.6443","issue":"12","note":"_eprint: https://onlinelibrary.wiley.com/doi/pdf/10.1002/aoc.6443","page":"e6443","title":"Unprecedented formation of a μ-oxobridged dimeric copper (II) complex: Evaluation of structural, spectroscopic, and electronic properties by using theoretical studies and investigations biological activity studies of new Schiff bases derived from pyrazolone","volume":"35","author":[{"family":"Parvarinezhad","given":"Sakineh"},{"family":"Salehi","given":"Mehdi"},{"family":"Kubicki","given":"Maciej"},{"family":"Khaleghian","given":"Ali"}],"issued":{"date-parts":[["2021"]]}},"label":"page"},{"id":3715,"uris":["http://zotero.org/users/local/JzcqJHT8/items/TGHKKXUX"],"itemData":{"id":3715,"type":"article-journal","container-title":"Crystal Growth &amp; Design","DOI":"10.1021/acs.cgd.4c00943","ISSN":"1528-7483","issue":"24","journalAbbreviation":"Crystal Growth &amp; Design","note":"publisher: American Chemical Society","page":"10143-10151","title":"Synthesis, Crystal Structure, and Magnetic Properties of Polynuclear Salamo Ni(II) Complexes","volume":"24","author":[{"family":"Tong","given":"Li"},{"family":"Yan","given":"Yi-Bin"},{"family":"Li","given":"Xun"},{"family":"Sun","given":"Yinxia"},{"family":"Zhang","given":"Yang"},{"family":"Dong","given":"Wen-Kui"},{"family":"Kou","given":"Hui-Zhong"}],"issued":{"date-parts":[["2024",12,18]]}},"label":"page"},{"id":3709,"uris":["http://zotero.org/users/local/JzcqJHT8/items/MEDEVCZU"],"itemData":{"id":3709,"type":"article-journal","container-title":"Journal of the American Chemical Society","DOI":"10.1021/jacs.5b08826","ISSN":"0002-7863","issue":"42","journalAbbreviation":"J. Am. Chem. Soc.","note":"publisher: American Chemical Society","page":"13670-13678","title":"Rational Design of Polynuclear Organometallic Assemblies from a Simple Heteromultifunctional Ligand","volume":"137","author":[{"family":"Zhang","given":"Long"},{"family":"Lin","given":"Yue-Jian"},{"family":"Li","given":"Zhen-Hua"},{"family":"Jin","given":"Guo-Xin"}],"issued":{"date-parts":[["2015",10,28]]}},"label":"page"},{"id":3711,"uris":["http://zotero.org/users/local/JzcqJHT8/items/KMSE</w:instrText>
      </w:r>
      <w:r w:rsidR="00CB51CF" w:rsidRPr="00CB51CF">
        <w:rPr>
          <w:rFonts w:ascii="Arial" w:hAnsi="Arial" w:cs="Arial"/>
          <w:sz w:val="20"/>
          <w:szCs w:val="20"/>
          <w:lang w:val="fr-CA"/>
        </w:rPr>
        <w:instrText xml:space="preserve">5AAG"],"itemData":{"id":3711,"type":"article-journal","container-title":"Accounts of Chemical Research","DOI":"10.1021/acs.accounts.8b00283","ISSN":"0001-4842","issue":"10","journalAbbreviation":"Acc. Chem. Res.","note":"publisher: American Chemical Society","page":"2535-2545","title":"Macrocycle-Encircled Polynuclear Metal Clusters: Controllable Synthesis, Reactivity Studies, and Applications","volume":"51","author":[{"family":"Zhang","given":"Siqi"},{"family":"Zhao","given":"Liang"}],"issued":{"date-parts":[["2018",10,16]]}},"label":"page"},{"id":3707,"uris":["http://zotero.org/users/local/JzcqJHT8/items/CI25JBDM"],"itemData":{"id":3707,"type":"article-journal","container-title":"Crystal Growth &amp; Design","DOI":"10.1021/cg501306n","ISSN":"1528-7483","issue":"2","journalAbbreviation":"Crystal Growth &amp; Design","note":"publisher: American Chemical Society","page":"625-634","title":"Assembly of Binuclear, Tetranuclear, and Multinuclear Complexes from Pincer-Like Mononuclear Metallotectons: Structural Diversity Dependent on Precursors","volume":"15","author":[{"family":"Zheng","given":"Sheng-Run"},{"family":"Pan","given":"Mei"},{"family":"Wu","given":"Kai"},{"family":"Chen","given":"Ling"},{"family":"Jiang","given":"Ji-Jun"},{"family":"Wang","given":"Da-Wei"},{"family":"Shi","given":"Jian-Ying"},{"family":"Su","given":"Cheng-Yong"}],"issued":{"date-parts":[["2015",2,4]]}},"label":"page"}],"schema":"https://github.com/citation-style-language/schema/raw/master/csl-citation.json"} </w:instrText>
      </w:r>
      <w:r w:rsidR="00911459">
        <w:rPr>
          <w:rFonts w:ascii="Arial" w:hAnsi="Arial" w:cs="Arial"/>
          <w:sz w:val="20"/>
          <w:szCs w:val="20"/>
        </w:rPr>
        <w:fldChar w:fldCharType="separate"/>
      </w:r>
      <w:r w:rsidR="00CB51CF" w:rsidRPr="00CB51CF">
        <w:rPr>
          <w:rFonts w:ascii="Arial" w:hAnsi="Arial" w:cs="Arial"/>
          <w:sz w:val="20"/>
          <w:lang w:val="fr-CA"/>
        </w:rPr>
        <w:t xml:space="preserve">(Hasan et al., 2024; </w:t>
      </w:r>
      <w:r w:rsidR="00CB51CF" w:rsidRPr="00CB51CF">
        <w:rPr>
          <w:rFonts w:ascii="Arial" w:hAnsi="Arial" w:cs="Arial"/>
          <w:sz w:val="20"/>
          <w:highlight w:val="green"/>
          <w:lang w:val="fr-CA"/>
        </w:rPr>
        <w:t>Kalita et al., 2015</w:t>
      </w:r>
      <w:r w:rsidR="00CB51CF" w:rsidRPr="00CB51CF">
        <w:rPr>
          <w:rFonts w:ascii="Arial" w:hAnsi="Arial" w:cs="Arial"/>
          <w:sz w:val="20"/>
          <w:lang w:val="fr-CA"/>
        </w:rPr>
        <w:t xml:space="preserve">; Malinina et al., 2024; Nesterov &amp; Nesterova, 2018; </w:t>
      </w:r>
      <w:r w:rsidR="00CB51CF" w:rsidRPr="00CB51CF">
        <w:rPr>
          <w:rFonts w:ascii="Arial" w:hAnsi="Arial" w:cs="Arial"/>
          <w:sz w:val="20"/>
          <w:highlight w:val="green"/>
          <w:lang w:val="fr-CA"/>
        </w:rPr>
        <w:t>Noritake et al., 2013</w:t>
      </w:r>
      <w:r w:rsidR="00CB51CF" w:rsidRPr="00CB51CF">
        <w:rPr>
          <w:rFonts w:ascii="Arial" w:hAnsi="Arial" w:cs="Arial"/>
          <w:sz w:val="20"/>
          <w:lang w:val="fr-CA"/>
        </w:rPr>
        <w:t>; Parvarinezhad et al., 2021; Tong et al., 2024; L. Zhang et al., 2015; S. Zhang &amp; Zhao, 2018; Zheng et al., 2015)</w:t>
      </w:r>
      <w:r w:rsidR="00911459">
        <w:rPr>
          <w:rFonts w:ascii="Arial" w:hAnsi="Arial" w:cs="Arial"/>
          <w:sz w:val="20"/>
          <w:szCs w:val="20"/>
        </w:rPr>
        <w:fldChar w:fldCharType="end"/>
      </w:r>
      <w:r w:rsidR="0015749A" w:rsidRPr="00911459">
        <w:rPr>
          <w:rFonts w:ascii="Arial" w:hAnsi="Arial" w:cs="Arial"/>
          <w:sz w:val="20"/>
          <w:szCs w:val="20"/>
          <w:lang w:val="fr-CA"/>
        </w:rPr>
        <w:t>.</w:t>
      </w:r>
      <w:r w:rsidR="00DE3E88" w:rsidRPr="00911459">
        <w:rPr>
          <w:rFonts w:ascii="Arial" w:hAnsi="Arial" w:cs="Arial"/>
          <w:sz w:val="20"/>
          <w:szCs w:val="20"/>
          <w:lang w:val="fr-CA"/>
        </w:rPr>
        <w:t xml:space="preserve"> </w:t>
      </w:r>
      <w:r w:rsidR="00896DFE" w:rsidRPr="00C1291C">
        <w:rPr>
          <w:rFonts w:ascii="Arial" w:hAnsi="Arial" w:cs="Arial"/>
          <w:sz w:val="20"/>
          <w:szCs w:val="20"/>
        </w:rPr>
        <w:t>Particular interest has been given to manganese complexes, widely used in the field of materials, notably for the synthesis of molecular magnets</w:t>
      </w:r>
      <w:r w:rsidR="00230484">
        <w:rPr>
          <w:rFonts w:ascii="Arial" w:hAnsi="Arial" w:cs="Arial"/>
          <w:sz w:val="20"/>
          <w:szCs w:val="20"/>
        </w:rPr>
        <w:t xml:space="preserve"> </w:t>
      </w:r>
      <w:r w:rsidR="00670DF5">
        <w:rPr>
          <w:rFonts w:ascii="Arial" w:hAnsi="Arial" w:cs="Arial"/>
          <w:sz w:val="20"/>
          <w:szCs w:val="20"/>
        </w:rPr>
        <w:fldChar w:fldCharType="begin"/>
      </w:r>
      <w:r w:rsidR="00670DF5">
        <w:rPr>
          <w:rFonts w:ascii="Arial" w:hAnsi="Arial" w:cs="Arial"/>
          <w:sz w:val="20"/>
          <w:szCs w:val="20"/>
        </w:rPr>
        <w:instrText xml:space="preserve"> ADDIN ZOTERO_ITEM CSL_CITATION {"citationID":"S8wgfJEf","properties":{"formattedCitation":"(Anwar et al., 2021; Karmakar et al., 2024; Reis Concei\\uc0\\u231{}\\uc0\\u227{}o et al., 2020; Wang &amp; Qin, 2022)","plainCitation":"(Anwar et al., 2021; Karmakar et al., 2024; Reis Conceição et al., 2020; Wang &amp; Qin, 2022)","noteIndex":0},"citationItems":[{"id":3721,"uris":["http://zotero.org/users/local/JzcqJHT8/items/CWWBZTPF"],"itemData":{"id":3721,"type":"article-journal","abstract":"The polydentate ligand LHμ contains bipyridine, hydrazone and oxime functionalities and reacts with Mn(CH3COO)2·4H2O to afford an alternating one dimensional chain comprising Mn(II) ions, [Mn2(LH)(CH3COO)3(CH3OH)2·CH3OH]n (1). The structure of 1 contains two Mn(II) ions in the asymmetric unit; Mn1 adopts an unusual pentagonal bipyramidal coordination geometry comprising an [N3O4] donor set, while Mn2 adopts a more conventional octahedral geometry coordinated by an [NO5] donor set. The two manganese ions within the dinuclear unit are connected to each either via Ohydrazone and syn-syn Oacetate bridges. These dinuclear units are then linked by anti-anti Oacetate bridges, affording a magnetic 1-D alternating chain topology. Magnetic studies on 1 reveal the presence of weak antiferromagnetic interactions via Ohydrazone and acetate bridges. The magnetism of 1 was modelled using a dimer model [Ĥ = −2JŜ1Ŝ2], with inter-dimer exchange modelled using a mean field term (zJ’) to afford g = 2.046 ± 0.002, J/k = -1.03 ± 0.02 cm−1 and zJ’ = −0.06 ± 0.01 cm−1.","container-title":"Polyhedron","DOI":"https://doi.org/10.1016/j.poly.2021.115378","ISSN":"0277-5387","page":"115378","title":"Magneto-structural studies of a one dimensional Mn(II) coordination polymer derived from a flexible polydentate ligand","volume":"207","author":[{"family":"Anwar","given":"Muhammad U."},{"family":"Al-Harrasi","given":"Ahmed"},{"family":"Abbasi","given":"Parisa"},{"family":"Rawson","given":"Jeremy M."},{"family":"Pilkington","given":"Melanie"}],"issued":{"date-parts":[["2021"]]}},"label":"page"},{"id":3722,"uris":["http://zotero.org/users/local/JzcqJHT8/items/UTPP79I7"],"itemData":{"id":3722,"type":"article-journal","abstract":"Tetradentate Salen-type N2O2 donor ligands may play a significant role in coordination chemistry for their versatile applications in various fields like catalysis, metal ion sensing, magnetic materials, electrocatalysis, dye-sensitized solar cells, etc. This review provides a comprehensive analysis of the synthesis, structural characteristics, and magnetic properties of azide-bridged di and polynuclear manganese(III)-salen complexes. This discussion commences with an overview of the synthetic strategies employed in the preparation of these complexes, highlighting key methodologies and the role of precursor selection. The applications of the complexes are also highlighted.","container-title":"Inorganica Chimica Acta","DOI":"https://doi.org/10.1016/j.ica.2024.122106","ISSN":"0020-1693","page":"122106","title":"A comprehensive overview of the synthesis, structure, and application of azide bridged manganese(III) complexes with salen type Schiff base blocking ligands","volume":"569","author":[{"family":"Karmakar","given":"Mridul"},{"family":"Das","given":"Rupak"},{"family":"Chattopadhyay","given":"Shouvik"}],"issued":{"date-parts":[["2024"]]}},"label":"page"},{"id":3719,"uris":["http://zotero.org/users/local/JzcqJHT8/items/F6UM5ELH"],"itemData":{"id":3719,"type":"article-journal","abstract":"The synthesis, crystal structures and magnetic properties are reported for three novel mixed-valence tetranuclear [MnII2MnIII2(HBuDea)2(BuDea)2(EBA)4] (1), [MnII2MnIII2(HBuDea)2(BuDea)2(DMBA)4] (2) and undecanuclear [MnII3MnIII8O4(OH)2(BuDea)6(DMBA)8] (3) clusters, where H2BuDea is N-butyldiethanolamine, HEBA is 2-ethylbutyric acid and HDMBA is 2,2-dimethylbutyric acid. The compounds have been prepared through self-assembly reactions of manganese(ii) chloride with H2BuDea and respective carboxylic acid in methanol solution in air, affording 1 with HEBA, and 2 or 3 with HDMBA, depending on the experimental conditions. The single crystal X-ray analysis reveals that 1 and 2 have similar centrosymmetric structures based on the M4(μ3-O)2(μ-O)4 core, while 3 discloses the unprecedented M11(μ-O)4(μ3-O)12 one. The Mn4 complexes display single-molecule magnet (SMM) behavior with a S = 9 spin ground state and a high energy barrier Ueff/kB of up to 51 K. The magnetic properties of 2 are successfully modeled with JMnIII–MnIII/hc = 25.7 cm−1 and two JMnIII–MnII/hc constants of 3.1 and −0.93 cm−1 (data correspond to the Ĥ = −JŜ1·Ŝ2 formalism). The Mn11 cluster exhibits a paramagnetic behavior with dominant antiferromagnetic coupling. A possible influence of intermolecular effects and of different peripheries of the magnetic cores designed by using 2-ethylbutyrate (in 1) or 2,2-dimethylbutyrate (in 2) on the magnetic properties of 1 and 2 is discussed. The experimental magnetostructural correlations for the MnII2MnIII2(μ3-O)2(μ-O)4 cores, supported by broken symmetry DFT calculations, disclose the X–MnIII</w:instrText>
      </w:r>
      <w:r w:rsidR="00670DF5">
        <w:rPr>
          <w:rFonts w:ascii="Cambria Math" w:hAnsi="Cambria Math" w:cs="Cambria Math"/>
          <w:sz w:val="20"/>
          <w:szCs w:val="20"/>
        </w:rPr>
        <w:instrText>⋯</w:instrText>
      </w:r>
      <w:r w:rsidR="00670DF5">
        <w:rPr>
          <w:rFonts w:ascii="Arial" w:hAnsi="Arial" w:cs="Arial"/>
          <w:sz w:val="20"/>
          <w:szCs w:val="20"/>
        </w:rPr>
        <w:instrText>MnIII angle and MnIII–O distance (where MnIII–X and MnIII–O are axial Jahn–Teller bonds) as the structural factors having the strongest influence on JMnIII–MnIII exchange coupling. It is shown that two JMnIII–MnII constants are necessary for the correct description of magnetic exchange couplings in the MnII2MnIII2(μ3-O)2(μ-O)4 tetranuclear unit.","container-title":"Dalton Trans.","DOI":"10.1039/D0DT02652B","issue":"40","note":"publisher: The Royal Society of Chemistry","page":"13970-13985","title":"New members of the polynuclear manganese family: MnII2MnIII2 single-molecule magnets and MnII3MnIII8 antiferromagnetic complexes. Synthesis and magnetostructural correlations","volume":"49","author":[{"family":"Reis Conceição","given":"Nuno"},{"family":"Nesterova","given":"Oksana V."},{"family":"Rajnák","given":"Cyril"},{"family":"Boča","given":"Roman"},{"family":"Pombeiro","given":"Armando J. L."},{"family":"Guedes da Silva","given":"M. Fátima C."},{"family":"Nesterov","given":"Dmytro S."}],"issued":{"date-parts":[["2020"]]}},"label":"page"},{"id":3720,"uris":["http://zotero.org/users/local/JzcqJHT8/items/UHIRHNE8"],"itemData":{"id":3720,"type":"article-journal","abstract":"The reaction of MnCl2, 2-(5-6-[5-(Pyrazin-2-yl)-1H-1,2,4-triazol-3-yl]pyridin-2-yl-1H-1,2,4-triazol-3-yl)pyrazine (H2ptptp), 4,4′-sulfonyldibenzoic acid (H2sdba) or 4-(4-carboxyphenoxy)phthalate acid (H3cpop) and [BMI]Br ionic liquids (BMI = 1-butyl-3-methylimidazolium) ga</w:instrText>
      </w:r>
      <w:r w:rsidR="00670DF5" w:rsidRPr="00670DF5">
        <w:rPr>
          <w:rFonts w:ascii="Arial" w:hAnsi="Arial" w:cs="Arial"/>
          <w:sz w:val="20"/>
          <w:szCs w:val="20"/>
          <w:lang w:val="fr-CA"/>
        </w:rPr>
        <w:instrText>ve rise to two complexes, [Mn4(ptptp)2(sdba)2(H2O)2]·2H2On (1) and [Mn3(ptptp)(cpop)Br(H2O)2]·2H2On (2). The compounds have been well characterized by elemental analysis, IR spectra, thermogravimetric analysis, as well as single-crystal and powder X-ray diffraction. The structure feature of 1 is that Mn(II) ions in the [Mn6(sdba)2] loops of V-shaped sdba2− ligands are ptptp2− ligands, respectively, and a 2D layer is constructed from sdba2− and ptptp2− ligands. The adjacent 2D layers are connected by O–H</w:instrText>
      </w:r>
      <w:r w:rsidR="00670DF5" w:rsidRPr="00670DF5">
        <w:rPr>
          <w:rFonts w:ascii="Cambria Math" w:hAnsi="Cambria Math" w:cs="Cambria Math"/>
          <w:sz w:val="20"/>
          <w:szCs w:val="20"/>
          <w:lang w:val="fr-CA"/>
        </w:rPr>
        <w:instrText>⋯</w:instrText>
      </w:r>
      <w:r w:rsidR="00670DF5" w:rsidRPr="00670DF5">
        <w:rPr>
          <w:rFonts w:ascii="Arial" w:hAnsi="Arial" w:cs="Arial"/>
          <w:sz w:val="20"/>
          <w:szCs w:val="20"/>
          <w:lang w:val="fr-CA"/>
        </w:rPr>
        <w:instrText xml:space="preserve">N hydrogen bonds to form a 3D supramolecular network. The neighbouring trinuclear Mn(II) clusters in 2 are linked by V-shaped cpop3− ligands to give a 2D layer, which is penetrated by ptptp2− ligands to form self-threading structure. The results of variable-temperature magnetic studies have shown that the magnetic interactions between the Mn(II) ions in 1 and 2 are mainly due to antiferromagnetic coupling.","container-title":"Crystals","DOI":"10.3390/cryst12020278","ISSN":"2073-4352","issue":"2","title":"Two Polynuclear Manganese(II) Complexes Based on Multidentate N-Heterocyclic Aromatic Ligand and V-Shaped Polycarboxylate Ligand: Synthesis, Crystal Structure Analysis and Magnetic Properties","URL":"https://www.mdpi.com/2073-4352/12/2/278","volume":"12","author":[{"family":"Wang","given":"Huarui"},{"family":"Qin","given":"Jianhua"}],"issued":{"date-parts":[["2022"]]}},"label":"page"}],"schema":"https://github.com/citation-style-language/schema/raw/master/csl-citation.json"} </w:instrText>
      </w:r>
      <w:r w:rsidR="00670DF5">
        <w:rPr>
          <w:rFonts w:ascii="Arial" w:hAnsi="Arial" w:cs="Arial"/>
          <w:sz w:val="20"/>
          <w:szCs w:val="20"/>
        </w:rPr>
        <w:fldChar w:fldCharType="separate"/>
      </w:r>
      <w:r w:rsidR="00670DF5" w:rsidRPr="00670DF5">
        <w:rPr>
          <w:rFonts w:ascii="Arial" w:hAnsi="Arial" w:cs="Arial"/>
          <w:sz w:val="20"/>
          <w:lang w:val="fr-CA"/>
        </w:rPr>
        <w:t>(Anwar et al., 2021; Karmakar et al., 2024; Reis Conceição et al., 2020; Wang &amp; Qin, 2022)</w:t>
      </w:r>
      <w:r w:rsidR="00670DF5">
        <w:rPr>
          <w:rFonts w:ascii="Arial" w:hAnsi="Arial" w:cs="Arial"/>
          <w:sz w:val="20"/>
          <w:szCs w:val="20"/>
        </w:rPr>
        <w:fldChar w:fldCharType="end"/>
      </w:r>
      <w:r w:rsidR="00183BA5" w:rsidRPr="00670DF5">
        <w:rPr>
          <w:rFonts w:ascii="Arial" w:hAnsi="Arial" w:cs="Arial"/>
          <w:sz w:val="20"/>
          <w:szCs w:val="20"/>
          <w:lang w:val="fr-CA"/>
        </w:rPr>
        <w:t>.</w:t>
      </w:r>
      <w:r w:rsidR="00995308" w:rsidRPr="00670DF5">
        <w:rPr>
          <w:rFonts w:ascii="Arial" w:hAnsi="Arial" w:cs="Arial"/>
          <w:b/>
          <w:bCs/>
          <w:sz w:val="20"/>
          <w:szCs w:val="20"/>
          <w:lang w:val="fr-CA"/>
        </w:rPr>
        <w:t xml:space="preserve"> </w:t>
      </w:r>
      <w:r w:rsidR="00F36DE3" w:rsidRPr="00C1291C">
        <w:rPr>
          <w:rFonts w:ascii="Arial" w:hAnsi="Arial" w:cs="Arial"/>
          <w:sz w:val="20"/>
          <w:szCs w:val="20"/>
        </w:rPr>
        <w:t xml:space="preserve">These single molecule magnets (SMMs) having the ability to maintain spin orientation at certain temperatures called blocking temperature, have the property of storing information at the nanometer scale. Several types of SMMs are developed with variable numbers of metal atoms </w:t>
      </w:r>
      <w:r w:rsidR="00A670A5">
        <w:rPr>
          <w:rFonts w:ascii="Arial" w:hAnsi="Arial" w:cs="Arial"/>
          <w:sz w:val="20"/>
          <w:szCs w:val="20"/>
        </w:rPr>
        <w:fldChar w:fldCharType="begin"/>
      </w:r>
      <w:r w:rsidR="00A670A5">
        <w:rPr>
          <w:rFonts w:ascii="Arial" w:hAnsi="Arial" w:cs="Arial"/>
          <w:sz w:val="20"/>
          <w:szCs w:val="20"/>
        </w:rPr>
        <w:instrText xml:space="preserve"> ADDIN ZOTERO_ITEM CSL_CITATION {"citationID":"VpAvBHvV","properties":{"formattedCitation":"(Bhaumik, 2024; Miyasaka et al., 2004; Tasiopoulos et al., 2004; Thompson &amp; Dawe, 2015)","plainCitation":"(Bhaumik, 2024; Miyasaka et al., 2004; Tasiopoulos et al., 2004; Thompson &amp; Dawe, 2015)","noteIndex":0},"citationItems":[{"id":3723,"uris":["http://zotero.org/users/local/JzcqJHT8/items/NXY73WVJ"],"itemData":{"id":3723,"type":"article-journal","abstract":"This review is focused on the synthetic strategies, structures and properties of few mixed valence trinuclear manganese(II/III) complexes with some Schiff base ligands. Few methods were applied by the researchers for the preparation of these mixed valence complexes. Aerial oxidation of manganese(II) to manganese(III) was identified as one of the important tools for such syntheses as manganese(II) Schiff bases complexes are air sensitive and easily oxidized to manganese(III) complexes. However, fragmentation of the mixed valence manganese(II/III) precursor followed by structural rearrangement was also identified as another synthetic route. Several properties like magnetic, DNA-binding, anti-proliferative, anti-microbial and catecholase-like activities, investigated by different groups are also highlighted in this review. The less explored areas of potential applications of these mixed valence complexes are also discussed.","container-title":"Inorganica Chimica Acta","DOI":"https://doi.org/10.1016/j.ica.2024.122081","ISSN":"0020-1693","page":"122081","title":"Synthetic methodology, structures and properties of trinuclear mixed valence manganese(II/III) complexes with various Schiff bases","volume":"568","author":[{"family":"Bhaumik","given":"Prasanta Kumar"}],"issued":{"date-parts":[["2024"]]}},"label":"page"},{"id":3724,"uris":["http://zotero.org/users/local/JzcqJHT8/items/NHFTBQZI"],"itemData":{"id":3724,"type":"article-journal","abstract":"Slow relaxation of the magnetization reveals the single-molecule magnetic behavior of [Mn2(saltmen)2(ReO4)2] (saltmen2−=N,N′-(1,1,2,2-tetramethylethylene)bis(salicylideneiminate), a simple, out-of-plane MnIII dimeric complex containing a [MnIII(μ-O)2MnIII] core (see structure shown, Mn brown, O red, N blue, Re pink). The two anisotropic MnIII ions are ferromagnetically coupled, which induces an ST=4 ground state.","container-title":"Angewandte Chemie International Edition","DOI":"https://doi.org/10.1002/anie.200353563","issue":"21","note":"_eprint: https://onlinelibrary.wiley.com/doi/pdf/10.1002/anie.200353563","page":"2801-2805","title":"A Dimeric Manganese(III) Tetradentate Schiff Base Complex as a Single-Molecule Magnet","volume":"43","author":[{"family":"Miyasaka","given":"Hitoshi"},{"family":"Clérac","given":"Rodolphe"},{"family":"Wernsdorfer","given":"Wolfgang"},{"family":"Lecren","given":"Lollita"},{"family":"Bonhomme","given":"Claire"},{"family":"Sugiura","given":"Ken-ichi"},{"family":"Yamashita","given":"Masahiro"}],"issued":{"date-parts":[["2004"]]}},"label":"page"},{"id":3725,"uris":["http://zotero.org/users/local/JzcqJHT8/items/ZZRBLTNP"],"itemData":{"id":3725,"type":"article-journal","abstract":"A meeting of two magnetic worlds: The giant (ca. 4.2 nm) Mn84 cluster, shown, has a torus structure and is a single-molecule magnet (SMM). It represents a meeting of the molecular (bottom-up) and classical (top-down) approaches to nanoscale magnetic materials, and it crystallizes as nanotubular stacks.","container-title":"Angewandte Chemie International Edition","DOI":"https://doi.org/10.1002/anie.200353352","issue":"16","note":"_eprint: https://onlinelibrary.wiley.com/doi/pdf/10.1002/anie.200353352","page":"2117-2121","title":"Giant Single-Molecule Magnets: A Mn84 Torus and Its Supramolecular Nanotubes","volume":"43","author":[{"family":"Tasiopoulos","given":"Anastasios J."},{"family":"Vinslava","given":"Alina"},{"family":"Wernsdorfer","given":"Wolfgang"},{"family":"Abboud","given":"Khalil A."},{"family":"Christou","given":"George"}],"issued":{"date-parts":[["2004"]]}},"label":"page"},{"id":3726,"uris":["http://zotero.org/users/local/JzcqJHT8/items/9YF2X8DU"],"itemData":{"id":3726,"type":"article-journal","abstract":"Polyfunctional hydrazone ligands have provided a wealth of examples of polynuclear grids and clusters based on self-assembly strategies, where simple design elements built into the ligand backbones provide the coordination instructions. The combination of hydrazone oxygen, diazine and terminating N donor functional groups creates coordination options for metals ions which generally, as a result of coordinative unsaturation, do not allow for the ligand to chelate to a single metal ion. Instead the metal achieves coordination completion by aggregation processes where clusters form from multiple combinations of ligands and metal ions, using μ2Ohydrazone, and μ2N2 diazine groups as potential bridges. Examples of transition metal and lanthanide clusters in the range M3, M4, M6, M9, M12 and M16 will be discussed, with magnetic properties interpreted using fully isotropic models in some cases, and approximations where spin state calculations exceed the computer's capacity to handle the enormous matrices involved. In the case of some Dyn complexes SMM (single molecule magnet) behaviour is observed, with relaxation properties interpreted using field and temperature dependent AC measurements.","container-title":"Coordination Chemistry Reviews","DOI":"https://doi.org/10.1016/j.ccr.2014.09.004","ISSN":"0010-8545","page":"13-31","title":"Magnetic properties of transition metal (Mn(II), Mn(III), Ni(II), Cu(II)) and lanthanide (Gd(III), Dy(III), Tb(III), Eu(III), Ho(III), Yb(III)) clusters and [nxn] grids: Isotropic exchange and SMM behaviour","volume":"289-290","author":[{"family":"Thompson","given":"Laurence K."},{"family":"Dawe","given":"Louise N."}],"issued":{"date-parts":[["2015"]]}},"label":"page"}],"schema":"https://github.com/citation-style-language/schema/raw/master/csl-citation.json"} </w:instrText>
      </w:r>
      <w:r w:rsidR="00A670A5">
        <w:rPr>
          <w:rFonts w:ascii="Arial" w:hAnsi="Arial" w:cs="Arial"/>
          <w:sz w:val="20"/>
          <w:szCs w:val="20"/>
        </w:rPr>
        <w:fldChar w:fldCharType="separate"/>
      </w:r>
      <w:r w:rsidR="00A670A5" w:rsidRPr="00A670A5">
        <w:rPr>
          <w:rFonts w:ascii="Arial" w:hAnsi="Arial" w:cs="Arial"/>
          <w:sz w:val="20"/>
        </w:rPr>
        <w:t xml:space="preserve">(Bhaumik, 2024; </w:t>
      </w:r>
      <w:r w:rsidR="00A670A5" w:rsidRPr="00A670A5">
        <w:rPr>
          <w:rFonts w:ascii="Arial" w:hAnsi="Arial" w:cs="Arial"/>
          <w:sz w:val="20"/>
        </w:rPr>
        <w:lastRenderedPageBreak/>
        <w:t>Miyasaka et al., 2004; Tasiopoulos et al., 2004; Thompson &amp; Dawe, 2015)</w:t>
      </w:r>
      <w:r w:rsidR="00A670A5">
        <w:rPr>
          <w:rFonts w:ascii="Arial" w:hAnsi="Arial" w:cs="Arial"/>
          <w:sz w:val="20"/>
          <w:szCs w:val="20"/>
        </w:rPr>
        <w:fldChar w:fldCharType="end"/>
      </w:r>
      <w:r w:rsidR="0069593D" w:rsidRPr="00C1291C">
        <w:rPr>
          <w:rFonts w:ascii="Arial" w:hAnsi="Arial" w:cs="Arial"/>
          <w:sz w:val="20"/>
          <w:szCs w:val="20"/>
        </w:rPr>
        <w:t>.</w:t>
      </w:r>
      <w:r w:rsidR="00896DFE" w:rsidRPr="00C1291C">
        <w:rPr>
          <w:rFonts w:ascii="Arial" w:hAnsi="Arial" w:cs="Arial"/>
          <w:sz w:val="20"/>
          <w:szCs w:val="20"/>
        </w:rPr>
        <w:t xml:space="preserve"> </w:t>
      </w:r>
      <w:r w:rsidR="00827EC7" w:rsidRPr="00C1291C">
        <w:rPr>
          <w:rFonts w:ascii="Arial" w:hAnsi="Arial" w:cs="Arial"/>
          <w:sz w:val="20"/>
          <w:szCs w:val="20"/>
        </w:rPr>
        <w:t>The synthesis of these SMMs follows a strategy that consists of designing organic ligands with functional groups possessing particular donor sites and an adapted topology. The addition of co-ligands is an additional asset to increase the number of metal sites in the molecule</w:t>
      </w:r>
      <w:r w:rsidR="007C6AE6" w:rsidRPr="00C1291C">
        <w:rPr>
          <w:rFonts w:ascii="Arial" w:hAnsi="Arial" w:cs="Arial"/>
          <w:sz w:val="20"/>
          <w:szCs w:val="20"/>
        </w:rPr>
        <w:t xml:space="preserve"> </w:t>
      </w:r>
      <w:r w:rsidR="00D3636B">
        <w:rPr>
          <w:rFonts w:ascii="Arial" w:hAnsi="Arial" w:cs="Arial"/>
          <w:sz w:val="20"/>
          <w:szCs w:val="20"/>
        </w:rPr>
        <w:fldChar w:fldCharType="begin"/>
      </w:r>
      <w:r w:rsidR="00E20782">
        <w:rPr>
          <w:rFonts w:ascii="Arial" w:hAnsi="Arial" w:cs="Arial"/>
          <w:sz w:val="20"/>
          <w:szCs w:val="20"/>
        </w:rPr>
        <w:instrText xml:space="preserve"> ADDIN ZOTERO_ITEM CSL_CITATION {"citationID":"SBOFIelQ","properties":{"formattedCitation":"(Han et al., 2022; S.-H. Zhang, Zhao, Li, Ge, et al., 2014)","plainCitation":"(Han et al., 2022; S.-H. Zhang, Zhao, Li, Ge, et al., 2014)","noteIndex":0},"citationItems":[{"id":3728,"uris":["http://zotero.org/users/local/JzcqJHT8/items/NWWE9VFI"],"itemData":{"id":3728,"type":"article-journal","abstract":"Based on asymmetric lithium salts of 1-(2-pyridinylmethyl)-pyrazole-3,5-dicarboxylate (2-Li2pmpd) or 1-(4-pyridinylmethyl)-pyrazole-3,5-dicarboxylate (4-Li2pmpd), four polymers [Mn(2-pmpd)(H2O)]n (1), [Mn2(4-pmpd)(pd)(H2O)3]·H2On (2), [Co(4-pmpd)(H2O)]n (3) and [Co(2-pmpd)(H2O)2]n (4) [pd = pyrazole-3,5-dicarboxylate] have been hydrothermally prepared and characterized structurally. 1 displays three-dimensional (3D) network with (44.84) topology, 2 and 3 show 2D framework with (42·5·63)(42·52·64·72)(52·8) and (43)2(46·66·83) topologies, respectively. 4 is a 1D chain structure. Magnetization data of 1 with the 1D carboxylate bridges chain structure, fitted by the 1D model, suggests the antiferromagnetic coupling with J = −2.07 cm−1. The carboxylate bridges in 1 adopt common syn-syn and unidentate oxygen-bridge modes. 2 with the Mn4 unit, exhibits antiferromagnetic coupling with J = −0.68 cm−1 and zJ′ = −0.317 cm−1. The carboxylate bridges in 2 adopt common syn-anti and the unidentate oxygen-bridge modes. In the Co2 units, magnetization data for 3 shows the weak antiferromagnetic coupling. Variable temperature magnetic studies of 4 reveal ferromagnetic intrachain interactions and antiferromagnetic interchain magnetization interactions. The M(H) curves for 3 and 4 are consistent with their antiferromagnetic or ferromagnetic natures.","container-title":"Inorganica Chimica Acta","DOI":"https://doi.org/10.1016/j.ica.2021.120788","ISSN":"0020-1693","page":"120788","title":"Structure diversity and magnetic properties of manganese and cobalt coordination polymers with multiple carboxyl bridges","volume":"533","author":[{"family":"Han","given":"Xinghao"},{"family":"Liu","given":"Bin"},{"family":"Wang","given":"Zhihong"},{"family":"Craze","given":"Alexander Ross"},{"family":"Sun","given":"Hongxia"},{"family":"Khan","given":"Misbha Rafiq"},{"family":"Liu","given":"Jing"},{"family":"Liu","given":"Zhongyi"},{"family":"Li","given":"Jinpeng"}],"issued":{"date-parts":[["2022"]]}},"label":"page"},{"id":3729,"uris":["http://zotero.org/users/local/Jzc</w:instrText>
      </w:r>
      <w:r w:rsidR="00E20782" w:rsidRPr="00E20782">
        <w:rPr>
          <w:rFonts w:ascii="Arial" w:hAnsi="Arial" w:cs="Arial"/>
          <w:sz w:val="20"/>
          <w:szCs w:val="20"/>
          <w:lang w:val="fr-CA"/>
        </w:rPr>
        <w:instrText xml:space="preserve">qJHT8/items/D7Q3RTAD"],"itemData":{"id":3729,"type":"article-journal","abstract":"Using the solvothermal method, we present the comparative preparation of [Co3Na(dmaep)3(ehbd)(N3)3]·DMFn (1) and [Co2Na2(hmbd)4(N3)2(DMF)2] (2), where Hehbd is 3-ethoxy-2-hydroxy-benzaldehyde, Hhmbd is 3-methoxy-2-hydroxy-benzaldehyde, and Hdmaep is 2-dimethylaminomethyl-6-ethoxy-phenol, which was synthesized by an in-situ reaction. Complexes 1 and 2 were characterized by elemental analysis, IR spectroscopy, and X-ray single-crystal diffraction. Complex 1 is a novel heterometallic cluster-based 1-D chain and 2 is a heterometallic tetranuclear cluster. The Co3IINa and Co2IINa2 cores display dominant ferromagnetic interaction from the nature of the binding modes through </w:instrText>
      </w:r>
      <w:r w:rsidR="00E20782">
        <w:rPr>
          <w:rFonts w:ascii="Arial" w:hAnsi="Arial" w:cs="Arial"/>
          <w:sz w:val="20"/>
          <w:szCs w:val="20"/>
        </w:rPr>
        <w:instrText>μ</w:instrText>
      </w:r>
      <w:r w:rsidR="00E20782" w:rsidRPr="00E20782">
        <w:rPr>
          <w:rFonts w:ascii="Arial" w:hAnsi="Arial" w:cs="Arial"/>
          <w:sz w:val="20"/>
          <w:szCs w:val="20"/>
          <w:lang w:val="fr-CA"/>
        </w:rPr>
        <w:instrText xml:space="preserve">1,1,1-N3– (end-on, EO).","container-title":"Journal of Solid State Chemistry","DOI":"https://doi.org/10.1016/j.jssc.2014.04.014","ISSN":"0022-4596","page":"30-35","title":"Structural variation from heterometallic cluster-based 1D chain to heterometallic tetranuclear cluster: Syntheses, structures and magnetic properties","volume":"216","author":[{"family":"Zhang","given":"Shu-Hua"},{"family":"Zhao","given":"Ru-Xia"},{"family":"Li","given":"He-Ping"},{"family":"Ge","given":"Cheng-Min"},{"family":"Li","given":"Gui"},{"family":"Huang","given":"Qiu-Ping"},{"family":"Zou","given":"Hua-Hong"}],"issued":{"date-parts":[["2014"]]}},"label":"page"}],"schema":"https://github.com/citation-style-language/schema/raw/master/csl-citation.json"} </w:instrText>
      </w:r>
      <w:r w:rsidR="00D3636B">
        <w:rPr>
          <w:rFonts w:ascii="Arial" w:hAnsi="Arial" w:cs="Arial"/>
          <w:sz w:val="20"/>
          <w:szCs w:val="20"/>
        </w:rPr>
        <w:fldChar w:fldCharType="separate"/>
      </w:r>
      <w:r w:rsidR="00E20782" w:rsidRPr="00E20782">
        <w:rPr>
          <w:rFonts w:ascii="Arial" w:hAnsi="Arial" w:cs="Arial"/>
          <w:sz w:val="20"/>
          <w:lang w:val="fr-CA"/>
        </w:rPr>
        <w:t>(Han et al., 2022; S.-H. Zhang, Zhao, Li, Ge, et al., 2014)</w:t>
      </w:r>
      <w:r w:rsidR="00D3636B">
        <w:rPr>
          <w:rFonts w:ascii="Arial" w:hAnsi="Arial" w:cs="Arial"/>
          <w:sz w:val="20"/>
          <w:szCs w:val="20"/>
        </w:rPr>
        <w:fldChar w:fldCharType="end"/>
      </w:r>
      <w:r w:rsidR="00880B98" w:rsidRPr="00E20782">
        <w:rPr>
          <w:rFonts w:ascii="Arial" w:hAnsi="Arial" w:cs="Arial"/>
          <w:sz w:val="20"/>
          <w:szCs w:val="20"/>
          <w:lang w:val="fr-CA"/>
        </w:rPr>
        <w:t xml:space="preserve">. </w:t>
      </w:r>
      <w:r w:rsidR="00880B98" w:rsidRPr="00C1291C">
        <w:rPr>
          <w:rFonts w:ascii="Arial" w:hAnsi="Arial" w:cs="Arial"/>
          <w:sz w:val="20"/>
          <w:szCs w:val="20"/>
        </w:rPr>
        <w:t>2-</w:t>
      </w:r>
      <w:r w:rsidR="00BD0337" w:rsidRPr="00C1291C">
        <w:rPr>
          <w:rFonts w:ascii="Arial" w:hAnsi="Arial" w:cs="Arial"/>
          <w:sz w:val="20"/>
          <w:szCs w:val="20"/>
        </w:rPr>
        <w:t>h</w:t>
      </w:r>
      <w:r w:rsidR="00880B98" w:rsidRPr="00C1291C">
        <w:rPr>
          <w:rFonts w:ascii="Arial" w:hAnsi="Arial" w:cs="Arial"/>
          <w:sz w:val="20"/>
          <w:szCs w:val="20"/>
        </w:rPr>
        <w:t xml:space="preserve">ydroxy-3-methoxybenzaldehyde, which has three oxygen donor atoms, has been widely used as a ligand for the synthesis of </w:t>
      </w:r>
      <w:r w:rsidR="00BD47BD" w:rsidRPr="00C1291C">
        <w:rPr>
          <w:rFonts w:ascii="Arial" w:hAnsi="Arial" w:cs="Arial"/>
          <w:sz w:val="20"/>
          <w:szCs w:val="20"/>
        </w:rPr>
        <w:t>polynuclear complexes due to the ability of the methoxy group to exhibit a variety of bonding geometries, such as chelating, mono- or bidentate bonding</w:t>
      </w:r>
      <w:r w:rsidR="005D0A38">
        <w:rPr>
          <w:rFonts w:ascii="Arial" w:hAnsi="Arial" w:cs="Arial"/>
          <w:sz w:val="20"/>
          <w:szCs w:val="20"/>
        </w:rPr>
        <w:t xml:space="preserve"> </w:t>
      </w:r>
      <w:r w:rsidR="00E20782">
        <w:rPr>
          <w:rFonts w:ascii="Arial" w:hAnsi="Arial" w:cs="Arial"/>
          <w:sz w:val="20"/>
          <w:szCs w:val="20"/>
        </w:rPr>
        <w:fldChar w:fldCharType="begin"/>
      </w:r>
      <w:r w:rsidR="00E20782">
        <w:rPr>
          <w:rFonts w:ascii="Arial" w:hAnsi="Arial" w:cs="Arial"/>
          <w:sz w:val="20"/>
          <w:szCs w:val="20"/>
        </w:rPr>
        <w:instrText xml:space="preserve"> ADDIN ZOTERO_ITEM CSL_CITATION {"citationID":"syCmTfhB","properties":{"formattedCitation":"(Xu et al., 2017; S.-H. Zhang, Zhao, Li, Zhang, et al., 2014)","plainCitation":"(Xu et al., 2017; S.-H. Zhang, Zhao, Li, Zhang, et al., 2014)","noteIndex":0},"citationItems":[{"id":3730,"uris":["http://zotero.org/users/local/JzcqJHT8/items/RAKJHX6M"],"itemData":{"id":3730,"type":"article-journal","abstract":"Three complexes, [Zn(H2L1)(CH3COO)]2·CH3OH (1), [Zn4(H2L2)2(CH3COO)4]·4DMF (2) and [Zn4(L3)2(CH3COO)4]·DMSOn (3) (H3L1 = 4-hydroxybenzoic acid (2-hydroxy-5-nitro-benzylidene)-hydrazide, H4L2 = 4-hydroxy-3-methoxybenzoic acid (2,3-dihydroxy-benzylidene)-hydrazide, H2L3 = (4-nitro-phenoxy)acetic acid (2-hydroxy-3-methoxy-benzylidene)-hydrazide)), have been synthesized and studied, in which three kinds of ligands have been designed by introducing diversified bridging-functional groups. The single-crystal X-ray diffraction analysis showed that 1–3 are dinuclear, linear tetranuclear and 1D chain coordination complexes, respectively, which were achieved by controlled synthesis of multinuclear complexes through ligand design. The luminescence properties of these crystallized complexes have been investigated both in solution and the solid state.","container-title":"CrystEngComm","DOI":"10.1039/C6CE02292H","issue":"5","note":"publisher: The Royal Society of Chemistry","page":"781-787","title":"Ligand-dependent assembly of dinuclear, linear tetranuclear and one-dimensional Zn(ii) complexes with an aroylhydrazone Schiff base","volume":"19","author":[{"family":"Xu","given":"Guohong"},{"family":"Tang","given":"Bei-bei"},{"family":"Hao","given":"Liang"},{"family":"Liu","given":"Gui-lei"},{"family":"Li","given":"Hui"}],"issued":{"date-parts":[["2017"]]}},"label":"page"},{"id":3731,"uris":["http://zotero.org/users/local/JzcqJHT8/items/WCYLIWG2"],"itemData":{"id":3731,"type":"article-journal","abstract":"Five new Hheb complexes, HN(C2H5)3·[M4Na3(heb)6(μ3-N3)6], (M = Ni (1), and Co (2), [Co4(heb)4(μ3-OCH3)4(μ1-HOCH3)4]·(H2O)2 (3), [M7(heb)6(μ3-OCH3)6]·(ClO4)2 (M = Ni (4), and Co (5), Hheb = 2-hydroxy-3-ethoxy-benzaldehyde), were synthesized by reaction of hexahydrate perchlorate salt, Hheb, and NaN3 under different temperature and pH conditions. Careful investigation of the effect of the reaction temperature and pH resulted in a series of compounds with different compositions and nuclearities. The diverse compounds obtained illustrate the marked sensitivity of the structural chemistry of Co- or Ni-Hheb ligand-like systems to synthesis conditio</w:instrText>
      </w:r>
      <w:r w:rsidR="00E20782" w:rsidRPr="00E20782">
        <w:rPr>
          <w:rFonts w:ascii="Arial" w:hAnsi="Arial" w:cs="Arial"/>
          <w:sz w:val="20"/>
          <w:szCs w:val="20"/>
          <w:lang w:val="fr-CA"/>
        </w:rPr>
        <w:instrText>ns. Complexes 1 and 2, which are heterometallic heptanuclear anion [M4Na3(heb)6(N3)6]− clusters, are formed at a pH of 5.5 and at room temperature. At a pH of 7.5 and at room temperature, a neutral molecular cubane cluster, namely 3, is formed with a lower nuclearity. Further increase of the reaction temperature to 140 °C at the same pH resulted in formation of two heptanuclear cation [M7(heb)6(</w:instrText>
      </w:r>
      <w:r w:rsidR="00E20782">
        <w:rPr>
          <w:rFonts w:ascii="Arial" w:hAnsi="Arial" w:cs="Arial"/>
          <w:sz w:val="20"/>
          <w:szCs w:val="20"/>
        </w:rPr>
        <w:instrText>μ</w:instrText>
      </w:r>
      <w:r w:rsidR="00E20782" w:rsidRPr="00E20782">
        <w:rPr>
          <w:rFonts w:ascii="Arial" w:hAnsi="Arial" w:cs="Arial"/>
          <w:sz w:val="20"/>
          <w:szCs w:val="20"/>
          <w:lang w:val="fr-CA"/>
        </w:rPr>
        <w:instrText xml:space="preserve">3-OCH3)6]2+ clusters, 4 and 5. The results show that the pH and reaction temperatures play a key role in the structural control of the self-assembly process. Interestingly, heterometallic heptanuclear anion [M4Na3(heb)6(N3)6]− clusters have never been reported for the family of </w:instrText>
      </w:r>
      <w:r w:rsidR="00E20782">
        <w:rPr>
          <w:rFonts w:ascii="Arial" w:hAnsi="Arial" w:cs="Arial"/>
          <w:sz w:val="20"/>
          <w:szCs w:val="20"/>
        </w:rPr>
        <w:instrText>μ</w:instrText>
      </w:r>
      <w:r w:rsidR="00E20782" w:rsidRPr="00E20782">
        <w:rPr>
          <w:rFonts w:ascii="Arial" w:hAnsi="Arial" w:cs="Arial"/>
          <w:sz w:val="20"/>
          <w:szCs w:val="20"/>
          <w:lang w:val="fr-CA"/>
        </w:rPr>
        <w:instrText xml:space="preserve">3-N3− or </w:instrText>
      </w:r>
      <w:r w:rsidR="00E20782">
        <w:rPr>
          <w:rFonts w:ascii="Arial" w:hAnsi="Arial" w:cs="Arial"/>
          <w:sz w:val="20"/>
          <w:szCs w:val="20"/>
        </w:rPr>
        <w:instrText>μ</w:instrText>
      </w:r>
      <w:r w:rsidR="00E20782" w:rsidRPr="00E20782">
        <w:rPr>
          <w:rFonts w:ascii="Arial" w:hAnsi="Arial" w:cs="Arial"/>
          <w:sz w:val="20"/>
          <w:szCs w:val="20"/>
          <w:lang w:val="fr-CA"/>
        </w:rPr>
        <w:instrText xml:space="preserve">3-O-bridged heptanuclear clusters. The magnetic properties of 1–5 were investigated and are discussed in detail.","container-title":"RSC Adv.","DOI":"10.1039/C4RA09687H","issue":"97","note":"publisher: The Royal Society of Chemistry","page":"54837-54846","title":"Structural variation from heterometallic heptanuclear or heptanuclear to cubane clusters based on 2-hydroxy-3-ethoxy-benzaldehyde: effects of pH and temperature","volume":"4","author":[{"family":"Zhang","given":"Shu-Hua"},{"family":"Zhao","given":"Ru-Xia"},{"family":"Li","given":"Gui"},{"family":"Zhang","given":"Hai-Yang"},{"family":"Zhang","given":"Chun-Lian"},{"family":"Muller","given":"Gilles"}],"issued":{"date-parts":[["2014"]]}},"label":"page"}],"schema":"https://github.com/citation-style-language/schema/raw/master/csl-citation.json"} </w:instrText>
      </w:r>
      <w:r w:rsidR="00E20782">
        <w:rPr>
          <w:rFonts w:ascii="Arial" w:hAnsi="Arial" w:cs="Arial"/>
          <w:sz w:val="20"/>
          <w:szCs w:val="20"/>
        </w:rPr>
        <w:fldChar w:fldCharType="separate"/>
      </w:r>
      <w:r w:rsidR="00E20782" w:rsidRPr="00E20782">
        <w:rPr>
          <w:rFonts w:ascii="Arial" w:hAnsi="Arial" w:cs="Arial"/>
          <w:sz w:val="20"/>
          <w:lang w:val="fr-CA"/>
        </w:rPr>
        <w:t>(Xu et al., 2017; S.-H. Zhang, Zhao, Li, Zhang, et al., 2014)</w:t>
      </w:r>
      <w:r w:rsidR="00E20782">
        <w:rPr>
          <w:rFonts w:ascii="Arial" w:hAnsi="Arial" w:cs="Arial"/>
          <w:sz w:val="20"/>
          <w:szCs w:val="20"/>
        </w:rPr>
        <w:fldChar w:fldCharType="end"/>
      </w:r>
      <w:r w:rsidR="00995308" w:rsidRPr="00E20782">
        <w:rPr>
          <w:rFonts w:ascii="Arial" w:hAnsi="Arial" w:cs="Arial"/>
          <w:sz w:val="20"/>
          <w:szCs w:val="20"/>
          <w:lang w:val="fr-CA"/>
        </w:rPr>
        <w:t xml:space="preserve">. </w:t>
      </w:r>
      <w:r w:rsidR="00995308" w:rsidRPr="00C1291C">
        <w:rPr>
          <w:rFonts w:ascii="Arial" w:hAnsi="Arial" w:cs="Arial"/>
          <w:sz w:val="20"/>
          <w:szCs w:val="20"/>
        </w:rPr>
        <w:t>We are currently interested in the preparation of a series of o-</w:t>
      </w:r>
      <w:r w:rsidR="003516EC" w:rsidRPr="00C1291C">
        <w:rPr>
          <w:rFonts w:ascii="Arial" w:hAnsi="Arial" w:cs="Arial"/>
          <w:sz w:val="20"/>
          <w:szCs w:val="20"/>
        </w:rPr>
        <w:t>vanillin</w:t>
      </w:r>
      <w:r w:rsidR="00995308" w:rsidRPr="00C1291C">
        <w:rPr>
          <w:rFonts w:ascii="Arial" w:hAnsi="Arial" w:cs="Arial"/>
          <w:sz w:val="20"/>
          <w:szCs w:val="20"/>
        </w:rPr>
        <w:t xml:space="preserve">-chelated model compounds, studying their molecular structures and magnetic properties. The present study reports a novel tetranuclear manganese complex </w:t>
      </w:r>
      <w:r w:rsidR="00767D2A" w:rsidRPr="00C1291C">
        <w:rPr>
          <w:rFonts w:ascii="Arial" w:hAnsi="Arial" w:cs="Arial"/>
          <w:sz w:val="20"/>
          <w:szCs w:val="20"/>
        </w:rPr>
        <w:t>[Mn</w:t>
      </w:r>
      <w:r w:rsidR="00767D2A" w:rsidRPr="008C329D">
        <w:rPr>
          <w:rFonts w:ascii="Arial" w:hAnsi="Arial" w:cs="Arial"/>
          <w:position w:val="-4"/>
          <w:sz w:val="20"/>
          <w:szCs w:val="20"/>
          <w:vertAlign w:val="subscript"/>
        </w:rPr>
        <w:t>4</w:t>
      </w:r>
      <w:r w:rsidR="00767D2A" w:rsidRPr="00C1291C">
        <w:rPr>
          <w:rFonts w:ascii="Arial" w:hAnsi="Arial" w:cs="Arial"/>
          <w:sz w:val="20"/>
          <w:szCs w:val="20"/>
        </w:rPr>
        <w:t>(o-</w:t>
      </w:r>
      <w:r w:rsidR="00124272" w:rsidRPr="00C1291C">
        <w:rPr>
          <w:rFonts w:ascii="Arial" w:hAnsi="Arial" w:cs="Arial"/>
          <w:sz w:val="20"/>
          <w:szCs w:val="20"/>
        </w:rPr>
        <w:t>v</w:t>
      </w:r>
      <w:r w:rsidR="005402EE" w:rsidRPr="00C1291C">
        <w:rPr>
          <w:rFonts w:ascii="Arial" w:hAnsi="Arial" w:cs="Arial"/>
          <w:sz w:val="20"/>
          <w:szCs w:val="20"/>
        </w:rPr>
        <w:t>anilin</w:t>
      </w:r>
      <w:r w:rsidR="00767D2A" w:rsidRPr="00C1291C">
        <w:rPr>
          <w:rFonts w:ascii="Arial" w:hAnsi="Arial" w:cs="Arial"/>
          <w:sz w:val="20"/>
          <w:szCs w:val="20"/>
        </w:rPr>
        <w:t>)</w:t>
      </w:r>
      <w:r w:rsidR="00767D2A" w:rsidRPr="008C329D">
        <w:rPr>
          <w:rFonts w:ascii="Arial" w:hAnsi="Arial" w:cs="Arial"/>
          <w:position w:val="-4"/>
          <w:sz w:val="20"/>
          <w:szCs w:val="20"/>
          <w:vertAlign w:val="subscript"/>
        </w:rPr>
        <w:t>6</w:t>
      </w:r>
      <w:r w:rsidR="00767D2A" w:rsidRPr="00C1291C">
        <w:rPr>
          <w:rFonts w:ascii="Arial" w:hAnsi="Arial" w:cs="Arial"/>
          <w:sz w:val="20"/>
          <w:szCs w:val="20"/>
        </w:rPr>
        <w:t>(N(CN)</w:t>
      </w:r>
      <w:r w:rsidR="00767D2A" w:rsidRPr="008C329D">
        <w:rPr>
          <w:rFonts w:ascii="Arial" w:hAnsi="Arial" w:cs="Arial"/>
          <w:position w:val="-4"/>
          <w:sz w:val="20"/>
          <w:szCs w:val="20"/>
          <w:vertAlign w:val="subscript"/>
        </w:rPr>
        <w:t>2</w:t>
      </w:r>
      <w:r w:rsidR="00767D2A" w:rsidRPr="00C1291C">
        <w:rPr>
          <w:rFonts w:ascii="Arial" w:hAnsi="Arial" w:cs="Arial"/>
          <w:sz w:val="20"/>
          <w:szCs w:val="20"/>
        </w:rPr>
        <w:t>)</w:t>
      </w:r>
      <w:r w:rsidR="00767D2A" w:rsidRPr="008C329D">
        <w:rPr>
          <w:rFonts w:ascii="Arial" w:hAnsi="Arial" w:cs="Arial"/>
          <w:position w:val="-4"/>
          <w:sz w:val="20"/>
          <w:szCs w:val="20"/>
          <w:vertAlign w:val="subscript"/>
        </w:rPr>
        <w:t>2</w:t>
      </w:r>
      <w:r w:rsidR="00767D2A" w:rsidRPr="00C1291C">
        <w:rPr>
          <w:rFonts w:ascii="Arial" w:hAnsi="Arial" w:cs="Arial"/>
          <w:sz w:val="20"/>
          <w:szCs w:val="20"/>
        </w:rPr>
        <w:t>(Me</w:t>
      </w:r>
      <w:r w:rsidR="007E71C3" w:rsidRPr="00C1291C">
        <w:rPr>
          <w:rFonts w:ascii="Arial" w:hAnsi="Arial" w:cs="Arial"/>
          <w:sz w:val="20"/>
          <w:szCs w:val="20"/>
        </w:rPr>
        <w:t>OH</w:t>
      </w:r>
      <w:r w:rsidR="00767D2A" w:rsidRPr="00C1291C">
        <w:rPr>
          <w:rFonts w:ascii="Arial" w:hAnsi="Arial" w:cs="Arial"/>
          <w:sz w:val="20"/>
          <w:szCs w:val="20"/>
        </w:rPr>
        <w:t>)</w:t>
      </w:r>
      <w:r w:rsidR="00767D2A" w:rsidRPr="008C329D">
        <w:rPr>
          <w:rFonts w:ascii="Arial" w:hAnsi="Arial" w:cs="Arial"/>
          <w:position w:val="-4"/>
          <w:sz w:val="20"/>
          <w:szCs w:val="20"/>
          <w:vertAlign w:val="subscript"/>
        </w:rPr>
        <w:t>2</w:t>
      </w:r>
      <w:r w:rsidR="00767D2A" w:rsidRPr="00C1291C">
        <w:rPr>
          <w:rFonts w:ascii="Arial" w:hAnsi="Arial" w:cs="Arial"/>
          <w:sz w:val="20"/>
          <w:szCs w:val="20"/>
        </w:rPr>
        <w:t>]</w:t>
      </w:r>
      <w:r w:rsidR="005B741E" w:rsidRPr="00C1291C">
        <w:rPr>
          <w:rFonts w:ascii="Arial" w:hAnsi="Arial" w:cs="Arial"/>
          <w:sz w:val="20"/>
          <w:szCs w:val="20"/>
        </w:rPr>
        <w:t xml:space="preserve"> </w:t>
      </w:r>
      <w:r w:rsidR="003244DC" w:rsidRPr="00C1291C">
        <w:rPr>
          <w:rFonts w:ascii="Arial" w:hAnsi="Arial" w:cs="Arial"/>
          <w:sz w:val="20"/>
          <w:szCs w:val="20"/>
        </w:rPr>
        <w:t>obtained using the o-</w:t>
      </w:r>
      <w:r w:rsidR="003516EC" w:rsidRPr="00C1291C">
        <w:rPr>
          <w:rFonts w:ascii="Arial" w:hAnsi="Arial" w:cs="Arial"/>
          <w:sz w:val="20"/>
          <w:szCs w:val="20"/>
        </w:rPr>
        <w:t>vanillin</w:t>
      </w:r>
      <w:r w:rsidR="003244DC" w:rsidRPr="00C1291C">
        <w:rPr>
          <w:rFonts w:ascii="Arial" w:hAnsi="Arial" w:cs="Arial"/>
          <w:sz w:val="20"/>
          <w:szCs w:val="20"/>
        </w:rPr>
        <w:t xml:space="preserve"> ligand</w:t>
      </w:r>
      <w:r w:rsidR="000D0A4B" w:rsidRPr="00C1291C">
        <w:rPr>
          <w:rFonts w:ascii="Arial" w:hAnsi="Arial" w:cs="Arial"/>
          <w:sz w:val="20"/>
          <w:szCs w:val="20"/>
        </w:rPr>
        <w:t xml:space="preserve"> and sodium dicyanamide</w:t>
      </w:r>
      <w:r w:rsidR="000D0A4B" w:rsidRPr="00C1291C">
        <w:rPr>
          <w:rFonts w:ascii="Arial" w:hAnsi="Arial" w:cs="Arial"/>
          <w:sz w:val="20"/>
          <w:szCs w:val="20"/>
          <w:vertAlign w:val="subscript"/>
        </w:rPr>
        <w:t xml:space="preserve"> </w:t>
      </w:r>
      <w:r w:rsidR="000D0A4B" w:rsidRPr="00C1291C">
        <w:rPr>
          <w:rFonts w:ascii="Arial" w:hAnsi="Arial" w:cs="Arial"/>
          <w:sz w:val="20"/>
          <w:szCs w:val="20"/>
        </w:rPr>
        <w:t>as co-ligand</w:t>
      </w:r>
      <w:r w:rsidR="003244DC" w:rsidRPr="00C1291C">
        <w:rPr>
          <w:rFonts w:ascii="Arial" w:hAnsi="Arial" w:cs="Arial"/>
          <w:sz w:val="20"/>
          <w:szCs w:val="20"/>
        </w:rPr>
        <w:t>. The crystal structure and physicochemical properties are discussed.</w:t>
      </w:r>
    </w:p>
    <w:p w14:paraId="6519C486" w14:textId="73CDA46F" w:rsidR="00CA35A5" w:rsidRPr="00C1291C" w:rsidRDefault="00782E46" w:rsidP="00F07E96">
      <w:pPr>
        <w:pStyle w:val="Titre1"/>
      </w:pPr>
      <w:r w:rsidRPr="00C1291C">
        <w:t>Experimental</w:t>
      </w:r>
    </w:p>
    <w:p w14:paraId="73880357" w14:textId="77777777" w:rsidR="0099435F" w:rsidRPr="00C1291C" w:rsidRDefault="00AA1C04" w:rsidP="002F653B">
      <w:pPr>
        <w:pStyle w:val="Titre2"/>
        <w:rPr>
          <w:rFonts w:ascii="Arial" w:hAnsi="Arial" w:cs="Arial"/>
          <w:sz w:val="20"/>
          <w:szCs w:val="20"/>
        </w:rPr>
      </w:pPr>
      <w:r w:rsidRPr="00C1291C">
        <w:rPr>
          <w:rFonts w:ascii="Arial" w:hAnsi="Arial" w:cs="Arial"/>
          <w:sz w:val="20"/>
          <w:szCs w:val="20"/>
        </w:rPr>
        <w:t>Materials and instruments</w:t>
      </w:r>
    </w:p>
    <w:p w14:paraId="200D6200" w14:textId="1D42B2FB" w:rsidR="00755792" w:rsidRPr="00C1291C" w:rsidRDefault="00660320" w:rsidP="00410B9A">
      <w:pPr>
        <w:spacing w:after="0" w:line="360" w:lineRule="auto"/>
        <w:jc w:val="both"/>
        <w:rPr>
          <w:rFonts w:ascii="Arial" w:hAnsi="Arial" w:cs="Arial"/>
          <w:sz w:val="20"/>
          <w:szCs w:val="20"/>
        </w:rPr>
      </w:pPr>
      <w:r w:rsidRPr="00C1291C">
        <w:rPr>
          <w:rFonts w:ascii="Arial" w:hAnsi="Arial" w:cs="Arial"/>
          <w:sz w:val="20"/>
          <w:szCs w:val="20"/>
        </w:rPr>
        <w:t>o-</w:t>
      </w:r>
      <w:r w:rsidR="003516EC" w:rsidRPr="00C1291C">
        <w:rPr>
          <w:rFonts w:ascii="Arial" w:hAnsi="Arial" w:cs="Arial"/>
          <w:sz w:val="20"/>
          <w:szCs w:val="20"/>
        </w:rPr>
        <w:t>Vanillin</w:t>
      </w:r>
      <w:r w:rsidRPr="00C1291C">
        <w:rPr>
          <w:rFonts w:ascii="Arial" w:hAnsi="Arial" w:cs="Arial"/>
          <w:sz w:val="20"/>
          <w:szCs w:val="20"/>
        </w:rPr>
        <w:t xml:space="preserve">, manganese acetate </w:t>
      </w:r>
      <w:r w:rsidR="00AD516D" w:rsidRPr="00C1291C">
        <w:rPr>
          <w:rFonts w:ascii="Arial" w:hAnsi="Arial" w:cs="Arial"/>
          <w:sz w:val="20"/>
          <w:szCs w:val="20"/>
        </w:rPr>
        <w:t xml:space="preserve">tetrahydrate </w:t>
      </w:r>
      <w:r w:rsidRPr="00C1291C">
        <w:rPr>
          <w:rFonts w:ascii="Arial" w:hAnsi="Arial" w:cs="Arial"/>
          <w:sz w:val="20"/>
          <w:szCs w:val="20"/>
        </w:rPr>
        <w:t xml:space="preserve">and sodium dicyanamide were purchased from Sigma-Aldrich and used as received without any purification. All solvents used were of reagent grade. The infrared spectrum </w:t>
      </w:r>
      <w:r w:rsidR="00C70726" w:rsidRPr="00C1291C">
        <w:rPr>
          <w:rFonts w:ascii="Arial" w:hAnsi="Arial" w:cs="Arial"/>
          <w:sz w:val="20"/>
          <w:szCs w:val="20"/>
        </w:rPr>
        <w:t xml:space="preserve">of the complex </w:t>
      </w:r>
      <w:r w:rsidRPr="00C1291C">
        <w:rPr>
          <w:rFonts w:ascii="Arial" w:hAnsi="Arial" w:cs="Arial"/>
          <w:sz w:val="20"/>
          <w:szCs w:val="20"/>
        </w:rPr>
        <w:t xml:space="preserve">was </w:t>
      </w:r>
      <w:r w:rsidR="00C70726" w:rsidRPr="00C1291C">
        <w:rPr>
          <w:rFonts w:ascii="Arial" w:hAnsi="Arial" w:cs="Arial"/>
          <w:sz w:val="20"/>
          <w:szCs w:val="20"/>
        </w:rPr>
        <w:t>recorded</w:t>
      </w:r>
      <w:r w:rsidRPr="00C1291C">
        <w:rPr>
          <w:rFonts w:ascii="Arial" w:hAnsi="Arial" w:cs="Arial"/>
          <w:sz w:val="20"/>
          <w:szCs w:val="20"/>
        </w:rPr>
        <w:t xml:space="preserve"> on a Perkin Elmer Spectrum Two FTIR spectrometer in the region 4000-400 cm</w:t>
      </w:r>
      <w:r w:rsidRPr="00C1291C">
        <w:rPr>
          <w:rFonts w:ascii="Arial" w:hAnsi="Arial" w:cs="Arial"/>
          <w:sz w:val="20"/>
          <w:szCs w:val="20"/>
          <w:vertAlign w:val="superscript"/>
        </w:rPr>
        <w:t xml:space="preserve">-1 </w:t>
      </w:r>
      <w:r w:rsidRPr="00C1291C">
        <w:rPr>
          <w:rFonts w:ascii="Arial" w:hAnsi="Arial" w:cs="Arial"/>
          <w:sz w:val="20"/>
          <w:szCs w:val="20"/>
        </w:rPr>
        <w:t>. The molar conductance of 1×10</w:t>
      </w:r>
      <w:r w:rsidRPr="00C1291C">
        <w:rPr>
          <w:rFonts w:ascii="Arial" w:hAnsi="Arial" w:cs="Arial"/>
          <w:sz w:val="20"/>
          <w:szCs w:val="20"/>
          <w:vertAlign w:val="superscript"/>
        </w:rPr>
        <w:t>-3</w:t>
      </w:r>
      <w:r w:rsidRPr="00C1291C">
        <w:rPr>
          <w:rFonts w:ascii="Arial" w:hAnsi="Arial" w:cs="Arial"/>
          <w:sz w:val="20"/>
          <w:szCs w:val="20"/>
        </w:rPr>
        <w:t xml:space="preserve"> M</w:t>
      </w:r>
      <w:r w:rsidRPr="00C1291C">
        <w:rPr>
          <w:rFonts w:ascii="Arial" w:hAnsi="Arial" w:cs="Arial"/>
          <w:sz w:val="20"/>
          <w:szCs w:val="20"/>
          <w:vertAlign w:val="superscript"/>
        </w:rPr>
        <w:t xml:space="preserve"> </w:t>
      </w:r>
      <w:r w:rsidRPr="00C1291C">
        <w:rPr>
          <w:rFonts w:ascii="Arial" w:hAnsi="Arial" w:cs="Arial"/>
          <w:sz w:val="20"/>
          <w:szCs w:val="20"/>
        </w:rPr>
        <w:t>in DMF solutions of the metal complex was measured at 25 °C using a WTW LF-330 conductivity meter with a WTW conductivity cell. The magnetic susceptibility of the powdered sample was measured at room temperature using a Johnson Mattey scientific magnetic susceptibility balance (Calibrant: Hg[Co(SCN)</w:t>
      </w:r>
      <w:r w:rsidRPr="00C1291C">
        <w:rPr>
          <w:rFonts w:ascii="Arial" w:hAnsi="Arial" w:cs="Arial"/>
          <w:sz w:val="20"/>
          <w:szCs w:val="20"/>
          <w:vertAlign w:val="subscript"/>
        </w:rPr>
        <w:t>4</w:t>
      </w:r>
      <w:r w:rsidRPr="00C1291C">
        <w:rPr>
          <w:rFonts w:ascii="Arial" w:hAnsi="Arial" w:cs="Arial"/>
          <w:sz w:val="20"/>
          <w:szCs w:val="20"/>
        </w:rPr>
        <w:t>]).</w:t>
      </w:r>
    </w:p>
    <w:p w14:paraId="309673AE" w14:textId="475D2251" w:rsidR="00516635" w:rsidRPr="00C1291C" w:rsidRDefault="00516635" w:rsidP="002F653B">
      <w:pPr>
        <w:pStyle w:val="Titre2"/>
        <w:rPr>
          <w:rFonts w:ascii="Arial" w:eastAsia="Times New Roman" w:hAnsi="Arial" w:cs="Arial"/>
          <w:color w:val="000000"/>
          <w:sz w:val="20"/>
          <w:szCs w:val="20"/>
          <w:lang w:eastAsia="fr-FR"/>
        </w:rPr>
      </w:pPr>
      <w:r w:rsidRPr="00C1291C">
        <w:rPr>
          <w:rFonts w:ascii="Arial" w:hAnsi="Arial" w:cs="Arial"/>
          <w:sz w:val="20"/>
          <w:szCs w:val="20"/>
        </w:rPr>
        <w:t xml:space="preserve">Synthesis of </w:t>
      </w:r>
      <w:r w:rsidR="00660320" w:rsidRPr="00C1291C">
        <w:rPr>
          <w:rFonts w:ascii="Arial" w:hAnsi="Arial" w:cs="Arial"/>
          <w:sz w:val="20"/>
          <w:szCs w:val="20"/>
        </w:rPr>
        <w:t>the complex</w:t>
      </w:r>
      <w:r w:rsidR="00767D2A" w:rsidRPr="00C1291C">
        <w:rPr>
          <w:rFonts w:ascii="Arial" w:hAnsi="Arial" w:cs="Arial"/>
          <w:sz w:val="20"/>
          <w:szCs w:val="20"/>
        </w:rPr>
        <w:t xml:space="preserve"> [Mn</w:t>
      </w:r>
      <w:r w:rsidR="00767D2A" w:rsidRPr="00A97FCC">
        <w:rPr>
          <w:rFonts w:ascii="Arial" w:hAnsi="Arial" w:cs="Arial"/>
          <w:position w:val="-4"/>
          <w:sz w:val="20"/>
          <w:szCs w:val="20"/>
          <w:vertAlign w:val="subscript"/>
        </w:rPr>
        <w:t>4</w:t>
      </w:r>
      <w:r w:rsidR="00767D2A" w:rsidRPr="00C1291C">
        <w:rPr>
          <w:rFonts w:ascii="Arial" w:hAnsi="Arial" w:cs="Arial"/>
          <w:sz w:val="20"/>
          <w:szCs w:val="20"/>
        </w:rPr>
        <w:t>(o-</w:t>
      </w:r>
      <w:r w:rsidR="00124272" w:rsidRPr="00C1291C">
        <w:rPr>
          <w:rFonts w:ascii="Arial" w:hAnsi="Arial" w:cs="Arial"/>
          <w:sz w:val="20"/>
          <w:szCs w:val="20"/>
        </w:rPr>
        <w:t>v</w:t>
      </w:r>
      <w:r w:rsidR="005402EE" w:rsidRPr="00C1291C">
        <w:rPr>
          <w:rFonts w:ascii="Arial" w:hAnsi="Arial" w:cs="Arial"/>
          <w:sz w:val="20"/>
          <w:szCs w:val="20"/>
        </w:rPr>
        <w:t>anilin</w:t>
      </w:r>
      <w:r w:rsidR="00767D2A" w:rsidRPr="00C1291C">
        <w:rPr>
          <w:rFonts w:ascii="Arial" w:hAnsi="Arial" w:cs="Arial"/>
          <w:sz w:val="20"/>
          <w:szCs w:val="20"/>
        </w:rPr>
        <w:t>)</w:t>
      </w:r>
      <w:r w:rsidR="00767D2A" w:rsidRPr="00A97FCC">
        <w:rPr>
          <w:rFonts w:ascii="Arial" w:hAnsi="Arial" w:cs="Arial"/>
          <w:position w:val="-4"/>
          <w:sz w:val="20"/>
          <w:szCs w:val="20"/>
          <w:vertAlign w:val="subscript"/>
        </w:rPr>
        <w:t>6</w:t>
      </w:r>
      <w:r w:rsidR="00767D2A" w:rsidRPr="00C1291C">
        <w:rPr>
          <w:rFonts w:ascii="Arial" w:hAnsi="Arial" w:cs="Arial"/>
          <w:sz w:val="20"/>
          <w:szCs w:val="20"/>
        </w:rPr>
        <w:t>(N(CN)</w:t>
      </w:r>
      <w:r w:rsidR="00767D2A" w:rsidRPr="00A97FCC">
        <w:rPr>
          <w:rFonts w:ascii="Arial" w:hAnsi="Arial" w:cs="Arial"/>
          <w:position w:val="-4"/>
          <w:sz w:val="20"/>
          <w:szCs w:val="20"/>
          <w:vertAlign w:val="subscript"/>
        </w:rPr>
        <w:t>2</w:t>
      </w:r>
      <w:r w:rsidR="00767D2A" w:rsidRPr="00C1291C">
        <w:rPr>
          <w:rFonts w:ascii="Arial" w:hAnsi="Arial" w:cs="Arial"/>
          <w:sz w:val="20"/>
          <w:szCs w:val="20"/>
        </w:rPr>
        <w:t>)</w:t>
      </w:r>
      <w:r w:rsidR="00767D2A" w:rsidRPr="00A97FCC">
        <w:rPr>
          <w:rFonts w:ascii="Arial" w:hAnsi="Arial" w:cs="Arial"/>
          <w:position w:val="-4"/>
          <w:sz w:val="20"/>
          <w:szCs w:val="20"/>
          <w:vertAlign w:val="subscript"/>
        </w:rPr>
        <w:t>2</w:t>
      </w:r>
      <w:r w:rsidR="00767D2A" w:rsidRPr="00C1291C">
        <w:rPr>
          <w:rFonts w:ascii="Arial" w:hAnsi="Arial" w:cs="Arial"/>
          <w:sz w:val="20"/>
          <w:szCs w:val="20"/>
        </w:rPr>
        <w:t>(Me</w:t>
      </w:r>
      <w:r w:rsidR="00124272" w:rsidRPr="00C1291C">
        <w:rPr>
          <w:rFonts w:ascii="Arial" w:hAnsi="Arial" w:cs="Arial"/>
          <w:sz w:val="20"/>
          <w:szCs w:val="20"/>
        </w:rPr>
        <w:t>OH</w:t>
      </w:r>
      <w:r w:rsidR="00767D2A" w:rsidRPr="00C1291C">
        <w:rPr>
          <w:rFonts w:ascii="Arial" w:hAnsi="Arial" w:cs="Arial"/>
          <w:sz w:val="20"/>
          <w:szCs w:val="20"/>
        </w:rPr>
        <w:t>)</w:t>
      </w:r>
      <w:r w:rsidR="00767D2A" w:rsidRPr="00A97FCC">
        <w:rPr>
          <w:rFonts w:ascii="Arial" w:hAnsi="Arial" w:cs="Arial"/>
          <w:position w:val="-4"/>
          <w:sz w:val="20"/>
          <w:szCs w:val="20"/>
          <w:vertAlign w:val="subscript"/>
        </w:rPr>
        <w:t>2</w:t>
      </w:r>
      <w:r w:rsidR="00767D2A" w:rsidRPr="00C1291C">
        <w:rPr>
          <w:rFonts w:ascii="Arial" w:hAnsi="Arial" w:cs="Arial"/>
          <w:sz w:val="20"/>
          <w:szCs w:val="20"/>
        </w:rPr>
        <w:t>]</w:t>
      </w:r>
    </w:p>
    <w:p w14:paraId="16E09987" w14:textId="593020D7" w:rsidR="00871232" w:rsidRPr="00C1291C" w:rsidRDefault="00BD7FBA" w:rsidP="00410B9A">
      <w:pPr>
        <w:spacing w:after="0" w:line="360" w:lineRule="auto"/>
        <w:jc w:val="both"/>
        <w:rPr>
          <w:rFonts w:ascii="Arial" w:hAnsi="Arial" w:cs="Arial"/>
          <w:sz w:val="20"/>
          <w:szCs w:val="20"/>
        </w:rPr>
      </w:pPr>
      <w:bookmarkStart w:id="0" w:name="_Hlk174717827"/>
      <w:r w:rsidRPr="00C1291C">
        <w:rPr>
          <w:rFonts w:ascii="Arial" w:eastAsia="Times New Roman" w:hAnsi="Arial" w:cs="Arial"/>
          <w:color w:val="000000"/>
          <w:sz w:val="20"/>
          <w:szCs w:val="20"/>
          <w:lang w:eastAsia="fr-FR"/>
        </w:rPr>
        <w:t>o-</w:t>
      </w:r>
      <w:r w:rsidR="005402EE" w:rsidRPr="00C1291C">
        <w:rPr>
          <w:rFonts w:ascii="Arial" w:hAnsi="Arial" w:cs="Arial"/>
          <w:sz w:val="20"/>
          <w:szCs w:val="20"/>
        </w:rPr>
        <w:t>vanilin</w:t>
      </w:r>
      <w:r w:rsidR="00561417" w:rsidRPr="00C1291C">
        <w:rPr>
          <w:rFonts w:ascii="Arial" w:hAnsi="Arial" w:cs="Arial"/>
          <w:sz w:val="20"/>
          <w:szCs w:val="20"/>
        </w:rPr>
        <w:t xml:space="preserve"> (</w:t>
      </w:r>
      <w:r w:rsidR="00561417" w:rsidRPr="00C1291C">
        <w:rPr>
          <w:rFonts w:ascii="Arial" w:eastAsia="Times New Roman" w:hAnsi="Arial" w:cs="Arial"/>
          <w:color w:val="000000"/>
          <w:sz w:val="20"/>
          <w:szCs w:val="20"/>
          <w:lang w:eastAsia="fr-FR"/>
        </w:rPr>
        <w:t>0.</w:t>
      </w:r>
      <w:r w:rsidR="00D16077" w:rsidRPr="00C1291C">
        <w:rPr>
          <w:rFonts w:ascii="Arial" w:eastAsia="Times New Roman" w:hAnsi="Arial" w:cs="Arial"/>
          <w:color w:val="000000"/>
          <w:sz w:val="20"/>
          <w:szCs w:val="20"/>
          <w:lang w:eastAsia="fr-FR"/>
        </w:rPr>
        <w:t>4</w:t>
      </w:r>
      <w:r w:rsidR="00C153F0" w:rsidRPr="00C1291C">
        <w:rPr>
          <w:rFonts w:ascii="Arial" w:eastAsia="Times New Roman" w:hAnsi="Arial" w:cs="Arial"/>
          <w:color w:val="000000"/>
          <w:sz w:val="20"/>
          <w:szCs w:val="20"/>
          <w:lang w:eastAsia="fr-FR"/>
        </w:rPr>
        <w:t>02</w:t>
      </w:r>
      <w:r w:rsidR="00561417" w:rsidRPr="00C1291C">
        <w:rPr>
          <w:rFonts w:ascii="Arial" w:eastAsia="Times New Roman" w:hAnsi="Arial" w:cs="Arial"/>
          <w:color w:val="000000"/>
          <w:sz w:val="20"/>
          <w:szCs w:val="20"/>
          <w:lang w:eastAsia="fr-FR"/>
        </w:rPr>
        <w:t xml:space="preserve"> g,</w:t>
      </w:r>
      <w:r w:rsidR="003D3728" w:rsidRPr="00C1291C">
        <w:rPr>
          <w:rFonts w:ascii="Arial" w:eastAsia="Times New Roman" w:hAnsi="Arial" w:cs="Arial"/>
          <w:color w:val="000000"/>
          <w:sz w:val="20"/>
          <w:szCs w:val="20"/>
          <w:lang w:eastAsia="fr-FR"/>
        </w:rPr>
        <w:t xml:space="preserve"> </w:t>
      </w:r>
      <w:r w:rsidR="00804DD6" w:rsidRPr="00C1291C">
        <w:rPr>
          <w:rFonts w:ascii="Arial" w:eastAsia="Times New Roman" w:hAnsi="Arial" w:cs="Arial"/>
          <w:color w:val="000000"/>
          <w:sz w:val="20"/>
          <w:szCs w:val="20"/>
          <w:lang w:eastAsia="fr-FR"/>
        </w:rPr>
        <w:t>2</w:t>
      </w:r>
      <w:r w:rsidR="003D3728" w:rsidRPr="00C1291C">
        <w:rPr>
          <w:rFonts w:ascii="Arial" w:eastAsia="Times New Roman" w:hAnsi="Arial" w:cs="Arial"/>
          <w:color w:val="000000"/>
          <w:sz w:val="20"/>
          <w:szCs w:val="20"/>
          <w:lang w:eastAsia="fr-FR"/>
        </w:rPr>
        <w:t>.</w:t>
      </w:r>
      <w:r w:rsidR="00804DD6" w:rsidRPr="00C1291C">
        <w:rPr>
          <w:rFonts w:ascii="Arial" w:eastAsia="Times New Roman" w:hAnsi="Arial" w:cs="Arial"/>
          <w:color w:val="000000"/>
          <w:sz w:val="20"/>
          <w:szCs w:val="20"/>
          <w:lang w:eastAsia="fr-FR"/>
        </w:rPr>
        <w:t>6</w:t>
      </w:r>
      <w:r w:rsidR="00073B1A" w:rsidRPr="00C1291C">
        <w:rPr>
          <w:rFonts w:ascii="Arial" w:eastAsia="Times New Roman" w:hAnsi="Arial" w:cs="Arial"/>
          <w:color w:val="000000"/>
          <w:sz w:val="20"/>
          <w:szCs w:val="20"/>
          <w:lang w:eastAsia="fr-FR"/>
        </w:rPr>
        <w:t>4</w:t>
      </w:r>
      <w:r w:rsidR="003D3728" w:rsidRPr="00C1291C">
        <w:rPr>
          <w:rFonts w:ascii="Arial" w:eastAsia="Times New Roman" w:hAnsi="Arial" w:cs="Arial"/>
          <w:color w:val="000000"/>
          <w:sz w:val="20"/>
          <w:szCs w:val="20"/>
          <w:lang w:eastAsia="fr-FR"/>
        </w:rPr>
        <w:t xml:space="preserve"> </w:t>
      </w:r>
      <w:r w:rsidR="009A4E7E" w:rsidRPr="00C1291C">
        <w:rPr>
          <w:rFonts w:ascii="Arial" w:eastAsia="Times New Roman" w:hAnsi="Arial" w:cs="Arial"/>
          <w:color w:val="000000"/>
          <w:sz w:val="20"/>
          <w:szCs w:val="20"/>
          <w:lang w:eastAsia="fr-FR"/>
        </w:rPr>
        <w:t>mmol</w:t>
      </w:r>
      <w:r w:rsidR="00561417" w:rsidRPr="00C1291C">
        <w:rPr>
          <w:rFonts w:ascii="Arial" w:eastAsia="Times New Roman" w:hAnsi="Arial" w:cs="Arial"/>
          <w:color w:val="000000"/>
          <w:sz w:val="20"/>
          <w:szCs w:val="20"/>
          <w:lang w:eastAsia="fr-FR"/>
        </w:rPr>
        <w:t>)</w:t>
      </w:r>
      <w:r w:rsidR="00AD516D" w:rsidRPr="00C1291C">
        <w:rPr>
          <w:rFonts w:ascii="Arial" w:hAnsi="Arial" w:cs="Arial"/>
          <w:sz w:val="20"/>
          <w:szCs w:val="20"/>
        </w:rPr>
        <w:t xml:space="preserve"> </w:t>
      </w:r>
      <w:r w:rsidRPr="00C1291C">
        <w:rPr>
          <w:rFonts w:ascii="Arial" w:eastAsia="Times New Roman" w:hAnsi="Arial" w:cs="Arial"/>
          <w:color w:val="000000"/>
          <w:sz w:val="20"/>
          <w:szCs w:val="20"/>
          <w:lang w:eastAsia="fr-FR"/>
        </w:rPr>
        <w:t>and Mn(OAc)</w:t>
      </w:r>
      <w:r w:rsidRPr="00A97FCC">
        <w:rPr>
          <w:rFonts w:ascii="Arial" w:eastAsiaTheme="majorEastAsia" w:hAnsi="Arial" w:cs="Arial"/>
          <w:bCs/>
          <w:color w:val="000000" w:themeColor="text1"/>
          <w:position w:val="-4"/>
          <w:sz w:val="20"/>
          <w:szCs w:val="20"/>
          <w:vertAlign w:val="subscript"/>
        </w:rPr>
        <w:t>2</w:t>
      </w:r>
      <w:r w:rsidRPr="00C1291C">
        <w:rPr>
          <w:rFonts w:ascii="Arial" w:eastAsia="Times New Roman" w:hAnsi="Arial" w:cs="Arial"/>
          <w:color w:val="000000"/>
          <w:position w:val="6"/>
          <w:sz w:val="20"/>
          <w:szCs w:val="20"/>
          <w:lang w:eastAsia="fr-FR"/>
        </w:rPr>
        <w:t>.</w:t>
      </w:r>
      <w:r w:rsidRPr="00C1291C">
        <w:rPr>
          <w:rFonts w:ascii="Arial" w:eastAsia="Times New Roman" w:hAnsi="Arial" w:cs="Arial"/>
          <w:color w:val="000000"/>
          <w:sz w:val="20"/>
          <w:szCs w:val="20"/>
          <w:lang w:eastAsia="fr-FR"/>
        </w:rPr>
        <w:t>4H</w:t>
      </w:r>
      <w:r w:rsidRPr="00A97FCC">
        <w:rPr>
          <w:rFonts w:ascii="Arial" w:eastAsiaTheme="majorEastAsia" w:hAnsi="Arial" w:cs="Arial"/>
          <w:bCs/>
          <w:color w:val="000000" w:themeColor="text1"/>
          <w:position w:val="-4"/>
          <w:sz w:val="20"/>
          <w:szCs w:val="20"/>
          <w:vertAlign w:val="subscript"/>
        </w:rPr>
        <w:t>2</w:t>
      </w:r>
      <w:r w:rsidRPr="00C1291C">
        <w:rPr>
          <w:rFonts w:ascii="Arial" w:eastAsia="Times New Roman" w:hAnsi="Arial" w:cs="Arial"/>
          <w:color w:val="000000"/>
          <w:sz w:val="20"/>
          <w:szCs w:val="20"/>
          <w:lang w:eastAsia="fr-FR"/>
        </w:rPr>
        <w:t>O</w:t>
      </w:r>
      <w:r w:rsidR="00750938" w:rsidRPr="00C1291C">
        <w:rPr>
          <w:rFonts w:ascii="Arial" w:eastAsia="Times New Roman" w:hAnsi="Arial" w:cs="Arial"/>
          <w:color w:val="000000"/>
          <w:sz w:val="20"/>
          <w:szCs w:val="20"/>
          <w:lang w:eastAsia="fr-FR"/>
        </w:rPr>
        <w:t xml:space="preserve"> (</w:t>
      </w:r>
      <w:r w:rsidR="00561417" w:rsidRPr="00C1291C">
        <w:rPr>
          <w:rFonts w:ascii="Arial" w:eastAsia="Times New Roman" w:hAnsi="Arial" w:cs="Arial"/>
          <w:color w:val="000000"/>
          <w:sz w:val="20"/>
          <w:szCs w:val="20"/>
          <w:lang w:eastAsia="fr-FR"/>
        </w:rPr>
        <w:t>0.</w:t>
      </w:r>
      <w:r w:rsidR="00D16077" w:rsidRPr="00C1291C">
        <w:rPr>
          <w:rFonts w:ascii="Arial" w:eastAsia="Times New Roman" w:hAnsi="Arial" w:cs="Arial"/>
          <w:color w:val="000000"/>
          <w:sz w:val="20"/>
          <w:szCs w:val="20"/>
          <w:lang w:eastAsia="fr-FR"/>
        </w:rPr>
        <w:t>324</w:t>
      </w:r>
      <w:r w:rsidR="00561417" w:rsidRPr="00C1291C">
        <w:rPr>
          <w:rFonts w:ascii="Arial" w:eastAsia="Times New Roman" w:hAnsi="Arial" w:cs="Arial"/>
          <w:color w:val="000000"/>
          <w:sz w:val="20"/>
          <w:szCs w:val="20"/>
          <w:lang w:eastAsia="fr-FR"/>
        </w:rPr>
        <w:t xml:space="preserve"> g</w:t>
      </w:r>
      <w:r w:rsidR="00D57034" w:rsidRPr="00C1291C">
        <w:rPr>
          <w:rFonts w:ascii="Arial" w:eastAsia="Times New Roman" w:hAnsi="Arial" w:cs="Arial"/>
          <w:color w:val="000000"/>
          <w:sz w:val="20"/>
          <w:szCs w:val="20"/>
          <w:lang w:eastAsia="fr-FR"/>
        </w:rPr>
        <w:t>,</w:t>
      </w:r>
      <w:r w:rsidR="00085EC5" w:rsidRPr="00C1291C">
        <w:rPr>
          <w:rFonts w:ascii="Arial" w:eastAsia="Times New Roman" w:hAnsi="Arial" w:cs="Arial"/>
          <w:color w:val="000000"/>
          <w:sz w:val="20"/>
          <w:szCs w:val="20"/>
          <w:lang w:eastAsia="fr-FR"/>
        </w:rPr>
        <w:t xml:space="preserve"> 1</w:t>
      </w:r>
      <w:r w:rsidR="00942A19" w:rsidRPr="00C1291C">
        <w:rPr>
          <w:rFonts w:ascii="Arial" w:eastAsia="Times New Roman" w:hAnsi="Arial" w:cs="Arial"/>
          <w:color w:val="000000"/>
          <w:sz w:val="20"/>
          <w:szCs w:val="20"/>
          <w:lang w:eastAsia="fr-FR"/>
        </w:rPr>
        <w:t>.</w:t>
      </w:r>
      <w:r w:rsidR="00085EC5" w:rsidRPr="00C1291C">
        <w:rPr>
          <w:rFonts w:ascii="Arial" w:eastAsia="Times New Roman" w:hAnsi="Arial" w:cs="Arial"/>
          <w:color w:val="000000"/>
          <w:sz w:val="20"/>
          <w:szCs w:val="20"/>
          <w:lang w:eastAsia="fr-FR"/>
        </w:rPr>
        <w:t>32 mmol</w:t>
      </w:r>
      <w:r w:rsidR="00D57034" w:rsidRPr="00C1291C">
        <w:rPr>
          <w:rFonts w:ascii="Arial" w:eastAsia="Times New Roman" w:hAnsi="Arial" w:cs="Arial"/>
          <w:color w:val="000000"/>
          <w:sz w:val="20"/>
          <w:szCs w:val="20"/>
          <w:lang w:eastAsia="fr-FR"/>
        </w:rPr>
        <w:t xml:space="preserve">) were </w:t>
      </w:r>
      <w:r w:rsidR="00073B1A" w:rsidRPr="00C1291C">
        <w:rPr>
          <w:rFonts w:ascii="Arial" w:eastAsia="Times New Roman" w:hAnsi="Arial" w:cs="Arial"/>
          <w:color w:val="000000"/>
          <w:sz w:val="20"/>
          <w:szCs w:val="20"/>
          <w:lang w:eastAsia="fr-FR"/>
        </w:rPr>
        <w:t xml:space="preserve">added </w:t>
      </w:r>
      <w:r w:rsidR="00D57034" w:rsidRPr="00C1291C">
        <w:rPr>
          <w:rFonts w:ascii="Arial" w:eastAsia="Times New Roman" w:hAnsi="Arial" w:cs="Arial"/>
          <w:color w:val="000000"/>
          <w:sz w:val="20"/>
          <w:szCs w:val="20"/>
          <w:lang w:eastAsia="fr-FR"/>
        </w:rPr>
        <w:t>in 100 mL flask containing 20 mL of</w:t>
      </w:r>
      <w:r w:rsidRPr="00C1291C">
        <w:rPr>
          <w:rFonts w:ascii="Arial" w:eastAsia="Times New Roman" w:hAnsi="Arial" w:cs="Arial"/>
          <w:color w:val="000000"/>
          <w:sz w:val="20"/>
          <w:szCs w:val="20"/>
          <w:lang w:eastAsia="fr-FR"/>
        </w:rPr>
        <w:t xml:space="preserve"> methanol. </w:t>
      </w:r>
      <w:r w:rsidR="004B6EB0" w:rsidRPr="00C1291C">
        <w:rPr>
          <w:rFonts w:ascii="Arial" w:eastAsia="Times New Roman" w:hAnsi="Arial" w:cs="Arial"/>
          <w:color w:val="000000"/>
          <w:sz w:val="20"/>
          <w:szCs w:val="20"/>
          <w:lang w:eastAsia="fr-FR"/>
        </w:rPr>
        <w:t>T</w:t>
      </w:r>
      <w:r w:rsidRPr="00C1291C">
        <w:rPr>
          <w:rFonts w:ascii="Arial" w:eastAsia="Times New Roman" w:hAnsi="Arial" w:cs="Arial"/>
          <w:color w:val="000000"/>
          <w:sz w:val="20"/>
          <w:szCs w:val="20"/>
          <w:lang w:eastAsia="fr-FR"/>
        </w:rPr>
        <w:t xml:space="preserve">he mixture </w:t>
      </w:r>
      <w:r w:rsidR="004B6EB0" w:rsidRPr="00C1291C">
        <w:rPr>
          <w:rFonts w:ascii="Arial" w:eastAsia="Times New Roman" w:hAnsi="Arial" w:cs="Arial"/>
          <w:color w:val="000000"/>
          <w:sz w:val="20"/>
          <w:szCs w:val="20"/>
          <w:lang w:eastAsia="fr-FR"/>
        </w:rPr>
        <w:t>was</w:t>
      </w:r>
      <w:r w:rsidRPr="00C1291C">
        <w:rPr>
          <w:rFonts w:ascii="Arial" w:eastAsia="Times New Roman" w:hAnsi="Arial" w:cs="Arial"/>
          <w:color w:val="000000"/>
          <w:sz w:val="20"/>
          <w:szCs w:val="20"/>
          <w:lang w:eastAsia="fr-FR"/>
        </w:rPr>
        <w:t xml:space="preserve"> reflux</w:t>
      </w:r>
      <w:r w:rsidR="004B6EB0" w:rsidRPr="00C1291C">
        <w:rPr>
          <w:rFonts w:ascii="Arial" w:eastAsia="Times New Roman" w:hAnsi="Arial" w:cs="Arial"/>
          <w:color w:val="000000"/>
          <w:sz w:val="20"/>
          <w:szCs w:val="20"/>
          <w:lang w:eastAsia="fr-FR"/>
        </w:rPr>
        <w:t>ed</w:t>
      </w:r>
      <w:r w:rsidRPr="00C1291C">
        <w:rPr>
          <w:rFonts w:ascii="Arial" w:eastAsia="Times New Roman" w:hAnsi="Arial" w:cs="Arial"/>
          <w:color w:val="000000"/>
          <w:sz w:val="20"/>
          <w:szCs w:val="20"/>
          <w:lang w:eastAsia="fr-FR"/>
        </w:rPr>
        <w:t xml:space="preserve"> for</w:t>
      </w:r>
      <w:r w:rsidR="004B6EB0" w:rsidRPr="00C1291C">
        <w:rPr>
          <w:rFonts w:ascii="Arial" w:eastAsia="Times New Roman" w:hAnsi="Arial" w:cs="Arial"/>
          <w:color w:val="000000"/>
          <w:sz w:val="20"/>
          <w:szCs w:val="20"/>
          <w:lang w:eastAsia="fr-FR"/>
        </w:rPr>
        <w:t xml:space="preserve"> one</w:t>
      </w:r>
      <w:r w:rsidR="00A751B5" w:rsidRPr="00C1291C">
        <w:rPr>
          <w:rFonts w:ascii="Arial" w:hAnsi="Arial" w:cs="Arial"/>
          <w:sz w:val="20"/>
          <w:szCs w:val="20"/>
          <w:vertAlign w:val="subscript"/>
        </w:rPr>
        <w:t xml:space="preserve"> </w:t>
      </w:r>
      <w:r w:rsidR="00A751B5" w:rsidRPr="00C1291C">
        <w:rPr>
          <w:rFonts w:ascii="Arial" w:hAnsi="Arial" w:cs="Arial"/>
          <w:sz w:val="20"/>
          <w:szCs w:val="20"/>
        </w:rPr>
        <w:t>hour</w:t>
      </w:r>
      <w:r w:rsidRPr="00C1291C">
        <w:rPr>
          <w:rFonts w:ascii="Arial" w:hAnsi="Arial" w:cs="Arial"/>
          <w:sz w:val="20"/>
          <w:szCs w:val="20"/>
        </w:rPr>
        <w:t>. Then</w:t>
      </w:r>
      <w:r w:rsidR="004B6EB0" w:rsidRPr="00C1291C">
        <w:rPr>
          <w:rFonts w:ascii="Arial" w:hAnsi="Arial" w:cs="Arial"/>
          <w:sz w:val="20"/>
          <w:szCs w:val="20"/>
        </w:rPr>
        <w:t xml:space="preserve">, </w:t>
      </w:r>
      <w:r w:rsidRPr="00C1291C">
        <w:rPr>
          <w:rFonts w:ascii="Arial" w:hAnsi="Arial" w:cs="Arial"/>
          <w:sz w:val="20"/>
          <w:szCs w:val="20"/>
        </w:rPr>
        <w:t xml:space="preserve">a </w:t>
      </w:r>
      <w:r w:rsidR="004B6EB0" w:rsidRPr="00C1291C">
        <w:rPr>
          <w:rFonts w:ascii="Arial" w:hAnsi="Arial" w:cs="Arial"/>
          <w:sz w:val="20"/>
          <w:szCs w:val="20"/>
        </w:rPr>
        <w:t xml:space="preserve">10 mL </w:t>
      </w:r>
      <w:r w:rsidR="00073B1A" w:rsidRPr="00C1291C">
        <w:rPr>
          <w:rFonts w:ascii="Arial" w:hAnsi="Arial" w:cs="Arial"/>
          <w:sz w:val="20"/>
          <w:szCs w:val="20"/>
        </w:rPr>
        <w:t xml:space="preserve">of </w:t>
      </w:r>
      <w:r w:rsidRPr="00C1291C">
        <w:rPr>
          <w:rFonts w:ascii="Arial" w:hAnsi="Arial" w:cs="Arial"/>
          <w:sz w:val="20"/>
          <w:szCs w:val="20"/>
        </w:rPr>
        <w:t xml:space="preserve">methanolic solution of sodium dicyanamide </w:t>
      </w:r>
      <w:r w:rsidR="00E0618F" w:rsidRPr="00C1291C">
        <w:rPr>
          <w:rFonts w:ascii="Arial" w:hAnsi="Arial" w:cs="Arial"/>
          <w:sz w:val="20"/>
          <w:szCs w:val="20"/>
        </w:rPr>
        <w:t>(</w:t>
      </w:r>
      <w:r w:rsidR="00556B4B" w:rsidRPr="00C1291C">
        <w:rPr>
          <w:rFonts w:ascii="Arial" w:hAnsi="Arial" w:cs="Arial"/>
          <w:sz w:val="20"/>
          <w:szCs w:val="20"/>
        </w:rPr>
        <w:t xml:space="preserve">0.118 g, </w:t>
      </w:r>
      <w:r w:rsidR="00AF19FB" w:rsidRPr="00C1291C">
        <w:rPr>
          <w:rFonts w:ascii="Arial" w:hAnsi="Arial" w:cs="Arial"/>
          <w:sz w:val="20"/>
          <w:szCs w:val="20"/>
        </w:rPr>
        <w:t>1.32 mmol</w:t>
      </w:r>
      <w:r w:rsidR="00E0618F" w:rsidRPr="00C1291C">
        <w:rPr>
          <w:rFonts w:ascii="Arial" w:hAnsi="Arial" w:cs="Arial"/>
          <w:sz w:val="20"/>
          <w:szCs w:val="20"/>
        </w:rPr>
        <w:t xml:space="preserve">) </w:t>
      </w:r>
      <w:r w:rsidR="004B6EB0" w:rsidRPr="00C1291C">
        <w:rPr>
          <w:rFonts w:ascii="Arial" w:hAnsi="Arial" w:cs="Arial"/>
          <w:sz w:val="20"/>
          <w:szCs w:val="20"/>
        </w:rPr>
        <w:t>was added</w:t>
      </w:r>
      <w:r w:rsidRPr="00C1291C">
        <w:rPr>
          <w:rFonts w:ascii="Arial" w:hAnsi="Arial" w:cs="Arial"/>
          <w:sz w:val="20"/>
          <w:szCs w:val="20"/>
        </w:rPr>
        <w:t xml:space="preserve">. The </w:t>
      </w:r>
      <w:r w:rsidR="00E0618F" w:rsidRPr="00C1291C">
        <w:rPr>
          <w:rFonts w:ascii="Arial" w:hAnsi="Arial" w:cs="Arial"/>
          <w:sz w:val="20"/>
          <w:szCs w:val="20"/>
        </w:rPr>
        <w:t>mixture was</w:t>
      </w:r>
      <w:r w:rsidRPr="00C1291C">
        <w:rPr>
          <w:rFonts w:ascii="Arial" w:hAnsi="Arial" w:cs="Arial"/>
          <w:sz w:val="20"/>
          <w:szCs w:val="20"/>
        </w:rPr>
        <w:t xml:space="preserve"> brought to reflux for one hour. </w:t>
      </w:r>
      <w:r w:rsidR="00E0618F" w:rsidRPr="00C1291C">
        <w:rPr>
          <w:rFonts w:ascii="Arial" w:hAnsi="Arial" w:cs="Arial"/>
          <w:sz w:val="20"/>
          <w:szCs w:val="20"/>
        </w:rPr>
        <w:t>On co</w:t>
      </w:r>
      <w:r w:rsidR="00F72F56" w:rsidRPr="00C1291C">
        <w:rPr>
          <w:rFonts w:ascii="Arial" w:hAnsi="Arial" w:cs="Arial"/>
          <w:sz w:val="20"/>
          <w:szCs w:val="20"/>
        </w:rPr>
        <w:t>oling the resulting wa</w:t>
      </w:r>
      <w:r w:rsidRPr="00C1291C">
        <w:rPr>
          <w:rFonts w:ascii="Arial" w:hAnsi="Arial" w:cs="Arial"/>
          <w:sz w:val="20"/>
          <w:szCs w:val="20"/>
        </w:rPr>
        <w:t xml:space="preserve">s filtered and </w:t>
      </w:r>
      <w:r w:rsidR="00F72F56" w:rsidRPr="00C1291C">
        <w:rPr>
          <w:rFonts w:ascii="Arial" w:hAnsi="Arial" w:cs="Arial"/>
          <w:sz w:val="20"/>
          <w:szCs w:val="20"/>
        </w:rPr>
        <w:t xml:space="preserve">the filtrate was </w:t>
      </w:r>
      <w:r w:rsidRPr="00C1291C">
        <w:rPr>
          <w:rFonts w:ascii="Arial" w:hAnsi="Arial" w:cs="Arial"/>
          <w:sz w:val="20"/>
          <w:szCs w:val="20"/>
        </w:rPr>
        <w:t xml:space="preserve">left to evaporate slowly. A few days later, orange crystals suitable for X-ray diffraction </w:t>
      </w:r>
      <w:r w:rsidR="00F72F56" w:rsidRPr="00C1291C">
        <w:rPr>
          <w:rFonts w:ascii="Arial" w:hAnsi="Arial" w:cs="Arial"/>
          <w:sz w:val="20"/>
          <w:szCs w:val="20"/>
        </w:rPr>
        <w:t>wer</w:t>
      </w:r>
      <w:r w:rsidRPr="00C1291C">
        <w:rPr>
          <w:rFonts w:ascii="Arial" w:hAnsi="Arial" w:cs="Arial"/>
          <w:sz w:val="20"/>
          <w:szCs w:val="20"/>
        </w:rPr>
        <w:t xml:space="preserve">e </w:t>
      </w:r>
      <w:r w:rsidR="00F72F56" w:rsidRPr="00C1291C">
        <w:rPr>
          <w:rFonts w:ascii="Arial" w:hAnsi="Arial" w:cs="Arial"/>
          <w:sz w:val="20"/>
          <w:szCs w:val="20"/>
        </w:rPr>
        <w:t>collected</w:t>
      </w:r>
      <w:bookmarkEnd w:id="0"/>
      <w:r w:rsidRPr="00C1291C">
        <w:rPr>
          <w:rFonts w:ascii="Arial" w:hAnsi="Arial" w:cs="Arial"/>
          <w:sz w:val="20"/>
          <w:szCs w:val="20"/>
        </w:rPr>
        <w:t xml:space="preserve">. Yield: 73%. </w:t>
      </w:r>
      <w:r w:rsidR="00D93E7A" w:rsidRPr="00C1291C">
        <w:rPr>
          <w:rFonts w:ascii="Arial" w:hAnsi="Arial" w:cs="Arial"/>
          <w:sz w:val="20"/>
          <w:szCs w:val="20"/>
          <w:lang w:val="en-US"/>
        </w:rPr>
        <w:t>Anal. Calc for C</w:t>
      </w:r>
      <w:r w:rsidR="0046013E" w:rsidRPr="00C1291C">
        <w:rPr>
          <w:rFonts w:ascii="Arial" w:hAnsi="Arial" w:cs="Arial"/>
          <w:sz w:val="20"/>
          <w:szCs w:val="20"/>
          <w:vertAlign w:val="subscript"/>
          <w:lang w:val="en-US"/>
        </w:rPr>
        <w:t>54</w:t>
      </w:r>
      <w:r w:rsidR="00D93E7A" w:rsidRPr="00C1291C">
        <w:rPr>
          <w:rFonts w:ascii="Arial" w:hAnsi="Arial" w:cs="Arial"/>
          <w:sz w:val="20"/>
          <w:szCs w:val="20"/>
          <w:lang w:val="en-US"/>
        </w:rPr>
        <w:t>H</w:t>
      </w:r>
      <w:r w:rsidR="00C27E6A" w:rsidRPr="00C1291C">
        <w:rPr>
          <w:rFonts w:ascii="Arial" w:hAnsi="Arial" w:cs="Arial"/>
          <w:sz w:val="20"/>
          <w:szCs w:val="20"/>
          <w:vertAlign w:val="subscript"/>
          <w:lang w:val="en-US"/>
        </w:rPr>
        <w:t>50</w:t>
      </w:r>
      <w:r w:rsidR="00D93E7A" w:rsidRPr="00C1291C">
        <w:rPr>
          <w:rFonts w:ascii="Arial" w:hAnsi="Arial" w:cs="Arial"/>
          <w:sz w:val="20"/>
          <w:szCs w:val="20"/>
          <w:lang w:val="en-US"/>
        </w:rPr>
        <w:t>N</w:t>
      </w:r>
      <w:r w:rsidR="00C27E6A" w:rsidRPr="00C1291C">
        <w:rPr>
          <w:rFonts w:ascii="Arial" w:hAnsi="Arial" w:cs="Arial"/>
          <w:sz w:val="20"/>
          <w:szCs w:val="20"/>
          <w:vertAlign w:val="subscript"/>
          <w:lang w:val="en-US"/>
        </w:rPr>
        <w:t>6</w:t>
      </w:r>
      <w:r w:rsidR="00D93E7A" w:rsidRPr="00C1291C">
        <w:rPr>
          <w:rFonts w:ascii="Arial" w:hAnsi="Arial" w:cs="Arial"/>
          <w:sz w:val="20"/>
          <w:szCs w:val="20"/>
          <w:lang w:val="en-US"/>
        </w:rPr>
        <w:t>O</w:t>
      </w:r>
      <w:r w:rsidR="00C27E6A" w:rsidRPr="00C1291C">
        <w:rPr>
          <w:rFonts w:ascii="Arial" w:hAnsi="Arial" w:cs="Arial"/>
          <w:sz w:val="20"/>
          <w:szCs w:val="20"/>
          <w:vertAlign w:val="subscript"/>
          <w:lang w:val="en-US"/>
        </w:rPr>
        <w:t>20</w:t>
      </w:r>
      <w:r w:rsidR="00C27E6A" w:rsidRPr="00C1291C">
        <w:rPr>
          <w:rFonts w:ascii="Arial" w:hAnsi="Arial" w:cs="Arial"/>
          <w:sz w:val="20"/>
          <w:szCs w:val="20"/>
          <w:lang w:val="en-US"/>
        </w:rPr>
        <w:t>Mn</w:t>
      </w:r>
      <w:r w:rsidR="00C27E6A" w:rsidRPr="00C1291C">
        <w:rPr>
          <w:rFonts w:ascii="Arial" w:hAnsi="Arial" w:cs="Arial"/>
          <w:sz w:val="20"/>
          <w:szCs w:val="20"/>
          <w:vertAlign w:val="subscript"/>
          <w:lang w:val="en-US"/>
        </w:rPr>
        <w:t>4</w:t>
      </w:r>
      <w:r w:rsidR="009C2DAF" w:rsidRPr="00C1291C">
        <w:rPr>
          <w:rFonts w:ascii="Arial" w:hAnsi="Arial" w:cs="Arial"/>
          <w:sz w:val="20"/>
          <w:szCs w:val="20"/>
          <w:lang w:val="en-US"/>
        </w:rPr>
        <w:t xml:space="preserve"> (%)</w:t>
      </w:r>
      <w:r w:rsidR="00777DC7" w:rsidRPr="00C1291C">
        <w:rPr>
          <w:rFonts w:ascii="Arial" w:hAnsi="Arial" w:cs="Arial"/>
          <w:sz w:val="20"/>
          <w:szCs w:val="20"/>
          <w:lang w:val="en-US"/>
        </w:rPr>
        <w:t>:</w:t>
      </w:r>
      <w:r w:rsidR="00D93E7A" w:rsidRPr="00C1291C">
        <w:rPr>
          <w:rFonts w:ascii="Arial" w:hAnsi="Arial" w:cs="Arial"/>
          <w:sz w:val="20"/>
          <w:szCs w:val="20"/>
          <w:lang w:val="en-US"/>
        </w:rPr>
        <w:t xml:space="preserve"> C, 4</w:t>
      </w:r>
      <w:r w:rsidR="00BB5198" w:rsidRPr="00C1291C">
        <w:rPr>
          <w:rFonts w:ascii="Arial" w:hAnsi="Arial" w:cs="Arial"/>
          <w:sz w:val="20"/>
          <w:szCs w:val="20"/>
          <w:lang w:val="en-US"/>
        </w:rPr>
        <w:t>9</w:t>
      </w:r>
      <w:r w:rsidR="00D93E7A" w:rsidRPr="00C1291C">
        <w:rPr>
          <w:rFonts w:ascii="Arial" w:hAnsi="Arial" w:cs="Arial"/>
          <w:sz w:val="20"/>
          <w:szCs w:val="20"/>
          <w:lang w:val="en-US"/>
        </w:rPr>
        <w:t>.</w:t>
      </w:r>
      <w:r w:rsidR="00BB5198" w:rsidRPr="00C1291C">
        <w:rPr>
          <w:rFonts w:ascii="Arial" w:hAnsi="Arial" w:cs="Arial"/>
          <w:sz w:val="20"/>
          <w:szCs w:val="20"/>
          <w:lang w:val="en-US"/>
        </w:rPr>
        <w:t>03</w:t>
      </w:r>
      <w:r w:rsidR="00D93E7A" w:rsidRPr="00C1291C">
        <w:rPr>
          <w:rFonts w:ascii="Arial" w:hAnsi="Arial" w:cs="Arial"/>
          <w:sz w:val="20"/>
          <w:szCs w:val="20"/>
          <w:lang w:val="en-US"/>
        </w:rPr>
        <w:t xml:space="preserve">; H, </w:t>
      </w:r>
      <w:r w:rsidR="00BB5198" w:rsidRPr="00C1291C">
        <w:rPr>
          <w:rFonts w:ascii="Arial" w:hAnsi="Arial" w:cs="Arial"/>
          <w:sz w:val="20"/>
          <w:szCs w:val="20"/>
          <w:lang w:val="en-US"/>
        </w:rPr>
        <w:t>3</w:t>
      </w:r>
      <w:r w:rsidR="00D93E7A" w:rsidRPr="00C1291C">
        <w:rPr>
          <w:rFonts w:ascii="Arial" w:hAnsi="Arial" w:cs="Arial"/>
          <w:sz w:val="20"/>
          <w:szCs w:val="20"/>
          <w:lang w:val="en-US"/>
        </w:rPr>
        <w:t>.</w:t>
      </w:r>
      <w:r w:rsidR="00BB5198" w:rsidRPr="00C1291C">
        <w:rPr>
          <w:rFonts w:ascii="Arial" w:hAnsi="Arial" w:cs="Arial"/>
          <w:sz w:val="20"/>
          <w:szCs w:val="20"/>
          <w:lang w:val="en-US"/>
        </w:rPr>
        <w:t>81</w:t>
      </w:r>
      <w:r w:rsidR="00D93E7A" w:rsidRPr="00C1291C">
        <w:rPr>
          <w:rFonts w:ascii="Arial" w:hAnsi="Arial" w:cs="Arial"/>
          <w:sz w:val="20"/>
          <w:szCs w:val="20"/>
          <w:lang w:val="en-US"/>
        </w:rPr>
        <w:t xml:space="preserve">; N, </w:t>
      </w:r>
      <w:r w:rsidR="00BB5198" w:rsidRPr="00C1291C">
        <w:rPr>
          <w:rFonts w:ascii="Arial" w:hAnsi="Arial" w:cs="Arial"/>
          <w:sz w:val="20"/>
          <w:szCs w:val="20"/>
          <w:lang w:val="en-US"/>
        </w:rPr>
        <w:t>6</w:t>
      </w:r>
      <w:r w:rsidR="00D93E7A" w:rsidRPr="00C1291C">
        <w:rPr>
          <w:rFonts w:ascii="Arial" w:hAnsi="Arial" w:cs="Arial"/>
          <w:sz w:val="20"/>
          <w:szCs w:val="20"/>
          <w:lang w:val="en-US"/>
        </w:rPr>
        <w:t>.</w:t>
      </w:r>
      <w:r w:rsidR="00BB5198" w:rsidRPr="00C1291C">
        <w:rPr>
          <w:rFonts w:ascii="Arial" w:hAnsi="Arial" w:cs="Arial"/>
          <w:sz w:val="20"/>
          <w:szCs w:val="20"/>
          <w:lang w:val="en-US"/>
        </w:rPr>
        <w:t>3</w:t>
      </w:r>
      <w:r w:rsidR="00D93E7A" w:rsidRPr="00C1291C">
        <w:rPr>
          <w:rFonts w:ascii="Arial" w:hAnsi="Arial" w:cs="Arial"/>
          <w:sz w:val="20"/>
          <w:szCs w:val="20"/>
          <w:lang w:val="en-US"/>
        </w:rPr>
        <w:t xml:space="preserve">5. Found: </w:t>
      </w:r>
      <w:r w:rsidR="0033663A" w:rsidRPr="00C1291C">
        <w:rPr>
          <w:rFonts w:ascii="Arial" w:hAnsi="Arial" w:cs="Arial"/>
          <w:sz w:val="20"/>
          <w:szCs w:val="20"/>
          <w:lang w:val="en-US"/>
        </w:rPr>
        <w:t xml:space="preserve">C, 49.00; H, 3.78; N, 6.32. </w:t>
      </w:r>
      <w:r w:rsidR="00871232" w:rsidRPr="00C1291C">
        <w:rPr>
          <w:rFonts w:ascii="Arial" w:hAnsi="Arial" w:cs="Arial"/>
          <w:sz w:val="20"/>
          <w:szCs w:val="20"/>
          <w:lang w:val="en-US"/>
        </w:rPr>
        <w:t>IR (</w:t>
      </w:r>
      <w:r w:rsidR="006B3D91" w:rsidRPr="00C1291C">
        <w:rPr>
          <w:rFonts w:ascii="Arial" w:hAnsi="Arial" w:cs="Arial"/>
          <w:sz w:val="20"/>
          <w:szCs w:val="20"/>
        </w:rPr>
        <w:t>ν</w:t>
      </w:r>
      <w:r w:rsidR="006B3D91" w:rsidRPr="00C1291C">
        <w:rPr>
          <w:rFonts w:ascii="Arial" w:hAnsi="Arial" w:cs="Arial"/>
          <w:sz w:val="20"/>
          <w:szCs w:val="20"/>
          <w:lang w:val="en-US"/>
        </w:rPr>
        <w:t>, cm</w:t>
      </w:r>
      <w:r w:rsidR="006B3D91" w:rsidRPr="00C1291C">
        <w:rPr>
          <w:rFonts w:ascii="Arial" w:hAnsi="Arial" w:cs="Arial"/>
          <w:sz w:val="20"/>
          <w:szCs w:val="20"/>
          <w:vertAlign w:val="superscript"/>
          <w:lang w:val="en-US"/>
        </w:rPr>
        <w:t>-1</w:t>
      </w:r>
      <w:r w:rsidR="006B3D91" w:rsidRPr="00C1291C">
        <w:rPr>
          <w:rFonts w:ascii="Arial" w:hAnsi="Arial" w:cs="Arial"/>
          <w:sz w:val="20"/>
          <w:szCs w:val="20"/>
          <w:lang w:val="en-US"/>
        </w:rPr>
        <w:t>): 3242; 2300; 2247; 2188; 1623; 1202. Conductance Ʌ (S</w:t>
      </w:r>
      <w:r w:rsidR="00C07021" w:rsidRPr="00C1291C">
        <w:rPr>
          <w:rFonts w:ascii="Arial" w:eastAsia="Times New Roman" w:hAnsi="Arial" w:cs="Arial"/>
          <w:color w:val="000000"/>
          <w:position w:val="6"/>
          <w:sz w:val="20"/>
          <w:szCs w:val="20"/>
          <w:lang w:eastAsia="fr-FR"/>
        </w:rPr>
        <w:t>.</w:t>
      </w:r>
      <w:r w:rsidR="006B3D91" w:rsidRPr="00C1291C">
        <w:rPr>
          <w:rFonts w:ascii="Arial" w:hAnsi="Arial" w:cs="Arial"/>
          <w:sz w:val="20"/>
          <w:szCs w:val="20"/>
          <w:lang w:val="en-US"/>
        </w:rPr>
        <w:t>cm</w:t>
      </w:r>
      <w:r w:rsidR="006B3D91" w:rsidRPr="00C1291C">
        <w:rPr>
          <w:rFonts w:ascii="Arial" w:hAnsi="Arial" w:cs="Arial"/>
          <w:sz w:val="20"/>
          <w:szCs w:val="20"/>
          <w:vertAlign w:val="superscript"/>
          <w:lang w:val="en-US"/>
        </w:rPr>
        <w:t>2</w:t>
      </w:r>
      <w:r w:rsidR="00C07021" w:rsidRPr="00C1291C">
        <w:rPr>
          <w:rFonts w:ascii="Arial" w:eastAsia="Times New Roman" w:hAnsi="Arial" w:cs="Arial"/>
          <w:color w:val="000000"/>
          <w:position w:val="6"/>
          <w:sz w:val="20"/>
          <w:szCs w:val="20"/>
          <w:lang w:eastAsia="fr-FR"/>
        </w:rPr>
        <w:t>.</w:t>
      </w:r>
      <w:r w:rsidR="006B3D91" w:rsidRPr="00C1291C">
        <w:rPr>
          <w:rFonts w:ascii="Arial" w:hAnsi="Arial" w:cs="Arial"/>
          <w:sz w:val="20"/>
          <w:szCs w:val="20"/>
          <w:lang w:val="en-US"/>
        </w:rPr>
        <w:t>mol</w:t>
      </w:r>
      <w:r w:rsidR="00E96BDA" w:rsidRPr="00C1291C">
        <w:rPr>
          <w:rFonts w:ascii="Arial" w:hAnsi="Arial" w:cs="Arial"/>
          <w:sz w:val="20"/>
          <w:szCs w:val="20"/>
          <w:vertAlign w:val="superscript"/>
          <w:lang w:val="en-US"/>
        </w:rPr>
        <w:t>-1</w:t>
      </w:r>
      <w:r w:rsidR="00C07021" w:rsidRPr="00C1291C">
        <w:rPr>
          <w:rFonts w:ascii="Arial" w:hAnsi="Arial" w:cs="Arial"/>
          <w:sz w:val="20"/>
          <w:szCs w:val="20"/>
          <w:lang w:val="en-US"/>
        </w:rPr>
        <w:t>)</w:t>
      </w:r>
      <w:r w:rsidR="00E96BDA" w:rsidRPr="00C1291C">
        <w:rPr>
          <w:rFonts w:ascii="Arial" w:hAnsi="Arial" w:cs="Arial"/>
          <w:sz w:val="20"/>
          <w:szCs w:val="20"/>
          <w:vertAlign w:val="superscript"/>
          <w:lang w:val="en-US"/>
        </w:rPr>
        <w:t xml:space="preserve"> </w:t>
      </w:r>
      <w:r w:rsidR="00E96BDA" w:rsidRPr="00C1291C">
        <w:rPr>
          <w:rFonts w:ascii="Arial" w:hAnsi="Arial" w:cs="Arial"/>
          <w:sz w:val="20"/>
          <w:szCs w:val="20"/>
          <w:lang w:val="en-US"/>
        </w:rPr>
        <w:t>: 27.</w:t>
      </w:r>
      <w:r w:rsidR="00B721BF" w:rsidRPr="00C1291C">
        <w:rPr>
          <w:rFonts w:ascii="Arial" w:hAnsi="Arial" w:cs="Arial"/>
          <w:sz w:val="20"/>
          <w:szCs w:val="20"/>
        </w:rPr>
        <w:t xml:space="preserve"> </w:t>
      </w:r>
      <w:r w:rsidR="00B721BF" w:rsidRPr="00C1291C">
        <w:rPr>
          <w:rFonts w:ascii="Arial" w:hAnsi="Arial" w:cs="Arial"/>
          <w:sz w:val="20"/>
          <w:szCs w:val="20"/>
        </w:rPr>
        <w:sym w:font="Symbol" w:char="F06D"/>
      </w:r>
      <w:r w:rsidR="00B721BF" w:rsidRPr="00C1291C">
        <w:rPr>
          <w:rFonts w:ascii="Arial" w:hAnsi="Arial" w:cs="Arial"/>
          <w:sz w:val="20"/>
          <w:szCs w:val="20"/>
          <w:vertAlign w:val="subscript"/>
        </w:rPr>
        <w:t>eff</w:t>
      </w:r>
      <w:r w:rsidR="00B721BF" w:rsidRPr="00C1291C">
        <w:rPr>
          <w:rFonts w:ascii="Arial" w:hAnsi="Arial" w:cs="Arial"/>
          <w:sz w:val="20"/>
          <w:szCs w:val="20"/>
        </w:rPr>
        <w:t xml:space="preserve"> = 5.57 µ</w:t>
      </w:r>
      <w:r w:rsidR="00B721BF" w:rsidRPr="00C1291C">
        <w:rPr>
          <w:rFonts w:ascii="Arial" w:hAnsi="Arial" w:cs="Arial"/>
          <w:sz w:val="20"/>
          <w:szCs w:val="20"/>
          <w:vertAlign w:val="subscript"/>
        </w:rPr>
        <w:t>B</w:t>
      </w:r>
      <w:r w:rsidR="00B721BF" w:rsidRPr="00C1291C">
        <w:rPr>
          <w:rFonts w:ascii="Arial" w:hAnsi="Arial" w:cs="Arial"/>
          <w:sz w:val="20"/>
          <w:szCs w:val="20"/>
        </w:rPr>
        <w:t>.</w:t>
      </w:r>
    </w:p>
    <w:p w14:paraId="416E962D" w14:textId="4F22F9CC" w:rsidR="00516635" w:rsidRPr="00C1291C" w:rsidRDefault="0072763F" w:rsidP="00410B9A">
      <w:pPr>
        <w:spacing w:after="0" w:line="360" w:lineRule="auto"/>
        <w:jc w:val="center"/>
        <w:rPr>
          <w:rFonts w:ascii="Arial" w:hAnsi="Arial" w:cs="Arial"/>
          <w:sz w:val="20"/>
          <w:szCs w:val="20"/>
          <w:lang w:val="en-US"/>
        </w:rPr>
      </w:pPr>
      <w:r w:rsidRPr="00C1291C">
        <w:rPr>
          <w:rFonts w:ascii="Arial" w:hAnsi="Arial" w:cs="Arial"/>
          <w:sz w:val="20"/>
          <w:szCs w:val="20"/>
          <w:lang w:val="en-US"/>
        </w:rPr>
        <w:t xml:space="preserve"> </w:t>
      </w:r>
    </w:p>
    <w:p w14:paraId="5A686FEA" w14:textId="03B5CC4B" w:rsidR="0001527C" w:rsidRPr="00C1291C" w:rsidRDefault="0001527C" w:rsidP="00410B9A">
      <w:pPr>
        <w:spacing w:after="0" w:line="360" w:lineRule="auto"/>
        <w:jc w:val="center"/>
        <w:rPr>
          <w:rFonts w:ascii="Arial" w:hAnsi="Arial" w:cs="Arial"/>
          <w:sz w:val="20"/>
          <w:szCs w:val="20"/>
          <w:lang w:val="en-US"/>
        </w:rPr>
      </w:pPr>
      <w:r w:rsidRPr="00C1291C">
        <w:rPr>
          <w:rFonts w:ascii="Arial" w:hAnsi="Arial" w:cs="Arial"/>
          <w:noProof/>
          <w:sz w:val="20"/>
          <w:szCs w:val="20"/>
          <w:lang w:val="fr-FR" w:eastAsia="fr-FR"/>
        </w:rPr>
        <w:lastRenderedPageBreak/>
        <w:drawing>
          <wp:inline distT="0" distB="0" distL="0" distR="0" wp14:anchorId="706B1E1A" wp14:editId="4C341BD3">
            <wp:extent cx="5645150" cy="4220845"/>
            <wp:effectExtent l="0" t="0" r="0" b="8255"/>
            <wp:docPr id="1809269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9180" name="Image 18092691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5150" cy="4220845"/>
                    </a:xfrm>
                    <a:prstGeom prst="rect">
                      <a:avLst/>
                    </a:prstGeom>
                  </pic:spPr>
                </pic:pic>
              </a:graphicData>
            </a:graphic>
          </wp:inline>
        </w:drawing>
      </w:r>
    </w:p>
    <w:p w14:paraId="49068E49" w14:textId="4E9D2328" w:rsidR="00B77C30" w:rsidRPr="00C1291C" w:rsidRDefault="00AA388F" w:rsidP="00410B9A">
      <w:pPr>
        <w:spacing w:after="0" w:line="360" w:lineRule="auto"/>
        <w:jc w:val="center"/>
        <w:rPr>
          <w:rFonts w:ascii="Arial" w:hAnsi="Arial" w:cs="Arial"/>
          <w:b/>
          <w:bCs/>
          <w:sz w:val="20"/>
          <w:szCs w:val="20"/>
        </w:rPr>
      </w:pPr>
      <w:r w:rsidRPr="00C1291C">
        <w:rPr>
          <w:rFonts w:ascii="Arial" w:hAnsi="Arial" w:cs="Arial"/>
          <w:b/>
          <w:bCs/>
          <w:sz w:val="20"/>
          <w:szCs w:val="20"/>
        </w:rPr>
        <w:t xml:space="preserve">Scheme 1. </w:t>
      </w:r>
      <w:r w:rsidR="00B8318B" w:rsidRPr="00C1291C">
        <w:rPr>
          <w:rFonts w:ascii="Arial" w:hAnsi="Arial" w:cs="Arial"/>
          <w:b/>
          <w:bCs/>
          <w:sz w:val="20"/>
          <w:szCs w:val="20"/>
        </w:rPr>
        <w:t xml:space="preserve">Synthetic scheme for the </w:t>
      </w:r>
      <w:r w:rsidR="00271A1E" w:rsidRPr="00C1291C">
        <w:rPr>
          <w:rFonts w:ascii="Arial" w:hAnsi="Arial" w:cs="Arial"/>
          <w:b/>
          <w:bCs/>
          <w:sz w:val="20"/>
          <w:szCs w:val="20"/>
        </w:rPr>
        <w:t xml:space="preserve">complex </w:t>
      </w:r>
      <w:r w:rsidR="00B77C30" w:rsidRPr="00C1291C">
        <w:rPr>
          <w:rFonts w:ascii="Arial" w:hAnsi="Arial" w:cs="Arial"/>
          <w:b/>
          <w:bCs/>
          <w:sz w:val="20"/>
          <w:szCs w:val="20"/>
        </w:rPr>
        <w:t>[Mn</w:t>
      </w:r>
      <w:r w:rsidR="00767D2A" w:rsidRPr="00B20D16">
        <w:rPr>
          <w:rFonts w:ascii="Arial" w:hAnsi="Arial" w:cs="Arial"/>
          <w:b/>
          <w:bCs/>
          <w:position w:val="-4"/>
          <w:sz w:val="20"/>
          <w:szCs w:val="20"/>
          <w:vertAlign w:val="subscript"/>
        </w:rPr>
        <w:t>4</w:t>
      </w:r>
      <w:r w:rsidR="00B77C30" w:rsidRPr="00C1291C">
        <w:rPr>
          <w:rFonts w:ascii="Arial" w:hAnsi="Arial" w:cs="Arial"/>
          <w:b/>
          <w:bCs/>
          <w:sz w:val="20"/>
          <w:szCs w:val="20"/>
        </w:rPr>
        <w:t>(o-</w:t>
      </w:r>
      <w:r w:rsidR="00AE6327" w:rsidRPr="00C1291C">
        <w:rPr>
          <w:rFonts w:ascii="Arial" w:hAnsi="Arial" w:cs="Arial"/>
          <w:b/>
          <w:bCs/>
          <w:sz w:val="20"/>
          <w:szCs w:val="20"/>
        </w:rPr>
        <w:t>v</w:t>
      </w:r>
      <w:r w:rsidR="005402EE" w:rsidRPr="00C1291C">
        <w:rPr>
          <w:rFonts w:ascii="Arial" w:hAnsi="Arial" w:cs="Arial"/>
          <w:b/>
          <w:bCs/>
          <w:sz w:val="20"/>
          <w:szCs w:val="20"/>
        </w:rPr>
        <w:t>anilin</w:t>
      </w:r>
      <w:r w:rsidR="00B77C30" w:rsidRPr="00C1291C">
        <w:rPr>
          <w:rFonts w:ascii="Arial" w:hAnsi="Arial" w:cs="Arial"/>
          <w:b/>
          <w:bCs/>
          <w:sz w:val="20"/>
          <w:szCs w:val="20"/>
        </w:rPr>
        <w:t>)</w:t>
      </w:r>
      <w:r w:rsidR="00767D2A" w:rsidRPr="00B20D16">
        <w:rPr>
          <w:rFonts w:ascii="Arial" w:hAnsi="Arial" w:cs="Arial"/>
          <w:b/>
          <w:bCs/>
          <w:position w:val="-4"/>
          <w:sz w:val="20"/>
          <w:szCs w:val="20"/>
          <w:vertAlign w:val="subscript"/>
        </w:rPr>
        <w:t>6</w:t>
      </w:r>
      <w:r w:rsidR="00B77C30" w:rsidRPr="00C1291C">
        <w:rPr>
          <w:rFonts w:ascii="Arial" w:hAnsi="Arial" w:cs="Arial"/>
          <w:b/>
          <w:bCs/>
          <w:sz w:val="20"/>
          <w:szCs w:val="20"/>
        </w:rPr>
        <w:t>(N(CN)</w:t>
      </w:r>
      <w:r w:rsidR="00B77C30" w:rsidRPr="00B20D16">
        <w:rPr>
          <w:rFonts w:ascii="Arial" w:hAnsi="Arial" w:cs="Arial"/>
          <w:b/>
          <w:bCs/>
          <w:position w:val="-4"/>
          <w:sz w:val="20"/>
          <w:szCs w:val="20"/>
          <w:vertAlign w:val="subscript"/>
        </w:rPr>
        <w:t>2</w:t>
      </w:r>
      <w:r w:rsidR="00B77C30" w:rsidRPr="00C1291C">
        <w:rPr>
          <w:rFonts w:ascii="Arial" w:hAnsi="Arial" w:cs="Arial"/>
          <w:b/>
          <w:bCs/>
          <w:sz w:val="20"/>
          <w:szCs w:val="20"/>
        </w:rPr>
        <w:t>)</w:t>
      </w:r>
      <w:r w:rsidR="00B77C30" w:rsidRPr="00B20D16">
        <w:rPr>
          <w:rFonts w:ascii="Arial" w:hAnsi="Arial" w:cs="Arial"/>
          <w:b/>
          <w:bCs/>
          <w:position w:val="-4"/>
          <w:sz w:val="20"/>
          <w:szCs w:val="20"/>
          <w:vertAlign w:val="subscript"/>
        </w:rPr>
        <w:t>2</w:t>
      </w:r>
      <w:r w:rsidR="00B77C30" w:rsidRPr="00C1291C">
        <w:rPr>
          <w:rFonts w:ascii="Arial" w:hAnsi="Arial" w:cs="Arial"/>
          <w:b/>
          <w:bCs/>
          <w:sz w:val="20"/>
          <w:szCs w:val="20"/>
        </w:rPr>
        <w:t>(</w:t>
      </w:r>
      <w:r w:rsidR="00EC3070" w:rsidRPr="00C1291C">
        <w:rPr>
          <w:rFonts w:ascii="Arial" w:hAnsi="Arial" w:cs="Arial"/>
          <w:b/>
          <w:bCs/>
          <w:sz w:val="20"/>
          <w:szCs w:val="20"/>
        </w:rPr>
        <w:t>Me</w:t>
      </w:r>
      <w:r w:rsidR="00B77C30" w:rsidRPr="00C1291C">
        <w:rPr>
          <w:rFonts w:ascii="Arial" w:hAnsi="Arial" w:cs="Arial"/>
          <w:b/>
          <w:bCs/>
          <w:sz w:val="20"/>
          <w:szCs w:val="20"/>
        </w:rPr>
        <w:t>O</w:t>
      </w:r>
      <w:r w:rsidR="00EC3070" w:rsidRPr="00C1291C">
        <w:rPr>
          <w:rFonts w:ascii="Arial" w:hAnsi="Arial" w:cs="Arial"/>
          <w:b/>
          <w:bCs/>
          <w:sz w:val="20"/>
          <w:szCs w:val="20"/>
        </w:rPr>
        <w:t>H</w:t>
      </w:r>
      <w:r w:rsidR="00B77C30" w:rsidRPr="00C1291C">
        <w:rPr>
          <w:rFonts w:ascii="Arial" w:hAnsi="Arial" w:cs="Arial"/>
          <w:b/>
          <w:bCs/>
          <w:sz w:val="20"/>
          <w:szCs w:val="20"/>
        </w:rPr>
        <w:t>)</w:t>
      </w:r>
      <w:r w:rsidR="00B77C30" w:rsidRPr="00B20D16">
        <w:rPr>
          <w:rFonts w:ascii="Arial" w:hAnsi="Arial" w:cs="Arial"/>
          <w:b/>
          <w:bCs/>
          <w:position w:val="-4"/>
          <w:sz w:val="20"/>
          <w:szCs w:val="20"/>
          <w:vertAlign w:val="subscript"/>
        </w:rPr>
        <w:t>2</w:t>
      </w:r>
      <w:r w:rsidR="00B77C30" w:rsidRPr="00C1291C">
        <w:rPr>
          <w:rFonts w:ascii="Arial" w:hAnsi="Arial" w:cs="Arial"/>
          <w:b/>
          <w:bCs/>
          <w:sz w:val="20"/>
          <w:szCs w:val="20"/>
        </w:rPr>
        <w:t>]</w:t>
      </w:r>
      <w:r w:rsidR="00271A1E" w:rsidRPr="00C1291C">
        <w:rPr>
          <w:rFonts w:ascii="Arial" w:hAnsi="Arial" w:cs="Arial"/>
          <w:b/>
          <w:bCs/>
          <w:sz w:val="20"/>
          <w:szCs w:val="20"/>
        </w:rPr>
        <w:t xml:space="preserve"> (1)</w:t>
      </w:r>
    </w:p>
    <w:p w14:paraId="713C7BE1" w14:textId="77777777" w:rsidR="00A607A7" w:rsidRPr="00C1291C" w:rsidRDefault="00A607A7" w:rsidP="00410B9A">
      <w:pPr>
        <w:spacing w:after="0" w:line="360" w:lineRule="auto"/>
        <w:jc w:val="center"/>
        <w:rPr>
          <w:rFonts w:ascii="Arial" w:eastAsia="Times New Roman" w:hAnsi="Arial" w:cs="Arial"/>
          <w:b/>
          <w:bCs/>
          <w:color w:val="000000"/>
          <w:sz w:val="20"/>
          <w:szCs w:val="20"/>
          <w:lang w:eastAsia="fr-FR"/>
        </w:rPr>
      </w:pPr>
    </w:p>
    <w:p w14:paraId="4A8416C9" w14:textId="77777777" w:rsidR="00E41FAF" w:rsidRPr="00C1291C" w:rsidRDefault="00E41FAF" w:rsidP="002F653B">
      <w:pPr>
        <w:pStyle w:val="Titre2"/>
        <w:rPr>
          <w:rFonts w:ascii="Arial" w:hAnsi="Arial" w:cs="Arial"/>
          <w:sz w:val="20"/>
          <w:szCs w:val="20"/>
        </w:rPr>
      </w:pPr>
      <w:r w:rsidRPr="00C1291C">
        <w:rPr>
          <w:rFonts w:ascii="Arial" w:hAnsi="Arial" w:cs="Arial"/>
          <w:sz w:val="20"/>
          <w:szCs w:val="20"/>
        </w:rPr>
        <w:t>Determination of crystal structure</w:t>
      </w:r>
    </w:p>
    <w:p w14:paraId="486B0013" w14:textId="2E6C19C7" w:rsidR="00AD4A73" w:rsidRPr="00C1291C" w:rsidRDefault="00871232" w:rsidP="00410B9A">
      <w:pPr>
        <w:spacing w:after="0" w:line="360" w:lineRule="auto"/>
        <w:jc w:val="both"/>
        <w:rPr>
          <w:rFonts w:ascii="Arial" w:hAnsi="Arial" w:cs="Arial"/>
          <w:sz w:val="20"/>
          <w:szCs w:val="20"/>
          <w:lang w:val="en-US"/>
        </w:rPr>
      </w:pPr>
      <w:r w:rsidRPr="00C1291C">
        <w:rPr>
          <w:rFonts w:ascii="Arial" w:hAnsi="Arial" w:cs="Arial"/>
          <w:sz w:val="20"/>
          <w:szCs w:val="20"/>
        </w:rPr>
        <w:t xml:space="preserve">Crystals </w:t>
      </w:r>
      <w:r w:rsidR="005D4F83" w:rsidRPr="00C1291C">
        <w:rPr>
          <w:rFonts w:ascii="Arial" w:hAnsi="Arial" w:cs="Arial"/>
          <w:sz w:val="20"/>
          <w:szCs w:val="20"/>
        </w:rPr>
        <w:t xml:space="preserve">of complex </w:t>
      </w:r>
      <w:r w:rsidR="005D4F83" w:rsidRPr="00C1291C">
        <w:rPr>
          <w:rFonts w:ascii="Arial" w:hAnsi="Arial" w:cs="Arial"/>
          <w:b/>
          <w:bCs/>
          <w:sz w:val="20"/>
          <w:szCs w:val="20"/>
        </w:rPr>
        <w:t>1</w:t>
      </w:r>
      <w:r w:rsidR="005D4F83" w:rsidRPr="00C1291C">
        <w:rPr>
          <w:rFonts w:ascii="Arial" w:hAnsi="Arial" w:cs="Arial"/>
          <w:sz w:val="20"/>
          <w:szCs w:val="20"/>
        </w:rPr>
        <w:t xml:space="preserve"> </w:t>
      </w:r>
      <w:r w:rsidRPr="00C1291C">
        <w:rPr>
          <w:rFonts w:ascii="Arial" w:hAnsi="Arial" w:cs="Arial"/>
          <w:sz w:val="20"/>
          <w:szCs w:val="20"/>
        </w:rPr>
        <w:t xml:space="preserve">suitable for X-ray diffraction were recovered by slow evaporation of a MeOH solution of the complex. Details of the X-ray crystal structure resolution and refinement are given in Table 1. Diffraction data were collected using an </w:t>
      </w:r>
      <w:r w:rsidR="00543226" w:rsidRPr="00C1291C">
        <w:rPr>
          <w:rFonts w:ascii="Arial" w:hAnsi="Arial" w:cs="Arial"/>
          <w:sz w:val="20"/>
          <w:szCs w:val="20"/>
        </w:rPr>
        <w:t xml:space="preserve">XtaLAB AFC12 (RINC) Kappa diffractometer with graphite monochromatized Mo Kα radiation (λ = </w:t>
      </w:r>
      <w:r w:rsidR="00543226" w:rsidRPr="00C1291C">
        <w:rPr>
          <w:rFonts w:ascii="Arial" w:hAnsi="Arial" w:cs="Arial"/>
          <w:color w:val="000000"/>
          <w:sz w:val="20"/>
          <w:szCs w:val="20"/>
        </w:rPr>
        <w:t xml:space="preserve">0.71073 </w:t>
      </w:r>
      <w:r w:rsidR="00543226" w:rsidRPr="00C1291C">
        <w:rPr>
          <w:rFonts w:ascii="Arial" w:hAnsi="Arial" w:cs="Arial"/>
          <w:sz w:val="20"/>
          <w:szCs w:val="20"/>
        </w:rPr>
        <w:t xml:space="preserve">Å). </w:t>
      </w:r>
      <w:r w:rsidR="008167A5" w:rsidRPr="00C1291C">
        <w:rPr>
          <w:rFonts w:ascii="Arial" w:hAnsi="Arial" w:cs="Arial"/>
          <w:sz w:val="20"/>
          <w:szCs w:val="20"/>
        </w:rPr>
        <w:t xml:space="preserve">All data were corrected for Lorentz and polarization effects. No absorption correction was applied. The structure was solved with the structure solution program olex2.solve using charge flipping and refined with the </w:t>
      </w:r>
      <w:r w:rsidR="008167A5" w:rsidRPr="00C1291C">
        <w:rPr>
          <w:rFonts w:ascii="Arial" w:hAnsi="Arial" w:cs="Arial"/>
          <w:i/>
          <w:iCs/>
          <w:sz w:val="20"/>
          <w:szCs w:val="20"/>
        </w:rPr>
        <w:t>SHELXL</w:t>
      </w:r>
      <w:r w:rsidR="008167A5" w:rsidRPr="00C1291C">
        <w:rPr>
          <w:rFonts w:ascii="Arial" w:hAnsi="Arial" w:cs="Arial"/>
          <w:sz w:val="20"/>
          <w:szCs w:val="20"/>
        </w:rPr>
        <w:t xml:space="preserve"> refinement package using least-squares minimization</w:t>
      </w:r>
      <w:r w:rsidR="001D160A" w:rsidRPr="00C1291C">
        <w:rPr>
          <w:rFonts w:ascii="Arial" w:hAnsi="Arial" w:cs="Arial"/>
          <w:sz w:val="20"/>
          <w:szCs w:val="20"/>
        </w:rPr>
        <w:t xml:space="preserve"> </w:t>
      </w:r>
      <w:r w:rsidR="00C838E8">
        <w:rPr>
          <w:rFonts w:ascii="Arial" w:hAnsi="Arial" w:cs="Arial"/>
          <w:sz w:val="20"/>
          <w:szCs w:val="20"/>
        </w:rPr>
        <w:fldChar w:fldCharType="begin"/>
      </w:r>
      <w:r w:rsidR="00C838E8">
        <w:rPr>
          <w:rFonts w:ascii="Arial" w:hAnsi="Arial" w:cs="Arial"/>
          <w:sz w:val="20"/>
          <w:szCs w:val="20"/>
        </w:rPr>
        <w:instrText xml:space="preserve"> ADDIN ZOTERO_ITEM CSL_CITATION {"citationID":"5UBTqIvc","properties":{"formattedCitation":"(Dolomanov et al., 2009)","plainCitation":"(Dolomanov et al., 2009)","noteIndex":0},"citationItems":[{"id":95,"uris":["http://zotero.org/users/local/JzcqJHT8/items/ZF356C3A"],"itemData":{"id":95,"type":"article-journal","abstract":"New software, ıt OLEX2, has been developed for the determination, visualization and analysis of molecular crystal structures. The software has a portable mouse-driven workflow-oriented and fully comprehensive graphical user interface for structure solution, refinement and report generation, as well as novel tools for structure analysis. ıt OLEX2 seamlessly links all aspects of the structure solution, refinement and publication process and presents them in a single workflow-driven package, with the ultimate goal of producing an application which will be useful to both chemists and crystallographers.","container-title":"Journal of Applied Crystallography","DOI":"10.1107/S0021889808042726","issue":"2","page":"339–341","title":"ıt OLEX2: a complete structure solution, refinement and analysis program","volume":"42","author":[{"family":"Dolomanov","given":"Oleg V."},{"family":"Bourhis","given":"Luc J."},{"family":"Gildea","given":"Richard J."},{"family":"Howard","given":"Judith A. K."},{"family":"Puschmann","given":"Horst"}],"issued":{"date-parts":[["2009",4]]}}}],"schema":"https://github.com/citation-style-language/schema/raw/master/csl-citation.json"} </w:instrText>
      </w:r>
      <w:r w:rsidR="00C838E8">
        <w:rPr>
          <w:rFonts w:ascii="Arial" w:hAnsi="Arial" w:cs="Arial"/>
          <w:sz w:val="20"/>
          <w:szCs w:val="20"/>
        </w:rPr>
        <w:fldChar w:fldCharType="separate"/>
      </w:r>
      <w:r w:rsidR="00C838E8" w:rsidRPr="00C838E8">
        <w:rPr>
          <w:rFonts w:ascii="Arial" w:hAnsi="Arial" w:cs="Arial"/>
          <w:sz w:val="20"/>
        </w:rPr>
        <w:t>(Dolomanov et al., 2009)</w:t>
      </w:r>
      <w:r w:rsidR="00C838E8">
        <w:rPr>
          <w:rFonts w:ascii="Arial" w:hAnsi="Arial" w:cs="Arial"/>
          <w:sz w:val="20"/>
          <w:szCs w:val="20"/>
        </w:rPr>
        <w:fldChar w:fldCharType="end"/>
      </w:r>
      <w:r w:rsidR="00AD4A73" w:rsidRPr="00C1291C">
        <w:rPr>
          <w:rFonts w:ascii="Arial" w:hAnsi="Arial" w:cs="Arial"/>
          <w:b/>
          <w:bCs/>
          <w:sz w:val="20"/>
          <w:szCs w:val="20"/>
        </w:rPr>
        <w:t>.</w:t>
      </w:r>
      <w:r w:rsidR="00A50743" w:rsidRPr="00C1291C">
        <w:rPr>
          <w:rFonts w:ascii="Arial" w:hAnsi="Arial" w:cs="Arial"/>
          <w:b/>
          <w:bCs/>
          <w:sz w:val="20"/>
          <w:szCs w:val="20"/>
        </w:rPr>
        <w:t xml:space="preserve"> </w:t>
      </w:r>
      <w:r w:rsidR="00A50743" w:rsidRPr="00C1291C">
        <w:rPr>
          <w:rFonts w:ascii="Arial" w:hAnsi="Arial" w:cs="Arial"/>
          <w:sz w:val="20"/>
          <w:szCs w:val="20"/>
          <w:lang w:val="en-US"/>
        </w:rPr>
        <w:t xml:space="preserve">Molecular graphics were generated using </w:t>
      </w:r>
      <w:r w:rsidR="00A50743" w:rsidRPr="00C1291C">
        <w:rPr>
          <w:rFonts w:ascii="Arial" w:hAnsi="Arial" w:cs="Arial"/>
          <w:i/>
          <w:iCs/>
          <w:sz w:val="20"/>
          <w:szCs w:val="20"/>
          <w:lang w:val="en-US"/>
        </w:rPr>
        <w:t>ORTEP</w:t>
      </w:r>
      <w:r w:rsidR="00A50743" w:rsidRPr="00C1291C">
        <w:rPr>
          <w:rFonts w:ascii="Arial" w:hAnsi="Arial" w:cs="Arial"/>
          <w:sz w:val="20"/>
          <w:szCs w:val="20"/>
          <w:lang w:val="en-US"/>
        </w:rPr>
        <w:t xml:space="preserve"> </w:t>
      </w:r>
      <w:r w:rsidR="006D5EEB">
        <w:rPr>
          <w:rFonts w:ascii="Arial" w:hAnsi="Arial" w:cs="Arial"/>
          <w:sz w:val="20"/>
          <w:szCs w:val="20"/>
          <w:lang w:val="en-US"/>
        </w:rPr>
        <w:fldChar w:fldCharType="begin"/>
      </w:r>
      <w:r w:rsidR="006D5EEB">
        <w:rPr>
          <w:rFonts w:ascii="Arial" w:hAnsi="Arial" w:cs="Arial"/>
          <w:sz w:val="20"/>
          <w:szCs w:val="20"/>
          <w:lang w:val="en-US"/>
        </w:rPr>
        <w:instrText xml:space="preserve"> ADDIN ZOTERO_ITEM CSL_CITATION {"citationID":"tZjTQdKE","properties":{"formattedCitation":"(Farrugia, 2012)","plainCitation":"(Farrugia, 2012)","noteIndex":0},"citationItems":[{"id":1178,"uris":["http://zotero.org/users/local/JzcqJHT8/items/EDTM8Q6S"],"itemData":{"id":1178,"type":"article-journal","abstract":"The ıt WinGX suite provides a complete set of programs for the treatment of small-molecule single-crystal diffraction data, from data reduction and processing, structure solution, model refinement and visualization, and metric analysis of molecular geometry and crystal packing, to final report preparation in the form of a CIF. It includes several well known pieces of software and provides a repository for programs when the original authors no longer wish to, or are unable to, maintain them. It also provides menu items to execute external software, such as the ıt SIR and ıt SHELX suites of programs. The program ıt ORTEP for Windows provides a graphical user interface (GUI) for the classic ıt ORTEP program, which is the original software for the illustration of anisotropic displacement ellipsoids. The GUI code provides input capabilities for a wide variety of file formats, and extra functionality such as geometry calculations and ray-traced outputs. The programs ıt WinGX and ıt ORTEP for Windows have been distributed over the internet for about 15years, and this article describes some of the more modern features of the programs.","container-title":"Journal of Applied Crystallography","DOI":"10.1107/S0021889812029111","issue":"4","page":"849–854","title":"ıt WinGX and ıt ORTEP for Windows: an update","volume":"45","author":[{"family":"Farrugia","given":"Louis J."}],"issued":{"date-parts":[["2012",8]]}}}],"schema":"https://github.com/citation-style-language/schema/raw/master/csl-citation.json"} </w:instrText>
      </w:r>
      <w:r w:rsidR="006D5EEB">
        <w:rPr>
          <w:rFonts w:ascii="Arial" w:hAnsi="Arial" w:cs="Arial"/>
          <w:sz w:val="20"/>
          <w:szCs w:val="20"/>
          <w:lang w:val="en-US"/>
        </w:rPr>
        <w:fldChar w:fldCharType="separate"/>
      </w:r>
      <w:r w:rsidR="006D5EEB" w:rsidRPr="006D5EEB">
        <w:rPr>
          <w:rFonts w:ascii="Arial" w:hAnsi="Arial" w:cs="Arial"/>
          <w:sz w:val="20"/>
        </w:rPr>
        <w:t>(Farrugia, 2012)</w:t>
      </w:r>
      <w:r w:rsidR="006D5EEB">
        <w:rPr>
          <w:rFonts w:ascii="Arial" w:hAnsi="Arial" w:cs="Arial"/>
          <w:sz w:val="20"/>
          <w:szCs w:val="20"/>
          <w:lang w:val="en-US"/>
        </w:rPr>
        <w:fldChar w:fldCharType="end"/>
      </w:r>
      <w:r w:rsidR="00A50743" w:rsidRPr="00C1291C">
        <w:rPr>
          <w:rFonts w:ascii="Arial" w:hAnsi="Arial" w:cs="Arial"/>
          <w:sz w:val="20"/>
          <w:szCs w:val="20"/>
          <w:lang w:val="en-US"/>
        </w:rPr>
        <w:t>.</w:t>
      </w:r>
    </w:p>
    <w:p w14:paraId="3E9EFD4C" w14:textId="77777777" w:rsidR="00A607A7" w:rsidRPr="00C1291C" w:rsidRDefault="00A607A7" w:rsidP="00410B9A">
      <w:pPr>
        <w:spacing w:after="0" w:line="360" w:lineRule="auto"/>
        <w:jc w:val="both"/>
        <w:rPr>
          <w:rFonts w:ascii="Arial" w:hAnsi="Arial" w:cs="Arial"/>
          <w:sz w:val="20"/>
          <w:szCs w:val="20"/>
        </w:rPr>
      </w:pPr>
    </w:p>
    <w:p w14:paraId="5170BE47" w14:textId="42B3127B" w:rsidR="007B7D8E" w:rsidRPr="00FD0BC5" w:rsidRDefault="00835446" w:rsidP="007B7D8E">
      <w:pPr>
        <w:spacing w:after="0" w:line="360" w:lineRule="auto"/>
        <w:rPr>
          <w:rFonts w:ascii="Arial" w:hAnsi="Arial" w:cs="Arial"/>
          <w:b/>
          <w:bCs/>
          <w:sz w:val="20"/>
          <w:szCs w:val="20"/>
        </w:rPr>
      </w:pPr>
      <w:r w:rsidRPr="00FD0BC5">
        <w:rPr>
          <w:rFonts w:ascii="Arial" w:eastAsia="Times New Roman" w:hAnsi="Arial" w:cs="Arial"/>
          <w:b/>
          <w:bCs/>
          <w:sz w:val="20"/>
          <w:szCs w:val="20"/>
          <w:lang w:eastAsia="fr-FR"/>
        </w:rPr>
        <w:t>Table 1</w:t>
      </w:r>
      <w:r w:rsidR="00F17A77" w:rsidRPr="00FD0BC5">
        <w:rPr>
          <w:rFonts w:ascii="Arial" w:eastAsia="Times New Roman" w:hAnsi="Arial" w:cs="Arial"/>
          <w:b/>
          <w:bCs/>
          <w:sz w:val="20"/>
          <w:szCs w:val="20"/>
          <w:lang w:eastAsia="fr-FR"/>
        </w:rPr>
        <w:t xml:space="preserve">. </w:t>
      </w:r>
      <w:r w:rsidRPr="00FD0BC5">
        <w:rPr>
          <w:rFonts w:ascii="Arial" w:eastAsia="Times New Roman" w:hAnsi="Arial" w:cs="Arial"/>
          <w:b/>
          <w:bCs/>
          <w:sz w:val="20"/>
          <w:szCs w:val="20"/>
          <w:lang w:eastAsia="fr-FR"/>
        </w:rPr>
        <w:t>Crystalline and structure refinement data</w:t>
      </w:r>
      <w:r w:rsidR="007B7D8E" w:rsidRPr="00FD0BC5">
        <w:rPr>
          <w:rFonts w:ascii="Arial" w:eastAsia="Times New Roman" w:hAnsi="Arial" w:cs="Arial"/>
          <w:b/>
          <w:bCs/>
          <w:sz w:val="20"/>
          <w:szCs w:val="20"/>
          <w:lang w:eastAsia="fr-FR"/>
        </w:rPr>
        <w:t xml:space="preserve"> of </w:t>
      </w:r>
      <w:r w:rsidR="006F0A6C" w:rsidRPr="00C1291C">
        <w:rPr>
          <w:rFonts w:ascii="Arial" w:hAnsi="Arial" w:cs="Arial"/>
          <w:b/>
          <w:bCs/>
          <w:sz w:val="20"/>
          <w:szCs w:val="20"/>
        </w:rPr>
        <w:t>[Mn</w:t>
      </w:r>
      <w:r w:rsidR="006F0A6C" w:rsidRPr="00B20D16">
        <w:rPr>
          <w:rFonts w:ascii="Arial" w:hAnsi="Arial" w:cs="Arial"/>
          <w:b/>
          <w:bCs/>
          <w:position w:val="-4"/>
          <w:sz w:val="20"/>
          <w:szCs w:val="20"/>
          <w:vertAlign w:val="subscript"/>
        </w:rPr>
        <w:t>4</w:t>
      </w:r>
      <w:r w:rsidR="006F0A6C" w:rsidRPr="00C1291C">
        <w:rPr>
          <w:rFonts w:ascii="Arial" w:hAnsi="Arial" w:cs="Arial"/>
          <w:b/>
          <w:bCs/>
          <w:sz w:val="20"/>
          <w:szCs w:val="20"/>
        </w:rPr>
        <w:t>(o-vanilin)</w:t>
      </w:r>
      <w:r w:rsidR="006F0A6C" w:rsidRPr="00B20D16">
        <w:rPr>
          <w:rFonts w:ascii="Arial" w:hAnsi="Arial" w:cs="Arial"/>
          <w:b/>
          <w:bCs/>
          <w:position w:val="-4"/>
          <w:sz w:val="20"/>
          <w:szCs w:val="20"/>
          <w:vertAlign w:val="subscript"/>
        </w:rPr>
        <w:t>6</w:t>
      </w:r>
      <w:r w:rsidR="006F0A6C" w:rsidRPr="00C1291C">
        <w:rPr>
          <w:rFonts w:ascii="Arial" w:hAnsi="Arial" w:cs="Arial"/>
          <w:b/>
          <w:bCs/>
          <w:sz w:val="20"/>
          <w:szCs w:val="20"/>
        </w:rPr>
        <w:t>(N(CN)</w:t>
      </w:r>
      <w:r w:rsidR="006F0A6C" w:rsidRPr="00B20D16">
        <w:rPr>
          <w:rFonts w:ascii="Arial" w:hAnsi="Arial" w:cs="Arial"/>
          <w:b/>
          <w:bCs/>
          <w:position w:val="-4"/>
          <w:sz w:val="20"/>
          <w:szCs w:val="20"/>
          <w:vertAlign w:val="subscript"/>
        </w:rPr>
        <w:t>2</w:t>
      </w:r>
      <w:r w:rsidR="006F0A6C" w:rsidRPr="00C1291C">
        <w:rPr>
          <w:rFonts w:ascii="Arial" w:hAnsi="Arial" w:cs="Arial"/>
          <w:b/>
          <w:bCs/>
          <w:sz w:val="20"/>
          <w:szCs w:val="20"/>
        </w:rPr>
        <w:t>)</w:t>
      </w:r>
      <w:r w:rsidR="006F0A6C" w:rsidRPr="00B20D16">
        <w:rPr>
          <w:rFonts w:ascii="Arial" w:hAnsi="Arial" w:cs="Arial"/>
          <w:b/>
          <w:bCs/>
          <w:position w:val="-4"/>
          <w:sz w:val="20"/>
          <w:szCs w:val="20"/>
          <w:vertAlign w:val="subscript"/>
        </w:rPr>
        <w:t>2</w:t>
      </w:r>
      <w:r w:rsidR="006F0A6C" w:rsidRPr="00C1291C">
        <w:rPr>
          <w:rFonts w:ascii="Arial" w:hAnsi="Arial" w:cs="Arial"/>
          <w:b/>
          <w:bCs/>
          <w:sz w:val="20"/>
          <w:szCs w:val="20"/>
        </w:rPr>
        <w:t>(MeOH)</w:t>
      </w:r>
      <w:r w:rsidR="006F0A6C" w:rsidRPr="00B20D16">
        <w:rPr>
          <w:rFonts w:ascii="Arial" w:hAnsi="Arial" w:cs="Arial"/>
          <w:b/>
          <w:bCs/>
          <w:position w:val="-4"/>
          <w:sz w:val="20"/>
          <w:szCs w:val="20"/>
          <w:vertAlign w:val="subscript"/>
        </w:rPr>
        <w:t>2</w:t>
      </w:r>
      <w:r w:rsidR="006F0A6C" w:rsidRPr="00C1291C">
        <w:rPr>
          <w:rFonts w:ascii="Arial" w:hAnsi="Arial" w:cs="Arial"/>
          <w:b/>
          <w:bCs/>
          <w:sz w:val="20"/>
          <w:szCs w:val="20"/>
        </w:rPr>
        <w:t xml:space="preserve">] </w:t>
      </w:r>
      <w:r w:rsidR="007B7D8E" w:rsidRPr="00FD0BC5">
        <w:rPr>
          <w:rFonts w:ascii="Arial" w:hAnsi="Arial" w:cs="Arial"/>
          <w:b/>
          <w:bCs/>
          <w:sz w:val="20"/>
          <w:szCs w:val="20"/>
        </w:rPr>
        <w:t>(1)</w:t>
      </w:r>
      <w:r w:rsidR="00890D99" w:rsidRPr="00FD0BC5">
        <w:rPr>
          <w:rFonts w:ascii="Arial" w:hAnsi="Arial" w:cs="Arial"/>
          <w:b/>
          <w:bCs/>
          <w:sz w:val="20"/>
          <w:szCs w:val="20"/>
        </w:rPr>
        <w:t>.</w:t>
      </w:r>
    </w:p>
    <w:tbl>
      <w:tblPr>
        <w:tblW w:w="8845" w:type="dxa"/>
        <w:jc w:val="center"/>
        <w:tblCellMar>
          <w:top w:w="15" w:type="dxa"/>
          <w:left w:w="15" w:type="dxa"/>
          <w:bottom w:w="15" w:type="dxa"/>
          <w:right w:w="15" w:type="dxa"/>
        </w:tblCellMar>
        <w:tblLook w:val="04A0" w:firstRow="1" w:lastRow="0" w:firstColumn="1" w:lastColumn="0" w:noHBand="0" w:noVBand="1"/>
      </w:tblPr>
      <w:tblGrid>
        <w:gridCol w:w="5237"/>
        <w:gridCol w:w="3789"/>
      </w:tblGrid>
      <w:tr w:rsidR="00EC2FEF" w:rsidRPr="00C1291C" w14:paraId="1D942FA7" w14:textId="77777777" w:rsidTr="00D35686">
        <w:trPr>
          <w:trHeight w:val="331"/>
          <w:jc w:val="center"/>
        </w:trPr>
        <w:tc>
          <w:tcPr>
            <w:tcW w:w="5237" w:type="dxa"/>
            <w:tcBorders>
              <w:top w:val="single" w:sz="12" w:space="0" w:color="auto"/>
              <w:bottom w:val="single" w:sz="12" w:space="0" w:color="auto"/>
            </w:tcBorders>
            <w:noWrap/>
            <w:vAlign w:val="center"/>
          </w:tcPr>
          <w:p w14:paraId="5F1B7492" w14:textId="6D76B46C" w:rsidR="00EC2FEF" w:rsidRPr="00C1291C" w:rsidRDefault="00EC2FEF" w:rsidP="00D35686">
            <w:pPr>
              <w:spacing w:after="0" w:line="360" w:lineRule="auto"/>
              <w:ind w:left="127"/>
              <w:jc w:val="both"/>
              <w:rPr>
                <w:rFonts w:ascii="Arial" w:hAnsi="Arial" w:cs="Arial"/>
                <w:sz w:val="20"/>
                <w:szCs w:val="20"/>
              </w:rPr>
            </w:pPr>
            <w:r w:rsidRPr="00C1291C">
              <w:rPr>
                <w:rFonts w:ascii="Arial" w:hAnsi="Arial" w:cs="Arial"/>
                <w:sz w:val="20"/>
                <w:szCs w:val="20"/>
              </w:rPr>
              <w:t>Cryst</w:t>
            </w:r>
            <w:r w:rsidR="005D3BDE" w:rsidRPr="00C1291C">
              <w:rPr>
                <w:rFonts w:ascii="Arial" w:hAnsi="Arial" w:cs="Arial"/>
                <w:sz w:val="20"/>
                <w:szCs w:val="20"/>
              </w:rPr>
              <w:t>a</w:t>
            </w:r>
            <w:r w:rsidRPr="00C1291C">
              <w:rPr>
                <w:rFonts w:ascii="Arial" w:hAnsi="Arial" w:cs="Arial"/>
                <w:sz w:val="20"/>
                <w:szCs w:val="20"/>
              </w:rPr>
              <w:t>l data</w:t>
            </w:r>
          </w:p>
        </w:tc>
        <w:tc>
          <w:tcPr>
            <w:tcW w:w="3789" w:type="dxa"/>
            <w:tcBorders>
              <w:top w:val="single" w:sz="12" w:space="0" w:color="auto"/>
              <w:bottom w:val="single" w:sz="12" w:space="0" w:color="auto"/>
            </w:tcBorders>
            <w:noWrap/>
            <w:vAlign w:val="center"/>
          </w:tcPr>
          <w:p w14:paraId="3B53EC12" w14:textId="77777777" w:rsidR="00EC2FEF" w:rsidRPr="00C1291C" w:rsidRDefault="00EC2FEF" w:rsidP="00FD0BC5">
            <w:pPr>
              <w:spacing w:after="0" w:line="360" w:lineRule="auto"/>
              <w:ind w:left="552"/>
              <w:jc w:val="both"/>
              <w:rPr>
                <w:rFonts w:ascii="Arial" w:eastAsia="Times New Roman" w:hAnsi="Arial" w:cs="Arial"/>
                <w:sz w:val="20"/>
                <w:szCs w:val="20"/>
                <w:lang w:eastAsia="fr-FR"/>
              </w:rPr>
            </w:pPr>
          </w:p>
        </w:tc>
      </w:tr>
      <w:tr w:rsidR="00835446" w:rsidRPr="00C1291C" w14:paraId="61C1D6B1" w14:textId="77777777" w:rsidTr="00D35686">
        <w:trPr>
          <w:trHeight w:val="331"/>
          <w:jc w:val="center"/>
        </w:trPr>
        <w:tc>
          <w:tcPr>
            <w:tcW w:w="5237" w:type="dxa"/>
            <w:tcBorders>
              <w:top w:val="single" w:sz="12" w:space="0" w:color="auto"/>
            </w:tcBorders>
            <w:noWrap/>
            <w:vAlign w:val="center"/>
            <w:hideMark/>
          </w:tcPr>
          <w:p w14:paraId="2009AC29" w14:textId="0D7AC37D" w:rsidR="00835446" w:rsidRPr="00C1291C" w:rsidRDefault="00560FE5"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Chem</w:t>
            </w:r>
            <w:r w:rsidR="0086574C" w:rsidRPr="00C1291C">
              <w:rPr>
                <w:rFonts w:ascii="Arial" w:hAnsi="Arial" w:cs="Arial"/>
                <w:sz w:val="20"/>
                <w:szCs w:val="20"/>
              </w:rPr>
              <w:t>ical</w:t>
            </w:r>
            <w:r w:rsidR="00835446" w:rsidRPr="00C1291C">
              <w:rPr>
                <w:rFonts w:ascii="Arial" w:hAnsi="Arial" w:cs="Arial"/>
                <w:sz w:val="20"/>
                <w:szCs w:val="20"/>
              </w:rPr>
              <w:t xml:space="preserve"> formula</w:t>
            </w:r>
          </w:p>
        </w:tc>
        <w:tc>
          <w:tcPr>
            <w:tcW w:w="3789" w:type="dxa"/>
            <w:tcBorders>
              <w:top w:val="single" w:sz="12" w:space="0" w:color="auto"/>
            </w:tcBorders>
            <w:noWrap/>
            <w:vAlign w:val="center"/>
            <w:hideMark/>
          </w:tcPr>
          <w:p w14:paraId="2E1E76D7" w14:textId="6B6F4D6B"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C</w:t>
            </w:r>
            <w:r w:rsidRPr="006F0A6C">
              <w:rPr>
                <w:rFonts w:ascii="Arial" w:eastAsia="Times New Roman" w:hAnsi="Arial" w:cs="Arial"/>
                <w:position w:val="-4"/>
                <w:sz w:val="20"/>
                <w:szCs w:val="20"/>
                <w:vertAlign w:val="subscript"/>
                <w:lang w:eastAsia="fr-FR"/>
              </w:rPr>
              <w:t>54</w:t>
            </w:r>
            <w:r w:rsidRPr="00C1291C">
              <w:rPr>
                <w:rFonts w:ascii="Arial" w:eastAsia="Times New Roman" w:hAnsi="Arial" w:cs="Arial"/>
                <w:sz w:val="20"/>
                <w:szCs w:val="20"/>
                <w:lang w:eastAsia="fr-FR"/>
              </w:rPr>
              <w:t>H</w:t>
            </w:r>
            <w:r w:rsidRPr="006F0A6C">
              <w:rPr>
                <w:rFonts w:ascii="Arial" w:eastAsia="Times New Roman" w:hAnsi="Arial" w:cs="Arial"/>
                <w:position w:val="-4"/>
                <w:sz w:val="20"/>
                <w:szCs w:val="20"/>
                <w:vertAlign w:val="subscript"/>
                <w:lang w:eastAsia="fr-FR"/>
              </w:rPr>
              <w:t>50</w:t>
            </w:r>
            <w:r w:rsidRPr="00C1291C">
              <w:rPr>
                <w:rFonts w:ascii="Arial" w:eastAsia="Times New Roman" w:hAnsi="Arial" w:cs="Arial"/>
                <w:sz w:val="20"/>
                <w:szCs w:val="20"/>
                <w:lang w:eastAsia="fr-FR"/>
              </w:rPr>
              <w:t>Mn</w:t>
            </w:r>
            <w:r w:rsidRPr="006F0A6C">
              <w:rPr>
                <w:rFonts w:ascii="Arial" w:eastAsia="Times New Roman" w:hAnsi="Arial" w:cs="Arial"/>
                <w:position w:val="-4"/>
                <w:sz w:val="20"/>
                <w:szCs w:val="20"/>
                <w:vertAlign w:val="subscript"/>
                <w:lang w:eastAsia="fr-FR"/>
              </w:rPr>
              <w:t>4</w:t>
            </w:r>
            <w:r w:rsidRPr="00C1291C">
              <w:rPr>
                <w:rFonts w:ascii="Arial" w:eastAsia="Times New Roman" w:hAnsi="Arial" w:cs="Arial"/>
                <w:sz w:val="20"/>
                <w:szCs w:val="20"/>
                <w:lang w:eastAsia="fr-FR"/>
              </w:rPr>
              <w:t>N</w:t>
            </w:r>
            <w:r w:rsidRPr="006F0A6C">
              <w:rPr>
                <w:rFonts w:ascii="Arial" w:eastAsia="Times New Roman" w:hAnsi="Arial" w:cs="Arial"/>
                <w:position w:val="-4"/>
                <w:sz w:val="20"/>
                <w:szCs w:val="20"/>
                <w:vertAlign w:val="subscript"/>
                <w:lang w:eastAsia="fr-FR"/>
              </w:rPr>
              <w:t>6</w:t>
            </w:r>
            <w:r w:rsidRPr="00C1291C">
              <w:rPr>
                <w:rFonts w:ascii="Arial" w:eastAsia="Times New Roman" w:hAnsi="Arial" w:cs="Arial"/>
                <w:sz w:val="20"/>
                <w:szCs w:val="20"/>
                <w:lang w:eastAsia="fr-FR"/>
              </w:rPr>
              <w:t>O</w:t>
            </w:r>
            <w:r w:rsidRPr="006F0A6C">
              <w:rPr>
                <w:rFonts w:ascii="Arial" w:eastAsia="Times New Roman" w:hAnsi="Arial" w:cs="Arial"/>
                <w:position w:val="-4"/>
                <w:sz w:val="20"/>
                <w:szCs w:val="20"/>
                <w:vertAlign w:val="subscript"/>
                <w:lang w:eastAsia="fr-FR"/>
              </w:rPr>
              <w:t>20</w:t>
            </w:r>
          </w:p>
        </w:tc>
      </w:tr>
      <w:tr w:rsidR="00835446" w:rsidRPr="00C1291C" w14:paraId="076C6700" w14:textId="77777777" w:rsidTr="00D35686">
        <w:trPr>
          <w:trHeight w:val="331"/>
          <w:jc w:val="center"/>
        </w:trPr>
        <w:tc>
          <w:tcPr>
            <w:tcW w:w="5237" w:type="dxa"/>
            <w:noWrap/>
            <w:vAlign w:val="center"/>
            <w:hideMark/>
          </w:tcPr>
          <w:p w14:paraId="6456342B" w14:textId="0C9CDA59" w:rsidR="00835446" w:rsidRPr="00C1291C" w:rsidRDefault="00835446"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M</w:t>
            </w:r>
            <w:r w:rsidR="0086574C" w:rsidRPr="00C1291C">
              <w:rPr>
                <w:rFonts w:ascii="Arial" w:hAnsi="Arial" w:cs="Arial"/>
                <w:sz w:val="20"/>
                <w:szCs w:val="20"/>
              </w:rPr>
              <w:t xml:space="preserve">r </w:t>
            </w:r>
            <w:r w:rsidRPr="00C1291C">
              <w:rPr>
                <w:rFonts w:ascii="Arial" w:hAnsi="Arial" w:cs="Arial"/>
                <w:sz w:val="20"/>
                <w:szCs w:val="20"/>
              </w:rPr>
              <w:t>(g/mol)</w:t>
            </w:r>
          </w:p>
        </w:tc>
        <w:tc>
          <w:tcPr>
            <w:tcW w:w="3789" w:type="dxa"/>
            <w:noWrap/>
            <w:vAlign w:val="center"/>
            <w:hideMark/>
          </w:tcPr>
          <w:p w14:paraId="5A1C36BA" w14:textId="102F9CED"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1322.7</w:t>
            </w:r>
            <w:r w:rsidR="00F77AA8" w:rsidRPr="00C1291C">
              <w:rPr>
                <w:rFonts w:ascii="Arial" w:eastAsia="Times New Roman" w:hAnsi="Arial" w:cs="Arial"/>
                <w:sz w:val="20"/>
                <w:szCs w:val="20"/>
                <w:lang w:eastAsia="fr-FR"/>
              </w:rPr>
              <w:t>8</w:t>
            </w:r>
          </w:p>
        </w:tc>
      </w:tr>
      <w:tr w:rsidR="00835446" w:rsidRPr="00C1291C" w14:paraId="452122D4" w14:textId="77777777" w:rsidTr="00D35686">
        <w:trPr>
          <w:trHeight w:val="331"/>
          <w:jc w:val="center"/>
        </w:trPr>
        <w:tc>
          <w:tcPr>
            <w:tcW w:w="5237" w:type="dxa"/>
            <w:noWrap/>
            <w:vAlign w:val="center"/>
            <w:hideMark/>
          </w:tcPr>
          <w:p w14:paraId="64B80DEA" w14:textId="41226002" w:rsidR="00835446" w:rsidRPr="00C1291C" w:rsidRDefault="00835446"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Temperature</w:t>
            </w:r>
            <w:r w:rsidR="0086574C" w:rsidRPr="00C1291C">
              <w:rPr>
                <w:rFonts w:ascii="Arial" w:eastAsia="Times New Roman" w:hAnsi="Arial" w:cs="Arial"/>
                <w:sz w:val="20"/>
                <w:szCs w:val="20"/>
                <w:lang w:eastAsia="fr-FR"/>
              </w:rPr>
              <w:t xml:space="preserve"> (</w:t>
            </w:r>
            <w:r w:rsidRPr="00C1291C">
              <w:rPr>
                <w:rFonts w:ascii="Arial" w:eastAsia="Times New Roman" w:hAnsi="Arial" w:cs="Arial"/>
                <w:sz w:val="20"/>
                <w:szCs w:val="20"/>
                <w:lang w:eastAsia="fr-FR"/>
              </w:rPr>
              <w:t>K</w:t>
            </w:r>
            <w:r w:rsidR="0086574C" w:rsidRPr="00C1291C">
              <w:rPr>
                <w:rFonts w:ascii="Arial" w:eastAsia="Times New Roman" w:hAnsi="Arial" w:cs="Arial"/>
                <w:sz w:val="20"/>
                <w:szCs w:val="20"/>
                <w:lang w:eastAsia="fr-FR"/>
              </w:rPr>
              <w:t>)</w:t>
            </w:r>
          </w:p>
        </w:tc>
        <w:tc>
          <w:tcPr>
            <w:tcW w:w="3789" w:type="dxa"/>
            <w:noWrap/>
            <w:vAlign w:val="center"/>
            <w:hideMark/>
          </w:tcPr>
          <w:p w14:paraId="03FABC94" w14:textId="7777777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293(2)</w:t>
            </w:r>
          </w:p>
        </w:tc>
      </w:tr>
      <w:tr w:rsidR="00835446" w:rsidRPr="00C1291C" w14:paraId="02D601A1" w14:textId="77777777" w:rsidTr="00D35686">
        <w:trPr>
          <w:trHeight w:val="331"/>
          <w:jc w:val="center"/>
        </w:trPr>
        <w:tc>
          <w:tcPr>
            <w:tcW w:w="5237" w:type="dxa"/>
            <w:noWrap/>
            <w:vAlign w:val="center"/>
            <w:hideMark/>
          </w:tcPr>
          <w:p w14:paraId="2341E72C" w14:textId="43A6F4D7" w:rsidR="00835446" w:rsidRPr="00C1291C" w:rsidRDefault="00AA6AB1"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 xml:space="preserve">Crystal </w:t>
            </w:r>
            <w:r w:rsidR="00835446" w:rsidRPr="00C1291C">
              <w:rPr>
                <w:rFonts w:ascii="Arial" w:hAnsi="Arial" w:cs="Arial"/>
                <w:sz w:val="20"/>
                <w:szCs w:val="20"/>
              </w:rPr>
              <w:t>system</w:t>
            </w:r>
            <w:r w:rsidRPr="00C1291C">
              <w:rPr>
                <w:rFonts w:ascii="Arial" w:hAnsi="Arial" w:cs="Arial"/>
                <w:sz w:val="20"/>
                <w:szCs w:val="20"/>
              </w:rPr>
              <w:t>, s</w:t>
            </w:r>
            <w:r w:rsidR="00835446" w:rsidRPr="00C1291C">
              <w:rPr>
                <w:rFonts w:ascii="Arial" w:hAnsi="Arial" w:cs="Arial"/>
                <w:sz w:val="20"/>
                <w:szCs w:val="20"/>
              </w:rPr>
              <w:t>pace group</w:t>
            </w:r>
          </w:p>
        </w:tc>
        <w:tc>
          <w:tcPr>
            <w:tcW w:w="3789" w:type="dxa"/>
            <w:noWrap/>
            <w:vAlign w:val="center"/>
            <w:hideMark/>
          </w:tcPr>
          <w:p w14:paraId="324E59C1" w14:textId="7777777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 xml:space="preserve">Triclinic, </w:t>
            </w:r>
            <w:r w:rsidRPr="00C1291C">
              <w:rPr>
                <w:rFonts w:ascii="Arial" w:eastAsia="Times New Roman" w:hAnsi="Arial" w:cs="Arial"/>
                <w:i/>
                <w:iCs/>
                <w:sz w:val="20"/>
                <w:szCs w:val="20"/>
                <w:lang w:eastAsia="fr-FR"/>
              </w:rPr>
              <w:t>P</w:t>
            </w:r>
            <w:r w:rsidRPr="00C1291C">
              <w:rPr>
                <w:rFonts w:ascii="Arial" w:eastAsia="Times New Roman" w:hAnsi="Arial" w:cs="Arial"/>
                <w:sz w:val="20"/>
                <w:szCs w:val="20"/>
                <w:lang w:eastAsia="fr-FR"/>
              </w:rPr>
              <w:t>-1</w:t>
            </w:r>
          </w:p>
        </w:tc>
      </w:tr>
      <w:tr w:rsidR="00835446" w:rsidRPr="00C1291C" w14:paraId="75C494D5" w14:textId="77777777" w:rsidTr="00D35686">
        <w:trPr>
          <w:trHeight w:val="331"/>
          <w:jc w:val="center"/>
        </w:trPr>
        <w:tc>
          <w:tcPr>
            <w:tcW w:w="5237" w:type="dxa"/>
            <w:noWrap/>
            <w:vAlign w:val="center"/>
            <w:hideMark/>
          </w:tcPr>
          <w:p w14:paraId="67094006" w14:textId="2CEAB9D0" w:rsidR="00835446" w:rsidRPr="00C1291C" w:rsidRDefault="00BE1596"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a (</w:t>
            </w:r>
            <w:r w:rsidR="00835446" w:rsidRPr="00C1291C">
              <w:rPr>
                <w:rFonts w:ascii="Arial" w:eastAsia="Times New Roman" w:hAnsi="Arial" w:cs="Arial"/>
                <w:sz w:val="20"/>
                <w:szCs w:val="20"/>
                <w:lang w:eastAsia="fr-FR"/>
              </w:rPr>
              <w:t>Å</w:t>
            </w:r>
            <w:r w:rsidRPr="00C1291C">
              <w:rPr>
                <w:rFonts w:ascii="Arial" w:eastAsia="Times New Roman" w:hAnsi="Arial" w:cs="Arial"/>
                <w:sz w:val="20"/>
                <w:szCs w:val="20"/>
                <w:lang w:eastAsia="fr-FR"/>
              </w:rPr>
              <w:t>)</w:t>
            </w:r>
          </w:p>
        </w:tc>
        <w:tc>
          <w:tcPr>
            <w:tcW w:w="3789" w:type="dxa"/>
            <w:noWrap/>
            <w:vAlign w:val="center"/>
            <w:hideMark/>
          </w:tcPr>
          <w:p w14:paraId="68EA0B68" w14:textId="7EFB9209"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9.1014(4)</w:t>
            </w:r>
          </w:p>
        </w:tc>
      </w:tr>
      <w:tr w:rsidR="0047268B" w:rsidRPr="00C1291C" w14:paraId="3AECD650" w14:textId="77777777" w:rsidTr="00D35686">
        <w:trPr>
          <w:trHeight w:val="331"/>
          <w:jc w:val="center"/>
        </w:trPr>
        <w:tc>
          <w:tcPr>
            <w:tcW w:w="5237" w:type="dxa"/>
            <w:noWrap/>
            <w:vAlign w:val="center"/>
          </w:tcPr>
          <w:p w14:paraId="13C69695" w14:textId="652293EC" w:rsidR="0047268B" w:rsidRPr="00C1291C" w:rsidRDefault="00BE1596"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lastRenderedPageBreak/>
              <w:t>b (Å)</w:t>
            </w:r>
          </w:p>
        </w:tc>
        <w:tc>
          <w:tcPr>
            <w:tcW w:w="3789" w:type="dxa"/>
            <w:noWrap/>
            <w:vAlign w:val="center"/>
          </w:tcPr>
          <w:p w14:paraId="448B9C02" w14:textId="6C8A6E53" w:rsidR="0047268B" w:rsidRPr="00C1291C" w:rsidRDefault="00AA6AB1"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11.1169(4)</w:t>
            </w:r>
          </w:p>
        </w:tc>
      </w:tr>
      <w:tr w:rsidR="0047268B" w:rsidRPr="00C1291C" w14:paraId="68C472A3" w14:textId="77777777" w:rsidTr="00D35686">
        <w:trPr>
          <w:trHeight w:val="331"/>
          <w:jc w:val="center"/>
        </w:trPr>
        <w:tc>
          <w:tcPr>
            <w:tcW w:w="5237" w:type="dxa"/>
            <w:noWrap/>
            <w:vAlign w:val="center"/>
          </w:tcPr>
          <w:p w14:paraId="7FB94A91" w14:textId="644FC3AE" w:rsidR="0047268B" w:rsidRPr="00C1291C" w:rsidRDefault="00BE1596"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c (Å)</w:t>
            </w:r>
          </w:p>
        </w:tc>
        <w:tc>
          <w:tcPr>
            <w:tcW w:w="3789" w:type="dxa"/>
            <w:noWrap/>
            <w:vAlign w:val="center"/>
          </w:tcPr>
          <w:p w14:paraId="026E9E88" w14:textId="31DB5682" w:rsidR="0047268B" w:rsidRPr="00C1291C" w:rsidRDefault="00AA6AB1"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14.8923(4)</w:t>
            </w:r>
          </w:p>
        </w:tc>
      </w:tr>
      <w:tr w:rsidR="00835446" w:rsidRPr="00C1291C" w14:paraId="4C84641E" w14:textId="77777777" w:rsidTr="00D35686">
        <w:trPr>
          <w:trHeight w:val="331"/>
          <w:jc w:val="center"/>
        </w:trPr>
        <w:tc>
          <w:tcPr>
            <w:tcW w:w="5237" w:type="dxa"/>
            <w:noWrap/>
            <w:vAlign w:val="center"/>
            <w:hideMark/>
          </w:tcPr>
          <w:p w14:paraId="118E997B" w14:textId="6CB1A4DF" w:rsidR="00835446" w:rsidRPr="00C1291C" w:rsidRDefault="008B6A29"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sym w:font="Symbol" w:char="F061"/>
            </w:r>
            <w:r w:rsidR="00835446" w:rsidRPr="00C1291C">
              <w:rPr>
                <w:rFonts w:ascii="Arial" w:eastAsia="Times New Roman" w:hAnsi="Arial" w:cs="Arial"/>
                <w:sz w:val="20"/>
                <w:szCs w:val="20"/>
                <w:lang w:eastAsia="fr-FR"/>
              </w:rPr>
              <w:t xml:space="preserve"> </w:t>
            </w:r>
            <w:r w:rsidRPr="00C1291C">
              <w:rPr>
                <w:rFonts w:ascii="Arial" w:eastAsia="Times New Roman" w:hAnsi="Arial" w:cs="Arial"/>
                <w:sz w:val="20"/>
                <w:szCs w:val="20"/>
                <w:lang w:eastAsia="fr-FR"/>
              </w:rPr>
              <w:t>(</w:t>
            </w:r>
            <w:r w:rsidR="00835446" w:rsidRPr="00C1291C">
              <w:rPr>
                <w:rFonts w:ascii="Arial" w:eastAsia="Times New Roman" w:hAnsi="Arial" w:cs="Arial"/>
                <w:sz w:val="20"/>
                <w:szCs w:val="20"/>
                <w:lang w:eastAsia="fr-FR"/>
              </w:rPr>
              <w:t>°</w:t>
            </w:r>
            <w:r w:rsidRPr="00C1291C">
              <w:rPr>
                <w:rFonts w:ascii="Arial" w:eastAsia="Times New Roman" w:hAnsi="Arial" w:cs="Arial"/>
                <w:sz w:val="20"/>
                <w:szCs w:val="20"/>
                <w:lang w:eastAsia="fr-FR"/>
              </w:rPr>
              <w:t>)</w:t>
            </w:r>
          </w:p>
        </w:tc>
        <w:tc>
          <w:tcPr>
            <w:tcW w:w="3789" w:type="dxa"/>
            <w:noWrap/>
            <w:vAlign w:val="center"/>
            <w:hideMark/>
          </w:tcPr>
          <w:p w14:paraId="26A2BEF4" w14:textId="6975FE13"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93.698(3)</w:t>
            </w:r>
          </w:p>
        </w:tc>
      </w:tr>
      <w:tr w:rsidR="0047268B" w:rsidRPr="00C1291C" w14:paraId="65AF1EC5" w14:textId="77777777" w:rsidTr="00D35686">
        <w:trPr>
          <w:trHeight w:val="331"/>
          <w:jc w:val="center"/>
        </w:trPr>
        <w:tc>
          <w:tcPr>
            <w:tcW w:w="5237" w:type="dxa"/>
            <w:noWrap/>
            <w:vAlign w:val="center"/>
          </w:tcPr>
          <w:p w14:paraId="5AF23401" w14:textId="6242FEFE" w:rsidR="0047268B" w:rsidRPr="00C1291C" w:rsidRDefault="008B6A29"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sym w:font="Symbol" w:char="F062"/>
            </w:r>
            <w:r w:rsidRPr="00C1291C">
              <w:rPr>
                <w:rFonts w:ascii="Arial" w:eastAsia="Times New Roman" w:hAnsi="Arial" w:cs="Arial"/>
                <w:sz w:val="20"/>
                <w:szCs w:val="20"/>
                <w:lang w:eastAsia="fr-FR"/>
              </w:rPr>
              <w:t xml:space="preserve"> (°)</w:t>
            </w:r>
          </w:p>
        </w:tc>
        <w:tc>
          <w:tcPr>
            <w:tcW w:w="3789" w:type="dxa"/>
            <w:noWrap/>
            <w:vAlign w:val="center"/>
          </w:tcPr>
          <w:p w14:paraId="18C2010D" w14:textId="36895C9A" w:rsidR="0047268B" w:rsidRPr="00C1291C" w:rsidRDefault="00AA6AB1"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96.960(3)</w:t>
            </w:r>
          </w:p>
        </w:tc>
      </w:tr>
      <w:tr w:rsidR="0047268B" w:rsidRPr="00C1291C" w14:paraId="39658CCA" w14:textId="77777777" w:rsidTr="00D35686">
        <w:trPr>
          <w:trHeight w:val="331"/>
          <w:jc w:val="center"/>
        </w:trPr>
        <w:tc>
          <w:tcPr>
            <w:tcW w:w="5237" w:type="dxa"/>
            <w:noWrap/>
            <w:vAlign w:val="center"/>
          </w:tcPr>
          <w:p w14:paraId="51D46E37" w14:textId="5623E3CC" w:rsidR="0047268B" w:rsidRPr="00C1291C" w:rsidRDefault="000F2109"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sym w:font="Symbol" w:char="F067"/>
            </w:r>
            <w:r w:rsidRPr="00C1291C">
              <w:rPr>
                <w:rFonts w:ascii="Arial" w:eastAsia="Times New Roman" w:hAnsi="Arial" w:cs="Arial"/>
                <w:sz w:val="20"/>
                <w:szCs w:val="20"/>
                <w:lang w:eastAsia="fr-FR"/>
              </w:rPr>
              <w:t xml:space="preserve"> </w:t>
            </w:r>
            <w:r w:rsidR="008B6A29" w:rsidRPr="00C1291C">
              <w:rPr>
                <w:rFonts w:ascii="Arial" w:eastAsia="Times New Roman" w:hAnsi="Arial" w:cs="Arial"/>
                <w:sz w:val="20"/>
                <w:szCs w:val="20"/>
                <w:lang w:eastAsia="fr-FR"/>
              </w:rPr>
              <w:t>(°)</w:t>
            </w:r>
          </w:p>
        </w:tc>
        <w:tc>
          <w:tcPr>
            <w:tcW w:w="3789" w:type="dxa"/>
            <w:noWrap/>
            <w:vAlign w:val="center"/>
          </w:tcPr>
          <w:p w14:paraId="5D950820" w14:textId="26E3AC06" w:rsidR="0047268B" w:rsidRPr="00C1291C" w:rsidRDefault="00AA6AB1"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107.165(3)</w:t>
            </w:r>
          </w:p>
        </w:tc>
      </w:tr>
      <w:tr w:rsidR="00835446" w:rsidRPr="00C1291C" w14:paraId="25D4D48C" w14:textId="77777777" w:rsidTr="00D35686">
        <w:trPr>
          <w:trHeight w:val="331"/>
          <w:jc w:val="center"/>
        </w:trPr>
        <w:tc>
          <w:tcPr>
            <w:tcW w:w="5237" w:type="dxa"/>
            <w:noWrap/>
            <w:vAlign w:val="center"/>
            <w:hideMark/>
          </w:tcPr>
          <w:p w14:paraId="0E01A5B3" w14:textId="47B32B38" w:rsidR="00835446" w:rsidRPr="00C1291C" w:rsidRDefault="00835446"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Volume</w:t>
            </w:r>
            <w:r w:rsidR="000F2109" w:rsidRPr="00C1291C">
              <w:rPr>
                <w:rFonts w:ascii="Arial" w:eastAsia="Times New Roman" w:hAnsi="Arial" w:cs="Arial"/>
                <w:sz w:val="20"/>
                <w:szCs w:val="20"/>
                <w:lang w:eastAsia="fr-FR"/>
              </w:rPr>
              <w:t xml:space="preserve"> (</w:t>
            </w:r>
            <w:r w:rsidRPr="00C1291C">
              <w:rPr>
                <w:rFonts w:ascii="Arial" w:eastAsia="Times New Roman" w:hAnsi="Arial" w:cs="Arial"/>
                <w:sz w:val="20"/>
                <w:szCs w:val="20"/>
                <w:lang w:eastAsia="fr-FR"/>
              </w:rPr>
              <w:t>Å</w:t>
            </w:r>
            <w:r w:rsidRPr="00C1291C">
              <w:rPr>
                <w:rFonts w:ascii="Arial" w:eastAsia="Times New Roman" w:hAnsi="Arial" w:cs="Arial"/>
                <w:sz w:val="20"/>
                <w:szCs w:val="20"/>
                <w:vertAlign w:val="superscript"/>
                <w:lang w:eastAsia="fr-FR"/>
              </w:rPr>
              <w:t>3</w:t>
            </w:r>
            <w:r w:rsidR="000F2109" w:rsidRPr="00C1291C">
              <w:rPr>
                <w:rFonts w:ascii="Arial" w:eastAsia="Times New Roman" w:hAnsi="Arial" w:cs="Arial"/>
                <w:sz w:val="20"/>
                <w:szCs w:val="20"/>
                <w:lang w:eastAsia="fr-FR"/>
              </w:rPr>
              <w:t>)</w:t>
            </w:r>
          </w:p>
        </w:tc>
        <w:tc>
          <w:tcPr>
            <w:tcW w:w="3789" w:type="dxa"/>
            <w:noWrap/>
            <w:vAlign w:val="center"/>
            <w:hideMark/>
          </w:tcPr>
          <w:p w14:paraId="703E6C7C" w14:textId="7777777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1421.07(9)</w:t>
            </w:r>
          </w:p>
        </w:tc>
      </w:tr>
      <w:tr w:rsidR="00835446" w:rsidRPr="00C1291C" w14:paraId="4DF384D0" w14:textId="77777777" w:rsidTr="00D35686">
        <w:trPr>
          <w:trHeight w:val="331"/>
          <w:jc w:val="center"/>
        </w:trPr>
        <w:tc>
          <w:tcPr>
            <w:tcW w:w="5237" w:type="dxa"/>
            <w:noWrap/>
            <w:vAlign w:val="center"/>
            <w:hideMark/>
          </w:tcPr>
          <w:p w14:paraId="70EAD04E" w14:textId="77777777" w:rsidR="00835446" w:rsidRPr="00C1291C" w:rsidRDefault="00835446"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Z</w:t>
            </w:r>
          </w:p>
        </w:tc>
        <w:tc>
          <w:tcPr>
            <w:tcW w:w="3789" w:type="dxa"/>
            <w:noWrap/>
            <w:vAlign w:val="center"/>
            <w:hideMark/>
          </w:tcPr>
          <w:p w14:paraId="7B462B2E" w14:textId="7777777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w:t>
            </w:r>
          </w:p>
        </w:tc>
      </w:tr>
      <w:tr w:rsidR="00835446" w:rsidRPr="00C1291C" w14:paraId="62B5CB7E" w14:textId="77777777" w:rsidTr="00D35686">
        <w:trPr>
          <w:trHeight w:val="331"/>
          <w:jc w:val="center"/>
        </w:trPr>
        <w:tc>
          <w:tcPr>
            <w:tcW w:w="5237" w:type="dxa"/>
            <w:noWrap/>
            <w:vAlign w:val="center"/>
            <w:hideMark/>
          </w:tcPr>
          <w:p w14:paraId="123AF835" w14:textId="6851C681" w:rsidR="00835446" w:rsidRPr="00C1291C" w:rsidRDefault="000F2109"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D</w:t>
            </w:r>
            <w:r w:rsidR="00835446" w:rsidRPr="00C1291C">
              <w:rPr>
                <w:rFonts w:ascii="Arial" w:eastAsia="Times New Roman" w:hAnsi="Arial" w:cs="Arial"/>
                <w:sz w:val="20"/>
                <w:szCs w:val="20"/>
                <w:vertAlign w:val="subscript"/>
                <w:lang w:eastAsia="fr-FR"/>
              </w:rPr>
              <w:t xml:space="preserve">calc </w:t>
            </w:r>
            <w:r w:rsidRPr="00C1291C">
              <w:rPr>
                <w:rFonts w:ascii="Arial" w:eastAsia="Times New Roman" w:hAnsi="Arial" w:cs="Arial"/>
                <w:sz w:val="20"/>
                <w:szCs w:val="20"/>
                <w:lang w:eastAsia="fr-FR"/>
              </w:rPr>
              <w:t>(</w:t>
            </w:r>
            <w:r w:rsidR="00835446" w:rsidRPr="00C1291C">
              <w:rPr>
                <w:rFonts w:ascii="Arial" w:eastAsia="Times New Roman" w:hAnsi="Arial" w:cs="Arial"/>
                <w:sz w:val="20"/>
                <w:szCs w:val="20"/>
                <w:lang w:eastAsia="fr-FR"/>
              </w:rPr>
              <w:t>gcm</w:t>
            </w:r>
            <w:r w:rsidRPr="00C1291C">
              <w:rPr>
                <w:rFonts w:ascii="Arial" w:eastAsia="Times New Roman" w:hAnsi="Arial" w:cs="Arial"/>
                <w:sz w:val="20"/>
                <w:szCs w:val="20"/>
                <w:vertAlign w:val="superscript"/>
                <w:lang w:eastAsia="fr-FR"/>
              </w:rPr>
              <w:t>-3</w:t>
            </w:r>
            <w:r w:rsidRPr="00C1291C">
              <w:rPr>
                <w:rFonts w:ascii="Arial" w:eastAsia="Times New Roman" w:hAnsi="Arial" w:cs="Arial"/>
                <w:sz w:val="20"/>
                <w:szCs w:val="20"/>
                <w:lang w:eastAsia="fr-FR"/>
              </w:rPr>
              <w:t>)</w:t>
            </w:r>
          </w:p>
        </w:tc>
        <w:tc>
          <w:tcPr>
            <w:tcW w:w="3789" w:type="dxa"/>
            <w:noWrap/>
            <w:vAlign w:val="center"/>
            <w:hideMark/>
          </w:tcPr>
          <w:p w14:paraId="7B50B828" w14:textId="761E78C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w:t>
            </w:r>
            <w:r w:rsidR="00517079" w:rsidRPr="00C1291C">
              <w:rPr>
                <w:rFonts w:ascii="Arial" w:eastAsia="Times New Roman" w:hAnsi="Arial" w:cs="Arial"/>
                <w:sz w:val="20"/>
                <w:szCs w:val="20"/>
                <w:lang w:eastAsia="fr-FR"/>
              </w:rPr>
              <w:t>.</w:t>
            </w:r>
            <w:r w:rsidRPr="00C1291C">
              <w:rPr>
                <w:rFonts w:ascii="Arial" w:eastAsia="Times New Roman" w:hAnsi="Arial" w:cs="Arial"/>
                <w:sz w:val="20"/>
                <w:szCs w:val="20"/>
                <w:lang w:eastAsia="fr-FR"/>
              </w:rPr>
              <w:t>546</w:t>
            </w:r>
          </w:p>
        </w:tc>
      </w:tr>
      <w:tr w:rsidR="00835446" w:rsidRPr="00C1291C" w14:paraId="2000B8C0" w14:textId="77777777" w:rsidTr="00D35686">
        <w:trPr>
          <w:trHeight w:val="331"/>
          <w:jc w:val="center"/>
        </w:trPr>
        <w:tc>
          <w:tcPr>
            <w:tcW w:w="5237" w:type="dxa"/>
            <w:noWrap/>
            <w:vAlign w:val="center"/>
            <w:hideMark/>
          </w:tcPr>
          <w:p w14:paraId="734C8F71" w14:textId="6F157094" w:rsidR="00835446" w:rsidRPr="00C1291C" w:rsidRDefault="00E052D0"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sym w:font="Symbol" w:char="F06D"/>
            </w:r>
            <w:r w:rsidRPr="00C1291C">
              <w:rPr>
                <w:rFonts w:ascii="Arial" w:eastAsia="Times New Roman" w:hAnsi="Arial" w:cs="Arial"/>
                <w:sz w:val="20"/>
                <w:szCs w:val="20"/>
                <w:lang w:eastAsia="fr-FR"/>
              </w:rPr>
              <w:t xml:space="preserve"> (</w:t>
            </w:r>
            <w:r w:rsidR="00835446" w:rsidRPr="00C1291C">
              <w:rPr>
                <w:rFonts w:ascii="Arial" w:eastAsia="Times New Roman" w:hAnsi="Arial" w:cs="Arial"/>
                <w:sz w:val="20"/>
                <w:szCs w:val="20"/>
                <w:lang w:eastAsia="fr-FR"/>
              </w:rPr>
              <w:t>mm</w:t>
            </w:r>
            <w:r w:rsidRPr="00C1291C">
              <w:rPr>
                <w:rFonts w:ascii="Arial" w:eastAsia="Times New Roman" w:hAnsi="Arial" w:cs="Arial"/>
                <w:sz w:val="20"/>
                <w:szCs w:val="20"/>
                <w:vertAlign w:val="superscript"/>
                <w:lang w:eastAsia="fr-FR"/>
              </w:rPr>
              <w:noBreakHyphen/>
              <w:t>1</w:t>
            </w:r>
            <w:r w:rsidR="00835446" w:rsidRPr="00C1291C">
              <w:rPr>
                <w:rFonts w:ascii="Arial" w:eastAsia="Times New Roman" w:hAnsi="Arial" w:cs="Arial"/>
                <w:sz w:val="20"/>
                <w:szCs w:val="20"/>
                <w:lang w:eastAsia="fr-FR"/>
              </w:rPr>
              <w:t>)</w:t>
            </w:r>
          </w:p>
        </w:tc>
        <w:tc>
          <w:tcPr>
            <w:tcW w:w="3789" w:type="dxa"/>
            <w:noWrap/>
            <w:vAlign w:val="center"/>
            <w:hideMark/>
          </w:tcPr>
          <w:p w14:paraId="5B27C6C1" w14:textId="2A071AAF"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0.95</w:t>
            </w:r>
          </w:p>
        </w:tc>
      </w:tr>
      <w:tr w:rsidR="00835446" w:rsidRPr="00C1291C" w14:paraId="17F76C58" w14:textId="77777777" w:rsidTr="00D35686">
        <w:trPr>
          <w:trHeight w:val="331"/>
          <w:jc w:val="center"/>
        </w:trPr>
        <w:tc>
          <w:tcPr>
            <w:tcW w:w="5237" w:type="dxa"/>
            <w:noWrap/>
            <w:vAlign w:val="center"/>
            <w:hideMark/>
          </w:tcPr>
          <w:p w14:paraId="56BC6109" w14:textId="248CDC2C" w:rsidR="00835446" w:rsidRPr="00C1291C" w:rsidRDefault="00835446"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F(000)</w:t>
            </w:r>
            <w:r w:rsidR="00E052D0" w:rsidRPr="00C1291C">
              <w:rPr>
                <w:rFonts w:ascii="Arial" w:eastAsia="Times New Roman" w:hAnsi="Arial" w:cs="Arial"/>
                <w:sz w:val="20"/>
                <w:szCs w:val="20"/>
                <w:vertAlign w:val="superscript"/>
                <w:lang w:eastAsia="fr-FR"/>
              </w:rPr>
              <w:t xml:space="preserve"> </w:t>
            </w:r>
          </w:p>
        </w:tc>
        <w:tc>
          <w:tcPr>
            <w:tcW w:w="3789" w:type="dxa"/>
            <w:noWrap/>
            <w:vAlign w:val="center"/>
            <w:hideMark/>
          </w:tcPr>
          <w:p w14:paraId="13E37475" w14:textId="7777777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676.0</w:t>
            </w:r>
          </w:p>
        </w:tc>
      </w:tr>
      <w:tr w:rsidR="00835446" w:rsidRPr="00C1291C" w14:paraId="110EE4F6" w14:textId="77777777" w:rsidTr="00D35686">
        <w:trPr>
          <w:trHeight w:val="331"/>
          <w:jc w:val="center"/>
        </w:trPr>
        <w:tc>
          <w:tcPr>
            <w:tcW w:w="5237" w:type="dxa"/>
            <w:noWrap/>
            <w:vAlign w:val="center"/>
            <w:hideMark/>
          </w:tcPr>
          <w:p w14:paraId="0A043C85" w14:textId="021B5454" w:rsidR="00835446" w:rsidRPr="00C1291C" w:rsidRDefault="00835446"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 xml:space="preserve">Crystal </w:t>
            </w:r>
            <w:r w:rsidR="00517079" w:rsidRPr="00C1291C">
              <w:rPr>
                <w:rFonts w:ascii="Arial" w:hAnsi="Arial" w:cs="Arial"/>
                <w:sz w:val="20"/>
                <w:szCs w:val="20"/>
              </w:rPr>
              <w:t>size (</w:t>
            </w:r>
            <w:r w:rsidRPr="00C1291C">
              <w:rPr>
                <w:rFonts w:ascii="Arial" w:eastAsia="Times New Roman" w:hAnsi="Arial" w:cs="Arial"/>
                <w:sz w:val="20"/>
                <w:szCs w:val="20"/>
                <w:lang w:eastAsia="fr-FR"/>
              </w:rPr>
              <w:t>mm</w:t>
            </w:r>
            <w:r w:rsidR="00517079" w:rsidRPr="00C1291C">
              <w:rPr>
                <w:rFonts w:ascii="Arial" w:hAnsi="Arial" w:cs="Arial"/>
                <w:sz w:val="20"/>
                <w:szCs w:val="20"/>
              </w:rPr>
              <w:t>)</w:t>
            </w:r>
          </w:p>
        </w:tc>
        <w:tc>
          <w:tcPr>
            <w:tcW w:w="3789" w:type="dxa"/>
            <w:noWrap/>
            <w:vAlign w:val="center"/>
            <w:hideMark/>
          </w:tcPr>
          <w:p w14:paraId="5F9277E8" w14:textId="293E016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0.</w:t>
            </w:r>
            <w:r w:rsidR="00210339" w:rsidRPr="00C1291C">
              <w:rPr>
                <w:rFonts w:ascii="Arial" w:eastAsia="Times New Roman" w:hAnsi="Arial" w:cs="Arial"/>
                <w:sz w:val="20"/>
                <w:szCs w:val="20"/>
                <w:lang w:eastAsia="fr-FR"/>
              </w:rPr>
              <w:t>10</w:t>
            </w:r>
            <w:r w:rsidRPr="00C1291C">
              <w:rPr>
                <w:rFonts w:ascii="Arial" w:eastAsia="Times New Roman" w:hAnsi="Arial" w:cs="Arial"/>
                <w:sz w:val="20"/>
                <w:szCs w:val="20"/>
                <w:lang w:eastAsia="fr-FR"/>
              </w:rPr>
              <w:t xml:space="preserve"> × 0.07 × 0.0</w:t>
            </w:r>
            <w:r w:rsidR="00604B39" w:rsidRPr="00C1291C">
              <w:rPr>
                <w:rFonts w:ascii="Arial" w:eastAsia="Times New Roman" w:hAnsi="Arial" w:cs="Arial"/>
                <w:sz w:val="20"/>
                <w:szCs w:val="20"/>
                <w:lang w:eastAsia="fr-FR"/>
              </w:rPr>
              <w:t>6</w:t>
            </w:r>
          </w:p>
        </w:tc>
      </w:tr>
      <w:tr w:rsidR="00835446" w:rsidRPr="00C1291C" w14:paraId="36BE313E" w14:textId="77777777" w:rsidTr="00D35686">
        <w:trPr>
          <w:trHeight w:val="331"/>
          <w:jc w:val="center"/>
        </w:trPr>
        <w:tc>
          <w:tcPr>
            <w:tcW w:w="5237" w:type="dxa"/>
            <w:noWrap/>
            <w:vAlign w:val="center"/>
            <w:hideMark/>
          </w:tcPr>
          <w:p w14:paraId="03727781" w14:textId="24D4BECD" w:rsidR="00835446" w:rsidRPr="00C1291C" w:rsidRDefault="003D1217"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λ (MoK</w:t>
            </w:r>
            <w:r w:rsidRPr="00C1291C">
              <w:rPr>
                <w:rFonts w:ascii="Arial" w:eastAsia="Times New Roman" w:hAnsi="Arial" w:cs="Arial"/>
                <w:sz w:val="20"/>
                <w:szCs w:val="20"/>
                <w:vertAlign w:val="subscript"/>
                <w:lang w:eastAsia="fr-FR"/>
              </w:rPr>
              <w:t>α</w:t>
            </w:r>
            <w:r w:rsidRPr="00C1291C">
              <w:rPr>
                <w:rFonts w:ascii="Arial" w:hAnsi="Arial" w:cs="Arial"/>
                <w:sz w:val="20"/>
                <w:szCs w:val="20"/>
              </w:rPr>
              <w:t>)</w:t>
            </w:r>
            <w:r w:rsidR="006123BE" w:rsidRPr="00C1291C">
              <w:rPr>
                <w:rFonts w:ascii="Arial" w:eastAsia="Times New Roman" w:hAnsi="Arial" w:cs="Arial"/>
                <w:sz w:val="20"/>
                <w:szCs w:val="20"/>
                <w:lang w:eastAsia="fr-FR"/>
              </w:rPr>
              <w:t xml:space="preserve"> (Å)</w:t>
            </w:r>
          </w:p>
        </w:tc>
        <w:tc>
          <w:tcPr>
            <w:tcW w:w="3789" w:type="dxa"/>
            <w:noWrap/>
            <w:vAlign w:val="center"/>
            <w:hideMark/>
          </w:tcPr>
          <w:p w14:paraId="595F43F0" w14:textId="294AC766"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0.71073</w:t>
            </w:r>
            <w:r w:rsidR="00D57E4E" w:rsidRPr="00C1291C">
              <w:rPr>
                <w:rFonts w:ascii="Arial" w:eastAsia="Times New Roman" w:hAnsi="Arial" w:cs="Arial"/>
                <w:sz w:val="20"/>
                <w:szCs w:val="20"/>
                <w:lang w:eastAsia="fr-FR"/>
              </w:rPr>
              <w:t xml:space="preserve"> </w:t>
            </w:r>
          </w:p>
        </w:tc>
      </w:tr>
      <w:tr w:rsidR="00835446" w:rsidRPr="00C1291C" w14:paraId="5E9904AD" w14:textId="77777777" w:rsidTr="00D35686">
        <w:trPr>
          <w:trHeight w:val="331"/>
          <w:jc w:val="center"/>
        </w:trPr>
        <w:tc>
          <w:tcPr>
            <w:tcW w:w="5237" w:type="dxa"/>
            <w:noWrap/>
            <w:vAlign w:val="center"/>
            <w:hideMark/>
          </w:tcPr>
          <w:p w14:paraId="3973F64F" w14:textId="02D3B81D" w:rsidR="00835446" w:rsidRPr="00C1291C" w:rsidRDefault="006123BE" w:rsidP="00D35686">
            <w:pPr>
              <w:spacing w:after="0" w:line="360" w:lineRule="auto"/>
              <w:ind w:left="127"/>
              <w:jc w:val="both"/>
              <w:rPr>
                <w:rFonts w:ascii="Arial" w:eastAsia="Times New Roman" w:hAnsi="Arial" w:cs="Arial"/>
                <w:sz w:val="20"/>
                <w:szCs w:val="20"/>
                <w:lang w:val="en-US" w:eastAsia="fr-FR"/>
              </w:rPr>
            </w:pPr>
            <w:r w:rsidRPr="00C1291C">
              <w:rPr>
                <w:rFonts w:ascii="Arial" w:hAnsi="Arial" w:cs="Arial"/>
                <w:sz w:val="20"/>
                <w:szCs w:val="20"/>
              </w:rPr>
              <w:t>θ range (°)</w:t>
            </w:r>
          </w:p>
        </w:tc>
        <w:tc>
          <w:tcPr>
            <w:tcW w:w="3789" w:type="dxa"/>
            <w:noWrap/>
            <w:vAlign w:val="center"/>
            <w:hideMark/>
          </w:tcPr>
          <w:p w14:paraId="30BD05EC" w14:textId="518D81B5" w:rsidR="00835446" w:rsidRPr="00C1291C" w:rsidRDefault="00BC429B"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2</w:t>
            </w:r>
            <w:r w:rsidR="00C821D3" w:rsidRPr="00C1291C">
              <w:rPr>
                <w:rFonts w:ascii="Arial" w:eastAsia="Times New Roman" w:hAnsi="Arial" w:cs="Arial"/>
                <w:sz w:val="20"/>
                <w:szCs w:val="20"/>
                <w:lang w:eastAsia="fr-FR"/>
              </w:rPr>
              <w:t>.</w:t>
            </w:r>
            <w:r w:rsidR="008C6CCB" w:rsidRPr="00C1291C">
              <w:rPr>
                <w:rFonts w:ascii="Arial" w:eastAsia="Times New Roman" w:hAnsi="Arial" w:cs="Arial"/>
                <w:sz w:val="20"/>
                <w:szCs w:val="20"/>
                <w:lang w:eastAsia="fr-FR"/>
              </w:rPr>
              <w:t>37</w:t>
            </w:r>
            <w:r w:rsidR="00C821D3" w:rsidRPr="00C1291C">
              <w:rPr>
                <w:rFonts w:ascii="Arial" w:eastAsia="Times New Roman" w:hAnsi="Arial" w:cs="Arial"/>
                <w:sz w:val="20"/>
                <w:szCs w:val="20"/>
                <w:lang w:eastAsia="fr-FR"/>
              </w:rPr>
              <w:t>-</w:t>
            </w:r>
            <w:r w:rsidR="008C6CCB" w:rsidRPr="00C1291C">
              <w:rPr>
                <w:rFonts w:ascii="Arial" w:eastAsia="Times New Roman" w:hAnsi="Arial" w:cs="Arial"/>
                <w:sz w:val="20"/>
                <w:szCs w:val="20"/>
                <w:lang w:eastAsia="fr-FR"/>
              </w:rPr>
              <w:t>27.10</w:t>
            </w:r>
          </w:p>
        </w:tc>
      </w:tr>
      <w:tr w:rsidR="00835446" w:rsidRPr="00C1291C" w14:paraId="0785F3EE" w14:textId="77777777" w:rsidTr="00D35686">
        <w:trPr>
          <w:trHeight w:val="331"/>
          <w:jc w:val="center"/>
        </w:trPr>
        <w:tc>
          <w:tcPr>
            <w:tcW w:w="5237" w:type="dxa"/>
            <w:noWrap/>
            <w:vAlign w:val="center"/>
            <w:hideMark/>
          </w:tcPr>
          <w:p w14:paraId="2F5547CD" w14:textId="77777777" w:rsidR="00835446" w:rsidRPr="00C1291C" w:rsidRDefault="00835446"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Indices h, k, l</w:t>
            </w:r>
          </w:p>
        </w:tc>
        <w:tc>
          <w:tcPr>
            <w:tcW w:w="3789" w:type="dxa"/>
            <w:noWrap/>
            <w:vAlign w:val="center"/>
            <w:hideMark/>
          </w:tcPr>
          <w:p w14:paraId="75B04CF9" w14:textId="7777777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-11 ≤ h ≤ 11, -14 ≤ k ≤ 14, -19 ≤ l ≤ 19</w:t>
            </w:r>
          </w:p>
        </w:tc>
      </w:tr>
      <w:tr w:rsidR="00835446" w:rsidRPr="00C1291C" w14:paraId="57E44691" w14:textId="77777777" w:rsidTr="00D35686">
        <w:trPr>
          <w:trHeight w:val="331"/>
          <w:jc w:val="center"/>
        </w:trPr>
        <w:tc>
          <w:tcPr>
            <w:tcW w:w="5237" w:type="dxa"/>
            <w:noWrap/>
            <w:vAlign w:val="center"/>
            <w:hideMark/>
          </w:tcPr>
          <w:p w14:paraId="38EBB486" w14:textId="1275D0EC" w:rsidR="00835446" w:rsidRPr="00C1291C" w:rsidRDefault="00835446"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N</w:t>
            </w:r>
            <w:r w:rsidR="008445EE" w:rsidRPr="00C1291C">
              <w:rPr>
                <w:rFonts w:ascii="Arial" w:hAnsi="Arial" w:cs="Arial"/>
                <w:sz w:val="20"/>
                <w:szCs w:val="20"/>
              </w:rPr>
              <w:t>o.</w:t>
            </w:r>
            <w:r w:rsidRPr="00C1291C">
              <w:rPr>
                <w:rFonts w:ascii="Arial" w:hAnsi="Arial" w:cs="Arial"/>
                <w:sz w:val="20"/>
                <w:szCs w:val="20"/>
              </w:rPr>
              <w:t xml:space="preserve"> of </w:t>
            </w:r>
            <w:r w:rsidR="008445EE" w:rsidRPr="00C1291C">
              <w:rPr>
                <w:rFonts w:ascii="Arial" w:hAnsi="Arial" w:cs="Arial"/>
                <w:sz w:val="20"/>
                <w:szCs w:val="20"/>
              </w:rPr>
              <w:t>measured reflections</w:t>
            </w:r>
          </w:p>
        </w:tc>
        <w:tc>
          <w:tcPr>
            <w:tcW w:w="3789" w:type="dxa"/>
            <w:noWrap/>
            <w:vAlign w:val="center"/>
            <w:hideMark/>
          </w:tcPr>
          <w:p w14:paraId="457941F6" w14:textId="37AEEAFC"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3</w:t>
            </w:r>
            <w:r w:rsidR="00C95581" w:rsidRPr="00C1291C">
              <w:rPr>
                <w:rFonts w:ascii="Arial" w:eastAsia="Times New Roman" w:hAnsi="Arial" w:cs="Arial"/>
                <w:sz w:val="20"/>
                <w:szCs w:val="20"/>
                <w:lang w:eastAsia="fr-FR"/>
              </w:rPr>
              <w:t>7629</w:t>
            </w:r>
          </w:p>
        </w:tc>
      </w:tr>
      <w:tr w:rsidR="00835446" w:rsidRPr="00C1291C" w14:paraId="7ADA43CE" w14:textId="77777777" w:rsidTr="00D35686">
        <w:trPr>
          <w:trHeight w:val="331"/>
          <w:jc w:val="center"/>
        </w:trPr>
        <w:tc>
          <w:tcPr>
            <w:tcW w:w="5237" w:type="dxa"/>
            <w:noWrap/>
            <w:vAlign w:val="center"/>
            <w:hideMark/>
          </w:tcPr>
          <w:p w14:paraId="6B741E76" w14:textId="06E2E898" w:rsidR="00835446" w:rsidRPr="00C1291C" w:rsidRDefault="00ED7EEF"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 xml:space="preserve">No. of independent reflections </w:t>
            </w:r>
          </w:p>
        </w:tc>
        <w:tc>
          <w:tcPr>
            <w:tcW w:w="3789" w:type="dxa"/>
            <w:noWrap/>
            <w:vAlign w:val="center"/>
            <w:hideMark/>
          </w:tcPr>
          <w:p w14:paraId="60C18362" w14:textId="4CAFADE3"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6250</w:t>
            </w:r>
          </w:p>
        </w:tc>
      </w:tr>
      <w:tr w:rsidR="00B85FF7" w:rsidRPr="00C1291C" w14:paraId="3B2E06C2" w14:textId="77777777" w:rsidTr="00D35686">
        <w:trPr>
          <w:trHeight w:val="349"/>
          <w:jc w:val="center"/>
        </w:trPr>
        <w:tc>
          <w:tcPr>
            <w:tcW w:w="5237" w:type="dxa"/>
            <w:noWrap/>
            <w:vAlign w:val="center"/>
          </w:tcPr>
          <w:p w14:paraId="47E21596" w14:textId="3669F392" w:rsidR="00B85FF7" w:rsidRPr="00C1291C" w:rsidRDefault="006C2B94" w:rsidP="00D35686">
            <w:pPr>
              <w:pStyle w:val="Default"/>
              <w:spacing w:line="360" w:lineRule="auto"/>
              <w:ind w:left="127"/>
              <w:jc w:val="both"/>
              <w:rPr>
                <w:rFonts w:ascii="Arial" w:hAnsi="Arial" w:cs="Arial"/>
                <w:sz w:val="20"/>
                <w:szCs w:val="20"/>
              </w:rPr>
            </w:pPr>
            <w:r w:rsidRPr="00C1291C">
              <w:rPr>
                <w:rFonts w:ascii="Arial" w:hAnsi="Arial" w:cs="Arial"/>
                <w:color w:val="auto"/>
                <w:sz w:val="20"/>
                <w:szCs w:val="20"/>
                <w:lang w:val="en"/>
              </w:rPr>
              <w:t>No. of observed [</w:t>
            </w:r>
            <w:r w:rsidRPr="00C1291C">
              <w:rPr>
                <w:rFonts w:ascii="Arial" w:hAnsi="Arial" w:cs="Arial"/>
                <w:i/>
                <w:iCs/>
                <w:color w:val="auto"/>
                <w:sz w:val="20"/>
                <w:szCs w:val="20"/>
                <w:lang w:val="en"/>
              </w:rPr>
              <w:t>I</w:t>
            </w:r>
            <w:r w:rsidR="00E1074A" w:rsidRPr="00C1291C">
              <w:rPr>
                <w:rFonts w:ascii="Arial" w:hAnsi="Arial" w:cs="Arial"/>
                <w:i/>
                <w:iCs/>
                <w:color w:val="auto"/>
                <w:sz w:val="20"/>
                <w:szCs w:val="20"/>
                <w:lang w:val="en"/>
              </w:rPr>
              <w:t xml:space="preserve"> </w:t>
            </w:r>
            <w:r w:rsidRPr="00C1291C">
              <w:rPr>
                <w:rFonts w:ascii="Arial" w:hAnsi="Arial" w:cs="Arial"/>
                <w:color w:val="auto"/>
                <w:sz w:val="20"/>
                <w:szCs w:val="20"/>
                <w:lang w:val="en"/>
              </w:rPr>
              <w:t>&gt; 2σ(</w:t>
            </w:r>
            <w:r w:rsidRPr="00C1291C">
              <w:rPr>
                <w:rFonts w:ascii="Arial" w:hAnsi="Arial" w:cs="Arial"/>
                <w:i/>
                <w:iCs/>
                <w:color w:val="auto"/>
                <w:sz w:val="20"/>
                <w:szCs w:val="20"/>
                <w:lang w:val="en"/>
              </w:rPr>
              <w:t>I</w:t>
            </w:r>
            <w:r w:rsidRPr="00C1291C">
              <w:rPr>
                <w:rFonts w:ascii="Arial" w:hAnsi="Arial" w:cs="Arial"/>
                <w:color w:val="auto"/>
                <w:sz w:val="20"/>
                <w:szCs w:val="20"/>
                <w:lang w:val="en"/>
              </w:rPr>
              <w:t>)] reflections</w:t>
            </w:r>
            <w:r w:rsidRPr="00C1291C">
              <w:rPr>
                <w:rFonts w:ascii="Arial" w:hAnsi="Arial" w:cs="Arial"/>
                <w:sz w:val="20"/>
                <w:szCs w:val="20"/>
              </w:rPr>
              <w:t xml:space="preserve"> </w:t>
            </w:r>
          </w:p>
        </w:tc>
        <w:tc>
          <w:tcPr>
            <w:tcW w:w="3789" w:type="dxa"/>
            <w:noWrap/>
            <w:vAlign w:val="center"/>
          </w:tcPr>
          <w:p w14:paraId="4762FA6D" w14:textId="7F9DA704" w:rsidR="00B85FF7" w:rsidRPr="00C1291C" w:rsidRDefault="00B31713"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47</w:t>
            </w:r>
            <w:r w:rsidR="00A70C17" w:rsidRPr="00C1291C">
              <w:rPr>
                <w:rFonts w:ascii="Arial" w:eastAsia="Times New Roman" w:hAnsi="Arial" w:cs="Arial"/>
                <w:sz w:val="20"/>
                <w:szCs w:val="20"/>
                <w:lang w:eastAsia="fr-FR"/>
              </w:rPr>
              <w:t>03</w:t>
            </w:r>
          </w:p>
        </w:tc>
      </w:tr>
      <w:tr w:rsidR="00710F06" w:rsidRPr="00C1291C" w14:paraId="73BCB149" w14:textId="77777777" w:rsidTr="00D35686">
        <w:trPr>
          <w:trHeight w:val="349"/>
          <w:jc w:val="center"/>
        </w:trPr>
        <w:tc>
          <w:tcPr>
            <w:tcW w:w="5237" w:type="dxa"/>
            <w:noWrap/>
            <w:vAlign w:val="center"/>
          </w:tcPr>
          <w:p w14:paraId="454705E1" w14:textId="32F691B7" w:rsidR="00710F06" w:rsidRPr="00C1291C" w:rsidRDefault="00710F06" w:rsidP="00D35686">
            <w:pPr>
              <w:pStyle w:val="Default"/>
              <w:spacing w:line="360" w:lineRule="auto"/>
              <w:ind w:left="127"/>
              <w:jc w:val="both"/>
              <w:rPr>
                <w:rFonts w:ascii="Arial" w:hAnsi="Arial" w:cs="Arial"/>
                <w:color w:val="auto"/>
                <w:sz w:val="20"/>
                <w:szCs w:val="20"/>
                <w:lang w:val="en"/>
              </w:rPr>
            </w:pPr>
            <w:r w:rsidRPr="00C1291C">
              <w:rPr>
                <w:rFonts w:ascii="Arial" w:eastAsia="Times New Roman" w:hAnsi="Arial" w:cs="Arial"/>
                <w:i/>
                <w:iCs/>
                <w:sz w:val="20"/>
                <w:szCs w:val="20"/>
                <w:lang w:eastAsia="fr-FR"/>
              </w:rPr>
              <w:t>R</w:t>
            </w:r>
            <w:r w:rsidRPr="00C1291C">
              <w:rPr>
                <w:rFonts w:ascii="Arial" w:eastAsia="Times New Roman" w:hAnsi="Arial" w:cs="Arial"/>
                <w:sz w:val="20"/>
                <w:szCs w:val="20"/>
                <w:vertAlign w:val="subscript"/>
                <w:lang w:eastAsia="fr-FR"/>
              </w:rPr>
              <w:t>int</w:t>
            </w:r>
            <w:r w:rsidRPr="00C1291C">
              <w:rPr>
                <w:rFonts w:ascii="Arial" w:eastAsia="Times New Roman" w:hAnsi="Arial" w:cs="Arial"/>
                <w:sz w:val="20"/>
                <w:szCs w:val="20"/>
                <w:lang w:eastAsia="fr-FR"/>
              </w:rPr>
              <w:t xml:space="preserve"> </w:t>
            </w:r>
          </w:p>
        </w:tc>
        <w:tc>
          <w:tcPr>
            <w:tcW w:w="3789" w:type="dxa"/>
            <w:noWrap/>
            <w:vAlign w:val="center"/>
          </w:tcPr>
          <w:p w14:paraId="50B9674C" w14:textId="2A6B2750" w:rsidR="00710F06" w:rsidRPr="00C1291C" w:rsidRDefault="00710F0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0.05</w:t>
            </w:r>
            <w:r w:rsidR="000355DE" w:rsidRPr="00C1291C">
              <w:rPr>
                <w:rFonts w:ascii="Arial" w:eastAsia="Times New Roman" w:hAnsi="Arial" w:cs="Arial"/>
                <w:sz w:val="20"/>
                <w:szCs w:val="20"/>
                <w:lang w:eastAsia="fr-FR"/>
              </w:rPr>
              <w:t>44</w:t>
            </w:r>
          </w:p>
        </w:tc>
      </w:tr>
      <w:tr w:rsidR="002C2E3B" w:rsidRPr="00C1291C" w14:paraId="06A0F192" w14:textId="77777777" w:rsidTr="00D35686">
        <w:trPr>
          <w:trHeight w:val="349"/>
          <w:jc w:val="center"/>
        </w:trPr>
        <w:tc>
          <w:tcPr>
            <w:tcW w:w="5237" w:type="dxa"/>
            <w:noWrap/>
          </w:tcPr>
          <w:p w14:paraId="5068040C" w14:textId="68B4944E" w:rsidR="002C2E3B" w:rsidRPr="00C1291C" w:rsidRDefault="002C2E3B" w:rsidP="00D35686">
            <w:pPr>
              <w:spacing w:after="0" w:line="360" w:lineRule="auto"/>
              <w:ind w:left="127"/>
              <w:jc w:val="both"/>
              <w:rPr>
                <w:rFonts w:ascii="Arial" w:hAnsi="Arial" w:cs="Arial"/>
                <w:sz w:val="20"/>
                <w:szCs w:val="20"/>
              </w:rPr>
            </w:pPr>
            <w:r w:rsidRPr="00C1291C">
              <w:rPr>
                <w:rFonts w:ascii="Arial" w:eastAsia="Times New Roman" w:hAnsi="Arial" w:cs="Arial"/>
                <w:i/>
                <w:iCs/>
                <w:sz w:val="20"/>
                <w:szCs w:val="20"/>
                <w:lang w:val="en-US" w:eastAsia="fr-FR"/>
              </w:rPr>
              <w:t>R</w:t>
            </w:r>
            <w:r w:rsidRPr="00C1291C">
              <w:rPr>
                <w:rFonts w:ascii="Arial" w:eastAsia="Times New Roman" w:hAnsi="Arial" w:cs="Arial"/>
                <w:sz w:val="20"/>
                <w:szCs w:val="20"/>
                <w:lang w:val="en-US" w:eastAsia="fr-FR"/>
              </w:rPr>
              <w:t>[</w:t>
            </w:r>
            <w:r w:rsidRPr="00C1291C">
              <w:rPr>
                <w:rFonts w:ascii="Arial" w:eastAsia="Times New Roman" w:hAnsi="Arial" w:cs="Arial"/>
                <w:i/>
                <w:iCs/>
                <w:sz w:val="20"/>
                <w:szCs w:val="20"/>
                <w:lang w:val="en-US" w:eastAsia="fr-FR"/>
              </w:rPr>
              <w:t>F</w:t>
            </w:r>
            <w:r w:rsidRPr="00C1291C">
              <w:rPr>
                <w:rFonts w:ascii="Arial" w:eastAsia="Times New Roman" w:hAnsi="Arial" w:cs="Arial"/>
                <w:sz w:val="20"/>
                <w:szCs w:val="20"/>
                <w:vertAlign w:val="superscript"/>
                <w:lang w:val="en-US" w:eastAsia="fr-FR"/>
              </w:rPr>
              <w:t>2</w:t>
            </w:r>
            <w:r w:rsidR="00731615" w:rsidRPr="00C1291C">
              <w:rPr>
                <w:rFonts w:ascii="Arial" w:eastAsia="Times New Roman" w:hAnsi="Arial" w:cs="Arial"/>
                <w:sz w:val="20"/>
                <w:szCs w:val="20"/>
                <w:vertAlign w:val="superscript"/>
                <w:lang w:val="en-US" w:eastAsia="fr-FR"/>
              </w:rPr>
              <w:t xml:space="preserve"> </w:t>
            </w:r>
            <w:r w:rsidRPr="00C1291C">
              <w:rPr>
                <w:rFonts w:ascii="Arial" w:eastAsia="Times New Roman" w:hAnsi="Arial" w:cs="Arial"/>
                <w:sz w:val="20"/>
                <w:szCs w:val="20"/>
                <w:lang w:val="en-US" w:eastAsia="fr-FR"/>
              </w:rPr>
              <w:t>&gt; 2σ(</w:t>
            </w:r>
            <w:r w:rsidRPr="00C1291C">
              <w:rPr>
                <w:rFonts w:ascii="Arial" w:eastAsia="Times New Roman" w:hAnsi="Arial" w:cs="Arial"/>
                <w:i/>
                <w:iCs/>
                <w:sz w:val="20"/>
                <w:szCs w:val="20"/>
                <w:lang w:val="en-US" w:eastAsia="fr-FR"/>
              </w:rPr>
              <w:t>F</w:t>
            </w:r>
            <w:r w:rsidRPr="00C1291C">
              <w:rPr>
                <w:rFonts w:ascii="Arial" w:eastAsia="Times New Roman" w:hAnsi="Arial" w:cs="Arial"/>
                <w:sz w:val="20"/>
                <w:szCs w:val="20"/>
                <w:vertAlign w:val="superscript"/>
                <w:lang w:val="en-US" w:eastAsia="fr-FR"/>
              </w:rPr>
              <w:t>2</w:t>
            </w:r>
            <w:r w:rsidRPr="00C1291C">
              <w:rPr>
                <w:rFonts w:ascii="Arial" w:eastAsia="Times New Roman" w:hAnsi="Arial" w:cs="Arial"/>
                <w:sz w:val="20"/>
                <w:szCs w:val="20"/>
                <w:lang w:val="en-US" w:eastAsia="fr-FR"/>
              </w:rPr>
              <w:t>)]</w:t>
            </w:r>
          </w:p>
        </w:tc>
        <w:tc>
          <w:tcPr>
            <w:tcW w:w="3789" w:type="dxa"/>
            <w:noWrap/>
            <w:vAlign w:val="center"/>
          </w:tcPr>
          <w:p w14:paraId="41702750" w14:textId="3DCA5CCA" w:rsidR="002C2E3B" w:rsidRPr="00C1291C" w:rsidRDefault="00731615"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0.03</w:t>
            </w:r>
            <w:r w:rsidR="00184541" w:rsidRPr="00C1291C">
              <w:rPr>
                <w:rFonts w:ascii="Arial" w:eastAsia="Times New Roman" w:hAnsi="Arial" w:cs="Arial"/>
                <w:sz w:val="20"/>
                <w:szCs w:val="20"/>
                <w:lang w:eastAsia="fr-FR"/>
              </w:rPr>
              <w:t>5</w:t>
            </w:r>
          </w:p>
        </w:tc>
      </w:tr>
      <w:tr w:rsidR="002C2E3B" w:rsidRPr="00C1291C" w14:paraId="573770E8" w14:textId="77777777" w:rsidTr="00D35686">
        <w:trPr>
          <w:trHeight w:val="349"/>
          <w:jc w:val="center"/>
        </w:trPr>
        <w:tc>
          <w:tcPr>
            <w:tcW w:w="5237" w:type="dxa"/>
            <w:noWrap/>
          </w:tcPr>
          <w:p w14:paraId="676028C8" w14:textId="742E7EAE" w:rsidR="002C2E3B" w:rsidRPr="00C1291C" w:rsidRDefault="002C2E3B" w:rsidP="00D35686">
            <w:pPr>
              <w:spacing w:after="0" w:line="360" w:lineRule="auto"/>
              <w:ind w:left="127"/>
              <w:jc w:val="both"/>
              <w:rPr>
                <w:rFonts w:ascii="Arial" w:hAnsi="Arial" w:cs="Arial"/>
                <w:sz w:val="20"/>
                <w:szCs w:val="20"/>
              </w:rPr>
            </w:pPr>
            <w:r w:rsidRPr="00C1291C">
              <w:rPr>
                <w:rFonts w:ascii="Arial" w:eastAsia="Times New Roman" w:hAnsi="Arial" w:cs="Arial"/>
                <w:i/>
                <w:iCs/>
                <w:sz w:val="20"/>
                <w:szCs w:val="20"/>
                <w:lang w:val="en-US" w:eastAsia="fr-FR"/>
              </w:rPr>
              <w:t>wR</w:t>
            </w:r>
            <w:r w:rsidRPr="00C1291C">
              <w:rPr>
                <w:rFonts w:ascii="Arial" w:eastAsia="Times New Roman" w:hAnsi="Arial" w:cs="Arial"/>
                <w:sz w:val="20"/>
                <w:szCs w:val="20"/>
                <w:lang w:val="en-US" w:eastAsia="fr-FR"/>
              </w:rPr>
              <w:t>(</w:t>
            </w:r>
            <w:r w:rsidRPr="00C1291C">
              <w:rPr>
                <w:rFonts w:ascii="Arial" w:eastAsia="Times New Roman" w:hAnsi="Arial" w:cs="Arial"/>
                <w:i/>
                <w:iCs/>
                <w:sz w:val="20"/>
                <w:szCs w:val="20"/>
                <w:lang w:val="en-US" w:eastAsia="fr-FR"/>
              </w:rPr>
              <w:t>F</w:t>
            </w:r>
            <w:r w:rsidRPr="00C1291C">
              <w:rPr>
                <w:rFonts w:ascii="Arial" w:eastAsia="Times New Roman" w:hAnsi="Arial" w:cs="Arial"/>
                <w:sz w:val="20"/>
                <w:szCs w:val="20"/>
                <w:vertAlign w:val="superscript"/>
                <w:lang w:val="en-US" w:eastAsia="fr-FR"/>
              </w:rPr>
              <w:t>2</w:t>
            </w:r>
            <w:r w:rsidRPr="00C1291C">
              <w:rPr>
                <w:rFonts w:ascii="Arial" w:eastAsia="Times New Roman" w:hAnsi="Arial" w:cs="Arial"/>
                <w:sz w:val="20"/>
                <w:szCs w:val="20"/>
                <w:lang w:val="en-US" w:eastAsia="fr-FR"/>
              </w:rPr>
              <w:t>)</w:t>
            </w:r>
          </w:p>
        </w:tc>
        <w:tc>
          <w:tcPr>
            <w:tcW w:w="3789" w:type="dxa"/>
            <w:noWrap/>
            <w:vAlign w:val="center"/>
          </w:tcPr>
          <w:p w14:paraId="6F096A14" w14:textId="7AA4C526" w:rsidR="002C2E3B" w:rsidRPr="00C1291C" w:rsidRDefault="00194F83"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0.0</w:t>
            </w:r>
            <w:r w:rsidR="00B30449" w:rsidRPr="00C1291C">
              <w:rPr>
                <w:rFonts w:ascii="Arial" w:eastAsia="Times New Roman" w:hAnsi="Arial" w:cs="Arial"/>
                <w:sz w:val="20"/>
                <w:szCs w:val="20"/>
                <w:lang w:eastAsia="fr-FR"/>
              </w:rPr>
              <w:t>92</w:t>
            </w:r>
          </w:p>
        </w:tc>
      </w:tr>
      <w:tr w:rsidR="002C2E3B" w:rsidRPr="00C1291C" w14:paraId="474AB8B5" w14:textId="77777777" w:rsidTr="00D35686">
        <w:trPr>
          <w:trHeight w:val="349"/>
          <w:jc w:val="center"/>
        </w:trPr>
        <w:tc>
          <w:tcPr>
            <w:tcW w:w="5237" w:type="dxa"/>
            <w:noWrap/>
            <w:vAlign w:val="center"/>
          </w:tcPr>
          <w:p w14:paraId="70D6C123" w14:textId="71D05155" w:rsidR="002C2E3B" w:rsidRPr="00C1291C" w:rsidRDefault="002C2E3B" w:rsidP="00D35686">
            <w:pPr>
              <w:spacing w:after="0" w:line="360" w:lineRule="auto"/>
              <w:ind w:left="127"/>
              <w:jc w:val="both"/>
              <w:rPr>
                <w:rFonts w:ascii="Arial" w:hAnsi="Arial" w:cs="Arial"/>
                <w:sz w:val="20"/>
                <w:szCs w:val="20"/>
              </w:rPr>
            </w:pPr>
            <w:r w:rsidRPr="00C1291C">
              <w:rPr>
                <w:rFonts w:ascii="Arial" w:eastAsia="Times New Roman" w:hAnsi="Arial" w:cs="Arial"/>
                <w:sz w:val="20"/>
                <w:szCs w:val="20"/>
                <w:lang w:val="en-US" w:eastAsia="fr-FR"/>
              </w:rPr>
              <w:t>Goodness-of-fitt (Gof) on</w:t>
            </w:r>
            <w:r w:rsidRPr="00C1291C">
              <w:rPr>
                <w:rFonts w:ascii="Arial" w:eastAsia="Times New Roman" w:hAnsi="Arial" w:cs="Arial"/>
                <w:i/>
                <w:iCs/>
                <w:sz w:val="20"/>
                <w:szCs w:val="20"/>
                <w:lang w:val="en-US" w:eastAsia="fr-FR"/>
              </w:rPr>
              <w:t xml:space="preserve"> F</w:t>
            </w:r>
            <w:r w:rsidRPr="00C1291C">
              <w:rPr>
                <w:rFonts w:ascii="Arial" w:eastAsia="Times New Roman" w:hAnsi="Arial" w:cs="Arial"/>
                <w:i/>
                <w:iCs/>
                <w:sz w:val="20"/>
                <w:szCs w:val="20"/>
                <w:vertAlign w:val="superscript"/>
                <w:lang w:val="en-US" w:eastAsia="fr-FR"/>
              </w:rPr>
              <w:t>2</w:t>
            </w:r>
          </w:p>
        </w:tc>
        <w:tc>
          <w:tcPr>
            <w:tcW w:w="3789" w:type="dxa"/>
            <w:noWrap/>
            <w:vAlign w:val="center"/>
          </w:tcPr>
          <w:p w14:paraId="79BC4908" w14:textId="3E144042" w:rsidR="002C2E3B" w:rsidRPr="00C1291C" w:rsidRDefault="002C2E3B"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1.0</w:t>
            </w:r>
            <w:r w:rsidR="00B30449" w:rsidRPr="00C1291C">
              <w:rPr>
                <w:rFonts w:ascii="Arial" w:eastAsia="Times New Roman" w:hAnsi="Arial" w:cs="Arial"/>
                <w:sz w:val="20"/>
                <w:szCs w:val="20"/>
                <w:lang w:eastAsia="fr-FR"/>
              </w:rPr>
              <w:t>8</w:t>
            </w:r>
          </w:p>
        </w:tc>
      </w:tr>
      <w:tr w:rsidR="002C2E3B" w:rsidRPr="00C1291C" w14:paraId="43A4C541" w14:textId="77777777" w:rsidTr="00D35686">
        <w:trPr>
          <w:trHeight w:val="349"/>
          <w:jc w:val="center"/>
        </w:trPr>
        <w:tc>
          <w:tcPr>
            <w:tcW w:w="5237" w:type="dxa"/>
            <w:noWrap/>
            <w:vAlign w:val="center"/>
            <w:hideMark/>
          </w:tcPr>
          <w:p w14:paraId="226823AF" w14:textId="4C651F83" w:rsidR="002C2E3B" w:rsidRPr="00C1291C" w:rsidRDefault="002C2E3B"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Data/restraints/parameters</w:t>
            </w:r>
          </w:p>
        </w:tc>
        <w:tc>
          <w:tcPr>
            <w:tcW w:w="3789" w:type="dxa"/>
            <w:noWrap/>
            <w:vAlign w:val="center"/>
            <w:hideMark/>
          </w:tcPr>
          <w:p w14:paraId="102DAF25" w14:textId="0A18C2DE" w:rsidR="002C2E3B" w:rsidRPr="00C1291C" w:rsidRDefault="002C2E3B"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6250/</w:t>
            </w:r>
            <w:r w:rsidR="00B30449" w:rsidRPr="00C1291C">
              <w:rPr>
                <w:rFonts w:ascii="Arial" w:eastAsia="Times New Roman" w:hAnsi="Arial" w:cs="Arial"/>
                <w:sz w:val="20"/>
                <w:szCs w:val="20"/>
                <w:lang w:eastAsia="fr-FR"/>
              </w:rPr>
              <w:t>61</w:t>
            </w:r>
            <w:r w:rsidRPr="00C1291C">
              <w:rPr>
                <w:rFonts w:ascii="Arial" w:eastAsia="Times New Roman" w:hAnsi="Arial" w:cs="Arial"/>
                <w:sz w:val="20"/>
                <w:szCs w:val="20"/>
                <w:lang w:eastAsia="fr-FR"/>
              </w:rPr>
              <w:t>/</w:t>
            </w:r>
            <w:r w:rsidR="00B30449" w:rsidRPr="00C1291C">
              <w:rPr>
                <w:rFonts w:ascii="Arial" w:eastAsia="Times New Roman" w:hAnsi="Arial" w:cs="Arial"/>
                <w:sz w:val="20"/>
                <w:szCs w:val="20"/>
                <w:lang w:eastAsia="fr-FR"/>
              </w:rPr>
              <w:t>604</w:t>
            </w:r>
          </w:p>
        </w:tc>
      </w:tr>
      <w:tr w:rsidR="002C2E3B" w:rsidRPr="00C1291C" w14:paraId="43DE9E17" w14:textId="77777777" w:rsidTr="00D35686">
        <w:trPr>
          <w:trHeight w:val="331"/>
          <w:jc w:val="center"/>
        </w:trPr>
        <w:tc>
          <w:tcPr>
            <w:tcW w:w="5237" w:type="dxa"/>
            <w:noWrap/>
            <w:vAlign w:val="center"/>
            <w:hideMark/>
          </w:tcPr>
          <w:p w14:paraId="050B0F32" w14:textId="61B7A50A" w:rsidR="002C2E3B" w:rsidRPr="00C1291C" w:rsidRDefault="002C2E3B" w:rsidP="00D35686">
            <w:pPr>
              <w:spacing w:after="0" w:line="360" w:lineRule="auto"/>
              <w:ind w:left="127"/>
              <w:jc w:val="both"/>
              <w:rPr>
                <w:rFonts w:ascii="Arial" w:eastAsia="Times New Roman" w:hAnsi="Arial" w:cs="Arial"/>
                <w:sz w:val="20"/>
                <w:szCs w:val="20"/>
                <w:lang w:val="en-US" w:eastAsia="fr-FR"/>
              </w:rPr>
            </w:pPr>
            <w:r w:rsidRPr="00C1291C">
              <w:rPr>
                <w:rFonts w:ascii="Arial" w:hAnsi="Arial" w:cs="Arial"/>
                <w:sz w:val="20"/>
                <w:szCs w:val="20"/>
                <w:lang w:val="en-US"/>
              </w:rPr>
              <w:t xml:space="preserve">Final Indices </w:t>
            </w:r>
            <w:r w:rsidRPr="00C1291C">
              <w:rPr>
                <w:rFonts w:ascii="Arial" w:eastAsia="Times New Roman" w:hAnsi="Arial" w:cs="Arial"/>
                <w:sz w:val="20"/>
                <w:szCs w:val="20"/>
                <w:lang w:val="en-US" w:eastAsia="fr-FR"/>
              </w:rPr>
              <w:t>[</w:t>
            </w:r>
            <w:r w:rsidRPr="00C1291C">
              <w:rPr>
                <w:rFonts w:ascii="Arial" w:eastAsia="Times New Roman" w:hAnsi="Arial" w:cs="Arial"/>
                <w:i/>
                <w:iCs/>
                <w:sz w:val="20"/>
                <w:szCs w:val="20"/>
                <w:lang w:val="en-US" w:eastAsia="fr-FR"/>
              </w:rPr>
              <w:t xml:space="preserve">I </w:t>
            </w:r>
            <w:r w:rsidRPr="00C1291C">
              <w:rPr>
                <w:rFonts w:ascii="Arial" w:eastAsia="Times New Roman" w:hAnsi="Arial" w:cs="Arial"/>
                <w:sz w:val="20"/>
                <w:szCs w:val="20"/>
                <w:lang w:val="en-US" w:eastAsia="fr-FR"/>
              </w:rPr>
              <w:t xml:space="preserve">&gt;=2 </w:t>
            </w:r>
            <w:r w:rsidRPr="00C1291C">
              <w:rPr>
                <w:rFonts w:ascii="Arial" w:eastAsia="Times New Roman" w:hAnsi="Arial" w:cs="Arial"/>
                <w:sz w:val="20"/>
                <w:szCs w:val="20"/>
                <w:lang w:eastAsia="fr-FR"/>
              </w:rPr>
              <w:t xml:space="preserve">σ </w:t>
            </w:r>
            <w:r w:rsidRPr="00C1291C">
              <w:rPr>
                <w:rFonts w:ascii="Arial" w:eastAsia="Times New Roman" w:hAnsi="Arial" w:cs="Arial"/>
                <w:sz w:val="20"/>
                <w:szCs w:val="20"/>
                <w:lang w:val="en-US" w:eastAsia="fr-FR"/>
              </w:rPr>
              <w:t>(</w:t>
            </w:r>
            <w:r w:rsidRPr="00C1291C">
              <w:rPr>
                <w:rFonts w:ascii="Arial" w:eastAsia="Times New Roman" w:hAnsi="Arial" w:cs="Arial"/>
                <w:i/>
                <w:iCs/>
                <w:sz w:val="20"/>
                <w:szCs w:val="20"/>
                <w:lang w:val="en-US" w:eastAsia="fr-FR"/>
              </w:rPr>
              <w:t>I</w:t>
            </w:r>
            <w:r w:rsidRPr="00C1291C">
              <w:rPr>
                <w:rFonts w:ascii="Arial" w:eastAsia="Times New Roman" w:hAnsi="Arial" w:cs="Arial"/>
                <w:sz w:val="20"/>
                <w:szCs w:val="20"/>
                <w:lang w:val="en-US" w:eastAsia="fr-FR"/>
              </w:rPr>
              <w:t>)]</w:t>
            </w:r>
          </w:p>
        </w:tc>
        <w:tc>
          <w:tcPr>
            <w:tcW w:w="3789" w:type="dxa"/>
            <w:noWrap/>
            <w:vAlign w:val="center"/>
            <w:hideMark/>
          </w:tcPr>
          <w:p w14:paraId="1452B461" w14:textId="4A2C6FF5" w:rsidR="002C2E3B" w:rsidRPr="00C1291C" w:rsidRDefault="002C2E3B"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R</w:t>
            </w:r>
            <w:r w:rsidRPr="00C1291C">
              <w:rPr>
                <w:rFonts w:ascii="Arial" w:eastAsia="Times New Roman" w:hAnsi="Arial" w:cs="Arial"/>
                <w:sz w:val="20"/>
                <w:szCs w:val="20"/>
                <w:vertAlign w:val="subscript"/>
                <w:lang w:eastAsia="fr-FR"/>
              </w:rPr>
              <w:t xml:space="preserve">1 </w:t>
            </w:r>
            <w:r w:rsidRPr="00C1291C">
              <w:rPr>
                <w:rFonts w:ascii="Arial" w:eastAsia="Times New Roman" w:hAnsi="Arial" w:cs="Arial"/>
                <w:sz w:val="20"/>
                <w:szCs w:val="20"/>
                <w:lang w:eastAsia="fr-FR"/>
              </w:rPr>
              <w:t>= 0.03</w:t>
            </w:r>
            <w:r w:rsidR="00465200" w:rsidRPr="00C1291C">
              <w:rPr>
                <w:rFonts w:ascii="Arial" w:eastAsia="Times New Roman" w:hAnsi="Arial" w:cs="Arial"/>
                <w:sz w:val="20"/>
                <w:szCs w:val="20"/>
                <w:lang w:eastAsia="fr-FR"/>
              </w:rPr>
              <w:t>45</w:t>
            </w:r>
            <w:r w:rsidRPr="00C1291C">
              <w:rPr>
                <w:rFonts w:ascii="Arial" w:eastAsia="Times New Roman" w:hAnsi="Arial" w:cs="Arial"/>
                <w:sz w:val="20"/>
                <w:szCs w:val="20"/>
                <w:lang w:eastAsia="fr-FR"/>
              </w:rPr>
              <w:t>, wR</w:t>
            </w:r>
            <w:r w:rsidRPr="00C1291C">
              <w:rPr>
                <w:rFonts w:ascii="Arial" w:eastAsia="Times New Roman" w:hAnsi="Arial" w:cs="Arial"/>
                <w:sz w:val="20"/>
                <w:szCs w:val="20"/>
                <w:vertAlign w:val="subscript"/>
                <w:lang w:eastAsia="fr-FR"/>
              </w:rPr>
              <w:t xml:space="preserve">2 </w:t>
            </w:r>
            <w:r w:rsidRPr="00C1291C">
              <w:rPr>
                <w:rFonts w:ascii="Arial" w:eastAsia="Times New Roman" w:hAnsi="Arial" w:cs="Arial"/>
                <w:sz w:val="20"/>
                <w:szCs w:val="20"/>
                <w:lang w:eastAsia="fr-FR"/>
              </w:rPr>
              <w:t>= 0.0</w:t>
            </w:r>
            <w:r w:rsidR="00465200" w:rsidRPr="00C1291C">
              <w:rPr>
                <w:rFonts w:ascii="Arial" w:eastAsia="Times New Roman" w:hAnsi="Arial" w:cs="Arial"/>
                <w:sz w:val="20"/>
                <w:szCs w:val="20"/>
                <w:lang w:eastAsia="fr-FR"/>
              </w:rPr>
              <w:t>798</w:t>
            </w:r>
          </w:p>
        </w:tc>
      </w:tr>
      <w:tr w:rsidR="002C2E3B" w:rsidRPr="00C1291C" w14:paraId="2E7B6014" w14:textId="77777777" w:rsidTr="00D35686">
        <w:trPr>
          <w:trHeight w:val="331"/>
          <w:jc w:val="center"/>
        </w:trPr>
        <w:tc>
          <w:tcPr>
            <w:tcW w:w="5237" w:type="dxa"/>
            <w:noWrap/>
            <w:vAlign w:val="center"/>
            <w:hideMark/>
          </w:tcPr>
          <w:p w14:paraId="4E63C2AE" w14:textId="77777777" w:rsidR="002C2E3B" w:rsidRPr="00C1291C" w:rsidRDefault="002C2E3B"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Final R Indices (for all data)</w:t>
            </w:r>
          </w:p>
        </w:tc>
        <w:tc>
          <w:tcPr>
            <w:tcW w:w="3789" w:type="dxa"/>
            <w:noWrap/>
            <w:vAlign w:val="center"/>
            <w:hideMark/>
          </w:tcPr>
          <w:p w14:paraId="64305D62" w14:textId="48E02257" w:rsidR="002C2E3B" w:rsidRPr="00C1291C" w:rsidRDefault="002C2E3B"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R</w:t>
            </w:r>
            <w:r w:rsidRPr="00C1291C">
              <w:rPr>
                <w:rFonts w:ascii="Arial" w:eastAsia="Times New Roman" w:hAnsi="Arial" w:cs="Arial"/>
                <w:sz w:val="20"/>
                <w:szCs w:val="20"/>
                <w:vertAlign w:val="subscript"/>
                <w:lang w:eastAsia="fr-FR"/>
              </w:rPr>
              <w:t xml:space="preserve">1 </w:t>
            </w:r>
            <w:r w:rsidRPr="00C1291C">
              <w:rPr>
                <w:rFonts w:ascii="Arial" w:eastAsia="Times New Roman" w:hAnsi="Arial" w:cs="Arial"/>
                <w:sz w:val="20"/>
                <w:szCs w:val="20"/>
                <w:lang w:eastAsia="fr-FR"/>
              </w:rPr>
              <w:t>= 0.05</w:t>
            </w:r>
            <w:r w:rsidR="004F1AA2" w:rsidRPr="00C1291C">
              <w:rPr>
                <w:rFonts w:ascii="Arial" w:eastAsia="Times New Roman" w:hAnsi="Arial" w:cs="Arial"/>
                <w:sz w:val="20"/>
                <w:szCs w:val="20"/>
                <w:lang w:eastAsia="fr-FR"/>
              </w:rPr>
              <w:t>4</w:t>
            </w:r>
            <w:r w:rsidRPr="00C1291C">
              <w:rPr>
                <w:rFonts w:ascii="Arial" w:eastAsia="Times New Roman" w:hAnsi="Arial" w:cs="Arial"/>
                <w:sz w:val="20"/>
                <w:szCs w:val="20"/>
                <w:lang w:eastAsia="fr-FR"/>
              </w:rPr>
              <w:t>4, wR</w:t>
            </w:r>
            <w:r w:rsidRPr="00C1291C">
              <w:rPr>
                <w:rFonts w:ascii="Arial" w:eastAsia="Times New Roman" w:hAnsi="Arial" w:cs="Arial"/>
                <w:sz w:val="20"/>
                <w:szCs w:val="20"/>
                <w:vertAlign w:val="subscript"/>
                <w:lang w:eastAsia="fr-FR"/>
              </w:rPr>
              <w:t xml:space="preserve">2 </w:t>
            </w:r>
            <w:r w:rsidRPr="00C1291C">
              <w:rPr>
                <w:rFonts w:ascii="Arial" w:eastAsia="Times New Roman" w:hAnsi="Arial" w:cs="Arial"/>
                <w:sz w:val="20"/>
                <w:szCs w:val="20"/>
                <w:lang w:eastAsia="fr-FR"/>
              </w:rPr>
              <w:t>= 0.09</w:t>
            </w:r>
            <w:r w:rsidR="004F1AA2" w:rsidRPr="00C1291C">
              <w:rPr>
                <w:rFonts w:ascii="Arial" w:eastAsia="Times New Roman" w:hAnsi="Arial" w:cs="Arial"/>
                <w:sz w:val="20"/>
                <w:szCs w:val="20"/>
                <w:lang w:eastAsia="fr-FR"/>
              </w:rPr>
              <w:t>18</w:t>
            </w:r>
          </w:p>
        </w:tc>
      </w:tr>
      <w:tr w:rsidR="002C2E3B" w:rsidRPr="00C1291C" w14:paraId="2E6224B6" w14:textId="77777777" w:rsidTr="00D35686">
        <w:trPr>
          <w:trHeight w:val="313"/>
          <w:jc w:val="center"/>
        </w:trPr>
        <w:tc>
          <w:tcPr>
            <w:tcW w:w="5237" w:type="dxa"/>
            <w:tcBorders>
              <w:bottom w:val="single" w:sz="12" w:space="0" w:color="auto"/>
            </w:tcBorders>
            <w:noWrap/>
            <w:vAlign w:val="center"/>
            <w:hideMark/>
          </w:tcPr>
          <w:p w14:paraId="4E21B32F" w14:textId="2D9611F8" w:rsidR="002C2E3B" w:rsidRPr="00C1291C" w:rsidRDefault="002C2E3B" w:rsidP="00D35686">
            <w:pPr>
              <w:spacing w:after="0" w:line="360" w:lineRule="auto"/>
              <w:ind w:left="127"/>
              <w:jc w:val="both"/>
              <w:rPr>
                <w:rFonts w:ascii="Arial" w:eastAsia="Times New Roman" w:hAnsi="Arial" w:cs="Arial"/>
                <w:sz w:val="20"/>
                <w:szCs w:val="20"/>
                <w:lang w:val="en-US" w:eastAsia="fr-FR"/>
              </w:rPr>
            </w:pPr>
            <w:r w:rsidRPr="00C1291C">
              <w:rPr>
                <w:rFonts w:ascii="Arial" w:hAnsi="Arial" w:cs="Arial"/>
                <w:sz w:val="20"/>
                <w:szCs w:val="20"/>
              </w:rPr>
              <w:t xml:space="preserve">Δρmax , Δρmin </w:t>
            </w:r>
            <w:r w:rsidRPr="00C1291C">
              <w:rPr>
                <w:rFonts w:ascii="Arial" w:eastAsia="Times New Roman" w:hAnsi="Arial" w:cs="Arial"/>
                <w:sz w:val="20"/>
                <w:szCs w:val="20"/>
                <w:lang w:val="en-US" w:eastAsia="fr-FR"/>
              </w:rPr>
              <w:t>(eÅ</w:t>
            </w:r>
            <w:r w:rsidRPr="00C1291C">
              <w:rPr>
                <w:rFonts w:ascii="Arial" w:eastAsia="Times New Roman" w:hAnsi="Arial" w:cs="Arial"/>
                <w:sz w:val="20"/>
                <w:szCs w:val="20"/>
                <w:vertAlign w:val="superscript"/>
                <w:lang w:val="en-US" w:eastAsia="fr-FR"/>
              </w:rPr>
              <w:t>-3</w:t>
            </w:r>
            <w:r w:rsidRPr="00C1291C">
              <w:rPr>
                <w:rFonts w:ascii="Arial" w:eastAsia="Times New Roman" w:hAnsi="Arial" w:cs="Arial"/>
                <w:sz w:val="20"/>
                <w:szCs w:val="20"/>
                <w:lang w:val="en-US" w:eastAsia="fr-FR"/>
              </w:rPr>
              <w:t>)</w:t>
            </w:r>
          </w:p>
        </w:tc>
        <w:tc>
          <w:tcPr>
            <w:tcW w:w="3789" w:type="dxa"/>
            <w:tcBorders>
              <w:bottom w:val="single" w:sz="12" w:space="0" w:color="auto"/>
            </w:tcBorders>
            <w:noWrap/>
            <w:vAlign w:val="center"/>
            <w:hideMark/>
          </w:tcPr>
          <w:p w14:paraId="7DE3FCB2" w14:textId="1FCC61A4" w:rsidR="002C2E3B" w:rsidRPr="00C1291C" w:rsidRDefault="002C2E3B"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0.</w:t>
            </w:r>
            <w:r w:rsidR="003A6905" w:rsidRPr="00C1291C">
              <w:rPr>
                <w:rFonts w:ascii="Arial" w:eastAsia="Times New Roman" w:hAnsi="Arial" w:cs="Arial"/>
                <w:sz w:val="20"/>
                <w:szCs w:val="20"/>
                <w:lang w:eastAsia="fr-FR"/>
              </w:rPr>
              <w:t>45</w:t>
            </w:r>
            <w:r w:rsidRPr="00C1291C">
              <w:rPr>
                <w:rFonts w:ascii="Arial" w:eastAsia="Times New Roman" w:hAnsi="Arial" w:cs="Arial"/>
                <w:sz w:val="20"/>
                <w:szCs w:val="20"/>
                <w:lang w:eastAsia="fr-FR"/>
              </w:rPr>
              <w:t>, -0.</w:t>
            </w:r>
            <w:r w:rsidR="003A6905" w:rsidRPr="00C1291C">
              <w:rPr>
                <w:rFonts w:ascii="Arial" w:eastAsia="Times New Roman" w:hAnsi="Arial" w:cs="Arial"/>
                <w:sz w:val="20"/>
                <w:szCs w:val="20"/>
                <w:lang w:eastAsia="fr-FR"/>
              </w:rPr>
              <w:t>42</w:t>
            </w:r>
          </w:p>
        </w:tc>
      </w:tr>
    </w:tbl>
    <w:p w14:paraId="06273143" w14:textId="77777777" w:rsidR="00AC6261" w:rsidRPr="00C1291C" w:rsidRDefault="00AC6261" w:rsidP="00410B9A">
      <w:pPr>
        <w:spacing w:after="0" w:line="360" w:lineRule="auto"/>
        <w:rPr>
          <w:rFonts w:ascii="Arial" w:hAnsi="Arial" w:cs="Arial"/>
          <w:b/>
          <w:sz w:val="20"/>
          <w:szCs w:val="20"/>
        </w:rPr>
      </w:pPr>
    </w:p>
    <w:p w14:paraId="28999455" w14:textId="77777777" w:rsidR="00F11806" w:rsidRPr="00C1291C" w:rsidRDefault="00F11806" w:rsidP="00F07E96">
      <w:pPr>
        <w:pStyle w:val="Titre1"/>
      </w:pPr>
      <w:r w:rsidRPr="00C1291C">
        <w:t xml:space="preserve">Results and discussions </w:t>
      </w:r>
    </w:p>
    <w:p w14:paraId="26DC552D" w14:textId="77777777" w:rsidR="00F11806" w:rsidRPr="00C1291C" w:rsidRDefault="00F11806" w:rsidP="00382AB7">
      <w:pPr>
        <w:pStyle w:val="Titre3"/>
        <w:rPr>
          <w:rFonts w:ascii="Arial" w:hAnsi="Arial" w:cs="Arial"/>
          <w:sz w:val="20"/>
          <w:szCs w:val="20"/>
        </w:rPr>
      </w:pPr>
      <w:r w:rsidRPr="00C1291C">
        <w:rPr>
          <w:rFonts w:ascii="Arial" w:hAnsi="Arial" w:cs="Arial"/>
          <w:sz w:val="20"/>
          <w:szCs w:val="20"/>
        </w:rPr>
        <w:t>General study</w:t>
      </w:r>
    </w:p>
    <w:p w14:paraId="6DBC6015" w14:textId="4336ADFE" w:rsidR="00A35135" w:rsidRDefault="00966777" w:rsidP="00C574B3">
      <w:pPr>
        <w:spacing w:after="0" w:line="360" w:lineRule="auto"/>
        <w:jc w:val="both"/>
        <w:rPr>
          <w:rFonts w:ascii="Arial" w:hAnsi="Arial" w:cs="Arial"/>
          <w:sz w:val="20"/>
          <w:szCs w:val="20"/>
        </w:rPr>
      </w:pPr>
      <w:r w:rsidRPr="00C1291C">
        <w:rPr>
          <w:rFonts w:ascii="Arial" w:hAnsi="Arial" w:cs="Arial"/>
          <w:sz w:val="20"/>
          <w:szCs w:val="20"/>
        </w:rPr>
        <w:t xml:space="preserve">The complex </w:t>
      </w:r>
      <w:r w:rsidR="0004668C" w:rsidRPr="0004668C">
        <w:rPr>
          <w:rFonts w:ascii="Arial" w:hAnsi="Arial" w:cs="Arial"/>
          <w:sz w:val="20"/>
          <w:szCs w:val="20"/>
        </w:rPr>
        <w:t>[Mn</w:t>
      </w:r>
      <w:r w:rsidR="0004668C" w:rsidRPr="0004668C">
        <w:rPr>
          <w:rFonts w:ascii="Arial" w:hAnsi="Arial" w:cs="Arial"/>
          <w:position w:val="-4"/>
          <w:sz w:val="20"/>
          <w:szCs w:val="20"/>
          <w:vertAlign w:val="subscript"/>
        </w:rPr>
        <w:t>4</w:t>
      </w:r>
      <w:r w:rsidR="0004668C" w:rsidRPr="0004668C">
        <w:rPr>
          <w:rFonts w:ascii="Arial" w:hAnsi="Arial" w:cs="Arial"/>
          <w:sz w:val="20"/>
          <w:szCs w:val="20"/>
        </w:rPr>
        <w:t>(o-vanilin)</w:t>
      </w:r>
      <w:r w:rsidR="0004668C" w:rsidRPr="0004668C">
        <w:rPr>
          <w:rFonts w:ascii="Arial" w:hAnsi="Arial" w:cs="Arial"/>
          <w:position w:val="-4"/>
          <w:sz w:val="20"/>
          <w:szCs w:val="20"/>
          <w:vertAlign w:val="subscript"/>
        </w:rPr>
        <w:t>6</w:t>
      </w:r>
      <w:r w:rsidR="0004668C" w:rsidRPr="0004668C">
        <w:rPr>
          <w:rFonts w:ascii="Arial" w:hAnsi="Arial" w:cs="Arial"/>
          <w:sz w:val="20"/>
          <w:szCs w:val="20"/>
        </w:rPr>
        <w:t>(N(CN)</w:t>
      </w:r>
      <w:r w:rsidR="0004668C" w:rsidRPr="0004668C">
        <w:rPr>
          <w:rFonts w:ascii="Arial" w:hAnsi="Arial" w:cs="Arial"/>
          <w:position w:val="-4"/>
          <w:sz w:val="20"/>
          <w:szCs w:val="20"/>
          <w:vertAlign w:val="subscript"/>
        </w:rPr>
        <w:t>2</w:t>
      </w:r>
      <w:r w:rsidR="0004668C" w:rsidRPr="0004668C">
        <w:rPr>
          <w:rFonts w:ascii="Arial" w:hAnsi="Arial" w:cs="Arial"/>
          <w:sz w:val="20"/>
          <w:szCs w:val="20"/>
        </w:rPr>
        <w:t>)</w:t>
      </w:r>
      <w:r w:rsidR="0004668C" w:rsidRPr="0004668C">
        <w:rPr>
          <w:rFonts w:ascii="Arial" w:hAnsi="Arial" w:cs="Arial"/>
          <w:position w:val="-4"/>
          <w:sz w:val="20"/>
          <w:szCs w:val="20"/>
          <w:vertAlign w:val="subscript"/>
        </w:rPr>
        <w:t>2</w:t>
      </w:r>
      <w:r w:rsidR="0004668C" w:rsidRPr="0004668C">
        <w:rPr>
          <w:rFonts w:ascii="Arial" w:hAnsi="Arial" w:cs="Arial"/>
          <w:sz w:val="20"/>
          <w:szCs w:val="20"/>
        </w:rPr>
        <w:t>(MeOH)</w:t>
      </w:r>
      <w:r w:rsidR="0004668C" w:rsidRPr="0004668C">
        <w:rPr>
          <w:rFonts w:ascii="Arial" w:hAnsi="Arial" w:cs="Arial"/>
          <w:position w:val="-4"/>
          <w:sz w:val="20"/>
          <w:szCs w:val="20"/>
          <w:vertAlign w:val="subscript"/>
        </w:rPr>
        <w:t>2</w:t>
      </w:r>
      <w:r w:rsidR="0004668C" w:rsidRPr="0004668C">
        <w:rPr>
          <w:rFonts w:ascii="Arial" w:hAnsi="Arial" w:cs="Arial"/>
          <w:sz w:val="20"/>
          <w:szCs w:val="20"/>
        </w:rPr>
        <w:t>]</w:t>
      </w:r>
      <w:r w:rsidR="001E666A" w:rsidRPr="00C1291C">
        <w:rPr>
          <w:rFonts w:ascii="Arial" w:hAnsi="Arial" w:cs="Arial"/>
          <w:sz w:val="20"/>
          <w:szCs w:val="20"/>
          <w:vertAlign w:val="superscript"/>
        </w:rPr>
        <w:t xml:space="preserve"> </w:t>
      </w:r>
      <w:r w:rsidRPr="00C1291C">
        <w:rPr>
          <w:rFonts w:ascii="Arial" w:hAnsi="Arial" w:cs="Arial"/>
          <w:sz w:val="20"/>
          <w:szCs w:val="20"/>
        </w:rPr>
        <w:t xml:space="preserve">was obtained by mixing </w:t>
      </w:r>
      <w:bookmarkStart w:id="1" w:name="_Hlk174378075"/>
      <w:r w:rsidRPr="00C1291C">
        <w:rPr>
          <w:rFonts w:ascii="Arial" w:hAnsi="Arial" w:cs="Arial"/>
          <w:sz w:val="20"/>
          <w:szCs w:val="20"/>
        </w:rPr>
        <w:t>o-</w:t>
      </w:r>
      <w:r w:rsidR="003516EC" w:rsidRPr="00C1291C">
        <w:rPr>
          <w:rFonts w:ascii="Arial" w:hAnsi="Arial" w:cs="Arial"/>
          <w:sz w:val="20"/>
          <w:szCs w:val="20"/>
        </w:rPr>
        <w:t>vanillin</w:t>
      </w:r>
      <w:r w:rsidRPr="00C1291C">
        <w:rPr>
          <w:rFonts w:ascii="Arial" w:hAnsi="Arial" w:cs="Arial"/>
          <w:sz w:val="20"/>
          <w:szCs w:val="20"/>
        </w:rPr>
        <w:t xml:space="preserve"> ligand, Mn(OAc)</w:t>
      </w:r>
      <w:r w:rsidRPr="0004668C">
        <w:rPr>
          <w:rFonts w:ascii="Arial" w:hAnsi="Arial" w:cs="Arial"/>
          <w:position w:val="-4"/>
          <w:sz w:val="20"/>
          <w:szCs w:val="20"/>
          <w:vertAlign w:val="subscript"/>
        </w:rPr>
        <w:t>2</w:t>
      </w:r>
      <w:r w:rsidRPr="00C1291C">
        <w:rPr>
          <w:rFonts w:ascii="Arial" w:hAnsi="Arial" w:cs="Arial"/>
          <w:position w:val="6"/>
          <w:sz w:val="20"/>
          <w:szCs w:val="20"/>
          <w:vertAlign w:val="subscript"/>
        </w:rPr>
        <w:t>.</w:t>
      </w:r>
      <w:r w:rsidRPr="00C1291C">
        <w:rPr>
          <w:rFonts w:ascii="Arial" w:hAnsi="Arial" w:cs="Arial"/>
          <w:sz w:val="20"/>
          <w:szCs w:val="20"/>
        </w:rPr>
        <w:t>4H</w:t>
      </w:r>
      <w:r w:rsidRPr="0004668C">
        <w:rPr>
          <w:rFonts w:ascii="Arial" w:hAnsi="Arial" w:cs="Arial"/>
          <w:position w:val="-4"/>
          <w:sz w:val="20"/>
          <w:szCs w:val="20"/>
          <w:vertAlign w:val="subscript"/>
        </w:rPr>
        <w:t>2</w:t>
      </w:r>
      <w:r w:rsidRPr="00C1291C">
        <w:rPr>
          <w:rFonts w:ascii="Arial" w:hAnsi="Arial" w:cs="Arial"/>
          <w:sz w:val="20"/>
          <w:szCs w:val="20"/>
        </w:rPr>
        <w:t>O</w:t>
      </w:r>
      <w:r w:rsidRPr="00C1291C">
        <w:rPr>
          <w:rFonts w:ascii="Arial" w:hAnsi="Arial" w:cs="Arial"/>
          <w:sz w:val="20"/>
          <w:szCs w:val="20"/>
          <w:vertAlign w:val="subscript"/>
        </w:rPr>
        <w:t xml:space="preserve"> </w:t>
      </w:r>
      <w:r w:rsidR="00A751B5" w:rsidRPr="00C1291C">
        <w:rPr>
          <w:rFonts w:ascii="Arial" w:hAnsi="Arial" w:cs="Arial"/>
          <w:sz w:val="20"/>
          <w:szCs w:val="20"/>
        </w:rPr>
        <w:t>and sodium dicyanamide in a 2:</w:t>
      </w:r>
      <w:bookmarkEnd w:id="1"/>
      <w:r w:rsidR="00AD516D" w:rsidRPr="00C1291C">
        <w:rPr>
          <w:rFonts w:ascii="Arial" w:hAnsi="Arial" w:cs="Arial"/>
          <w:sz w:val="20"/>
          <w:szCs w:val="20"/>
        </w:rPr>
        <w:t>1</w:t>
      </w:r>
      <w:r w:rsidRPr="00C1291C">
        <w:rPr>
          <w:rFonts w:ascii="Arial" w:hAnsi="Arial" w:cs="Arial"/>
          <w:sz w:val="20"/>
          <w:szCs w:val="20"/>
        </w:rPr>
        <w:t>:1 ratio</w:t>
      </w:r>
      <w:r w:rsidR="002B75C8" w:rsidRPr="00C1291C">
        <w:rPr>
          <w:rFonts w:ascii="Arial" w:hAnsi="Arial" w:cs="Arial"/>
          <w:sz w:val="20"/>
          <w:szCs w:val="20"/>
        </w:rPr>
        <w:t xml:space="preserve"> (Scheme 1)</w:t>
      </w:r>
      <w:r w:rsidRPr="00C1291C">
        <w:rPr>
          <w:rFonts w:ascii="Arial" w:hAnsi="Arial" w:cs="Arial"/>
          <w:sz w:val="20"/>
          <w:szCs w:val="20"/>
        </w:rPr>
        <w:t xml:space="preserve">. </w:t>
      </w:r>
      <w:r w:rsidR="00F72F87" w:rsidRPr="00C1291C">
        <w:rPr>
          <w:rFonts w:ascii="Arial" w:hAnsi="Arial" w:cs="Arial"/>
          <w:sz w:val="20"/>
          <w:szCs w:val="20"/>
        </w:rPr>
        <w:t xml:space="preserve">The </w:t>
      </w:r>
      <w:r w:rsidR="00410A4A" w:rsidRPr="00C1291C">
        <w:rPr>
          <w:rFonts w:ascii="Arial" w:hAnsi="Arial" w:cs="Arial"/>
          <w:sz w:val="20"/>
          <w:szCs w:val="20"/>
        </w:rPr>
        <w:sym w:font="Symbol" w:char="F06E"/>
      </w:r>
      <w:r w:rsidR="006F2B74" w:rsidRPr="00C1291C">
        <w:rPr>
          <w:rFonts w:ascii="Arial" w:hAnsi="Arial" w:cs="Arial"/>
          <w:sz w:val="20"/>
          <w:szCs w:val="20"/>
          <w:vertAlign w:val="subscript"/>
        </w:rPr>
        <w:t>C=O</w:t>
      </w:r>
      <w:r w:rsidR="006F2B74" w:rsidRPr="00C1291C">
        <w:rPr>
          <w:rFonts w:ascii="Arial" w:hAnsi="Arial" w:cs="Arial"/>
          <w:sz w:val="20"/>
          <w:szCs w:val="20"/>
        </w:rPr>
        <w:t xml:space="preserve"> </w:t>
      </w:r>
      <w:r w:rsidR="00F72F87" w:rsidRPr="00C1291C">
        <w:rPr>
          <w:rFonts w:ascii="Arial" w:hAnsi="Arial" w:cs="Arial"/>
          <w:sz w:val="20"/>
          <w:szCs w:val="20"/>
        </w:rPr>
        <w:t>band pointed at 16</w:t>
      </w:r>
      <w:r w:rsidR="00E93A8B">
        <w:rPr>
          <w:rFonts w:ascii="Arial" w:hAnsi="Arial" w:cs="Arial"/>
          <w:sz w:val="20"/>
          <w:szCs w:val="20"/>
        </w:rPr>
        <w:t>62</w:t>
      </w:r>
      <w:r w:rsidR="00F72F87" w:rsidRPr="00C1291C">
        <w:rPr>
          <w:rFonts w:ascii="Arial" w:hAnsi="Arial" w:cs="Arial"/>
          <w:sz w:val="20"/>
          <w:szCs w:val="20"/>
        </w:rPr>
        <w:t xml:space="preserve"> cm</w:t>
      </w:r>
      <w:r w:rsidR="00F72F87" w:rsidRPr="00C1291C">
        <w:rPr>
          <w:rFonts w:ascii="Arial" w:hAnsi="Arial" w:cs="Arial"/>
          <w:sz w:val="20"/>
          <w:szCs w:val="20"/>
          <w:vertAlign w:val="superscript"/>
        </w:rPr>
        <w:t>-</w:t>
      </w:r>
      <w:r w:rsidR="002B70FB" w:rsidRPr="00C1291C">
        <w:rPr>
          <w:rFonts w:ascii="Arial" w:hAnsi="Arial" w:cs="Arial"/>
          <w:sz w:val="20"/>
          <w:szCs w:val="20"/>
          <w:vertAlign w:val="superscript"/>
        </w:rPr>
        <w:t>1</w:t>
      </w:r>
      <w:r w:rsidR="00F72F87" w:rsidRPr="00C1291C">
        <w:rPr>
          <w:rFonts w:ascii="Arial" w:hAnsi="Arial" w:cs="Arial"/>
          <w:sz w:val="20"/>
          <w:szCs w:val="20"/>
        </w:rPr>
        <w:t xml:space="preserve"> </w:t>
      </w:r>
      <w:r w:rsidR="004F019C" w:rsidRPr="00C1291C">
        <w:rPr>
          <w:rFonts w:ascii="Arial" w:hAnsi="Arial" w:cs="Arial"/>
          <w:sz w:val="20"/>
          <w:szCs w:val="20"/>
        </w:rPr>
        <w:t xml:space="preserve">in the </w:t>
      </w:r>
      <w:r w:rsidR="00975CB9" w:rsidRPr="00C1291C">
        <w:rPr>
          <w:rFonts w:ascii="Arial" w:hAnsi="Arial" w:cs="Arial"/>
          <w:sz w:val="20"/>
          <w:szCs w:val="20"/>
        </w:rPr>
        <w:t xml:space="preserve">IR </w:t>
      </w:r>
      <w:r w:rsidR="004F019C" w:rsidRPr="00C1291C">
        <w:rPr>
          <w:rFonts w:ascii="Arial" w:hAnsi="Arial" w:cs="Arial"/>
          <w:sz w:val="20"/>
          <w:szCs w:val="20"/>
        </w:rPr>
        <w:t>spectrum</w:t>
      </w:r>
      <w:r w:rsidR="00AF7E59" w:rsidRPr="00C1291C">
        <w:rPr>
          <w:rFonts w:ascii="Arial" w:hAnsi="Arial" w:cs="Arial"/>
          <w:sz w:val="20"/>
          <w:szCs w:val="20"/>
        </w:rPr>
        <w:t xml:space="preserve"> of the</w:t>
      </w:r>
      <w:r w:rsidR="004F019C" w:rsidRPr="00C1291C">
        <w:rPr>
          <w:rFonts w:ascii="Arial" w:hAnsi="Arial" w:cs="Arial"/>
          <w:sz w:val="20"/>
          <w:szCs w:val="20"/>
        </w:rPr>
        <w:t xml:space="preserve"> </w:t>
      </w:r>
      <w:r w:rsidR="00AF7E59" w:rsidRPr="00C1291C">
        <w:rPr>
          <w:rFonts w:ascii="Arial" w:hAnsi="Arial" w:cs="Arial"/>
          <w:sz w:val="20"/>
          <w:szCs w:val="20"/>
        </w:rPr>
        <w:t>free o-</w:t>
      </w:r>
      <w:r w:rsidR="003516EC" w:rsidRPr="00C1291C">
        <w:rPr>
          <w:rFonts w:ascii="Arial" w:hAnsi="Arial" w:cs="Arial"/>
          <w:sz w:val="20"/>
          <w:szCs w:val="20"/>
        </w:rPr>
        <w:t>vanillin</w:t>
      </w:r>
      <w:r w:rsidR="00AF7E59" w:rsidRPr="00C1291C">
        <w:rPr>
          <w:rFonts w:ascii="Arial" w:hAnsi="Arial" w:cs="Arial"/>
          <w:sz w:val="20"/>
          <w:szCs w:val="20"/>
        </w:rPr>
        <w:t xml:space="preserve"> </w:t>
      </w:r>
      <w:r w:rsidR="004F019C" w:rsidRPr="00C1291C">
        <w:rPr>
          <w:rFonts w:ascii="Arial" w:hAnsi="Arial" w:cs="Arial"/>
          <w:sz w:val="20"/>
          <w:szCs w:val="20"/>
        </w:rPr>
        <w:t>is shifted to 1623 cm</w:t>
      </w:r>
      <w:r w:rsidR="00975CB9" w:rsidRPr="00C1291C">
        <w:rPr>
          <w:rFonts w:ascii="Arial" w:hAnsi="Arial" w:cs="Arial"/>
          <w:sz w:val="20"/>
          <w:szCs w:val="20"/>
          <w:vertAlign w:val="superscript"/>
        </w:rPr>
        <w:t>-1</w:t>
      </w:r>
      <w:r w:rsidR="00975CB9" w:rsidRPr="00C1291C">
        <w:rPr>
          <w:rFonts w:ascii="Arial" w:hAnsi="Arial" w:cs="Arial"/>
          <w:sz w:val="20"/>
          <w:szCs w:val="20"/>
        </w:rPr>
        <w:t xml:space="preserve"> </w:t>
      </w:r>
      <w:r w:rsidR="005634DD" w:rsidRPr="00C1291C">
        <w:rPr>
          <w:rFonts w:ascii="Arial" w:hAnsi="Arial" w:cs="Arial"/>
          <w:sz w:val="20"/>
          <w:szCs w:val="20"/>
        </w:rPr>
        <w:t>upon coordination of the o-</w:t>
      </w:r>
      <w:r w:rsidR="003516EC" w:rsidRPr="00C1291C">
        <w:rPr>
          <w:rFonts w:ascii="Arial" w:hAnsi="Arial" w:cs="Arial"/>
          <w:sz w:val="20"/>
          <w:szCs w:val="20"/>
        </w:rPr>
        <w:t>vanillin</w:t>
      </w:r>
      <w:r w:rsidR="005634DD" w:rsidRPr="00C1291C">
        <w:rPr>
          <w:rFonts w:ascii="Arial" w:hAnsi="Arial" w:cs="Arial"/>
          <w:sz w:val="20"/>
          <w:szCs w:val="20"/>
        </w:rPr>
        <w:t xml:space="preserve"> to the Mn atom</w:t>
      </w:r>
      <w:r w:rsidR="000F04A6" w:rsidRPr="00C1291C">
        <w:rPr>
          <w:rFonts w:ascii="Arial" w:hAnsi="Arial" w:cs="Arial"/>
          <w:sz w:val="20"/>
          <w:szCs w:val="20"/>
        </w:rPr>
        <w:t xml:space="preserve">. </w:t>
      </w:r>
      <w:r w:rsidR="00B11FE0" w:rsidRPr="00C1291C">
        <w:rPr>
          <w:rFonts w:ascii="Arial" w:hAnsi="Arial" w:cs="Arial"/>
          <w:sz w:val="20"/>
          <w:szCs w:val="20"/>
        </w:rPr>
        <w:t>The band at 3242 cm</w:t>
      </w:r>
      <w:r w:rsidR="00B11FE0" w:rsidRPr="00C1291C">
        <w:rPr>
          <w:rFonts w:ascii="Arial" w:hAnsi="Arial" w:cs="Arial"/>
          <w:sz w:val="20"/>
          <w:szCs w:val="20"/>
          <w:vertAlign w:val="superscript"/>
        </w:rPr>
        <w:t>-1</w:t>
      </w:r>
      <w:r w:rsidR="00B11FE0" w:rsidRPr="00C1291C">
        <w:rPr>
          <w:rFonts w:ascii="Arial" w:hAnsi="Arial" w:cs="Arial"/>
          <w:sz w:val="20"/>
          <w:szCs w:val="20"/>
        </w:rPr>
        <w:t xml:space="preserve"> due to the </w:t>
      </w:r>
      <w:r w:rsidR="00A456DE" w:rsidRPr="00C1291C">
        <w:rPr>
          <w:rFonts w:ascii="Arial" w:hAnsi="Arial" w:cs="Arial"/>
          <w:sz w:val="20"/>
          <w:szCs w:val="20"/>
        </w:rPr>
        <w:sym w:font="Symbol" w:char="F06E"/>
      </w:r>
      <w:r w:rsidR="000A7067" w:rsidRPr="00C1291C">
        <w:rPr>
          <w:rFonts w:ascii="Arial" w:hAnsi="Arial" w:cs="Arial"/>
          <w:sz w:val="20"/>
          <w:szCs w:val="20"/>
          <w:vertAlign w:val="subscript"/>
        </w:rPr>
        <w:t>O</w:t>
      </w:r>
      <w:r w:rsidR="00A456DE" w:rsidRPr="00C1291C">
        <w:rPr>
          <w:rFonts w:ascii="Arial" w:hAnsi="Arial" w:cs="Arial"/>
          <w:sz w:val="20"/>
          <w:szCs w:val="20"/>
          <w:vertAlign w:val="subscript"/>
        </w:rPr>
        <w:t>-H</w:t>
      </w:r>
      <w:r w:rsidR="00A456DE" w:rsidRPr="00C1291C">
        <w:rPr>
          <w:rFonts w:ascii="Arial" w:hAnsi="Arial" w:cs="Arial"/>
          <w:sz w:val="20"/>
          <w:szCs w:val="20"/>
        </w:rPr>
        <w:t xml:space="preserve"> of the o-</w:t>
      </w:r>
      <w:r w:rsidR="003516EC" w:rsidRPr="00C1291C">
        <w:rPr>
          <w:rFonts w:ascii="Arial" w:hAnsi="Arial" w:cs="Arial"/>
          <w:sz w:val="20"/>
          <w:szCs w:val="20"/>
        </w:rPr>
        <w:t>vanillin</w:t>
      </w:r>
      <w:r w:rsidR="00A456DE" w:rsidRPr="00C1291C">
        <w:rPr>
          <w:rFonts w:ascii="Arial" w:hAnsi="Arial" w:cs="Arial"/>
          <w:sz w:val="20"/>
          <w:szCs w:val="20"/>
        </w:rPr>
        <w:t xml:space="preserve"> </w:t>
      </w:r>
      <w:r w:rsidR="00C74662" w:rsidRPr="00C1291C">
        <w:rPr>
          <w:rFonts w:ascii="Arial" w:hAnsi="Arial" w:cs="Arial"/>
          <w:sz w:val="20"/>
          <w:szCs w:val="20"/>
        </w:rPr>
        <w:t xml:space="preserve">is not present in the spectrum of the complex. This fact </w:t>
      </w:r>
      <w:r w:rsidR="000A7067" w:rsidRPr="00C1291C">
        <w:rPr>
          <w:rFonts w:ascii="Arial" w:hAnsi="Arial" w:cs="Arial"/>
          <w:sz w:val="20"/>
          <w:szCs w:val="20"/>
        </w:rPr>
        <w:t>suggests</w:t>
      </w:r>
      <w:r w:rsidR="00C74662" w:rsidRPr="00C1291C">
        <w:rPr>
          <w:rFonts w:ascii="Arial" w:hAnsi="Arial" w:cs="Arial"/>
          <w:sz w:val="20"/>
          <w:szCs w:val="20"/>
        </w:rPr>
        <w:t xml:space="preserve"> that the </w:t>
      </w:r>
      <w:r w:rsidR="000A7067" w:rsidRPr="00C1291C">
        <w:rPr>
          <w:rFonts w:ascii="Arial" w:hAnsi="Arial" w:cs="Arial"/>
          <w:sz w:val="20"/>
          <w:szCs w:val="20"/>
        </w:rPr>
        <w:t>o-</w:t>
      </w:r>
      <w:r w:rsidR="003516EC" w:rsidRPr="00C1291C">
        <w:rPr>
          <w:rFonts w:ascii="Arial" w:hAnsi="Arial" w:cs="Arial"/>
          <w:sz w:val="20"/>
          <w:szCs w:val="20"/>
        </w:rPr>
        <w:t>vanillin</w:t>
      </w:r>
      <w:r w:rsidR="000A7067" w:rsidRPr="00C1291C">
        <w:rPr>
          <w:rFonts w:ascii="Arial" w:hAnsi="Arial" w:cs="Arial"/>
          <w:sz w:val="20"/>
          <w:szCs w:val="20"/>
        </w:rPr>
        <w:t xml:space="preserve"> acts in its deprotonated form</w:t>
      </w:r>
      <w:r w:rsidR="000E4ADC" w:rsidRPr="00C1291C">
        <w:rPr>
          <w:rFonts w:ascii="Arial" w:hAnsi="Arial" w:cs="Arial"/>
          <w:sz w:val="20"/>
          <w:szCs w:val="20"/>
        </w:rPr>
        <w:t xml:space="preserve"> </w:t>
      </w:r>
      <w:r w:rsidR="00A50648">
        <w:rPr>
          <w:rFonts w:ascii="Arial" w:hAnsi="Arial" w:cs="Arial"/>
          <w:sz w:val="20"/>
          <w:szCs w:val="20"/>
        </w:rPr>
        <w:fldChar w:fldCharType="begin"/>
      </w:r>
      <w:r w:rsidR="00A50648">
        <w:rPr>
          <w:rFonts w:ascii="Arial" w:hAnsi="Arial" w:cs="Arial"/>
          <w:sz w:val="20"/>
          <w:szCs w:val="20"/>
        </w:rPr>
        <w:instrText xml:space="preserve"> ADDIN ZOTERO_ITEM CSL_CITATION {"citationID":"HiRN9Xlo","properties":{"formattedCitation":"(Gadiaga et al., 2023; Orton et al., 2023)","plainCitation":"(Gadiaga et al., 2023; Orton et al., 2023)","noteIndex":0},"citationItems":[{"id":2942,"uris":["http://zotero.org/users/local/JzcqJHT8/items/73RGL73L"],"itemData":{"id":2942,"type":"article-journal","container-title":"International Research Journal of Pure and Applied Chemistry","DOI":"10.9734/irjpac/2023/v24i2809","ISSN":"2231-3443","issue":"2","journalAbbreviation":"Int. Res. J. Pure Appl. Chem.","language":"en","page":"49-60","source":"journalirjpac.com","title":"New Fe(III) Trichlorido Complex of a Bidentate N'-(thiophen-2-ylmethylene)isonicotinohydrazide Ligand: Synthesis, X-ray Structure, Spectral Characterization, and Electrochemistry Study","title-short":"New Fe(III) Trichlorido Complex of a Bidentate N'-(thiophen-2-ylmethylene)isonicotinohydrazide Ligand","volume":"24","author":[{"family":"Gadiaga","given":"Dame"},{"family":"Sy","given":"Adama"},{"family":"Ndoye","given":"Cheikh"},{"family":"Traoré","given":"Bocar"},{"family":"Excoffier","given":"Grégory"},{"family":"Diouf","given":"Ousmane"},{"family":"Gaye","given":"Mohamed"}],"issued":{"date-parts":[["2023",5,5]]}},"label":"page"},{"id":3732,"uris":["http://zotero.org/users/local/JzcqJHT8/items/2IFFDGJ3"],"itemData":{"id":3732,"type":"article-journal","abstract":"We report the synthesis and structures of two transition-metal complexes involving 2-(2-hy\\-droxy\\-phen\\-yl)benzimidazole (2hpbi – a ligand of inter\\-est for its photoluminescent applications), with cobalt, namely, bis\\-[μ-2-(1ıt H-1,3-benzo\\-diazol-2-yl)phenolato]bis\\-[ethanol(thio\\-cyanato)\\-cobalt(II)], [Co\\sb 2(C\\sb 13H\\sb 9N\\sb 2O)\\sb 2(NCS)\\sb 2(C\\sb 2H\\sb 6O)\\sb 2], (\\bf 1), and manganese, namely, bis\\-[μ-2-(1ıt H-1,3-benzo\\-diazol-2-yl)phenolato]bis\\-[2-(1ıt H-1,3-benzo\\-diazol-2-yl)phenolato](thio\\-cyanato)\\-mang\\-an\\-ese(III) dihydrate, [Mn\\sb 2(C\\sb 13H\\sb 9N\\sb 2O)\\sb 4(NCS)\\sb 2]\\cdot2H\\sb 2O, (\\bf 2). These structures are two recent examples of a fruitful collaboration between researchers at the Laboratoire de Chimie de Coordination Organique/Organic Coordination Chemistry Laboratory (LCCO), University of Dakar, Senegal and the National Crystallography Service (NCS), School of Chemistry, University Southampton, UK. This productive partnership was forged through meeting at Pan-African Conferences on Crystallography and quickly grew as the plans for the AfCA (African Crystallographic Association) developed. This article therefore also showcases this productive partnership, in celebration of the IUCr's 75 year anniversary and the recent inclusion of AfCA as a Regional Associate of the IUCr.","container-title":"Acta Crystallographica Section E","DOI":"10.1107/S2056989023009805","issue":"12","page":"1109–1114","title":"Synthesis and crystal structures of two related Co and Mn complexes: a celebration of collaboration between the universities of Dakar and Southampton","volume":"79","author":[{"family":"Orton","given":"James B."},{"family":"Diouf","given":"Ngone"},{"family":"Gueye","given":"Rokhaya S."},{"family":"Gaye","given":"Mohamed"},{"family":"Thiam","given":"Ibrahima Elhadji"},{"family":"Coles","given":"Simon J."}],"issued":{"date-parts":[["2023",12]]}},"label":"page"}],"schema":"https://github.com/citation-style-language/schema/raw/master/csl-citation.json"} </w:instrText>
      </w:r>
      <w:r w:rsidR="00A50648">
        <w:rPr>
          <w:rFonts w:ascii="Arial" w:hAnsi="Arial" w:cs="Arial"/>
          <w:sz w:val="20"/>
          <w:szCs w:val="20"/>
        </w:rPr>
        <w:fldChar w:fldCharType="separate"/>
      </w:r>
      <w:r w:rsidR="00A50648" w:rsidRPr="00A50648">
        <w:rPr>
          <w:rFonts w:ascii="Arial" w:hAnsi="Arial" w:cs="Arial"/>
          <w:sz w:val="20"/>
        </w:rPr>
        <w:t>(Gadiaga et al., 2023; Orton et al., 2023)</w:t>
      </w:r>
      <w:r w:rsidR="00A50648">
        <w:rPr>
          <w:rFonts w:ascii="Arial" w:hAnsi="Arial" w:cs="Arial"/>
          <w:sz w:val="20"/>
          <w:szCs w:val="20"/>
        </w:rPr>
        <w:fldChar w:fldCharType="end"/>
      </w:r>
      <w:r w:rsidR="000A7067" w:rsidRPr="00C1291C">
        <w:rPr>
          <w:rFonts w:ascii="Arial" w:hAnsi="Arial" w:cs="Arial"/>
          <w:sz w:val="20"/>
          <w:szCs w:val="20"/>
        </w:rPr>
        <w:t xml:space="preserve">. </w:t>
      </w:r>
      <w:r w:rsidR="008D32F5" w:rsidRPr="00C1291C">
        <w:rPr>
          <w:rFonts w:ascii="Arial" w:hAnsi="Arial" w:cs="Arial"/>
          <w:sz w:val="20"/>
          <w:szCs w:val="20"/>
        </w:rPr>
        <w:t>The band due to the phenolic ν</w:t>
      </w:r>
      <w:r w:rsidR="008D32F5" w:rsidRPr="00C1291C">
        <w:rPr>
          <w:rFonts w:ascii="Arial" w:hAnsi="Arial" w:cs="Arial"/>
          <w:sz w:val="20"/>
          <w:szCs w:val="20"/>
          <w:vertAlign w:val="subscript"/>
        </w:rPr>
        <w:t xml:space="preserve">C-O </w:t>
      </w:r>
      <w:r w:rsidR="008D32F5" w:rsidRPr="00C1291C">
        <w:rPr>
          <w:rFonts w:ascii="Arial" w:hAnsi="Arial" w:cs="Arial"/>
          <w:sz w:val="20"/>
          <w:szCs w:val="20"/>
        </w:rPr>
        <w:t>vibration which appears at 1253 cm</w:t>
      </w:r>
      <w:r w:rsidR="008D32F5" w:rsidRPr="00C1291C">
        <w:rPr>
          <w:rFonts w:ascii="Arial" w:hAnsi="Arial" w:cs="Arial"/>
          <w:sz w:val="20"/>
          <w:szCs w:val="20"/>
          <w:vertAlign w:val="superscript"/>
        </w:rPr>
        <w:t xml:space="preserve">-1 </w:t>
      </w:r>
      <w:r w:rsidR="008D32F5" w:rsidRPr="00C1291C">
        <w:rPr>
          <w:rFonts w:ascii="Arial" w:hAnsi="Arial" w:cs="Arial"/>
          <w:sz w:val="20"/>
          <w:szCs w:val="20"/>
        </w:rPr>
        <w:t>for the free o-</w:t>
      </w:r>
      <w:r w:rsidR="003516EC" w:rsidRPr="00C1291C">
        <w:rPr>
          <w:rFonts w:ascii="Arial" w:hAnsi="Arial" w:cs="Arial"/>
          <w:sz w:val="20"/>
          <w:szCs w:val="20"/>
        </w:rPr>
        <w:t>vanillin</w:t>
      </w:r>
      <w:r w:rsidR="008D32F5" w:rsidRPr="00C1291C">
        <w:rPr>
          <w:rFonts w:ascii="Arial" w:hAnsi="Arial" w:cs="Arial"/>
          <w:sz w:val="20"/>
          <w:szCs w:val="20"/>
        </w:rPr>
        <w:t>, appears around 1240 cm</w:t>
      </w:r>
      <w:r w:rsidR="008D32F5" w:rsidRPr="00C1291C">
        <w:rPr>
          <w:rFonts w:ascii="Arial" w:hAnsi="Arial" w:cs="Arial"/>
          <w:sz w:val="20"/>
          <w:szCs w:val="20"/>
          <w:vertAlign w:val="superscript"/>
        </w:rPr>
        <w:t xml:space="preserve">-1 </w:t>
      </w:r>
      <w:r w:rsidR="008D32F5" w:rsidRPr="00C1291C">
        <w:rPr>
          <w:rFonts w:ascii="Arial" w:hAnsi="Arial" w:cs="Arial"/>
          <w:sz w:val="20"/>
          <w:szCs w:val="20"/>
        </w:rPr>
        <w:t xml:space="preserve">in the IR spectrum of the complex, suggesting the participation of </w:t>
      </w:r>
      <w:r w:rsidR="008D32F5" w:rsidRPr="00C1291C">
        <w:rPr>
          <w:rFonts w:ascii="Arial" w:hAnsi="Arial" w:cs="Arial"/>
          <w:sz w:val="20"/>
          <w:szCs w:val="20"/>
        </w:rPr>
        <w:lastRenderedPageBreak/>
        <w:t xml:space="preserve">the phenolic oxygen atom in the coordination. </w:t>
      </w:r>
      <w:r w:rsidR="00AE04FC" w:rsidRPr="00C1291C">
        <w:rPr>
          <w:rFonts w:ascii="Arial" w:hAnsi="Arial" w:cs="Arial"/>
          <w:sz w:val="20"/>
          <w:szCs w:val="20"/>
        </w:rPr>
        <w:t xml:space="preserve">The methoxy oxygen atoms remain uncoordinated as evidenced by the non-shift of its </w:t>
      </w:r>
      <w:r w:rsidR="000E0566" w:rsidRPr="00C1291C">
        <w:rPr>
          <w:rFonts w:ascii="Arial" w:hAnsi="Arial" w:cs="Arial"/>
          <w:sz w:val="20"/>
          <w:szCs w:val="20"/>
        </w:rPr>
        <w:t>ν</w:t>
      </w:r>
      <w:r w:rsidR="000E0566" w:rsidRPr="00C1291C">
        <w:rPr>
          <w:rFonts w:ascii="Arial" w:hAnsi="Arial" w:cs="Arial"/>
          <w:sz w:val="20"/>
          <w:szCs w:val="20"/>
          <w:vertAlign w:val="subscript"/>
        </w:rPr>
        <w:t xml:space="preserve">C-O </w:t>
      </w:r>
      <w:r w:rsidR="00AE04FC" w:rsidRPr="00C1291C">
        <w:rPr>
          <w:rFonts w:ascii="Arial" w:hAnsi="Arial" w:cs="Arial"/>
          <w:sz w:val="20"/>
          <w:szCs w:val="20"/>
        </w:rPr>
        <w:t>band pointed in the two spectra around 1202 cm</w:t>
      </w:r>
      <w:r w:rsidR="00AE04FC" w:rsidRPr="00C1291C">
        <w:rPr>
          <w:rFonts w:ascii="Arial" w:hAnsi="Arial" w:cs="Arial"/>
          <w:sz w:val="20"/>
          <w:szCs w:val="20"/>
          <w:vertAlign w:val="superscript"/>
        </w:rPr>
        <w:t xml:space="preserve">-1 </w:t>
      </w:r>
      <w:r w:rsidR="00AE04FC" w:rsidRPr="00C1291C">
        <w:rPr>
          <w:rFonts w:ascii="Arial" w:hAnsi="Arial" w:cs="Arial"/>
          <w:sz w:val="20"/>
          <w:szCs w:val="20"/>
        </w:rPr>
        <w:t xml:space="preserve">. </w:t>
      </w:r>
      <w:r w:rsidR="00663AAE" w:rsidRPr="00C1291C">
        <w:rPr>
          <w:rFonts w:ascii="Arial" w:hAnsi="Arial" w:cs="Arial"/>
          <w:sz w:val="20"/>
          <w:szCs w:val="20"/>
        </w:rPr>
        <w:t>The IR spectrum of the complex</w:t>
      </w:r>
      <w:r w:rsidRPr="00C1291C">
        <w:rPr>
          <w:rFonts w:ascii="Arial" w:hAnsi="Arial" w:cs="Arial"/>
          <w:sz w:val="20"/>
          <w:szCs w:val="20"/>
        </w:rPr>
        <w:t xml:space="preserve"> </w:t>
      </w:r>
      <w:r w:rsidR="00642412" w:rsidRPr="00C1291C">
        <w:rPr>
          <w:rFonts w:ascii="Arial" w:hAnsi="Arial" w:cs="Arial"/>
          <w:sz w:val="20"/>
          <w:szCs w:val="20"/>
        </w:rPr>
        <w:t xml:space="preserve">exhibits </w:t>
      </w:r>
      <w:r w:rsidR="00F72F87" w:rsidRPr="00C1291C">
        <w:rPr>
          <w:rFonts w:ascii="Arial" w:hAnsi="Arial" w:cs="Arial"/>
          <w:sz w:val="20"/>
          <w:szCs w:val="20"/>
        </w:rPr>
        <w:t>also</w:t>
      </w:r>
      <w:r w:rsidR="000E4ADC" w:rsidRPr="00C1291C">
        <w:rPr>
          <w:rFonts w:ascii="Arial" w:hAnsi="Arial" w:cs="Arial"/>
          <w:sz w:val="20"/>
          <w:szCs w:val="20"/>
        </w:rPr>
        <w:t xml:space="preserve"> three</w:t>
      </w:r>
      <w:r w:rsidR="00F72F87" w:rsidRPr="00C1291C">
        <w:rPr>
          <w:rFonts w:ascii="Arial" w:hAnsi="Arial" w:cs="Arial"/>
          <w:sz w:val="20"/>
          <w:szCs w:val="20"/>
        </w:rPr>
        <w:t xml:space="preserve"> </w:t>
      </w:r>
      <w:r w:rsidRPr="00C1291C">
        <w:rPr>
          <w:rFonts w:ascii="Arial" w:hAnsi="Arial" w:cs="Arial"/>
          <w:sz w:val="20"/>
          <w:szCs w:val="20"/>
        </w:rPr>
        <w:t xml:space="preserve">strong bands </w:t>
      </w:r>
      <w:r w:rsidR="00642412" w:rsidRPr="00C1291C">
        <w:rPr>
          <w:rFonts w:ascii="Arial" w:hAnsi="Arial" w:cs="Arial"/>
          <w:sz w:val="20"/>
          <w:szCs w:val="20"/>
        </w:rPr>
        <w:t xml:space="preserve">pointed </w:t>
      </w:r>
      <w:r w:rsidRPr="00C1291C">
        <w:rPr>
          <w:rFonts w:ascii="Arial" w:hAnsi="Arial" w:cs="Arial"/>
          <w:sz w:val="20"/>
          <w:szCs w:val="20"/>
        </w:rPr>
        <w:t>at 2300, 2247 and 2188 cm</w:t>
      </w:r>
      <w:r w:rsidR="00811013" w:rsidRPr="00C1291C">
        <w:rPr>
          <w:rFonts w:ascii="Arial" w:hAnsi="Arial" w:cs="Arial"/>
          <w:sz w:val="20"/>
          <w:szCs w:val="20"/>
          <w:vertAlign w:val="superscript"/>
        </w:rPr>
        <w:t>-1</w:t>
      </w:r>
      <w:r w:rsidR="00663AAE" w:rsidRPr="00C1291C">
        <w:rPr>
          <w:rFonts w:ascii="Arial" w:hAnsi="Arial" w:cs="Arial"/>
          <w:sz w:val="20"/>
          <w:szCs w:val="20"/>
        </w:rPr>
        <w:t>. These band</w:t>
      </w:r>
      <w:r w:rsidR="004531A6" w:rsidRPr="00C1291C">
        <w:rPr>
          <w:rFonts w:ascii="Arial" w:hAnsi="Arial" w:cs="Arial"/>
          <w:sz w:val="20"/>
          <w:szCs w:val="20"/>
        </w:rPr>
        <w:t xml:space="preserve">s are </w:t>
      </w:r>
      <w:r w:rsidR="00811013" w:rsidRPr="00C1291C">
        <w:rPr>
          <w:rFonts w:ascii="Arial" w:hAnsi="Arial" w:cs="Arial"/>
          <w:sz w:val="20"/>
          <w:szCs w:val="20"/>
        </w:rPr>
        <w:t xml:space="preserve">attributed to </w:t>
      </w:r>
      <w:r w:rsidR="000E4ADC" w:rsidRPr="00C1291C">
        <w:rPr>
          <w:rFonts w:ascii="Arial" w:hAnsi="Arial" w:cs="Arial"/>
          <w:sz w:val="20"/>
          <w:szCs w:val="20"/>
        </w:rPr>
        <w:t xml:space="preserve">the </w:t>
      </w:r>
      <w:r w:rsidR="00D145E1" w:rsidRPr="00C1291C">
        <w:rPr>
          <w:rFonts w:ascii="Arial" w:hAnsi="Arial" w:cs="Arial"/>
          <w:sz w:val="20"/>
          <w:szCs w:val="20"/>
        </w:rPr>
        <w:t>dicyanamide group</w:t>
      </w:r>
      <w:r w:rsidR="000E4ADC" w:rsidRPr="00C1291C">
        <w:rPr>
          <w:rFonts w:ascii="Arial" w:hAnsi="Arial" w:cs="Arial"/>
          <w:sz w:val="20"/>
          <w:szCs w:val="20"/>
        </w:rPr>
        <w:t>s</w:t>
      </w:r>
      <w:r w:rsidR="00A95567" w:rsidRPr="00C1291C">
        <w:rPr>
          <w:rFonts w:ascii="Arial" w:hAnsi="Arial" w:cs="Arial"/>
          <w:sz w:val="20"/>
          <w:szCs w:val="20"/>
        </w:rPr>
        <w:t xml:space="preserve"> which are coordinated in </w:t>
      </w:r>
      <w:r w:rsidR="00C26156" w:rsidRPr="00C1291C">
        <w:rPr>
          <w:rFonts w:ascii="Arial" w:hAnsi="Arial" w:cs="Arial"/>
          <w:i/>
          <w:iCs/>
          <w:sz w:val="20"/>
          <w:szCs w:val="20"/>
        </w:rPr>
        <w:sym w:font="Symbol" w:char="F06D"/>
      </w:r>
      <w:r w:rsidR="00C26156" w:rsidRPr="00DA4C8D">
        <w:rPr>
          <w:rFonts w:ascii="Arial" w:hAnsi="Arial" w:cs="Arial"/>
          <w:position w:val="-4"/>
          <w:sz w:val="20"/>
          <w:szCs w:val="20"/>
          <w:vertAlign w:val="subscript"/>
        </w:rPr>
        <w:t>1,5</w:t>
      </w:r>
      <w:r w:rsidR="00C26156" w:rsidRPr="00C1291C">
        <w:rPr>
          <w:rFonts w:ascii="Arial" w:hAnsi="Arial" w:cs="Arial"/>
          <w:sz w:val="20"/>
          <w:szCs w:val="20"/>
        </w:rPr>
        <w:t>-</w:t>
      </w:r>
      <w:r w:rsidR="004B2026" w:rsidRPr="00C1291C">
        <w:rPr>
          <w:rFonts w:ascii="Arial" w:hAnsi="Arial" w:cs="Arial"/>
          <w:i/>
          <w:iCs/>
          <w:sz w:val="20"/>
          <w:szCs w:val="20"/>
        </w:rPr>
        <w:sym w:font="Symbol" w:char="F068"/>
      </w:r>
      <w:r w:rsidR="002512F5" w:rsidRPr="00C1291C">
        <w:rPr>
          <w:rFonts w:ascii="Arial" w:hAnsi="Arial" w:cs="Arial"/>
          <w:sz w:val="20"/>
          <w:szCs w:val="20"/>
          <w:vertAlign w:val="superscript"/>
        </w:rPr>
        <w:t>1</w:t>
      </w:r>
      <w:r w:rsidR="00C26156" w:rsidRPr="00C1291C">
        <w:rPr>
          <w:rFonts w:ascii="Arial" w:hAnsi="Arial" w:cs="Arial"/>
          <w:sz w:val="20"/>
          <w:szCs w:val="20"/>
        </w:rPr>
        <w:t>:</w:t>
      </w:r>
      <w:r w:rsidR="004B2026" w:rsidRPr="00C1291C">
        <w:rPr>
          <w:rFonts w:ascii="Arial" w:hAnsi="Arial" w:cs="Arial"/>
          <w:i/>
          <w:iCs/>
          <w:sz w:val="20"/>
          <w:szCs w:val="20"/>
        </w:rPr>
        <w:sym w:font="Symbol" w:char="F068"/>
      </w:r>
      <w:r w:rsidR="002512F5" w:rsidRPr="00C1291C">
        <w:rPr>
          <w:rFonts w:ascii="Arial" w:hAnsi="Arial" w:cs="Arial"/>
          <w:sz w:val="20"/>
          <w:szCs w:val="20"/>
          <w:vertAlign w:val="superscript"/>
        </w:rPr>
        <w:t>1</w:t>
      </w:r>
      <w:r w:rsidR="002512F5" w:rsidRPr="00C1291C">
        <w:rPr>
          <w:rFonts w:ascii="Arial" w:hAnsi="Arial" w:cs="Arial"/>
          <w:sz w:val="20"/>
          <w:szCs w:val="20"/>
        </w:rPr>
        <w:t xml:space="preserve"> </w:t>
      </w:r>
      <w:r w:rsidR="00004AF8" w:rsidRPr="00C1291C">
        <w:rPr>
          <w:rFonts w:ascii="Arial" w:hAnsi="Arial" w:cs="Arial"/>
          <w:sz w:val="20"/>
          <w:szCs w:val="20"/>
        </w:rPr>
        <w:t xml:space="preserve">bridged </w:t>
      </w:r>
      <w:r w:rsidR="002512F5" w:rsidRPr="00C1291C">
        <w:rPr>
          <w:rFonts w:ascii="Arial" w:hAnsi="Arial" w:cs="Arial"/>
          <w:sz w:val="20"/>
          <w:szCs w:val="20"/>
        </w:rPr>
        <w:t>mode</w:t>
      </w:r>
      <w:r w:rsidR="00704C18" w:rsidRPr="00C1291C">
        <w:rPr>
          <w:rFonts w:ascii="Arial" w:hAnsi="Arial" w:cs="Arial"/>
          <w:sz w:val="20"/>
          <w:szCs w:val="20"/>
        </w:rPr>
        <w:t xml:space="preserve"> </w:t>
      </w:r>
      <w:r w:rsidR="00903555">
        <w:rPr>
          <w:rFonts w:ascii="Arial" w:hAnsi="Arial" w:cs="Arial"/>
          <w:sz w:val="20"/>
          <w:szCs w:val="20"/>
        </w:rPr>
        <w:fldChar w:fldCharType="begin"/>
      </w:r>
      <w:r w:rsidR="00903555">
        <w:rPr>
          <w:rFonts w:ascii="Arial" w:hAnsi="Arial" w:cs="Arial"/>
          <w:sz w:val="20"/>
          <w:szCs w:val="20"/>
        </w:rPr>
        <w:instrText xml:space="preserve"> ADDIN ZOTERO_ITEM CSL_CITATION {"citationID":"tWvfw69n","properties":{"formattedCitation":"(Haba et al., 2020; Zhao et al., 2016)","plainCitation":"(Haba et al., 2020; Zhao et al., 2016)","noteIndex":0},"citationItems":[{"id":3038,"uris":["http://zotero.org/users/local/JzcqJHT8/items/GGKA7VML"],"itemData":{"id":3038,"type":"article-journal","abstract":"Herein we reported the crystal structure of a dinuclear complex [{Zn&lt;sup&gt;II&lt;/sup&gt;Na&lt;sup&gt;I&lt;/sup&gt; (L)(EtOH)(NO&lt;sub&gt;3&lt;/sub&gt;)]}] (2) obtained by reaction with the metalloligand [Zn(L)].(H&lt;sub&gt;2&lt;/sub&gt;O) (1) and sodium nitrate. The metalloligand (1) and the dinuclear (2) complexes are characterized by IR and physical measurement. Spectroscopic evidence indicated that the Schiff base H&lt;sub&gt;2&lt;/sub&gt;L behave an N&lt;sub&gt;2&lt;/sub&gt;O&lt;sub&gt;2&lt;/sub&gt;O’ &lt;sub&gt;2&lt;/sub&gt; coordination tetradentate ligand. Suitable crystals of the compound 2 were grown by slow evaporation of ethanol solution for two weeks. The structure of 2 was elucidated by X-ray diffraction analysis. The compound crystallizes in the monoclinic crystal system with a space group of &lt;i&gt;P2&lt;sub&gt;1/c&lt;/sub&gt;&lt;/i&gt;. The asymmetric unit of the compound contains one dideprotonated ligand molecule, on tetracoordinated zinc (II) ion, one heptacoordinated sodium(I) ion, one bidentate nitrate group and one coordinated ethanol molecule resulting in a structure formulated as [Zn(&lt;i&gt;µ&lt;/i&gt;-&lt;i&gt;L&lt;/i&gt;)Na(NO&lt;sub&gt;3&lt;/sub&gt;)(EtOH)]. In the structure the Zn&lt;sup&gt;II&lt;/sup&gt; ion is tetracoordinated and the environment around the zinc (II) is best described as a planar square geometry. The Na&lt;sup&gt;I&lt;/sup&gt; ion is seven-coordinated in a severely distorted bipyramid pentagon environment. The interplanar angles between the two phenyl rings with a methoxy substituent is 4.208 (4)°, while the dihedral angle values of these groups with the phenyl carrying amino groups are respectively 7.499 (5)° and 11.594 (5)°. The Zn–Na distance is 3.4244 (9) Å. In the crystal structure numerous intramolecular and intermolecular hydrogen bonds link the molecules in a three-dimensional network.","container-title":"Science Journal of Chemistry","DOI":"10.11648/j.sjc.20200805.13","ISSN":"2330-099X","issue":"5","journalAbbreviation":"Sci. J. Chem.","language":"En","license":"2020 The Author(s)","note":"number: 5\npublisher: Science Publishing Group","page":"113-118","source":"www.sciencepublishinggroup.com","title":"Syntheses, Characterization, and X-ray Crystal Structure of Heteronuclear Zn/Na Assembled with Salen-type Schiff Base","volume":"8","author":[{"family":"Haba","given":"Pokpa"},{"family":"Sow","given":"Mouhamadou Moustapha"},{"family":"Sarr","given":"Mamour"},{"family":"Thiam","given":"Ibrahima Elhadji"},{"family":"Diaw","given":"Mahy"},{"family":"Retailleau","given":"Pascal"},{"family":"Gaye","given":"Mohamed Lamine"}],"issued":{"date-parts":[["2020",9]]}},"label":"page"},{"id":3733,"uris":["http://zotero.org/users/local/JzcqJHT8/items/J33DZSXZ"],"itemData":{"id":3733,"type":"article-journal","container-title":"Synthesis and Reactivity in Inorganic, Metal-Organic, and Nano-Metal Chemistry","DOI":"10.1080/15533174.2015.1137019","issue":"10","note":"publisher: Taylor &amp; Francis\n_eprint: https://doi.org/10.1080/15533174.2015.1137019","page":"1462–1467","title":"Room Temperature Synthesis, Crystal Structure, and Properties of a New Heterometallic One-Dimensional Cu-Na Polymer","volume":"46","author":[{"family":"Zhao","given":"Ru-Xia"},{"family":"Zhang","given":"Jing-Ling"},{"family":"Zhang","given":"Shu-Hua"},{"family":"Zhang","given":"Hai-Yang"}],"issued":{"date-parts":[["2016"]]}},"label":"page"}],"schema":"https://github.com/citation-style-language/schema/raw/master/csl-citation.json"} </w:instrText>
      </w:r>
      <w:r w:rsidR="00903555">
        <w:rPr>
          <w:rFonts w:ascii="Arial" w:hAnsi="Arial" w:cs="Arial"/>
          <w:sz w:val="20"/>
          <w:szCs w:val="20"/>
        </w:rPr>
        <w:fldChar w:fldCharType="separate"/>
      </w:r>
      <w:r w:rsidR="00903555" w:rsidRPr="00903555">
        <w:rPr>
          <w:rFonts w:ascii="Arial" w:hAnsi="Arial" w:cs="Arial"/>
          <w:sz w:val="20"/>
        </w:rPr>
        <w:t>(Haba et al., 2020; Zhao et al., 2016)</w:t>
      </w:r>
      <w:r w:rsidR="00903555">
        <w:rPr>
          <w:rFonts w:ascii="Arial" w:hAnsi="Arial" w:cs="Arial"/>
          <w:sz w:val="20"/>
          <w:szCs w:val="20"/>
        </w:rPr>
        <w:fldChar w:fldCharType="end"/>
      </w:r>
      <w:r w:rsidR="00F15CEA" w:rsidRPr="00C1291C">
        <w:rPr>
          <w:rFonts w:ascii="Arial" w:hAnsi="Arial" w:cs="Arial"/>
          <w:sz w:val="20"/>
          <w:szCs w:val="20"/>
        </w:rPr>
        <w:t>.</w:t>
      </w:r>
      <w:r w:rsidR="00BC1D8B" w:rsidRPr="00C1291C">
        <w:rPr>
          <w:rFonts w:ascii="Arial" w:hAnsi="Arial" w:cs="Arial"/>
          <w:b/>
          <w:bCs/>
          <w:sz w:val="20"/>
          <w:szCs w:val="20"/>
        </w:rPr>
        <w:t xml:space="preserve"> </w:t>
      </w:r>
      <w:r w:rsidR="00100B57" w:rsidRPr="00C1291C">
        <w:rPr>
          <w:rFonts w:ascii="Arial" w:hAnsi="Arial" w:cs="Arial"/>
          <w:sz w:val="20"/>
          <w:szCs w:val="20"/>
        </w:rPr>
        <w:t xml:space="preserve">The conductimetric measurements of the </w:t>
      </w:r>
      <w:r w:rsidR="00A35135" w:rsidRPr="00C1291C">
        <w:rPr>
          <w:rFonts w:ascii="Arial" w:hAnsi="Arial" w:cs="Arial"/>
          <w:sz w:val="20"/>
          <w:szCs w:val="20"/>
        </w:rPr>
        <w:t xml:space="preserve">millimolar solution of the complex were </w:t>
      </w:r>
      <w:r w:rsidR="000E0566" w:rsidRPr="00C1291C">
        <w:rPr>
          <w:rFonts w:ascii="Arial" w:hAnsi="Arial" w:cs="Arial"/>
          <w:sz w:val="20"/>
          <w:szCs w:val="20"/>
        </w:rPr>
        <w:t>recorded in millimolar</w:t>
      </w:r>
      <w:r w:rsidR="00A35135" w:rsidRPr="00C1291C">
        <w:rPr>
          <w:rFonts w:ascii="Arial" w:hAnsi="Arial" w:cs="Arial"/>
          <w:sz w:val="20"/>
          <w:szCs w:val="20"/>
        </w:rPr>
        <w:t xml:space="preserve"> DMF</w:t>
      </w:r>
      <w:r w:rsidR="009A661C" w:rsidRPr="00C1291C">
        <w:rPr>
          <w:rFonts w:ascii="Arial" w:hAnsi="Arial" w:cs="Arial"/>
          <w:sz w:val="20"/>
          <w:szCs w:val="20"/>
        </w:rPr>
        <w:t xml:space="preserve"> solution</w:t>
      </w:r>
      <w:r w:rsidR="00A35135" w:rsidRPr="00C1291C">
        <w:rPr>
          <w:rFonts w:ascii="Arial" w:hAnsi="Arial" w:cs="Arial"/>
          <w:sz w:val="20"/>
          <w:szCs w:val="20"/>
        </w:rPr>
        <w:t xml:space="preserve">. The molar conductivity value of the fresh solution </w:t>
      </w:r>
      <w:r w:rsidR="00545B49" w:rsidRPr="00C1291C">
        <w:rPr>
          <w:rFonts w:ascii="Arial" w:hAnsi="Arial" w:cs="Arial"/>
          <w:sz w:val="20"/>
          <w:szCs w:val="20"/>
        </w:rPr>
        <w:t>of</w:t>
      </w:r>
      <w:r w:rsidR="00A35135" w:rsidRPr="00C1291C">
        <w:rPr>
          <w:rFonts w:ascii="Arial" w:hAnsi="Arial" w:cs="Arial"/>
          <w:sz w:val="20"/>
          <w:szCs w:val="20"/>
        </w:rPr>
        <w:t xml:space="preserve"> 27 S</w:t>
      </w:r>
      <w:r w:rsidR="00A35135" w:rsidRPr="00C1291C">
        <w:rPr>
          <w:rFonts w:ascii="Arial" w:hAnsi="Arial" w:cs="Arial"/>
          <w:position w:val="6"/>
          <w:sz w:val="20"/>
          <w:szCs w:val="20"/>
        </w:rPr>
        <w:t>.</w:t>
      </w:r>
      <w:r w:rsidR="00A35135" w:rsidRPr="00C1291C">
        <w:rPr>
          <w:rFonts w:ascii="Arial" w:hAnsi="Arial" w:cs="Arial"/>
          <w:sz w:val="20"/>
          <w:szCs w:val="20"/>
        </w:rPr>
        <w:t>cm</w:t>
      </w:r>
      <w:r w:rsidR="00100B57" w:rsidRPr="00C1291C">
        <w:rPr>
          <w:rFonts w:ascii="Arial" w:hAnsi="Arial" w:cs="Arial"/>
          <w:sz w:val="20"/>
          <w:szCs w:val="20"/>
          <w:vertAlign w:val="superscript"/>
        </w:rPr>
        <w:t>2</w:t>
      </w:r>
      <w:r w:rsidR="00100B57" w:rsidRPr="00C1291C">
        <w:rPr>
          <w:rFonts w:ascii="Arial" w:hAnsi="Arial" w:cs="Arial"/>
          <w:position w:val="6"/>
          <w:sz w:val="20"/>
          <w:szCs w:val="20"/>
        </w:rPr>
        <w:t>.</w:t>
      </w:r>
      <w:r w:rsidR="00100B57" w:rsidRPr="00C1291C">
        <w:rPr>
          <w:rFonts w:ascii="Arial" w:hAnsi="Arial" w:cs="Arial"/>
          <w:sz w:val="20"/>
          <w:szCs w:val="20"/>
        </w:rPr>
        <w:t>mol</w:t>
      </w:r>
      <w:r w:rsidR="00100B57" w:rsidRPr="00C1291C">
        <w:rPr>
          <w:rFonts w:ascii="Arial" w:hAnsi="Arial" w:cs="Arial"/>
          <w:sz w:val="20"/>
          <w:szCs w:val="20"/>
          <w:vertAlign w:val="superscript"/>
        </w:rPr>
        <w:t xml:space="preserve">-1 </w:t>
      </w:r>
      <w:r w:rsidR="00100B57" w:rsidRPr="00C1291C">
        <w:rPr>
          <w:rFonts w:ascii="Arial" w:hAnsi="Arial" w:cs="Arial"/>
          <w:sz w:val="20"/>
          <w:szCs w:val="20"/>
        </w:rPr>
        <w:t>correspond</w:t>
      </w:r>
      <w:r w:rsidR="00545B49" w:rsidRPr="00C1291C">
        <w:rPr>
          <w:rFonts w:ascii="Arial" w:hAnsi="Arial" w:cs="Arial"/>
          <w:sz w:val="20"/>
          <w:szCs w:val="20"/>
        </w:rPr>
        <w:t>s</w:t>
      </w:r>
      <w:r w:rsidR="00100B57" w:rsidRPr="00C1291C">
        <w:rPr>
          <w:rFonts w:ascii="Arial" w:hAnsi="Arial" w:cs="Arial"/>
          <w:sz w:val="20"/>
          <w:szCs w:val="20"/>
        </w:rPr>
        <w:t xml:space="preserve"> to a neutral electrolyte</w:t>
      </w:r>
      <w:r w:rsidR="00BD02AC">
        <w:rPr>
          <w:rFonts w:ascii="Arial" w:hAnsi="Arial" w:cs="Arial"/>
          <w:sz w:val="20"/>
          <w:szCs w:val="20"/>
        </w:rPr>
        <w:t xml:space="preserve"> </w:t>
      </w:r>
      <w:r w:rsidR="00BD02AC">
        <w:rPr>
          <w:rFonts w:ascii="Arial" w:hAnsi="Arial" w:cs="Arial"/>
          <w:sz w:val="20"/>
          <w:szCs w:val="20"/>
        </w:rPr>
        <w:fldChar w:fldCharType="begin"/>
      </w:r>
      <w:r w:rsidR="00BD02AC">
        <w:rPr>
          <w:rFonts w:ascii="Arial" w:hAnsi="Arial" w:cs="Arial"/>
          <w:sz w:val="20"/>
          <w:szCs w:val="20"/>
        </w:rPr>
        <w:instrText xml:space="preserve"> ADDIN ZOTERO_ITEM CSL_CITATION {"citationID":"U5oq0BsP","properties":{"formattedCitation":"(Geary, 1971)","plainCitation":"(Geary, 1971)","noteIndex":0},"citationItems":[{"id":47,"uris":["http://zotero.org/users/local/JzcqJHT8/items/P3LN4JPG"],"itemData":{"id":47,"type":"article-journal","container-title":"Coordination Chemistry Reviews","DOI":"https://doi.org/10.1016/S0010-8545(00)80009-0","ISSN":"0010-8545","issue":"1","page":"81 - 122","title":"The use of conductivity measurements in organic solvents for the characterisation of coordination compounds","volume":"7","author":[{"family":"Geary","given":"W. J."}],"issued":{"date-parts":[["1971"]]}}}],"schema":"https://github.com/citation-style-language/schema/raw/master/csl-citation.json"} </w:instrText>
      </w:r>
      <w:r w:rsidR="00BD02AC">
        <w:rPr>
          <w:rFonts w:ascii="Arial" w:hAnsi="Arial" w:cs="Arial"/>
          <w:sz w:val="20"/>
          <w:szCs w:val="20"/>
        </w:rPr>
        <w:fldChar w:fldCharType="separate"/>
      </w:r>
      <w:r w:rsidR="00BD02AC" w:rsidRPr="00BD02AC">
        <w:rPr>
          <w:rFonts w:ascii="Arial" w:hAnsi="Arial" w:cs="Arial"/>
          <w:sz w:val="20"/>
        </w:rPr>
        <w:t>(Geary, 1971)</w:t>
      </w:r>
      <w:r w:rsidR="00BD02AC">
        <w:rPr>
          <w:rFonts w:ascii="Arial" w:hAnsi="Arial" w:cs="Arial"/>
          <w:sz w:val="20"/>
          <w:szCs w:val="20"/>
        </w:rPr>
        <w:fldChar w:fldCharType="end"/>
      </w:r>
      <w:r w:rsidR="00100B57" w:rsidRPr="00C1291C">
        <w:rPr>
          <w:rFonts w:ascii="Arial" w:hAnsi="Arial" w:cs="Arial"/>
          <w:sz w:val="20"/>
          <w:szCs w:val="20"/>
        </w:rPr>
        <w:t xml:space="preserve">. After fifteen days, this value </w:t>
      </w:r>
      <w:r w:rsidR="00417042" w:rsidRPr="00C1291C">
        <w:rPr>
          <w:rFonts w:ascii="Arial" w:hAnsi="Arial" w:cs="Arial"/>
          <w:sz w:val="20"/>
          <w:szCs w:val="20"/>
        </w:rPr>
        <w:t>remains quite-constant</w:t>
      </w:r>
      <w:r w:rsidR="00100B57" w:rsidRPr="00C1291C">
        <w:rPr>
          <w:rFonts w:ascii="Arial" w:hAnsi="Arial" w:cs="Arial"/>
          <w:sz w:val="20"/>
          <w:szCs w:val="20"/>
        </w:rPr>
        <w:t>, indicating that the complex is stable in DMF solution.</w:t>
      </w:r>
    </w:p>
    <w:p w14:paraId="67AAAF0F" w14:textId="566887C7" w:rsidR="00E93A8B" w:rsidRDefault="00E93A8B" w:rsidP="00C574B3">
      <w:pPr>
        <w:spacing w:after="0" w:line="360" w:lineRule="auto"/>
        <w:jc w:val="both"/>
        <w:rPr>
          <w:rFonts w:ascii="Arial" w:hAnsi="Arial" w:cs="Arial"/>
          <w:sz w:val="20"/>
          <w:szCs w:val="20"/>
          <w:lang w:val="en-US"/>
        </w:rPr>
      </w:pPr>
      <w:r>
        <w:rPr>
          <w:noProof/>
        </w:rPr>
        <w:drawing>
          <wp:inline distT="0" distB="0" distL="0" distR="0" wp14:anchorId="09F525E6" wp14:editId="469817BD">
            <wp:extent cx="5772912" cy="2663952"/>
            <wp:effectExtent l="0" t="0" r="3175" b="3175"/>
            <wp:docPr id="541555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723" b="10646"/>
                    <a:stretch>
                      <a:fillRect/>
                    </a:stretch>
                  </pic:blipFill>
                  <pic:spPr bwMode="auto">
                    <a:xfrm>
                      <a:off x="0" y="0"/>
                      <a:ext cx="5772912" cy="2663952"/>
                    </a:xfrm>
                    <a:prstGeom prst="rect">
                      <a:avLst/>
                    </a:prstGeom>
                    <a:noFill/>
                    <a:ln>
                      <a:noFill/>
                    </a:ln>
                    <a:extLst>
                      <a:ext uri="{53640926-AAD7-44D8-BBD7-CCE9431645EC}">
                        <a14:shadowObscured xmlns:a14="http://schemas.microsoft.com/office/drawing/2010/main"/>
                      </a:ext>
                    </a:extLst>
                  </pic:spPr>
                </pic:pic>
              </a:graphicData>
            </a:graphic>
          </wp:inline>
        </w:drawing>
      </w:r>
    </w:p>
    <w:p w14:paraId="75347EED" w14:textId="7C079229" w:rsidR="00E93A8B" w:rsidRDefault="00E93A8B" w:rsidP="00C574B3">
      <w:pPr>
        <w:spacing w:after="0" w:line="360" w:lineRule="auto"/>
        <w:jc w:val="both"/>
        <w:rPr>
          <w:rFonts w:ascii="Arial" w:hAnsi="Arial" w:cs="Arial"/>
          <w:sz w:val="20"/>
          <w:szCs w:val="20"/>
          <w:lang w:val="en-US"/>
        </w:rPr>
      </w:pPr>
      <w:r>
        <w:rPr>
          <w:rFonts w:ascii="Arial" w:hAnsi="Arial" w:cs="Arial"/>
          <w:sz w:val="20"/>
          <w:szCs w:val="20"/>
          <w:lang w:val="en-US"/>
        </w:rPr>
        <w:t xml:space="preserve">Figure 1. </w:t>
      </w:r>
      <w:r w:rsidR="008C399C" w:rsidRPr="008C399C">
        <w:rPr>
          <w:rFonts w:ascii="Arial" w:hAnsi="Arial" w:cs="Arial"/>
          <w:sz w:val="20"/>
          <w:szCs w:val="20"/>
          <w:lang w:val="en-US"/>
        </w:rPr>
        <w:t>Infrared spectrum of the ortho-</w:t>
      </w:r>
      <w:r w:rsidR="008C399C" w:rsidRPr="008C399C">
        <w:rPr>
          <w:rFonts w:ascii="Arial" w:hAnsi="Arial" w:cs="Arial"/>
          <w:sz w:val="20"/>
          <w:szCs w:val="20"/>
          <w:lang w:val="en-US"/>
        </w:rPr>
        <w:t>vanillin</w:t>
      </w:r>
      <w:r w:rsidR="008C399C" w:rsidRPr="008C399C">
        <w:rPr>
          <w:rFonts w:ascii="Arial" w:hAnsi="Arial" w:cs="Arial"/>
          <w:sz w:val="20"/>
          <w:szCs w:val="20"/>
          <w:lang w:val="en-US"/>
        </w:rPr>
        <w:t xml:space="preserve"> molecule</w:t>
      </w:r>
    </w:p>
    <w:p w14:paraId="4012F6CE" w14:textId="77777777" w:rsidR="00E93A8B" w:rsidRDefault="00E93A8B" w:rsidP="00C574B3">
      <w:pPr>
        <w:spacing w:after="0" w:line="360" w:lineRule="auto"/>
        <w:jc w:val="both"/>
        <w:rPr>
          <w:rFonts w:ascii="Arial" w:hAnsi="Arial" w:cs="Arial"/>
          <w:sz w:val="20"/>
          <w:szCs w:val="20"/>
          <w:lang w:val="en-US"/>
        </w:rPr>
      </w:pPr>
    </w:p>
    <w:p w14:paraId="4F6F614E" w14:textId="0AFD0022" w:rsidR="00E93A8B" w:rsidRDefault="00E93A8B" w:rsidP="00C574B3">
      <w:pPr>
        <w:spacing w:after="0" w:line="360" w:lineRule="auto"/>
        <w:jc w:val="both"/>
        <w:rPr>
          <w:rFonts w:ascii="Arial" w:hAnsi="Arial" w:cs="Arial"/>
          <w:sz w:val="20"/>
          <w:szCs w:val="20"/>
          <w:lang w:val="en-US"/>
        </w:rPr>
      </w:pPr>
      <w:r>
        <w:rPr>
          <w:noProof/>
        </w:rPr>
        <w:drawing>
          <wp:inline distT="0" distB="0" distL="0" distR="0" wp14:anchorId="14003380" wp14:editId="17AC4321">
            <wp:extent cx="5772785" cy="2676144"/>
            <wp:effectExtent l="0" t="0" r="0" b="0"/>
            <wp:docPr id="16714737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20" b="10198"/>
                    <a:stretch>
                      <a:fillRect/>
                    </a:stretch>
                  </pic:blipFill>
                  <pic:spPr bwMode="auto">
                    <a:xfrm>
                      <a:off x="0" y="0"/>
                      <a:ext cx="5772785" cy="2676144"/>
                    </a:xfrm>
                    <a:prstGeom prst="rect">
                      <a:avLst/>
                    </a:prstGeom>
                    <a:noFill/>
                    <a:ln>
                      <a:noFill/>
                    </a:ln>
                    <a:extLst>
                      <a:ext uri="{53640926-AAD7-44D8-BBD7-CCE9431645EC}">
                        <a14:shadowObscured xmlns:a14="http://schemas.microsoft.com/office/drawing/2010/main"/>
                      </a:ext>
                    </a:extLst>
                  </pic:spPr>
                </pic:pic>
              </a:graphicData>
            </a:graphic>
          </wp:inline>
        </w:drawing>
      </w:r>
    </w:p>
    <w:p w14:paraId="468DB8C9" w14:textId="3C30627F" w:rsidR="008C399C" w:rsidRDefault="008C399C" w:rsidP="008C399C">
      <w:pPr>
        <w:spacing w:after="0" w:line="360" w:lineRule="auto"/>
        <w:jc w:val="both"/>
        <w:rPr>
          <w:rFonts w:ascii="Arial" w:hAnsi="Arial" w:cs="Arial"/>
          <w:sz w:val="20"/>
          <w:szCs w:val="20"/>
          <w:lang w:val="en-US"/>
        </w:rPr>
      </w:pPr>
      <w:r>
        <w:rPr>
          <w:rFonts w:ascii="Arial" w:hAnsi="Arial" w:cs="Arial"/>
          <w:sz w:val="20"/>
          <w:szCs w:val="20"/>
          <w:lang w:val="en-US"/>
        </w:rPr>
        <w:t xml:space="preserve">Figure </w:t>
      </w:r>
      <w:r>
        <w:rPr>
          <w:rFonts w:ascii="Arial" w:hAnsi="Arial" w:cs="Arial"/>
          <w:sz w:val="20"/>
          <w:szCs w:val="20"/>
          <w:lang w:val="en-US"/>
        </w:rPr>
        <w:t>2</w:t>
      </w:r>
      <w:r>
        <w:rPr>
          <w:rFonts w:ascii="Arial" w:hAnsi="Arial" w:cs="Arial"/>
          <w:sz w:val="20"/>
          <w:szCs w:val="20"/>
          <w:lang w:val="en-US"/>
        </w:rPr>
        <w:t xml:space="preserve">. </w:t>
      </w:r>
      <w:r w:rsidRPr="008C399C">
        <w:rPr>
          <w:rFonts w:ascii="Arial" w:hAnsi="Arial" w:cs="Arial"/>
          <w:sz w:val="20"/>
          <w:szCs w:val="20"/>
          <w:lang w:val="en-US"/>
        </w:rPr>
        <w:t xml:space="preserve">Infrared spectrum </w:t>
      </w:r>
      <w:r w:rsidRPr="00C1291C">
        <w:rPr>
          <w:rFonts w:ascii="Arial" w:hAnsi="Arial" w:cs="Arial"/>
          <w:sz w:val="20"/>
          <w:szCs w:val="20"/>
        </w:rPr>
        <w:t>of the complex</w:t>
      </w:r>
    </w:p>
    <w:p w14:paraId="2DC0551B" w14:textId="77777777" w:rsidR="008C399C" w:rsidRPr="00C1291C" w:rsidRDefault="008C399C" w:rsidP="00C574B3">
      <w:pPr>
        <w:spacing w:after="0" w:line="360" w:lineRule="auto"/>
        <w:jc w:val="both"/>
        <w:rPr>
          <w:rFonts w:ascii="Arial" w:hAnsi="Arial" w:cs="Arial"/>
          <w:sz w:val="20"/>
          <w:szCs w:val="20"/>
          <w:lang w:val="en-US"/>
        </w:rPr>
      </w:pPr>
    </w:p>
    <w:p w14:paraId="6EBF036E" w14:textId="77777777" w:rsidR="005600BB" w:rsidRPr="00C1291C" w:rsidRDefault="005600BB" w:rsidP="00382AB7">
      <w:pPr>
        <w:pStyle w:val="Titre3"/>
        <w:rPr>
          <w:rFonts w:ascii="Arial" w:hAnsi="Arial" w:cs="Arial"/>
          <w:sz w:val="20"/>
          <w:szCs w:val="20"/>
        </w:rPr>
      </w:pPr>
      <w:r w:rsidRPr="00C1291C">
        <w:rPr>
          <w:rFonts w:ascii="Arial" w:hAnsi="Arial" w:cs="Arial"/>
          <w:sz w:val="20"/>
          <w:szCs w:val="20"/>
        </w:rPr>
        <w:lastRenderedPageBreak/>
        <w:t>Crystallographic study of the complex</w:t>
      </w:r>
    </w:p>
    <w:p w14:paraId="20F072E7" w14:textId="05FA114A" w:rsidR="004E406E" w:rsidRDefault="004945C0" w:rsidP="00410B9A">
      <w:pPr>
        <w:spacing w:after="0" w:line="360" w:lineRule="auto"/>
        <w:jc w:val="both"/>
        <w:rPr>
          <w:rFonts w:ascii="Arial" w:hAnsi="Arial" w:cs="Arial"/>
          <w:sz w:val="20"/>
          <w:szCs w:val="20"/>
        </w:rPr>
      </w:pPr>
      <w:r w:rsidRPr="00C1291C">
        <w:rPr>
          <w:rFonts w:ascii="Arial" w:hAnsi="Arial" w:cs="Arial"/>
          <w:sz w:val="20"/>
          <w:szCs w:val="20"/>
        </w:rPr>
        <w:t>The complex crystallizes in the triclinic system with a P-1 space group</w:t>
      </w:r>
      <w:r w:rsidR="00E30D70" w:rsidRPr="00C1291C">
        <w:rPr>
          <w:rFonts w:ascii="Arial" w:hAnsi="Arial" w:cs="Arial"/>
          <w:sz w:val="20"/>
          <w:szCs w:val="20"/>
        </w:rPr>
        <w:t>.</w:t>
      </w:r>
      <w:r w:rsidRPr="00C1291C">
        <w:rPr>
          <w:rFonts w:ascii="Arial" w:hAnsi="Arial" w:cs="Arial"/>
          <w:sz w:val="20"/>
          <w:szCs w:val="20"/>
        </w:rPr>
        <w:t xml:space="preserve"> </w:t>
      </w:r>
      <w:r w:rsidR="000D7E73" w:rsidRPr="00C1291C">
        <w:rPr>
          <w:rFonts w:ascii="Arial" w:hAnsi="Arial" w:cs="Arial"/>
          <w:sz w:val="20"/>
          <w:szCs w:val="20"/>
          <w:lang w:val="en-US"/>
        </w:rPr>
        <w:t xml:space="preserve">The </w:t>
      </w:r>
      <w:r w:rsidR="000D7E73" w:rsidRPr="00C1291C">
        <w:rPr>
          <w:rFonts w:ascii="Arial" w:hAnsi="Arial" w:cs="Arial"/>
          <w:i/>
          <w:iCs/>
          <w:sz w:val="20"/>
          <w:szCs w:val="20"/>
          <w:lang w:val="en-US"/>
        </w:rPr>
        <w:t>ORTEP</w:t>
      </w:r>
      <w:r w:rsidR="000D7E73" w:rsidRPr="00C1291C">
        <w:rPr>
          <w:rFonts w:ascii="Arial" w:hAnsi="Arial" w:cs="Arial"/>
          <w:sz w:val="20"/>
          <w:szCs w:val="20"/>
          <w:lang w:val="en-US"/>
        </w:rPr>
        <w:t xml:space="preserve"> diagram of the structure of the complex is illustrated in</w:t>
      </w:r>
      <w:r w:rsidR="00A2457A" w:rsidRPr="00C1291C">
        <w:rPr>
          <w:rFonts w:ascii="Arial" w:hAnsi="Arial" w:cs="Arial"/>
          <w:sz w:val="20"/>
          <w:szCs w:val="20"/>
          <w:lang w:val="en-US"/>
        </w:rPr>
        <w:t xml:space="preserve"> </w:t>
      </w:r>
      <w:r w:rsidR="00D756FE" w:rsidRPr="00C1291C">
        <w:rPr>
          <w:rFonts w:ascii="Arial" w:hAnsi="Arial" w:cs="Arial"/>
          <w:sz w:val="20"/>
          <w:szCs w:val="20"/>
          <w:lang w:val="en-US"/>
        </w:rPr>
        <w:t>Figure 1</w:t>
      </w:r>
      <w:r w:rsidR="00FC3335" w:rsidRPr="00C1291C">
        <w:rPr>
          <w:rFonts w:ascii="Arial" w:hAnsi="Arial" w:cs="Arial"/>
          <w:sz w:val="20"/>
          <w:szCs w:val="20"/>
          <w:lang w:val="en-US"/>
        </w:rPr>
        <w:t>a</w:t>
      </w:r>
      <w:r w:rsidR="00D756FE" w:rsidRPr="00C1291C">
        <w:rPr>
          <w:rFonts w:ascii="Arial" w:hAnsi="Arial" w:cs="Arial"/>
          <w:sz w:val="20"/>
          <w:szCs w:val="20"/>
          <w:lang w:val="en-US"/>
        </w:rPr>
        <w:t xml:space="preserve">, while selected bond lengths and angles of the coordination environment of the metal centers are listed in Table 2. </w:t>
      </w:r>
      <w:r w:rsidR="00DB2C27" w:rsidRPr="00C1291C">
        <w:rPr>
          <w:rFonts w:ascii="Arial" w:hAnsi="Arial" w:cs="Arial"/>
          <w:sz w:val="20"/>
          <w:szCs w:val="20"/>
        </w:rPr>
        <w:t xml:space="preserve">As shown in </w:t>
      </w:r>
      <w:r w:rsidR="001E7873" w:rsidRPr="00C1291C">
        <w:rPr>
          <w:rFonts w:ascii="Arial" w:hAnsi="Arial" w:cs="Arial"/>
          <w:sz w:val="20"/>
          <w:szCs w:val="20"/>
        </w:rPr>
        <w:t>F</w:t>
      </w:r>
      <w:r w:rsidR="00DB2C27" w:rsidRPr="00C1291C">
        <w:rPr>
          <w:rFonts w:ascii="Arial" w:hAnsi="Arial" w:cs="Arial"/>
          <w:sz w:val="20"/>
          <w:szCs w:val="20"/>
        </w:rPr>
        <w:t xml:space="preserve">igure </w:t>
      </w:r>
      <w:r w:rsidR="00E957D1" w:rsidRPr="00C1291C">
        <w:rPr>
          <w:rFonts w:ascii="Arial" w:hAnsi="Arial" w:cs="Arial"/>
          <w:sz w:val="20"/>
          <w:szCs w:val="20"/>
        </w:rPr>
        <w:t xml:space="preserve">1 the complex is a tetranuclear </w:t>
      </w:r>
      <w:r w:rsidR="00A2457A" w:rsidRPr="00C1291C">
        <w:rPr>
          <w:rFonts w:ascii="Arial" w:hAnsi="Arial" w:cs="Arial"/>
          <w:sz w:val="20"/>
          <w:szCs w:val="20"/>
        </w:rPr>
        <w:t>manganese</w:t>
      </w:r>
      <w:r w:rsidR="00E957D1" w:rsidRPr="00C1291C">
        <w:rPr>
          <w:rFonts w:ascii="Arial" w:hAnsi="Arial" w:cs="Arial"/>
          <w:sz w:val="20"/>
          <w:szCs w:val="20"/>
        </w:rPr>
        <w:t xml:space="preserve"> (II) complex. </w:t>
      </w:r>
      <w:r w:rsidR="005600BB" w:rsidRPr="00C1291C">
        <w:rPr>
          <w:rFonts w:ascii="Arial" w:hAnsi="Arial" w:cs="Arial"/>
          <w:sz w:val="20"/>
          <w:szCs w:val="20"/>
        </w:rPr>
        <w:t>The asymmetric unit consists of four Mn</w:t>
      </w:r>
      <w:r w:rsidR="00A04F99" w:rsidRPr="00C1291C">
        <w:rPr>
          <w:rFonts w:ascii="Arial" w:hAnsi="Arial" w:cs="Arial"/>
          <w:sz w:val="20"/>
          <w:szCs w:val="20"/>
          <w:vertAlign w:val="superscript"/>
        </w:rPr>
        <w:t xml:space="preserve">2+ </w:t>
      </w:r>
      <w:r w:rsidR="00A04F99" w:rsidRPr="00C1291C">
        <w:rPr>
          <w:rFonts w:ascii="Arial" w:hAnsi="Arial" w:cs="Arial"/>
          <w:sz w:val="20"/>
          <w:szCs w:val="20"/>
        </w:rPr>
        <w:t>ions</w:t>
      </w:r>
      <w:r w:rsidR="00740C43" w:rsidRPr="00C1291C">
        <w:rPr>
          <w:rFonts w:ascii="Arial" w:hAnsi="Arial" w:cs="Arial"/>
          <w:sz w:val="20"/>
          <w:szCs w:val="20"/>
        </w:rPr>
        <w:t xml:space="preserve">, six </w:t>
      </w:r>
      <w:r w:rsidR="00D060B2" w:rsidRPr="00C1291C">
        <w:rPr>
          <w:rFonts w:ascii="Arial" w:hAnsi="Arial" w:cs="Arial"/>
          <w:sz w:val="20"/>
          <w:szCs w:val="20"/>
        </w:rPr>
        <w:t>monodeprotonated o-</w:t>
      </w:r>
      <w:r w:rsidR="003516EC" w:rsidRPr="00C1291C">
        <w:rPr>
          <w:rFonts w:ascii="Arial" w:hAnsi="Arial" w:cs="Arial"/>
          <w:sz w:val="20"/>
          <w:szCs w:val="20"/>
        </w:rPr>
        <w:t>vanillin</w:t>
      </w:r>
      <w:r w:rsidR="00D060B2" w:rsidRPr="00C1291C">
        <w:rPr>
          <w:rFonts w:ascii="Arial" w:hAnsi="Arial" w:cs="Arial"/>
          <w:sz w:val="20"/>
          <w:szCs w:val="20"/>
        </w:rPr>
        <w:t xml:space="preserve"> </w:t>
      </w:r>
      <w:r w:rsidR="00740C43" w:rsidRPr="00C1291C">
        <w:rPr>
          <w:rFonts w:ascii="Arial" w:hAnsi="Arial" w:cs="Arial"/>
          <w:sz w:val="20"/>
          <w:szCs w:val="20"/>
        </w:rPr>
        <w:t xml:space="preserve">molecules, two </w:t>
      </w:r>
      <w:r w:rsidR="00A04F99" w:rsidRPr="00C1291C">
        <w:rPr>
          <w:rFonts w:ascii="Arial" w:hAnsi="Arial" w:cs="Arial"/>
          <w:sz w:val="20"/>
          <w:szCs w:val="20"/>
        </w:rPr>
        <w:t xml:space="preserve">coordinated </w:t>
      </w:r>
      <w:r w:rsidR="00345ED3" w:rsidRPr="00C1291C">
        <w:rPr>
          <w:rFonts w:ascii="Arial" w:hAnsi="Arial" w:cs="Arial"/>
          <w:i/>
          <w:iCs/>
          <w:sz w:val="20"/>
          <w:szCs w:val="20"/>
        </w:rPr>
        <w:sym w:font="Symbol" w:char="F06D"/>
      </w:r>
      <w:r w:rsidR="00345ED3" w:rsidRPr="00C1291C">
        <w:rPr>
          <w:rFonts w:ascii="Arial" w:hAnsi="Arial" w:cs="Arial"/>
          <w:sz w:val="20"/>
          <w:szCs w:val="20"/>
          <w:vertAlign w:val="subscript"/>
        </w:rPr>
        <w:t>1,5</w:t>
      </w:r>
      <w:r w:rsidR="00345ED3" w:rsidRPr="00C1291C">
        <w:rPr>
          <w:rFonts w:ascii="Arial" w:hAnsi="Arial" w:cs="Arial"/>
          <w:sz w:val="20"/>
          <w:szCs w:val="20"/>
        </w:rPr>
        <w:t>-</w:t>
      </w:r>
      <w:r w:rsidR="00345ED3" w:rsidRPr="00C1291C">
        <w:rPr>
          <w:rFonts w:ascii="Arial" w:hAnsi="Arial" w:cs="Arial"/>
          <w:i/>
          <w:iCs/>
          <w:sz w:val="20"/>
          <w:szCs w:val="20"/>
        </w:rPr>
        <w:sym w:font="Symbol" w:char="F068"/>
      </w:r>
      <w:r w:rsidR="00345ED3" w:rsidRPr="00C1291C">
        <w:rPr>
          <w:rFonts w:ascii="Arial" w:hAnsi="Arial" w:cs="Arial"/>
          <w:sz w:val="20"/>
          <w:szCs w:val="20"/>
          <w:vertAlign w:val="superscript"/>
        </w:rPr>
        <w:t>1</w:t>
      </w:r>
      <w:r w:rsidR="00345ED3" w:rsidRPr="00C1291C">
        <w:rPr>
          <w:rFonts w:ascii="Arial" w:hAnsi="Arial" w:cs="Arial"/>
          <w:sz w:val="20"/>
          <w:szCs w:val="20"/>
        </w:rPr>
        <w:t>:</w:t>
      </w:r>
      <w:r w:rsidR="00345ED3" w:rsidRPr="00C1291C">
        <w:rPr>
          <w:rFonts w:ascii="Arial" w:hAnsi="Arial" w:cs="Arial"/>
          <w:i/>
          <w:iCs/>
          <w:sz w:val="20"/>
          <w:szCs w:val="20"/>
        </w:rPr>
        <w:sym w:font="Symbol" w:char="F068"/>
      </w:r>
      <w:r w:rsidR="00345ED3" w:rsidRPr="00C1291C">
        <w:rPr>
          <w:rFonts w:ascii="Arial" w:hAnsi="Arial" w:cs="Arial"/>
          <w:sz w:val="20"/>
          <w:szCs w:val="20"/>
          <w:vertAlign w:val="superscript"/>
        </w:rPr>
        <w:t>1</w:t>
      </w:r>
      <w:r w:rsidR="00345ED3" w:rsidRPr="00C1291C">
        <w:rPr>
          <w:rFonts w:ascii="Arial" w:hAnsi="Arial" w:cs="Arial"/>
          <w:sz w:val="20"/>
          <w:szCs w:val="20"/>
        </w:rPr>
        <w:t xml:space="preserve"> </w:t>
      </w:r>
      <w:r w:rsidR="00A04F99" w:rsidRPr="00C1291C">
        <w:rPr>
          <w:rFonts w:ascii="Arial" w:hAnsi="Arial" w:cs="Arial"/>
          <w:sz w:val="20"/>
          <w:szCs w:val="20"/>
        </w:rPr>
        <w:t>N(CN)</w:t>
      </w:r>
      <w:r w:rsidR="00A04F99" w:rsidRPr="00C1291C">
        <w:rPr>
          <w:rFonts w:ascii="Arial" w:hAnsi="Arial" w:cs="Arial"/>
          <w:sz w:val="20"/>
          <w:szCs w:val="20"/>
          <w:vertAlign w:val="subscript"/>
        </w:rPr>
        <w:t xml:space="preserve">2 </w:t>
      </w:r>
      <w:r w:rsidR="00B6237F" w:rsidRPr="00C1291C">
        <w:rPr>
          <w:rFonts w:ascii="Arial" w:hAnsi="Arial" w:cs="Arial"/>
          <w:sz w:val="20"/>
          <w:szCs w:val="20"/>
        </w:rPr>
        <w:t>g</w:t>
      </w:r>
      <w:r w:rsidR="00A04F99" w:rsidRPr="00C1291C">
        <w:rPr>
          <w:rFonts w:ascii="Arial" w:hAnsi="Arial" w:cs="Arial"/>
          <w:sz w:val="20"/>
          <w:szCs w:val="20"/>
        </w:rPr>
        <w:t>roups, and two</w:t>
      </w:r>
      <w:r w:rsidR="00A04F99" w:rsidRPr="00C1291C">
        <w:rPr>
          <w:rFonts w:ascii="Arial" w:hAnsi="Arial" w:cs="Arial"/>
          <w:sz w:val="20"/>
          <w:szCs w:val="20"/>
          <w:vertAlign w:val="superscript"/>
        </w:rPr>
        <w:t xml:space="preserve"> </w:t>
      </w:r>
      <w:r w:rsidR="00602D04" w:rsidRPr="00C1291C">
        <w:rPr>
          <w:rFonts w:ascii="Arial" w:hAnsi="Arial" w:cs="Arial"/>
          <w:sz w:val="20"/>
          <w:szCs w:val="20"/>
        </w:rPr>
        <w:t xml:space="preserve">coordinated </w:t>
      </w:r>
      <w:r w:rsidR="00A04F99" w:rsidRPr="00C1291C">
        <w:rPr>
          <w:rFonts w:ascii="Arial" w:hAnsi="Arial" w:cs="Arial"/>
          <w:sz w:val="20"/>
          <w:szCs w:val="20"/>
        </w:rPr>
        <w:t xml:space="preserve">methanol molecules </w:t>
      </w:r>
      <w:r w:rsidR="00602D04" w:rsidRPr="00C1291C">
        <w:rPr>
          <w:rFonts w:ascii="Arial" w:hAnsi="Arial" w:cs="Arial"/>
          <w:sz w:val="20"/>
          <w:szCs w:val="20"/>
        </w:rPr>
        <w:t xml:space="preserve">. Thus, </w:t>
      </w:r>
      <w:bookmarkStart w:id="2" w:name="_Hlk174379046"/>
      <w:r w:rsidR="00602D04" w:rsidRPr="00C1291C">
        <w:rPr>
          <w:rFonts w:ascii="Arial" w:hAnsi="Arial" w:cs="Arial"/>
          <w:sz w:val="20"/>
          <w:szCs w:val="20"/>
        </w:rPr>
        <w:t>the complex is</w:t>
      </w:r>
      <w:r w:rsidR="00B6237F" w:rsidRPr="00C1291C">
        <w:rPr>
          <w:rFonts w:ascii="Arial" w:hAnsi="Arial" w:cs="Arial"/>
          <w:sz w:val="20"/>
          <w:szCs w:val="20"/>
        </w:rPr>
        <w:t xml:space="preserve"> formulated as </w:t>
      </w:r>
      <w:r w:rsidR="00DA4C8D" w:rsidRPr="00DA4C8D">
        <w:rPr>
          <w:rFonts w:ascii="Arial" w:hAnsi="Arial" w:cs="Arial"/>
          <w:sz w:val="20"/>
          <w:szCs w:val="20"/>
        </w:rPr>
        <w:t>[Mn</w:t>
      </w:r>
      <w:r w:rsidR="00DA4C8D" w:rsidRPr="00DA4C8D">
        <w:rPr>
          <w:rFonts w:ascii="Arial" w:hAnsi="Arial" w:cs="Arial"/>
          <w:position w:val="-4"/>
          <w:sz w:val="20"/>
          <w:szCs w:val="20"/>
          <w:vertAlign w:val="subscript"/>
        </w:rPr>
        <w:t>4</w:t>
      </w:r>
      <w:r w:rsidR="00DA4C8D" w:rsidRPr="00DA4C8D">
        <w:rPr>
          <w:rFonts w:ascii="Arial" w:hAnsi="Arial" w:cs="Arial"/>
          <w:sz w:val="20"/>
          <w:szCs w:val="20"/>
        </w:rPr>
        <w:t>(o-vanilin)</w:t>
      </w:r>
      <w:r w:rsidR="00DA4C8D" w:rsidRPr="00DA4C8D">
        <w:rPr>
          <w:rFonts w:ascii="Arial" w:hAnsi="Arial" w:cs="Arial"/>
          <w:position w:val="-4"/>
          <w:sz w:val="20"/>
          <w:szCs w:val="20"/>
          <w:vertAlign w:val="subscript"/>
        </w:rPr>
        <w:t>6</w:t>
      </w:r>
      <w:r w:rsidR="00DA4C8D" w:rsidRPr="00DA4C8D">
        <w:rPr>
          <w:rFonts w:ascii="Arial" w:hAnsi="Arial" w:cs="Arial"/>
          <w:sz w:val="20"/>
          <w:szCs w:val="20"/>
        </w:rPr>
        <w:t>(N(CN)</w:t>
      </w:r>
      <w:r w:rsidR="00DA4C8D" w:rsidRPr="00DA4C8D">
        <w:rPr>
          <w:rFonts w:ascii="Arial" w:hAnsi="Arial" w:cs="Arial"/>
          <w:position w:val="-4"/>
          <w:sz w:val="20"/>
          <w:szCs w:val="20"/>
          <w:vertAlign w:val="subscript"/>
        </w:rPr>
        <w:t>2</w:t>
      </w:r>
      <w:r w:rsidR="00DA4C8D" w:rsidRPr="00DA4C8D">
        <w:rPr>
          <w:rFonts w:ascii="Arial" w:hAnsi="Arial" w:cs="Arial"/>
          <w:sz w:val="20"/>
          <w:szCs w:val="20"/>
        </w:rPr>
        <w:t>)</w:t>
      </w:r>
      <w:r w:rsidR="00DA4C8D" w:rsidRPr="00DA4C8D">
        <w:rPr>
          <w:rFonts w:ascii="Arial" w:hAnsi="Arial" w:cs="Arial"/>
          <w:position w:val="-4"/>
          <w:sz w:val="20"/>
          <w:szCs w:val="20"/>
          <w:vertAlign w:val="subscript"/>
        </w:rPr>
        <w:t>2</w:t>
      </w:r>
      <w:r w:rsidR="00DA4C8D" w:rsidRPr="00DA4C8D">
        <w:rPr>
          <w:rFonts w:ascii="Arial" w:hAnsi="Arial" w:cs="Arial"/>
          <w:sz w:val="20"/>
          <w:szCs w:val="20"/>
        </w:rPr>
        <w:t>(MeOH)</w:t>
      </w:r>
      <w:r w:rsidR="00DA4C8D" w:rsidRPr="00DA4C8D">
        <w:rPr>
          <w:rFonts w:ascii="Arial" w:hAnsi="Arial" w:cs="Arial"/>
          <w:position w:val="-4"/>
          <w:sz w:val="20"/>
          <w:szCs w:val="20"/>
          <w:vertAlign w:val="subscript"/>
        </w:rPr>
        <w:t>2</w:t>
      </w:r>
      <w:r w:rsidR="00DA4C8D" w:rsidRPr="00DA4C8D">
        <w:rPr>
          <w:rFonts w:ascii="Arial" w:hAnsi="Arial" w:cs="Arial"/>
          <w:sz w:val="20"/>
          <w:szCs w:val="20"/>
        </w:rPr>
        <w:t>]</w:t>
      </w:r>
      <w:r w:rsidR="00DA4C8D" w:rsidRPr="00C1291C">
        <w:rPr>
          <w:rFonts w:ascii="Arial" w:hAnsi="Arial" w:cs="Arial"/>
          <w:b/>
          <w:bCs/>
          <w:sz w:val="20"/>
          <w:szCs w:val="20"/>
        </w:rPr>
        <w:t xml:space="preserve"> </w:t>
      </w:r>
      <w:r w:rsidR="008819AD" w:rsidRPr="00C1291C">
        <w:rPr>
          <w:rFonts w:ascii="Arial" w:hAnsi="Arial" w:cs="Arial"/>
          <w:sz w:val="20"/>
          <w:szCs w:val="20"/>
        </w:rPr>
        <w:t xml:space="preserve">in which two units of </w:t>
      </w:r>
      <w:r w:rsidR="00B21AC9" w:rsidRPr="00DA4C8D">
        <w:rPr>
          <w:rFonts w:ascii="Arial" w:hAnsi="Arial" w:cs="Arial"/>
          <w:sz w:val="20"/>
          <w:szCs w:val="20"/>
        </w:rPr>
        <w:t>[Mn</w:t>
      </w:r>
      <w:r w:rsidR="00B21AC9">
        <w:rPr>
          <w:rFonts w:ascii="Arial" w:hAnsi="Arial" w:cs="Arial"/>
          <w:position w:val="-4"/>
          <w:sz w:val="20"/>
          <w:szCs w:val="20"/>
          <w:vertAlign w:val="subscript"/>
        </w:rPr>
        <w:t>2</w:t>
      </w:r>
      <w:r w:rsidR="00B21AC9" w:rsidRPr="00DA4C8D">
        <w:rPr>
          <w:rFonts w:ascii="Arial" w:hAnsi="Arial" w:cs="Arial"/>
          <w:sz w:val="20"/>
          <w:szCs w:val="20"/>
        </w:rPr>
        <w:t>(o-vanilin)</w:t>
      </w:r>
      <w:r w:rsidR="00B21AC9">
        <w:rPr>
          <w:rFonts w:ascii="Arial" w:hAnsi="Arial" w:cs="Arial"/>
          <w:position w:val="-4"/>
          <w:sz w:val="20"/>
          <w:szCs w:val="20"/>
          <w:vertAlign w:val="subscript"/>
        </w:rPr>
        <w:t>3</w:t>
      </w:r>
      <w:r w:rsidR="00B21AC9" w:rsidRPr="00DA4C8D">
        <w:rPr>
          <w:rFonts w:ascii="Arial" w:hAnsi="Arial" w:cs="Arial"/>
          <w:sz w:val="20"/>
          <w:szCs w:val="20"/>
        </w:rPr>
        <w:t>(N(CN)</w:t>
      </w:r>
      <w:r w:rsidR="00B21AC9" w:rsidRPr="00DA4C8D">
        <w:rPr>
          <w:rFonts w:ascii="Arial" w:hAnsi="Arial" w:cs="Arial"/>
          <w:position w:val="-4"/>
          <w:sz w:val="20"/>
          <w:szCs w:val="20"/>
          <w:vertAlign w:val="subscript"/>
        </w:rPr>
        <w:t>2</w:t>
      </w:r>
      <w:r w:rsidR="00B21AC9" w:rsidRPr="00DA4C8D">
        <w:rPr>
          <w:rFonts w:ascii="Arial" w:hAnsi="Arial" w:cs="Arial"/>
          <w:sz w:val="20"/>
          <w:szCs w:val="20"/>
        </w:rPr>
        <w:t>)(MeOH)]</w:t>
      </w:r>
      <w:r w:rsidR="00047BEE">
        <w:rPr>
          <w:rFonts w:ascii="Arial" w:hAnsi="Arial" w:cs="Arial"/>
          <w:sz w:val="20"/>
          <w:szCs w:val="20"/>
        </w:rPr>
        <w:t xml:space="preserve"> </w:t>
      </w:r>
      <w:r w:rsidR="005F4E73" w:rsidRPr="00C1291C">
        <w:rPr>
          <w:rFonts w:ascii="Arial" w:hAnsi="Arial" w:cs="Arial"/>
          <w:sz w:val="20"/>
          <w:szCs w:val="20"/>
        </w:rPr>
        <w:t xml:space="preserve">are linked </w:t>
      </w:r>
      <w:r w:rsidR="002A2250" w:rsidRPr="00C1291C">
        <w:rPr>
          <w:rFonts w:ascii="Arial" w:hAnsi="Arial" w:cs="Arial"/>
          <w:sz w:val="20"/>
          <w:szCs w:val="20"/>
        </w:rPr>
        <w:t xml:space="preserve">by two dicyanamide groups acting </w:t>
      </w:r>
      <w:r w:rsidR="007410B9" w:rsidRPr="00C1291C">
        <w:rPr>
          <w:rFonts w:ascii="Arial" w:hAnsi="Arial" w:cs="Arial"/>
          <w:i/>
          <w:iCs/>
          <w:sz w:val="20"/>
          <w:szCs w:val="20"/>
        </w:rPr>
        <w:sym w:font="Symbol" w:char="F06D"/>
      </w:r>
      <w:r w:rsidR="007410B9" w:rsidRPr="00C1291C">
        <w:rPr>
          <w:rFonts w:ascii="Arial" w:hAnsi="Arial" w:cs="Arial"/>
          <w:sz w:val="20"/>
          <w:szCs w:val="20"/>
          <w:vertAlign w:val="subscript"/>
        </w:rPr>
        <w:t>1,5</w:t>
      </w:r>
      <w:r w:rsidR="00FF2794" w:rsidRPr="00C1291C">
        <w:rPr>
          <w:rFonts w:ascii="Arial" w:hAnsi="Arial" w:cs="Arial"/>
          <w:sz w:val="20"/>
          <w:szCs w:val="20"/>
        </w:rPr>
        <w:t>-</w:t>
      </w:r>
      <w:r w:rsidR="00FF2794" w:rsidRPr="00C1291C">
        <w:rPr>
          <w:rFonts w:ascii="Arial" w:hAnsi="Arial" w:cs="Arial"/>
          <w:i/>
          <w:iCs/>
          <w:sz w:val="20"/>
          <w:szCs w:val="20"/>
        </w:rPr>
        <w:sym w:font="Symbol" w:char="F068"/>
      </w:r>
      <w:r w:rsidR="00FF2794" w:rsidRPr="00C1291C">
        <w:rPr>
          <w:rFonts w:ascii="Arial" w:hAnsi="Arial" w:cs="Arial"/>
          <w:sz w:val="20"/>
          <w:szCs w:val="20"/>
          <w:vertAlign w:val="superscript"/>
        </w:rPr>
        <w:t>1</w:t>
      </w:r>
      <w:r w:rsidR="00FF2794" w:rsidRPr="00C1291C">
        <w:rPr>
          <w:rFonts w:ascii="Arial" w:hAnsi="Arial" w:cs="Arial"/>
          <w:sz w:val="20"/>
          <w:szCs w:val="20"/>
        </w:rPr>
        <w:t>:</w:t>
      </w:r>
      <w:r w:rsidR="00FF2794" w:rsidRPr="00C1291C">
        <w:rPr>
          <w:rFonts w:ascii="Arial" w:hAnsi="Arial" w:cs="Arial"/>
          <w:i/>
          <w:iCs/>
          <w:sz w:val="20"/>
          <w:szCs w:val="20"/>
        </w:rPr>
        <w:sym w:font="Symbol" w:char="F068"/>
      </w:r>
      <w:r w:rsidR="00FF2794" w:rsidRPr="00C1291C">
        <w:rPr>
          <w:rFonts w:ascii="Arial" w:hAnsi="Arial" w:cs="Arial"/>
          <w:sz w:val="20"/>
          <w:szCs w:val="20"/>
          <w:vertAlign w:val="superscript"/>
        </w:rPr>
        <w:t>1</w:t>
      </w:r>
      <w:r w:rsidR="00FF2794" w:rsidRPr="00C1291C">
        <w:rPr>
          <w:rFonts w:ascii="Arial" w:hAnsi="Arial" w:cs="Arial"/>
          <w:sz w:val="20"/>
          <w:szCs w:val="20"/>
        </w:rPr>
        <w:t xml:space="preserve"> mode</w:t>
      </w:r>
      <w:r w:rsidR="002A2250" w:rsidRPr="00C1291C">
        <w:rPr>
          <w:rFonts w:ascii="Arial" w:hAnsi="Arial" w:cs="Arial"/>
          <w:sz w:val="20"/>
          <w:szCs w:val="20"/>
        </w:rPr>
        <w:t>.</w:t>
      </w:r>
      <w:bookmarkEnd w:id="2"/>
      <w:r w:rsidR="00DE0C9F" w:rsidRPr="00C1291C">
        <w:rPr>
          <w:rFonts w:ascii="Arial" w:hAnsi="Arial" w:cs="Arial"/>
          <w:sz w:val="20"/>
          <w:szCs w:val="20"/>
        </w:rPr>
        <w:t xml:space="preserve"> </w:t>
      </w:r>
      <w:r w:rsidR="005068DF" w:rsidRPr="00C1291C">
        <w:rPr>
          <w:rFonts w:ascii="Arial" w:hAnsi="Arial" w:cs="Arial"/>
          <w:sz w:val="20"/>
          <w:szCs w:val="20"/>
        </w:rPr>
        <w:t xml:space="preserve">In each </w:t>
      </w:r>
      <w:r w:rsidR="00602D04" w:rsidRPr="00C1291C">
        <w:rPr>
          <w:rFonts w:ascii="Arial" w:hAnsi="Arial" w:cs="Arial"/>
          <w:sz w:val="20"/>
          <w:szCs w:val="20"/>
        </w:rPr>
        <w:t xml:space="preserve">dinuclear </w:t>
      </w:r>
      <w:r w:rsidR="00237212" w:rsidRPr="00C1291C">
        <w:rPr>
          <w:rFonts w:ascii="Arial" w:hAnsi="Arial" w:cs="Arial"/>
          <w:sz w:val="20"/>
          <w:szCs w:val="20"/>
        </w:rPr>
        <w:t xml:space="preserve">unit </w:t>
      </w:r>
      <w:r w:rsidR="007A5593" w:rsidRPr="00C1291C">
        <w:rPr>
          <w:rFonts w:ascii="Arial" w:hAnsi="Arial" w:cs="Arial"/>
          <w:sz w:val="20"/>
          <w:szCs w:val="20"/>
        </w:rPr>
        <w:t xml:space="preserve"> of </w:t>
      </w:r>
      <w:r w:rsidR="00047BEE" w:rsidRPr="00DA4C8D">
        <w:rPr>
          <w:rFonts w:ascii="Arial" w:hAnsi="Arial" w:cs="Arial"/>
          <w:sz w:val="20"/>
          <w:szCs w:val="20"/>
        </w:rPr>
        <w:t>[Mn</w:t>
      </w:r>
      <w:r w:rsidR="00047BEE">
        <w:rPr>
          <w:rFonts w:ascii="Arial" w:hAnsi="Arial" w:cs="Arial"/>
          <w:position w:val="-4"/>
          <w:sz w:val="20"/>
          <w:szCs w:val="20"/>
          <w:vertAlign w:val="subscript"/>
        </w:rPr>
        <w:t>2</w:t>
      </w:r>
      <w:r w:rsidR="00047BEE" w:rsidRPr="00DA4C8D">
        <w:rPr>
          <w:rFonts w:ascii="Arial" w:hAnsi="Arial" w:cs="Arial"/>
          <w:sz w:val="20"/>
          <w:szCs w:val="20"/>
        </w:rPr>
        <w:t>(o-vanilin)</w:t>
      </w:r>
      <w:r w:rsidR="00047BEE">
        <w:rPr>
          <w:rFonts w:ascii="Arial" w:hAnsi="Arial" w:cs="Arial"/>
          <w:position w:val="-4"/>
          <w:sz w:val="20"/>
          <w:szCs w:val="20"/>
          <w:vertAlign w:val="subscript"/>
        </w:rPr>
        <w:t>3</w:t>
      </w:r>
      <w:r w:rsidR="00047BEE" w:rsidRPr="00DA4C8D">
        <w:rPr>
          <w:rFonts w:ascii="Arial" w:hAnsi="Arial" w:cs="Arial"/>
          <w:sz w:val="20"/>
          <w:szCs w:val="20"/>
        </w:rPr>
        <w:t>(N(CN)</w:t>
      </w:r>
      <w:r w:rsidR="00047BEE" w:rsidRPr="00DA4C8D">
        <w:rPr>
          <w:rFonts w:ascii="Arial" w:hAnsi="Arial" w:cs="Arial"/>
          <w:position w:val="-4"/>
          <w:sz w:val="20"/>
          <w:szCs w:val="20"/>
          <w:vertAlign w:val="subscript"/>
        </w:rPr>
        <w:t>2</w:t>
      </w:r>
      <w:r w:rsidR="00047BEE" w:rsidRPr="00DA4C8D">
        <w:rPr>
          <w:rFonts w:ascii="Arial" w:hAnsi="Arial" w:cs="Arial"/>
          <w:sz w:val="20"/>
          <w:szCs w:val="20"/>
        </w:rPr>
        <w:t>)(MeOH)]</w:t>
      </w:r>
      <w:r w:rsidR="00F67AC3" w:rsidRPr="00C1291C">
        <w:rPr>
          <w:rFonts w:ascii="Arial" w:hAnsi="Arial" w:cs="Arial"/>
          <w:sz w:val="20"/>
          <w:szCs w:val="20"/>
        </w:rPr>
        <w:t xml:space="preserve"> </w:t>
      </w:r>
      <w:r w:rsidR="007A5593" w:rsidRPr="00C1291C">
        <w:rPr>
          <w:rFonts w:ascii="Arial" w:hAnsi="Arial" w:cs="Arial"/>
          <w:sz w:val="20"/>
          <w:szCs w:val="20"/>
        </w:rPr>
        <w:t>the</w:t>
      </w:r>
      <w:r w:rsidR="000159CB" w:rsidRPr="00C1291C">
        <w:rPr>
          <w:rFonts w:ascii="Arial" w:hAnsi="Arial" w:cs="Arial"/>
          <w:sz w:val="20"/>
          <w:szCs w:val="20"/>
        </w:rPr>
        <w:t xml:space="preserve"> </w:t>
      </w:r>
      <w:bookmarkStart w:id="3" w:name="_Hlk174379104"/>
      <w:r w:rsidR="000159CB" w:rsidRPr="00C1291C">
        <w:rPr>
          <w:rFonts w:ascii="Arial" w:hAnsi="Arial" w:cs="Arial"/>
          <w:sz w:val="20"/>
          <w:szCs w:val="20"/>
        </w:rPr>
        <w:t xml:space="preserve">two metal </w:t>
      </w:r>
      <w:r w:rsidR="00F67AC3" w:rsidRPr="00C1291C">
        <w:rPr>
          <w:rFonts w:ascii="Arial" w:hAnsi="Arial" w:cs="Arial"/>
          <w:sz w:val="20"/>
          <w:szCs w:val="20"/>
        </w:rPr>
        <w:t xml:space="preserve">centers </w:t>
      </w:r>
      <w:r w:rsidR="008469E1" w:rsidRPr="00C1291C">
        <w:rPr>
          <w:rFonts w:ascii="Arial" w:hAnsi="Arial" w:cs="Arial"/>
          <w:sz w:val="20"/>
          <w:szCs w:val="20"/>
        </w:rPr>
        <w:t>are bridg</w:t>
      </w:r>
      <w:r w:rsidR="00602D04" w:rsidRPr="00C1291C">
        <w:rPr>
          <w:rFonts w:ascii="Arial" w:hAnsi="Arial" w:cs="Arial"/>
          <w:sz w:val="20"/>
          <w:szCs w:val="20"/>
        </w:rPr>
        <w:t>ed by two pheno</w:t>
      </w:r>
      <w:r w:rsidR="008469E1" w:rsidRPr="00C1291C">
        <w:rPr>
          <w:rFonts w:ascii="Arial" w:hAnsi="Arial" w:cs="Arial"/>
          <w:sz w:val="20"/>
          <w:szCs w:val="20"/>
        </w:rPr>
        <w:t>xo</w:t>
      </w:r>
      <w:r w:rsidR="00602D04" w:rsidRPr="00C1291C">
        <w:rPr>
          <w:rFonts w:ascii="Arial" w:hAnsi="Arial" w:cs="Arial"/>
          <w:sz w:val="20"/>
          <w:szCs w:val="20"/>
        </w:rPr>
        <w:t xml:space="preserve"> oxygen atoms</w:t>
      </w:r>
      <w:r w:rsidR="00892F96" w:rsidRPr="00C1291C">
        <w:rPr>
          <w:rFonts w:ascii="Arial" w:hAnsi="Arial" w:cs="Arial"/>
          <w:sz w:val="20"/>
          <w:szCs w:val="20"/>
        </w:rPr>
        <w:t xml:space="preserve"> from two o-</w:t>
      </w:r>
      <w:r w:rsidR="003516EC" w:rsidRPr="00C1291C">
        <w:rPr>
          <w:rFonts w:ascii="Arial" w:hAnsi="Arial" w:cs="Arial"/>
          <w:sz w:val="20"/>
          <w:szCs w:val="20"/>
        </w:rPr>
        <w:t>vanillin</w:t>
      </w:r>
      <w:r w:rsidR="00892F96" w:rsidRPr="00C1291C">
        <w:rPr>
          <w:rFonts w:ascii="Arial" w:hAnsi="Arial" w:cs="Arial"/>
          <w:sz w:val="20"/>
          <w:szCs w:val="20"/>
        </w:rPr>
        <w:t xml:space="preserve"> molecule</w:t>
      </w:r>
      <w:r w:rsidR="008469E1" w:rsidRPr="00C1291C">
        <w:rPr>
          <w:rFonts w:ascii="Arial" w:hAnsi="Arial" w:cs="Arial"/>
          <w:sz w:val="20"/>
          <w:szCs w:val="20"/>
        </w:rPr>
        <w:t>s</w:t>
      </w:r>
      <w:r w:rsidR="00602D04" w:rsidRPr="00C1291C">
        <w:rPr>
          <w:rFonts w:ascii="Arial" w:hAnsi="Arial" w:cs="Arial"/>
          <w:sz w:val="20"/>
          <w:szCs w:val="20"/>
        </w:rPr>
        <w:t xml:space="preserve">. </w:t>
      </w:r>
      <w:bookmarkEnd w:id="3"/>
      <w:r w:rsidR="00F52378" w:rsidRPr="00C1291C">
        <w:rPr>
          <w:rFonts w:ascii="Arial" w:hAnsi="Arial" w:cs="Arial"/>
          <w:sz w:val="20"/>
          <w:szCs w:val="20"/>
        </w:rPr>
        <w:t>The third o-</w:t>
      </w:r>
      <w:r w:rsidR="003516EC" w:rsidRPr="00C1291C">
        <w:rPr>
          <w:rFonts w:ascii="Arial" w:hAnsi="Arial" w:cs="Arial"/>
          <w:sz w:val="20"/>
          <w:szCs w:val="20"/>
        </w:rPr>
        <w:t>vanillin</w:t>
      </w:r>
      <w:r w:rsidR="00F52378" w:rsidRPr="00C1291C">
        <w:rPr>
          <w:rFonts w:ascii="Arial" w:hAnsi="Arial" w:cs="Arial"/>
          <w:sz w:val="20"/>
          <w:szCs w:val="20"/>
        </w:rPr>
        <w:t xml:space="preserve"> molecule is exclusively coordinated </w:t>
      </w:r>
      <w:r w:rsidR="00C448F4" w:rsidRPr="00C1291C">
        <w:rPr>
          <w:rFonts w:ascii="Arial" w:hAnsi="Arial" w:cs="Arial"/>
          <w:sz w:val="20"/>
          <w:szCs w:val="20"/>
        </w:rPr>
        <w:t xml:space="preserve">to one </w:t>
      </w:r>
      <w:r w:rsidR="005C22BF" w:rsidRPr="00C1291C">
        <w:rPr>
          <w:rFonts w:ascii="Arial" w:hAnsi="Arial" w:cs="Arial"/>
          <w:sz w:val="20"/>
          <w:szCs w:val="20"/>
        </w:rPr>
        <w:t xml:space="preserve">of </w:t>
      </w:r>
      <w:r w:rsidR="00C448F4" w:rsidRPr="00C1291C">
        <w:rPr>
          <w:rFonts w:ascii="Arial" w:hAnsi="Arial" w:cs="Arial"/>
          <w:sz w:val="20"/>
          <w:szCs w:val="20"/>
        </w:rPr>
        <w:t>Mn(II) center</w:t>
      </w:r>
      <w:r w:rsidR="007F2A92" w:rsidRPr="00C1291C">
        <w:rPr>
          <w:rFonts w:ascii="Arial" w:hAnsi="Arial" w:cs="Arial"/>
          <w:sz w:val="20"/>
          <w:szCs w:val="20"/>
        </w:rPr>
        <w:t>s</w:t>
      </w:r>
      <w:r w:rsidR="00C448F4" w:rsidRPr="00C1291C">
        <w:rPr>
          <w:rFonts w:ascii="Arial" w:hAnsi="Arial" w:cs="Arial"/>
          <w:sz w:val="20"/>
          <w:szCs w:val="20"/>
        </w:rPr>
        <w:t xml:space="preserve"> through its carbonyl oxygen atom and its phenoxo o</w:t>
      </w:r>
      <w:r w:rsidR="000C2D61" w:rsidRPr="00C1291C">
        <w:rPr>
          <w:rFonts w:ascii="Arial" w:hAnsi="Arial" w:cs="Arial"/>
          <w:sz w:val="20"/>
          <w:szCs w:val="20"/>
        </w:rPr>
        <w:t>xygen atom</w:t>
      </w:r>
      <w:r w:rsidR="005C22BF" w:rsidRPr="00C1291C">
        <w:rPr>
          <w:rFonts w:ascii="Arial" w:hAnsi="Arial" w:cs="Arial"/>
          <w:sz w:val="20"/>
          <w:szCs w:val="20"/>
        </w:rPr>
        <w:t xml:space="preserve">, </w:t>
      </w:r>
      <w:r w:rsidR="0028708E" w:rsidRPr="00C1291C">
        <w:rPr>
          <w:rFonts w:ascii="Arial" w:hAnsi="Arial" w:cs="Arial"/>
          <w:sz w:val="20"/>
          <w:szCs w:val="20"/>
        </w:rPr>
        <w:t>yielding a six coordinated Mn(II) ion</w:t>
      </w:r>
      <w:r w:rsidR="0074007C" w:rsidRPr="00C1291C">
        <w:rPr>
          <w:rFonts w:ascii="Arial" w:hAnsi="Arial" w:cs="Arial"/>
          <w:sz w:val="20"/>
          <w:szCs w:val="20"/>
        </w:rPr>
        <w:t xml:space="preserve"> (Mn2)</w:t>
      </w:r>
      <w:r w:rsidR="0028708E" w:rsidRPr="00C1291C">
        <w:rPr>
          <w:rFonts w:ascii="Arial" w:hAnsi="Arial" w:cs="Arial"/>
          <w:sz w:val="20"/>
          <w:szCs w:val="20"/>
        </w:rPr>
        <w:t>. T</w:t>
      </w:r>
      <w:r w:rsidR="005C22BF" w:rsidRPr="00C1291C">
        <w:rPr>
          <w:rFonts w:ascii="Arial" w:hAnsi="Arial" w:cs="Arial"/>
          <w:sz w:val="20"/>
          <w:szCs w:val="20"/>
        </w:rPr>
        <w:t xml:space="preserve">he second Mn(II) center is coordinated to </w:t>
      </w:r>
      <w:r w:rsidR="0028708E" w:rsidRPr="00C1291C">
        <w:rPr>
          <w:rFonts w:ascii="Arial" w:hAnsi="Arial" w:cs="Arial"/>
          <w:sz w:val="20"/>
          <w:szCs w:val="20"/>
        </w:rPr>
        <w:t>m</w:t>
      </w:r>
      <w:r w:rsidR="005C22BF" w:rsidRPr="00C1291C">
        <w:rPr>
          <w:rFonts w:ascii="Arial" w:hAnsi="Arial" w:cs="Arial"/>
          <w:sz w:val="20"/>
          <w:szCs w:val="20"/>
        </w:rPr>
        <w:t>etha</w:t>
      </w:r>
      <w:r w:rsidR="0028708E" w:rsidRPr="00C1291C">
        <w:rPr>
          <w:rFonts w:ascii="Arial" w:hAnsi="Arial" w:cs="Arial"/>
          <w:sz w:val="20"/>
          <w:szCs w:val="20"/>
        </w:rPr>
        <w:t>n</w:t>
      </w:r>
      <w:r w:rsidR="005C22BF" w:rsidRPr="00C1291C">
        <w:rPr>
          <w:rFonts w:ascii="Arial" w:hAnsi="Arial" w:cs="Arial"/>
          <w:sz w:val="20"/>
          <w:szCs w:val="20"/>
        </w:rPr>
        <w:t xml:space="preserve">ol </w:t>
      </w:r>
      <w:r w:rsidR="0028708E" w:rsidRPr="00C1291C">
        <w:rPr>
          <w:rFonts w:ascii="Arial" w:hAnsi="Arial" w:cs="Arial"/>
          <w:sz w:val="20"/>
          <w:szCs w:val="20"/>
        </w:rPr>
        <w:t xml:space="preserve">oxygen atom </w:t>
      </w:r>
      <w:r w:rsidR="007F2A92" w:rsidRPr="00C1291C">
        <w:rPr>
          <w:rFonts w:ascii="Arial" w:hAnsi="Arial" w:cs="Arial"/>
          <w:sz w:val="20"/>
          <w:szCs w:val="20"/>
        </w:rPr>
        <w:t>yielding a pentacoordinated Mn(II) ion</w:t>
      </w:r>
      <w:r w:rsidR="0074007C" w:rsidRPr="00C1291C">
        <w:rPr>
          <w:rFonts w:ascii="Arial" w:hAnsi="Arial" w:cs="Arial"/>
          <w:sz w:val="20"/>
          <w:szCs w:val="20"/>
        </w:rPr>
        <w:t xml:space="preserve"> (Mn1)</w:t>
      </w:r>
      <w:r w:rsidR="000C2D61" w:rsidRPr="00C1291C">
        <w:rPr>
          <w:rFonts w:ascii="Arial" w:hAnsi="Arial" w:cs="Arial"/>
          <w:sz w:val="20"/>
          <w:szCs w:val="20"/>
        </w:rPr>
        <w:t xml:space="preserve">. </w:t>
      </w:r>
      <w:r w:rsidR="00035BE0" w:rsidRPr="00C1291C">
        <w:rPr>
          <w:rFonts w:ascii="Arial" w:hAnsi="Arial" w:cs="Arial"/>
          <w:sz w:val="20"/>
          <w:szCs w:val="20"/>
        </w:rPr>
        <w:t xml:space="preserve">The methoxy oxygen atoms of the </w:t>
      </w:r>
      <w:r w:rsidR="005C373E" w:rsidRPr="00C1291C">
        <w:rPr>
          <w:rFonts w:ascii="Arial" w:hAnsi="Arial" w:cs="Arial"/>
          <w:sz w:val="20"/>
          <w:szCs w:val="20"/>
        </w:rPr>
        <w:t>o-</w:t>
      </w:r>
      <w:r w:rsidR="003516EC" w:rsidRPr="00C1291C">
        <w:rPr>
          <w:rFonts w:ascii="Arial" w:hAnsi="Arial" w:cs="Arial"/>
          <w:sz w:val="20"/>
          <w:szCs w:val="20"/>
        </w:rPr>
        <w:t>vanillin</w:t>
      </w:r>
      <w:r w:rsidR="005C373E" w:rsidRPr="00C1291C">
        <w:rPr>
          <w:rFonts w:ascii="Arial" w:hAnsi="Arial" w:cs="Arial"/>
          <w:sz w:val="20"/>
          <w:szCs w:val="20"/>
        </w:rPr>
        <w:t xml:space="preserve"> remain uncoordinated. </w:t>
      </w:r>
      <w:r w:rsidR="008D4AEF" w:rsidRPr="00C1291C">
        <w:rPr>
          <w:rFonts w:ascii="Arial" w:hAnsi="Arial" w:cs="Arial"/>
          <w:sz w:val="20"/>
          <w:szCs w:val="20"/>
        </w:rPr>
        <w:t xml:space="preserve">The Mn1 ion is coordinated by three phenolate oxygen atoms from three </w:t>
      </w:r>
      <w:r w:rsidR="00DA3B79" w:rsidRPr="00C1291C">
        <w:rPr>
          <w:rFonts w:ascii="Arial" w:hAnsi="Arial" w:cs="Arial"/>
          <w:sz w:val="20"/>
          <w:szCs w:val="20"/>
        </w:rPr>
        <w:t>o-</w:t>
      </w:r>
      <w:r w:rsidR="003516EC" w:rsidRPr="00C1291C">
        <w:rPr>
          <w:rFonts w:ascii="Arial" w:hAnsi="Arial" w:cs="Arial"/>
          <w:sz w:val="20"/>
          <w:szCs w:val="20"/>
        </w:rPr>
        <w:t>vanillin</w:t>
      </w:r>
      <w:r w:rsidR="008D4AEF" w:rsidRPr="00C1291C">
        <w:rPr>
          <w:rFonts w:ascii="Arial" w:hAnsi="Arial" w:cs="Arial"/>
          <w:sz w:val="20"/>
          <w:szCs w:val="20"/>
        </w:rPr>
        <w:t xml:space="preserve"> molecules, one </w:t>
      </w:r>
      <w:r w:rsidR="00DB1306" w:rsidRPr="00C1291C">
        <w:rPr>
          <w:rFonts w:ascii="Arial" w:hAnsi="Arial" w:cs="Arial"/>
          <w:sz w:val="20"/>
          <w:szCs w:val="20"/>
        </w:rPr>
        <w:t>carbonyl</w:t>
      </w:r>
      <w:r w:rsidR="008D4AEF" w:rsidRPr="00C1291C">
        <w:rPr>
          <w:rFonts w:ascii="Arial" w:hAnsi="Arial" w:cs="Arial"/>
          <w:sz w:val="20"/>
          <w:szCs w:val="20"/>
        </w:rPr>
        <w:t xml:space="preserve"> oxygen atom, and one dicyanamide nitrogen atom. The Mn2 ion is coordinated by two phenolate oxygen atoms, two </w:t>
      </w:r>
      <w:r w:rsidR="003576EA" w:rsidRPr="00C1291C">
        <w:rPr>
          <w:rFonts w:ascii="Arial" w:hAnsi="Arial" w:cs="Arial"/>
          <w:sz w:val="20"/>
          <w:szCs w:val="20"/>
        </w:rPr>
        <w:t>carbonyl</w:t>
      </w:r>
      <w:r w:rsidR="008D4AEF" w:rsidRPr="00C1291C">
        <w:rPr>
          <w:rFonts w:ascii="Arial" w:hAnsi="Arial" w:cs="Arial"/>
          <w:sz w:val="20"/>
          <w:szCs w:val="20"/>
        </w:rPr>
        <w:t xml:space="preserve"> oxygen atoms from two ligand molecules, one methanol oxygen atom, and one dicyanamide nitrogen atom. </w:t>
      </w:r>
      <w:r w:rsidR="000B6594" w:rsidRPr="00C1291C">
        <w:rPr>
          <w:rFonts w:ascii="Arial" w:hAnsi="Arial" w:cs="Arial"/>
          <w:sz w:val="20"/>
          <w:szCs w:val="20"/>
        </w:rPr>
        <w:t>The two metal centers have two different environments</w:t>
      </w:r>
      <w:r w:rsidR="00FC3335" w:rsidRPr="00C1291C">
        <w:rPr>
          <w:rFonts w:ascii="Arial" w:hAnsi="Arial" w:cs="Arial"/>
          <w:sz w:val="20"/>
          <w:szCs w:val="20"/>
        </w:rPr>
        <w:t xml:space="preserve"> </w:t>
      </w:r>
      <w:r w:rsidR="00FC3335" w:rsidRPr="00C1291C">
        <w:rPr>
          <w:rFonts w:ascii="Arial" w:hAnsi="Arial" w:cs="Arial"/>
          <w:sz w:val="20"/>
          <w:szCs w:val="20"/>
          <w:lang w:val="en-US"/>
        </w:rPr>
        <w:t>Figure 1b</w:t>
      </w:r>
      <w:r w:rsidR="000B6594" w:rsidRPr="00C1291C">
        <w:rPr>
          <w:rFonts w:ascii="Arial" w:hAnsi="Arial" w:cs="Arial"/>
          <w:sz w:val="20"/>
          <w:szCs w:val="20"/>
        </w:rPr>
        <w:t>.</w:t>
      </w:r>
      <w:r w:rsidR="007E420F" w:rsidRPr="00C1291C">
        <w:rPr>
          <w:rFonts w:ascii="Arial" w:hAnsi="Arial" w:cs="Arial"/>
          <w:sz w:val="20"/>
          <w:szCs w:val="20"/>
        </w:rPr>
        <w:t xml:space="preserve"> </w:t>
      </w:r>
      <w:r w:rsidR="000B6594" w:rsidRPr="00C1291C">
        <w:rPr>
          <w:rFonts w:ascii="Arial" w:hAnsi="Arial" w:cs="Arial"/>
          <w:sz w:val="20"/>
          <w:szCs w:val="20"/>
        </w:rPr>
        <w:t xml:space="preserve">The environment around the </w:t>
      </w:r>
      <w:bookmarkStart w:id="4" w:name="_Hlk174379364"/>
      <w:r w:rsidR="000B6594" w:rsidRPr="00C1291C">
        <w:rPr>
          <w:rFonts w:ascii="Arial" w:hAnsi="Arial" w:cs="Arial"/>
          <w:sz w:val="20"/>
          <w:szCs w:val="20"/>
        </w:rPr>
        <w:t xml:space="preserve">pentacoordinated Mn1 ion </w:t>
      </w:r>
      <w:bookmarkEnd w:id="4"/>
      <w:r w:rsidR="007E420F" w:rsidRPr="00C1291C">
        <w:rPr>
          <w:rFonts w:ascii="Arial" w:hAnsi="Arial" w:cs="Arial"/>
          <w:sz w:val="20"/>
          <w:szCs w:val="20"/>
        </w:rPr>
        <w:t xml:space="preserve">can be </w:t>
      </w:r>
      <w:r w:rsidR="000B6594" w:rsidRPr="00C1291C">
        <w:rPr>
          <w:rFonts w:ascii="Arial" w:hAnsi="Arial" w:cs="Arial"/>
          <w:sz w:val="20"/>
          <w:szCs w:val="20"/>
        </w:rPr>
        <w:t>determined by the A</w:t>
      </w:r>
      <w:r w:rsidR="007E420F" w:rsidRPr="00C1291C">
        <w:rPr>
          <w:rFonts w:ascii="Arial" w:hAnsi="Arial" w:cs="Arial"/>
          <w:sz w:val="20"/>
          <w:szCs w:val="20"/>
        </w:rPr>
        <w:t>ddison</w:t>
      </w:r>
      <w:r w:rsidR="000B6594" w:rsidRPr="00C1291C">
        <w:rPr>
          <w:rFonts w:ascii="Arial" w:hAnsi="Arial" w:cs="Arial"/>
          <w:sz w:val="20"/>
          <w:szCs w:val="20"/>
        </w:rPr>
        <w:t xml:space="preserve"> parameter </w:t>
      </w:r>
      <w:r w:rsidR="000B6594" w:rsidRPr="00C1291C">
        <w:rPr>
          <w:rFonts w:ascii="Arial" w:hAnsi="Arial" w:cs="Arial"/>
          <w:i/>
          <w:iCs/>
          <w:sz w:val="20"/>
          <w:szCs w:val="20"/>
        </w:rPr>
        <w:t>τ</w:t>
      </w:r>
      <w:r w:rsidR="000B6594" w:rsidRPr="00C1291C">
        <w:rPr>
          <w:rFonts w:ascii="Arial" w:hAnsi="Arial" w:cs="Arial"/>
          <w:sz w:val="20"/>
          <w:szCs w:val="20"/>
        </w:rPr>
        <w:t xml:space="preserve"> = (</w:t>
      </w:r>
      <w:r w:rsidR="000B6594" w:rsidRPr="00C1291C">
        <w:rPr>
          <w:rFonts w:ascii="Arial" w:hAnsi="Arial" w:cs="Arial"/>
          <w:i/>
          <w:iCs/>
          <w:sz w:val="20"/>
          <w:szCs w:val="20"/>
        </w:rPr>
        <w:t>α</w:t>
      </w:r>
      <w:r w:rsidR="000B6594" w:rsidRPr="00C1291C">
        <w:rPr>
          <w:rFonts w:ascii="Arial" w:hAnsi="Arial" w:cs="Arial"/>
          <w:sz w:val="20"/>
          <w:szCs w:val="20"/>
        </w:rPr>
        <w:t xml:space="preserve"> –</w:t>
      </w:r>
      <w:r w:rsidR="000B6594" w:rsidRPr="00C1291C">
        <w:rPr>
          <w:rFonts w:ascii="Arial" w:hAnsi="Arial" w:cs="Arial"/>
          <w:i/>
          <w:iCs/>
          <w:sz w:val="20"/>
          <w:szCs w:val="20"/>
        </w:rPr>
        <w:t>β</w:t>
      </w:r>
      <w:r w:rsidR="000B6594" w:rsidRPr="00C1291C">
        <w:rPr>
          <w:rFonts w:ascii="Arial" w:hAnsi="Arial" w:cs="Arial"/>
          <w:sz w:val="20"/>
          <w:szCs w:val="20"/>
        </w:rPr>
        <w:t xml:space="preserve">)/60, with </w:t>
      </w:r>
      <w:r w:rsidR="000B6594" w:rsidRPr="00C1291C">
        <w:rPr>
          <w:rFonts w:ascii="Arial" w:hAnsi="Arial" w:cs="Arial"/>
          <w:i/>
          <w:iCs/>
          <w:sz w:val="20"/>
          <w:szCs w:val="20"/>
        </w:rPr>
        <w:t>α</w:t>
      </w:r>
      <w:r w:rsidR="000B6594" w:rsidRPr="00C1291C">
        <w:rPr>
          <w:rFonts w:ascii="Arial" w:hAnsi="Arial" w:cs="Arial"/>
          <w:sz w:val="20"/>
          <w:szCs w:val="20"/>
        </w:rPr>
        <w:t xml:space="preserve"> and </w:t>
      </w:r>
      <w:r w:rsidR="000B6594" w:rsidRPr="00C1291C">
        <w:rPr>
          <w:rFonts w:ascii="Arial" w:hAnsi="Arial" w:cs="Arial"/>
          <w:i/>
          <w:iCs/>
          <w:sz w:val="20"/>
          <w:szCs w:val="20"/>
        </w:rPr>
        <w:t>β</w:t>
      </w:r>
      <w:r w:rsidR="000B6594" w:rsidRPr="00C1291C">
        <w:rPr>
          <w:rFonts w:ascii="Arial" w:hAnsi="Arial" w:cs="Arial"/>
          <w:sz w:val="20"/>
          <w:szCs w:val="20"/>
        </w:rPr>
        <w:t xml:space="preserve"> being the two largest angles around Mn1</w:t>
      </w:r>
      <w:r w:rsidR="0022533E" w:rsidRPr="00C1291C">
        <w:rPr>
          <w:rFonts w:ascii="Arial" w:hAnsi="Arial" w:cs="Arial"/>
          <w:sz w:val="20"/>
          <w:szCs w:val="20"/>
        </w:rPr>
        <w:t xml:space="preserve"> </w:t>
      </w:r>
      <w:r w:rsidR="002B22F4">
        <w:rPr>
          <w:rFonts w:ascii="Arial" w:hAnsi="Arial" w:cs="Arial"/>
          <w:sz w:val="20"/>
          <w:szCs w:val="20"/>
        </w:rPr>
        <w:fldChar w:fldCharType="begin"/>
      </w:r>
      <w:r w:rsidR="002B22F4">
        <w:rPr>
          <w:rFonts w:ascii="Arial" w:hAnsi="Arial" w:cs="Arial"/>
          <w:sz w:val="20"/>
          <w:szCs w:val="20"/>
        </w:rPr>
        <w:instrText xml:space="preserve"> ADDIN ZOTERO_ITEM CSL_CITATION {"citationID":"nZdLimOG","properties":{"formattedCitation":"(Addison et al., 1984; Ndoye et al., 2018)","plainCitation":"(Addison et al., 1984; Ndoye et al., 2018)","noteIndex":0},"citationItems":[{"id":229,"uris":["http://zotero.org/users/local/JzcqJHT8/items/JLN7AZGL"],"itemData":{"id":229,"type":"article-journal","abstract":"The linear quadridentate NS donor ligand 1,7-bis(-methylbenzimidazol-2′-yl)-2,6-dithiaheptane (bmdhp) forms mono- and di-hydrate 1 : 1 copper() complexes which are significantly more stable toward autoreduction than those of the non-methylated analogue. The deep green monohydrate of the perchlorate salt crystallises as the mononuclear aqua-complex, [Cu(bmdhp)(OH)][ClO], in the monoclinic space group 2/, with = 4, = 18.459(3), = 10.362(2), = 16.365(3)Å, and β= 117.14(1)°. The structure was solved and refined by standard Patterson, Fourier, and least-squares techniques to = 0.047 and ′= 0.075 for 3 343 independent reflections with &gt; 2σ(). The compound consists of [Cu(bmdhp)(OH)] ions and ClO counter ions. The co-ordination around copper is intermediate between trigonal bipyramidal and square pyramidal, with Cu–N distances of 1.950(4) and 1.997(4)Å, Cu–O(water) 2.225(4)Å, and Cu–S 2.328(1) and 2.337(1)Å. In the solid state, the perchlorate dihydrate's co-ordination sphere may be a topoisomer of the monohydrate's. A new angular structural parameter, τ, is defined and proposed as an index of trigonality, as a general descriptor of five-co-ordinate centric molecules. By this criterion, the irregular co-ordination geometry of [Cu(bmdhp)(OH)] in the solid state is described as being 48% along the pathway of distortion from square pyramidal toward trigonal bipyramidal. In the electronic spectrum of the complex, assignment is made of the S(thioether)→ Cu charge-transfer bands by comparison with those of the colourless complex Zn(bmdhp)(OH)(ClO). E.s.r. and ligand-field spectra show that the copper() compounds adopt a tetragonal structure in donor solvents.","container-title":"J. Chem. Soc., Dalton Trans.","DOI":"10.1039/DT9840001349","issue":"7","page":"1349-1356","title":"Synthesis, structure, and spectroscopic properties of copper(II) compounds containing nitrogen–sulphur donor ligands; the crystal and molecular structure of aqua[1,7-bis(N-methylbenzimidazol-2′-yl)-2,6-dithiaheptane]copper(II) perchlorate","author":[{"family":"Addison","given":"Anthony W."},{"family":"Rao","given":"T. Nageswara"},{"family":"Reedijk","given":"Jan"},{"family":"Rijn","given":"Jacobus","non-dropping-particle":"van"},{"family":"Verschoor","given":"Gerrit C."}],"issued":{"date-parts":[["1984"]]}},"label":"page"},{"id":2948,"uris":["http://zotero.org/users/local/JzcqJHT8/items/S2HVCRLH"],"itemData":{"id":2948,"type":"article-journal","abstract":"The binuclear complex, [Sn\\sb 2(C\\sb 4H\\sb 9)\\sb 4(C\\sb 16H\\sb 10N\\sb 4O\\sb 4)], contains two Sn\\sp 4+ ions, connected by doubly N-deprotonated oxalylbis[(2-oxido\\-benzyl\\-idene)hydrazide] ligands, and each Sn\\sp 4+ ion is linked to two ıt tert-butyl groups. The coordination sphere of each Sn atom is best described as a distorted trigonal bipyramid. Each stannic ion in the complex is in a C\\sb 2O\\sb 2N environment. The two homologous parts of the doubly deprotonated ligand are located in ıt trans positions with respect to the C—C bond of the oxalamide group. The oxalamide group exhibits an asymmetric coordination geometry, as seen by the slight difference between the C—O and C—N bond lengths. The three-dimensional network is a multilayer of complex mol\\-ecules with no strong supramolecular inter\\-actions.","container-title":"Acta Crystallographica Section E","DOI":"10.1107/S2056989018007077","issue":"6","page":"799–802","title":"Crystal structure of (μ-ıt trans-1,2-bis\\-2-[(2-oxido\\-phen\\-yl)methyl\\-idene]hydrazin-1-yl\\-ideneethane-1,2-diolato-κ\\sp 3ıt O,ıt O^\\prime,ıt N)bis\\-[di-ıt tert-butyl\\-tin(IV)]","volume":"74","author":[{"family":"Ndoye","given":"Cheikh"},{"family":"Diallo","given":"Waly"},{"family":"Diouf","given":"Ousmane"},{"family":"Barry","given":"Aliou Hamady"},{"family":"Gaye","given":"Mohamed"},{"family":"Gautier","given":"Romain"}],"issued":{"date-parts":[["2018",6]]}},"label":"page"}],"schema":"https://github.com/citation-style-language/schema/raw/master/csl-citation.json"} </w:instrText>
      </w:r>
      <w:r w:rsidR="002B22F4">
        <w:rPr>
          <w:rFonts w:ascii="Arial" w:hAnsi="Arial" w:cs="Arial"/>
          <w:sz w:val="20"/>
          <w:szCs w:val="20"/>
        </w:rPr>
        <w:fldChar w:fldCharType="separate"/>
      </w:r>
      <w:r w:rsidR="002B22F4" w:rsidRPr="002B22F4">
        <w:rPr>
          <w:rFonts w:ascii="Arial" w:hAnsi="Arial" w:cs="Arial"/>
          <w:sz w:val="20"/>
        </w:rPr>
        <w:t>(Addison et al., 1984; Ndoye et al., 2018)</w:t>
      </w:r>
      <w:r w:rsidR="002B22F4">
        <w:rPr>
          <w:rFonts w:ascii="Arial" w:hAnsi="Arial" w:cs="Arial"/>
          <w:sz w:val="20"/>
          <w:szCs w:val="20"/>
        </w:rPr>
        <w:fldChar w:fldCharType="end"/>
      </w:r>
      <w:r w:rsidR="00995308" w:rsidRPr="00C1291C">
        <w:rPr>
          <w:rFonts w:ascii="Arial" w:hAnsi="Arial" w:cs="Arial"/>
          <w:sz w:val="20"/>
          <w:szCs w:val="20"/>
        </w:rPr>
        <w:t xml:space="preserve">. </w:t>
      </w:r>
      <w:r w:rsidR="000B6594" w:rsidRPr="00C1291C">
        <w:rPr>
          <w:rFonts w:ascii="Arial" w:hAnsi="Arial" w:cs="Arial"/>
          <w:sz w:val="20"/>
          <w:szCs w:val="20"/>
        </w:rPr>
        <w:t xml:space="preserve">The </w:t>
      </w:r>
      <w:r w:rsidR="000B6594" w:rsidRPr="00C1291C">
        <w:rPr>
          <w:rFonts w:ascii="Arial" w:hAnsi="Arial" w:cs="Arial"/>
          <w:i/>
          <w:iCs/>
          <w:sz w:val="20"/>
          <w:szCs w:val="20"/>
        </w:rPr>
        <w:t>τ</w:t>
      </w:r>
      <w:r w:rsidR="000B6594" w:rsidRPr="00C1291C">
        <w:rPr>
          <w:rFonts w:ascii="Arial" w:hAnsi="Arial" w:cs="Arial"/>
          <w:sz w:val="20"/>
          <w:szCs w:val="20"/>
        </w:rPr>
        <w:t xml:space="preserve"> value of 0.305 indicates a </w:t>
      </w:r>
      <w:bookmarkStart w:id="5" w:name="_Hlk174379452"/>
      <w:r w:rsidR="000B6594" w:rsidRPr="00C1291C">
        <w:rPr>
          <w:rFonts w:ascii="Arial" w:hAnsi="Arial" w:cs="Arial"/>
          <w:sz w:val="20"/>
          <w:szCs w:val="20"/>
        </w:rPr>
        <w:t xml:space="preserve">highly distorted square pyramidal </w:t>
      </w:r>
      <w:r w:rsidR="00F22714" w:rsidRPr="00F22714">
        <w:rPr>
          <w:rFonts w:ascii="Arial" w:hAnsi="Arial" w:cs="Arial"/>
          <w:sz w:val="20"/>
          <w:szCs w:val="20"/>
          <w:highlight w:val="green"/>
        </w:rPr>
        <w:t>environment</w:t>
      </w:r>
      <w:r w:rsidR="00E6027F" w:rsidRPr="00C1291C">
        <w:rPr>
          <w:rFonts w:ascii="Arial" w:hAnsi="Arial" w:cs="Arial"/>
          <w:sz w:val="20"/>
          <w:szCs w:val="20"/>
        </w:rPr>
        <w:t xml:space="preserve"> </w:t>
      </w:r>
      <w:r w:rsidR="00CD7DCA">
        <w:rPr>
          <w:rFonts w:ascii="Arial" w:hAnsi="Arial" w:cs="Arial"/>
          <w:sz w:val="20"/>
          <w:szCs w:val="20"/>
        </w:rPr>
        <w:fldChar w:fldCharType="begin"/>
      </w:r>
      <w:r w:rsidR="00CD7DCA">
        <w:rPr>
          <w:rFonts w:ascii="Arial" w:hAnsi="Arial" w:cs="Arial"/>
          <w:sz w:val="20"/>
          <w:szCs w:val="20"/>
        </w:rPr>
        <w:instrText xml:space="preserve"> ADDIN ZOTERO_ITEM CSL_CITATION {"citationID":"Lp7Iri1b","properties":{"formattedCitation":"(Diop et al., 2019)","plainCitation":"(Diop et al., 2019)","noteIndex":0},"citationItems":[{"id":2307,"uris":["http://zotero.org/users/local/JzcqJHT8/items/EV3DIG7Z"],"itemData":{"id":2307,"type":"article-journal","abstract":"Mononuclear complexes of 1-(pyridin-2-ylmethylidene)-2-(pyridin-2-yl)hydrazine (HL1) and 1-(pyridin-2-yl)-2-(1-(pyridin-2-yl)ethylidene)hydrazine (HL2), [Mn(HL1)(Cl2)(H2O)] (1), [Zn(HL1)(CH3COO)2]·(H2O)3 (2), [Mn(HL2)2]·(ClO4)2 (3) and [Cu(HL2)(NO3)2(H2O)] (4) were synthesized and characterized by physicochemical and spectroscopic methods and X-ray structure determination. The mononuclear compounds 1, 2 and 4 contain one ligand molecule per metal atom while the manganese (II) atom in compound 3 is coordinated to two ligand molecules. Both ligands coordinated to the transition metal center in a tridentate fashion through two Npyridyl atoms and one Nimino atom. The chloride and acetate anions coordinate in monodentate manner, respectively, in complex 1 and in complex 2. In complex 3, the perchlorate groups remain uncoordinated. In complex 4, the nitrate anions act in unidentate fashion. The molar conductance value indicates that the complexes obtained from HL1 are non-electrolytes while those obtained from HL2 are 2:1 electrolytes in DMF solutions. The X-ray structures reveal octahedral geometry for complexes 1, 3, 4 and trigonal bipyramidal environment for 2.","container-title":"Transition Metal Chemistry","DOI":"10.1007/s11243-019-00317-3","ISSN":"1572-901X","issue":"5","journalAbbreviation":"Transition Metal Chemistry","page":"415-423","title":"Metal transition complexes of tridentate Schiff base ligands derived from 2-hydrazinopyridine: synthesis, spectroscopic characterization and X-ray structures","volume":"44","author":[{"family":"Diop","given":"Amar"},{"family":"Sarr","given":"Mamou"},{"family":"Diop","given":"Mayoro"},{"family":"Thiam","given":"Ibrahima Elhadj"},{"family":"Barry","given":"Aliou Hamady"},{"family":"Coles","given":"Simon"},{"family":"Orton","given":"James"},{"family":"Gaye","given":"Mohamed"}],"issued":{"date-parts":[["2019",8,1]]}}}],"schema":"https://github.com/citation-style-language/schema/raw/master/csl-citation.json"} </w:instrText>
      </w:r>
      <w:r w:rsidR="00CD7DCA">
        <w:rPr>
          <w:rFonts w:ascii="Arial" w:hAnsi="Arial" w:cs="Arial"/>
          <w:sz w:val="20"/>
          <w:szCs w:val="20"/>
        </w:rPr>
        <w:fldChar w:fldCharType="separate"/>
      </w:r>
      <w:r w:rsidR="00CD7DCA" w:rsidRPr="00CD7DCA">
        <w:rPr>
          <w:rFonts w:ascii="Arial" w:hAnsi="Arial" w:cs="Arial"/>
          <w:sz w:val="20"/>
        </w:rPr>
        <w:t>(Diop et al., 2019)</w:t>
      </w:r>
      <w:r w:rsidR="00CD7DCA">
        <w:rPr>
          <w:rFonts w:ascii="Arial" w:hAnsi="Arial" w:cs="Arial"/>
          <w:sz w:val="20"/>
          <w:szCs w:val="20"/>
        </w:rPr>
        <w:fldChar w:fldCharType="end"/>
      </w:r>
      <w:bookmarkEnd w:id="5"/>
      <w:r w:rsidR="00665A49" w:rsidRPr="00C1291C">
        <w:rPr>
          <w:rFonts w:ascii="Arial" w:hAnsi="Arial" w:cs="Arial"/>
          <w:sz w:val="20"/>
          <w:szCs w:val="20"/>
        </w:rPr>
        <w:t>.</w:t>
      </w:r>
      <w:r w:rsidR="000B6594" w:rsidRPr="00C1291C">
        <w:rPr>
          <w:rFonts w:ascii="Arial" w:hAnsi="Arial" w:cs="Arial"/>
          <w:sz w:val="20"/>
          <w:szCs w:val="20"/>
        </w:rPr>
        <w:t xml:space="preserve"> The basal plane is occupied by O1, O2, O5 and N1,</w:t>
      </w:r>
      <w:r w:rsidR="00EA5A59" w:rsidRPr="00C1291C">
        <w:rPr>
          <w:rFonts w:ascii="Arial" w:hAnsi="Arial" w:cs="Arial"/>
          <w:sz w:val="20"/>
          <w:szCs w:val="20"/>
        </w:rPr>
        <w:t xml:space="preserve"> while the apical position is occupied by </w:t>
      </w:r>
      <w:r w:rsidR="000B6594" w:rsidRPr="00C1291C">
        <w:rPr>
          <w:rFonts w:ascii="Arial" w:hAnsi="Arial" w:cs="Arial"/>
          <w:sz w:val="20"/>
          <w:szCs w:val="20"/>
        </w:rPr>
        <w:t xml:space="preserve">O8. </w:t>
      </w:r>
      <w:r w:rsidR="003A7DDD" w:rsidRPr="00C1291C">
        <w:rPr>
          <w:rFonts w:ascii="Arial" w:hAnsi="Arial" w:cs="Arial"/>
          <w:sz w:val="20"/>
          <w:szCs w:val="20"/>
        </w:rPr>
        <w:t xml:space="preserve">The </w:t>
      </w:r>
      <w:r w:rsidR="003A7DDD" w:rsidRPr="00C1291C">
        <w:rPr>
          <w:rFonts w:ascii="Arial" w:hAnsi="Arial" w:cs="Arial"/>
          <w:i/>
          <w:iCs/>
          <w:sz w:val="20"/>
          <w:szCs w:val="20"/>
        </w:rPr>
        <w:t>cissoid</w:t>
      </w:r>
      <w:r w:rsidR="003A7DDD" w:rsidRPr="00C1291C">
        <w:rPr>
          <w:rFonts w:ascii="Arial" w:hAnsi="Arial" w:cs="Arial"/>
          <w:sz w:val="20"/>
          <w:szCs w:val="20"/>
        </w:rPr>
        <w:t xml:space="preserve"> angle</w:t>
      </w:r>
      <w:r w:rsidR="00A50E14" w:rsidRPr="00C1291C">
        <w:rPr>
          <w:rFonts w:ascii="Arial" w:hAnsi="Arial" w:cs="Arial"/>
          <w:sz w:val="20"/>
          <w:szCs w:val="20"/>
        </w:rPr>
        <w:t xml:space="preserve"> values</w:t>
      </w:r>
      <w:r w:rsidR="003A7DDD" w:rsidRPr="00C1291C">
        <w:rPr>
          <w:rFonts w:ascii="Arial" w:hAnsi="Arial" w:cs="Arial"/>
          <w:sz w:val="20"/>
          <w:szCs w:val="20"/>
        </w:rPr>
        <w:t xml:space="preserve"> are in the </w:t>
      </w:r>
      <w:r w:rsidR="00237A1D" w:rsidRPr="00C1291C">
        <w:rPr>
          <w:rFonts w:ascii="Arial" w:hAnsi="Arial" w:cs="Arial"/>
          <w:sz w:val="20"/>
          <w:szCs w:val="20"/>
        </w:rPr>
        <w:t>range [</w:t>
      </w:r>
      <w:r w:rsidR="00491264" w:rsidRPr="00C1291C">
        <w:rPr>
          <w:rFonts w:ascii="Arial" w:hAnsi="Arial" w:cs="Arial"/>
          <w:sz w:val="20"/>
          <w:szCs w:val="20"/>
        </w:rPr>
        <w:t>81.</w:t>
      </w:r>
      <w:r w:rsidR="00E87B4D" w:rsidRPr="00C1291C">
        <w:rPr>
          <w:rFonts w:ascii="Arial" w:hAnsi="Arial" w:cs="Arial"/>
          <w:sz w:val="20"/>
          <w:szCs w:val="20"/>
        </w:rPr>
        <w:t>40</w:t>
      </w:r>
      <w:r w:rsidR="00491264" w:rsidRPr="00C1291C">
        <w:rPr>
          <w:rFonts w:ascii="Arial" w:hAnsi="Arial" w:cs="Arial"/>
          <w:sz w:val="20"/>
          <w:szCs w:val="20"/>
        </w:rPr>
        <w:t>(6)°-105.</w:t>
      </w:r>
      <w:r w:rsidR="00330E38" w:rsidRPr="00C1291C">
        <w:rPr>
          <w:rFonts w:ascii="Arial" w:hAnsi="Arial" w:cs="Arial"/>
          <w:sz w:val="20"/>
          <w:szCs w:val="20"/>
        </w:rPr>
        <w:t>14</w:t>
      </w:r>
      <w:r w:rsidR="00491264" w:rsidRPr="00C1291C">
        <w:rPr>
          <w:rFonts w:ascii="Arial" w:hAnsi="Arial" w:cs="Arial"/>
          <w:sz w:val="20"/>
          <w:szCs w:val="20"/>
        </w:rPr>
        <w:t>(8)°</w:t>
      </w:r>
      <w:r w:rsidR="00237A1D" w:rsidRPr="00C1291C">
        <w:rPr>
          <w:rFonts w:ascii="Arial" w:hAnsi="Arial" w:cs="Arial"/>
          <w:sz w:val="20"/>
          <w:szCs w:val="20"/>
        </w:rPr>
        <w:t>]</w:t>
      </w:r>
      <w:r w:rsidR="00A50E14" w:rsidRPr="00C1291C">
        <w:rPr>
          <w:rFonts w:ascii="Arial" w:hAnsi="Arial" w:cs="Arial"/>
          <w:sz w:val="20"/>
          <w:szCs w:val="20"/>
        </w:rPr>
        <w:t xml:space="preserve"> </w:t>
      </w:r>
      <w:r w:rsidR="003A7DDD" w:rsidRPr="00C1291C">
        <w:rPr>
          <w:rFonts w:ascii="Arial" w:hAnsi="Arial" w:cs="Arial"/>
          <w:sz w:val="20"/>
          <w:szCs w:val="20"/>
        </w:rPr>
        <w:t xml:space="preserve">while the </w:t>
      </w:r>
      <w:r w:rsidR="003A7DDD" w:rsidRPr="00C1291C">
        <w:rPr>
          <w:rFonts w:ascii="Arial" w:hAnsi="Arial" w:cs="Arial"/>
          <w:i/>
          <w:iCs/>
          <w:sz w:val="20"/>
          <w:szCs w:val="20"/>
        </w:rPr>
        <w:t>tra</w:t>
      </w:r>
      <w:r w:rsidR="00A50E14" w:rsidRPr="00C1291C">
        <w:rPr>
          <w:rFonts w:ascii="Arial" w:hAnsi="Arial" w:cs="Arial"/>
          <w:i/>
          <w:iCs/>
          <w:sz w:val="20"/>
          <w:szCs w:val="20"/>
        </w:rPr>
        <w:t>ns</w:t>
      </w:r>
      <w:r w:rsidR="003A7DDD" w:rsidRPr="00C1291C">
        <w:rPr>
          <w:rFonts w:ascii="Arial" w:hAnsi="Arial" w:cs="Arial"/>
          <w:i/>
          <w:iCs/>
          <w:sz w:val="20"/>
          <w:szCs w:val="20"/>
        </w:rPr>
        <w:t>oid</w:t>
      </w:r>
      <w:r w:rsidR="003A7DDD" w:rsidRPr="00C1291C">
        <w:rPr>
          <w:rFonts w:ascii="Arial" w:hAnsi="Arial" w:cs="Arial"/>
          <w:sz w:val="20"/>
          <w:szCs w:val="20"/>
        </w:rPr>
        <w:t xml:space="preserve"> angle</w:t>
      </w:r>
      <w:r w:rsidR="00A50E14" w:rsidRPr="00C1291C">
        <w:rPr>
          <w:rFonts w:ascii="Arial" w:hAnsi="Arial" w:cs="Arial"/>
          <w:sz w:val="20"/>
          <w:szCs w:val="20"/>
        </w:rPr>
        <w:t xml:space="preserve"> values </w:t>
      </w:r>
      <w:r w:rsidR="003A7DDD" w:rsidRPr="00C1291C">
        <w:rPr>
          <w:rFonts w:ascii="Arial" w:hAnsi="Arial" w:cs="Arial"/>
          <w:sz w:val="20"/>
          <w:szCs w:val="20"/>
        </w:rPr>
        <w:t xml:space="preserve">are </w:t>
      </w:r>
      <w:r w:rsidR="005E2663" w:rsidRPr="00C1291C">
        <w:rPr>
          <w:rFonts w:ascii="Arial" w:hAnsi="Arial" w:cs="Arial"/>
          <w:sz w:val="20"/>
          <w:szCs w:val="20"/>
        </w:rPr>
        <w:t>O5—Mn1—O2 = 135.1</w:t>
      </w:r>
      <w:r w:rsidR="00330E38" w:rsidRPr="00C1291C">
        <w:rPr>
          <w:rFonts w:ascii="Arial" w:hAnsi="Arial" w:cs="Arial"/>
          <w:sz w:val="20"/>
          <w:szCs w:val="20"/>
        </w:rPr>
        <w:t>6</w:t>
      </w:r>
      <w:r w:rsidR="005E2663" w:rsidRPr="00C1291C">
        <w:rPr>
          <w:rFonts w:ascii="Arial" w:hAnsi="Arial" w:cs="Arial"/>
          <w:sz w:val="20"/>
          <w:szCs w:val="20"/>
        </w:rPr>
        <w:t xml:space="preserve">(7)° and </w:t>
      </w:r>
      <w:r w:rsidR="002651DF" w:rsidRPr="00C1291C">
        <w:rPr>
          <w:rFonts w:ascii="Arial" w:hAnsi="Arial" w:cs="Arial"/>
          <w:sz w:val="20"/>
          <w:szCs w:val="20"/>
        </w:rPr>
        <w:t xml:space="preserve">O1—Mn1—N1  = </w:t>
      </w:r>
      <w:r w:rsidR="00447E6A" w:rsidRPr="00C1291C">
        <w:rPr>
          <w:rFonts w:ascii="Arial" w:hAnsi="Arial" w:cs="Arial"/>
          <w:sz w:val="20"/>
          <w:szCs w:val="20"/>
        </w:rPr>
        <w:t>164.</w:t>
      </w:r>
      <w:r w:rsidR="00330E38" w:rsidRPr="00C1291C">
        <w:rPr>
          <w:rFonts w:ascii="Arial" w:hAnsi="Arial" w:cs="Arial"/>
          <w:sz w:val="20"/>
          <w:szCs w:val="20"/>
        </w:rPr>
        <w:t>69</w:t>
      </w:r>
      <w:r w:rsidR="00447E6A" w:rsidRPr="00C1291C">
        <w:rPr>
          <w:rFonts w:ascii="Arial" w:hAnsi="Arial" w:cs="Arial"/>
          <w:sz w:val="20"/>
          <w:szCs w:val="20"/>
        </w:rPr>
        <w:t>(8)°.</w:t>
      </w:r>
      <w:r w:rsidR="002651DF" w:rsidRPr="00C1291C">
        <w:rPr>
          <w:rFonts w:ascii="Arial" w:hAnsi="Arial" w:cs="Arial"/>
          <w:sz w:val="20"/>
          <w:szCs w:val="20"/>
        </w:rPr>
        <w:t xml:space="preserve"> </w:t>
      </w:r>
      <w:r w:rsidR="000B6594" w:rsidRPr="00C1291C">
        <w:rPr>
          <w:rFonts w:ascii="Arial" w:hAnsi="Arial" w:cs="Arial"/>
          <w:sz w:val="20"/>
          <w:szCs w:val="20"/>
        </w:rPr>
        <w:t xml:space="preserve">Furthermore, the sum of the angles </w:t>
      </w:r>
      <w:r w:rsidR="00EA5A59" w:rsidRPr="00C1291C">
        <w:rPr>
          <w:rFonts w:ascii="Arial" w:hAnsi="Arial" w:cs="Arial"/>
          <w:sz w:val="20"/>
          <w:szCs w:val="20"/>
        </w:rPr>
        <w:t xml:space="preserve">subtended </w:t>
      </w:r>
      <w:r w:rsidR="000B6594" w:rsidRPr="00C1291C">
        <w:rPr>
          <w:rFonts w:ascii="Arial" w:hAnsi="Arial" w:cs="Arial"/>
          <w:sz w:val="20"/>
          <w:szCs w:val="20"/>
        </w:rPr>
        <w:t>by the atoms occupying the basal plane, which is equal to 362.</w:t>
      </w:r>
      <w:r w:rsidR="00531E19" w:rsidRPr="00C1291C">
        <w:rPr>
          <w:rFonts w:ascii="Arial" w:hAnsi="Arial" w:cs="Arial"/>
          <w:sz w:val="20"/>
          <w:szCs w:val="20"/>
        </w:rPr>
        <w:t>6</w:t>
      </w:r>
      <w:r w:rsidR="00EB4F02" w:rsidRPr="00C1291C">
        <w:rPr>
          <w:rFonts w:ascii="Arial" w:hAnsi="Arial" w:cs="Arial"/>
          <w:sz w:val="20"/>
          <w:szCs w:val="20"/>
        </w:rPr>
        <w:t>1</w:t>
      </w:r>
      <w:r w:rsidR="000B6594" w:rsidRPr="00C1291C">
        <w:rPr>
          <w:rFonts w:ascii="Arial" w:hAnsi="Arial" w:cs="Arial"/>
          <w:sz w:val="20"/>
          <w:szCs w:val="20"/>
        </w:rPr>
        <w:t>°, deviates from the ideal value of 360°</w:t>
      </w:r>
      <w:r w:rsidR="00DA6906" w:rsidRPr="00C1291C">
        <w:rPr>
          <w:rFonts w:ascii="Arial" w:hAnsi="Arial" w:cs="Arial"/>
          <w:sz w:val="20"/>
          <w:szCs w:val="20"/>
        </w:rPr>
        <w:t xml:space="preserve"> and the </w:t>
      </w:r>
      <w:r w:rsidR="00DA6906" w:rsidRPr="00C1291C">
        <w:rPr>
          <w:rFonts w:ascii="Arial" w:hAnsi="Arial" w:cs="Arial"/>
          <w:i/>
          <w:iCs/>
          <w:sz w:val="20"/>
          <w:szCs w:val="20"/>
        </w:rPr>
        <w:t>transoid</w:t>
      </w:r>
      <w:r w:rsidR="00DA6906" w:rsidRPr="00C1291C">
        <w:rPr>
          <w:rFonts w:ascii="Arial" w:hAnsi="Arial" w:cs="Arial"/>
          <w:sz w:val="20"/>
          <w:szCs w:val="20"/>
        </w:rPr>
        <w:t xml:space="preserve"> angles are far from the ideal value of 180°.</w:t>
      </w:r>
      <w:r w:rsidR="000B6594" w:rsidRPr="00C1291C">
        <w:rPr>
          <w:rFonts w:ascii="Arial" w:hAnsi="Arial" w:cs="Arial"/>
          <w:sz w:val="20"/>
          <w:szCs w:val="20"/>
        </w:rPr>
        <w:t xml:space="preserve"> The values of the bond angles between the atom occupying the ap</w:t>
      </w:r>
      <w:r w:rsidR="00531E19" w:rsidRPr="00C1291C">
        <w:rPr>
          <w:rFonts w:ascii="Arial" w:hAnsi="Arial" w:cs="Arial"/>
          <w:sz w:val="20"/>
          <w:szCs w:val="20"/>
        </w:rPr>
        <w:t>ical position</w:t>
      </w:r>
      <w:r w:rsidR="00B24B7A" w:rsidRPr="00C1291C">
        <w:rPr>
          <w:rFonts w:ascii="Arial" w:hAnsi="Arial" w:cs="Arial"/>
          <w:sz w:val="20"/>
          <w:szCs w:val="20"/>
        </w:rPr>
        <w:t xml:space="preserve"> (O8)</w:t>
      </w:r>
      <w:r w:rsidR="000B6594" w:rsidRPr="00C1291C">
        <w:rPr>
          <w:rFonts w:ascii="Arial" w:hAnsi="Arial" w:cs="Arial"/>
          <w:sz w:val="20"/>
          <w:szCs w:val="20"/>
        </w:rPr>
        <w:t xml:space="preserve"> of the pyramid and the atoms in the basal plane are in the </w:t>
      </w:r>
      <w:r w:rsidR="00B24B7A" w:rsidRPr="00C1291C">
        <w:rPr>
          <w:rFonts w:ascii="Arial" w:hAnsi="Arial" w:cs="Arial"/>
          <w:sz w:val="20"/>
          <w:szCs w:val="20"/>
        </w:rPr>
        <w:t>range</w:t>
      </w:r>
      <w:r w:rsidR="000B6594" w:rsidRPr="00C1291C">
        <w:rPr>
          <w:rFonts w:ascii="Arial" w:hAnsi="Arial" w:cs="Arial"/>
          <w:sz w:val="20"/>
          <w:szCs w:val="20"/>
        </w:rPr>
        <w:t xml:space="preserve"> [76.0</w:t>
      </w:r>
      <w:r w:rsidR="0019006E" w:rsidRPr="00C1291C">
        <w:rPr>
          <w:rFonts w:ascii="Arial" w:hAnsi="Arial" w:cs="Arial"/>
          <w:sz w:val="20"/>
          <w:szCs w:val="20"/>
        </w:rPr>
        <w:t>8(6)</w:t>
      </w:r>
      <w:r w:rsidR="000B6594" w:rsidRPr="00C1291C">
        <w:rPr>
          <w:rFonts w:ascii="Arial" w:hAnsi="Arial" w:cs="Arial"/>
          <w:sz w:val="20"/>
          <w:szCs w:val="20"/>
        </w:rPr>
        <w:t>°-146.</w:t>
      </w:r>
      <w:r w:rsidR="00921DFE" w:rsidRPr="00C1291C">
        <w:rPr>
          <w:rFonts w:ascii="Arial" w:hAnsi="Arial" w:cs="Arial"/>
          <w:sz w:val="20"/>
          <w:szCs w:val="20"/>
        </w:rPr>
        <w:t>38(7)</w:t>
      </w:r>
      <w:r w:rsidR="000B6594" w:rsidRPr="00C1291C">
        <w:rPr>
          <w:rFonts w:ascii="Arial" w:hAnsi="Arial" w:cs="Arial"/>
          <w:sz w:val="20"/>
          <w:szCs w:val="20"/>
        </w:rPr>
        <w:t xml:space="preserve">°], deviating strongly from the ideal value of 90°. The geometry around the </w:t>
      </w:r>
      <w:bookmarkStart w:id="6" w:name="_Hlk174379573"/>
      <w:r w:rsidR="00DA6717" w:rsidRPr="00C1291C">
        <w:rPr>
          <w:rFonts w:ascii="Arial" w:hAnsi="Arial" w:cs="Arial"/>
          <w:sz w:val="20"/>
          <w:szCs w:val="20"/>
        </w:rPr>
        <w:t xml:space="preserve">hexacoordinated Mn2 ion </w:t>
      </w:r>
      <w:r w:rsidR="00000A6B" w:rsidRPr="00C1291C">
        <w:rPr>
          <w:rFonts w:ascii="Arial" w:hAnsi="Arial" w:cs="Arial"/>
          <w:sz w:val="20"/>
          <w:szCs w:val="20"/>
        </w:rPr>
        <w:t>is best</w:t>
      </w:r>
      <w:r w:rsidR="00DA6717" w:rsidRPr="00C1291C">
        <w:rPr>
          <w:rFonts w:ascii="Arial" w:hAnsi="Arial" w:cs="Arial"/>
          <w:sz w:val="20"/>
          <w:szCs w:val="20"/>
        </w:rPr>
        <w:t xml:space="preserve"> described as a</w:t>
      </w:r>
      <w:r w:rsidR="00202CA1" w:rsidRPr="00C1291C">
        <w:rPr>
          <w:rFonts w:ascii="Arial" w:hAnsi="Arial" w:cs="Arial"/>
          <w:sz w:val="20"/>
          <w:szCs w:val="20"/>
        </w:rPr>
        <w:t xml:space="preserve"> distorted</w:t>
      </w:r>
      <w:r w:rsidR="00DA6717" w:rsidRPr="00C1291C">
        <w:rPr>
          <w:rFonts w:ascii="Arial" w:hAnsi="Arial" w:cs="Arial"/>
          <w:sz w:val="20"/>
          <w:szCs w:val="20"/>
        </w:rPr>
        <w:t xml:space="preserve"> octahedron</w:t>
      </w:r>
      <w:bookmarkEnd w:id="6"/>
      <w:r w:rsidR="00DA6717" w:rsidRPr="00C1291C">
        <w:rPr>
          <w:rFonts w:ascii="Arial" w:hAnsi="Arial" w:cs="Arial"/>
          <w:sz w:val="20"/>
          <w:szCs w:val="20"/>
        </w:rPr>
        <w:t xml:space="preserve">. </w:t>
      </w:r>
      <w:r w:rsidR="009053DD" w:rsidRPr="00C1291C">
        <w:rPr>
          <w:rFonts w:ascii="Arial" w:hAnsi="Arial" w:cs="Arial"/>
          <w:sz w:val="20"/>
          <w:szCs w:val="20"/>
        </w:rPr>
        <w:t>The basal plane is occupied by O5, O6, O8 and O9</w:t>
      </w:r>
      <w:r w:rsidR="002805C6" w:rsidRPr="00C1291C">
        <w:rPr>
          <w:rFonts w:ascii="Arial" w:hAnsi="Arial" w:cs="Arial"/>
          <w:sz w:val="20"/>
          <w:szCs w:val="20"/>
        </w:rPr>
        <w:t xml:space="preserve">. The sum of the </w:t>
      </w:r>
      <w:r w:rsidR="002805C6" w:rsidRPr="00C1291C">
        <w:rPr>
          <w:rFonts w:ascii="Arial" w:hAnsi="Arial" w:cs="Arial"/>
          <w:i/>
          <w:iCs/>
          <w:sz w:val="20"/>
          <w:szCs w:val="20"/>
        </w:rPr>
        <w:t>cissoid</w:t>
      </w:r>
      <w:r w:rsidR="002805C6" w:rsidRPr="00C1291C">
        <w:rPr>
          <w:rFonts w:ascii="Arial" w:hAnsi="Arial" w:cs="Arial"/>
          <w:sz w:val="20"/>
          <w:szCs w:val="20"/>
        </w:rPr>
        <w:t xml:space="preserve"> angle</w:t>
      </w:r>
      <w:r w:rsidR="00933243" w:rsidRPr="00C1291C">
        <w:rPr>
          <w:rFonts w:ascii="Arial" w:hAnsi="Arial" w:cs="Arial"/>
          <w:sz w:val="20"/>
          <w:szCs w:val="20"/>
        </w:rPr>
        <w:t>s</w:t>
      </w:r>
      <w:r w:rsidR="002805C6" w:rsidRPr="00C1291C">
        <w:rPr>
          <w:rFonts w:ascii="Arial" w:hAnsi="Arial" w:cs="Arial"/>
          <w:sz w:val="20"/>
          <w:szCs w:val="20"/>
        </w:rPr>
        <w:t xml:space="preserve"> </w:t>
      </w:r>
      <w:r w:rsidR="002805C6" w:rsidRPr="00C1291C">
        <w:rPr>
          <w:rFonts w:ascii="Arial" w:hAnsi="Arial" w:cs="Arial"/>
          <w:color w:val="000000" w:themeColor="text1"/>
          <w:sz w:val="20"/>
          <w:szCs w:val="20"/>
        </w:rPr>
        <w:t>subtended by these atoms is</w:t>
      </w:r>
      <w:r w:rsidR="00933243" w:rsidRPr="00C1291C">
        <w:rPr>
          <w:rFonts w:ascii="Arial" w:hAnsi="Arial" w:cs="Arial"/>
          <w:color w:val="000000" w:themeColor="text1"/>
          <w:sz w:val="20"/>
          <w:szCs w:val="20"/>
        </w:rPr>
        <w:t xml:space="preserve"> close to the ideal value of 360°  with a value of </w:t>
      </w:r>
      <w:r w:rsidR="009053DD" w:rsidRPr="00C1291C">
        <w:rPr>
          <w:rFonts w:ascii="Arial" w:hAnsi="Arial" w:cs="Arial"/>
          <w:color w:val="000000" w:themeColor="text1"/>
          <w:sz w:val="20"/>
          <w:szCs w:val="20"/>
        </w:rPr>
        <w:t>359.5</w:t>
      </w:r>
      <w:r w:rsidR="00921DFE" w:rsidRPr="00C1291C">
        <w:rPr>
          <w:rFonts w:ascii="Arial" w:hAnsi="Arial" w:cs="Arial"/>
          <w:color w:val="000000" w:themeColor="text1"/>
          <w:sz w:val="20"/>
          <w:szCs w:val="20"/>
        </w:rPr>
        <w:t>5</w:t>
      </w:r>
      <w:r w:rsidR="009053DD" w:rsidRPr="00C1291C">
        <w:rPr>
          <w:rFonts w:ascii="Arial" w:hAnsi="Arial" w:cs="Arial"/>
          <w:color w:val="000000" w:themeColor="text1"/>
          <w:sz w:val="20"/>
          <w:szCs w:val="20"/>
        </w:rPr>
        <w:t>°</w:t>
      </w:r>
      <w:r w:rsidR="00E14CB1" w:rsidRPr="00C1291C">
        <w:rPr>
          <w:rFonts w:ascii="Arial" w:hAnsi="Arial" w:cs="Arial"/>
          <w:color w:val="000000" w:themeColor="text1"/>
          <w:sz w:val="20"/>
          <w:szCs w:val="20"/>
        </w:rPr>
        <w:t>.</w:t>
      </w:r>
      <w:r w:rsidR="009053DD" w:rsidRPr="00C1291C">
        <w:rPr>
          <w:rFonts w:ascii="Arial" w:hAnsi="Arial" w:cs="Arial"/>
          <w:color w:val="000000" w:themeColor="text1"/>
          <w:sz w:val="20"/>
          <w:szCs w:val="20"/>
        </w:rPr>
        <w:t xml:space="preserve"> </w:t>
      </w:r>
      <w:r w:rsidR="00E14CB1" w:rsidRPr="00C1291C">
        <w:rPr>
          <w:rFonts w:ascii="Arial" w:hAnsi="Arial" w:cs="Arial"/>
          <w:color w:val="000000" w:themeColor="text1"/>
          <w:sz w:val="20"/>
          <w:szCs w:val="20"/>
        </w:rPr>
        <w:t>T</w:t>
      </w:r>
      <w:r w:rsidR="009053DD" w:rsidRPr="00C1291C">
        <w:rPr>
          <w:rFonts w:ascii="Arial" w:hAnsi="Arial" w:cs="Arial"/>
          <w:color w:val="000000" w:themeColor="text1"/>
          <w:sz w:val="20"/>
          <w:szCs w:val="20"/>
        </w:rPr>
        <w:t>he apical positions occupied by O4 and N3</w:t>
      </w:r>
      <w:r w:rsidR="00E14CB1" w:rsidRPr="00C1291C">
        <w:rPr>
          <w:rFonts w:ascii="Arial" w:hAnsi="Arial" w:cs="Arial"/>
          <w:color w:val="000000" w:themeColor="text1"/>
          <w:sz w:val="20"/>
          <w:szCs w:val="20"/>
        </w:rPr>
        <w:t xml:space="preserve"> subtend</w:t>
      </w:r>
      <w:r w:rsidR="00536735" w:rsidRPr="00C1291C">
        <w:rPr>
          <w:rFonts w:ascii="Arial" w:hAnsi="Arial" w:cs="Arial"/>
          <w:color w:val="000000" w:themeColor="text1"/>
          <w:sz w:val="20"/>
          <w:szCs w:val="20"/>
        </w:rPr>
        <w:t xml:space="preserve"> an angle of 170.</w:t>
      </w:r>
      <w:r w:rsidR="00921DFE" w:rsidRPr="00C1291C">
        <w:rPr>
          <w:rFonts w:ascii="Arial" w:hAnsi="Arial" w:cs="Arial"/>
          <w:color w:val="000000" w:themeColor="text1"/>
          <w:sz w:val="20"/>
          <w:szCs w:val="20"/>
        </w:rPr>
        <w:t>9(8)</w:t>
      </w:r>
      <w:r w:rsidR="00536735" w:rsidRPr="00C1291C">
        <w:rPr>
          <w:rFonts w:ascii="Arial" w:hAnsi="Arial" w:cs="Arial"/>
          <w:color w:val="000000" w:themeColor="text1"/>
          <w:sz w:val="20"/>
          <w:szCs w:val="20"/>
        </w:rPr>
        <w:t xml:space="preserve">° with Mn2. </w:t>
      </w:r>
      <w:r w:rsidR="00E00625" w:rsidRPr="00C1291C">
        <w:rPr>
          <w:rFonts w:ascii="Arial" w:hAnsi="Arial" w:cs="Arial"/>
          <w:color w:val="000000" w:themeColor="text1"/>
          <w:sz w:val="20"/>
          <w:szCs w:val="20"/>
        </w:rPr>
        <w:t xml:space="preserve">The structure displays that the </w:t>
      </w:r>
      <w:r w:rsidR="00E00625" w:rsidRPr="00C1291C">
        <w:rPr>
          <w:rFonts w:ascii="Arial" w:hAnsi="Arial" w:cs="Arial"/>
          <w:sz w:val="20"/>
          <w:szCs w:val="20"/>
        </w:rPr>
        <w:t xml:space="preserve">atoms O5 and O8 act as bridging atoms between two Mn(II) ions [Mn1∙∙∙Mn2 distance of 3.3402(5) Å], which creates a </w:t>
      </w:r>
      <w:r w:rsidR="00FB5F2C" w:rsidRPr="00C1291C">
        <w:rPr>
          <w:rFonts w:ascii="Arial" w:hAnsi="Arial" w:cs="Arial"/>
          <w:sz w:val="20"/>
          <w:szCs w:val="20"/>
        </w:rPr>
        <w:t xml:space="preserve">quite </w:t>
      </w:r>
      <w:r w:rsidR="00E00625" w:rsidRPr="00C1291C">
        <w:rPr>
          <w:rFonts w:ascii="Arial" w:hAnsi="Arial" w:cs="Arial"/>
          <w:sz w:val="20"/>
          <w:szCs w:val="20"/>
        </w:rPr>
        <w:t>coplanar four-membered centrosymmetric ring</w:t>
      </w:r>
      <w:r w:rsidR="00E968A6" w:rsidRPr="00C1291C">
        <w:rPr>
          <w:rFonts w:ascii="Arial" w:hAnsi="Arial" w:cs="Arial"/>
          <w:sz w:val="20"/>
          <w:szCs w:val="20"/>
        </w:rPr>
        <w:t xml:space="preserve">, with a maximum deviation </w:t>
      </w:r>
      <w:r w:rsidR="00047A0E" w:rsidRPr="00C1291C">
        <w:rPr>
          <w:rFonts w:ascii="Arial" w:hAnsi="Arial" w:cs="Arial"/>
          <w:sz w:val="20"/>
          <w:szCs w:val="20"/>
        </w:rPr>
        <w:t xml:space="preserve">of Mn2 of 0.067 </w:t>
      </w:r>
      <w:r w:rsidR="00337E9D" w:rsidRPr="00C1291C">
        <w:rPr>
          <w:rFonts w:ascii="Arial" w:hAnsi="Arial" w:cs="Arial"/>
          <w:sz w:val="20"/>
          <w:szCs w:val="20"/>
        </w:rPr>
        <w:t xml:space="preserve">Å </w:t>
      </w:r>
      <w:r w:rsidR="00047A0E" w:rsidRPr="00C1291C">
        <w:rPr>
          <w:rFonts w:ascii="Arial" w:hAnsi="Arial" w:cs="Arial"/>
          <w:sz w:val="20"/>
          <w:szCs w:val="20"/>
        </w:rPr>
        <w:t>out of th</w:t>
      </w:r>
      <w:r w:rsidR="00E968A6" w:rsidRPr="00C1291C">
        <w:rPr>
          <w:rFonts w:ascii="Arial" w:hAnsi="Arial" w:cs="Arial"/>
          <w:sz w:val="20"/>
          <w:szCs w:val="20"/>
        </w:rPr>
        <w:t>e mean plane</w:t>
      </w:r>
      <w:r w:rsidR="00337E9D" w:rsidRPr="00C1291C">
        <w:rPr>
          <w:rFonts w:ascii="Arial" w:hAnsi="Arial" w:cs="Arial"/>
          <w:sz w:val="20"/>
          <w:szCs w:val="20"/>
        </w:rPr>
        <w:t xml:space="preserve">. </w:t>
      </w:r>
      <w:r w:rsidR="00EC294B" w:rsidRPr="00C1291C">
        <w:rPr>
          <w:rFonts w:ascii="Arial" w:hAnsi="Arial" w:cs="Arial"/>
          <w:sz w:val="20"/>
          <w:szCs w:val="20"/>
        </w:rPr>
        <w:t>The Mn—O—Mn angle</w:t>
      </w:r>
      <w:r w:rsidR="00B11DEF" w:rsidRPr="00C1291C">
        <w:rPr>
          <w:rFonts w:ascii="Arial" w:hAnsi="Arial" w:cs="Arial"/>
          <w:sz w:val="20"/>
          <w:szCs w:val="20"/>
        </w:rPr>
        <w:t xml:space="preserve"> value</w:t>
      </w:r>
      <w:r w:rsidR="00EC294B" w:rsidRPr="00C1291C">
        <w:rPr>
          <w:rFonts w:ascii="Arial" w:hAnsi="Arial" w:cs="Arial"/>
          <w:sz w:val="20"/>
          <w:szCs w:val="20"/>
        </w:rPr>
        <w:t>s</w:t>
      </w:r>
      <w:r w:rsidR="00B11DEF" w:rsidRPr="00C1291C">
        <w:rPr>
          <w:rFonts w:ascii="Arial" w:hAnsi="Arial" w:cs="Arial"/>
          <w:sz w:val="20"/>
          <w:szCs w:val="20"/>
        </w:rPr>
        <w:t xml:space="preserve"> of</w:t>
      </w:r>
      <w:r w:rsidR="00EC294B" w:rsidRPr="00C1291C">
        <w:rPr>
          <w:rFonts w:ascii="Arial" w:hAnsi="Arial" w:cs="Arial"/>
          <w:sz w:val="20"/>
          <w:szCs w:val="20"/>
        </w:rPr>
        <w:t xml:space="preserve"> </w:t>
      </w:r>
      <w:r w:rsidR="003810A6" w:rsidRPr="00C1291C">
        <w:rPr>
          <w:rFonts w:ascii="Arial" w:hAnsi="Arial" w:cs="Arial"/>
          <w:sz w:val="20"/>
          <w:szCs w:val="20"/>
        </w:rPr>
        <w:t>102.2</w:t>
      </w:r>
      <w:r w:rsidR="007A7B5D" w:rsidRPr="00C1291C">
        <w:rPr>
          <w:rFonts w:ascii="Arial" w:hAnsi="Arial" w:cs="Arial"/>
          <w:sz w:val="20"/>
          <w:szCs w:val="20"/>
        </w:rPr>
        <w:t>3</w:t>
      </w:r>
      <w:r w:rsidR="003810A6" w:rsidRPr="00C1291C">
        <w:rPr>
          <w:rFonts w:ascii="Arial" w:hAnsi="Arial" w:cs="Arial"/>
          <w:sz w:val="20"/>
          <w:szCs w:val="20"/>
        </w:rPr>
        <w:t>(</w:t>
      </w:r>
      <w:r w:rsidR="007A7B5D" w:rsidRPr="00C1291C">
        <w:rPr>
          <w:rFonts w:ascii="Arial" w:hAnsi="Arial" w:cs="Arial"/>
          <w:sz w:val="20"/>
          <w:szCs w:val="20"/>
        </w:rPr>
        <w:t>6</w:t>
      </w:r>
      <w:r w:rsidR="003810A6" w:rsidRPr="00C1291C">
        <w:rPr>
          <w:rFonts w:ascii="Arial" w:hAnsi="Arial" w:cs="Arial"/>
          <w:sz w:val="20"/>
          <w:szCs w:val="20"/>
        </w:rPr>
        <w:t>)</w:t>
      </w:r>
      <w:r w:rsidR="00EF773A" w:rsidRPr="00C1291C">
        <w:rPr>
          <w:rFonts w:ascii="Arial" w:hAnsi="Arial" w:cs="Arial"/>
          <w:sz w:val="20"/>
          <w:szCs w:val="20"/>
        </w:rPr>
        <w:t>° [</w:t>
      </w:r>
      <w:r w:rsidR="00624D0F" w:rsidRPr="00C1291C">
        <w:rPr>
          <w:rFonts w:ascii="Arial" w:hAnsi="Arial" w:cs="Arial"/>
          <w:sz w:val="20"/>
          <w:szCs w:val="20"/>
        </w:rPr>
        <w:t>Mn2—O8—Mn1</w:t>
      </w:r>
      <w:r w:rsidR="00EF773A" w:rsidRPr="00C1291C">
        <w:rPr>
          <w:rFonts w:ascii="Arial" w:hAnsi="Arial" w:cs="Arial"/>
          <w:sz w:val="20"/>
          <w:szCs w:val="20"/>
        </w:rPr>
        <w:t xml:space="preserve">] and </w:t>
      </w:r>
      <w:r w:rsidR="003810A6" w:rsidRPr="00C1291C">
        <w:rPr>
          <w:rFonts w:ascii="Arial" w:hAnsi="Arial" w:cs="Arial"/>
          <w:sz w:val="20"/>
          <w:szCs w:val="20"/>
        </w:rPr>
        <w:t>102.2</w:t>
      </w:r>
      <w:r w:rsidR="00452934" w:rsidRPr="00C1291C">
        <w:rPr>
          <w:rFonts w:ascii="Arial" w:hAnsi="Arial" w:cs="Arial"/>
          <w:sz w:val="20"/>
          <w:szCs w:val="20"/>
        </w:rPr>
        <w:t>6</w:t>
      </w:r>
      <w:r w:rsidR="003810A6" w:rsidRPr="00C1291C">
        <w:rPr>
          <w:rFonts w:ascii="Arial" w:hAnsi="Arial" w:cs="Arial"/>
          <w:sz w:val="20"/>
          <w:szCs w:val="20"/>
        </w:rPr>
        <w:t>(</w:t>
      </w:r>
      <w:r w:rsidR="00452934" w:rsidRPr="00C1291C">
        <w:rPr>
          <w:rFonts w:ascii="Arial" w:hAnsi="Arial" w:cs="Arial"/>
          <w:sz w:val="20"/>
          <w:szCs w:val="20"/>
        </w:rPr>
        <w:t>6</w:t>
      </w:r>
      <w:r w:rsidR="003810A6" w:rsidRPr="00C1291C">
        <w:rPr>
          <w:rFonts w:ascii="Arial" w:hAnsi="Arial" w:cs="Arial"/>
          <w:sz w:val="20"/>
          <w:szCs w:val="20"/>
        </w:rPr>
        <w:t>)</w:t>
      </w:r>
      <w:r w:rsidR="00EF773A" w:rsidRPr="00C1291C">
        <w:rPr>
          <w:rFonts w:ascii="Arial" w:hAnsi="Arial" w:cs="Arial"/>
          <w:sz w:val="20"/>
          <w:szCs w:val="20"/>
        </w:rPr>
        <w:t>° [</w:t>
      </w:r>
      <w:r w:rsidR="003810A6" w:rsidRPr="00C1291C">
        <w:rPr>
          <w:rFonts w:ascii="Arial" w:hAnsi="Arial" w:cs="Arial"/>
          <w:sz w:val="20"/>
          <w:szCs w:val="20"/>
        </w:rPr>
        <w:t>Mn2—O5—Mn1</w:t>
      </w:r>
      <w:r w:rsidR="00EF773A" w:rsidRPr="00C1291C">
        <w:rPr>
          <w:rFonts w:ascii="Arial" w:hAnsi="Arial" w:cs="Arial"/>
          <w:sz w:val="20"/>
          <w:szCs w:val="20"/>
        </w:rPr>
        <w:t xml:space="preserve">] are </w:t>
      </w:r>
      <w:r w:rsidR="00452934" w:rsidRPr="00C1291C">
        <w:rPr>
          <w:rFonts w:ascii="Arial" w:hAnsi="Arial" w:cs="Arial"/>
          <w:sz w:val="20"/>
          <w:szCs w:val="20"/>
        </w:rPr>
        <w:t>quite-</w:t>
      </w:r>
      <w:r w:rsidR="00EF773A" w:rsidRPr="00C1291C">
        <w:rPr>
          <w:rFonts w:ascii="Arial" w:hAnsi="Arial" w:cs="Arial"/>
          <w:sz w:val="20"/>
          <w:szCs w:val="20"/>
        </w:rPr>
        <w:t>equal.</w:t>
      </w:r>
      <w:r w:rsidR="007E02ED" w:rsidRPr="00C1291C">
        <w:rPr>
          <w:rFonts w:ascii="Arial" w:hAnsi="Arial" w:cs="Arial"/>
          <w:sz w:val="20"/>
          <w:szCs w:val="20"/>
        </w:rPr>
        <w:t xml:space="preserve"> The dihedral angle between the mean planes defined by </w:t>
      </w:r>
      <w:r w:rsidR="009E537E" w:rsidRPr="00C1291C">
        <w:rPr>
          <w:rFonts w:ascii="Arial" w:hAnsi="Arial" w:cs="Arial"/>
          <w:sz w:val="20"/>
          <w:szCs w:val="20"/>
        </w:rPr>
        <w:t>O5</w:t>
      </w:r>
      <w:r w:rsidR="003C2ED5" w:rsidRPr="00C1291C">
        <w:rPr>
          <w:rFonts w:ascii="Arial" w:hAnsi="Arial" w:cs="Arial"/>
          <w:sz w:val="20"/>
          <w:szCs w:val="20"/>
        </w:rPr>
        <w:t>/</w:t>
      </w:r>
      <w:r w:rsidR="009E537E" w:rsidRPr="00C1291C">
        <w:rPr>
          <w:rFonts w:ascii="Arial" w:hAnsi="Arial" w:cs="Arial"/>
          <w:sz w:val="20"/>
          <w:szCs w:val="20"/>
        </w:rPr>
        <w:t>Mn1</w:t>
      </w:r>
      <w:r w:rsidR="003C2ED5" w:rsidRPr="00C1291C">
        <w:rPr>
          <w:rFonts w:ascii="Arial" w:hAnsi="Arial" w:cs="Arial"/>
          <w:sz w:val="20"/>
          <w:szCs w:val="20"/>
        </w:rPr>
        <w:t>/</w:t>
      </w:r>
      <w:r w:rsidR="009E537E" w:rsidRPr="00C1291C">
        <w:rPr>
          <w:rFonts w:ascii="Arial" w:hAnsi="Arial" w:cs="Arial"/>
          <w:sz w:val="20"/>
          <w:szCs w:val="20"/>
        </w:rPr>
        <w:t>O8 and O5</w:t>
      </w:r>
      <w:r w:rsidR="003C2ED5" w:rsidRPr="00C1291C">
        <w:rPr>
          <w:rFonts w:ascii="Arial" w:hAnsi="Arial" w:cs="Arial"/>
          <w:sz w:val="20"/>
          <w:szCs w:val="20"/>
        </w:rPr>
        <w:t>/</w:t>
      </w:r>
      <w:r w:rsidR="009E537E" w:rsidRPr="00C1291C">
        <w:rPr>
          <w:rFonts w:ascii="Arial" w:hAnsi="Arial" w:cs="Arial"/>
          <w:sz w:val="20"/>
          <w:szCs w:val="20"/>
        </w:rPr>
        <w:t>Mn2</w:t>
      </w:r>
      <w:r w:rsidR="003C2ED5" w:rsidRPr="00C1291C">
        <w:rPr>
          <w:rFonts w:ascii="Arial" w:hAnsi="Arial" w:cs="Arial"/>
          <w:sz w:val="20"/>
          <w:szCs w:val="20"/>
        </w:rPr>
        <w:t>/</w:t>
      </w:r>
      <w:r w:rsidR="009E537E" w:rsidRPr="00C1291C">
        <w:rPr>
          <w:rFonts w:ascii="Arial" w:hAnsi="Arial" w:cs="Arial"/>
          <w:sz w:val="20"/>
          <w:szCs w:val="20"/>
        </w:rPr>
        <w:t xml:space="preserve">O8 </w:t>
      </w:r>
      <w:r w:rsidR="004D2E11" w:rsidRPr="00C1291C">
        <w:rPr>
          <w:rFonts w:ascii="Arial" w:hAnsi="Arial" w:cs="Arial"/>
          <w:sz w:val="20"/>
          <w:szCs w:val="20"/>
        </w:rPr>
        <w:t>is equal</w:t>
      </w:r>
      <w:r w:rsidR="000846C4" w:rsidRPr="00C1291C">
        <w:rPr>
          <w:rFonts w:ascii="Arial" w:hAnsi="Arial" w:cs="Arial"/>
          <w:sz w:val="20"/>
          <w:szCs w:val="20"/>
        </w:rPr>
        <w:t xml:space="preserve"> </w:t>
      </w:r>
      <w:r w:rsidR="004D2E11" w:rsidRPr="00C1291C">
        <w:rPr>
          <w:rFonts w:ascii="Arial" w:hAnsi="Arial" w:cs="Arial"/>
          <w:sz w:val="20"/>
          <w:szCs w:val="20"/>
        </w:rPr>
        <w:t xml:space="preserve">to </w:t>
      </w:r>
      <w:r w:rsidR="00FF6E40" w:rsidRPr="00C1291C">
        <w:rPr>
          <w:rFonts w:ascii="Arial" w:hAnsi="Arial" w:cs="Arial"/>
          <w:sz w:val="20"/>
          <w:szCs w:val="20"/>
        </w:rPr>
        <w:t>8</w:t>
      </w:r>
      <w:r w:rsidR="000846C4" w:rsidRPr="00C1291C">
        <w:rPr>
          <w:rFonts w:ascii="Arial" w:hAnsi="Arial" w:cs="Arial"/>
          <w:sz w:val="20"/>
          <w:szCs w:val="20"/>
        </w:rPr>
        <w:t>.</w:t>
      </w:r>
      <w:r w:rsidR="00FB5F2C" w:rsidRPr="00C1291C">
        <w:rPr>
          <w:rFonts w:ascii="Arial" w:hAnsi="Arial" w:cs="Arial"/>
          <w:sz w:val="20"/>
          <w:szCs w:val="20"/>
        </w:rPr>
        <w:t>94</w:t>
      </w:r>
      <w:r w:rsidR="000846C4" w:rsidRPr="00C1291C">
        <w:rPr>
          <w:rFonts w:ascii="Arial" w:hAnsi="Arial" w:cs="Arial"/>
          <w:sz w:val="20"/>
          <w:szCs w:val="20"/>
        </w:rPr>
        <w:t>(2)°.</w:t>
      </w:r>
      <w:r w:rsidR="003C2ED5" w:rsidRPr="00C1291C">
        <w:rPr>
          <w:rFonts w:ascii="Arial" w:hAnsi="Arial" w:cs="Arial"/>
          <w:sz w:val="20"/>
          <w:szCs w:val="20"/>
        </w:rPr>
        <w:t xml:space="preserve"> </w:t>
      </w:r>
      <w:r w:rsidR="00536735" w:rsidRPr="00C1291C">
        <w:rPr>
          <w:rFonts w:ascii="Arial" w:hAnsi="Arial" w:cs="Arial"/>
          <w:sz w:val="20"/>
          <w:szCs w:val="20"/>
        </w:rPr>
        <w:t>The values of the bond angles between the atoms occupying the vertices O4 and N3</w:t>
      </w:r>
      <w:r w:rsidR="005826A0" w:rsidRPr="00C1291C">
        <w:rPr>
          <w:rFonts w:ascii="Arial" w:hAnsi="Arial" w:cs="Arial"/>
          <w:sz w:val="20"/>
          <w:szCs w:val="20"/>
          <w:vertAlign w:val="superscript"/>
        </w:rPr>
        <w:t xml:space="preserve"> </w:t>
      </w:r>
      <w:r w:rsidR="00965EB8" w:rsidRPr="00C1291C">
        <w:rPr>
          <w:rFonts w:ascii="Arial" w:hAnsi="Arial" w:cs="Arial"/>
          <w:sz w:val="20"/>
          <w:szCs w:val="20"/>
        </w:rPr>
        <w:t>and the atoms in the basal plane are respectively in the intervals [85.5</w:t>
      </w:r>
      <w:r w:rsidR="0034728A" w:rsidRPr="00C1291C">
        <w:rPr>
          <w:rFonts w:ascii="Arial" w:hAnsi="Arial" w:cs="Arial"/>
          <w:sz w:val="20"/>
          <w:szCs w:val="20"/>
        </w:rPr>
        <w:t>3(7)</w:t>
      </w:r>
      <w:r w:rsidR="00965EB8" w:rsidRPr="00C1291C">
        <w:rPr>
          <w:rFonts w:ascii="Arial" w:hAnsi="Arial" w:cs="Arial"/>
          <w:sz w:val="20"/>
          <w:szCs w:val="20"/>
        </w:rPr>
        <w:t>°-89.</w:t>
      </w:r>
      <w:r w:rsidR="00CC5D75" w:rsidRPr="00C1291C">
        <w:rPr>
          <w:rFonts w:ascii="Arial" w:hAnsi="Arial" w:cs="Arial"/>
          <w:sz w:val="20"/>
          <w:szCs w:val="20"/>
        </w:rPr>
        <w:t>44(7)</w:t>
      </w:r>
      <w:r w:rsidR="00965EB8" w:rsidRPr="00C1291C">
        <w:rPr>
          <w:rFonts w:ascii="Arial" w:hAnsi="Arial" w:cs="Arial"/>
          <w:sz w:val="20"/>
          <w:szCs w:val="20"/>
        </w:rPr>
        <w:t>°] and [86.8</w:t>
      </w:r>
      <w:r w:rsidR="00BF4809" w:rsidRPr="00C1291C">
        <w:rPr>
          <w:rFonts w:ascii="Arial" w:hAnsi="Arial" w:cs="Arial"/>
          <w:sz w:val="20"/>
          <w:szCs w:val="20"/>
        </w:rPr>
        <w:t>8(8)</w:t>
      </w:r>
      <w:r w:rsidR="00965EB8" w:rsidRPr="00C1291C">
        <w:rPr>
          <w:rFonts w:ascii="Arial" w:hAnsi="Arial" w:cs="Arial"/>
          <w:sz w:val="20"/>
          <w:szCs w:val="20"/>
        </w:rPr>
        <w:t>°-100.</w:t>
      </w:r>
      <w:r w:rsidR="00BF4809" w:rsidRPr="00C1291C">
        <w:rPr>
          <w:rFonts w:ascii="Arial" w:hAnsi="Arial" w:cs="Arial"/>
          <w:sz w:val="20"/>
          <w:szCs w:val="20"/>
        </w:rPr>
        <w:t>65(8)</w:t>
      </w:r>
      <w:r w:rsidR="00965EB8" w:rsidRPr="00C1291C">
        <w:rPr>
          <w:rFonts w:ascii="Arial" w:hAnsi="Arial" w:cs="Arial"/>
          <w:sz w:val="20"/>
          <w:szCs w:val="20"/>
        </w:rPr>
        <w:t xml:space="preserve">°]. </w:t>
      </w:r>
      <w:r w:rsidR="00133322" w:rsidRPr="00C1291C">
        <w:rPr>
          <w:rFonts w:ascii="Arial" w:hAnsi="Arial" w:cs="Arial"/>
          <w:sz w:val="20"/>
          <w:szCs w:val="20"/>
        </w:rPr>
        <w:t xml:space="preserve">The bond </w:t>
      </w:r>
      <w:r w:rsidR="0065558E" w:rsidRPr="00C1291C">
        <w:rPr>
          <w:rFonts w:ascii="Arial" w:hAnsi="Arial" w:cs="Arial"/>
          <w:sz w:val="20"/>
          <w:szCs w:val="20"/>
        </w:rPr>
        <w:t>length</w:t>
      </w:r>
      <w:r w:rsidR="008A5846" w:rsidRPr="00C1291C">
        <w:rPr>
          <w:rFonts w:ascii="Arial" w:hAnsi="Arial" w:cs="Arial"/>
          <w:sz w:val="20"/>
          <w:szCs w:val="20"/>
        </w:rPr>
        <w:t>s</w:t>
      </w:r>
      <w:r w:rsidR="00133322" w:rsidRPr="00C1291C">
        <w:rPr>
          <w:rFonts w:ascii="Arial" w:hAnsi="Arial" w:cs="Arial"/>
          <w:sz w:val="20"/>
          <w:szCs w:val="20"/>
        </w:rPr>
        <w:t xml:space="preserve"> of the bridged </w:t>
      </w:r>
      <w:r w:rsidR="000838E2" w:rsidRPr="00C1291C">
        <w:rPr>
          <w:rFonts w:ascii="Arial" w:hAnsi="Arial" w:cs="Arial"/>
          <w:sz w:val="20"/>
          <w:szCs w:val="20"/>
        </w:rPr>
        <w:t xml:space="preserve">phenoxo </w:t>
      </w:r>
      <w:r w:rsidR="0065558E" w:rsidRPr="00C1291C">
        <w:rPr>
          <w:rFonts w:ascii="Arial" w:hAnsi="Arial" w:cs="Arial"/>
          <w:sz w:val="20"/>
          <w:szCs w:val="20"/>
        </w:rPr>
        <w:t>oxygen</w:t>
      </w:r>
      <w:r w:rsidR="00133322" w:rsidRPr="00C1291C">
        <w:rPr>
          <w:rFonts w:ascii="Arial" w:hAnsi="Arial" w:cs="Arial"/>
          <w:sz w:val="20"/>
          <w:szCs w:val="20"/>
        </w:rPr>
        <w:t xml:space="preserve"> atoms with the metal centers are </w:t>
      </w:r>
      <w:r w:rsidR="005A7E4E" w:rsidRPr="00C1291C">
        <w:rPr>
          <w:rFonts w:ascii="Arial" w:hAnsi="Arial" w:cs="Arial"/>
          <w:sz w:val="20"/>
          <w:szCs w:val="20"/>
        </w:rPr>
        <w:t>2.179</w:t>
      </w:r>
      <w:r w:rsidR="00A06B23" w:rsidRPr="00C1291C">
        <w:rPr>
          <w:rFonts w:ascii="Arial" w:hAnsi="Arial" w:cs="Arial"/>
          <w:sz w:val="20"/>
          <w:szCs w:val="20"/>
        </w:rPr>
        <w:t>0</w:t>
      </w:r>
      <w:r w:rsidR="005A7E4E" w:rsidRPr="00C1291C">
        <w:rPr>
          <w:rFonts w:ascii="Arial" w:hAnsi="Arial" w:cs="Arial"/>
          <w:sz w:val="20"/>
          <w:szCs w:val="20"/>
        </w:rPr>
        <w:t>(1</w:t>
      </w:r>
      <w:r w:rsidR="00A06B23" w:rsidRPr="00C1291C">
        <w:rPr>
          <w:rFonts w:ascii="Arial" w:hAnsi="Arial" w:cs="Arial"/>
          <w:sz w:val="20"/>
          <w:szCs w:val="20"/>
        </w:rPr>
        <w:t>5</w:t>
      </w:r>
      <w:r w:rsidR="005A7E4E" w:rsidRPr="00C1291C">
        <w:rPr>
          <w:rFonts w:ascii="Arial" w:hAnsi="Arial" w:cs="Arial"/>
          <w:sz w:val="20"/>
          <w:szCs w:val="20"/>
        </w:rPr>
        <w:t xml:space="preserve">) </w:t>
      </w:r>
      <w:r w:rsidR="007B3064" w:rsidRPr="00C1291C">
        <w:rPr>
          <w:rFonts w:ascii="Arial" w:hAnsi="Arial" w:cs="Arial"/>
          <w:sz w:val="20"/>
          <w:szCs w:val="20"/>
        </w:rPr>
        <w:t xml:space="preserve">Å [Mn1—O5], </w:t>
      </w:r>
      <w:r w:rsidR="007D4829" w:rsidRPr="00C1291C">
        <w:rPr>
          <w:rFonts w:ascii="Arial" w:hAnsi="Arial" w:cs="Arial"/>
          <w:sz w:val="20"/>
          <w:szCs w:val="20"/>
        </w:rPr>
        <w:t>2.11</w:t>
      </w:r>
      <w:r w:rsidR="00470996" w:rsidRPr="00C1291C">
        <w:rPr>
          <w:rFonts w:ascii="Arial" w:hAnsi="Arial" w:cs="Arial"/>
          <w:sz w:val="20"/>
          <w:szCs w:val="20"/>
        </w:rPr>
        <w:t>06</w:t>
      </w:r>
      <w:r w:rsidR="007D4829" w:rsidRPr="00C1291C">
        <w:rPr>
          <w:rFonts w:ascii="Arial" w:hAnsi="Arial" w:cs="Arial"/>
          <w:sz w:val="20"/>
          <w:szCs w:val="20"/>
        </w:rPr>
        <w:t>(1</w:t>
      </w:r>
      <w:r w:rsidR="00470996" w:rsidRPr="00C1291C">
        <w:rPr>
          <w:rFonts w:ascii="Arial" w:hAnsi="Arial" w:cs="Arial"/>
          <w:sz w:val="20"/>
          <w:szCs w:val="20"/>
        </w:rPr>
        <w:t>5</w:t>
      </w:r>
      <w:r w:rsidR="007D4829" w:rsidRPr="00C1291C">
        <w:rPr>
          <w:rFonts w:ascii="Arial" w:hAnsi="Arial" w:cs="Arial"/>
          <w:sz w:val="20"/>
          <w:szCs w:val="20"/>
        </w:rPr>
        <w:t>)</w:t>
      </w:r>
      <w:r w:rsidR="008A7F62" w:rsidRPr="00C1291C">
        <w:rPr>
          <w:rFonts w:ascii="Arial" w:hAnsi="Arial" w:cs="Arial"/>
          <w:sz w:val="20"/>
          <w:szCs w:val="20"/>
        </w:rPr>
        <w:t xml:space="preserve"> </w:t>
      </w:r>
      <w:r w:rsidR="007B3064" w:rsidRPr="00C1291C">
        <w:rPr>
          <w:rFonts w:ascii="Arial" w:hAnsi="Arial" w:cs="Arial"/>
          <w:sz w:val="20"/>
          <w:szCs w:val="20"/>
        </w:rPr>
        <w:t xml:space="preserve">Å [Mn2—O5], </w:t>
      </w:r>
      <w:r w:rsidR="0055106F" w:rsidRPr="00C1291C">
        <w:rPr>
          <w:rFonts w:ascii="Arial" w:hAnsi="Arial" w:cs="Arial"/>
          <w:sz w:val="20"/>
          <w:szCs w:val="20"/>
        </w:rPr>
        <w:t>2.169</w:t>
      </w:r>
      <w:r w:rsidR="00470996" w:rsidRPr="00C1291C">
        <w:rPr>
          <w:rFonts w:ascii="Arial" w:hAnsi="Arial" w:cs="Arial"/>
          <w:sz w:val="20"/>
          <w:szCs w:val="20"/>
        </w:rPr>
        <w:t>3</w:t>
      </w:r>
      <w:r w:rsidR="0055106F" w:rsidRPr="00C1291C">
        <w:rPr>
          <w:rFonts w:ascii="Arial" w:hAnsi="Arial" w:cs="Arial"/>
          <w:sz w:val="20"/>
          <w:szCs w:val="20"/>
        </w:rPr>
        <w:t>(1</w:t>
      </w:r>
      <w:r w:rsidR="00470996" w:rsidRPr="00C1291C">
        <w:rPr>
          <w:rFonts w:ascii="Arial" w:hAnsi="Arial" w:cs="Arial"/>
          <w:sz w:val="20"/>
          <w:szCs w:val="20"/>
        </w:rPr>
        <w:t>5</w:t>
      </w:r>
      <w:r w:rsidR="0055106F" w:rsidRPr="00C1291C">
        <w:rPr>
          <w:rFonts w:ascii="Arial" w:hAnsi="Arial" w:cs="Arial"/>
          <w:sz w:val="20"/>
          <w:szCs w:val="20"/>
        </w:rPr>
        <w:t xml:space="preserve">) </w:t>
      </w:r>
      <w:r w:rsidR="007B3064" w:rsidRPr="00C1291C">
        <w:rPr>
          <w:rFonts w:ascii="Arial" w:hAnsi="Arial" w:cs="Arial"/>
          <w:sz w:val="20"/>
          <w:szCs w:val="20"/>
        </w:rPr>
        <w:t xml:space="preserve">Å [Mn1—O8] and </w:t>
      </w:r>
      <w:r w:rsidR="0055106F" w:rsidRPr="00C1291C">
        <w:rPr>
          <w:rFonts w:ascii="Arial" w:hAnsi="Arial" w:cs="Arial"/>
          <w:sz w:val="20"/>
          <w:szCs w:val="20"/>
        </w:rPr>
        <w:lastRenderedPageBreak/>
        <w:t>2.121</w:t>
      </w:r>
      <w:r w:rsidR="009C0873" w:rsidRPr="00C1291C">
        <w:rPr>
          <w:rFonts w:ascii="Arial" w:hAnsi="Arial" w:cs="Arial"/>
          <w:sz w:val="20"/>
          <w:szCs w:val="20"/>
        </w:rPr>
        <w:t>4</w:t>
      </w:r>
      <w:r w:rsidR="0055106F" w:rsidRPr="00C1291C">
        <w:rPr>
          <w:rFonts w:ascii="Arial" w:hAnsi="Arial" w:cs="Arial"/>
          <w:sz w:val="20"/>
          <w:szCs w:val="20"/>
        </w:rPr>
        <w:t>(1</w:t>
      </w:r>
      <w:r w:rsidR="009C0873" w:rsidRPr="00C1291C">
        <w:rPr>
          <w:rFonts w:ascii="Arial" w:hAnsi="Arial" w:cs="Arial"/>
          <w:sz w:val="20"/>
          <w:szCs w:val="20"/>
        </w:rPr>
        <w:t>5</w:t>
      </w:r>
      <w:r w:rsidR="0055106F" w:rsidRPr="00C1291C">
        <w:rPr>
          <w:rFonts w:ascii="Arial" w:hAnsi="Arial" w:cs="Arial"/>
          <w:sz w:val="20"/>
          <w:szCs w:val="20"/>
        </w:rPr>
        <w:t xml:space="preserve">) </w:t>
      </w:r>
      <w:r w:rsidR="007B3064" w:rsidRPr="00C1291C">
        <w:rPr>
          <w:rFonts w:ascii="Arial" w:hAnsi="Arial" w:cs="Arial"/>
          <w:sz w:val="20"/>
          <w:szCs w:val="20"/>
        </w:rPr>
        <w:t>Å [Mn2—O</w:t>
      </w:r>
      <w:r w:rsidR="0055106F" w:rsidRPr="00C1291C">
        <w:rPr>
          <w:rFonts w:ascii="Arial" w:hAnsi="Arial" w:cs="Arial"/>
          <w:sz w:val="20"/>
          <w:szCs w:val="20"/>
        </w:rPr>
        <w:t>8</w:t>
      </w:r>
      <w:r w:rsidR="007B3064" w:rsidRPr="00C1291C">
        <w:rPr>
          <w:rFonts w:ascii="Arial" w:hAnsi="Arial" w:cs="Arial"/>
          <w:sz w:val="20"/>
          <w:szCs w:val="20"/>
        </w:rPr>
        <w:t>]</w:t>
      </w:r>
      <w:r w:rsidR="00447911" w:rsidRPr="00C1291C">
        <w:rPr>
          <w:rFonts w:ascii="Arial" w:hAnsi="Arial" w:cs="Arial"/>
          <w:sz w:val="20"/>
          <w:szCs w:val="20"/>
        </w:rPr>
        <w:t>. The values are comparable to the value rep</w:t>
      </w:r>
      <w:r w:rsidR="00576CFA" w:rsidRPr="00C1291C">
        <w:rPr>
          <w:rFonts w:ascii="Arial" w:hAnsi="Arial" w:cs="Arial"/>
          <w:sz w:val="20"/>
          <w:szCs w:val="20"/>
        </w:rPr>
        <w:t xml:space="preserve">orted for a similar complexes in which the </w:t>
      </w:r>
      <w:r w:rsidR="000838E2" w:rsidRPr="00C1291C">
        <w:rPr>
          <w:rFonts w:ascii="Arial" w:hAnsi="Arial" w:cs="Arial"/>
          <w:sz w:val="20"/>
          <w:szCs w:val="20"/>
        </w:rPr>
        <w:t>manganese</w:t>
      </w:r>
      <w:r w:rsidR="00576CFA" w:rsidRPr="00C1291C">
        <w:rPr>
          <w:rFonts w:ascii="Arial" w:hAnsi="Arial" w:cs="Arial"/>
          <w:sz w:val="20"/>
          <w:szCs w:val="20"/>
        </w:rPr>
        <w:t xml:space="preserve"> atoms are </w:t>
      </w:r>
      <w:r w:rsidR="000838E2" w:rsidRPr="00C1291C">
        <w:rPr>
          <w:rFonts w:ascii="Arial" w:hAnsi="Arial" w:cs="Arial"/>
          <w:sz w:val="20"/>
          <w:szCs w:val="20"/>
        </w:rPr>
        <w:t>bridged</w:t>
      </w:r>
      <w:r w:rsidR="00576CFA" w:rsidRPr="00C1291C">
        <w:rPr>
          <w:rFonts w:ascii="Arial" w:hAnsi="Arial" w:cs="Arial"/>
          <w:sz w:val="20"/>
          <w:szCs w:val="20"/>
        </w:rPr>
        <w:t xml:space="preserve"> by two phen</w:t>
      </w:r>
      <w:r w:rsidR="0088598A" w:rsidRPr="00C1291C">
        <w:rPr>
          <w:rFonts w:ascii="Arial" w:hAnsi="Arial" w:cs="Arial"/>
          <w:sz w:val="20"/>
          <w:szCs w:val="20"/>
        </w:rPr>
        <w:t>ox</w:t>
      </w:r>
      <w:r w:rsidR="00576CFA" w:rsidRPr="00C1291C">
        <w:rPr>
          <w:rFonts w:ascii="Arial" w:hAnsi="Arial" w:cs="Arial"/>
          <w:sz w:val="20"/>
          <w:szCs w:val="20"/>
        </w:rPr>
        <w:t>o</w:t>
      </w:r>
      <w:r w:rsidR="000838E2" w:rsidRPr="00C1291C">
        <w:rPr>
          <w:rFonts w:ascii="Arial" w:hAnsi="Arial" w:cs="Arial"/>
          <w:sz w:val="20"/>
          <w:szCs w:val="20"/>
        </w:rPr>
        <w:t xml:space="preserve"> oxygen atoms</w:t>
      </w:r>
      <w:r w:rsidR="00460ED5" w:rsidRPr="00C1291C">
        <w:rPr>
          <w:rFonts w:ascii="Arial" w:hAnsi="Arial" w:cs="Arial"/>
          <w:sz w:val="20"/>
          <w:szCs w:val="20"/>
        </w:rPr>
        <w:t xml:space="preserve"> </w:t>
      </w:r>
      <w:r w:rsidR="00D60AEA">
        <w:rPr>
          <w:rFonts w:ascii="Arial" w:hAnsi="Arial" w:cs="Arial"/>
          <w:sz w:val="20"/>
          <w:szCs w:val="20"/>
        </w:rPr>
        <w:fldChar w:fldCharType="begin"/>
      </w:r>
      <w:r w:rsidR="00D60AEA">
        <w:rPr>
          <w:rFonts w:ascii="Arial" w:hAnsi="Arial" w:cs="Arial"/>
          <w:sz w:val="20"/>
          <w:szCs w:val="20"/>
        </w:rPr>
        <w:instrText xml:space="preserve"> ADDIN ZOTERO_ITEM CSL_CITATION {"citationID":"izF8sPUp","properties":{"formattedCitation":"(Ding et al., 2013; Sasaki et al., 1998)","plainCitation":"(Ding et al., 2013; Sasaki et al., 1998)","noteIndex":0},"citationItems":[{"id":3735,"uris":["http://zotero.org/users/local/JzcqJHT8/items/RBQJIKJY"],"itemData":{"id":3735,"type":"article-journal","abstract":"Abstract Complexes of new Schiff base ligands generated in situ from the reaction of 1-aminoglycerol, aldehydes, and metal ions are reported. [Cu4(HL1)4] (1) and [Ni4O(HL1)3(H2O)3)]</w:instrText>
      </w:r>
      <w:r w:rsidR="00D60AEA">
        <w:rPr>
          <w:rFonts w:ascii="Cambria Math" w:hAnsi="Cambria Math" w:cs="Cambria Math"/>
          <w:sz w:val="20"/>
          <w:szCs w:val="20"/>
        </w:rPr>
        <w:instrText>⋅</w:instrText>
      </w:r>
      <w:r w:rsidR="00D60AEA">
        <w:rPr>
          <w:rFonts w:ascii="Arial" w:hAnsi="Arial" w:cs="Arial"/>
          <w:sz w:val="20"/>
          <w:szCs w:val="20"/>
        </w:rPr>
        <w:instrText>6 H2O</w:instrText>
      </w:r>
      <w:r w:rsidR="00D60AEA">
        <w:rPr>
          <w:rFonts w:ascii="Cambria Math" w:hAnsi="Cambria Math" w:cs="Cambria Math"/>
          <w:sz w:val="20"/>
          <w:szCs w:val="20"/>
        </w:rPr>
        <w:instrText>⋅</w:instrText>
      </w:r>
      <w:r w:rsidR="00D60AEA">
        <w:rPr>
          <w:rFonts w:ascii="Arial" w:hAnsi="Arial" w:cs="Arial"/>
          <w:sz w:val="20"/>
          <w:szCs w:val="20"/>
        </w:rPr>
        <w:instrText>DMF</w:instrText>
      </w:r>
      <w:r w:rsidR="00D60AEA">
        <w:rPr>
          <w:rFonts w:ascii="Cambria Math" w:hAnsi="Cambria Math" w:cs="Cambria Math"/>
          <w:sz w:val="20"/>
          <w:szCs w:val="20"/>
        </w:rPr>
        <w:instrText>⋅</w:instrText>
      </w:r>
      <w:r w:rsidR="00D60AEA">
        <w:rPr>
          <w:rFonts w:ascii="Arial" w:hAnsi="Arial" w:cs="Arial"/>
          <w:sz w:val="20"/>
          <w:szCs w:val="20"/>
        </w:rPr>
        <w:instrText>DMSO (2) have M4O4 cubane cores, with the L/M molar ratios of 4:4 and 3:4, respectively. [MnIII3MnIINaOCl4(HL1)3]</w:instrText>
      </w:r>
      <w:r w:rsidR="00D60AEA">
        <w:rPr>
          <w:rFonts w:ascii="Cambria Math" w:hAnsi="Cambria Math" w:cs="Cambria Math"/>
          <w:sz w:val="20"/>
          <w:szCs w:val="20"/>
        </w:rPr>
        <w:instrText>⋅</w:instrText>
      </w:r>
      <w:r w:rsidR="00D60AEA">
        <w:rPr>
          <w:rFonts w:ascii="Arial" w:hAnsi="Arial" w:cs="Arial"/>
          <w:sz w:val="20"/>
          <w:szCs w:val="20"/>
        </w:rPr>
        <w:instrText>3 MeCN (3) has a unique pentanuclear trigonal propeller-shaped MnIII3MnIINa core structure, and the coordination assemblies are linked by hydrogen bonds to afford a 3D channel structure. [Cu2(HL2)2] (4) has a bis(μ2-alkoxo)-bridged Cu2O2 core, with the binuclear species linked by hydrogen bonds to afford a 1D double-chain. [Ni7(OH)2(OCH3)4(H2L3)2(MeOH)2(H2O)2]- (ClO4)2</w:instrText>
      </w:r>
      <w:r w:rsidR="00D60AEA">
        <w:rPr>
          <w:rFonts w:ascii="Cambria Math" w:hAnsi="Cambria Math" w:cs="Cambria Math"/>
          <w:sz w:val="20"/>
          <w:szCs w:val="20"/>
        </w:rPr>
        <w:instrText>⋅</w:instrText>
      </w:r>
      <w:r w:rsidR="00D60AEA">
        <w:rPr>
          <w:rFonts w:ascii="Arial" w:hAnsi="Arial" w:cs="Arial"/>
          <w:sz w:val="20"/>
          <w:szCs w:val="20"/>
        </w:rPr>
        <w:instrText>10 H2O (5) has a heptanuclear structure containing heptadentate di-Schiff base ligands, with the nickel(II) ions bridged by phenoxo, alkoxo, hydroxo, and methoxo groups to afford a very rare face-sharing hexadruple defective cubane core with a Ni@Ni6 arrangement. The lattice water molecules are linked by hydrogen bonds to form helical chains, which are further hydrogen-bonded to the coordination moieties to afford a 2D network. Variable temperature magnetic susceptibility measurements and nonlinear data-fitting revealed that the “2+4” type of cubane complex 1 shows medium intradimeric ferromagnetic interactions and weak interdimeric ferromagnetic interactions. For complexes 2 and 5, coexistent ferro- and antiferromagnetic couplings afford a non-zero spin ground state. However, compound 3 shows antiferromagnetic interactions between MnIII and MnII, and ferromagnetic interactions between the MnIII centers, resulting in a global antiferromagnetic behavior. In conclusion, the reaction of 1-aminoglycerol with aldehydes and metal salts afforded polynuclear complexes with a rich structural diversity and remarkable magnetic behavior.","container-title":"Chemistry – A European Journal","DOI":"https://doi.org/10.1002/chem.201301041","issue":"30","note":"_eprint: https://chemistry-europe.onlinelibrary.wiley.com/doi/pdf/10.1002/chem.201301041","page":"9961-9972","title":"Polynuclear Complexes with Alkoxo and Phenoxo Bridges from In Situ Generated Hydroxy-Rich Schiff Base Ligands: Syntheses, Structures, and Magnetic Properties","volume":"19","author":[{"family":"Ding","given":"Caixia"},{"family":"Gao","given":"Chen"},{"family":"Ng","given":"Seikweng"},{"family":"Wang","given":"Bingwu"},{"family":"Xie","given":"Yongshu"}],"issued":{"date-parts":[["2013"]]}},"label":"page"},{"id":3734,"uris":["http://zotero.org/users/local/JzcqJHT8/items/79QVCVLK"],"itemData":{"id":3734,"type":"article-journal","abstract":"The structures and ESR spectral properties of binuclear manganese(II) compounds which functionally mimic the bacterial dimanganese catalase enzyme have been developed. These compounds are formulated as [(L1)Mn2X2]Y(X</w:instrText>
      </w:r>
      <w:r w:rsidR="00D60AEA">
        <w:rPr>
          <w:rFonts w:ascii="Arial" w:hAnsi="Arial" w:cs="Arial" w:hint="eastAsia"/>
          <w:sz w:val="20"/>
          <w:szCs w:val="20"/>
        </w:rPr>
        <w:instrText></w:instrText>
      </w:r>
      <w:r w:rsidR="00D60AEA">
        <w:rPr>
          <w:rFonts w:ascii="Arial" w:hAnsi="Arial" w:cs="Arial"/>
          <w:sz w:val="20"/>
          <w:szCs w:val="20"/>
        </w:rPr>
        <w:instrText>Cl, Br, CH3COO, C6H5COO, (C6H5)2HCCOO; Y</w:instrText>
      </w:r>
      <w:r w:rsidR="00D60AEA">
        <w:rPr>
          <w:rFonts w:ascii="Arial" w:hAnsi="Arial" w:cs="Arial" w:hint="eastAsia"/>
          <w:sz w:val="20"/>
          <w:szCs w:val="20"/>
        </w:rPr>
        <w:instrText></w:instrText>
      </w:r>
      <w:r w:rsidR="00D60AEA">
        <w:rPr>
          <w:rFonts w:ascii="Arial" w:hAnsi="Arial" w:cs="Arial"/>
          <w:sz w:val="20"/>
          <w:szCs w:val="20"/>
        </w:rPr>
        <w:instrText>ClO4, PF6), [(L2)Mn2X3] (X</w:instrText>
      </w:r>
      <w:r w:rsidR="00D60AEA">
        <w:rPr>
          <w:rFonts w:ascii="Arial" w:hAnsi="Arial" w:cs="Arial" w:hint="eastAsia"/>
          <w:sz w:val="20"/>
          <w:szCs w:val="20"/>
        </w:rPr>
        <w:instrText></w:instrText>
      </w:r>
      <w:r w:rsidR="00D60AEA">
        <w:rPr>
          <w:rFonts w:ascii="Arial" w:hAnsi="Arial" w:cs="Arial"/>
          <w:sz w:val="20"/>
          <w:szCs w:val="20"/>
        </w:rPr>
        <w:instrText>Cl, Br), and [(L2)Mn2(benzoate)2 (NCS)], where H(L1)</w:instrText>
      </w:r>
      <w:r w:rsidR="00D60AEA">
        <w:rPr>
          <w:rFonts w:ascii="Arial" w:hAnsi="Arial" w:cs="Arial" w:hint="eastAsia"/>
          <w:sz w:val="20"/>
          <w:szCs w:val="20"/>
        </w:rPr>
        <w:instrText></w:instrText>
      </w:r>
      <w:r w:rsidR="00D60AEA">
        <w:rPr>
          <w:rFonts w:ascii="Arial" w:hAnsi="Arial" w:cs="Arial"/>
          <w:sz w:val="20"/>
          <w:szCs w:val="20"/>
        </w:rPr>
        <w:instrText>2,6-bis[bis(2-pyridylmethyl)aminomethyl]-4-methyl-phenol and H(L2)</w:instrText>
      </w:r>
      <w:r w:rsidR="00D60AEA">
        <w:rPr>
          <w:rFonts w:ascii="Arial" w:hAnsi="Arial" w:cs="Arial" w:hint="eastAsia"/>
          <w:sz w:val="20"/>
          <w:szCs w:val="20"/>
        </w:rPr>
        <w:instrText></w:instrText>
      </w:r>
      <w:r w:rsidR="00D60AEA">
        <w:rPr>
          <w:rFonts w:ascii="Arial" w:hAnsi="Arial" w:cs="Arial"/>
          <w:sz w:val="20"/>
          <w:szCs w:val="20"/>
        </w:rPr>
        <w:instrText>2,6-bis[N-(2-dimethylamino)ethyl]iminomethyl]-4-methyl-phenol. An X-ray diffraction structure determination of [(L1)Mn2Cl2(CH3OH)2]PF6 confirmed the anticipated N6O septadentate coordination of the (L1)-ligand, binuclear manganese(II) complex with μ-phenoxide, and two halogenide ions and two methanol molecules. In the crystal of [(L2)Mn2Cl3]CH3CN, there exists tetranuclear manganese(II) complex having center of symmetry. The terminal and central manganese(II) ions are bridged by phenoxide oxygen and a chloride ion (Mn…Mn = 3.440(1) Å, and two central atoms are bridged by two chloride ions with Mn…Mn distance of 3.804(1) Å. In acetonitrile solution, catalase-like function of the manganese(II) compounds with H(L1)-ligand are found to be highly dependent the anions coordinating the Mn(II) ion; the activity of the X</w:instrText>
      </w:r>
      <w:r w:rsidR="00D60AEA">
        <w:rPr>
          <w:rFonts w:ascii="Arial" w:hAnsi="Arial" w:cs="Arial" w:hint="eastAsia"/>
          <w:sz w:val="20"/>
          <w:szCs w:val="20"/>
        </w:rPr>
        <w:instrText></w:instrText>
      </w:r>
      <w:r w:rsidR="00D60AEA">
        <w:rPr>
          <w:rFonts w:ascii="Arial" w:hAnsi="Arial" w:cs="Arial"/>
          <w:sz w:val="20"/>
          <w:szCs w:val="20"/>
        </w:rPr>
        <w:instrText xml:space="preserve">Cl complex is much higher than those of the acetate and benzoate. On the other hand, the activity of [(L2)Mn2Cl3] is slightly lower than that of the [(L2)Mn2(benzoate)2(NCS)], where two manganese ions are bridged by benzoate anion. The Mn(II/III) complex of H(L1), [(L1)Mn2(CH3COO)2]2+ exhibits much higher activity than that of the corresponding Mn(II/III) complex, [(L1)Mn2(CH3COO)2]+. In dimethylformamide(dmf) solutions, an induction period (at least 30 minutes) is necessary before vigorous evolution of oxygen gas occurs for both the Mn(II) complexes with (L1) and (L2), however, some binuclear Mn2(II/III) and Mn2(III/III) complexes exhibited high catalase-like function in dmf. The latter fact may give a reasonable explanation for the fact that the manganese cluster in S2-state of the Photosystem II shows a high catalase-like function instead of the negligible action in the S1-state. Based on these facts, it is concluded that most important factor to control the catalase-like function of binuclear Mn(II) complex should be the oxidizable nature of the Mn(II) ion to a higher oxidation state, and the unusual behavior in dmf solution was accounted for on the assumption that dmf molecule may contribute to the activation of peroxide ion through interaction with an Mn(II)-peroxide adduct, leading to oxidation of the Mn(II) ion.","container-title":"Polyhedron","DOI":"https://doi.org/10.1016/S0277-5387(97)00331-8","ISSN":"0277-5387","issue":"2","page":"235-242","title":"Solvent and structural effects on catalase-like function of binuclear manganese(II) compounds with μ-phenoxide bridge","volume":"17","author":[{"family":"Sasaki","given":"Yumiko"},{"family":"Akamatsu","given":"Tetsuya"},{"family":"Tsuchiya","given":"Kazuyoshi"},{"family":"Ohba","given":"Shigeru"},{"family":"Sakamoto","given":"Masatomi"},{"family":"Nishida","given":"Yuzo"}],"issued":{"date-parts":[["1998"]]}},"label":"page"}],"schema":"https://github.com/citation-style-language/schema/raw/master/csl-citation.json"} </w:instrText>
      </w:r>
      <w:r w:rsidR="00D60AEA">
        <w:rPr>
          <w:rFonts w:ascii="Arial" w:hAnsi="Arial" w:cs="Arial"/>
          <w:sz w:val="20"/>
          <w:szCs w:val="20"/>
        </w:rPr>
        <w:fldChar w:fldCharType="separate"/>
      </w:r>
      <w:r w:rsidR="00D60AEA" w:rsidRPr="00D60AEA">
        <w:rPr>
          <w:rFonts w:ascii="Arial" w:hAnsi="Arial" w:cs="Arial"/>
          <w:sz w:val="20"/>
        </w:rPr>
        <w:t>(Ding et al., 2013; Sasaki et al., 1998)</w:t>
      </w:r>
      <w:r w:rsidR="00D60AEA">
        <w:rPr>
          <w:rFonts w:ascii="Arial" w:hAnsi="Arial" w:cs="Arial"/>
          <w:sz w:val="20"/>
          <w:szCs w:val="20"/>
        </w:rPr>
        <w:fldChar w:fldCharType="end"/>
      </w:r>
      <w:r w:rsidR="000838E2" w:rsidRPr="00C1291C">
        <w:rPr>
          <w:rFonts w:ascii="Arial" w:hAnsi="Arial" w:cs="Arial"/>
          <w:sz w:val="20"/>
          <w:szCs w:val="20"/>
        </w:rPr>
        <w:t>.</w:t>
      </w:r>
      <w:r w:rsidR="008A5846" w:rsidRPr="00C1291C">
        <w:rPr>
          <w:rFonts w:ascii="Arial" w:hAnsi="Arial" w:cs="Arial"/>
          <w:sz w:val="20"/>
          <w:szCs w:val="20"/>
        </w:rPr>
        <w:t xml:space="preserve"> The bond lengths of the carbonyl oxygen atoms with </w:t>
      </w:r>
      <w:r w:rsidR="00C42D84" w:rsidRPr="00C1291C">
        <w:rPr>
          <w:rFonts w:ascii="Arial" w:hAnsi="Arial" w:cs="Arial"/>
          <w:sz w:val="20"/>
          <w:szCs w:val="20"/>
        </w:rPr>
        <w:t xml:space="preserve">the manganese ions are </w:t>
      </w:r>
      <w:r w:rsidR="0002437E" w:rsidRPr="00C1291C">
        <w:rPr>
          <w:rFonts w:ascii="Arial" w:hAnsi="Arial" w:cs="Arial"/>
          <w:sz w:val="20"/>
          <w:szCs w:val="20"/>
        </w:rPr>
        <w:t>2.1</w:t>
      </w:r>
      <w:r w:rsidR="00BD4900" w:rsidRPr="00C1291C">
        <w:rPr>
          <w:rFonts w:ascii="Arial" w:hAnsi="Arial" w:cs="Arial"/>
          <w:sz w:val="20"/>
          <w:szCs w:val="20"/>
        </w:rPr>
        <w:t>798</w:t>
      </w:r>
      <w:r w:rsidR="0002437E" w:rsidRPr="00C1291C">
        <w:rPr>
          <w:rFonts w:ascii="Arial" w:hAnsi="Arial" w:cs="Arial"/>
          <w:sz w:val="20"/>
          <w:szCs w:val="20"/>
        </w:rPr>
        <w:t>(1</w:t>
      </w:r>
      <w:r w:rsidR="00BD4900" w:rsidRPr="00C1291C">
        <w:rPr>
          <w:rFonts w:ascii="Arial" w:hAnsi="Arial" w:cs="Arial"/>
          <w:sz w:val="20"/>
          <w:szCs w:val="20"/>
        </w:rPr>
        <w:t>7</w:t>
      </w:r>
      <w:r w:rsidR="0002437E" w:rsidRPr="00C1291C">
        <w:rPr>
          <w:rFonts w:ascii="Arial" w:hAnsi="Arial" w:cs="Arial"/>
          <w:sz w:val="20"/>
          <w:szCs w:val="20"/>
        </w:rPr>
        <w:t xml:space="preserve">) </w:t>
      </w:r>
      <w:r w:rsidR="00C42D84" w:rsidRPr="00C1291C">
        <w:rPr>
          <w:rFonts w:ascii="Arial" w:hAnsi="Arial" w:cs="Arial"/>
          <w:sz w:val="20"/>
          <w:szCs w:val="20"/>
        </w:rPr>
        <w:t>Å [Mn1—O</w:t>
      </w:r>
      <w:r w:rsidR="00391DC2" w:rsidRPr="00C1291C">
        <w:rPr>
          <w:rFonts w:ascii="Arial" w:hAnsi="Arial" w:cs="Arial"/>
          <w:sz w:val="20"/>
          <w:szCs w:val="20"/>
        </w:rPr>
        <w:t>2</w:t>
      </w:r>
      <w:r w:rsidR="00C42D84" w:rsidRPr="00C1291C">
        <w:rPr>
          <w:rFonts w:ascii="Arial" w:hAnsi="Arial" w:cs="Arial"/>
          <w:sz w:val="20"/>
          <w:szCs w:val="20"/>
        </w:rPr>
        <w:t>]</w:t>
      </w:r>
      <w:r w:rsidR="00391DC2" w:rsidRPr="00C1291C">
        <w:rPr>
          <w:rFonts w:ascii="Arial" w:hAnsi="Arial" w:cs="Arial"/>
          <w:sz w:val="20"/>
          <w:szCs w:val="20"/>
        </w:rPr>
        <w:t xml:space="preserve">, </w:t>
      </w:r>
      <w:r w:rsidR="0002437E" w:rsidRPr="00C1291C">
        <w:rPr>
          <w:rFonts w:ascii="Arial" w:hAnsi="Arial" w:cs="Arial"/>
          <w:sz w:val="20"/>
          <w:szCs w:val="20"/>
        </w:rPr>
        <w:t>2.1</w:t>
      </w:r>
      <w:r w:rsidR="00BD4900" w:rsidRPr="00C1291C">
        <w:rPr>
          <w:rFonts w:ascii="Arial" w:hAnsi="Arial" w:cs="Arial"/>
          <w:sz w:val="20"/>
          <w:szCs w:val="20"/>
        </w:rPr>
        <w:t>598</w:t>
      </w:r>
      <w:r w:rsidR="003927F6" w:rsidRPr="00C1291C">
        <w:rPr>
          <w:rFonts w:ascii="Arial" w:hAnsi="Arial" w:cs="Arial"/>
          <w:sz w:val="20"/>
          <w:szCs w:val="20"/>
        </w:rPr>
        <w:t>(18</w:t>
      </w:r>
      <w:r w:rsidR="0002437E" w:rsidRPr="00C1291C">
        <w:rPr>
          <w:rFonts w:ascii="Arial" w:hAnsi="Arial" w:cs="Arial"/>
          <w:sz w:val="20"/>
          <w:szCs w:val="20"/>
        </w:rPr>
        <w:t xml:space="preserve">) </w:t>
      </w:r>
      <w:r w:rsidR="00391DC2" w:rsidRPr="00C1291C">
        <w:rPr>
          <w:rFonts w:ascii="Arial" w:hAnsi="Arial" w:cs="Arial"/>
          <w:sz w:val="20"/>
          <w:szCs w:val="20"/>
        </w:rPr>
        <w:t>Å [Mn2—O6] and</w:t>
      </w:r>
      <w:r w:rsidR="007529D5" w:rsidRPr="00C1291C">
        <w:rPr>
          <w:rFonts w:ascii="Arial" w:hAnsi="Arial" w:cs="Arial"/>
          <w:sz w:val="20"/>
          <w:szCs w:val="20"/>
        </w:rPr>
        <w:t xml:space="preserve"> 2.</w:t>
      </w:r>
      <w:r w:rsidR="003927F6" w:rsidRPr="00C1291C">
        <w:rPr>
          <w:rFonts w:ascii="Arial" w:hAnsi="Arial" w:cs="Arial"/>
          <w:sz w:val="20"/>
          <w:szCs w:val="20"/>
        </w:rPr>
        <w:t>1517(18</w:t>
      </w:r>
      <w:r w:rsidR="001933CB" w:rsidRPr="00C1291C">
        <w:rPr>
          <w:rFonts w:ascii="Arial" w:hAnsi="Arial" w:cs="Arial"/>
          <w:sz w:val="20"/>
          <w:szCs w:val="20"/>
        </w:rPr>
        <w:t>)</w:t>
      </w:r>
      <w:r w:rsidR="00391DC2" w:rsidRPr="00C1291C">
        <w:rPr>
          <w:rFonts w:ascii="Arial" w:hAnsi="Arial" w:cs="Arial"/>
          <w:sz w:val="20"/>
          <w:szCs w:val="20"/>
        </w:rPr>
        <w:t xml:space="preserve"> Å [Mn2—O9]</w:t>
      </w:r>
      <w:r w:rsidR="00A97875" w:rsidRPr="00C1291C">
        <w:rPr>
          <w:rFonts w:ascii="Arial" w:hAnsi="Arial" w:cs="Arial"/>
          <w:sz w:val="20"/>
          <w:szCs w:val="20"/>
        </w:rPr>
        <w:t xml:space="preserve"> and agree with the value reported </w:t>
      </w:r>
      <w:r w:rsidR="005E36B3" w:rsidRPr="00C1291C">
        <w:rPr>
          <w:rFonts w:ascii="Arial" w:hAnsi="Arial" w:cs="Arial"/>
          <w:sz w:val="20"/>
          <w:szCs w:val="20"/>
        </w:rPr>
        <w:t xml:space="preserve">in </w:t>
      </w:r>
      <w:r w:rsidR="0059148B" w:rsidRPr="00C1291C">
        <w:rPr>
          <w:rFonts w:ascii="Arial" w:hAnsi="Arial" w:cs="Arial"/>
          <w:sz w:val="20"/>
          <w:szCs w:val="20"/>
        </w:rPr>
        <w:t>similar</w:t>
      </w:r>
      <w:r w:rsidR="005E36B3" w:rsidRPr="00C1291C">
        <w:rPr>
          <w:rFonts w:ascii="Arial" w:hAnsi="Arial" w:cs="Arial"/>
          <w:sz w:val="20"/>
          <w:szCs w:val="20"/>
        </w:rPr>
        <w:t xml:space="preserve"> complex</w:t>
      </w:r>
      <w:r w:rsidR="00460ED5" w:rsidRPr="00C1291C">
        <w:rPr>
          <w:rFonts w:ascii="Arial" w:hAnsi="Arial" w:cs="Arial"/>
          <w:sz w:val="20"/>
          <w:szCs w:val="20"/>
        </w:rPr>
        <w:t xml:space="preserve"> </w:t>
      </w:r>
      <w:r w:rsidR="00CC2A16">
        <w:rPr>
          <w:rFonts w:ascii="Arial" w:hAnsi="Arial" w:cs="Arial"/>
          <w:sz w:val="20"/>
          <w:szCs w:val="20"/>
        </w:rPr>
        <w:fldChar w:fldCharType="begin"/>
      </w:r>
      <w:r w:rsidR="00CC2A16">
        <w:rPr>
          <w:rFonts w:ascii="Arial" w:hAnsi="Arial" w:cs="Arial"/>
          <w:sz w:val="20"/>
          <w:szCs w:val="20"/>
        </w:rPr>
        <w:instrText xml:space="preserve"> ADDIN ZOTERO_ITEM CSL_CITATION {"citationID":"gXN1RtZK","properties":{"formattedCitation":"(Costes et al., 2018)","plainCitation":"(Costes et al., 2018)","noteIndex":0},"citationItems":[{"id":3736,"uris":["http://zotero.org/users/local/JzcqJHT8/items/RFKT5A2D"],"itemData":{"id":3736,"type":"article-journal","abstract":"We report the syntheses, structural determination and magnetic properties of a few 3d Schiff base metal complexes resulting from the reaction of preformed 3d Schiff base metal complexes with MCl2 salts (M = Cu, Ni, Mn). Different behaviors can occur, from a metal exchange reaction to coordination of M ions and chloride anions or, in the presence of alkaline ions, to formation of tetrachlorocuprate entities that behave as counter-anions in the final structures. So use of o-vanillin-derived Schiff base ligands possessing two coordination sites of different sizes allows isolation of a genuine dicopper complex entity involving a highly non symmetric diphenoxo bridge characterized by a central Cu–O2–Cu core possessing very different Cu–O bond lengths and Cu–O–Cu angles. Use of o-vanillin as a chelating ligand in place of o-vanillin-derived Schiff base ligands furnishes a supplementary degree of freedom in the syntheses of new complexes. The two o-vanillin ligands can rearrange to yield cubane complexes or give heterodinuclear complexes. DFT calculations demonstrate that in the genuine non-symmetric diphenoxo bridge, the two different bridging pathways have to be taken into consideration to explain the resulting weak antiferromagnetic interaction in the dicopper complex, an interaction resulting from non-negligible antagonistic antiferro- and ferromagnetic interactions.","container-title":"New J. Chem.","DOI":"10.1039/C7NJ04347C","issue":"5","note":"publisher: The Royal Society of Chemistry","page":"3683-3691","title":"Reactions of a series of ZnL, CuL and NiL Schiff base and non-Schiff base complexes with MCl2 salts (M = Cu, Ni, Mn): syntheses, structures, magnetic properties and DFT calculations","volume":"42","author":[{"family":"Costes","given":"Jean-Pierre"},{"family":"Duhayon","given":"Carine"},{"family":"Vendier","given":"Laure"},{"family":"Mota","given":"Antonio J."}],"issued":{"date-parts":[["2018"]]}}}],"schema":"https://github.com/citation-style-language/schema/raw/master/csl-citation.json"} </w:instrText>
      </w:r>
      <w:r w:rsidR="00CC2A16">
        <w:rPr>
          <w:rFonts w:ascii="Arial" w:hAnsi="Arial" w:cs="Arial"/>
          <w:sz w:val="20"/>
          <w:szCs w:val="20"/>
        </w:rPr>
        <w:fldChar w:fldCharType="separate"/>
      </w:r>
      <w:r w:rsidR="00CC2A16" w:rsidRPr="00CC2A16">
        <w:rPr>
          <w:rFonts w:ascii="Arial" w:hAnsi="Arial" w:cs="Arial"/>
          <w:sz w:val="20"/>
        </w:rPr>
        <w:t>(Costes et al., 2018)</w:t>
      </w:r>
      <w:r w:rsidR="00CC2A16">
        <w:rPr>
          <w:rFonts w:ascii="Arial" w:hAnsi="Arial" w:cs="Arial"/>
          <w:sz w:val="20"/>
          <w:szCs w:val="20"/>
        </w:rPr>
        <w:fldChar w:fldCharType="end"/>
      </w:r>
      <w:r w:rsidR="005E36B3" w:rsidRPr="00C1291C">
        <w:rPr>
          <w:rFonts w:ascii="Arial" w:hAnsi="Arial" w:cs="Arial"/>
          <w:sz w:val="20"/>
          <w:szCs w:val="20"/>
        </w:rPr>
        <w:t>.</w:t>
      </w:r>
      <w:r w:rsidR="0059148B" w:rsidRPr="00C1291C">
        <w:rPr>
          <w:rFonts w:ascii="Arial" w:hAnsi="Arial" w:cs="Arial"/>
          <w:sz w:val="20"/>
          <w:szCs w:val="20"/>
        </w:rPr>
        <w:t xml:space="preserve"> </w:t>
      </w:r>
      <w:r w:rsidR="00BB27B9" w:rsidRPr="00C1291C">
        <w:rPr>
          <w:rFonts w:ascii="Arial" w:hAnsi="Arial" w:cs="Arial"/>
          <w:sz w:val="20"/>
          <w:szCs w:val="20"/>
        </w:rPr>
        <w:t xml:space="preserve">The </w:t>
      </w:r>
      <w:r w:rsidR="009844CE" w:rsidRPr="00C1291C">
        <w:rPr>
          <w:rFonts w:ascii="Arial" w:hAnsi="Arial" w:cs="Arial"/>
          <w:sz w:val="20"/>
          <w:szCs w:val="20"/>
        </w:rPr>
        <w:t>bond length of the non-</w:t>
      </w:r>
      <w:r w:rsidR="003F7192" w:rsidRPr="00C1291C">
        <w:rPr>
          <w:rFonts w:ascii="Arial" w:hAnsi="Arial" w:cs="Arial"/>
          <w:sz w:val="20"/>
          <w:szCs w:val="20"/>
        </w:rPr>
        <w:t>bridged</w:t>
      </w:r>
      <w:r w:rsidR="009844CE" w:rsidRPr="00C1291C">
        <w:rPr>
          <w:rFonts w:ascii="Arial" w:hAnsi="Arial" w:cs="Arial"/>
          <w:sz w:val="20"/>
          <w:szCs w:val="20"/>
        </w:rPr>
        <w:t xml:space="preserve"> phenoxo oxygen atom</w:t>
      </w:r>
      <w:r w:rsidR="003F7192" w:rsidRPr="00C1291C">
        <w:rPr>
          <w:rFonts w:ascii="Arial" w:hAnsi="Arial" w:cs="Arial"/>
          <w:sz w:val="20"/>
          <w:szCs w:val="20"/>
        </w:rPr>
        <w:t xml:space="preserve"> </w:t>
      </w:r>
      <w:r w:rsidR="00C26089" w:rsidRPr="00C1291C">
        <w:rPr>
          <w:rFonts w:ascii="Arial" w:hAnsi="Arial" w:cs="Arial"/>
          <w:sz w:val="20"/>
          <w:szCs w:val="20"/>
        </w:rPr>
        <w:t xml:space="preserve">with Mn </w:t>
      </w:r>
      <w:r w:rsidR="00BC6174" w:rsidRPr="00C1291C">
        <w:rPr>
          <w:rFonts w:ascii="Arial" w:hAnsi="Arial" w:cs="Arial"/>
          <w:sz w:val="20"/>
          <w:szCs w:val="20"/>
        </w:rPr>
        <w:t xml:space="preserve">of </w:t>
      </w:r>
      <w:r w:rsidR="003F7192" w:rsidRPr="00C1291C">
        <w:rPr>
          <w:rFonts w:ascii="Arial" w:hAnsi="Arial" w:cs="Arial"/>
          <w:sz w:val="20"/>
          <w:szCs w:val="20"/>
        </w:rPr>
        <w:t>2.136</w:t>
      </w:r>
      <w:r w:rsidR="00C26089" w:rsidRPr="00C1291C">
        <w:rPr>
          <w:rFonts w:ascii="Arial" w:hAnsi="Arial" w:cs="Arial"/>
          <w:sz w:val="20"/>
          <w:szCs w:val="20"/>
        </w:rPr>
        <w:t>2</w:t>
      </w:r>
      <w:r w:rsidR="003F7192" w:rsidRPr="00C1291C">
        <w:rPr>
          <w:rFonts w:ascii="Arial" w:hAnsi="Arial" w:cs="Arial"/>
          <w:sz w:val="20"/>
          <w:szCs w:val="20"/>
        </w:rPr>
        <w:t>(1</w:t>
      </w:r>
      <w:r w:rsidR="00C26089" w:rsidRPr="00C1291C">
        <w:rPr>
          <w:rFonts w:ascii="Arial" w:hAnsi="Arial" w:cs="Arial"/>
          <w:sz w:val="20"/>
          <w:szCs w:val="20"/>
        </w:rPr>
        <w:t>4</w:t>
      </w:r>
      <w:r w:rsidR="003F7192" w:rsidRPr="00C1291C">
        <w:rPr>
          <w:rFonts w:ascii="Arial" w:hAnsi="Arial" w:cs="Arial"/>
          <w:sz w:val="20"/>
          <w:szCs w:val="20"/>
        </w:rPr>
        <w:t>)</w:t>
      </w:r>
      <w:r w:rsidR="009844CE" w:rsidRPr="00C1291C">
        <w:rPr>
          <w:rFonts w:ascii="Arial" w:hAnsi="Arial" w:cs="Arial"/>
          <w:sz w:val="20"/>
          <w:szCs w:val="20"/>
        </w:rPr>
        <w:t xml:space="preserve"> </w:t>
      </w:r>
      <w:r w:rsidR="00170456" w:rsidRPr="00C1291C">
        <w:rPr>
          <w:rFonts w:ascii="Arial" w:hAnsi="Arial" w:cs="Arial"/>
          <w:sz w:val="20"/>
          <w:szCs w:val="20"/>
        </w:rPr>
        <w:t>Å [Mn1—O1]</w:t>
      </w:r>
      <w:r w:rsidR="00BC6174" w:rsidRPr="00C1291C">
        <w:rPr>
          <w:rFonts w:ascii="Arial" w:hAnsi="Arial" w:cs="Arial"/>
          <w:sz w:val="20"/>
          <w:szCs w:val="20"/>
        </w:rPr>
        <w:t xml:space="preserve"> is </w:t>
      </w:r>
      <w:r w:rsidR="00F87246" w:rsidRPr="00C1291C">
        <w:rPr>
          <w:rFonts w:ascii="Arial" w:hAnsi="Arial" w:cs="Arial"/>
          <w:sz w:val="20"/>
          <w:szCs w:val="20"/>
        </w:rPr>
        <w:t xml:space="preserve">longer </w:t>
      </w:r>
      <w:r w:rsidR="00933C8F" w:rsidRPr="00C1291C">
        <w:rPr>
          <w:rFonts w:ascii="Arial" w:hAnsi="Arial" w:cs="Arial"/>
          <w:sz w:val="20"/>
          <w:szCs w:val="20"/>
        </w:rPr>
        <w:t>than</w:t>
      </w:r>
      <w:r w:rsidR="00BC6174" w:rsidRPr="00C1291C">
        <w:rPr>
          <w:rFonts w:ascii="Arial" w:hAnsi="Arial" w:cs="Arial"/>
          <w:sz w:val="20"/>
          <w:szCs w:val="20"/>
        </w:rPr>
        <w:t xml:space="preserve"> the value </w:t>
      </w:r>
      <w:r w:rsidR="00605A54" w:rsidRPr="00C1291C">
        <w:rPr>
          <w:rFonts w:ascii="Arial" w:hAnsi="Arial" w:cs="Arial"/>
          <w:sz w:val="20"/>
          <w:szCs w:val="20"/>
        </w:rPr>
        <w:t>(</w:t>
      </w:r>
      <w:r w:rsidR="004826EB" w:rsidRPr="00C1291C">
        <w:rPr>
          <w:rFonts w:ascii="Arial" w:hAnsi="Arial" w:cs="Arial"/>
          <w:sz w:val="20"/>
          <w:szCs w:val="20"/>
        </w:rPr>
        <w:t>1.907</w:t>
      </w:r>
      <w:r w:rsidR="0080795A" w:rsidRPr="00C1291C">
        <w:rPr>
          <w:rFonts w:ascii="Arial" w:hAnsi="Arial" w:cs="Arial"/>
          <w:sz w:val="20"/>
          <w:szCs w:val="20"/>
        </w:rPr>
        <w:t>(2)</w:t>
      </w:r>
      <w:r w:rsidR="004826EB" w:rsidRPr="00C1291C">
        <w:rPr>
          <w:rFonts w:ascii="Arial" w:hAnsi="Arial" w:cs="Arial"/>
          <w:sz w:val="20"/>
          <w:szCs w:val="20"/>
        </w:rPr>
        <w:t xml:space="preserve"> Å</w:t>
      </w:r>
      <w:r w:rsidR="00605A54" w:rsidRPr="00C1291C">
        <w:rPr>
          <w:rFonts w:ascii="Arial" w:hAnsi="Arial" w:cs="Arial"/>
          <w:sz w:val="20"/>
          <w:szCs w:val="20"/>
        </w:rPr>
        <w:t xml:space="preserve">) </w:t>
      </w:r>
      <w:r w:rsidR="00BC6174" w:rsidRPr="00C1291C">
        <w:rPr>
          <w:rFonts w:ascii="Arial" w:hAnsi="Arial" w:cs="Arial"/>
          <w:sz w:val="20"/>
          <w:szCs w:val="20"/>
        </w:rPr>
        <w:t xml:space="preserve">reported for </w:t>
      </w:r>
      <w:r w:rsidR="00334846" w:rsidRPr="00C1291C">
        <w:rPr>
          <w:rFonts w:ascii="Arial" w:hAnsi="Arial" w:cs="Arial"/>
          <w:sz w:val="20"/>
          <w:szCs w:val="20"/>
        </w:rPr>
        <w:t xml:space="preserve">the complex </w:t>
      </w:r>
      <w:r w:rsidR="00D45BFD" w:rsidRPr="00C1291C">
        <w:rPr>
          <w:rFonts w:ascii="Arial" w:hAnsi="Arial" w:cs="Arial"/>
          <w:sz w:val="20"/>
          <w:szCs w:val="20"/>
        </w:rPr>
        <w:t>[Mn(</w:t>
      </w:r>
      <w:r w:rsidR="00D45BFD" w:rsidRPr="00C1291C">
        <w:rPr>
          <w:rFonts w:ascii="Arial" w:hAnsi="Arial" w:cs="Arial"/>
          <w:i/>
          <w:iCs/>
          <w:sz w:val="20"/>
          <w:szCs w:val="20"/>
        </w:rPr>
        <w:t>L</w:t>
      </w:r>
      <w:r w:rsidR="00D45BFD" w:rsidRPr="00C1291C">
        <w:rPr>
          <w:rFonts w:ascii="Arial" w:hAnsi="Arial" w:cs="Arial"/>
          <w:sz w:val="20"/>
          <w:szCs w:val="20"/>
        </w:rPr>
        <w:t>)] (</w:t>
      </w:r>
      <w:r w:rsidR="008D13BC" w:rsidRPr="00C1291C">
        <w:rPr>
          <w:rFonts w:ascii="Arial" w:hAnsi="Arial" w:cs="Arial"/>
          <w:sz w:val="20"/>
          <w:szCs w:val="20"/>
        </w:rPr>
        <w:t>(H</w:t>
      </w:r>
      <w:r w:rsidR="008D13BC" w:rsidRPr="00C1291C">
        <w:rPr>
          <w:rFonts w:ascii="Arial" w:hAnsi="Arial" w:cs="Arial"/>
          <w:sz w:val="20"/>
          <w:szCs w:val="20"/>
          <w:vertAlign w:val="subscript"/>
        </w:rPr>
        <w:t>2</w:t>
      </w:r>
      <w:r w:rsidR="008D13BC" w:rsidRPr="00C1291C">
        <w:rPr>
          <w:rFonts w:ascii="Arial" w:hAnsi="Arial" w:cs="Arial"/>
          <w:i/>
          <w:iCs/>
          <w:sz w:val="20"/>
          <w:szCs w:val="20"/>
        </w:rPr>
        <w:t>L</w:t>
      </w:r>
      <w:r w:rsidR="008D13BC" w:rsidRPr="00C1291C">
        <w:rPr>
          <w:rFonts w:ascii="Arial" w:hAnsi="Arial" w:cs="Arial"/>
          <w:sz w:val="20"/>
          <w:szCs w:val="20"/>
        </w:rPr>
        <w:t xml:space="preserve"> = </w:t>
      </w:r>
      <w:r w:rsidR="008D13BC" w:rsidRPr="00C1291C">
        <w:rPr>
          <w:rFonts w:ascii="Arial" w:hAnsi="Arial" w:cs="Arial"/>
          <w:i/>
          <w:iCs/>
          <w:sz w:val="20"/>
          <w:szCs w:val="20"/>
        </w:rPr>
        <w:t>N</w:t>
      </w:r>
      <w:r w:rsidR="008D13BC" w:rsidRPr="00C1291C">
        <w:rPr>
          <w:rFonts w:ascii="Arial" w:hAnsi="Arial" w:cs="Arial"/>
          <w:sz w:val="20"/>
          <w:szCs w:val="20"/>
        </w:rPr>
        <w:t>,</w:t>
      </w:r>
      <w:r w:rsidR="008D13BC" w:rsidRPr="00C1291C">
        <w:rPr>
          <w:rFonts w:ascii="Arial" w:hAnsi="Arial" w:cs="Arial"/>
          <w:i/>
          <w:iCs/>
          <w:sz w:val="20"/>
          <w:szCs w:val="20"/>
        </w:rPr>
        <w:t>N</w:t>
      </w:r>
      <w:r w:rsidR="008D13BC" w:rsidRPr="00C1291C">
        <w:rPr>
          <w:rFonts w:ascii="Arial" w:hAnsi="Arial" w:cs="Arial"/>
          <w:sz w:val="20"/>
          <w:szCs w:val="20"/>
        </w:rPr>
        <w:t>′-bis(3-methoxysalicylidene)propylene-1,3-diamine)</w:t>
      </w:r>
      <w:r w:rsidR="00460ED5" w:rsidRPr="00C1291C">
        <w:rPr>
          <w:rFonts w:ascii="Arial" w:hAnsi="Arial" w:cs="Arial"/>
          <w:sz w:val="20"/>
          <w:szCs w:val="20"/>
        </w:rPr>
        <w:t xml:space="preserve"> </w:t>
      </w:r>
      <w:r w:rsidR="00CC2A16">
        <w:rPr>
          <w:rFonts w:ascii="Arial" w:hAnsi="Arial" w:cs="Arial"/>
          <w:sz w:val="20"/>
          <w:szCs w:val="20"/>
        </w:rPr>
        <w:fldChar w:fldCharType="begin"/>
      </w:r>
      <w:r w:rsidR="00CC2A16">
        <w:rPr>
          <w:rFonts w:ascii="Arial" w:hAnsi="Arial" w:cs="Arial"/>
          <w:sz w:val="20"/>
          <w:szCs w:val="20"/>
        </w:rPr>
        <w:instrText xml:space="preserve"> ADDIN ZOTERO_ITEM CSL_CITATION {"citationID":"E7tvKefB","properties":{"formattedCitation":"(Banerjee et al., 2020)","plainCitation":"(Banerjee et al., 2020)","noteIndex":0},"citationItems":[{"id":3737,"uris":["http://zotero.org/users/local/JzcqJHT8/items/VYYHIKV7"],"itemData":{"id":3737,"type":"article-journal","abstract":"A new flattened tetrahedral high spin Mn(II) complex (1) has been synthesized using N2O4 donor Schiff base ligand. Complex 1 was characterized by X-ray diffraction and various spectroscopic techniques. For further understanding of electronic structure of the complex, DFT calculations and electrochemical studies have been performed. This is a rare example of a flattened tetrahedral Mn(II) salen type Schiff base complex. High-spin d5 configuration of the metal center provides no crystal-field stabilization energy to the system and that is the main reason behind the significant deviation of this salen-type ligand from planarity. Notably, the propylenic linker in the ligand provides adequate flexibility so that such an uncommon binding mode of the salen type Schiff base ligand becomes possible. Complex 1 exhibits excellent catalytic property towards oxidation of o-aminophenols in aerobic condition. Detailed kinetic investigations together with the mass spectrometry studies reveal several important information relating to biomimetic catalytic activity of the present complex.","container-title":"Inorganica Chimica Acta","DOI":"https://doi.org/10.1016/j.ica.2019.119176","ISSN":"0020-1693","page":"119176","title":"A rare flattened tetrahedral Mn(II) salen type complex: Synthesis, crystal structure, biomimetic catalysis and DFT study","volume":"499","author":[{"family":"Banerjee","given":"Saikat"},{"family":"Ghorai","given":"Pravat"},{"family":"Sarkar","given":"Papiya"},{"family":"Panja","given":"Anangamohan"},{"family":"Saha","given":"Amrita"}],"issued":{"date-parts":[["2020"]]}}}],"schema":"https://github.com/citation-style-language/schema/raw/master/csl-citation.json"} </w:instrText>
      </w:r>
      <w:r w:rsidR="00CC2A16">
        <w:rPr>
          <w:rFonts w:ascii="Arial" w:hAnsi="Arial" w:cs="Arial"/>
          <w:sz w:val="20"/>
          <w:szCs w:val="20"/>
        </w:rPr>
        <w:fldChar w:fldCharType="separate"/>
      </w:r>
      <w:r w:rsidR="00CC2A16" w:rsidRPr="00CC2A16">
        <w:rPr>
          <w:rFonts w:ascii="Arial" w:hAnsi="Arial" w:cs="Arial"/>
          <w:sz w:val="20"/>
        </w:rPr>
        <w:t>(Banerjee et al., 2020)</w:t>
      </w:r>
      <w:r w:rsidR="00CC2A16">
        <w:rPr>
          <w:rFonts w:ascii="Arial" w:hAnsi="Arial" w:cs="Arial"/>
          <w:sz w:val="20"/>
          <w:szCs w:val="20"/>
        </w:rPr>
        <w:fldChar w:fldCharType="end"/>
      </w:r>
      <w:r w:rsidR="00ED57E6" w:rsidRPr="00C1291C">
        <w:rPr>
          <w:rFonts w:ascii="Arial" w:hAnsi="Arial" w:cs="Arial"/>
          <w:sz w:val="20"/>
          <w:szCs w:val="20"/>
        </w:rPr>
        <w:t>.</w:t>
      </w:r>
      <w:r w:rsidR="00080A11" w:rsidRPr="00C1291C">
        <w:rPr>
          <w:rFonts w:ascii="Arial" w:hAnsi="Arial" w:cs="Arial"/>
          <w:sz w:val="20"/>
          <w:szCs w:val="20"/>
        </w:rPr>
        <w:t xml:space="preserve"> </w:t>
      </w:r>
      <w:r w:rsidR="009D3AEE" w:rsidRPr="00C1291C">
        <w:rPr>
          <w:rFonts w:ascii="Arial" w:hAnsi="Arial" w:cs="Arial"/>
          <w:sz w:val="20"/>
          <w:szCs w:val="20"/>
        </w:rPr>
        <w:t xml:space="preserve">The bond parameters of the bridging region are </w:t>
      </w:r>
      <w:r w:rsidR="00273303" w:rsidRPr="00C1291C">
        <w:rPr>
          <w:rFonts w:ascii="Arial" w:hAnsi="Arial" w:cs="Arial"/>
          <w:sz w:val="20"/>
          <w:szCs w:val="20"/>
        </w:rPr>
        <w:t>slightly different</w:t>
      </w:r>
      <w:r w:rsidR="009D3AEE" w:rsidRPr="00C1291C">
        <w:rPr>
          <w:rFonts w:ascii="Arial" w:hAnsi="Arial" w:cs="Arial"/>
          <w:color w:val="000000" w:themeColor="text1"/>
          <w:sz w:val="20"/>
          <w:szCs w:val="20"/>
        </w:rPr>
        <w:t xml:space="preserve">: </w:t>
      </w:r>
      <w:r w:rsidR="00BA50FD" w:rsidRPr="00C1291C">
        <w:rPr>
          <w:rFonts w:ascii="Arial" w:hAnsi="Arial" w:cs="Arial"/>
          <w:color w:val="000000" w:themeColor="text1"/>
          <w:sz w:val="20"/>
          <w:szCs w:val="20"/>
        </w:rPr>
        <w:t>2.177(2) Å [Mn1—N1] and 2.188(2) Å [Mn2—N3]</w:t>
      </w:r>
      <w:r w:rsidR="009D3AEE" w:rsidRPr="00C1291C">
        <w:rPr>
          <w:rFonts w:ascii="Arial" w:hAnsi="Arial" w:cs="Arial"/>
          <w:color w:val="000000" w:themeColor="text1"/>
          <w:sz w:val="20"/>
          <w:szCs w:val="20"/>
        </w:rPr>
        <w:t xml:space="preserve">, </w:t>
      </w:r>
      <w:r w:rsidR="00121DE5" w:rsidRPr="00C1291C">
        <w:rPr>
          <w:rFonts w:ascii="Arial" w:hAnsi="Arial" w:cs="Arial"/>
          <w:color w:val="000000" w:themeColor="text1"/>
          <w:sz w:val="20"/>
          <w:szCs w:val="20"/>
        </w:rPr>
        <w:t>166.</w:t>
      </w:r>
      <w:r w:rsidR="003A2B78" w:rsidRPr="00C1291C">
        <w:rPr>
          <w:rFonts w:ascii="Arial" w:hAnsi="Arial" w:cs="Arial"/>
          <w:color w:val="000000" w:themeColor="text1"/>
          <w:sz w:val="20"/>
          <w:szCs w:val="20"/>
        </w:rPr>
        <w:t>2</w:t>
      </w:r>
      <w:r w:rsidR="00121DE5" w:rsidRPr="00C1291C">
        <w:rPr>
          <w:rFonts w:ascii="Arial" w:hAnsi="Arial" w:cs="Arial"/>
          <w:color w:val="000000" w:themeColor="text1"/>
          <w:sz w:val="20"/>
          <w:szCs w:val="20"/>
        </w:rPr>
        <w:t xml:space="preserve">(2)° </w:t>
      </w:r>
      <w:r w:rsidR="00A120C6"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Mn1</w:t>
      </w:r>
      <w:r w:rsidR="00F943EF"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N</w:t>
      </w:r>
      <w:r w:rsidR="00A120C6" w:rsidRPr="00C1291C">
        <w:rPr>
          <w:rFonts w:ascii="Arial" w:hAnsi="Arial" w:cs="Arial"/>
          <w:color w:val="000000" w:themeColor="text1"/>
          <w:sz w:val="20"/>
          <w:szCs w:val="20"/>
        </w:rPr>
        <w:t>1</w:t>
      </w:r>
      <w:r w:rsidR="00F943EF"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C</w:t>
      </w:r>
      <w:r w:rsidR="00A120C6" w:rsidRPr="00C1291C">
        <w:rPr>
          <w:rFonts w:ascii="Arial" w:hAnsi="Arial" w:cs="Arial"/>
          <w:color w:val="000000" w:themeColor="text1"/>
          <w:sz w:val="20"/>
          <w:szCs w:val="20"/>
        </w:rPr>
        <w:t>9]</w:t>
      </w:r>
      <w:r w:rsidR="009D3AEE" w:rsidRPr="00C1291C">
        <w:rPr>
          <w:rFonts w:ascii="Arial" w:hAnsi="Arial" w:cs="Arial"/>
          <w:color w:val="000000" w:themeColor="text1"/>
          <w:sz w:val="20"/>
          <w:szCs w:val="20"/>
        </w:rPr>
        <w:t xml:space="preserve">, and </w:t>
      </w:r>
      <w:r w:rsidR="00447E78" w:rsidRPr="00C1291C">
        <w:rPr>
          <w:rFonts w:ascii="Arial" w:hAnsi="Arial" w:cs="Arial"/>
          <w:color w:val="000000" w:themeColor="text1"/>
          <w:sz w:val="20"/>
          <w:szCs w:val="20"/>
        </w:rPr>
        <w:t>171.</w:t>
      </w:r>
      <w:r w:rsidR="003A2B78" w:rsidRPr="00C1291C">
        <w:rPr>
          <w:rFonts w:ascii="Arial" w:hAnsi="Arial" w:cs="Arial"/>
          <w:color w:val="000000" w:themeColor="text1"/>
          <w:sz w:val="20"/>
          <w:szCs w:val="20"/>
        </w:rPr>
        <w:t>3</w:t>
      </w:r>
      <w:r w:rsidR="00447E78" w:rsidRPr="00C1291C">
        <w:rPr>
          <w:rFonts w:ascii="Arial" w:hAnsi="Arial" w:cs="Arial"/>
          <w:color w:val="000000" w:themeColor="text1"/>
          <w:sz w:val="20"/>
          <w:szCs w:val="20"/>
        </w:rPr>
        <w:t>(</w:t>
      </w:r>
      <w:r w:rsidR="003A2B78" w:rsidRPr="00C1291C">
        <w:rPr>
          <w:rFonts w:ascii="Arial" w:hAnsi="Arial" w:cs="Arial"/>
          <w:color w:val="000000" w:themeColor="text1"/>
          <w:sz w:val="20"/>
          <w:szCs w:val="20"/>
        </w:rPr>
        <w:t>2</w:t>
      </w:r>
      <w:r w:rsidR="00447E78"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w:t>
      </w:r>
      <w:r w:rsidR="00FF319C" w:rsidRPr="00C1291C">
        <w:rPr>
          <w:rFonts w:ascii="Arial" w:hAnsi="Arial" w:cs="Arial"/>
          <w:color w:val="000000" w:themeColor="text1"/>
          <w:sz w:val="20"/>
          <w:szCs w:val="20"/>
        </w:rPr>
        <w:t xml:space="preserve"> [Mn</w:t>
      </w:r>
      <w:r w:rsidR="00665FDB" w:rsidRPr="00C1291C">
        <w:rPr>
          <w:rFonts w:ascii="Arial" w:hAnsi="Arial" w:cs="Arial"/>
          <w:color w:val="000000" w:themeColor="text1"/>
          <w:sz w:val="20"/>
          <w:szCs w:val="20"/>
        </w:rPr>
        <w:t>2</w:t>
      </w:r>
      <w:r w:rsidR="00FF319C" w:rsidRPr="00C1291C">
        <w:rPr>
          <w:rFonts w:ascii="Arial" w:hAnsi="Arial" w:cs="Arial"/>
          <w:color w:val="000000" w:themeColor="text1"/>
          <w:sz w:val="20"/>
          <w:szCs w:val="20"/>
        </w:rPr>
        <w:t>-N3-C10]</w:t>
      </w:r>
      <w:r w:rsidR="009D3AEE" w:rsidRPr="00C1291C">
        <w:rPr>
          <w:rFonts w:ascii="Arial" w:hAnsi="Arial" w:cs="Arial"/>
          <w:color w:val="000000" w:themeColor="text1"/>
          <w:sz w:val="20"/>
          <w:szCs w:val="20"/>
        </w:rPr>
        <w:t xml:space="preserve">. The dicyanamide ligand is </w:t>
      </w:r>
      <w:r w:rsidR="00BC3C1B" w:rsidRPr="00C1291C">
        <w:rPr>
          <w:rFonts w:ascii="Arial" w:hAnsi="Arial" w:cs="Arial"/>
          <w:color w:val="000000" w:themeColor="text1"/>
          <w:sz w:val="20"/>
          <w:szCs w:val="20"/>
        </w:rPr>
        <w:t xml:space="preserve">slightly </w:t>
      </w:r>
      <w:r w:rsidR="009D3AEE" w:rsidRPr="00C1291C">
        <w:rPr>
          <w:rFonts w:ascii="Arial" w:hAnsi="Arial" w:cs="Arial"/>
          <w:color w:val="000000" w:themeColor="text1"/>
          <w:sz w:val="20"/>
          <w:szCs w:val="20"/>
        </w:rPr>
        <w:t>bent with a C</w:t>
      </w:r>
      <w:r w:rsidR="00783601" w:rsidRPr="00C1291C">
        <w:rPr>
          <w:rFonts w:ascii="Arial" w:hAnsi="Arial" w:cs="Arial"/>
          <w:color w:val="000000" w:themeColor="text1"/>
          <w:sz w:val="20"/>
          <w:szCs w:val="20"/>
        </w:rPr>
        <w:t>9</w:t>
      </w:r>
      <w:r w:rsidR="00F943EF"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N</w:t>
      </w:r>
      <w:r w:rsidR="00783601" w:rsidRPr="00C1291C">
        <w:rPr>
          <w:rFonts w:ascii="Arial" w:hAnsi="Arial" w:cs="Arial"/>
          <w:color w:val="000000" w:themeColor="text1"/>
          <w:sz w:val="20"/>
          <w:szCs w:val="20"/>
        </w:rPr>
        <w:t>2</w:t>
      </w:r>
      <w:r w:rsidR="00F943EF"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C</w:t>
      </w:r>
      <w:r w:rsidR="008E1AB0" w:rsidRPr="00C1291C">
        <w:rPr>
          <w:rFonts w:ascii="Arial" w:hAnsi="Arial" w:cs="Arial"/>
          <w:color w:val="000000" w:themeColor="text1"/>
          <w:sz w:val="20"/>
          <w:szCs w:val="20"/>
        </w:rPr>
        <w:t>10</w:t>
      </w:r>
      <w:r w:rsidR="009D3AEE" w:rsidRPr="00C1291C">
        <w:rPr>
          <w:rFonts w:ascii="Arial" w:hAnsi="Arial" w:cs="Arial"/>
          <w:color w:val="000000" w:themeColor="text1"/>
          <w:sz w:val="20"/>
          <w:szCs w:val="20"/>
        </w:rPr>
        <w:t xml:space="preserve"> angle of 12</w:t>
      </w:r>
      <w:r w:rsidR="008E1AB0" w:rsidRPr="00C1291C">
        <w:rPr>
          <w:rFonts w:ascii="Arial" w:hAnsi="Arial" w:cs="Arial"/>
          <w:color w:val="000000" w:themeColor="text1"/>
          <w:sz w:val="20"/>
          <w:szCs w:val="20"/>
        </w:rPr>
        <w:t>1</w:t>
      </w:r>
      <w:r w:rsidR="009D3AEE" w:rsidRPr="00C1291C">
        <w:rPr>
          <w:rFonts w:ascii="Arial" w:hAnsi="Arial" w:cs="Arial"/>
          <w:color w:val="000000" w:themeColor="text1"/>
          <w:sz w:val="20"/>
          <w:szCs w:val="20"/>
        </w:rPr>
        <w:t>.</w:t>
      </w:r>
      <w:r w:rsidR="00E404D1" w:rsidRPr="00C1291C">
        <w:rPr>
          <w:rFonts w:ascii="Arial" w:hAnsi="Arial" w:cs="Arial"/>
          <w:color w:val="000000" w:themeColor="text1"/>
          <w:sz w:val="20"/>
          <w:szCs w:val="20"/>
        </w:rPr>
        <w:t>4</w:t>
      </w:r>
      <w:r w:rsidR="009D3AEE" w:rsidRPr="00C1291C">
        <w:rPr>
          <w:rFonts w:ascii="Arial" w:hAnsi="Arial" w:cs="Arial"/>
          <w:color w:val="000000" w:themeColor="text1"/>
          <w:sz w:val="20"/>
          <w:szCs w:val="20"/>
        </w:rPr>
        <w:t>(</w:t>
      </w:r>
      <w:r w:rsidR="00FB65F5" w:rsidRPr="00C1291C">
        <w:rPr>
          <w:rFonts w:ascii="Arial" w:hAnsi="Arial" w:cs="Arial"/>
          <w:color w:val="000000" w:themeColor="text1"/>
          <w:sz w:val="20"/>
          <w:szCs w:val="20"/>
        </w:rPr>
        <w:t>3</w:t>
      </w:r>
      <w:r w:rsidR="009D3AEE" w:rsidRPr="00C1291C">
        <w:rPr>
          <w:rFonts w:ascii="Arial" w:hAnsi="Arial" w:cs="Arial"/>
          <w:color w:val="000000" w:themeColor="text1"/>
          <w:sz w:val="20"/>
          <w:szCs w:val="20"/>
        </w:rPr>
        <w:t>)° and two N</w:t>
      </w:r>
      <w:r w:rsidR="00953C7B"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C</w:t>
      </w:r>
      <w:r w:rsidR="00953C7B"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 xml:space="preserve">N straight linear units with angles </w:t>
      </w:r>
      <w:r w:rsidR="00CB1EA2" w:rsidRPr="00C1291C">
        <w:rPr>
          <w:rFonts w:ascii="Arial" w:hAnsi="Arial" w:cs="Arial"/>
          <w:color w:val="000000" w:themeColor="text1"/>
          <w:sz w:val="20"/>
          <w:szCs w:val="20"/>
        </w:rPr>
        <w:t xml:space="preserve">values </w:t>
      </w:r>
      <w:r w:rsidR="009D3AEE" w:rsidRPr="00C1291C">
        <w:rPr>
          <w:rFonts w:ascii="Arial" w:hAnsi="Arial" w:cs="Arial"/>
          <w:color w:val="000000" w:themeColor="text1"/>
          <w:sz w:val="20"/>
          <w:szCs w:val="20"/>
        </w:rPr>
        <w:t>of 173.</w:t>
      </w:r>
      <w:r w:rsidR="006C0298" w:rsidRPr="00C1291C">
        <w:rPr>
          <w:rFonts w:ascii="Arial" w:hAnsi="Arial" w:cs="Arial"/>
          <w:color w:val="000000" w:themeColor="text1"/>
          <w:sz w:val="20"/>
          <w:szCs w:val="20"/>
        </w:rPr>
        <w:t>5</w:t>
      </w:r>
      <w:r w:rsidR="009D3AEE" w:rsidRPr="00C1291C">
        <w:rPr>
          <w:rFonts w:ascii="Arial" w:hAnsi="Arial" w:cs="Arial"/>
          <w:color w:val="000000" w:themeColor="text1"/>
          <w:sz w:val="20"/>
          <w:szCs w:val="20"/>
        </w:rPr>
        <w:t>(</w:t>
      </w:r>
      <w:r w:rsidR="006C0298" w:rsidRPr="00C1291C">
        <w:rPr>
          <w:rFonts w:ascii="Arial" w:hAnsi="Arial" w:cs="Arial"/>
          <w:color w:val="000000" w:themeColor="text1"/>
          <w:sz w:val="20"/>
          <w:szCs w:val="20"/>
        </w:rPr>
        <w:t>3</w:t>
      </w:r>
      <w:r w:rsidR="009D3AEE" w:rsidRPr="00C1291C">
        <w:rPr>
          <w:rFonts w:ascii="Arial" w:hAnsi="Arial" w:cs="Arial"/>
          <w:color w:val="000000" w:themeColor="text1"/>
          <w:sz w:val="20"/>
          <w:szCs w:val="20"/>
        </w:rPr>
        <w:t xml:space="preserve">)° </w:t>
      </w:r>
      <w:r w:rsidR="003F38B7" w:rsidRPr="00C1291C">
        <w:rPr>
          <w:rFonts w:ascii="Arial" w:hAnsi="Arial" w:cs="Arial"/>
          <w:color w:val="000000" w:themeColor="text1"/>
          <w:sz w:val="20"/>
          <w:szCs w:val="20"/>
        </w:rPr>
        <w:t>[</w:t>
      </w:r>
      <w:r w:rsidR="00321E49" w:rsidRPr="00C1291C">
        <w:rPr>
          <w:rFonts w:ascii="Arial" w:hAnsi="Arial" w:cs="Arial"/>
          <w:color w:val="000000" w:themeColor="text1"/>
          <w:sz w:val="20"/>
          <w:szCs w:val="20"/>
        </w:rPr>
        <w:t>N1</w:t>
      </w:r>
      <w:r w:rsidR="00F943EF" w:rsidRPr="00C1291C">
        <w:rPr>
          <w:rFonts w:ascii="Arial" w:hAnsi="Arial" w:cs="Arial"/>
          <w:color w:val="000000" w:themeColor="text1"/>
          <w:sz w:val="20"/>
          <w:szCs w:val="20"/>
        </w:rPr>
        <w:t>—</w:t>
      </w:r>
      <w:r w:rsidR="003F38B7" w:rsidRPr="00C1291C">
        <w:rPr>
          <w:rFonts w:ascii="Arial" w:hAnsi="Arial" w:cs="Arial"/>
          <w:color w:val="000000" w:themeColor="text1"/>
          <w:sz w:val="20"/>
          <w:szCs w:val="20"/>
        </w:rPr>
        <w:t>C9</w:t>
      </w:r>
      <w:r w:rsidR="00F943EF" w:rsidRPr="00C1291C">
        <w:rPr>
          <w:rFonts w:ascii="Arial" w:hAnsi="Arial" w:cs="Arial"/>
          <w:color w:val="000000" w:themeColor="text1"/>
          <w:sz w:val="20"/>
          <w:szCs w:val="20"/>
        </w:rPr>
        <w:t>—</w:t>
      </w:r>
      <w:r w:rsidR="003F38B7" w:rsidRPr="00C1291C">
        <w:rPr>
          <w:rFonts w:ascii="Arial" w:hAnsi="Arial" w:cs="Arial"/>
          <w:color w:val="000000" w:themeColor="text1"/>
          <w:sz w:val="20"/>
          <w:szCs w:val="20"/>
        </w:rPr>
        <w:t xml:space="preserve">N2] </w:t>
      </w:r>
      <w:r w:rsidR="009D3AEE" w:rsidRPr="00C1291C">
        <w:rPr>
          <w:rFonts w:ascii="Arial" w:hAnsi="Arial" w:cs="Arial"/>
          <w:color w:val="000000" w:themeColor="text1"/>
          <w:sz w:val="20"/>
          <w:szCs w:val="20"/>
        </w:rPr>
        <w:t>and 17</w:t>
      </w:r>
      <w:r w:rsidR="00CB1EA2" w:rsidRPr="00C1291C">
        <w:rPr>
          <w:rFonts w:ascii="Arial" w:hAnsi="Arial" w:cs="Arial"/>
          <w:color w:val="000000" w:themeColor="text1"/>
          <w:sz w:val="20"/>
          <w:szCs w:val="20"/>
        </w:rPr>
        <w:t>3</w:t>
      </w:r>
      <w:r w:rsidR="009D3AEE" w:rsidRPr="00C1291C">
        <w:rPr>
          <w:rFonts w:ascii="Arial" w:hAnsi="Arial" w:cs="Arial"/>
          <w:color w:val="000000" w:themeColor="text1"/>
          <w:sz w:val="20"/>
          <w:szCs w:val="20"/>
        </w:rPr>
        <w:t>.</w:t>
      </w:r>
      <w:r w:rsidR="00CB1EA2" w:rsidRPr="00C1291C">
        <w:rPr>
          <w:rFonts w:ascii="Arial" w:hAnsi="Arial" w:cs="Arial"/>
          <w:color w:val="000000" w:themeColor="text1"/>
          <w:sz w:val="20"/>
          <w:szCs w:val="20"/>
        </w:rPr>
        <w:t>0</w:t>
      </w:r>
      <w:r w:rsidR="009D3AEE" w:rsidRPr="00C1291C">
        <w:rPr>
          <w:rFonts w:ascii="Arial" w:hAnsi="Arial" w:cs="Arial"/>
          <w:color w:val="000000" w:themeColor="text1"/>
          <w:sz w:val="20"/>
          <w:szCs w:val="20"/>
        </w:rPr>
        <w:t>(</w:t>
      </w:r>
      <w:r w:rsidR="00CB1EA2" w:rsidRPr="00C1291C">
        <w:rPr>
          <w:rFonts w:ascii="Arial" w:hAnsi="Arial" w:cs="Arial"/>
          <w:color w:val="000000" w:themeColor="text1"/>
          <w:sz w:val="20"/>
          <w:szCs w:val="20"/>
        </w:rPr>
        <w:t>3</w:t>
      </w:r>
      <w:r w:rsidR="009D3AEE" w:rsidRPr="00C1291C">
        <w:rPr>
          <w:rFonts w:ascii="Arial" w:hAnsi="Arial" w:cs="Arial"/>
          <w:color w:val="000000" w:themeColor="text1"/>
          <w:sz w:val="20"/>
          <w:szCs w:val="20"/>
        </w:rPr>
        <w:t>)°</w:t>
      </w:r>
      <w:r w:rsidR="003E7C18" w:rsidRPr="00C1291C">
        <w:rPr>
          <w:rFonts w:ascii="Arial" w:hAnsi="Arial" w:cs="Arial"/>
          <w:color w:val="000000" w:themeColor="text1"/>
          <w:sz w:val="20"/>
          <w:szCs w:val="20"/>
        </w:rPr>
        <w:t xml:space="preserve"> [N</w:t>
      </w:r>
      <w:r w:rsidR="005D6DCB" w:rsidRPr="00C1291C">
        <w:rPr>
          <w:rFonts w:ascii="Arial" w:hAnsi="Arial" w:cs="Arial"/>
          <w:color w:val="000000" w:themeColor="text1"/>
          <w:sz w:val="20"/>
          <w:szCs w:val="20"/>
        </w:rPr>
        <w:t>3</w:t>
      </w:r>
      <w:r w:rsidR="00F943EF" w:rsidRPr="00C1291C">
        <w:rPr>
          <w:rFonts w:ascii="Arial" w:hAnsi="Arial" w:cs="Arial"/>
          <w:color w:val="000000" w:themeColor="text1"/>
          <w:sz w:val="20"/>
          <w:szCs w:val="20"/>
        </w:rPr>
        <w:t>—</w:t>
      </w:r>
      <w:r w:rsidR="003E7C18" w:rsidRPr="00C1291C">
        <w:rPr>
          <w:rFonts w:ascii="Arial" w:hAnsi="Arial" w:cs="Arial"/>
          <w:color w:val="000000" w:themeColor="text1"/>
          <w:sz w:val="20"/>
          <w:szCs w:val="20"/>
        </w:rPr>
        <w:t>C</w:t>
      </w:r>
      <w:r w:rsidR="0082025A" w:rsidRPr="00C1291C">
        <w:rPr>
          <w:rFonts w:ascii="Arial" w:hAnsi="Arial" w:cs="Arial"/>
          <w:color w:val="000000" w:themeColor="text1"/>
          <w:sz w:val="20"/>
          <w:szCs w:val="20"/>
        </w:rPr>
        <w:t>10</w:t>
      </w:r>
      <w:r w:rsidR="00F943EF" w:rsidRPr="00C1291C">
        <w:rPr>
          <w:rFonts w:ascii="Arial" w:hAnsi="Arial" w:cs="Arial"/>
          <w:color w:val="000000" w:themeColor="text1"/>
          <w:sz w:val="20"/>
          <w:szCs w:val="20"/>
        </w:rPr>
        <w:t>—</w:t>
      </w:r>
      <w:r w:rsidR="003E7C18" w:rsidRPr="00C1291C">
        <w:rPr>
          <w:rFonts w:ascii="Arial" w:hAnsi="Arial" w:cs="Arial"/>
          <w:color w:val="000000" w:themeColor="text1"/>
          <w:sz w:val="20"/>
          <w:szCs w:val="20"/>
        </w:rPr>
        <w:t>N2]</w:t>
      </w:r>
      <w:r w:rsidR="009D3AEE" w:rsidRPr="00C1291C">
        <w:rPr>
          <w:rFonts w:ascii="Arial" w:hAnsi="Arial" w:cs="Arial"/>
          <w:color w:val="000000" w:themeColor="text1"/>
          <w:sz w:val="20"/>
          <w:szCs w:val="20"/>
        </w:rPr>
        <w:t>.</w:t>
      </w:r>
      <w:r w:rsidR="009C3942" w:rsidRPr="00C1291C">
        <w:rPr>
          <w:rFonts w:ascii="Arial" w:hAnsi="Arial" w:cs="Arial"/>
          <w:color w:val="000000" w:themeColor="text1"/>
          <w:sz w:val="20"/>
          <w:szCs w:val="20"/>
        </w:rPr>
        <w:t xml:space="preserve"> These parameters values are comparable to the values reported for the complex</w:t>
      </w:r>
      <w:r w:rsidR="002624ED" w:rsidRPr="00C1291C">
        <w:rPr>
          <w:rFonts w:ascii="Arial" w:hAnsi="Arial" w:cs="Arial"/>
          <w:color w:val="000000" w:themeColor="text1"/>
          <w:sz w:val="20"/>
          <w:szCs w:val="20"/>
        </w:rPr>
        <w:t xml:space="preserve"> cis-[Mn(bpy)(N(CN)</w:t>
      </w:r>
      <w:r w:rsidR="002624ED" w:rsidRPr="00047BEE">
        <w:rPr>
          <w:rFonts w:ascii="Arial" w:hAnsi="Arial" w:cs="Arial"/>
          <w:color w:val="000000" w:themeColor="text1"/>
          <w:position w:val="-4"/>
          <w:sz w:val="20"/>
          <w:szCs w:val="20"/>
          <w:vertAlign w:val="subscript"/>
        </w:rPr>
        <w:t>2</w:t>
      </w:r>
      <w:r w:rsidR="002624ED" w:rsidRPr="00C1291C">
        <w:rPr>
          <w:rFonts w:ascii="Arial" w:hAnsi="Arial" w:cs="Arial"/>
          <w:color w:val="000000" w:themeColor="text1"/>
          <w:sz w:val="20"/>
          <w:szCs w:val="20"/>
        </w:rPr>
        <w:t>)</w:t>
      </w:r>
      <w:r w:rsidR="002624ED" w:rsidRPr="00047BEE">
        <w:rPr>
          <w:rFonts w:ascii="Arial" w:hAnsi="Arial" w:cs="Arial"/>
          <w:color w:val="000000" w:themeColor="text1"/>
          <w:position w:val="-4"/>
          <w:sz w:val="20"/>
          <w:szCs w:val="20"/>
          <w:vertAlign w:val="subscript"/>
        </w:rPr>
        <w:t>2</w:t>
      </w:r>
      <w:r w:rsidR="002624ED" w:rsidRPr="00C1291C">
        <w:rPr>
          <w:rFonts w:ascii="Arial" w:hAnsi="Arial" w:cs="Arial"/>
          <w:color w:val="000000" w:themeColor="text1"/>
          <w:sz w:val="20"/>
          <w:szCs w:val="20"/>
        </w:rPr>
        <w:t>]</w:t>
      </w:r>
      <w:r w:rsidR="002624ED" w:rsidRPr="00047BEE">
        <w:rPr>
          <w:rFonts w:ascii="Arial" w:hAnsi="Arial" w:cs="Arial"/>
          <w:color w:val="000000" w:themeColor="text1"/>
          <w:position w:val="-4"/>
          <w:sz w:val="20"/>
          <w:szCs w:val="20"/>
          <w:vertAlign w:val="subscript"/>
        </w:rPr>
        <w:t>n</w:t>
      </w:r>
      <w:r w:rsidR="002624ED" w:rsidRPr="00C1291C">
        <w:rPr>
          <w:rFonts w:ascii="Arial" w:hAnsi="Arial" w:cs="Arial"/>
          <w:color w:val="000000" w:themeColor="text1"/>
          <w:sz w:val="20"/>
          <w:szCs w:val="20"/>
        </w:rPr>
        <w:t xml:space="preserve"> (bpy is bipyridine)</w:t>
      </w:r>
      <w:r w:rsidR="00E62ACB" w:rsidRPr="00C1291C">
        <w:rPr>
          <w:rFonts w:ascii="Arial" w:hAnsi="Arial" w:cs="Arial"/>
          <w:color w:val="000000" w:themeColor="text1"/>
          <w:sz w:val="20"/>
          <w:szCs w:val="20"/>
        </w:rPr>
        <w:t xml:space="preserve"> </w:t>
      </w:r>
      <w:r w:rsidR="00980D24">
        <w:rPr>
          <w:rFonts w:ascii="Arial" w:hAnsi="Arial" w:cs="Arial"/>
          <w:color w:val="000000" w:themeColor="text1"/>
          <w:sz w:val="20"/>
          <w:szCs w:val="20"/>
        </w:rPr>
        <w:fldChar w:fldCharType="begin"/>
      </w:r>
      <w:r w:rsidR="00980D24">
        <w:rPr>
          <w:rFonts w:ascii="Arial" w:hAnsi="Arial" w:cs="Arial"/>
          <w:color w:val="000000" w:themeColor="text1"/>
          <w:sz w:val="20"/>
          <w:szCs w:val="20"/>
        </w:rPr>
        <w:instrText xml:space="preserve"> ADDIN ZOTERO_ITEM CSL_CITATION {"citationID":"zMwf8fbo","properties":{"formattedCitation":"(Escuer et al., 2000)","plainCitation":"(Escuer et al., 2000)","noteIndex":0},"citationItems":[{"id":3738,"uris":["http://zotero.org/users/local/JzcqJHT8/items/PXN2YFZ5"],"itemData":{"id":3738,"type":"article-journal","container-title":"Inorganic Chemistry","DOI":"10.1021/ic990905h","ISSN":"0020-1669","issue":"8","journalAbbreviation":"Inorg. Chem.","note":"publisher: American Chemical Society","page":"1668-1673","title":"Two New One-Dimensional Compounds with End-to-End Dicyanamide as a Bridging Ligand:  Syntheses and Structural Characterization of trans-[Mn(4-bzpy)2(N(CN)2)2]n and cis-[Mn(Bpy)(N(CN)2)2]n, (4-bzpy = 4-benzoylpyridine; bpy = 2,2‘-bipyridyl)","volume":"39","author":[{"family":"Escuer","given":"Albert"},{"family":"Mautner","given":"Franz A."},{"family":"Sanz","given":"Núria"},{"family":"Vicente","given":"Ramon"}],"issued":{"date-parts":[["2000",4,1]]}}}],"schema":"https://github.com/citation-style-language/schema/raw/master/csl-citation.json"} </w:instrText>
      </w:r>
      <w:r w:rsidR="00980D24">
        <w:rPr>
          <w:rFonts w:ascii="Arial" w:hAnsi="Arial" w:cs="Arial"/>
          <w:color w:val="000000" w:themeColor="text1"/>
          <w:sz w:val="20"/>
          <w:szCs w:val="20"/>
        </w:rPr>
        <w:fldChar w:fldCharType="separate"/>
      </w:r>
      <w:r w:rsidR="00980D24" w:rsidRPr="00980D24">
        <w:rPr>
          <w:rFonts w:ascii="Arial" w:hAnsi="Arial" w:cs="Arial"/>
          <w:sz w:val="20"/>
        </w:rPr>
        <w:t>(Escuer et al., 2000)</w:t>
      </w:r>
      <w:r w:rsidR="00980D24">
        <w:rPr>
          <w:rFonts w:ascii="Arial" w:hAnsi="Arial" w:cs="Arial"/>
          <w:color w:val="000000" w:themeColor="text1"/>
          <w:sz w:val="20"/>
          <w:szCs w:val="20"/>
        </w:rPr>
        <w:fldChar w:fldCharType="end"/>
      </w:r>
      <w:r w:rsidR="00ED57E6" w:rsidRPr="00C1291C">
        <w:rPr>
          <w:rFonts w:ascii="Arial" w:hAnsi="Arial" w:cs="Arial"/>
          <w:color w:val="000000" w:themeColor="text1"/>
          <w:sz w:val="20"/>
          <w:szCs w:val="20"/>
        </w:rPr>
        <w:t>.</w:t>
      </w:r>
      <w:r w:rsidR="004E406E" w:rsidRPr="00C1291C">
        <w:rPr>
          <w:rFonts w:ascii="Arial" w:hAnsi="Arial" w:cs="Arial"/>
          <w:color w:val="000000" w:themeColor="text1"/>
          <w:sz w:val="20"/>
          <w:szCs w:val="20"/>
        </w:rPr>
        <w:t xml:space="preserve"> In the structure, only the oxygen atoms from</w:t>
      </w:r>
      <w:r w:rsidR="004E406E" w:rsidRPr="00C1291C">
        <w:rPr>
          <w:rFonts w:ascii="Arial" w:hAnsi="Arial" w:cs="Arial"/>
          <w:sz w:val="20"/>
          <w:szCs w:val="20"/>
        </w:rPr>
        <w:t xml:space="preserve"> the bidentate o-</w:t>
      </w:r>
      <w:r w:rsidR="003516EC" w:rsidRPr="00C1291C">
        <w:rPr>
          <w:rFonts w:ascii="Arial" w:hAnsi="Arial" w:cs="Arial"/>
          <w:sz w:val="20"/>
          <w:szCs w:val="20"/>
        </w:rPr>
        <w:t>vanillin</w:t>
      </w:r>
      <w:r w:rsidR="004E406E" w:rsidRPr="00C1291C">
        <w:rPr>
          <w:rFonts w:ascii="Arial" w:hAnsi="Arial" w:cs="Arial"/>
          <w:sz w:val="20"/>
          <w:szCs w:val="20"/>
        </w:rPr>
        <w:t xml:space="preserve"> coordinated to Mn1 are involved in the hydrogen bond. In fact, </w:t>
      </w:r>
      <w:bookmarkStart w:id="7" w:name="_Hlk174379803"/>
      <w:r w:rsidR="004E406E" w:rsidRPr="00C1291C">
        <w:rPr>
          <w:rFonts w:ascii="Arial" w:hAnsi="Arial" w:cs="Arial"/>
          <w:sz w:val="20"/>
          <w:szCs w:val="20"/>
        </w:rPr>
        <w:t xml:space="preserve">strong intramolecular hydrogen bonds </w:t>
      </w:r>
      <w:bookmarkEnd w:id="7"/>
      <w:r w:rsidR="004E406E" w:rsidRPr="00C1291C">
        <w:rPr>
          <w:rFonts w:ascii="Arial" w:hAnsi="Arial" w:cs="Arial"/>
          <w:sz w:val="20"/>
          <w:szCs w:val="20"/>
        </w:rPr>
        <w:t>between the OH (O4—H4) of the methanol group acting as donor and the phenoxo oxygen atoms (O1) and the methoxy (O3) acting as acceptors are observed [</w:t>
      </w:r>
      <w:r w:rsidR="004E406E" w:rsidRPr="00C1291C">
        <w:rPr>
          <w:rFonts w:ascii="Arial" w:eastAsia="Times New Roman" w:hAnsi="Arial" w:cs="Arial"/>
          <w:sz w:val="20"/>
          <w:szCs w:val="20"/>
          <w:lang w:eastAsia="fr-FR"/>
        </w:rPr>
        <w:t>O4</w:t>
      </w:r>
      <w:r w:rsidR="004E406E" w:rsidRPr="00C1291C">
        <w:rPr>
          <w:rFonts w:ascii="Arial" w:eastAsia="Times New Roman" w:hAnsi="Arial" w:cs="Arial"/>
          <w:sz w:val="20"/>
          <w:szCs w:val="20"/>
          <w:vertAlign w:val="subscript"/>
          <w:lang w:eastAsia="fr-FR"/>
        </w:rPr>
        <w:t>(methanol)</w:t>
      </w:r>
      <w:r w:rsidR="004E406E" w:rsidRPr="00C1291C">
        <w:rPr>
          <w:rFonts w:ascii="Arial" w:hAnsi="Arial" w:cs="Arial"/>
          <w:sz w:val="20"/>
          <w:szCs w:val="20"/>
        </w:rPr>
        <w:t>—</w:t>
      </w:r>
      <w:r w:rsidR="004E406E" w:rsidRPr="00C1291C">
        <w:rPr>
          <w:rFonts w:ascii="Arial" w:eastAsia="Times New Roman" w:hAnsi="Arial" w:cs="Arial"/>
          <w:sz w:val="20"/>
          <w:szCs w:val="20"/>
          <w:lang w:eastAsia="fr-FR"/>
        </w:rPr>
        <w:t xml:space="preserve">H4 </w:t>
      </w:r>
      <w:r w:rsidR="004E406E" w:rsidRPr="00C1291C">
        <w:rPr>
          <w:rFonts w:ascii="Arial" w:eastAsia="Times New Roman" w:hAnsi="Arial" w:cs="Arial"/>
          <w:bCs/>
          <w:sz w:val="20"/>
          <w:szCs w:val="20"/>
          <w:vertAlign w:val="superscript"/>
          <w:lang w:eastAsia="fr-FR"/>
        </w:rPr>
        <w:t xml:space="preserve">… </w:t>
      </w:r>
      <w:r w:rsidR="004E406E" w:rsidRPr="00C1291C">
        <w:rPr>
          <w:rFonts w:ascii="Arial" w:eastAsia="Times New Roman" w:hAnsi="Arial" w:cs="Arial"/>
          <w:sz w:val="20"/>
          <w:szCs w:val="20"/>
          <w:lang w:eastAsia="fr-FR"/>
        </w:rPr>
        <w:t>O1</w:t>
      </w:r>
      <w:r w:rsidR="004E406E" w:rsidRPr="00C1291C">
        <w:rPr>
          <w:rFonts w:ascii="Arial" w:eastAsia="Times New Roman" w:hAnsi="Arial" w:cs="Arial"/>
          <w:sz w:val="20"/>
          <w:szCs w:val="20"/>
          <w:vertAlign w:val="subscript"/>
          <w:lang w:eastAsia="fr-FR"/>
        </w:rPr>
        <w:t>(phenoxo)</w:t>
      </w:r>
      <w:r w:rsidR="004E406E" w:rsidRPr="00C1291C">
        <w:rPr>
          <w:rFonts w:ascii="Arial" w:eastAsia="Times New Roman" w:hAnsi="Arial" w:cs="Arial"/>
          <w:sz w:val="20"/>
          <w:szCs w:val="20"/>
          <w:lang w:eastAsia="fr-FR"/>
        </w:rPr>
        <w:t xml:space="preserve"> and O4</w:t>
      </w:r>
      <w:r w:rsidR="004E406E" w:rsidRPr="00C1291C">
        <w:rPr>
          <w:rFonts w:ascii="Arial" w:eastAsia="Times New Roman" w:hAnsi="Arial" w:cs="Arial"/>
          <w:sz w:val="20"/>
          <w:szCs w:val="20"/>
          <w:vertAlign w:val="subscript"/>
          <w:lang w:eastAsia="fr-FR"/>
        </w:rPr>
        <w:t>(met</w:t>
      </w:r>
      <w:r w:rsidR="00641019" w:rsidRPr="00C1291C">
        <w:rPr>
          <w:rFonts w:ascii="Arial" w:eastAsia="Times New Roman" w:hAnsi="Arial" w:cs="Arial"/>
          <w:sz w:val="20"/>
          <w:szCs w:val="20"/>
          <w:vertAlign w:val="subscript"/>
          <w:lang w:eastAsia="fr-FR"/>
        </w:rPr>
        <w:t>ha</w:t>
      </w:r>
      <w:r w:rsidR="004E406E" w:rsidRPr="00C1291C">
        <w:rPr>
          <w:rFonts w:ascii="Arial" w:eastAsia="Times New Roman" w:hAnsi="Arial" w:cs="Arial"/>
          <w:sz w:val="20"/>
          <w:szCs w:val="20"/>
          <w:vertAlign w:val="subscript"/>
          <w:lang w:eastAsia="fr-FR"/>
        </w:rPr>
        <w:t>nol)</w:t>
      </w:r>
      <w:r w:rsidR="004E406E" w:rsidRPr="00C1291C">
        <w:rPr>
          <w:rFonts w:ascii="Arial" w:hAnsi="Arial" w:cs="Arial"/>
          <w:sz w:val="20"/>
          <w:szCs w:val="20"/>
        </w:rPr>
        <w:t>—</w:t>
      </w:r>
      <w:r w:rsidR="004E406E" w:rsidRPr="00C1291C">
        <w:rPr>
          <w:rFonts w:ascii="Arial" w:eastAsia="Times New Roman" w:hAnsi="Arial" w:cs="Arial"/>
          <w:sz w:val="20"/>
          <w:szCs w:val="20"/>
          <w:lang w:eastAsia="fr-FR"/>
        </w:rPr>
        <w:t xml:space="preserve">H4 </w:t>
      </w:r>
      <w:r w:rsidR="004E406E" w:rsidRPr="00C1291C">
        <w:rPr>
          <w:rFonts w:ascii="Arial" w:eastAsia="Times New Roman" w:hAnsi="Arial" w:cs="Arial"/>
          <w:bCs/>
          <w:sz w:val="20"/>
          <w:szCs w:val="20"/>
          <w:vertAlign w:val="superscript"/>
          <w:lang w:eastAsia="fr-FR"/>
        </w:rPr>
        <w:t xml:space="preserve">… </w:t>
      </w:r>
      <w:r w:rsidR="004E406E" w:rsidRPr="00C1291C">
        <w:rPr>
          <w:rFonts w:ascii="Arial" w:eastAsia="Times New Roman" w:hAnsi="Arial" w:cs="Arial"/>
          <w:sz w:val="20"/>
          <w:szCs w:val="20"/>
          <w:lang w:eastAsia="fr-FR"/>
        </w:rPr>
        <w:t>O3</w:t>
      </w:r>
      <w:r w:rsidR="004E406E" w:rsidRPr="00C1291C">
        <w:rPr>
          <w:rFonts w:ascii="Arial" w:eastAsia="Times New Roman" w:hAnsi="Arial" w:cs="Arial"/>
          <w:sz w:val="20"/>
          <w:szCs w:val="20"/>
          <w:vertAlign w:val="subscript"/>
          <w:lang w:eastAsia="fr-FR"/>
        </w:rPr>
        <w:t>(methoxy)</w:t>
      </w:r>
      <w:r w:rsidR="004E406E" w:rsidRPr="00C1291C">
        <w:rPr>
          <w:rFonts w:ascii="Arial" w:eastAsia="Times New Roman" w:hAnsi="Arial" w:cs="Arial"/>
          <w:sz w:val="20"/>
          <w:szCs w:val="20"/>
          <w:lang w:eastAsia="fr-FR"/>
        </w:rPr>
        <w:t xml:space="preserve">. Additionally, </w:t>
      </w:r>
      <w:r w:rsidR="004E406E" w:rsidRPr="00C1291C">
        <w:rPr>
          <w:rFonts w:ascii="Arial" w:hAnsi="Arial" w:cs="Arial"/>
          <w:sz w:val="20"/>
          <w:szCs w:val="20"/>
        </w:rPr>
        <w:t>weak hydrogen bond involving the methoxy O—CH</w:t>
      </w:r>
      <w:r w:rsidR="004E406E" w:rsidRPr="00C1291C">
        <w:rPr>
          <w:rFonts w:ascii="Arial" w:hAnsi="Arial" w:cs="Arial"/>
          <w:sz w:val="20"/>
          <w:szCs w:val="20"/>
          <w:vertAlign w:val="subscript"/>
        </w:rPr>
        <w:t>3</w:t>
      </w:r>
      <w:r w:rsidR="004E406E" w:rsidRPr="00C1291C">
        <w:rPr>
          <w:rFonts w:ascii="Arial" w:hAnsi="Arial" w:cs="Arial"/>
          <w:sz w:val="20"/>
          <w:szCs w:val="20"/>
        </w:rPr>
        <w:t xml:space="preserve">  as donor and the carbonyl oxygen atom O2 as acceptors </w:t>
      </w:r>
      <w:r w:rsidR="004E406E" w:rsidRPr="00C1291C">
        <w:rPr>
          <w:rFonts w:ascii="Arial" w:eastAsia="Times New Roman" w:hAnsi="Arial" w:cs="Arial"/>
          <w:sz w:val="20"/>
          <w:szCs w:val="20"/>
          <w:lang w:eastAsia="fr-FR"/>
        </w:rPr>
        <w:t>(C18</w:t>
      </w:r>
      <w:r w:rsidR="004E406E" w:rsidRPr="00C1291C">
        <w:rPr>
          <w:rFonts w:ascii="Arial" w:hAnsi="Arial" w:cs="Arial"/>
          <w:sz w:val="20"/>
          <w:szCs w:val="20"/>
        </w:rPr>
        <w:t>—</w:t>
      </w:r>
      <w:r w:rsidR="004E406E" w:rsidRPr="00C1291C">
        <w:rPr>
          <w:rFonts w:ascii="Arial" w:eastAsia="Times New Roman" w:hAnsi="Arial" w:cs="Arial"/>
          <w:sz w:val="20"/>
          <w:szCs w:val="20"/>
          <w:lang w:eastAsia="fr-FR"/>
        </w:rPr>
        <w:t xml:space="preserve">H18C </w:t>
      </w:r>
      <w:r w:rsidR="004E406E" w:rsidRPr="00C1291C">
        <w:rPr>
          <w:rFonts w:ascii="Arial" w:eastAsia="Times New Roman" w:hAnsi="Arial" w:cs="Arial"/>
          <w:bCs/>
          <w:sz w:val="20"/>
          <w:szCs w:val="20"/>
          <w:vertAlign w:val="superscript"/>
          <w:lang w:eastAsia="fr-FR"/>
        </w:rPr>
        <w:t xml:space="preserve">… </w:t>
      </w:r>
      <w:r w:rsidR="004E406E" w:rsidRPr="00C1291C">
        <w:rPr>
          <w:rFonts w:ascii="Arial" w:eastAsia="Times New Roman" w:hAnsi="Arial" w:cs="Arial"/>
          <w:sz w:val="20"/>
          <w:szCs w:val="20"/>
          <w:lang w:eastAsia="fr-FR"/>
        </w:rPr>
        <w:t>O2</w:t>
      </w:r>
      <w:r w:rsidR="004E406E" w:rsidRPr="00C1291C">
        <w:rPr>
          <w:rFonts w:ascii="Arial" w:eastAsia="Times New Roman" w:hAnsi="Arial" w:cs="Arial"/>
          <w:sz w:val="20"/>
          <w:szCs w:val="20"/>
          <w:vertAlign w:val="subscript"/>
          <w:lang w:eastAsia="fr-FR"/>
        </w:rPr>
        <w:t>(carbonyl)</w:t>
      </w:r>
      <w:r w:rsidR="004E406E" w:rsidRPr="00C1291C">
        <w:rPr>
          <w:rFonts w:ascii="Arial" w:eastAsia="Times New Roman" w:hAnsi="Arial" w:cs="Arial"/>
          <w:sz w:val="20"/>
          <w:szCs w:val="20"/>
          <w:lang w:eastAsia="fr-FR"/>
        </w:rPr>
        <w:t>) is revealed</w:t>
      </w:r>
      <w:r w:rsidR="004E406E" w:rsidRPr="00C1291C">
        <w:rPr>
          <w:rFonts w:ascii="Arial" w:hAnsi="Arial" w:cs="Arial"/>
          <w:sz w:val="20"/>
          <w:szCs w:val="20"/>
        </w:rPr>
        <w:t>. The molecules of the complexes do not exhibit intermolecular hydrogen bonds (Table 3, Figure 2).</w:t>
      </w:r>
    </w:p>
    <w:p w14:paraId="73C42FA2" w14:textId="77777777" w:rsidR="00C632D7" w:rsidRPr="00C1291C" w:rsidRDefault="00C632D7" w:rsidP="00410B9A">
      <w:pPr>
        <w:spacing w:after="0" w:line="360" w:lineRule="auto"/>
        <w:jc w:val="both"/>
        <w:rPr>
          <w:rFonts w:ascii="Arial" w:hAnsi="Arial" w:cs="Arial"/>
          <w:sz w:val="20"/>
          <w:szCs w:val="20"/>
        </w:rPr>
      </w:pPr>
    </w:p>
    <w:p w14:paraId="0B3F058F" w14:textId="77777777" w:rsidR="00297B1D" w:rsidRPr="00C1291C" w:rsidRDefault="005826A0" w:rsidP="00410B9A">
      <w:pPr>
        <w:spacing w:after="0" w:line="360" w:lineRule="auto"/>
        <w:rPr>
          <w:rFonts w:ascii="Arial" w:hAnsi="Arial" w:cs="Arial"/>
          <w:sz w:val="20"/>
          <w:szCs w:val="20"/>
        </w:rPr>
      </w:pPr>
      <w:r w:rsidRPr="00C1291C">
        <w:rPr>
          <w:rFonts w:ascii="Arial" w:hAnsi="Arial" w:cs="Arial"/>
          <w:noProof/>
          <w:sz w:val="20"/>
          <w:szCs w:val="20"/>
          <w:lang w:val="fr-FR" w:eastAsia="fr-FR"/>
        </w:rPr>
        <w:drawing>
          <wp:inline distT="0" distB="0" distL="0" distR="0" wp14:anchorId="554B0EA8" wp14:editId="459F2A5D">
            <wp:extent cx="5588000" cy="257556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11"/>
                    <a:srcRect l="886" t="2428" r="1617" b="2894"/>
                    <a:stretch/>
                  </pic:blipFill>
                  <pic:spPr bwMode="auto">
                    <a:xfrm>
                      <a:off x="0" y="0"/>
                      <a:ext cx="5588000" cy="2575560"/>
                    </a:xfrm>
                    <a:prstGeom prst="rect">
                      <a:avLst/>
                    </a:prstGeom>
                    <a:ln>
                      <a:noFill/>
                    </a:ln>
                    <a:extLst>
                      <a:ext uri="{53640926-AAD7-44D8-BBD7-CCE9431645EC}">
                        <a14:shadowObscured xmlns:a14="http://schemas.microsoft.com/office/drawing/2010/main"/>
                      </a:ext>
                    </a:extLst>
                  </pic:spPr>
                </pic:pic>
              </a:graphicData>
            </a:graphic>
          </wp:inline>
        </w:drawing>
      </w:r>
    </w:p>
    <w:p w14:paraId="3EDC8E9B" w14:textId="42F274F1" w:rsidR="008E7C84" w:rsidRPr="00C1291C" w:rsidRDefault="00E33F47" w:rsidP="005E155A">
      <w:pPr>
        <w:pStyle w:val="Lgende"/>
        <w:spacing w:after="0" w:line="360" w:lineRule="auto"/>
        <w:ind w:left="2124" w:firstLine="1416"/>
        <w:rPr>
          <w:rFonts w:ascii="Arial" w:hAnsi="Arial" w:cs="Arial"/>
          <w:b/>
          <w:bCs/>
          <w:i w:val="0"/>
          <w:iCs w:val="0"/>
          <w:color w:val="auto"/>
          <w:sz w:val="20"/>
          <w:szCs w:val="20"/>
        </w:rPr>
      </w:pPr>
      <w:r w:rsidRPr="00C1291C">
        <w:rPr>
          <w:rFonts w:ascii="Arial" w:hAnsi="Arial" w:cs="Arial"/>
          <w:b/>
          <w:bCs/>
          <w:i w:val="0"/>
          <w:iCs w:val="0"/>
          <w:color w:val="auto"/>
          <w:sz w:val="20"/>
          <w:szCs w:val="20"/>
        </w:rPr>
        <w:t>(</w:t>
      </w:r>
      <w:r w:rsidR="008E7C84" w:rsidRPr="00C1291C">
        <w:rPr>
          <w:rFonts w:ascii="Arial" w:hAnsi="Arial" w:cs="Arial"/>
          <w:b/>
          <w:bCs/>
          <w:i w:val="0"/>
          <w:iCs w:val="0"/>
          <w:color w:val="auto"/>
          <w:sz w:val="20"/>
          <w:szCs w:val="20"/>
        </w:rPr>
        <w:t>a)</w:t>
      </w:r>
      <w:r w:rsidR="008E7C84" w:rsidRPr="00C1291C">
        <w:rPr>
          <w:rFonts w:ascii="Arial" w:hAnsi="Arial" w:cs="Arial"/>
          <w:b/>
          <w:bCs/>
          <w:i w:val="0"/>
          <w:iCs w:val="0"/>
          <w:color w:val="auto"/>
          <w:sz w:val="20"/>
          <w:szCs w:val="20"/>
        </w:rPr>
        <w:tab/>
      </w:r>
      <w:r w:rsidR="008E7C84" w:rsidRPr="00C1291C">
        <w:rPr>
          <w:rFonts w:ascii="Arial" w:hAnsi="Arial" w:cs="Arial"/>
          <w:b/>
          <w:bCs/>
          <w:i w:val="0"/>
          <w:iCs w:val="0"/>
          <w:color w:val="auto"/>
          <w:sz w:val="20"/>
          <w:szCs w:val="20"/>
        </w:rPr>
        <w:tab/>
      </w:r>
      <w:r w:rsidR="008E7C84" w:rsidRPr="00C1291C">
        <w:rPr>
          <w:rFonts w:ascii="Arial" w:hAnsi="Arial" w:cs="Arial"/>
          <w:b/>
          <w:bCs/>
          <w:i w:val="0"/>
          <w:iCs w:val="0"/>
          <w:color w:val="auto"/>
          <w:sz w:val="20"/>
          <w:szCs w:val="20"/>
        </w:rPr>
        <w:tab/>
      </w:r>
      <w:r w:rsidR="008E7C84" w:rsidRPr="00C1291C">
        <w:rPr>
          <w:rFonts w:ascii="Arial" w:hAnsi="Arial" w:cs="Arial"/>
          <w:b/>
          <w:bCs/>
          <w:i w:val="0"/>
          <w:iCs w:val="0"/>
          <w:color w:val="auto"/>
          <w:sz w:val="20"/>
          <w:szCs w:val="20"/>
        </w:rPr>
        <w:tab/>
      </w:r>
      <w:r w:rsidR="008E7C84" w:rsidRPr="00C1291C">
        <w:rPr>
          <w:rFonts w:ascii="Arial" w:hAnsi="Arial" w:cs="Arial"/>
          <w:b/>
          <w:bCs/>
          <w:i w:val="0"/>
          <w:iCs w:val="0"/>
          <w:color w:val="auto"/>
          <w:sz w:val="20"/>
          <w:szCs w:val="20"/>
        </w:rPr>
        <w:tab/>
      </w:r>
      <w:r w:rsidRPr="00C1291C">
        <w:rPr>
          <w:rFonts w:ascii="Arial" w:hAnsi="Arial" w:cs="Arial"/>
          <w:b/>
          <w:bCs/>
          <w:i w:val="0"/>
          <w:iCs w:val="0"/>
          <w:color w:val="auto"/>
          <w:sz w:val="20"/>
          <w:szCs w:val="20"/>
        </w:rPr>
        <w:tab/>
        <w:t>(b)</w:t>
      </w:r>
    </w:p>
    <w:p w14:paraId="7D2A2ED1" w14:textId="193DF4E2" w:rsidR="00121474" w:rsidRPr="00D35686" w:rsidRDefault="00AE13BD" w:rsidP="00374AC4">
      <w:pPr>
        <w:pStyle w:val="Lgende"/>
        <w:spacing w:after="0" w:line="360" w:lineRule="auto"/>
        <w:jc w:val="both"/>
        <w:rPr>
          <w:rFonts w:ascii="Arial" w:hAnsi="Arial" w:cs="Arial"/>
          <w:b/>
          <w:bCs/>
          <w:i w:val="0"/>
          <w:iCs w:val="0"/>
          <w:color w:val="auto"/>
          <w:sz w:val="20"/>
          <w:szCs w:val="20"/>
        </w:rPr>
      </w:pPr>
      <w:r w:rsidRPr="00D35686">
        <w:rPr>
          <w:rFonts w:ascii="Arial" w:hAnsi="Arial" w:cs="Arial"/>
          <w:b/>
          <w:bCs/>
          <w:i w:val="0"/>
          <w:iCs w:val="0"/>
          <w:color w:val="auto"/>
          <w:sz w:val="20"/>
          <w:szCs w:val="20"/>
        </w:rPr>
        <w:t>Figure</w:t>
      </w:r>
      <w:r w:rsidR="00C10A93" w:rsidRPr="00D35686">
        <w:rPr>
          <w:rFonts w:ascii="Arial" w:hAnsi="Arial" w:cs="Arial"/>
          <w:b/>
          <w:bCs/>
          <w:i w:val="0"/>
          <w:iCs w:val="0"/>
          <w:color w:val="auto"/>
          <w:sz w:val="20"/>
          <w:szCs w:val="20"/>
        </w:rPr>
        <w:t xml:space="preserve"> </w:t>
      </w:r>
      <w:r w:rsidR="008C399C">
        <w:rPr>
          <w:rFonts w:ascii="Arial" w:hAnsi="Arial" w:cs="Arial"/>
          <w:b/>
          <w:bCs/>
          <w:i w:val="0"/>
          <w:iCs w:val="0"/>
          <w:color w:val="auto"/>
          <w:sz w:val="20"/>
          <w:szCs w:val="20"/>
        </w:rPr>
        <w:t>3</w:t>
      </w:r>
      <w:r w:rsidR="00C10A93" w:rsidRPr="00D35686">
        <w:rPr>
          <w:rFonts w:ascii="Arial" w:hAnsi="Arial" w:cs="Arial"/>
          <w:b/>
          <w:bCs/>
          <w:i w:val="0"/>
          <w:iCs w:val="0"/>
          <w:color w:val="auto"/>
          <w:sz w:val="20"/>
          <w:szCs w:val="20"/>
        </w:rPr>
        <w:t xml:space="preserve">. </w:t>
      </w:r>
      <w:r w:rsidRPr="00D35686">
        <w:rPr>
          <w:rFonts w:ascii="Arial" w:hAnsi="Arial" w:cs="Arial"/>
          <w:b/>
          <w:bCs/>
          <w:color w:val="auto"/>
          <w:sz w:val="20"/>
          <w:szCs w:val="20"/>
        </w:rPr>
        <w:t>ORTEP</w:t>
      </w:r>
      <w:r w:rsidRPr="00D35686">
        <w:rPr>
          <w:rFonts w:ascii="Arial" w:hAnsi="Arial" w:cs="Arial"/>
          <w:b/>
          <w:bCs/>
          <w:i w:val="0"/>
          <w:iCs w:val="0"/>
          <w:color w:val="auto"/>
          <w:sz w:val="20"/>
          <w:szCs w:val="20"/>
        </w:rPr>
        <w:t xml:space="preserve"> representation of the structure of [Mn</w:t>
      </w:r>
      <w:r w:rsidR="00121474" w:rsidRPr="001A01EA">
        <w:rPr>
          <w:rFonts w:ascii="Arial" w:hAnsi="Arial" w:cs="Arial"/>
          <w:b/>
          <w:bCs/>
          <w:i w:val="0"/>
          <w:iCs w:val="0"/>
          <w:color w:val="auto"/>
          <w:position w:val="-4"/>
          <w:sz w:val="20"/>
          <w:szCs w:val="20"/>
          <w:vertAlign w:val="subscript"/>
        </w:rPr>
        <w:t>2</w:t>
      </w:r>
      <w:r w:rsidR="00121474" w:rsidRPr="00D35686">
        <w:rPr>
          <w:rFonts w:ascii="Arial" w:hAnsi="Arial" w:cs="Arial"/>
          <w:b/>
          <w:bCs/>
          <w:i w:val="0"/>
          <w:iCs w:val="0"/>
          <w:color w:val="auto"/>
          <w:sz w:val="20"/>
          <w:szCs w:val="20"/>
        </w:rPr>
        <w:t>(</w:t>
      </w:r>
      <w:r w:rsidR="00972E5A" w:rsidRPr="00D35686">
        <w:rPr>
          <w:rFonts w:ascii="Arial" w:hAnsi="Arial" w:cs="Arial"/>
          <w:b/>
          <w:bCs/>
          <w:i w:val="0"/>
          <w:iCs w:val="0"/>
          <w:color w:val="auto"/>
          <w:sz w:val="20"/>
          <w:szCs w:val="20"/>
        </w:rPr>
        <w:t>o-</w:t>
      </w:r>
      <w:r w:rsidR="006520F5" w:rsidRPr="00D35686">
        <w:rPr>
          <w:rFonts w:ascii="Arial" w:hAnsi="Arial" w:cs="Arial"/>
          <w:b/>
          <w:bCs/>
          <w:i w:val="0"/>
          <w:iCs w:val="0"/>
          <w:color w:val="auto"/>
          <w:sz w:val="20"/>
          <w:szCs w:val="20"/>
        </w:rPr>
        <w:t>v</w:t>
      </w:r>
      <w:r w:rsidR="003516EC" w:rsidRPr="00D35686">
        <w:rPr>
          <w:rFonts w:ascii="Arial" w:hAnsi="Arial" w:cs="Arial"/>
          <w:b/>
          <w:bCs/>
          <w:i w:val="0"/>
          <w:iCs w:val="0"/>
          <w:color w:val="auto"/>
          <w:sz w:val="20"/>
          <w:szCs w:val="20"/>
        </w:rPr>
        <w:t>anillin</w:t>
      </w:r>
      <w:r w:rsidR="00121474" w:rsidRPr="00D35686">
        <w:rPr>
          <w:rFonts w:ascii="Arial" w:hAnsi="Arial" w:cs="Arial"/>
          <w:b/>
          <w:bCs/>
          <w:i w:val="0"/>
          <w:iCs w:val="0"/>
          <w:color w:val="auto"/>
          <w:sz w:val="20"/>
          <w:szCs w:val="20"/>
        </w:rPr>
        <w:t>)</w:t>
      </w:r>
      <w:r w:rsidR="00121474" w:rsidRPr="001A01EA">
        <w:rPr>
          <w:rFonts w:ascii="Arial" w:hAnsi="Arial" w:cs="Arial"/>
          <w:b/>
          <w:bCs/>
          <w:i w:val="0"/>
          <w:iCs w:val="0"/>
          <w:color w:val="auto"/>
          <w:position w:val="-4"/>
          <w:sz w:val="20"/>
          <w:szCs w:val="20"/>
          <w:vertAlign w:val="subscript"/>
        </w:rPr>
        <w:t>3</w:t>
      </w:r>
      <w:r w:rsidR="00121474" w:rsidRPr="00D35686">
        <w:rPr>
          <w:rFonts w:ascii="Arial" w:hAnsi="Arial" w:cs="Arial"/>
          <w:b/>
          <w:bCs/>
          <w:i w:val="0"/>
          <w:iCs w:val="0"/>
          <w:color w:val="auto"/>
          <w:sz w:val="20"/>
          <w:szCs w:val="20"/>
        </w:rPr>
        <w:t>(</w:t>
      </w:r>
      <w:r w:rsidR="003C1B1D" w:rsidRPr="00D35686">
        <w:rPr>
          <w:rFonts w:ascii="Arial" w:hAnsi="Arial" w:cs="Arial"/>
          <w:b/>
          <w:bCs/>
          <w:i w:val="0"/>
          <w:iCs w:val="0"/>
          <w:color w:val="auto"/>
          <w:sz w:val="20"/>
          <w:szCs w:val="20"/>
        </w:rPr>
        <w:t>N(CN)</w:t>
      </w:r>
      <w:r w:rsidR="003C1B1D" w:rsidRPr="001A01EA">
        <w:rPr>
          <w:rFonts w:ascii="Arial" w:hAnsi="Arial" w:cs="Arial"/>
          <w:b/>
          <w:bCs/>
          <w:i w:val="0"/>
          <w:iCs w:val="0"/>
          <w:color w:val="auto"/>
          <w:position w:val="-4"/>
          <w:sz w:val="20"/>
          <w:szCs w:val="20"/>
          <w:vertAlign w:val="subscript"/>
        </w:rPr>
        <w:t>2</w:t>
      </w:r>
      <w:r w:rsidR="0014734F" w:rsidRPr="00D35686">
        <w:rPr>
          <w:rFonts w:ascii="Arial" w:hAnsi="Arial" w:cs="Arial"/>
          <w:b/>
          <w:bCs/>
          <w:i w:val="0"/>
          <w:iCs w:val="0"/>
          <w:color w:val="auto"/>
          <w:sz w:val="20"/>
          <w:szCs w:val="20"/>
        </w:rPr>
        <w:t>)(</w:t>
      </w:r>
      <w:r w:rsidR="00972E5A" w:rsidRPr="00D35686">
        <w:rPr>
          <w:rFonts w:ascii="Arial" w:hAnsi="Arial" w:cs="Arial"/>
          <w:b/>
          <w:bCs/>
          <w:i w:val="0"/>
          <w:iCs w:val="0"/>
          <w:color w:val="auto"/>
          <w:sz w:val="20"/>
          <w:szCs w:val="20"/>
        </w:rPr>
        <w:t>MeOH</w:t>
      </w:r>
      <w:r w:rsidR="00121474" w:rsidRPr="00D35686">
        <w:rPr>
          <w:rFonts w:ascii="Arial" w:hAnsi="Arial" w:cs="Arial"/>
          <w:b/>
          <w:bCs/>
          <w:i w:val="0"/>
          <w:iCs w:val="0"/>
          <w:color w:val="auto"/>
          <w:sz w:val="20"/>
          <w:szCs w:val="20"/>
        </w:rPr>
        <w:t>)]</w:t>
      </w:r>
      <w:r w:rsidR="00121474" w:rsidRPr="001A01EA">
        <w:rPr>
          <w:rFonts w:ascii="Arial" w:hAnsi="Arial" w:cs="Arial"/>
          <w:b/>
          <w:bCs/>
          <w:i w:val="0"/>
          <w:iCs w:val="0"/>
          <w:color w:val="auto"/>
          <w:position w:val="-4"/>
          <w:sz w:val="20"/>
          <w:szCs w:val="20"/>
          <w:vertAlign w:val="subscript"/>
        </w:rPr>
        <w:t>2</w:t>
      </w:r>
      <w:r w:rsidR="0014734F" w:rsidRPr="00D35686">
        <w:rPr>
          <w:rFonts w:ascii="Arial" w:hAnsi="Arial" w:cs="Arial"/>
          <w:b/>
          <w:bCs/>
          <w:i w:val="0"/>
          <w:iCs w:val="0"/>
          <w:color w:val="auto"/>
          <w:sz w:val="20"/>
          <w:szCs w:val="20"/>
        </w:rPr>
        <w:t xml:space="preserve">. </w:t>
      </w:r>
      <w:r w:rsidR="00374AC4" w:rsidRPr="00374AC4">
        <w:rPr>
          <w:rFonts w:ascii="Arial" w:hAnsi="Arial" w:cs="Arial"/>
          <w:b/>
          <w:bCs/>
          <w:i w:val="0"/>
          <w:iCs w:val="0"/>
          <w:color w:val="auto"/>
          <w:sz w:val="20"/>
          <w:szCs w:val="20"/>
          <w:highlight w:val="green"/>
        </w:rPr>
        <w:t>Displacement ellipsoids are drawn at the 50% probability level</w:t>
      </w:r>
      <w:r w:rsidR="00374AC4" w:rsidRPr="00374AC4">
        <w:rPr>
          <w:rFonts w:ascii="Arial" w:hAnsi="Arial" w:cs="Arial"/>
          <w:b/>
          <w:bCs/>
          <w:i w:val="0"/>
          <w:iCs w:val="0"/>
          <w:color w:val="auto"/>
          <w:sz w:val="20"/>
          <w:szCs w:val="20"/>
        </w:rPr>
        <w:t xml:space="preserve"> and</w:t>
      </w:r>
      <w:r w:rsidR="00374AC4">
        <w:rPr>
          <w:rFonts w:ascii="Arial" w:hAnsi="Arial" w:cs="Arial"/>
          <w:b/>
          <w:bCs/>
          <w:color w:val="auto"/>
          <w:sz w:val="20"/>
          <w:szCs w:val="20"/>
        </w:rPr>
        <w:t xml:space="preserve"> </w:t>
      </w:r>
      <w:r w:rsidR="0014734F" w:rsidRPr="00D35686">
        <w:rPr>
          <w:rFonts w:ascii="Arial" w:hAnsi="Arial" w:cs="Arial"/>
          <w:b/>
          <w:bCs/>
          <w:i w:val="0"/>
          <w:iCs w:val="0"/>
          <w:color w:val="auto"/>
          <w:sz w:val="20"/>
          <w:szCs w:val="20"/>
        </w:rPr>
        <w:t xml:space="preserve">H </w:t>
      </w:r>
      <w:r w:rsidR="006520F5" w:rsidRPr="00D35686">
        <w:rPr>
          <w:rFonts w:ascii="Arial" w:hAnsi="Arial" w:cs="Arial"/>
          <w:b/>
          <w:bCs/>
          <w:i w:val="0"/>
          <w:iCs w:val="0"/>
          <w:color w:val="auto"/>
          <w:sz w:val="20"/>
          <w:szCs w:val="20"/>
        </w:rPr>
        <w:t>atoms</w:t>
      </w:r>
      <w:r w:rsidR="0014734F" w:rsidRPr="00D35686">
        <w:rPr>
          <w:rFonts w:ascii="Arial" w:hAnsi="Arial" w:cs="Arial"/>
          <w:b/>
          <w:bCs/>
          <w:i w:val="0"/>
          <w:iCs w:val="0"/>
          <w:color w:val="auto"/>
          <w:sz w:val="20"/>
          <w:szCs w:val="20"/>
        </w:rPr>
        <w:t xml:space="preserve"> are omitted for clarity</w:t>
      </w:r>
      <w:r w:rsidR="00121474" w:rsidRPr="00D35686">
        <w:rPr>
          <w:rFonts w:ascii="Arial" w:hAnsi="Arial" w:cs="Arial"/>
          <w:b/>
          <w:bCs/>
          <w:i w:val="0"/>
          <w:iCs w:val="0"/>
          <w:color w:val="auto"/>
          <w:sz w:val="20"/>
          <w:szCs w:val="20"/>
        </w:rPr>
        <w:t>.</w:t>
      </w:r>
    </w:p>
    <w:p w14:paraId="3EA2DE47" w14:textId="2464B4A4" w:rsidR="00374844" w:rsidRPr="00C1291C" w:rsidRDefault="00CD1611" w:rsidP="00410B9A">
      <w:pPr>
        <w:pStyle w:val="Lgende"/>
        <w:spacing w:after="0" w:line="360" w:lineRule="auto"/>
        <w:jc w:val="center"/>
        <w:rPr>
          <w:rFonts w:ascii="Arial" w:hAnsi="Arial" w:cs="Arial"/>
          <w:b/>
          <w:bCs/>
          <w:i w:val="0"/>
          <w:iCs w:val="0"/>
          <w:color w:val="auto"/>
          <w:sz w:val="20"/>
          <w:szCs w:val="20"/>
        </w:rPr>
      </w:pPr>
      <w:r w:rsidRPr="00C1291C">
        <w:rPr>
          <w:rFonts w:ascii="Arial" w:hAnsi="Arial" w:cs="Arial"/>
          <w:noProof/>
          <w:sz w:val="20"/>
          <w:szCs w:val="20"/>
          <w:lang w:val="fr-FR" w:eastAsia="fr-FR"/>
        </w:rPr>
        <w:lastRenderedPageBreak/>
        <w:drawing>
          <wp:anchor distT="0" distB="0" distL="114300" distR="114300" simplePos="0" relativeHeight="251658752" behindDoc="1" locked="0" layoutInCell="1" allowOverlap="1" wp14:anchorId="4672B3BF" wp14:editId="31A08483">
            <wp:simplePos x="0" y="0"/>
            <wp:positionH relativeFrom="column">
              <wp:posOffset>1069340</wp:posOffset>
            </wp:positionH>
            <wp:positionV relativeFrom="paragraph">
              <wp:posOffset>111760</wp:posOffset>
            </wp:positionV>
            <wp:extent cx="4291200" cy="3132000"/>
            <wp:effectExtent l="0" t="0" r="0" b="0"/>
            <wp:wrapTight wrapText="bothSides">
              <wp:wrapPolygon edited="0">
                <wp:start x="0" y="0"/>
                <wp:lineTo x="0" y="21416"/>
                <wp:lineTo x="21482" y="21416"/>
                <wp:lineTo x="2148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iv 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1200" cy="3132000"/>
                    </a:xfrm>
                    <a:prstGeom prst="rect">
                      <a:avLst/>
                    </a:prstGeom>
                  </pic:spPr>
                </pic:pic>
              </a:graphicData>
            </a:graphic>
            <wp14:sizeRelH relativeFrom="margin">
              <wp14:pctWidth>0</wp14:pctWidth>
            </wp14:sizeRelH>
            <wp14:sizeRelV relativeFrom="margin">
              <wp14:pctHeight>0</wp14:pctHeight>
            </wp14:sizeRelV>
          </wp:anchor>
        </w:drawing>
      </w:r>
    </w:p>
    <w:p w14:paraId="59C00A25" w14:textId="77777777" w:rsidR="004E406E" w:rsidRPr="00C1291C" w:rsidRDefault="004E406E" w:rsidP="00410B9A">
      <w:pPr>
        <w:spacing w:after="0" w:line="360" w:lineRule="auto"/>
        <w:rPr>
          <w:rFonts w:ascii="Arial" w:hAnsi="Arial" w:cs="Arial"/>
          <w:sz w:val="20"/>
          <w:szCs w:val="20"/>
        </w:rPr>
      </w:pPr>
    </w:p>
    <w:p w14:paraId="101BB366" w14:textId="77777777" w:rsidR="00CD1611" w:rsidRPr="00C1291C" w:rsidRDefault="00CD1611" w:rsidP="00410B9A">
      <w:pPr>
        <w:pStyle w:val="Lgende"/>
        <w:spacing w:after="0" w:line="360" w:lineRule="auto"/>
        <w:jc w:val="center"/>
        <w:rPr>
          <w:rFonts w:ascii="Arial" w:hAnsi="Arial" w:cs="Arial"/>
          <w:b/>
          <w:bCs/>
          <w:i w:val="0"/>
          <w:iCs w:val="0"/>
          <w:color w:val="auto"/>
          <w:sz w:val="20"/>
          <w:szCs w:val="20"/>
        </w:rPr>
      </w:pPr>
    </w:p>
    <w:p w14:paraId="4509E281" w14:textId="77777777" w:rsidR="00CD1611" w:rsidRPr="00C1291C" w:rsidRDefault="00CD1611" w:rsidP="00410B9A">
      <w:pPr>
        <w:pStyle w:val="Lgende"/>
        <w:spacing w:after="0" w:line="360" w:lineRule="auto"/>
        <w:jc w:val="center"/>
        <w:rPr>
          <w:rFonts w:ascii="Arial" w:hAnsi="Arial" w:cs="Arial"/>
          <w:b/>
          <w:bCs/>
          <w:i w:val="0"/>
          <w:iCs w:val="0"/>
          <w:color w:val="auto"/>
          <w:sz w:val="20"/>
          <w:szCs w:val="20"/>
        </w:rPr>
      </w:pPr>
    </w:p>
    <w:p w14:paraId="5BF56B4D" w14:textId="77777777" w:rsidR="00CD1611" w:rsidRPr="00C1291C" w:rsidRDefault="00CD1611" w:rsidP="00410B9A">
      <w:pPr>
        <w:pStyle w:val="Lgende"/>
        <w:spacing w:after="0" w:line="360" w:lineRule="auto"/>
        <w:jc w:val="center"/>
        <w:rPr>
          <w:rFonts w:ascii="Arial" w:hAnsi="Arial" w:cs="Arial"/>
          <w:b/>
          <w:bCs/>
          <w:i w:val="0"/>
          <w:iCs w:val="0"/>
          <w:color w:val="auto"/>
          <w:sz w:val="20"/>
          <w:szCs w:val="20"/>
        </w:rPr>
      </w:pPr>
    </w:p>
    <w:p w14:paraId="4D891348" w14:textId="77777777" w:rsidR="00CD1611" w:rsidRPr="00C1291C" w:rsidRDefault="00CD1611" w:rsidP="00410B9A">
      <w:pPr>
        <w:pStyle w:val="Lgende"/>
        <w:spacing w:after="0" w:line="360" w:lineRule="auto"/>
        <w:jc w:val="center"/>
        <w:rPr>
          <w:rFonts w:ascii="Arial" w:hAnsi="Arial" w:cs="Arial"/>
          <w:b/>
          <w:bCs/>
          <w:i w:val="0"/>
          <w:iCs w:val="0"/>
          <w:color w:val="auto"/>
          <w:sz w:val="20"/>
          <w:szCs w:val="20"/>
        </w:rPr>
      </w:pPr>
    </w:p>
    <w:p w14:paraId="365A2208" w14:textId="77777777" w:rsidR="00CD1611" w:rsidRPr="00C1291C" w:rsidRDefault="00CD1611" w:rsidP="00410B9A">
      <w:pPr>
        <w:pStyle w:val="Lgende"/>
        <w:spacing w:after="0" w:line="360" w:lineRule="auto"/>
        <w:jc w:val="center"/>
        <w:rPr>
          <w:rFonts w:ascii="Arial" w:hAnsi="Arial" w:cs="Arial"/>
          <w:b/>
          <w:bCs/>
          <w:i w:val="0"/>
          <w:iCs w:val="0"/>
          <w:color w:val="auto"/>
          <w:sz w:val="20"/>
          <w:szCs w:val="20"/>
        </w:rPr>
      </w:pPr>
    </w:p>
    <w:p w14:paraId="1B91378F" w14:textId="77777777" w:rsidR="00CD1611" w:rsidRPr="00C1291C" w:rsidRDefault="00CD1611" w:rsidP="00410B9A">
      <w:pPr>
        <w:pStyle w:val="Lgende"/>
        <w:spacing w:after="0" w:line="360" w:lineRule="auto"/>
        <w:jc w:val="center"/>
        <w:rPr>
          <w:rFonts w:ascii="Arial" w:hAnsi="Arial" w:cs="Arial"/>
          <w:b/>
          <w:bCs/>
          <w:i w:val="0"/>
          <w:iCs w:val="0"/>
          <w:color w:val="auto"/>
          <w:sz w:val="20"/>
          <w:szCs w:val="20"/>
        </w:rPr>
      </w:pPr>
    </w:p>
    <w:p w14:paraId="7E8D81B3" w14:textId="77777777" w:rsidR="004E406E" w:rsidRPr="00C1291C" w:rsidRDefault="004E406E" w:rsidP="00410B9A">
      <w:pPr>
        <w:pStyle w:val="Lgende"/>
        <w:spacing w:after="0" w:line="360" w:lineRule="auto"/>
        <w:rPr>
          <w:rFonts w:ascii="Arial" w:hAnsi="Arial" w:cs="Arial"/>
          <w:b/>
          <w:bCs/>
          <w:i w:val="0"/>
          <w:iCs w:val="0"/>
          <w:color w:val="auto"/>
          <w:sz w:val="20"/>
          <w:szCs w:val="20"/>
        </w:rPr>
      </w:pPr>
    </w:p>
    <w:p w14:paraId="72B8A153" w14:textId="77777777" w:rsidR="004E406E" w:rsidRPr="00C1291C" w:rsidRDefault="004E406E" w:rsidP="00410B9A">
      <w:pPr>
        <w:pStyle w:val="Lgende"/>
        <w:spacing w:after="0" w:line="360" w:lineRule="auto"/>
        <w:rPr>
          <w:rFonts w:ascii="Arial" w:hAnsi="Arial" w:cs="Arial"/>
          <w:b/>
          <w:bCs/>
          <w:i w:val="0"/>
          <w:iCs w:val="0"/>
          <w:color w:val="auto"/>
          <w:sz w:val="20"/>
          <w:szCs w:val="20"/>
        </w:rPr>
      </w:pPr>
    </w:p>
    <w:p w14:paraId="63CDFDBF" w14:textId="77777777" w:rsidR="00C10A93" w:rsidRPr="00C1291C" w:rsidRDefault="00C10A93" w:rsidP="00410B9A">
      <w:pPr>
        <w:pStyle w:val="Lgende"/>
        <w:spacing w:after="0" w:line="360" w:lineRule="auto"/>
        <w:rPr>
          <w:rFonts w:ascii="Arial" w:hAnsi="Arial" w:cs="Arial"/>
          <w:b/>
          <w:bCs/>
          <w:i w:val="0"/>
          <w:iCs w:val="0"/>
          <w:color w:val="auto"/>
          <w:sz w:val="20"/>
          <w:szCs w:val="20"/>
        </w:rPr>
      </w:pPr>
    </w:p>
    <w:p w14:paraId="1FB500B9" w14:textId="77777777" w:rsidR="00D35686" w:rsidRDefault="00D35686" w:rsidP="00410B9A">
      <w:pPr>
        <w:pStyle w:val="Lgende"/>
        <w:spacing w:after="0" w:line="360" w:lineRule="auto"/>
        <w:rPr>
          <w:rFonts w:ascii="Arial" w:hAnsi="Arial" w:cs="Arial"/>
          <w:b/>
          <w:bCs/>
          <w:i w:val="0"/>
          <w:iCs w:val="0"/>
          <w:color w:val="auto"/>
          <w:sz w:val="20"/>
          <w:szCs w:val="20"/>
        </w:rPr>
      </w:pPr>
    </w:p>
    <w:p w14:paraId="006576F5" w14:textId="77777777" w:rsidR="00D35686" w:rsidRDefault="00D35686" w:rsidP="00410B9A">
      <w:pPr>
        <w:pStyle w:val="Lgende"/>
        <w:spacing w:after="0" w:line="360" w:lineRule="auto"/>
        <w:rPr>
          <w:rFonts w:ascii="Arial" w:hAnsi="Arial" w:cs="Arial"/>
          <w:b/>
          <w:bCs/>
          <w:i w:val="0"/>
          <w:iCs w:val="0"/>
          <w:color w:val="auto"/>
          <w:sz w:val="20"/>
          <w:szCs w:val="20"/>
        </w:rPr>
      </w:pPr>
    </w:p>
    <w:p w14:paraId="6F2A8172" w14:textId="77777777" w:rsidR="00D35686" w:rsidRDefault="00D35686" w:rsidP="00410B9A">
      <w:pPr>
        <w:pStyle w:val="Lgende"/>
        <w:spacing w:after="0" w:line="360" w:lineRule="auto"/>
        <w:rPr>
          <w:rFonts w:ascii="Arial" w:hAnsi="Arial" w:cs="Arial"/>
          <w:b/>
          <w:bCs/>
          <w:i w:val="0"/>
          <w:iCs w:val="0"/>
          <w:color w:val="auto"/>
          <w:sz w:val="20"/>
          <w:szCs w:val="20"/>
        </w:rPr>
      </w:pPr>
    </w:p>
    <w:p w14:paraId="53DDD3CE" w14:textId="77777777" w:rsidR="00D35686" w:rsidRDefault="00D35686" w:rsidP="00410B9A">
      <w:pPr>
        <w:pStyle w:val="Lgende"/>
        <w:spacing w:after="0" w:line="360" w:lineRule="auto"/>
        <w:rPr>
          <w:rFonts w:ascii="Arial" w:hAnsi="Arial" w:cs="Arial"/>
          <w:b/>
          <w:bCs/>
          <w:i w:val="0"/>
          <w:iCs w:val="0"/>
          <w:color w:val="auto"/>
          <w:sz w:val="20"/>
          <w:szCs w:val="20"/>
        </w:rPr>
      </w:pPr>
    </w:p>
    <w:p w14:paraId="18861AA2" w14:textId="7FCF3B43" w:rsidR="00AE13BD" w:rsidRPr="00D35686" w:rsidRDefault="00AE13BD" w:rsidP="00410B9A">
      <w:pPr>
        <w:pStyle w:val="Lgende"/>
        <w:spacing w:after="0" w:line="360" w:lineRule="auto"/>
        <w:rPr>
          <w:rFonts w:ascii="Arial" w:hAnsi="Arial" w:cs="Arial"/>
          <w:b/>
          <w:bCs/>
          <w:i w:val="0"/>
          <w:iCs w:val="0"/>
          <w:color w:val="auto"/>
          <w:sz w:val="20"/>
          <w:szCs w:val="20"/>
        </w:rPr>
      </w:pPr>
      <w:r w:rsidRPr="00D35686">
        <w:rPr>
          <w:rFonts w:ascii="Arial" w:hAnsi="Arial" w:cs="Arial"/>
          <w:b/>
          <w:bCs/>
          <w:i w:val="0"/>
          <w:iCs w:val="0"/>
          <w:color w:val="auto"/>
          <w:sz w:val="20"/>
          <w:szCs w:val="20"/>
        </w:rPr>
        <w:t>Figure</w:t>
      </w:r>
      <w:r w:rsidR="00C10A93" w:rsidRPr="00D35686">
        <w:rPr>
          <w:rFonts w:ascii="Arial" w:hAnsi="Arial" w:cs="Arial"/>
          <w:b/>
          <w:bCs/>
          <w:i w:val="0"/>
          <w:iCs w:val="0"/>
          <w:color w:val="auto"/>
          <w:sz w:val="20"/>
          <w:szCs w:val="20"/>
        </w:rPr>
        <w:t xml:space="preserve"> </w:t>
      </w:r>
      <w:r w:rsidR="008C399C">
        <w:rPr>
          <w:rFonts w:ascii="Arial" w:hAnsi="Arial" w:cs="Arial"/>
          <w:b/>
          <w:bCs/>
          <w:i w:val="0"/>
          <w:iCs w:val="0"/>
          <w:color w:val="auto"/>
          <w:sz w:val="20"/>
          <w:szCs w:val="20"/>
        </w:rPr>
        <w:t>4</w:t>
      </w:r>
      <w:r w:rsidR="00C10A93" w:rsidRPr="00D35686">
        <w:rPr>
          <w:rFonts w:ascii="Arial" w:hAnsi="Arial" w:cs="Arial"/>
          <w:b/>
          <w:bCs/>
          <w:i w:val="0"/>
          <w:iCs w:val="0"/>
          <w:color w:val="auto"/>
          <w:sz w:val="20"/>
          <w:szCs w:val="20"/>
        </w:rPr>
        <w:t>.</w:t>
      </w:r>
      <w:r w:rsidRPr="00D35686">
        <w:rPr>
          <w:rFonts w:ascii="Arial" w:hAnsi="Arial" w:cs="Arial"/>
          <w:b/>
          <w:bCs/>
          <w:i w:val="0"/>
          <w:iCs w:val="0"/>
          <w:color w:val="auto"/>
          <w:sz w:val="20"/>
          <w:szCs w:val="20"/>
        </w:rPr>
        <w:t xml:space="preserve"> </w:t>
      </w:r>
      <w:r w:rsidRPr="00D35686">
        <w:rPr>
          <w:rFonts w:ascii="Arial" w:hAnsi="Arial" w:cs="Arial"/>
          <w:b/>
          <w:bCs/>
          <w:color w:val="auto"/>
          <w:sz w:val="20"/>
          <w:szCs w:val="20"/>
        </w:rPr>
        <w:t xml:space="preserve">ORTEP </w:t>
      </w:r>
      <w:r w:rsidRPr="00D35686">
        <w:rPr>
          <w:rFonts w:ascii="Arial" w:hAnsi="Arial" w:cs="Arial"/>
          <w:b/>
          <w:bCs/>
          <w:i w:val="0"/>
          <w:iCs w:val="0"/>
          <w:color w:val="auto"/>
          <w:sz w:val="20"/>
          <w:szCs w:val="20"/>
        </w:rPr>
        <w:t>representation of the three-dimensional supramolecular network of the complex.</w:t>
      </w:r>
    </w:p>
    <w:p w14:paraId="24CA1366" w14:textId="77777777" w:rsidR="00FF53F2" w:rsidRPr="00C1291C" w:rsidRDefault="00FF53F2" w:rsidP="00410B9A">
      <w:pPr>
        <w:spacing w:after="0" w:line="360" w:lineRule="auto"/>
        <w:rPr>
          <w:rFonts w:ascii="Arial" w:hAnsi="Arial" w:cs="Arial"/>
          <w:sz w:val="20"/>
          <w:szCs w:val="20"/>
        </w:rPr>
      </w:pPr>
    </w:p>
    <w:p w14:paraId="0A093FDD" w14:textId="42314F53" w:rsidR="00C91C2B" w:rsidRPr="00D35686" w:rsidRDefault="00C91C2B" w:rsidP="00410B9A">
      <w:pPr>
        <w:spacing w:after="0" w:line="360" w:lineRule="auto"/>
        <w:rPr>
          <w:rFonts w:ascii="Arial" w:hAnsi="Arial" w:cs="Arial"/>
          <w:b/>
          <w:bCs/>
          <w:sz w:val="20"/>
          <w:szCs w:val="20"/>
        </w:rPr>
      </w:pPr>
      <w:r w:rsidRPr="00D35686">
        <w:rPr>
          <w:rFonts w:ascii="Arial" w:hAnsi="Arial" w:cs="Arial"/>
          <w:b/>
          <w:bCs/>
          <w:sz w:val="20"/>
          <w:szCs w:val="20"/>
        </w:rPr>
        <w:t xml:space="preserve">Table </w:t>
      </w:r>
      <w:r w:rsidR="000440ED" w:rsidRPr="00D35686">
        <w:rPr>
          <w:rFonts w:ascii="Arial" w:hAnsi="Arial" w:cs="Arial"/>
          <w:b/>
          <w:bCs/>
          <w:sz w:val="20"/>
          <w:szCs w:val="20"/>
        </w:rPr>
        <w:t>2.</w:t>
      </w:r>
      <w:r w:rsidRPr="00D35686">
        <w:rPr>
          <w:rFonts w:ascii="Arial" w:hAnsi="Arial" w:cs="Arial"/>
          <w:b/>
          <w:bCs/>
          <w:sz w:val="20"/>
          <w:szCs w:val="20"/>
        </w:rPr>
        <w:t xml:space="preserve"> Selected geometric parameters (Å, °) </w:t>
      </w:r>
      <w:r w:rsidR="00AB53A5" w:rsidRPr="00D35686">
        <w:rPr>
          <w:rFonts w:ascii="Arial" w:hAnsi="Arial" w:cs="Arial"/>
          <w:b/>
          <w:bCs/>
          <w:sz w:val="20"/>
          <w:szCs w:val="20"/>
        </w:rPr>
        <w:t>for the complex.</w:t>
      </w:r>
    </w:p>
    <w:tbl>
      <w:tblPr>
        <w:tblW w:w="5000"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708"/>
        <w:gridCol w:w="1805"/>
        <w:gridCol w:w="2708"/>
        <w:gridCol w:w="1805"/>
      </w:tblGrid>
      <w:tr w:rsidR="00A86E93" w:rsidRPr="00C1291C" w14:paraId="12F044BB" w14:textId="77777777" w:rsidTr="0045665B">
        <w:trPr>
          <w:trHeight w:hRule="exact" w:val="340"/>
        </w:trPr>
        <w:tc>
          <w:tcPr>
            <w:tcW w:w="1500" w:type="pct"/>
            <w:tcBorders>
              <w:top w:val="single" w:sz="12" w:space="0" w:color="auto"/>
            </w:tcBorders>
            <w:shd w:val="clear" w:color="auto" w:fill="FFFFFF" w:themeFill="background1"/>
            <w:vAlign w:val="center"/>
            <w:hideMark/>
          </w:tcPr>
          <w:p w14:paraId="7D1719D9" w14:textId="00C3A36D"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Mn1—O8</w:t>
            </w:r>
          </w:p>
        </w:tc>
        <w:tc>
          <w:tcPr>
            <w:tcW w:w="1000" w:type="pct"/>
            <w:tcBorders>
              <w:top w:val="single" w:sz="12" w:space="0" w:color="auto"/>
            </w:tcBorders>
            <w:shd w:val="clear" w:color="auto" w:fill="FFFFFF" w:themeFill="background1"/>
            <w:vAlign w:val="center"/>
            <w:hideMark/>
          </w:tcPr>
          <w:p w14:paraId="7A478C78" w14:textId="60B2766A"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2.1693(15)</w:t>
            </w:r>
          </w:p>
        </w:tc>
        <w:tc>
          <w:tcPr>
            <w:tcW w:w="1500" w:type="pct"/>
            <w:tcBorders>
              <w:top w:val="single" w:sz="12" w:space="0" w:color="auto"/>
            </w:tcBorders>
            <w:shd w:val="clear" w:color="auto" w:fill="FFFFFF" w:themeFill="background1"/>
            <w:vAlign w:val="center"/>
            <w:hideMark/>
          </w:tcPr>
          <w:p w14:paraId="25E4D480" w14:textId="2B5F105A"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Mn2—O8</w:t>
            </w:r>
          </w:p>
        </w:tc>
        <w:tc>
          <w:tcPr>
            <w:tcW w:w="1000" w:type="pct"/>
            <w:tcBorders>
              <w:top w:val="single" w:sz="12" w:space="0" w:color="auto"/>
            </w:tcBorders>
            <w:shd w:val="clear" w:color="auto" w:fill="FFFFFF" w:themeFill="background1"/>
            <w:vAlign w:val="center"/>
            <w:hideMark/>
          </w:tcPr>
          <w:p w14:paraId="56B9048C" w14:textId="5E32EC8D"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2.1214(15)</w:t>
            </w:r>
          </w:p>
        </w:tc>
      </w:tr>
      <w:tr w:rsidR="00A86E93" w:rsidRPr="00C1291C" w14:paraId="3AB0F3AF" w14:textId="77777777" w:rsidTr="0045665B">
        <w:trPr>
          <w:trHeight w:hRule="exact" w:val="340"/>
        </w:trPr>
        <w:tc>
          <w:tcPr>
            <w:tcW w:w="0" w:type="auto"/>
            <w:shd w:val="clear" w:color="auto" w:fill="FFFFFF" w:themeFill="background1"/>
            <w:vAlign w:val="center"/>
            <w:hideMark/>
          </w:tcPr>
          <w:p w14:paraId="2689738E" w14:textId="5E3E4CA5"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Mn1—O1</w:t>
            </w:r>
          </w:p>
        </w:tc>
        <w:tc>
          <w:tcPr>
            <w:tcW w:w="0" w:type="auto"/>
            <w:shd w:val="clear" w:color="auto" w:fill="FFFFFF" w:themeFill="background1"/>
            <w:vAlign w:val="center"/>
            <w:hideMark/>
          </w:tcPr>
          <w:p w14:paraId="0222DC37" w14:textId="39759ED8"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2.1362(14)</w:t>
            </w:r>
          </w:p>
        </w:tc>
        <w:tc>
          <w:tcPr>
            <w:tcW w:w="0" w:type="auto"/>
            <w:shd w:val="clear" w:color="auto" w:fill="FFFFFF" w:themeFill="background1"/>
            <w:vAlign w:val="center"/>
            <w:hideMark/>
          </w:tcPr>
          <w:p w14:paraId="0E66E45A" w14:textId="64B8E265"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Mn2—O5</w:t>
            </w:r>
          </w:p>
        </w:tc>
        <w:tc>
          <w:tcPr>
            <w:tcW w:w="0" w:type="auto"/>
            <w:shd w:val="clear" w:color="auto" w:fill="FFFFFF" w:themeFill="background1"/>
            <w:vAlign w:val="center"/>
            <w:hideMark/>
          </w:tcPr>
          <w:p w14:paraId="1C531748" w14:textId="5E96E743"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2.1106(15)</w:t>
            </w:r>
          </w:p>
        </w:tc>
      </w:tr>
      <w:tr w:rsidR="00A86E93" w:rsidRPr="00C1291C" w14:paraId="0A7BD436" w14:textId="77777777" w:rsidTr="0045665B">
        <w:trPr>
          <w:trHeight w:hRule="exact" w:val="340"/>
        </w:trPr>
        <w:tc>
          <w:tcPr>
            <w:tcW w:w="0" w:type="auto"/>
            <w:shd w:val="clear" w:color="auto" w:fill="FFFFFF" w:themeFill="background1"/>
            <w:vAlign w:val="center"/>
            <w:hideMark/>
          </w:tcPr>
          <w:p w14:paraId="318141D7" w14:textId="1F7ACBE4"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Mn1—O5</w:t>
            </w:r>
          </w:p>
        </w:tc>
        <w:tc>
          <w:tcPr>
            <w:tcW w:w="0" w:type="auto"/>
            <w:shd w:val="clear" w:color="auto" w:fill="FFFFFF" w:themeFill="background1"/>
            <w:vAlign w:val="center"/>
            <w:hideMark/>
          </w:tcPr>
          <w:p w14:paraId="46C79099" w14:textId="705B923E"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2.1790(15)</w:t>
            </w:r>
          </w:p>
        </w:tc>
        <w:tc>
          <w:tcPr>
            <w:tcW w:w="0" w:type="auto"/>
            <w:shd w:val="clear" w:color="auto" w:fill="FFFFFF" w:themeFill="background1"/>
            <w:vAlign w:val="center"/>
            <w:hideMark/>
          </w:tcPr>
          <w:p w14:paraId="71031FF6" w14:textId="68AD5E90"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Mn2—O4</w:t>
            </w:r>
          </w:p>
        </w:tc>
        <w:tc>
          <w:tcPr>
            <w:tcW w:w="0" w:type="auto"/>
            <w:shd w:val="clear" w:color="auto" w:fill="FFFFFF" w:themeFill="background1"/>
            <w:vAlign w:val="center"/>
            <w:hideMark/>
          </w:tcPr>
          <w:p w14:paraId="1FEE0D2A" w14:textId="71B5980C"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2.214(2)</w:t>
            </w:r>
          </w:p>
        </w:tc>
      </w:tr>
      <w:tr w:rsidR="00A86E93" w:rsidRPr="00C1291C" w14:paraId="02666E81" w14:textId="77777777" w:rsidTr="0045665B">
        <w:trPr>
          <w:trHeight w:hRule="exact" w:val="340"/>
        </w:trPr>
        <w:tc>
          <w:tcPr>
            <w:tcW w:w="0" w:type="auto"/>
            <w:shd w:val="clear" w:color="auto" w:fill="FFFFFF" w:themeFill="background1"/>
            <w:vAlign w:val="center"/>
            <w:hideMark/>
          </w:tcPr>
          <w:p w14:paraId="4B88C7D3" w14:textId="14B03A81"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Mn1—O2</w:t>
            </w:r>
          </w:p>
        </w:tc>
        <w:tc>
          <w:tcPr>
            <w:tcW w:w="0" w:type="auto"/>
            <w:shd w:val="clear" w:color="auto" w:fill="FFFFFF" w:themeFill="background1"/>
            <w:vAlign w:val="center"/>
            <w:hideMark/>
          </w:tcPr>
          <w:p w14:paraId="5966C9EF" w14:textId="04064332"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2.1798(17)</w:t>
            </w:r>
          </w:p>
        </w:tc>
        <w:tc>
          <w:tcPr>
            <w:tcW w:w="0" w:type="auto"/>
            <w:shd w:val="clear" w:color="auto" w:fill="FFFFFF" w:themeFill="background1"/>
            <w:vAlign w:val="center"/>
            <w:hideMark/>
          </w:tcPr>
          <w:p w14:paraId="575DBF52" w14:textId="3A3C4C63"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Mn2—O9</w:t>
            </w:r>
          </w:p>
        </w:tc>
        <w:tc>
          <w:tcPr>
            <w:tcW w:w="0" w:type="auto"/>
            <w:shd w:val="clear" w:color="auto" w:fill="FFFFFF" w:themeFill="background1"/>
            <w:vAlign w:val="center"/>
            <w:hideMark/>
          </w:tcPr>
          <w:p w14:paraId="4281A367" w14:textId="0EF5406F"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2.1517(18)</w:t>
            </w:r>
          </w:p>
        </w:tc>
      </w:tr>
      <w:tr w:rsidR="00A86E93" w:rsidRPr="00C1291C" w14:paraId="031235B8" w14:textId="77777777" w:rsidTr="0045665B">
        <w:trPr>
          <w:trHeight w:hRule="exact" w:val="340"/>
        </w:trPr>
        <w:tc>
          <w:tcPr>
            <w:tcW w:w="0" w:type="auto"/>
            <w:shd w:val="clear" w:color="auto" w:fill="FFFFFF" w:themeFill="background1"/>
            <w:vAlign w:val="center"/>
            <w:hideMark/>
          </w:tcPr>
          <w:p w14:paraId="2EA9F44D" w14:textId="6CC66F8C"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Mn1—N1</w:t>
            </w:r>
          </w:p>
        </w:tc>
        <w:tc>
          <w:tcPr>
            <w:tcW w:w="0" w:type="auto"/>
            <w:shd w:val="clear" w:color="auto" w:fill="FFFFFF" w:themeFill="background1"/>
            <w:vAlign w:val="center"/>
            <w:hideMark/>
          </w:tcPr>
          <w:p w14:paraId="490DF29C" w14:textId="7F4C9393"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2.177(2)</w:t>
            </w:r>
          </w:p>
        </w:tc>
        <w:tc>
          <w:tcPr>
            <w:tcW w:w="0" w:type="auto"/>
            <w:shd w:val="clear" w:color="auto" w:fill="FFFFFF" w:themeFill="background1"/>
            <w:vAlign w:val="center"/>
            <w:hideMark/>
          </w:tcPr>
          <w:p w14:paraId="372123D6" w14:textId="2744B1F4"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Mn2—O6</w:t>
            </w:r>
          </w:p>
        </w:tc>
        <w:tc>
          <w:tcPr>
            <w:tcW w:w="0" w:type="auto"/>
            <w:shd w:val="clear" w:color="auto" w:fill="FFFFFF" w:themeFill="background1"/>
            <w:vAlign w:val="center"/>
            <w:hideMark/>
          </w:tcPr>
          <w:p w14:paraId="0D68A86E" w14:textId="45775B45"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2.1518(18)</w:t>
            </w:r>
          </w:p>
        </w:tc>
      </w:tr>
      <w:tr w:rsidR="00A86E93" w:rsidRPr="00C1291C" w14:paraId="0B5D52FA" w14:textId="77777777" w:rsidTr="0045665B">
        <w:trPr>
          <w:trHeight w:hRule="exact" w:val="340"/>
        </w:trPr>
        <w:tc>
          <w:tcPr>
            <w:tcW w:w="0" w:type="auto"/>
            <w:shd w:val="clear" w:color="auto" w:fill="FFFFFF" w:themeFill="background1"/>
            <w:vAlign w:val="center"/>
          </w:tcPr>
          <w:p w14:paraId="72E2B2E6" w14:textId="73870BC8"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Mn1∙∙∙Mn2</w:t>
            </w:r>
          </w:p>
        </w:tc>
        <w:tc>
          <w:tcPr>
            <w:tcW w:w="0" w:type="auto"/>
            <w:shd w:val="clear" w:color="auto" w:fill="FFFFFF" w:themeFill="background1"/>
            <w:vAlign w:val="center"/>
          </w:tcPr>
          <w:p w14:paraId="7DF61FE1" w14:textId="37C67A5F"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3.3402(5)</w:t>
            </w:r>
          </w:p>
        </w:tc>
        <w:tc>
          <w:tcPr>
            <w:tcW w:w="0" w:type="auto"/>
            <w:shd w:val="clear" w:color="auto" w:fill="FFFFFF" w:themeFill="background1"/>
            <w:vAlign w:val="center"/>
          </w:tcPr>
          <w:p w14:paraId="66320488" w14:textId="133D8DCC"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Mn1∙∙∙Mn2</w:t>
            </w:r>
          </w:p>
        </w:tc>
        <w:tc>
          <w:tcPr>
            <w:tcW w:w="0" w:type="auto"/>
            <w:shd w:val="clear" w:color="auto" w:fill="FFFFFF" w:themeFill="background1"/>
            <w:vAlign w:val="center"/>
          </w:tcPr>
          <w:p w14:paraId="27E4B0BF" w14:textId="6459008F"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8.4530(5)</w:t>
            </w:r>
          </w:p>
        </w:tc>
      </w:tr>
      <w:tr w:rsidR="00A86E93" w:rsidRPr="00C1291C" w14:paraId="3BC8AD15" w14:textId="77777777" w:rsidTr="0045665B">
        <w:trPr>
          <w:trHeight w:hRule="exact" w:val="340"/>
        </w:trPr>
        <w:tc>
          <w:tcPr>
            <w:tcW w:w="1500" w:type="pct"/>
            <w:shd w:val="clear" w:color="auto" w:fill="FFFFFF" w:themeFill="background1"/>
            <w:vAlign w:val="center"/>
            <w:hideMark/>
          </w:tcPr>
          <w:p w14:paraId="564C4054" w14:textId="04F8E21E"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O8—Mn1—O5</w:t>
            </w:r>
          </w:p>
        </w:tc>
        <w:tc>
          <w:tcPr>
            <w:tcW w:w="1000" w:type="pct"/>
            <w:shd w:val="clear" w:color="auto" w:fill="FFFFFF" w:themeFill="background1"/>
            <w:vAlign w:val="center"/>
            <w:hideMark/>
          </w:tcPr>
          <w:p w14:paraId="464CB334" w14:textId="54514DAD"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76.08(6)</w:t>
            </w:r>
          </w:p>
        </w:tc>
        <w:tc>
          <w:tcPr>
            <w:tcW w:w="1500" w:type="pct"/>
            <w:shd w:val="clear" w:color="auto" w:fill="FFFFFF" w:themeFill="background1"/>
            <w:vAlign w:val="center"/>
            <w:hideMark/>
          </w:tcPr>
          <w:p w14:paraId="07839FD2" w14:textId="760A6BC2"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Mn2—O5—Mn1</w:t>
            </w:r>
          </w:p>
        </w:tc>
        <w:tc>
          <w:tcPr>
            <w:tcW w:w="1000" w:type="pct"/>
            <w:shd w:val="clear" w:color="auto" w:fill="FFFFFF" w:themeFill="background1"/>
            <w:vAlign w:val="center"/>
            <w:hideMark/>
          </w:tcPr>
          <w:p w14:paraId="5F96EB2B" w14:textId="427A2E8F"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102.26(6)</w:t>
            </w:r>
          </w:p>
        </w:tc>
      </w:tr>
      <w:tr w:rsidR="00A86E93" w:rsidRPr="00C1291C" w14:paraId="4B8271D8" w14:textId="77777777" w:rsidTr="0045665B">
        <w:trPr>
          <w:trHeight w:hRule="exact" w:val="340"/>
        </w:trPr>
        <w:tc>
          <w:tcPr>
            <w:tcW w:w="0" w:type="auto"/>
            <w:shd w:val="clear" w:color="auto" w:fill="FFFFFF" w:themeFill="background1"/>
            <w:vAlign w:val="center"/>
            <w:hideMark/>
          </w:tcPr>
          <w:p w14:paraId="1CA4DE04" w14:textId="47910040"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O8—Mn1—O2</w:t>
            </w:r>
          </w:p>
        </w:tc>
        <w:tc>
          <w:tcPr>
            <w:tcW w:w="0" w:type="auto"/>
            <w:shd w:val="clear" w:color="auto" w:fill="FFFFFF" w:themeFill="background1"/>
            <w:vAlign w:val="center"/>
            <w:hideMark/>
          </w:tcPr>
          <w:p w14:paraId="7BE5FBB1" w14:textId="4E1DC468"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146.38(7)</w:t>
            </w:r>
          </w:p>
        </w:tc>
        <w:tc>
          <w:tcPr>
            <w:tcW w:w="0" w:type="auto"/>
            <w:shd w:val="clear" w:color="auto" w:fill="FFFFFF" w:themeFill="background1"/>
            <w:vAlign w:val="center"/>
            <w:hideMark/>
          </w:tcPr>
          <w:p w14:paraId="40F5B700" w14:textId="172932CE"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C9—N1—Mn1</w:t>
            </w:r>
          </w:p>
        </w:tc>
        <w:tc>
          <w:tcPr>
            <w:tcW w:w="0" w:type="auto"/>
            <w:shd w:val="clear" w:color="auto" w:fill="FFFFFF" w:themeFill="background1"/>
            <w:vAlign w:val="center"/>
            <w:hideMark/>
          </w:tcPr>
          <w:p w14:paraId="2D7A6506" w14:textId="69F3A126"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166.2(2)</w:t>
            </w:r>
          </w:p>
        </w:tc>
      </w:tr>
      <w:tr w:rsidR="00A86E93" w:rsidRPr="00C1291C" w14:paraId="42E9229B" w14:textId="77777777" w:rsidTr="0045665B">
        <w:trPr>
          <w:trHeight w:hRule="exact" w:val="340"/>
        </w:trPr>
        <w:tc>
          <w:tcPr>
            <w:tcW w:w="0" w:type="auto"/>
            <w:shd w:val="clear" w:color="auto" w:fill="FFFFFF" w:themeFill="background1"/>
            <w:vAlign w:val="center"/>
            <w:hideMark/>
          </w:tcPr>
          <w:p w14:paraId="66563D10" w14:textId="51255687"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O1—Mn1—N1</w:t>
            </w:r>
          </w:p>
        </w:tc>
        <w:tc>
          <w:tcPr>
            <w:tcW w:w="0" w:type="auto"/>
            <w:shd w:val="clear" w:color="auto" w:fill="FFFFFF" w:themeFill="background1"/>
            <w:vAlign w:val="center"/>
            <w:hideMark/>
          </w:tcPr>
          <w:p w14:paraId="1571879A" w14:textId="6704AC76"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164.69(8)</w:t>
            </w:r>
          </w:p>
        </w:tc>
        <w:tc>
          <w:tcPr>
            <w:tcW w:w="0" w:type="auto"/>
            <w:shd w:val="clear" w:color="auto" w:fill="FFFFFF" w:themeFill="background1"/>
            <w:vAlign w:val="center"/>
            <w:hideMark/>
          </w:tcPr>
          <w:p w14:paraId="3F6BCAEE" w14:textId="63F687F7"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N1—C9—N2</w:t>
            </w:r>
          </w:p>
        </w:tc>
        <w:tc>
          <w:tcPr>
            <w:tcW w:w="0" w:type="auto"/>
            <w:shd w:val="clear" w:color="auto" w:fill="FFFFFF" w:themeFill="background1"/>
            <w:vAlign w:val="center"/>
            <w:hideMark/>
          </w:tcPr>
          <w:p w14:paraId="2554D7D7" w14:textId="001CBFB8"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173.5(3)</w:t>
            </w:r>
          </w:p>
        </w:tc>
      </w:tr>
      <w:tr w:rsidR="00A86E93" w:rsidRPr="00C1291C" w14:paraId="03983809" w14:textId="77777777" w:rsidTr="0045665B">
        <w:trPr>
          <w:trHeight w:hRule="exact" w:val="340"/>
        </w:trPr>
        <w:tc>
          <w:tcPr>
            <w:tcW w:w="0" w:type="auto"/>
            <w:shd w:val="clear" w:color="auto" w:fill="FFFFFF" w:themeFill="background1"/>
            <w:vAlign w:val="center"/>
            <w:hideMark/>
          </w:tcPr>
          <w:p w14:paraId="04E16370" w14:textId="42B099CA"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O5—Mn1—O2</w:t>
            </w:r>
          </w:p>
        </w:tc>
        <w:tc>
          <w:tcPr>
            <w:tcW w:w="0" w:type="auto"/>
            <w:shd w:val="clear" w:color="auto" w:fill="FFFFFF" w:themeFill="background1"/>
            <w:vAlign w:val="center"/>
            <w:hideMark/>
          </w:tcPr>
          <w:p w14:paraId="55B06BF8" w14:textId="39590D2D"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135.16(7)</w:t>
            </w:r>
          </w:p>
        </w:tc>
        <w:tc>
          <w:tcPr>
            <w:tcW w:w="0" w:type="auto"/>
            <w:shd w:val="clear" w:color="auto" w:fill="FFFFFF" w:themeFill="background1"/>
            <w:vAlign w:val="center"/>
            <w:hideMark/>
          </w:tcPr>
          <w:p w14:paraId="6C2AF058" w14:textId="7484EEC6"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N3—C10—N2</w:t>
            </w:r>
          </w:p>
        </w:tc>
        <w:tc>
          <w:tcPr>
            <w:tcW w:w="0" w:type="auto"/>
            <w:shd w:val="clear" w:color="auto" w:fill="FFFFFF" w:themeFill="background1"/>
            <w:vAlign w:val="center"/>
            <w:hideMark/>
          </w:tcPr>
          <w:p w14:paraId="46534559" w14:textId="1B895F61"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173.0(3)</w:t>
            </w:r>
          </w:p>
        </w:tc>
      </w:tr>
      <w:tr w:rsidR="00A86E93" w:rsidRPr="00C1291C" w14:paraId="7A13643C" w14:textId="77777777" w:rsidTr="0045665B">
        <w:trPr>
          <w:trHeight w:hRule="exact" w:val="340"/>
        </w:trPr>
        <w:tc>
          <w:tcPr>
            <w:tcW w:w="0" w:type="auto"/>
            <w:shd w:val="clear" w:color="auto" w:fill="FFFFFF" w:themeFill="background1"/>
            <w:vAlign w:val="center"/>
            <w:hideMark/>
          </w:tcPr>
          <w:p w14:paraId="01AA5670" w14:textId="425147A2"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O8—Mn2—O6</w:t>
            </w:r>
          </w:p>
        </w:tc>
        <w:tc>
          <w:tcPr>
            <w:tcW w:w="0" w:type="auto"/>
            <w:shd w:val="clear" w:color="auto" w:fill="FFFFFF" w:themeFill="background1"/>
            <w:vAlign w:val="center"/>
            <w:hideMark/>
          </w:tcPr>
          <w:p w14:paraId="7EC2BDC2" w14:textId="285B36D0"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162.80(7)</w:t>
            </w:r>
          </w:p>
        </w:tc>
        <w:tc>
          <w:tcPr>
            <w:tcW w:w="0" w:type="auto"/>
            <w:shd w:val="clear" w:color="auto" w:fill="FFFFFF" w:themeFill="background1"/>
            <w:vAlign w:val="center"/>
            <w:hideMark/>
          </w:tcPr>
          <w:p w14:paraId="0FF6A8BA" w14:textId="00C0689B"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C10—N3—Mn2</w:t>
            </w:r>
            <w:r w:rsidRPr="00C1291C">
              <w:rPr>
                <w:rFonts w:ascii="Arial" w:hAnsi="Arial" w:cs="Arial"/>
                <w:sz w:val="20"/>
                <w:szCs w:val="20"/>
                <w:vertAlign w:val="superscript"/>
              </w:rPr>
              <w:t>i</w:t>
            </w:r>
          </w:p>
        </w:tc>
        <w:tc>
          <w:tcPr>
            <w:tcW w:w="0" w:type="auto"/>
            <w:shd w:val="clear" w:color="auto" w:fill="FFFFFF" w:themeFill="background1"/>
            <w:vAlign w:val="center"/>
            <w:hideMark/>
          </w:tcPr>
          <w:p w14:paraId="04B3A025" w14:textId="7163C4FF"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171.3(3)</w:t>
            </w:r>
          </w:p>
        </w:tc>
      </w:tr>
      <w:tr w:rsidR="00A86E93" w:rsidRPr="00C1291C" w14:paraId="6162471F" w14:textId="77777777" w:rsidTr="0045665B">
        <w:trPr>
          <w:trHeight w:hRule="exact" w:val="340"/>
        </w:trPr>
        <w:tc>
          <w:tcPr>
            <w:tcW w:w="0" w:type="auto"/>
            <w:shd w:val="clear" w:color="auto" w:fill="FFFFFF" w:themeFill="background1"/>
            <w:vAlign w:val="center"/>
            <w:hideMark/>
          </w:tcPr>
          <w:p w14:paraId="54F945DC" w14:textId="7381EE02"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O5—Mn2—O8</w:t>
            </w:r>
          </w:p>
        </w:tc>
        <w:tc>
          <w:tcPr>
            <w:tcW w:w="0" w:type="auto"/>
            <w:shd w:val="clear" w:color="auto" w:fill="FFFFFF" w:themeFill="background1"/>
            <w:vAlign w:val="center"/>
            <w:hideMark/>
          </w:tcPr>
          <w:p w14:paraId="79F9F0B2" w14:textId="4E529DA2"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78.57(6)</w:t>
            </w:r>
          </w:p>
        </w:tc>
        <w:tc>
          <w:tcPr>
            <w:tcW w:w="0" w:type="auto"/>
            <w:shd w:val="clear" w:color="auto" w:fill="FFFFFF" w:themeFill="background1"/>
            <w:vAlign w:val="center"/>
            <w:hideMark/>
          </w:tcPr>
          <w:p w14:paraId="0493CC76" w14:textId="17E724EA"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C10—N2—C9</w:t>
            </w:r>
          </w:p>
        </w:tc>
        <w:tc>
          <w:tcPr>
            <w:tcW w:w="0" w:type="auto"/>
            <w:shd w:val="clear" w:color="auto" w:fill="FFFFFF" w:themeFill="background1"/>
            <w:vAlign w:val="center"/>
            <w:hideMark/>
          </w:tcPr>
          <w:p w14:paraId="35177EA5" w14:textId="19050A2B"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121.4(2)</w:t>
            </w:r>
          </w:p>
        </w:tc>
      </w:tr>
      <w:tr w:rsidR="00A86E93" w:rsidRPr="00C1291C" w14:paraId="21D0DF76" w14:textId="77777777" w:rsidTr="0045665B">
        <w:trPr>
          <w:trHeight w:hRule="exact" w:val="340"/>
        </w:trPr>
        <w:tc>
          <w:tcPr>
            <w:tcW w:w="0" w:type="auto"/>
            <w:tcBorders>
              <w:bottom w:val="single" w:sz="12" w:space="0" w:color="auto"/>
            </w:tcBorders>
            <w:shd w:val="clear" w:color="auto" w:fill="FFFFFF" w:themeFill="background1"/>
            <w:vAlign w:val="center"/>
            <w:hideMark/>
          </w:tcPr>
          <w:p w14:paraId="124F5F89" w14:textId="18F256EE"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Mn2—O8—Mn1</w:t>
            </w:r>
          </w:p>
        </w:tc>
        <w:tc>
          <w:tcPr>
            <w:tcW w:w="0" w:type="auto"/>
            <w:tcBorders>
              <w:bottom w:val="single" w:sz="12" w:space="0" w:color="auto"/>
            </w:tcBorders>
            <w:shd w:val="clear" w:color="auto" w:fill="FFFFFF" w:themeFill="background1"/>
            <w:vAlign w:val="center"/>
            <w:hideMark/>
          </w:tcPr>
          <w:p w14:paraId="0A10B422" w14:textId="5276220C"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102.23(6)</w:t>
            </w:r>
          </w:p>
        </w:tc>
        <w:tc>
          <w:tcPr>
            <w:tcW w:w="0" w:type="auto"/>
            <w:tcBorders>
              <w:bottom w:val="single" w:sz="12" w:space="0" w:color="auto"/>
            </w:tcBorders>
            <w:shd w:val="clear" w:color="auto" w:fill="FFFFFF" w:themeFill="background1"/>
            <w:vAlign w:val="center"/>
            <w:hideMark/>
          </w:tcPr>
          <w:p w14:paraId="3DDB3A05" w14:textId="77777777" w:rsidR="00A86E93" w:rsidRPr="00C1291C" w:rsidRDefault="00A86E93" w:rsidP="00A86E93">
            <w:pPr>
              <w:spacing w:after="0" w:line="360" w:lineRule="auto"/>
              <w:rPr>
                <w:rFonts w:ascii="Arial" w:hAnsi="Arial" w:cs="Arial"/>
                <w:sz w:val="20"/>
                <w:szCs w:val="20"/>
              </w:rPr>
            </w:pPr>
          </w:p>
        </w:tc>
        <w:tc>
          <w:tcPr>
            <w:tcW w:w="0" w:type="auto"/>
            <w:tcBorders>
              <w:bottom w:val="single" w:sz="12" w:space="0" w:color="auto"/>
            </w:tcBorders>
            <w:shd w:val="clear" w:color="auto" w:fill="FFFFFF" w:themeFill="background1"/>
            <w:vAlign w:val="center"/>
            <w:hideMark/>
          </w:tcPr>
          <w:p w14:paraId="1E4D981A" w14:textId="77777777" w:rsidR="00A86E93" w:rsidRPr="00C1291C" w:rsidRDefault="00A86E93" w:rsidP="00A86E93">
            <w:pPr>
              <w:spacing w:after="0" w:line="360" w:lineRule="auto"/>
              <w:rPr>
                <w:rFonts w:ascii="Arial" w:hAnsi="Arial" w:cs="Arial"/>
                <w:sz w:val="20"/>
                <w:szCs w:val="20"/>
              </w:rPr>
            </w:pPr>
          </w:p>
        </w:tc>
      </w:tr>
    </w:tbl>
    <w:p w14:paraId="0A9198E2" w14:textId="22A2D885" w:rsidR="00C91C2B" w:rsidRPr="00C1291C" w:rsidRDefault="000440ED" w:rsidP="00410B9A">
      <w:pPr>
        <w:spacing w:after="0" w:line="360" w:lineRule="auto"/>
        <w:jc w:val="both"/>
        <w:rPr>
          <w:rFonts w:ascii="Arial" w:hAnsi="Arial" w:cs="Arial"/>
          <w:sz w:val="20"/>
          <w:szCs w:val="20"/>
        </w:rPr>
      </w:pPr>
      <w:r w:rsidRPr="00C1291C">
        <w:rPr>
          <w:rFonts w:ascii="Arial" w:hAnsi="Arial" w:cs="Arial"/>
          <w:sz w:val="20"/>
          <w:szCs w:val="20"/>
        </w:rPr>
        <w:t>Symmetry code: (i) −x+2, −y+2, −z+1.</w:t>
      </w:r>
    </w:p>
    <w:p w14:paraId="65768A29" w14:textId="77777777" w:rsidR="000440ED" w:rsidRPr="00C1291C" w:rsidRDefault="000440ED" w:rsidP="00410B9A">
      <w:pPr>
        <w:spacing w:after="0" w:line="360" w:lineRule="auto"/>
        <w:jc w:val="both"/>
        <w:rPr>
          <w:rFonts w:ascii="Arial" w:hAnsi="Arial" w:cs="Arial"/>
          <w:b/>
          <w:bCs/>
          <w:sz w:val="20"/>
          <w:szCs w:val="20"/>
        </w:rPr>
      </w:pPr>
    </w:p>
    <w:p w14:paraId="0052807E" w14:textId="77777777" w:rsidR="007C30B7" w:rsidRDefault="007C30B7" w:rsidP="00410B9A">
      <w:pPr>
        <w:spacing w:after="0" w:line="360" w:lineRule="auto"/>
        <w:jc w:val="both"/>
        <w:rPr>
          <w:rFonts w:ascii="Arial" w:hAnsi="Arial" w:cs="Arial"/>
          <w:b/>
          <w:bCs/>
          <w:sz w:val="20"/>
          <w:szCs w:val="20"/>
        </w:rPr>
      </w:pPr>
    </w:p>
    <w:p w14:paraId="4F614502" w14:textId="77777777" w:rsidR="007C30B7" w:rsidRDefault="007C30B7" w:rsidP="00410B9A">
      <w:pPr>
        <w:spacing w:after="0" w:line="360" w:lineRule="auto"/>
        <w:jc w:val="both"/>
        <w:rPr>
          <w:rFonts w:ascii="Arial" w:hAnsi="Arial" w:cs="Arial"/>
          <w:b/>
          <w:bCs/>
          <w:sz w:val="20"/>
          <w:szCs w:val="20"/>
        </w:rPr>
      </w:pPr>
    </w:p>
    <w:p w14:paraId="39802F6B" w14:textId="77777777" w:rsidR="008C399C" w:rsidRDefault="008C399C" w:rsidP="00410B9A">
      <w:pPr>
        <w:spacing w:after="0" w:line="360" w:lineRule="auto"/>
        <w:jc w:val="both"/>
        <w:rPr>
          <w:rFonts w:ascii="Arial" w:hAnsi="Arial" w:cs="Arial"/>
          <w:b/>
          <w:bCs/>
          <w:sz w:val="20"/>
          <w:szCs w:val="20"/>
        </w:rPr>
      </w:pPr>
    </w:p>
    <w:p w14:paraId="171FBD94" w14:textId="77777777" w:rsidR="008C399C" w:rsidRDefault="008C399C" w:rsidP="00410B9A">
      <w:pPr>
        <w:spacing w:after="0" w:line="360" w:lineRule="auto"/>
        <w:jc w:val="both"/>
        <w:rPr>
          <w:rFonts w:ascii="Arial" w:hAnsi="Arial" w:cs="Arial"/>
          <w:b/>
          <w:bCs/>
          <w:sz w:val="20"/>
          <w:szCs w:val="20"/>
        </w:rPr>
      </w:pPr>
    </w:p>
    <w:p w14:paraId="6FE45EB5" w14:textId="78181818" w:rsidR="008F0936" w:rsidRPr="00D35686" w:rsidRDefault="00F45B17" w:rsidP="00410B9A">
      <w:pPr>
        <w:spacing w:after="0" w:line="360" w:lineRule="auto"/>
        <w:jc w:val="both"/>
        <w:rPr>
          <w:rFonts w:ascii="Arial" w:hAnsi="Arial" w:cs="Arial"/>
          <w:b/>
          <w:bCs/>
          <w:sz w:val="20"/>
          <w:szCs w:val="20"/>
        </w:rPr>
      </w:pPr>
      <w:r w:rsidRPr="00D35686">
        <w:rPr>
          <w:rFonts w:ascii="Arial" w:hAnsi="Arial" w:cs="Arial"/>
          <w:b/>
          <w:bCs/>
          <w:sz w:val="20"/>
          <w:szCs w:val="20"/>
        </w:rPr>
        <w:lastRenderedPageBreak/>
        <w:t xml:space="preserve">Table </w:t>
      </w:r>
      <w:r w:rsidR="000440ED" w:rsidRPr="00D35686">
        <w:rPr>
          <w:rFonts w:ascii="Arial" w:hAnsi="Arial" w:cs="Arial"/>
          <w:b/>
          <w:bCs/>
          <w:sz w:val="20"/>
          <w:szCs w:val="20"/>
        </w:rPr>
        <w:t>3</w:t>
      </w:r>
      <w:r w:rsidR="00890D99" w:rsidRPr="00D35686">
        <w:rPr>
          <w:rFonts w:ascii="Arial" w:hAnsi="Arial" w:cs="Arial"/>
          <w:b/>
          <w:bCs/>
          <w:sz w:val="20"/>
          <w:szCs w:val="20"/>
        </w:rPr>
        <w:t>.</w:t>
      </w:r>
      <w:r w:rsidRPr="00D35686">
        <w:rPr>
          <w:rFonts w:ascii="Arial" w:hAnsi="Arial" w:cs="Arial"/>
          <w:b/>
          <w:bCs/>
          <w:sz w:val="20"/>
          <w:szCs w:val="20"/>
        </w:rPr>
        <w:t xml:space="preserve"> Hydrogen bonds (Å, °) of the complex.</w:t>
      </w:r>
    </w:p>
    <w:tbl>
      <w:tblPr>
        <w:tblW w:w="5000"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357"/>
        <w:gridCol w:w="1638"/>
        <w:gridCol w:w="1638"/>
        <w:gridCol w:w="1870"/>
        <w:gridCol w:w="1523"/>
      </w:tblGrid>
      <w:tr w:rsidR="00E70891" w:rsidRPr="00C1291C" w14:paraId="2F58A9FE" w14:textId="77777777" w:rsidTr="00E70891">
        <w:trPr>
          <w:trHeight w:hRule="exact" w:val="340"/>
        </w:trPr>
        <w:tc>
          <w:tcPr>
            <w:tcW w:w="284" w:type="dxa"/>
            <w:tcBorders>
              <w:top w:val="single" w:sz="12" w:space="0" w:color="auto"/>
              <w:bottom w:val="single" w:sz="12" w:space="0" w:color="auto"/>
            </w:tcBorders>
            <w:shd w:val="clear" w:color="auto" w:fill="FFFFFF" w:themeFill="background1"/>
            <w:vAlign w:val="center"/>
            <w:hideMark/>
          </w:tcPr>
          <w:p w14:paraId="4010C2CA"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i/>
                <w:iCs/>
                <w:sz w:val="20"/>
                <w:szCs w:val="20"/>
                <w:lang w:val="en-US"/>
              </w:rPr>
              <w:t>D</w:t>
            </w:r>
            <w:r w:rsidRPr="00C1291C">
              <w:rPr>
                <w:rFonts w:ascii="Arial" w:hAnsi="Arial" w:cs="Arial"/>
                <w:bCs/>
                <w:sz w:val="20"/>
                <w:szCs w:val="20"/>
                <w:lang w:val="en-US"/>
              </w:rPr>
              <w:t>—H···</w:t>
            </w:r>
            <w:r w:rsidRPr="00C1291C">
              <w:rPr>
                <w:rFonts w:ascii="Arial" w:hAnsi="Arial" w:cs="Arial"/>
                <w:bCs/>
                <w:i/>
                <w:iCs/>
                <w:sz w:val="20"/>
                <w:szCs w:val="20"/>
                <w:lang w:val="en-US"/>
              </w:rPr>
              <w:t>A</w:t>
            </w:r>
          </w:p>
        </w:tc>
        <w:tc>
          <w:tcPr>
            <w:tcW w:w="284" w:type="dxa"/>
            <w:tcBorders>
              <w:top w:val="single" w:sz="12" w:space="0" w:color="auto"/>
              <w:bottom w:val="single" w:sz="12" w:space="0" w:color="auto"/>
            </w:tcBorders>
            <w:shd w:val="clear" w:color="auto" w:fill="FFFFFF" w:themeFill="background1"/>
            <w:vAlign w:val="center"/>
            <w:hideMark/>
          </w:tcPr>
          <w:p w14:paraId="5E0D8E35"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i/>
                <w:iCs/>
                <w:sz w:val="20"/>
                <w:szCs w:val="20"/>
                <w:lang w:val="en-US"/>
              </w:rPr>
              <w:t>D</w:t>
            </w:r>
            <w:r w:rsidRPr="00C1291C">
              <w:rPr>
                <w:rFonts w:ascii="Arial" w:hAnsi="Arial" w:cs="Arial"/>
                <w:bCs/>
                <w:sz w:val="20"/>
                <w:szCs w:val="20"/>
                <w:lang w:val="en-US"/>
              </w:rPr>
              <w:t>—H</w:t>
            </w:r>
          </w:p>
        </w:tc>
        <w:tc>
          <w:tcPr>
            <w:tcW w:w="284" w:type="dxa"/>
            <w:tcBorders>
              <w:top w:val="single" w:sz="12" w:space="0" w:color="auto"/>
              <w:bottom w:val="single" w:sz="12" w:space="0" w:color="auto"/>
            </w:tcBorders>
            <w:shd w:val="clear" w:color="auto" w:fill="FFFFFF" w:themeFill="background1"/>
            <w:vAlign w:val="center"/>
            <w:hideMark/>
          </w:tcPr>
          <w:p w14:paraId="49156464"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H···</w:t>
            </w:r>
            <w:r w:rsidRPr="00C1291C">
              <w:rPr>
                <w:rFonts w:ascii="Arial" w:hAnsi="Arial" w:cs="Arial"/>
                <w:bCs/>
                <w:i/>
                <w:iCs/>
                <w:sz w:val="20"/>
                <w:szCs w:val="20"/>
                <w:lang w:val="en-US"/>
              </w:rPr>
              <w:t>A</w:t>
            </w:r>
          </w:p>
        </w:tc>
        <w:tc>
          <w:tcPr>
            <w:tcW w:w="284" w:type="dxa"/>
            <w:tcBorders>
              <w:top w:val="single" w:sz="12" w:space="0" w:color="auto"/>
              <w:bottom w:val="single" w:sz="12" w:space="0" w:color="auto"/>
            </w:tcBorders>
            <w:shd w:val="clear" w:color="auto" w:fill="FFFFFF" w:themeFill="background1"/>
            <w:vAlign w:val="center"/>
            <w:hideMark/>
          </w:tcPr>
          <w:p w14:paraId="54B921B3"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i/>
                <w:iCs/>
                <w:sz w:val="20"/>
                <w:szCs w:val="20"/>
                <w:lang w:val="en-US"/>
              </w:rPr>
              <w:t>D</w:t>
            </w:r>
            <w:r w:rsidRPr="00C1291C">
              <w:rPr>
                <w:rFonts w:ascii="Arial" w:hAnsi="Arial" w:cs="Arial"/>
                <w:bCs/>
                <w:sz w:val="20"/>
                <w:szCs w:val="20"/>
                <w:lang w:val="en-US"/>
              </w:rPr>
              <w:t>···</w:t>
            </w:r>
            <w:r w:rsidRPr="00C1291C">
              <w:rPr>
                <w:rFonts w:ascii="Arial" w:hAnsi="Arial" w:cs="Arial"/>
                <w:bCs/>
                <w:i/>
                <w:iCs/>
                <w:sz w:val="20"/>
                <w:szCs w:val="20"/>
                <w:lang w:val="en-US"/>
              </w:rPr>
              <w:t>A</w:t>
            </w:r>
          </w:p>
        </w:tc>
        <w:tc>
          <w:tcPr>
            <w:tcW w:w="284" w:type="dxa"/>
            <w:tcBorders>
              <w:top w:val="single" w:sz="12" w:space="0" w:color="auto"/>
              <w:bottom w:val="single" w:sz="12" w:space="0" w:color="auto"/>
            </w:tcBorders>
            <w:shd w:val="clear" w:color="auto" w:fill="FFFFFF" w:themeFill="background1"/>
            <w:vAlign w:val="center"/>
            <w:hideMark/>
          </w:tcPr>
          <w:p w14:paraId="5D4EB3E8"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i/>
                <w:iCs/>
                <w:sz w:val="20"/>
                <w:szCs w:val="20"/>
                <w:lang w:val="en-US"/>
              </w:rPr>
              <w:t>D</w:t>
            </w:r>
            <w:r w:rsidRPr="00C1291C">
              <w:rPr>
                <w:rFonts w:ascii="Arial" w:hAnsi="Arial" w:cs="Arial"/>
                <w:bCs/>
                <w:sz w:val="20"/>
                <w:szCs w:val="20"/>
                <w:lang w:val="en-US"/>
              </w:rPr>
              <w:t>—H···</w:t>
            </w:r>
            <w:r w:rsidRPr="00C1291C">
              <w:rPr>
                <w:rFonts w:ascii="Arial" w:hAnsi="Arial" w:cs="Arial"/>
                <w:bCs/>
                <w:i/>
                <w:iCs/>
                <w:sz w:val="20"/>
                <w:szCs w:val="20"/>
                <w:lang w:val="en-US"/>
              </w:rPr>
              <w:t>A</w:t>
            </w:r>
          </w:p>
        </w:tc>
      </w:tr>
      <w:tr w:rsidR="00E70891" w:rsidRPr="00C1291C" w14:paraId="159CC2B9" w14:textId="77777777" w:rsidTr="00E70891">
        <w:trPr>
          <w:trHeight w:hRule="exact" w:val="340"/>
        </w:trPr>
        <w:tc>
          <w:tcPr>
            <w:tcW w:w="284" w:type="dxa"/>
            <w:tcBorders>
              <w:top w:val="single" w:sz="12" w:space="0" w:color="auto"/>
            </w:tcBorders>
            <w:shd w:val="clear" w:color="auto" w:fill="FFFFFF" w:themeFill="background1"/>
            <w:vAlign w:val="center"/>
            <w:hideMark/>
          </w:tcPr>
          <w:p w14:paraId="777E3F86"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C18—H18C···O2</w:t>
            </w:r>
          </w:p>
        </w:tc>
        <w:tc>
          <w:tcPr>
            <w:tcW w:w="284" w:type="dxa"/>
            <w:tcBorders>
              <w:top w:val="single" w:sz="12" w:space="0" w:color="auto"/>
            </w:tcBorders>
            <w:shd w:val="clear" w:color="auto" w:fill="FFFFFF" w:themeFill="background1"/>
            <w:vAlign w:val="center"/>
            <w:hideMark/>
          </w:tcPr>
          <w:p w14:paraId="4157F81B"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0.96</w:t>
            </w:r>
          </w:p>
        </w:tc>
        <w:tc>
          <w:tcPr>
            <w:tcW w:w="284" w:type="dxa"/>
            <w:tcBorders>
              <w:top w:val="single" w:sz="12" w:space="0" w:color="auto"/>
            </w:tcBorders>
            <w:shd w:val="clear" w:color="auto" w:fill="FFFFFF" w:themeFill="background1"/>
            <w:vAlign w:val="center"/>
            <w:hideMark/>
          </w:tcPr>
          <w:p w14:paraId="66D60A89"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2.64</w:t>
            </w:r>
          </w:p>
        </w:tc>
        <w:tc>
          <w:tcPr>
            <w:tcW w:w="284" w:type="dxa"/>
            <w:tcBorders>
              <w:top w:val="single" w:sz="12" w:space="0" w:color="auto"/>
            </w:tcBorders>
            <w:shd w:val="clear" w:color="auto" w:fill="FFFFFF" w:themeFill="background1"/>
            <w:vAlign w:val="center"/>
            <w:hideMark/>
          </w:tcPr>
          <w:p w14:paraId="3C5F04BC" w14:textId="2282544F"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3.190(4)</w:t>
            </w:r>
          </w:p>
        </w:tc>
        <w:tc>
          <w:tcPr>
            <w:tcW w:w="284" w:type="dxa"/>
            <w:tcBorders>
              <w:top w:val="single" w:sz="12" w:space="0" w:color="auto"/>
            </w:tcBorders>
            <w:shd w:val="clear" w:color="auto" w:fill="FFFFFF" w:themeFill="background1"/>
            <w:vAlign w:val="center"/>
            <w:hideMark/>
          </w:tcPr>
          <w:p w14:paraId="24456768"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117.2</w:t>
            </w:r>
          </w:p>
        </w:tc>
      </w:tr>
      <w:tr w:rsidR="00E70891" w:rsidRPr="00C1291C" w14:paraId="23852081" w14:textId="77777777" w:rsidTr="00E70891">
        <w:trPr>
          <w:trHeight w:hRule="exact" w:val="340"/>
        </w:trPr>
        <w:tc>
          <w:tcPr>
            <w:tcW w:w="284" w:type="dxa"/>
            <w:shd w:val="clear" w:color="auto" w:fill="FFFFFF" w:themeFill="background1"/>
            <w:vAlign w:val="center"/>
            <w:hideMark/>
          </w:tcPr>
          <w:p w14:paraId="39E6E0B0"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O4—H4···O1</w:t>
            </w:r>
          </w:p>
        </w:tc>
        <w:tc>
          <w:tcPr>
            <w:tcW w:w="284" w:type="dxa"/>
            <w:shd w:val="clear" w:color="auto" w:fill="FFFFFF" w:themeFill="background1"/>
            <w:vAlign w:val="center"/>
            <w:hideMark/>
          </w:tcPr>
          <w:p w14:paraId="6946A397" w14:textId="43CC6CB3"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0.76(3)</w:t>
            </w:r>
          </w:p>
        </w:tc>
        <w:tc>
          <w:tcPr>
            <w:tcW w:w="284" w:type="dxa"/>
            <w:shd w:val="clear" w:color="auto" w:fill="FFFFFF" w:themeFill="background1"/>
            <w:vAlign w:val="center"/>
            <w:hideMark/>
          </w:tcPr>
          <w:p w14:paraId="55FEC806" w14:textId="14628483"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2.12(3)</w:t>
            </w:r>
          </w:p>
        </w:tc>
        <w:tc>
          <w:tcPr>
            <w:tcW w:w="284" w:type="dxa"/>
            <w:shd w:val="clear" w:color="auto" w:fill="FFFFFF" w:themeFill="background1"/>
            <w:vAlign w:val="center"/>
            <w:hideMark/>
          </w:tcPr>
          <w:p w14:paraId="2A4C64CC" w14:textId="7CE90F72"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2.827(3)</w:t>
            </w:r>
          </w:p>
        </w:tc>
        <w:tc>
          <w:tcPr>
            <w:tcW w:w="284" w:type="dxa"/>
            <w:shd w:val="clear" w:color="auto" w:fill="FFFFFF" w:themeFill="background1"/>
            <w:vAlign w:val="center"/>
            <w:hideMark/>
          </w:tcPr>
          <w:p w14:paraId="4FC3BF0C" w14:textId="3F87EF6C"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155(3)</w:t>
            </w:r>
          </w:p>
        </w:tc>
      </w:tr>
      <w:tr w:rsidR="00E70891" w:rsidRPr="00C1291C" w14:paraId="2D048E01" w14:textId="77777777" w:rsidTr="00E70891">
        <w:trPr>
          <w:trHeight w:hRule="exact" w:val="340"/>
        </w:trPr>
        <w:tc>
          <w:tcPr>
            <w:tcW w:w="284" w:type="dxa"/>
            <w:tcBorders>
              <w:bottom w:val="single" w:sz="12" w:space="0" w:color="auto"/>
            </w:tcBorders>
            <w:shd w:val="clear" w:color="auto" w:fill="FFFFFF" w:themeFill="background1"/>
            <w:vAlign w:val="center"/>
            <w:hideMark/>
          </w:tcPr>
          <w:p w14:paraId="453CB2FB"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O4—H4···O3</w:t>
            </w:r>
          </w:p>
        </w:tc>
        <w:tc>
          <w:tcPr>
            <w:tcW w:w="284" w:type="dxa"/>
            <w:tcBorders>
              <w:bottom w:val="single" w:sz="12" w:space="0" w:color="auto"/>
            </w:tcBorders>
            <w:shd w:val="clear" w:color="auto" w:fill="FFFFFF" w:themeFill="background1"/>
            <w:vAlign w:val="center"/>
            <w:hideMark/>
          </w:tcPr>
          <w:p w14:paraId="44AB10EA" w14:textId="1472ED71"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0.76(3)</w:t>
            </w:r>
          </w:p>
        </w:tc>
        <w:tc>
          <w:tcPr>
            <w:tcW w:w="284" w:type="dxa"/>
            <w:tcBorders>
              <w:bottom w:val="single" w:sz="12" w:space="0" w:color="auto"/>
            </w:tcBorders>
            <w:shd w:val="clear" w:color="auto" w:fill="FFFFFF" w:themeFill="background1"/>
            <w:vAlign w:val="center"/>
            <w:hideMark/>
          </w:tcPr>
          <w:p w14:paraId="71B4B0A7" w14:textId="180BB66F"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2.41(3)</w:t>
            </w:r>
          </w:p>
        </w:tc>
        <w:tc>
          <w:tcPr>
            <w:tcW w:w="284" w:type="dxa"/>
            <w:tcBorders>
              <w:bottom w:val="single" w:sz="12" w:space="0" w:color="auto"/>
            </w:tcBorders>
            <w:shd w:val="clear" w:color="auto" w:fill="FFFFFF" w:themeFill="background1"/>
            <w:vAlign w:val="center"/>
            <w:hideMark/>
          </w:tcPr>
          <w:p w14:paraId="3BE9FA18" w14:textId="140283D3"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2.986(3)</w:t>
            </w:r>
          </w:p>
        </w:tc>
        <w:tc>
          <w:tcPr>
            <w:tcW w:w="284" w:type="dxa"/>
            <w:tcBorders>
              <w:bottom w:val="single" w:sz="12" w:space="0" w:color="auto"/>
            </w:tcBorders>
            <w:shd w:val="clear" w:color="auto" w:fill="FFFFFF" w:themeFill="background1"/>
            <w:vAlign w:val="center"/>
            <w:hideMark/>
          </w:tcPr>
          <w:p w14:paraId="1A2C3546" w14:textId="5CF8DDCC"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134(3)</w:t>
            </w:r>
          </w:p>
        </w:tc>
      </w:tr>
    </w:tbl>
    <w:p w14:paraId="5E1C8758" w14:textId="77777777" w:rsidR="007C30B7" w:rsidRDefault="007C30B7" w:rsidP="007C30B7">
      <w:pPr>
        <w:pStyle w:val="Titre3"/>
        <w:numPr>
          <w:ilvl w:val="0"/>
          <w:numId w:val="0"/>
        </w:numPr>
        <w:rPr>
          <w:rFonts w:ascii="Arial" w:hAnsi="Arial" w:cs="Arial"/>
          <w:sz w:val="20"/>
          <w:szCs w:val="20"/>
        </w:rPr>
      </w:pPr>
    </w:p>
    <w:p w14:paraId="48F7EBC3" w14:textId="0671FDA6" w:rsidR="000A446D" w:rsidRPr="00C1291C" w:rsidRDefault="00F574C7" w:rsidP="00382AB7">
      <w:pPr>
        <w:pStyle w:val="Titre3"/>
        <w:rPr>
          <w:rFonts w:ascii="Arial" w:hAnsi="Arial" w:cs="Arial"/>
          <w:sz w:val="20"/>
          <w:szCs w:val="20"/>
        </w:rPr>
      </w:pPr>
      <w:r w:rsidRPr="00C1291C">
        <w:rPr>
          <w:rFonts w:ascii="Arial" w:hAnsi="Arial" w:cs="Arial"/>
          <w:sz w:val="20"/>
          <w:szCs w:val="20"/>
        </w:rPr>
        <w:t>Thermogravimetric study</w:t>
      </w:r>
    </w:p>
    <w:p w14:paraId="27346442" w14:textId="2681A540" w:rsidR="005B20DA" w:rsidRPr="00C1291C" w:rsidRDefault="005B20DA" w:rsidP="00410B9A">
      <w:pPr>
        <w:spacing w:after="0" w:line="360" w:lineRule="auto"/>
        <w:ind w:firstLine="567"/>
        <w:jc w:val="both"/>
        <w:rPr>
          <w:rFonts w:ascii="Arial" w:hAnsi="Arial" w:cs="Arial"/>
          <w:snapToGrid w:val="0"/>
          <w:sz w:val="20"/>
          <w:szCs w:val="20"/>
        </w:rPr>
      </w:pPr>
      <w:r w:rsidRPr="00C1291C">
        <w:rPr>
          <w:rFonts w:ascii="Arial" w:hAnsi="Arial" w:cs="Arial"/>
          <w:snapToGrid w:val="0"/>
          <w:sz w:val="20"/>
          <w:szCs w:val="20"/>
        </w:rPr>
        <w:t>Thermal decompositions of  complex</w:t>
      </w:r>
      <w:r w:rsidR="00216329" w:rsidRPr="00C1291C">
        <w:rPr>
          <w:rFonts w:ascii="Arial" w:hAnsi="Arial" w:cs="Arial"/>
          <w:snapToGrid w:val="0"/>
          <w:sz w:val="20"/>
          <w:szCs w:val="20"/>
        </w:rPr>
        <w:t xml:space="preserve"> </w:t>
      </w:r>
      <w:r w:rsidR="00216329" w:rsidRPr="00C1291C">
        <w:rPr>
          <w:rFonts w:ascii="Arial" w:hAnsi="Arial" w:cs="Arial"/>
          <w:b/>
          <w:bCs/>
          <w:snapToGrid w:val="0"/>
          <w:sz w:val="20"/>
          <w:szCs w:val="20"/>
        </w:rPr>
        <w:t>1</w:t>
      </w:r>
      <w:r w:rsidRPr="00C1291C">
        <w:rPr>
          <w:rFonts w:ascii="Arial" w:hAnsi="Arial" w:cs="Arial"/>
          <w:snapToGrid w:val="0"/>
          <w:sz w:val="20"/>
          <w:szCs w:val="20"/>
        </w:rPr>
        <w:t xml:space="preserve"> has been investigated using TGA (Figure </w:t>
      </w:r>
      <w:r w:rsidR="00216329" w:rsidRPr="00C1291C">
        <w:rPr>
          <w:rFonts w:ascii="Arial" w:hAnsi="Arial" w:cs="Arial"/>
          <w:snapToGrid w:val="0"/>
          <w:sz w:val="20"/>
          <w:szCs w:val="20"/>
        </w:rPr>
        <w:t>3</w:t>
      </w:r>
      <w:r w:rsidRPr="00C1291C">
        <w:rPr>
          <w:rFonts w:ascii="Arial" w:hAnsi="Arial" w:cs="Arial"/>
          <w:snapToGrid w:val="0"/>
          <w:sz w:val="20"/>
          <w:szCs w:val="20"/>
        </w:rPr>
        <w:t xml:space="preserve">). The complex was heated in </w:t>
      </w:r>
      <w:r w:rsidR="00733DAE" w:rsidRPr="00C1291C">
        <w:rPr>
          <w:rFonts w:ascii="Arial" w:hAnsi="Arial" w:cs="Arial"/>
          <w:snapToGrid w:val="0"/>
          <w:sz w:val="20"/>
          <w:szCs w:val="20"/>
        </w:rPr>
        <w:t>temperatures</w:t>
      </w:r>
      <w:r w:rsidRPr="00C1291C">
        <w:rPr>
          <w:rFonts w:ascii="Arial" w:hAnsi="Arial" w:cs="Arial"/>
          <w:snapToGrid w:val="0"/>
          <w:sz w:val="20"/>
          <w:szCs w:val="20"/>
        </w:rPr>
        <w:t xml:space="preserve"> ranging from 30</w:t>
      </w:r>
      <w:r w:rsidR="001E0624" w:rsidRPr="00C1291C">
        <w:rPr>
          <w:rFonts w:ascii="Arial" w:hAnsi="Arial" w:cs="Arial"/>
          <w:snapToGrid w:val="0"/>
          <w:sz w:val="20"/>
          <w:szCs w:val="20"/>
        </w:rPr>
        <w:t xml:space="preserve"> °</w:t>
      </w:r>
      <w:r w:rsidR="002B68C9" w:rsidRPr="00C1291C">
        <w:rPr>
          <w:rFonts w:ascii="Arial" w:hAnsi="Arial" w:cs="Arial"/>
          <w:snapToGrid w:val="0"/>
          <w:sz w:val="20"/>
          <w:szCs w:val="20"/>
        </w:rPr>
        <w:t>C</w:t>
      </w:r>
      <w:r w:rsidRPr="00C1291C">
        <w:rPr>
          <w:rFonts w:ascii="Arial" w:hAnsi="Arial" w:cs="Arial"/>
          <w:snapToGrid w:val="0"/>
          <w:sz w:val="20"/>
          <w:szCs w:val="20"/>
        </w:rPr>
        <w:t xml:space="preserve"> to </w:t>
      </w:r>
      <w:r w:rsidR="00216329" w:rsidRPr="00C1291C">
        <w:rPr>
          <w:rFonts w:ascii="Arial" w:hAnsi="Arial" w:cs="Arial"/>
          <w:snapToGrid w:val="0"/>
          <w:sz w:val="20"/>
          <w:szCs w:val="20"/>
        </w:rPr>
        <w:t>8</w:t>
      </w:r>
      <w:r w:rsidRPr="00C1291C">
        <w:rPr>
          <w:rFonts w:ascii="Arial" w:hAnsi="Arial" w:cs="Arial"/>
          <w:snapToGrid w:val="0"/>
          <w:sz w:val="20"/>
          <w:szCs w:val="20"/>
        </w:rPr>
        <w:t>00 °C with a flow rate of 10.00 °C/min under N</w:t>
      </w:r>
      <w:r w:rsidRPr="00F11861">
        <w:rPr>
          <w:rFonts w:ascii="Arial" w:hAnsi="Arial" w:cs="Arial"/>
          <w:snapToGrid w:val="0"/>
          <w:position w:val="-4"/>
          <w:sz w:val="20"/>
          <w:szCs w:val="20"/>
          <w:vertAlign w:val="subscript"/>
        </w:rPr>
        <w:t>2</w:t>
      </w:r>
      <w:r w:rsidRPr="00C1291C">
        <w:rPr>
          <w:rFonts w:ascii="Arial" w:hAnsi="Arial" w:cs="Arial"/>
          <w:snapToGrid w:val="0"/>
          <w:sz w:val="20"/>
          <w:szCs w:val="20"/>
        </w:rPr>
        <w:t xml:space="preserve"> atmosphere. The complex is stable up to </w:t>
      </w:r>
      <w:r w:rsidR="00BD7BBC" w:rsidRPr="00C1291C">
        <w:rPr>
          <w:rFonts w:ascii="Arial" w:hAnsi="Arial" w:cs="Arial"/>
          <w:snapToGrid w:val="0"/>
          <w:sz w:val="20"/>
          <w:szCs w:val="20"/>
        </w:rPr>
        <w:t>5</w:t>
      </w:r>
      <w:r w:rsidRPr="00C1291C">
        <w:rPr>
          <w:rFonts w:ascii="Arial" w:hAnsi="Arial" w:cs="Arial"/>
          <w:snapToGrid w:val="0"/>
          <w:sz w:val="20"/>
          <w:szCs w:val="20"/>
        </w:rPr>
        <w:t>0 °C and then begins to decompose continuously (</w:t>
      </w:r>
      <w:r w:rsidR="0014734F" w:rsidRPr="00C1291C">
        <w:rPr>
          <w:rFonts w:ascii="Arial" w:hAnsi="Arial" w:cs="Arial"/>
          <w:snapToGrid w:val="0"/>
          <w:sz w:val="20"/>
          <w:szCs w:val="20"/>
        </w:rPr>
        <w:t>F</w:t>
      </w:r>
      <w:r w:rsidR="00B55537" w:rsidRPr="00C1291C">
        <w:rPr>
          <w:rFonts w:ascii="Arial" w:hAnsi="Arial" w:cs="Arial"/>
          <w:snapToGrid w:val="0"/>
          <w:sz w:val="20"/>
          <w:szCs w:val="20"/>
        </w:rPr>
        <w:t>igure 3</w:t>
      </w:r>
      <w:r w:rsidRPr="00C1291C">
        <w:rPr>
          <w:rFonts w:ascii="Arial" w:hAnsi="Arial" w:cs="Arial"/>
          <w:snapToGrid w:val="0"/>
          <w:sz w:val="20"/>
          <w:szCs w:val="20"/>
        </w:rPr>
        <w:t xml:space="preserve">). The mass loss of </w:t>
      </w:r>
      <w:r w:rsidR="00035784" w:rsidRPr="00C1291C">
        <w:rPr>
          <w:rFonts w:ascii="Arial" w:hAnsi="Arial" w:cs="Arial"/>
          <w:snapToGrid w:val="0"/>
          <w:sz w:val="20"/>
          <w:szCs w:val="20"/>
        </w:rPr>
        <w:t>4</w:t>
      </w:r>
      <w:r w:rsidRPr="00C1291C">
        <w:rPr>
          <w:rFonts w:ascii="Arial" w:hAnsi="Arial" w:cs="Arial"/>
          <w:snapToGrid w:val="0"/>
          <w:sz w:val="20"/>
          <w:szCs w:val="20"/>
        </w:rPr>
        <w:t>.</w:t>
      </w:r>
      <w:r w:rsidR="00035784" w:rsidRPr="00C1291C">
        <w:rPr>
          <w:rFonts w:ascii="Arial" w:hAnsi="Arial" w:cs="Arial"/>
          <w:snapToGrid w:val="0"/>
          <w:sz w:val="20"/>
          <w:szCs w:val="20"/>
        </w:rPr>
        <w:t>4</w:t>
      </w:r>
      <w:r w:rsidRPr="00C1291C">
        <w:rPr>
          <w:rFonts w:ascii="Arial" w:hAnsi="Arial" w:cs="Arial"/>
          <w:snapToGrid w:val="0"/>
          <w:sz w:val="20"/>
          <w:szCs w:val="20"/>
        </w:rPr>
        <w:t xml:space="preserve">3 </w:t>
      </w:r>
      <w:r w:rsidR="002B68C9" w:rsidRPr="00C1291C">
        <w:rPr>
          <w:rFonts w:ascii="Arial" w:hAnsi="Arial" w:cs="Arial"/>
          <w:snapToGrid w:val="0"/>
          <w:sz w:val="20"/>
          <w:szCs w:val="20"/>
        </w:rPr>
        <w:t>%</w:t>
      </w:r>
      <w:r w:rsidRPr="00C1291C">
        <w:rPr>
          <w:rFonts w:ascii="Arial" w:hAnsi="Arial" w:cs="Arial"/>
          <w:snapToGrid w:val="0"/>
          <w:sz w:val="20"/>
          <w:szCs w:val="20"/>
        </w:rPr>
        <w:t xml:space="preserve"> </w:t>
      </w:r>
      <w:r w:rsidR="00930F4B" w:rsidRPr="00C1291C">
        <w:rPr>
          <w:rFonts w:ascii="Arial" w:hAnsi="Arial" w:cs="Arial"/>
          <w:snapToGrid w:val="0"/>
          <w:sz w:val="20"/>
          <w:szCs w:val="20"/>
        </w:rPr>
        <w:t xml:space="preserve">between 50°C and </w:t>
      </w:r>
      <w:r w:rsidRPr="00C1291C">
        <w:rPr>
          <w:rFonts w:ascii="Arial" w:hAnsi="Arial" w:cs="Arial"/>
          <w:snapToGrid w:val="0"/>
          <w:sz w:val="20"/>
          <w:szCs w:val="20"/>
        </w:rPr>
        <w:t>1</w:t>
      </w:r>
      <w:r w:rsidR="00930F4B" w:rsidRPr="00C1291C">
        <w:rPr>
          <w:rFonts w:ascii="Arial" w:hAnsi="Arial" w:cs="Arial"/>
          <w:snapToGrid w:val="0"/>
          <w:sz w:val="20"/>
          <w:szCs w:val="20"/>
        </w:rPr>
        <w:t>84</w:t>
      </w:r>
      <w:r w:rsidRPr="00C1291C">
        <w:rPr>
          <w:rFonts w:ascii="Arial" w:hAnsi="Arial" w:cs="Arial"/>
          <w:snapToGrid w:val="0"/>
          <w:sz w:val="20"/>
          <w:szCs w:val="20"/>
        </w:rPr>
        <w:t xml:space="preserve">°C corresponds to the loss of the </w:t>
      </w:r>
      <w:r w:rsidR="00930F4B" w:rsidRPr="00C1291C">
        <w:rPr>
          <w:rFonts w:ascii="Arial" w:hAnsi="Arial" w:cs="Arial"/>
          <w:snapToGrid w:val="0"/>
          <w:sz w:val="20"/>
          <w:szCs w:val="20"/>
        </w:rPr>
        <w:t>methanol</w:t>
      </w:r>
      <w:r w:rsidRPr="00C1291C">
        <w:rPr>
          <w:rFonts w:ascii="Arial" w:hAnsi="Arial" w:cs="Arial"/>
          <w:snapToGrid w:val="0"/>
          <w:sz w:val="20"/>
          <w:szCs w:val="20"/>
        </w:rPr>
        <w:t xml:space="preserve"> molecule (</w:t>
      </w:r>
      <w:r w:rsidR="003F6F6D" w:rsidRPr="00C1291C">
        <w:rPr>
          <w:rFonts w:ascii="Arial" w:hAnsi="Arial" w:cs="Arial"/>
          <w:snapToGrid w:val="0"/>
          <w:sz w:val="20"/>
          <w:szCs w:val="20"/>
        </w:rPr>
        <w:t>4</w:t>
      </w:r>
      <w:r w:rsidRPr="00C1291C">
        <w:rPr>
          <w:rFonts w:ascii="Arial" w:hAnsi="Arial" w:cs="Arial"/>
          <w:snapToGrid w:val="0"/>
          <w:sz w:val="20"/>
          <w:szCs w:val="20"/>
        </w:rPr>
        <w:t>.</w:t>
      </w:r>
      <w:r w:rsidR="003F6F6D" w:rsidRPr="00C1291C">
        <w:rPr>
          <w:rFonts w:ascii="Arial" w:hAnsi="Arial" w:cs="Arial"/>
          <w:snapToGrid w:val="0"/>
          <w:sz w:val="20"/>
          <w:szCs w:val="20"/>
        </w:rPr>
        <w:t>84</w:t>
      </w:r>
      <w:r w:rsidRPr="00C1291C">
        <w:rPr>
          <w:rFonts w:ascii="Arial" w:hAnsi="Arial" w:cs="Arial"/>
          <w:snapToGrid w:val="0"/>
          <w:sz w:val="20"/>
          <w:szCs w:val="20"/>
        </w:rPr>
        <w:t xml:space="preserve"> % of the molar mass). Between 18</w:t>
      </w:r>
      <w:r w:rsidR="00A63962" w:rsidRPr="00C1291C">
        <w:rPr>
          <w:rFonts w:ascii="Arial" w:hAnsi="Arial" w:cs="Arial"/>
          <w:snapToGrid w:val="0"/>
          <w:sz w:val="20"/>
          <w:szCs w:val="20"/>
        </w:rPr>
        <w:t>5</w:t>
      </w:r>
      <w:r w:rsidRPr="00C1291C">
        <w:rPr>
          <w:rFonts w:ascii="Arial" w:hAnsi="Arial" w:cs="Arial"/>
          <w:snapToGrid w:val="0"/>
          <w:sz w:val="20"/>
          <w:szCs w:val="20"/>
        </w:rPr>
        <w:t xml:space="preserve">°C and </w:t>
      </w:r>
      <w:r w:rsidR="00A63962" w:rsidRPr="00C1291C">
        <w:rPr>
          <w:rFonts w:ascii="Arial" w:hAnsi="Arial" w:cs="Arial"/>
          <w:snapToGrid w:val="0"/>
          <w:sz w:val="20"/>
          <w:szCs w:val="20"/>
        </w:rPr>
        <w:t>357</w:t>
      </w:r>
      <w:r w:rsidRPr="00C1291C">
        <w:rPr>
          <w:rFonts w:ascii="Arial" w:hAnsi="Arial" w:cs="Arial"/>
          <w:snapToGrid w:val="0"/>
          <w:sz w:val="20"/>
          <w:szCs w:val="20"/>
        </w:rPr>
        <w:t xml:space="preserve">°C, a mass loss of </w:t>
      </w:r>
      <w:r w:rsidR="00A55D39" w:rsidRPr="00C1291C">
        <w:rPr>
          <w:rFonts w:ascii="Arial" w:hAnsi="Arial" w:cs="Arial"/>
          <w:snapToGrid w:val="0"/>
          <w:sz w:val="20"/>
          <w:szCs w:val="20"/>
        </w:rPr>
        <w:t>6.92</w:t>
      </w:r>
      <w:r w:rsidRPr="00C1291C">
        <w:rPr>
          <w:rFonts w:ascii="Arial" w:hAnsi="Arial" w:cs="Arial"/>
          <w:snapToGrid w:val="0"/>
          <w:sz w:val="20"/>
          <w:szCs w:val="20"/>
        </w:rPr>
        <w:t xml:space="preserve"> % is noted which corresponds with the loss of </w:t>
      </w:r>
      <w:r w:rsidR="00286BE6" w:rsidRPr="00C1291C">
        <w:rPr>
          <w:rFonts w:ascii="Arial" w:hAnsi="Arial" w:cs="Arial"/>
          <w:snapToGrid w:val="0"/>
          <w:sz w:val="20"/>
          <w:szCs w:val="20"/>
        </w:rPr>
        <w:t>dicyanamide molecule</w:t>
      </w:r>
      <w:r w:rsidRPr="00C1291C">
        <w:rPr>
          <w:rFonts w:ascii="Arial" w:hAnsi="Arial" w:cs="Arial"/>
          <w:snapToGrid w:val="0"/>
          <w:sz w:val="20"/>
          <w:szCs w:val="20"/>
        </w:rPr>
        <w:t xml:space="preserve"> (</w:t>
      </w:r>
      <w:r w:rsidR="00286BE6" w:rsidRPr="00C1291C">
        <w:rPr>
          <w:rFonts w:ascii="Arial" w:hAnsi="Arial" w:cs="Arial"/>
          <w:snapToGrid w:val="0"/>
          <w:sz w:val="20"/>
          <w:szCs w:val="20"/>
        </w:rPr>
        <w:t>8</w:t>
      </w:r>
      <w:r w:rsidRPr="00C1291C">
        <w:rPr>
          <w:rFonts w:ascii="Arial" w:hAnsi="Arial" w:cs="Arial"/>
          <w:snapToGrid w:val="0"/>
          <w:sz w:val="20"/>
          <w:szCs w:val="20"/>
        </w:rPr>
        <w:t>.</w:t>
      </w:r>
      <w:r w:rsidR="00B74C8D" w:rsidRPr="00C1291C">
        <w:rPr>
          <w:rFonts w:ascii="Arial" w:hAnsi="Arial" w:cs="Arial"/>
          <w:snapToGrid w:val="0"/>
          <w:sz w:val="20"/>
          <w:szCs w:val="20"/>
        </w:rPr>
        <w:t>32</w:t>
      </w:r>
      <w:r w:rsidRPr="00C1291C">
        <w:rPr>
          <w:rFonts w:ascii="Arial" w:hAnsi="Arial" w:cs="Arial"/>
          <w:snapToGrid w:val="0"/>
          <w:sz w:val="20"/>
          <w:szCs w:val="20"/>
        </w:rPr>
        <w:t xml:space="preserve"> % of the molar mass). In the range of </w:t>
      </w:r>
      <w:r w:rsidR="00712840" w:rsidRPr="00C1291C">
        <w:rPr>
          <w:rFonts w:ascii="Arial" w:hAnsi="Arial" w:cs="Arial"/>
          <w:snapToGrid w:val="0"/>
          <w:sz w:val="20"/>
          <w:szCs w:val="20"/>
        </w:rPr>
        <w:t>358</w:t>
      </w:r>
      <w:r w:rsidRPr="00C1291C">
        <w:rPr>
          <w:rFonts w:ascii="Arial" w:hAnsi="Arial" w:cs="Arial"/>
          <w:snapToGrid w:val="0"/>
          <w:sz w:val="20"/>
          <w:szCs w:val="20"/>
        </w:rPr>
        <w:t xml:space="preserve">°C - </w:t>
      </w:r>
      <w:r w:rsidR="00712840" w:rsidRPr="00C1291C">
        <w:rPr>
          <w:rFonts w:ascii="Arial" w:hAnsi="Arial" w:cs="Arial"/>
          <w:snapToGrid w:val="0"/>
          <w:sz w:val="20"/>
          <w:szCs w:val="20"/>
        </w:rPr>
        <w:t>400</w:t>
      </w:r>
      <w:r w:rsidRPr="00C1291C">
        <w:rPr>
          <w:rFonts w:ascii="Arial" w:hAnsi="Arial" w:cs="Arial"/>
          <w:snapToGrid w:val="0"/>
          <w:sz w:val="20"/>
          <w:szCs w:val="20"/>
        </w:rPr>
        <w:t xml:space="preserve">°C, the mass loss of </w:t>
      </w:r>
      <w:r w:rsidR="009B30D4" w:rsidRPr="00C1291C">
        <w:rPr>
          <w:rFonts w:ascii="Arial" w:hAnsi="Arial" w:cs="Arial"/>
          <w:snapToGrid w:val="0"/>
          <w:sz w:val="20"/>
          <w:szCs w:val="20"/>
        </w:rPr>
        <w:t>63.75</w:t>
      </w:r>
      <w:r w:rsidRPr="00C1291C">
        <w:rPr>
          <w:rFonts w:ascii="Arial" w:hAnsi="Arial" w:cs="Arial"/>
          <w:snapToGrid w:val="0"/>
          <w:sz w:val="20"/>
          <w:szCs w:val="20"/>
        </w:rPr>
        <w:t>% indicates that the organic molecule has undergone a complete degradation (</w:t>
      </w:r>
      <w:r w:rsidR="00361679" w:rsidRPr="00C1291C">
        <w:rPr>
          <w:rFonts w:ascii="Arial" w:hAnsi="Arial" w:cs="Arial"/>
          <w:snapToGrid w:val="0"/>
          <w:sz w:val="20"/>
          <w:szCs w:val="20"/>
        </w:rPr>
        <w:t>65</w:t>
      </w:r>
      <w:r w:rsidRPr="00C1291C">
        <w:rPr>
          <w:rFonts w:ascii="Arial" w:hAnsi="Arial" w:cs="Arial"/>
          <w:snapToGrid w:val="0"/>
          <w:sz w:val="20"/>
          <w:szCs w:val="20"/>
        </w:rPr>
        <w:t>.</w:t>
      </w:r>
      <w:r w:rsidR="00361679" w:rsidRPr="00C1291C">
        <w:rPr>
          <w:rFonts w:ascii="Arial" w:hAnsi="Arial" w:cs="Arial"/>
          <w:snapToGrid w:val="0"/>
          <w:sz w:val="20"/>
          <w:szCs w:val="20"/>
        </w:rPr>
        <w:t>38</w:t>
      </w:r>
      <w:r w:rsidRPr="00C1291C">
        <w:rPr>
          <w:rFonts w:ascii="Arial" w:hAnsi="Arial" w:cs="Arial"/>
          <w:snapToGrid w:val="0"/>
          <w:sz w:val="20"/>
          <w:szCs w:val="20"/>
        </w:rPr>
        <w:t xml:space="preserve"> % of the molar mass). Beyond this temperature, </w:t>
      </w:r>
      <w:r w:rsidR="00361679" w:rsidRPr="00C1291C">
        <w:rPr>
          <w:rFonts w:ascii="Arial" w:hAnsi="Arial" w:cs="Arial"/>
          <w:snapToGrid w:val="0"/>
          <w:sz w:val="20"/>
          <w:szCs w:val="20"/>
        </w:rPr>
        <w:t>2</w:t>
      </w:r>
      <w:r w:rsidR="008F26A8" w:rsidRPr="00C1291C">
        <w:rPr>
          <w:rFonts w:ascii="Arial" w:hAnsi="Arial" w:cs="Arial"/>
          <w:snapToGrid w:val="0"/>
          <w:sz w:val="20"/>
          <w:szCs w:val="20"/>
        </w:rPr>
        <w:t>4</w:t>
      </w:r>
      <w:r w:rsidR="00361679" w:rsidRPr="00C1291C">
        <w:rPr>
          <w:rFonts w:ascii="Arial" w:hAnsi="Arial" w:cs="Arial"/>
          <w:snapToGrid w:val="0"/>
          <w:sz w:val="20"/>
          <w:szCs w:val="20"/>
        </w:rPr>
        <w:t>.</w:t>
      </w:r>
      <w:r w:rsidR="008F26A8" w:rsidRPr="00C1291C">
        <w:rPr>
          <w:rFonts w:ascii="Arial" w:hAnsi="Arial" w:cs="Arial"/>
          <w:snapToGrid w:val="0"/>
          <w:sz w:val="20"/>
          <w:szCs w:val="20"/>
        </w:rPr>
        <w:t>9</w:t>
      </w:r>
      <w:r w:rsidR="00135D80" w:rsidRPr="00C1291C">
        <w:rPr>
          <w:rFonts w:ascii="Arial" w:hAnsi="Arial" w:cs="Arial"/>
          <w:snapToGrid w:val="0"/>
          <w:sz w:val="20"/>
          <w:szCs w:val="20"/>
        </w:rPr>
        <w:t>0</w:t>
      </w:r>
      <w:r w:rsidR="00987670" w:rsidRPr="00C1291C">
        <w:rPr>
          <w:rFonts w:ascii="Arial" w:hAnsi="Arial" w:cs="Arial"/>
          <w:snapToGrid w:val="0"/>
          <w:sz w:val="20"/>
          <w:szCs w:val="20"/>
        </w:rPr>
        <w:t xml:space="preserve"> </w:t>
      </w:r>
      <w:r w:rsidRPr="00C1291C">
        <w:rPr>
          <w:rFonts w:ascii="Arial" w:hAnsi="Arial" w:cs="Arial"/>
          <w:snapToGrid w:val="0"/>
          <w:sz w:val="20"/>
          <w:szCs w:val="20"/>
        </w:rPr>
        <w:t xml:space="preserve">% of the mass </w:t>
      </w:r>
      <w:r w:rsidR="0079210D" w:rsidRPr="00C1291C">
        <w:rPr>
          <w:rFonts w:ascii="Arial" w:hAnsi="Arial" w:cs="Arial"/>
          <w:snapToGrid w:val="0"/>
          <w:sz w:val="20"/>
          <w:szCs w:val="20"/>
        </w:rPr>
        <w:t>remains,</w:t>
      </w:r>
      <w:r w:rsidRPr="00C1291C">
        <w:rPr>
          <w:rFonts w:ascii="Arial" w:hAnsi="Arial" w:cs="Arial"/>
          <w:snapToGrid w:val="0"/>
          <w:sz w:val="20"/>
          <w:szCs w:val="20"/>
        </w:rPr>
        <w:t xml:space="preserve"> which probably corresponds to the formation of </w:t>
      </w:r>
      <w:r w:rsidR="00602E72" w:rsidRPr="00C1291C">
        <w:rPr>
          <w:rFonts w:ascii="Arial" w:hAnsi="Arial" w:cs="Arial"/>
          <w:snapToGrid w:val="0"/>
          <w:sz w:val="20"/>
          <w:szCs w:val="20"/>
        </w:rPr>
        <w:t>manganese oxide</w:t>
      </w:r>
      <w:r w:rsidRPr="00C1291C">
        <w:rPr>
          <w:rFonts w:ascii="Arial" w:hAnsi="Arial" w:cs="Arial"/>
          <w:snapToGrid w:val="0"/>
          <w:sz w:val="20"/>
          <w:szCs w:val="20"/>
        </w:rPr>
        <w:t>. This indicates that this complex may be used as single source precursor for the formation of metal oxide.</w:t>
      </w:r>
    </w:p>
    <w:p w14:paraId="71FD8DC3" w14:textId="77777777" w:rsidR="005B20DA" w:rsidRPr="00C1291C" w:rsidRDefault="005B20DA" w:rsidP="00410B9A">
      <w:pPr>
        <w:spacing w:after="0" w:line="360" w:lineRule="auto"/>
        <w:jc w:val="both"/>
        <w:rPr>
          <w:rFonts w:ascii="Arial" w:hAnsi="Arial" w:cs="Arial"/>
          <w:b/>
          <w:sz w:val="20"/>
          <w:szCs w:val="20"/>
        </w:rPr>
      </w:pPr>
    </w:p>
    <w:p w14:paraId="0FBD4973" w14:textId="69FFCEA4" w:rsidR="000A446D" w:rsidRPr="00C1291C" w:rsidRDefault="00AE7A4C" w:rsidP="00410B9A">
      <w:pPr>
        <w:spacing w:after="0" w:line="360" w:lineRule="auto"/>
        <w:jc w:val="center"/>
        <w:rPr>
          <w:rFonts w:ascii="Arial" w:hAnsi="Arial" w:cs="Arial"/>
          <w:b/>
          <w:sz w:val="20"/>
          <w:szCs w:val="20"/>
        </w:rPr>
      </w:pPr>
      <w:r w:rsidRPr="00C1291C">
        <w:rPr>
          <w:rFonts w:ascii="Arial" w:hAnsi="Arial" w:cs="Arial"/>
          <w:b/>
          <w:noProof/>
          <w:sz w:val="20"/>
          <w:szCs w:val="20"/>
          <w:lang w:val="fr-FR" w:eastAsia="fr-FR"/>
        </w:rPr>
        <w:drawing>
          <wp:inline distT="0" distB="0" distL="0" distR="0" wp14:anchorId="15A746DE" wp14:editId="6BF1007A">
            <wp:extent cx="4017600" cy="2883600"/>
            <wp:effectExtent l="0" t="0" r="2540" b="0"/>
            <wp:docPr id="4816698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69880" name="Image 481669880"/>
                    <pic:cNvPicPr/>
                  </pic:nvPicPr>
                  <pic:blipFill rotWithShape="1">
                    <a:blip r:embed="rId13" cstate="print">
                      <a:extLst>
                        <a:ext uri="{28A0092B-C50C-407E-A947-70E740481C1C}">
                          <a14:useLocalDpi xmlns:a14="http://schemas.microsoft.com/office/drawing/2010/main" val="0"/>
                        </a:ext>
                      </a:extLst>
                    </a:blip>
                    <a:srcRect l="15954" t="5255" r="28828" b="27628"/>
                    <a:stretch/>
                  </pic:blipFill>
                  <pic:spPr bwMode="auto">
                    <a:xfrm>
                      <a:off x="0" y="0"/>
                      <a:ext cx="4017600" cy="2883600"/>
                    </a:xfrm>
                    <a:prstGeom prst="rect">
                      <a:avLst/>
                    </a:prstGeom>
                    <a:ln>
                      <a:noFill/>
                    </a:ln>
                    <a:extLst>
                      <a:ext uri="{53640926-AAD7-44D8-BBD7-CCE9431645EC}">
                        <a14:shadowObscured xmlns:a14="http://schemas.microsoft.com/office/drawing/2010/main"/>
                      </a:ext>
                    </a:extLst>
                  </pic:spPr>
                </pic:pic>
              </a:graphicData>
            </a:graphic>
          </wp:inline>
        </w:drawing>
      </w:r>
    </w:p>
    <w:p w14:paraId="144475CF" w14:textId="3D65A0A7" w:rsidR="00F317BA" w:rsidRDefault="00F317BA" w:rsidP="000C3C73">
      <w:pPr>
        <w:spacing w:after="0" w:line="360" w:lineRule="auto"/>
        <w:jc w:val="both"/>
        <w:rPr>
          <w:rFonts w:ascii="Arial" w:hAnsi="Arial" w:cs="Arial"/>
          <w:b/>
          <w:bCs/>
          <w:snapToGrid w:val="0"/>
          <w:sz w:val="20"/>
          <w:szCs w:val="20"/>
        </w:rPr>
      </w:pPr>
      <w:r w:rsidRPr="007C30B7">
        <w:rPr>
          <w:rFonts w:ascii="Arial" w:hAnsi="Arial" w:cs="Arial"/>
          <w:b/>
          <w:bCs/>
          <w:snapToGrid w:val="0"/>
          <w:sz w:val="20"/>
          <w:szCs w:val="20"/>
        </w:rPr>
        <w:t xml:space="preserve">Figure </w:t>
      </w:r>
      <w:r w:rsidR="008C399C">
        <w:rPr>
          <w:rFonts w:ascii="Arial" w:hAnsi="Arial" w:cs="Arial"/>
          <w:b/>
          <w:bCs/>
          <w:snapToGrid w:val="0"/>
          <w:sz w:val="20"/>
          <w:szCs w:val="20"/>
        </w:rPr>
        <w:t>5</w:t>
      </w:r>
      <w:r w:rsidRPr="007C30B7">
        <w:rPr>
          <w:rFonts w:ascii="Arial" w:hAnsi="Arial" w:cs="Arial"/>
          <w:b/>
          <w:bCs/>
          <w:snapToGrid w:val="0"/>
          <w:sz w:val="20"/>
          <w:szCs w:val="20"/>
        </w:rPr>
        <w:t>. TGA curve of complex 1.</w:t>
      </w:r>
    </w:p>
    <w:p w14:paraId="027B74BB" w14:textId="77777777" w:rsidR="007C30B7" w:rsidRPr="007C30B7" w:rsidRDefault="007C30B7" w:rsidP="000C3C73">
      <w:pPr>
        <w:spacing w:after="0" w:line="360" w:lineRule="auto"/>
        <w:jc w:val="both"/>
        <w:rPr>
          <w:rFonts w:ascii="Arial" w:hAnsi="Arial" w:cs="Arial"/>
          <w:b/>
          <w:bCs/>
          <w:snapToGrid w:val="0"/>
          <w:sz w:val="20"/>
          <w:szCs w:val="20"/>
        </w:rPr>
      </w:pPr>
    </w:p>
    <w:p w14:paraId="0B965B5D" w14:textId="7A8B7269" w:rsidR="001361CC" w:rsidRPr="00C1291C" w:rsidRDefault="001361CC" w:rsidP="00382AB7">
      <w:pPr>
        <w:pStyle w:val="Titre3"/>
        <w:rPr>
          <w:rFonts w:ascii="Arial" w:hAnsi="Arial" w:cs="Arial"/>
          <w:sz w:val="20"/>
          <w:szCs w:val="20"/>
        </w:rPr>
      </w:pPr>
      <w:r w:rsidRPr="00C1291C">
        <w:rPr>
          <w:rFonts w:ascii="Arial" w:hAnsi="Arial" w:cs="Arial"/>
          <w:sz w:val="20"/>
          <w:szCs w:val="20"/>
        </w:rPr>
        <w:t>Magnetic property</w:t>
      </w:r>
      <w:r w:rsidR="00B05FE0" w:rsidRPr="00C1291C">
        <w:rPr>
          <w:rFonts w:ascii="Arial" w:hAnsi="Arial" w:cs="Arial"/>
          <w:sz w:val="20"/>
          <w:szCs w:val="20"/>
        </w:rPr>
        <w:t xml:space="preserve"> of 1</w:t>
      </w:r>
    </w:p>
    <w:p w14:paraId="1815BBF0" w14:textId="093D55D8" w:rsidR="00E94716" w:rsidRPr="00C1291C" w:rsidRDefault="001361CC" w:rsidP="00410B9A">
      <w:pPr>
        <w:spacing w:after="0" w:line="360" w:lineRule="auto"/>
        <w:jc w:val="both"/>
        <w:rPr>
          <w:rFonts w:ascii="Arial" w:hAnsi="Arial" w:cs="Arial"/>
          <w:b/>
          <w:bCs/>
          <w:sz w:val="20"/>
          <w:szCs w:val="20"/>
        </w:rPr>
      </w:pPr>
      <w:r w:rsidRPr="00C1291C">
        <w:rPr>
          <w:rFonts w:ascii="Arial" w:hAnsi="Arial" w:cs="Arial"/>
          <w:sz w:val="20"/>
          <w:szCs w:val="20"/>
        </w:rPr>
        <w:t>The temperature dependence of the magnetic susceptibility</w:t>
      </w:r>
      <w:r w:rsidR="0076525F" w:rsidRPr="00C1291C">
        <w:rPr>
          <w:rFonts w:ascii="Arial" w:hAnsi="Arial" w:cs="Arial"/>
          <w:sz w:val="20"/>
          <w:szCs w:val="20"/>
        </w:rPr>
        <w:t xml:space="preserve"> (</w:t>
      </w:r>
      <w:r w:rsidR="0076525F" w:rsidRPr="00C75BEC">
        <w:rPr>
          <w:rFonts w:ascii="Symbol" w:hAnsi="Symbol" w:cs="Arial"/>
          <w:i/>
          <w:iCs/>
          <w:sz w:val="20"/>
          <w:szCs w:val="20"/>
        </w:rPr>
        <w:t></w:t>
      </w:r>
      <w:r w:rsidR="0076525F" w:rsidRPr="00C1291C">
        <w:rPr>
          <w:rFonts w:ascii="Arial" w:hAnsi="Arial" w:cs="Arial"/>
          <w:position w:val="-6"/>
          <w:sz w:val="20"/>
          <w:szCs w:val="20"/>
          <w:vertAlign w:val="subscript"/>
        </w:rPr>
        <w:t>M</w:t>
      </w:r>
      <w:r w:rsidR="0076525F" w:rsidRPr="00C1291C">
        <w:rPr>
          <w:rFonts w:ascii="Arial" w:hAnsi="Arial" w:cs="Arial"/>
          <w:sz w:val="20"/>
          <w:szCs w:val="20"/>
        </w:rPr>
        <w:t xml:space="preserve">) </w:t>
      </w:r>
      <w:r w:rsidRPr="00C1291C">
        <w:rPr>
          <w:rFonts w:ascii="Arial" w:hAnsi="Arial" w:cs="Arial"/>
          <w:sz w:val="20"/>
          <w:szCs w:val="20"/>
        </w:rPr>
        <w:t xml:space="preserve"> of the complex was measured in the temperature range </w:t>
      </w:r>
      <w:r w:rsidR="0076525F" w:rsidRPr="00C1291C">
        <w:rPr>
          <w:rFonts w:ascii="Arial" w:hAnsi="Arial" w:cs="Arial"/>
          <w:sz w:val="20"/>
          <w:szCs w:val="20"/>
        </w:rPr>
        <w:t>300 – 1.8</w:t>
      </w:r>
      <w:r w:rsidRPr="00C1291C">
        <w:rPr>
          <w:rFonts w:ascii="Arial" w:hAnsi="Arial" w:cs="Arial"/>
          <w:sz w:val="20"/>
          <w:szCs w:val="20"/>
        </w:rPr>
        <w:t xml:space="preserve"> K under a magnetic field of 0.1 T. The curve </w:t>
      </w:r>
      <w:r w:rsidR="0076525F" w:rsidRPr="00C1291C">
        <w:rPr>
          <w:rFonts w:ascii="Arial" w:hAnsi="Arial" w:cs="Arial"/>
          <w:sz w:val="20"/>
          <w:szCs w:val="20"/>
        </w:rPr>
        <w:t>(</w:t>
      </w:r>
      <w:r w:rsidR="0076525F" w:rsidRPr="00C75BEC">
        <w:rPr>
          <w:rFonts w:ascii="Symbol" w:hAnsi="Symbol" w:cs="Arial"/>
          <w:i/>
          <w:iCs/>
          <w:sz w:val="20"/>
          <w:szCs w:val="20"/>
        </w:rPr>
        <w:t></w:t>
      </w:r>
      <w:r w:rsidR="0076525F" w:rsidRPr="00C1291C">
        <w:rPr>
          <w:rFonts w:ascii="Arial" w:hAnsi="Arial" w:cs="Arial"/>
          <w:position w:val="-6"/>
          <w:sz w:val="20"/>
          <w:szCs w:val="20"/>
          <w:vertAlign w:val="subscript"/>
        </w:rPr>
        <w:t>M</w:t>
      </w:r>
      <w:r w:rsidR="0076525F" w:rsidRPr="00C1291C">
        <w:rPr>
          <w:rFonts w:ascii="Arial" w:hAnsi="Arial" w:cs="Arial"/>
          <w:sz w:val="20"/>
          <w:szCs w:val="20"/>
        </w:rPr>
        <w:t xml:space="preserve">)  </w:t>
      </w:r>
      <w:r w:rsidR="0076525F" w:rsidRPr="00C1291C">
        <w:rPr>
          <w:rFonts w:ascii="Arial" w:hAnsi="Arial" w:cs="Arial"/>
          <w:i/>
          <w:iCs/>
          <w:sz w:val="20"/>
          <w:szCs w:val="20"/>
        </w:rPr>
        <w:t>vs</w:t>
      </w:r>
      <w:r w:rsidR="0076525F" w:rsidRPr="00C1291C">
        <w:rPr>
          <w:rFonts w:ascii="Arial" w:hAnsi="Arial" w:cs="Arial"/>
          <w:sz w:val="20"/>
          <w:szCs w:val="20"/>
        </w:rPr>
        <w:t xml:space="preserve"> </w:t>
      </w:r>
      <w:r w:rsidR="0076525F" w:rsidRPr="00C75BEC">
        <w:rPr>
          <w:rFonts w:ascii="Symbol" w:hAnsi="Symbol" w:cs="Arial"/>
          <w:sz w:val="20"/>
          <w:szCs w:val="20"/>
        </w:rPr>
        <w:t></w:t>
      </w:r>
      <w:r w:rsidR="0076525F" w:rsidRPr="00C1291C">
        <w:rPr>
          <w:rFonts w:ascii="Arial" w:hAnsi="Arial" w:cs="Arial"/>
          <w:sz w:val="20"/>
          <w:szCs w:val="20"/>
        </w:rPr>
        <w:t xml:space="preserve"> is presented in figure 4a and shows a classical paramagnetic Curie </w:t>
      </w:r>
      <w:r w:rsidR="0076525F" w:rsidRPr="00C75BEC">
        <w:rPr>
          <w:rFonts w:ascii="Arial" w:hAnsi="Arial" w:cs="Arial"/>
          <w:i/>
          <w:iCs/>
          <w:sz w:val="20"/>
          <w:szCs w:val="20"/>
        </w:rPr>
        <w:t>C/T</w:t>
      </w:r>
      <w:r w:rsidR="0076525F" w:rsidRPr="00C1291C">
        <w:rPr>
          <w:rFonts w:ascii="Arial" w:hAnsi="Arial" w:cs="Arial"/>
          <w:sz w:val="20"/>
          <w:szCs w:val="20"/>
        </w:rPr>
        <w:t xml:space="preserve"> where </w:t>
      </w:r>
      <w:r w:rsidR="0076525F" w:rsidRPr="00C75BEC">
        <w:rPr>
          <w:rFonts w:ascii="Arial" w:hAnsi="Arial" w:cs="Arial"/>
          <w:i/>
          <w:iCs/>
          <w:sz w:val="20"/>
          <w:szCs w:val="20"/>
        </w:rPr>
        <w:t>C</w:t>
      </w:r>
      <w:r w:rsidR="0076525F" w:rsidRPr="00C1291C">
        <w:rPr>
          <w:rFonts w:ascii="Arial" w:hAnsi="Arial" w:cs="Arial"/>
          <w:sz w:val="20"/>
          <w:szCs w:val="20"/>
        </w:rPr>
        <w:t xml:space="preserve"> is the Curie constant. It is more </w:t>
      </w:r>
      <w:r w:rsidR="0076525F" w:rsidRPr="00C1291C">
        <w:rPr>
          <w:rFonts w:ascii="Arial" w:hAnsi="Arial" w:cs="Arial"/>
          <w:sz w:val="20"/>
          <w:szCs w:val="20"/>
        </w:rPr>
        <w:lastRenderedPageBreak/>
        <w:t xml:space="preserve">suitable to show </w:t>
      </w:r>
      <w:r w:rsidR="0076525F" w:rsidRPr="00CB36C9">
        <w:rPr>
          <w:rFonts w:ascii="Symbol" w:hAnsi="Symbol" w:cs="Arial"/>
          <w:i/>
          <w:iCs/>
          <w:sz w:val="20"/>
          <w:szCs w:val="20"/>
        </w:rPr>
        <w:t></w:t>
      </w:r>
      <w:r w:rsidR="0076525F" w:rsidRPr="00C1291C">
        <w:rPr>
          <w:rFonts w:ascii="Arial" w:hAnsi="Arial" w:cs="Arial"/>
          <w:position w:val="-6"/>
          <w:sz w:val="20"/>
          <w:szCs w:val="20"/>
          <w:vertAlign w:val="subscript"/>
        </w:rPr>
        <w:t>M</w:t>
      </w:r>
      <w:r w:rsidR="0076525F" w:rsidRPr="00CB36C9">
        <w:rPr>
          <w:rFonts w:ascii="Arial" w:hAnsi="Arial" w:cs="Arial"/>
          <w:i/>
          <w:iCs/>
          <w:sz w:val="20"/>
          <w:szCs w:val="20"/>
        </w:rPr>
        <w:t>T</w:t>
      </w:r>
      <w:r w:rsidR="0076525F" w:rsidRPr="00C1291C">
        <w:rPr>
          <w:rFonts w:ascii="Arial" w:hAnsi="Arial" w:cs="Arial"/>
          <w:sz w:val="20"/>
          <w:szCs w:val="20"/>
        </w:rPr>
        <w:t xml:space="preserve"> </w:t>
      </w:r>
      <w:r w:rsidR="0076525F" w:rsidRPr="00C1291C">
        <w:rPr>
          <w:rFonts w:ascii="Arial" w:hAnsi="Arial" w:cs="Arial"/>
          <w:i/>
          <w:iCs/>
          <w:sz w:val="20"/>
          <w:szCs w:val="20"/>
        </w:rPr>
        <w:t>vs</w:t>
      </w:r>
      <w:r w:rsidR="0076525F" w:rsidRPr="00C1291C">
        <w:rPr>
          <w:rFonts w:ascii="Arial" w:hAnsi="Arial" w:cs="Arial"/>
          <w:sz w:val="20"/>
          <w:szCs w:val="20"/>
        </w:rPr>
        <w:t xml:space="preserve"> </w:t>
      </w:r>
      <w:r w:rsidR="0076525F" w:rsidRPr="00CB36C9">
        <w:rPr>
          <w:rFonts w:ascii="Arial" w:hAnsi="Arial" w:cs="Arial"/>
          <w:i/>
          <w:iCs/>
          <w:sz w:val="20"/>
          <w:szCs w:val="20"/>
        </w:rPr>
        <w:t>T</w:t>
      </w:r>
      <w:r w:rsidR="0076525F" w:rsidRPr="00C1291C">
        <w:rPr>
          <w:rFonts w:ascii="Arial" w:hAnsi="Arial" w:cs="Arial"/>
          <w:sz w:val="20"/>
          <w:szCs w:val="20"/>
        </w:rPr>
        <w:t xml:space="preserve"> in order to remove the 1/</w:t>
      </w:r>
      <w:r w:rsidR="0076525F" w:rsidRPr="00CB36C9">
        <w:rPr>
          <w:rFonts w:ascii="Arial" w:hAnsi="Arial" w:cs="Arial"/>
          <w:i/>
          <w:iCs/>
          <w:sz w:val="20"/>
          <w:szCs w:val="20"/>
        </w:rPr>
        <w:t>T</w:t>
      </w:r>
      <w:r w:rsidR="0076525F" w:rsidRPr="00C1291C">
        <w:rPr>
          <w:rFonts w:ascii="Arial" w:hAnsi="Arial" w:cs="Arial"/>
          <w:sz w:val="20"/>
          <w:szCs w:val="20"/>
        </w:rPr>
        <w:t xml:space="preserve"> dependance and focus on the temperature dependance of C (Fig 4b).  At high temperature </w:t>
      </w:r>
      <w:r w:rsidR="0076525F" w:rsidRPr="00CB36C9">
        <w:rPr>
          <w:rFonts w:ascii="Symbol" w:hAnsi="Symbol" w:cs="Arial"/>
          <w:i/>
          <w:iCs/>
          <w:sz w:val="20"/>
          <w:szCs w:val="20"/>
        </w:rPr>
        <w:t></w:t>
      </w:r>
      <w:r w:rsidR="0076525F" w:rsidRPr="00C1291C">
        <w:rPr>
          <w:rFonts w:ascii="Arial" w:hAnsi="Arial" w:cs="Arial"/>
          <w:position w:val="-6"/>
          <w:sz w:val="20"/>
          <w:szCs w:val="20"/>
          <w:vertAlign w:val="subscript"/>
        </w:rPr>
        <w:t>M</w:t>
      </w:r>
      <w:r w:rsidR="0076525F" w:rsidRPr="00CB36C9">
        <w:rPr>
          <w:rFonts w:ascii="Arial" w:hAnsi="Arial" w:cs="Arial"/>
          <w:i/>
          <w:iCs/>
          <w:sz w:val="20"/>
          <w:szCs w:val="20"/>
        </w:rPr>
        <w:t>T</w:t>
      </w:r>
      <w:r w:rsidR="0076525F" w:rsidRPr="00C1291C">
        <w:rPr>
          <w:rFonts w:ascii="Arial" w:hAnsi="Arial" w:cs="Arial"/>
          <w:sz w:val="20"/>
          <w:szCs w:val="20"/>
        </w:rPr>
        <w:t xml:space="preserve"> is temperature independent </w:t>
      </w:r>
      <w:r w:rsidR="00370597" w:rsidRPr="00C1291C">
        <w:rPr>
          <w:rFonts w:ascii="Arial" w:hAnsi="Arial" w:cs="Arial"/>
          <w:sz w:val="20"/>
          <w:szCs w:val="20"/>
        </w:rPr>
        <w:t xml:space="preserve">and we can estimate the value of the spin as well as the g factor using the relation </w:t>
      </w:r>
      <m:oMath>
        <m:f>
          <m:fPr>
            <m:ctrlPr>
              <w:rPr>
                <w:rFonts w:ascii="Cambria Math" w:hAnsi="Cambria Math" w:cs="Arial"/>
                <w:i/>
                <w:sz w:val="20"/>
                <w:szCs w:val="20"/>
              </w:rPr>
            </m:ctrlPr>
          </m:fPr>
          <m:num>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a</m:t>
                    </m:r>
                  </m:sub>
                </m:sSub>
                <m:r>
                  <w:rPr>
                    <w:rFonts w:ascii="Cambria Math" w:hAnsi="Cambria Math" w:cs="Arial"/>
                    <w:sz w:val="20"/>
                    <w:szCs w:val="20"/>
                  </w:rPr>
                  <m:t>g</m:t>
                </m:r>
              </m:e>
              <m:sup>
                <m:r>
                  <w:rPr>
                    <w:rFonts w:ascii="Cambria Math" w:hAnsi="Cambria Math" w:cs="Arial"/>
                    <w:sz w:val="20"/>
                    <w:szCs w:val="20"/>
                  </w:rPr>
                  <m:t>2</m:t>
                </m:r>
              </m:sup>
            </m:sSup>
            <m:sSubSup>
              <m:sSubSupPr>
                <m:ctrlPr>
                  <w:rPr>
                    <w:rFonts w:ascii="Cambria Math" w:hAnsi="Cambria Math" w:cs="Arial"/>
                    <w:i/>
                    <w:sz w:val="20"/>
                    <w:szCs w:val="20"/>
                  </w:rPr>
                </m:ctrlPr>
              </m:sSubSupPr>
              <m:e>
                <m:r>
                  <w:rPr>
                    <w:rFonts w:ascii="Cambria Math" w:hAnsi="Cambria Math" w:cs="Arial"/>
                    <w:sz w:val="20"/>
                    <w:szCs w:val="20"/>
                  </w:rPr>
                  <m:t>μ</m:t>
                </m:r>
              </m:e>
              <m:sub>
                <m:r>
                  <w:rPr>
                    <w:rFonts w:ascii="Cambria Math" w:hAnsi="Cambria Math" w:cs="Arial"/>
                    <w:sz w:val="20"/>
                    <w:szCs w:val="20"/>
                  </w:rPr>
                  <m:t>B</m:t>
                </m:r>
              </m:sub>
              <m:sup>
                <m:r>
                  <w:rPr>
                    <w:rFonts w:ascii="Cambria Math" w:hAnsi="Cambria Math" w:cs="Arial"/>
                    <w:sz w:val="20"/>
                    <w:szCs w:val="20"/>
                  </w:rPr>
                  <m:t>2</m:t>
                </m:r>
              </m:sup>
            </m:sSubSup>
            <m:r>
              <w:rPr>
                <w:rFonts w:ascii="Cambria Math" w:hAnsi="Cambria Math" w:cs="Arial"/>
                <w:sz w:val="20"/>
                <w:szCs w:val="20"/>
              </w:rPr>
              <m:t>n S(S+1)</m:t>
            </m:r>
          </m:num>
          <m:den>
            <m:r>
              <w:rPr>
                <w:rFonts w:ascii="Cambria Math" w:hAnsi="Cambria Math" w:cs="Arial"/>
                <w:sz w:val="20"/>
                <w:szCs w:val="20"/>
              </w:rPr>
              <m:t>3</m:t>
            </m:r>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B</m:t>
                </m:r>
              </m:sub>
            </m:sSub>
          </m:den>
        </m:f>
      </m:oMath>
      <w:r w:rsidR="00370597" w:rsidRPr="00C1291C">
        <w:rPr>
          <w:rFonts w:ascii="Arial" w:eastAsiaTheme="minorEastAsia" w:hAnsi="Arial" w:cs="Arial"/>
          <w:sz w:val="20"/>
          <w:szCs w:val="20"/>
        </w:rPr>
        <w:t xml:space="preserve"> where </w:t>
      </w:r>
      <w:r w:rsidR="00370597" w:rsidRPr="00C1291C">
        <w:rPr>
          <w:rFonts w:ascii="Arial" w:eastAsiaTheme="minorEastAsia" w:hAnsi="Arial" w:cs="Arial"/>
          <w:i/>
          <w:iCs/>
          <w:sz w:val="20"/>
          <w:szCs w:val="20"/>
        </w:rPr>
        <w:t>Na</w:t>
      </w:r>
      <w:r w:rsidR="00370597" w:rsidRPr="00C1291C">
        <w:rPr>
          <w:rFonts w:ascii="Arial" w:eastAsiaTheme="minorEastAsia" w:hAnsi="Arial" w:cs="Arial"/>
          <w:sz w:val="20"/>
          <w:szCs w:val="20"/>
        </w:rPr>
        <w:t xml:space="preserve"> is Avogadro Number, </w:t>
      </w:r>
      <w:r w:rsidR="00370597" w:rsidRPr="00C1291C">
        <w:rPr>
          <w:rFonts w:ascii="Arial" w:eastAsiaTheme="minorEastAsia" w:hAnsi="Arial" w:cs="Arial"/>
          <w:i/>
          <w:iCs/>
          <w:sz w:val="20"/>
          <w:szCs w:val="20"/>
        </w:rPr>
        <w:sym w:font="Symbol" w:char="F06D"/>
      </w:r>
      <w:r w:rsidR="00370597" w:rsidRPr="00C1291C">
        <w:rPr>
          <w:rFonts w:ascii="Arial" w:eastAsiaTheme="minorEastAsia" w:hAnsi="Arial" w:cs="Arial"/>
          <w:i/>
          <w:iCs/>
          <w:sz w:val="20"/>
          <w:szCs w:val="20"/>
          <w:vertAlign w:val="subscript"/>
        </w:rPr>
        <w:t>B</w:t>
      </w:r>
      <w:r w:rsidR="00370597" w:rsidRPr="00C1291C">
        <w:rPr>
          <w:rFonts w:ascii="Arial" w:eastAsiaTheme="minorEastAsia" w:hAnsi="Arial" w:cs="Arial"/>
          <w:sz w:val="20"/>
          <w:szCs w:val="20"/>
        </w:rPr>
        <w:t xml:space="preserve"> the Bohr magneton, </w:t>
      </w:r>
      <w:r w:rsidR="00370597" w:rsidRPr="00C1291C">
        <w:rPr>
          <w:rFonts w:ascii="Arial" w:eastAsiaTheme="minorEastAsia" w:hAnsi="Arial" w:cs="Arial"/>
          <w:i/>
          <w:iCs/>
          <w:sz w:val="20"/>
          <w:szCs w:val="20"/>
        </w:rPr>
        <w:t>k</w:t>
      </w:r>
      <w:r w:rsidR="00370597" w:rsidRPr="00C1291C">
        <w:rPr>
          <w:rFonts w:ascii="Arial" w:eastAsiaTheme="minorEastAsia" w:hAnsi="Arial" w:cs="Arial"/>
          <w:i/>
          <w:iCs/>
          <w:sz w:val="20"/>
          <w:szCs w:val="20"/>
          <w:vertAlign w:val="subscript"/>
        </w:rPr>
        <w:t>B</w:t>
      </w:r>
      <w:r w:rsidR="00370597" w:rsidRPr="00C1291C">
        <w:rPr>
          <w:rFonts w:ascii="Arial" w:eastAsiaTheme="minorEastAsia" w:hAnsi="Arial" w:cs="Arial"/>
          <w:sz w:val="20"/>
          <w:szCs w:val="20"/>
        </w:rPr>
        <w:t xml:space="preserve"> the Boltzmann constant (both in cgs unit) and n the number of ions in the unit cell.  </w:t>
      </w:r>
      <w:r w:rsidR="00636FA8" w:rsidRPr="00C1291C">
        <w:rPr>
          <w:rFonts w:ascii="Arial" w:eastAsiaTheme="minorEastAsia" w:hAnsi="Arial" w:cs="Arial"/>
          <w:sz w:val="20"/>
          <w:szCs w:val="20"/>
        </w:rPr>
        <w:t xml:space="preserve">At room temperature </w:t>
      </w:r>
      <w:r w:rsidR="005F160B" w:rsidRPr="00C1291C">
        <w:rPr>
          <w:rFonts w:ascii="Arial" w:eastAsiaTheme="minorEastAsia" w:hAnsi="Arial" w:cs="Arial"/>
          <w:sz w:val="20"/>
          <w:szCs w:val="20"/>
        </w:rPr>
        <w:t xml:space="preserve">we find </w:t>
      </w:r>
      <w:r w:rsidR="005F160B" w:rsidRPr="00CB36C9">
        <w:rPr>
          <w:rFonts w:ascii="Symbol" w:hAnsi="Symbol" w:cs="Arial"/>
          <w:i/>
          <w:iCs/>
          <w:sz w:val="20"/>
          <w:szCs w:val="20"/>
        </w:rPr>
        <w:t></w:t>
      </w:r>
      <w:r w:rsidR="005F160B" w:rsidRPr="00C1291C">
        <w:rPr>
          <w:rFonts w:ascii="Arial" w:hAnsi="Arial" w:cs="Arial"/>
          <w:position w:val="-6"/>
          <w:sz w:val="20"/>
          <w:szCs w:val="20"/>
          <w:vertAlign w:val="subscript"/>
        </w:rPr>
        <w:t>M</w:t>
      </w:r>
      <w:r w:rsidR="005F160B" w:rsidRPr="00CB36C9">
        <w:rPr>
          <w:rFonts w:ascii="Arial" w:hAnsi="Arial" w:cs="Arial"/>
          <w:i/>
          <w:iCs/>
          <w:sz w:val="20"/>
          <w:szCs w:val="20"/>
        </w:rPr>
        <w:t>T</w:t>
      </w:r>
      <w:r w:rsidR="00CB36C9">
        <w:rPr>
          <w:rFonts w:ascii="Arial" w:hAnsi="Arial" w:cs="Arial"/>
          <w:sz w:val="20"/>
          <w:szCs w:val="20"/>
        </w:rPr>
        <w:t xml:space="preserve"> </w:t>
      </w:r>
      <w:r w:rsidR="005F160B" w:rsidRPr="00C1291C">
        <w:rPr>
          <w:rFonts w:ascii="Arial" w:hAnsi="Arial" w:cs="Arial"/>
          <w:sz w:val="20"/>
          <w:szCs w:val="20"/>
        </w:rPr>
        <w:t>=</w:t>
      </w:r>
      <w:r w:rsidR="00CB36C9">
        <w:rPr>
          <w:rFonts w:ascii="Arial" w:hAnsi="Arial" w:cs="Arial"/>
          <w:sz w:val="20"/>
          <w:szCs w:val="20"/>
        </w:rPr>
        <w:t xml:space="preserve"> </w:t>
      </w:r>
      <w:r w:rsidR="005F160B" w:rsidRPr="00C1291C">
        <w:rPr>
          <w:rFonts w:ascii="Arial" w:hAnsi="Arial" w:cs="Arial"/>
          <w:sz w:val="20"/>
          <w:szCs w:val="20"/>
        </w:rPr>
        <w:t>17.52 cm</w:t>
      </w:r>
      <w:r w:rsidR="005F160B" w:rsidRPr="00C1291C">
        <w:rPr>
          <w:rFonts w:ascii="Arial" w:hAnsi="Arial" w:cs="Arial"/>
          <w:sz w:val="20"/>
          <w:szCs w:val="20"/>
          <w:vertAlign w:val="superscript"/>
        </w:rPr>
        <w:t>3</w:t>
      </w:r>
      <w:r w:rsidR="005F160B" w:rsidRPr="00C1291C">
        <w:rPr>
          <w:rFonts w:ascii="Arial" w:hAnsi="Arial" w:cs="Arial"/>
          <w:position w:val="4"/>
          <w:sz w:val="20"/>
          <w:szCs w:val="20"/>
        </w:rPr>
        <w:t>.</w:t>
      </w:r>
      <w:r w:rsidR="005F160B" w:rsidRPr="00C1291C">
        <w:rPr>
          <w:rFonts w:ascii="Arial" w:hAnsi="Arial" w:cs="Arial"/>
          <w:sz w:val="20"/>
          <w:szCs w:val="20"/>
        </w:rPr>
        <w:t>K</w:t>
      </w:r>
      <w:r w:rsidR="005F160B" w:rsidRPr="00C1291C">
        <w:rPr>
          <w:rFonts w:ascii="Arial" w:hAnsi="Arial" w:cs="Arial"/>
          <w:position w:val="4"/>
          <w:sz w:val="20"/>
          <w:szCs w:val="20"/>
        </w:rPr>
        <w:t>.</w:t>
      </w:r>
      <w:r w:rsidR="005F160B" w:rsidRPr="00C1291C">
        <w:rPr>
          <w:rFonts w:ascii="Arial" w:hAnsi="Arial" w:cs="Arial"/>
          <w:sz w:val="20"/>
          <w:szCs w:val="20"/>
        </w:rPr>
        <w:t>mol</w:t>
      </w:r>
      <w:r w:rsidR="005F160B" w:rsidRPr="00C1291C">
        <w:rPr>
          <w:rFonts w:ascii="Arial" w:hAnsi="Arial" w:cs="Arial"/>
          <w:sz w:val="20"/>
          <w:szCs w:val="20"/>
          <w:vertAlign w:val="superscript"/>
        </w:rPr>
        <w:t>-1</w:t>
      </w:r>
      <w:r w:rsidR="005F160B" w:rsidRPr="00C1291C">
        <w:rPr>
          <w:rFonts w:ascii="Arial" w:eastAsiaTheme="minorEastAsia" w:hAnsi="Arial" w:cs="Arial"/>
          <w:sz w:val="20"/>
          <w:szCs w:val="20"/>
        </w:rPr>
        <w:t xml:space="preserve"> which correspond to fours isolated Mn(II) ions (S=5/2) </w:t>
      </w:r>
      <w:r w:rsidR="00FE409D">
        <w:rPr>
          <w:rFonts w:ascii="Arial" w:eastAsiaTheme="minorEastAsia" w:hAnsi="Arial" w:cs="Arial"/>
          <w:sz w:val="20"/>
          <w:szCs w:val="20"/>
        </w:rPr>
        <w:fldChar w:fldCharType="begin"/>
      </w:r>
      <w:r w:rsidR="00FE409D">
        <w:rPr>
          <w:rFonts w:ascii="Arial" w:eastAsiaTheme="minorEastAsia" w:hAnsi="Arial" w:cs="Arial"/>
          <w:sz w:val="20"/>
          <w:szCs w:val="20"/>
        </w:rPr>
        <w:instrText xml:space="preserve"> ADDIN ZOTERO_ITEM CSL_CITATION {"citationID":"LL9ZFRVw","properties":{"formattedCitation":"(Abedi et al., 2016; L. Zhang, Wang, &amp; Xu, 2014)","plainCitation":"(Abedi et al., 2016; L. Zhang, Wang, &amp; Xu, 2014)","noteIndex":0},"citationItems":[{"id":3741,"uris":["http://zotero.org/users/local/JzcqJHT8/items/VESILT3K"],"itemData":{"id":3741,"type":"article-journal","abstract":"The complexes [Mn4(L1)4(N3)4] (1), [Mn4(L2)4(μ-N3)2(N3)2(OCH3)2] (2) and [Mn4(μ-L3)4(NCS)4]·6CH3OH (3) [L1=N-1-(pyridin-2-yl)ethylidenepicolinohydrazonate, L2=N-phenyl(pyridin-2-yl)methylenepicolino hydrazonate, and L3=((phenyl(pyridin-2-yl)methylene)hydrazinyl)((Z)-2-(phenyl(pyridin-2-yl)methylene)hydrazinyl)methanolate] have been synthesized, and their structures characterized. The structures of 1 and 3 can be described as tetranuclear and are formed from four Mn(II) ions bridged by four ligands. Complex 2 exhibits a centrosymmetric tetranuclear structure with two types of Mn(II) centers with double end-on (EO) azido bridges. All the complexes have similar magnetic behavior and exhibit weak intramolecular antiferromagnetic coupling, which is consistent with the oxygen-bridged square structures with large Mn–O–Mn bridge angles. Theoretically obtained J values of −1.7cm−1 (for 1), −0.7cm−1 (for 2) and −3.3cm−1 (for 3) corroborate well the experimental results. Moreover, a Hirshfeld surface (HS) analysis was employed to gain additional insight into interactions responsible for packing of complexes 1–3 (with dnorm and shape-index functions). Quantitative examination of 2D fingerprint plots revealed, amongst others, the dominating participation of H</w:instrText>
      </w:r>
      <w:r w:rsidR="00FE409D">
        <w:rPr>
          <w:rFonts w:ascii="Cambria Math" w:eastAsiaTheme="minorEastAsia" w:hAnsi="Cambria Math" w:cs="Cambria Math"/>
          <w:sz w:val="20"/>
          <w:szCs w:val="20"/>
        </w:rPr>
        <w:instrText>⋯</w:instrText>
      </w:r>
      <w:r w:rsidR="00FE409D">
        <w:rPr>
          <w:rFonts w:ascii="Arial" w:eastAsiaTheme="minorEastAsia" w:hAnsi="Arial" w:cs="Arial"/>
          <w:sz w:val="20"/>
          <w:szCs w:val="20"/>
        </w:rPr>
        <w:instrText>H and H</w:instrText>
      </w:r>
      <w:r w:rsidR="00FE409D">
        <w:rPr>
          <w:rFonts w:ascii="Cambria Math" w:eastAsiaTheme="minorEastAsia" w:hAnsi="Cambria Math" w:cs="Cambria Math"/>
          <w:sz w:val="20"/>
          <w:szCs w:val="20"/>
        </w:rPr>
        <w:instrText>⋯</w:instrText>
      </w:r>
      <w:r w:rsidR="00FE409D">
        <w:rPr>
          <w:rFonts w:ascii="Arial" w:eastAsiaTheme="minorEastAsia" w:hAnsi="Arial" w:cs="Arial"/>
          <w:sz w:val="20"/>
          <w:szCs w:val="20"/>
        </w:rPr>
        <w:instrText xml:space="preserve">C interactions in the molecular packing.","container-title":"Inorganica Chimica Acta","DOI":"https://doi.org/10.1016/j.ica.2015.12.012","ISSN":"0020-1693","page":"101-109","title":"Tetranuclear manganese(II) complexes of hydrazone and carbohydrazone ligands: Synthesis, crystal structures, magnetic properties, Hirshfeld surface analysis and DFT calculations","volume":"443","author":[{"family":"Abedi","given":"Marjan"},{"family":"Yeşilel","given":"Okan Zafer"},{"family":"Mahmoudi","given":"Ghodrat"},{"family":"Bauzá","given":"Antonio"},{"family":"Lofland","given":"Samuel E."},{"family":"Yerli","given":"Yusuf"},{"family":"Kaminsky","given":"Werner"},{"family":"Garczarek","given":"Piotr"},{"family":"Zaręba","given":"Jan K."},{"family":"Ienco","given":"Andrea"},{"family":"Frontera","given":"Antonio"},{"family":"Gargari","given":"Masoumeh Servati"}],"issued":{"date-parts":[["2016"]]}},"label":"page"},{"id":3740,"uris":["http://zotero.org/users/local/JzcqJHT8/items/PPSTLK3M"],"itemData":{"id":3740,"type":"article-journal","abstract":"Tetranuclear complexes, [Fe4(HL)4](ClO4)4·5H2O (1) and [Mn4(HL)4](ClO4)4·2MeCN·2H2O (2) with [2×2] rectangle and square grid structure were self-assembled using the flexible ligand, 1,5-bis(1-(pyridine-2-yl)ethylidene)carbonohydrazide. The structures and magnetic properties were characterized by single crystal X-ray diffraction and variable temperature magnetic susceptibility measurements, respectively. For 1, the iron(II) centers are in distorted octahedral environment with N4O2 or N5O coordination spheres through two bridging enolyl oxygen atoms and two bridging N-N single bonds. Whereas, for 2, all four manganese(II) centers are in a distorted octahedral geometry with N4O2 coordination spheres through enolyl oxygen atoms connecting two adjacent metal ions. The magnetic properties of 1 and 2 show intramolecular antiferromagnetic exchanges.","container-title":"Inorganic Chemistry Communications","DOI":"https://doi.org/10.1016/j.inoche.2013.10.048","ISSN":"1387-7003","page":"66-69","title":"The [2×2] grid tetranuclear Fe(II) and Mn(II) complexes: Structure and magnetic properties","volume":"39","author":[{"family":"Zhang","given":"Li"},{"family":"Wang","given":"Juan-Juan"},{"family":"Xu","given":"Guan-Cheng"}],"issued":{"date-parts":[["2014"]]}},"label":"page"}],"schema":"https://github.com/citation-style-language/schema/raw/master/csl-citation.json"} </w:instrText>
      </w:r>
      <w:r w:rsidR="00FE409D">
        <w:rPr>
          <w:rFonts w:ascii="Arial" w:eastAsiaTheme="minorEastAsia" w:hAnsi="Arial" w:cs="Arial"/>
          <w:sz w:val="20"/>
          <w:szCs w:val="20"/>
        </w:rPr>
        <w:fldChar w:fldCharType="separate"/>
      </w:r>
      <w:r w:rsidR="00FE409D" w:rsidRPr="00FE409D">
        <w:rPr>
          <w:rFonts w:ascii="Arial" w:hAnsi="Arial" w:cs="Arial"/>
          <w:sz w:val="20"/>
        </w:rPr>
        <w:t>(Abedi et al., 2016; L. Zhang, Wang, &amp; Xu, 2014)</w:t>
      </w:r>
      <w:r w:rsidR="00FE409D">
        <w:rPr>
          <w:rFonts w:ascii="Arial" w:eastAsiaTheme="minorEastAsia" w:hAnsi="Arial" w:cs="Arial"/>
          <w:sz w:val="20"/>
          <w:szCs w:val="20"/>
        </w:rPr>
        <w:fldChar w:fldCharType="end"/>
      </w:r>
      <w:r w:rsidR="005F160B" w:rsidRPr="00C1291C">
        <w:rPr>
          <w:rFonts w:ascii="Arial" w:hAnsi="Arial" w:cs="Arial"/>
          <w:sz w:val="20"/>
          <w:szCs w:val="20"/>
        </w:rPr>
        <w:t xml:space="preserve"> with g=2.01. </w:t>
      </w:r>
      <w:r w:rsidR="00370597" w:rsidRPr="00C1291C">
        <w:rPr>
          <w:rFonts w:ascii="Arial" w:eastAsiaTheme="minorEastAsia" w:hAnsi="Arial" w:cs="Arial"/>
          <w:sz w:val="20"/>
          <w:szCs w:val="20"/>
        </w:rPr>
        <w:t xml:space="preserve"> </w:t>
      </w:r>
      <w:r w:rsidR="004475C0" w:rsidRPr="00C1291C">
        <w:rPr>
          <w:rFonts w:ascii="Arial" w:hAnsi="Arial" w:cs="Arial"/>
          <w:sz w:val="20"/>
          <w:szCs w:val="20"/>
        </w:rPr>
        <w:t>On cooling, t</w:t>
      </w:r>
      <w:r w:rsidR="000A63BA" w:rsidRPr="00C1291C">
        <w:rPr>
          <w:rFonts w:ascii="Arial" w:hAnsi="Arial" w:cs="Arial"/>
          <w:sz w:val="20"/>
          <w:szCs w:val="20"/>
        </w:rPr>
        <w:t xml:space="preserve">he </w:t>
      </w:r>
      <w:r w:rsidR="000A63BA" w:rsidRPr="00CB36C9">
        <w:rPr>
          <w:rFonts w:ascii="Symbol" w:hAnsi="Symbol" w:cs="Arial"/>
          <w:i/>
          <w:iCs/>
          <w:sz w:val="20"/>
          <w:szCs w:val="20"/>
        </w:rPr>
        <w:t></w:t>
      </w:r>
      <w:r w:rsidR="000A63BA" w:rsidRPr="00C1291C">
        <w:rPr>
          <w:rFonts w:ascii="Arial" w:hAnsi="Arial" w:cs="Arial"/>
          <w:position w:val="-6"/>
          <w:sz w:val="20"/>
          <w:szCs w:val="20"/>
          <w:vertAlign w:val="subscript"/>
        </w:rPr>
        <w:t>M</w:t>
      </w:r>
      <w:r w:rsidR="000A63BA" w:rsidRPr="00C1291C">
        <w:rPr>
          <w:rFonts w:ascii="Arial" w:hAnsi="Arial" w:cs="Arial"/>
          <w:i/>
          <w:iCs/>
          <w:sz w:val="20"/>
          <w:szCs w:val="20"/>
        </w:rPr>
        <w:t>T</w:t>
      </w:r>
      <w:r w:rsidR="004475C0" w:rsidRPr="00C1291C">
        <w:rPr>
          <w:rFonts w:ascii="Arial" w:hAnsi="Arial" w:cs="Arial"/>
          <w:i/>
          <w:iCs/>
          <w:sz w:val="20"/>
          <w:szCs w:val="20"/>
        </w:rPr>
        <w:t xml:space="preserve"> </w:t>
      </w:r>
      <w:r w:rsidR="004475C0" w:rsidRPr="00C1291C">
        <w:rPr>
          <w:rFonts w:ascii="Arial" w:hAnsi="Arial" w:cs="Arial"/>
          <w:sz w:val="20"/>
          <w:szCs w:val="20"/>
        </w:rPr>
        <w:t>values</w:t>
      </w:r>
      <w:r w:rsidR="0031484F" w:rsidRPr="00C1291C">
        <w:rPr>
          <w:rFonts w:ascii="Arial" w:hAnsi="Arial" w:cs="Arial"/>
          <w:sz w:val="20"/>
          <w:szCs w:val="20"/>
        </w:rPr>
        <w:t xml:space="preserve"> decrease </w:t>
      </w:r>
      <w:r w:rsidR="004475C0" w:rsidRPr="00C1291C">
        <w:rPr>
          <w:rFonts w:ascii="Arial" w:hAnsi="Arial" w:cs="Arial"/>
          <w:sz w:val="20"/>
          <w:szCs w:val="20"/>
        </w:rPr>
        <w:t xml:space="preserve">slowly </w:t>
      </w:r>
      <w:r w:rsidR="005B45F1" w:rsidRPr="00C1291C">
        <w:rPr>
          <w:rFonts w:ascii="Arial" w:hAnsi="Arial" w:cs="Arial"/>
          <w:sz w:val="20"/>
          <w:szCs w:val="20"/>
        </w:rPr>
        <w:t xml:space="preserve">reaching a value of </w:t>
      </w:r>
      <w:r w:rsidR="005F160B" w:rsidRPr="00C1291C">
        <w:rPr>
          <w:rFonts w:ascii="Arial" w:hAnsi="Arial" w:cs="Arial"/>
          <w:sz w:val="20"/>
          <w:szCs w:val="20"/>
        </w:rPr>
        <w:t xml:space="preserve">16 </w:t>
      </w:r>
      <w:r w:rsidR="00C27375" w:rsidRPr="00C1291C">
        <w:rPr>
          <w:rFonts w:ascii="Arial" w:hAnsi="Arial" w:cs="Arial"/>
          <w:sz w:val="20"/>
          <w:szCs w:val="20"/>
        </w:rPr>
        <w:t>cm</w:t>
      </w:r>
      <w:r w:rsidR="00C27375" w:rsidRPr="00C1291C">
        <w:rPr>
          <w:rFonts w:ascii="Arial" w:hAnsi="Arial" w:cs="Arial"/>
          <w:sz w:val="20"/>
          <w:szCs w:val="20"/>
          <w:vertAlign w:val="superscript"/>
        </w:rPr>
        <w:t>3</w:t>
      </w:r>
      <w:r w:rsidR="00C27375" w:rsidRPr="00C1291C">
        <w:rPr>
          <w:rFonts w:ascii="Arial" w:hAnsi="Arial" w:cs="Arial"/>
          <w:position w:val="4"/>
          <w:sz w:val="20"/>
          <w:szCs w:val="20"/>
        </w:rPr>
        <w:t>.</w:t>
      </w:r>
      <w:r w:rsidR="00C27375" w:rsidRPr="00C1291C">
        <w:rPr>
          <w:rFonts w:ascii="Arial" w:hAnsi="Arial" w:cs="Arial"/>
          <w:sz w:val="20"/>
          <w:szCs w:val="20"/>
        </w:rPr>
        <w:t>K</w:t>
      </w:r>
      <w:r w:rsidR="00C27375" w:rsidRPr="00C1291C">
        <w:rPr>
          <w:rFonts w:ascii="Arial" w:hAnsi="Arial" w:cs="Arial"/>
          <w:position w:val="4"/>
          <w:sz w:val="20"/>
          <w:szCs w:val="20"/>
        </w:rPr>
        <w:t>.</w:t>
      </w:r>
      <w:r w:rsidR="00C27375" w:rsidRPr="00C1291C">
        <w:rPr>
          <w:rFonts w:ascii="Arial" w:hAnsi="Arial" w:cs="Arial"/>
          <w:sz w:val="20"/>
          <w:szCs w:val="20"/>
        </w:rPr>
        <w:t>mol</w:t>
      </w:r>
      <w:r w:rsidR="00C27375" w:rsidRPr="00C1291C">
        <w:rPr>
          <w:rFonts w:ascii="Arial" w:hAnsi="Arial" w:cs="Arial"/>
          <w:sz w:val="20"/>
          <w:szCs w:val="20"/>
          <w:vertAlign w:val="superscript"/>
        </w:rPr>
        <w:t xml:space="preserve">-1 </w:t>
      </w:r>
      <w:r w:rsidR="00972E65" w:rsidRPr="00C1291C">
        <w:rPr>
          <w:rFonts w:ascii="Arial" w:hAnsi="Arial" w:cs="Arial"/>
          <w:sz w:val="20"/>
          <w:szCs w:val="20"/>
          <w:vertAlign w:val="superscript"/>
        </w:rPr>
        <w:t xml:space="preserve"> </w:t>
      </w:r>
      <w:r w:rsidR="00972E65" w:rsidRPr="00C1291C">
        <w:rPr>
          <w:rFonts w:ascii="Arial" w:hAnsi="Arial" w:cs="Arial"/>
          <w:sz w:val="20"/>
          <w:szCs w:val="20"/>
        </w:rPr>
        <w:t>at 32 K</w:t>
      </w:r>
      <w:r w:rsidR="005B45F1" w:rsidRPr="00C1291C">
        <w:rPr>
          <w:rFonts w:ascii="Arial" w:hAnsi="Arial" w:cs="Arial"/>
          <w:sz w:val="20"/>
          <w:szCs w:val="20"/>
        </w:rPr>
        <w:t xml:space="preserve">. Below this temperature, the </w:t>
      </w:r>
      <w:r w:rsidR="005B45F1" w:rsidRPr="00CB36C9">
        <w:rPr>
          <w:rFonts w:ascii="Symbol" w:hAnsi="Symbol" w:cs="Arial"/>
          <w:i/>
          <w:iCs/>
          <w:sz w:val="20"/>
          <w:szCs w:val="20"/>
        </w:rPr>
        <w:t></w:t>
      </w:r>
      <w:r w:rsidR="005B45F1" w:rsidRPr="00C1291C">
        <w:rPr>
          <w:rFonts w:ascii="Arial" w:hAnsi="Arial" w:cs="Arial"/>
          <w:position w:val="-6"/>
          <w:sz w:val="20"/>
          <w:szCs w:val="20"/>
          <w:vertAlign w:val="subscript"/>
        </w:rPr>
        <w:t>M</w:t>
      </w:r>
      <w:r w:rsidR="005B45F1" w:rsidRPr="00C1291C">
        <w:rPr>
          <w:rFonts w:ascii="Arial" w:hAnsi="Arial" w:cs="Arial"/>
          <w:i/>
          <w:iCs/>
          <w:sz w:val="20"/>
          <w:szCs w:val="20"/>
        </w:rPr>
        <w:t xml:space="preserve">T </w:t>
      </w:r>
      <w:r w:rsidR="005B45F1" w:rsidRPr="00C1291C">
        <w:rPr>
          <w:rFonts w:ascii="Arial" w:hAnsi="Arial" w:cs="Arial"/>
          <w:sz w:val="20"/>
          <w:szCs w:val="20"/>
        </w:rPr>
        <w:t xml:space="preserve">values </w:t>
      </w:r>
      <w:r w:rsidR="00CC0775" w:rsidRPr="00C1291C">
        <w:rPr>
          <w:rFonts w:ascii="Arial" w:hAnsi="Arial" w:cs="Arial"/>
          <w:sz w:val="20"/>
          <w:szCs w:val="20"/>
        </w:rPr>
        <w:t>decreases more rapidly reaching a value of</w:t>
      </w:r>
      <w:r w:rsidR="00972E65" w:rsidRPr="00C1291C">
        <w:rPr>
          <w:rFonts w:ascii="Arial" w:hAnsi="Arial" w:cs="Arial"/>
          <w:sz w:val="20"/>
          <w:szCs w:val="20"/>
        </w:rPr>
        <w:t xml:space="preserve"> </w:t>
      </w:r>
      <w:r w:rsidR="005F160B" w:rsidRPr="00C1291C">
        <w:rPr>
          <w:rFonts w:ascii="Arial" w:hAnsi="Arial" w:cs="Arial"/>
          <w:sz w:val="20"/>
          <w:szCs w:val="20"/>
        </w:rPr>
        <w:t xml:space="preserve">8 </w:t>
      </w:r>
      <w:r w:rsidR="00C27375" w:rsidRPr="00C1291C">
        <w:rPr>
          <w:rFonts w:ascii="Arial" w:hAnsi="Arial" w:cs="Arial"/>
          <w:sz w:val="20"/>
          <w:szCs w:val="20"/>
        </w:rPr>
        <w:t>cm</w:t>
      </w:r>
      <w:r w:rsidR="00C27375" w:rsidRPr="00C1291C">
        <w:rPr>
          <w:rFonts w:ascii="Arial" w:hAnsi="Arial" w:cs="Arial"/>
          <w:sz w:val="20"/>
          <w:szCs w:val="20"/>
          <w:vertAlign w:val="superscript"/>
        </w:rPr>
        <w:t>3</w:t>
      </w:r>
      <w:r w:rsidR="00C27375" w:rsidRPr="00C1291C">
        <w:rPr>
          <w:rFonts w:ascii="Arial" w:hAnsi="Arial" w:cs="Arial"/>
          <w:position w:val="4"/>
          <w:sz w:val="20"/>
          <w:szCs w:val="20"/>
        </w:rPr>
        <w:t>.</w:t>
      </w:r>
      <w:r w:rsidR="00C27375" w:rsidRPr="00C1291C">
        <w:rPr>
          <w:rFonts w:ascii="Arial" w:hAnsi="Arial" w:cs="Arial"/>
          <w:sz w:val="20"/>
          <w:szCs w:val="20"/>
        </w:rPr>
        <w:t>K</w:t>
      </w:r>
      <w:r w:rsidR="00C27375" w:rsidRPr="00C1291C">
        <w:rPr>
          <w:rFonts w:ascii="Arial" w:hAnsi="Arial" w:cs="Arial"/>
          <w:position w:val="4"/>
          <w:sz w:val="20"/>
          <w:szCs w:val="20"/>
        </w:rPr>
        <w:t>.</w:t>
      </w:r>
      <w:r w:rsidR="00C27375" w:rsidRPr="00C1291C">
        <w:rPr>
          <w:rFonts w:ascii="Arial" w:hAnsi="Arial" w:cs="Arial"/>
          <w:sz w:val="20"/>
          <w:szCs w:val="20"/>
        </w:rPr>
        <w:t>mol</w:t>
      </w:r>
      <w:r w:rsidR="00C27375" w:rsidRPr="00C1291C">
        <w:rPr>
          <w:rFonts w:ascii="Arial" w:hAnsi="Arial" w:cs="Arial"/>
          <w:sz w:val="20"/>
          <w:szCs w:val="20"/>
          <w:vertAlign w:val="superscript"/>
        </w:rPr>
        <w:t>-1</w:t>
      </w:r>
      <w:r w:rsidR="00972E65" w:rsidRPr="00C1291C">
        <w:rPr>
          <w:rFonts w:ascii="Arial" w:hAnsi="Arial" w:cs="Arial"/>
          <w:sz w:val="20"/>
          <w:szCs w:val="20"/>
          <w:vertAlign w:val="superscript"/>
        </w:rPr>
        <w:t xml:space="preserve"> </w:t>
      </w:r>
      <w:r w:rsidR="00972E65" w:rsidRPr="00C1291C">
        <w:rPr>
          <w:rFonts w:ascii="Arial" w:hAnsi="Arial" w:cs="Arial"/>
          <w:sz w:val="20"/>
          <w:szCs w:val="20"/>
        </w:rPr>
        <w:t xml:space="preserve">at 2 K. This </w:t>
      </w:r>
      <w:r w:rsidR="005C1ACD" w:rsidRPr="00C1291C">
        <w:rPr>
          <w:rFonts w:ascii="Arial" w:hAnsi="Arial" w:cs="Arial"/>
          <w:sz w:val="20"/>
          <w:szCs w:val="20"/>
        </w:rPr>
        <w:t xml:space="preserve">temperature </w:t>
      </w:r>
      <w:r w:rsidR="005C1ACD" w:rsidRPr="00C1291C">
        <w:rPr>
          <w:rFonts w:ascii="Arial" w:hAnsi="Arial" w:cs="Arial"/>
          <w:sz w:val="20"/>
          <w:szCs w:val="20"/>
          <w14:ligatures w14:val="standardContextual"/>
        </w:rPr>
        <w:t xml:space="preserve">variation of </w:t>
      </w:r>
      <w:r w:rsidR="0032464C" w:rsidRPr="00CB36C9">
        <w:rPr>
          <w:rFonts w:ascii="Symbol" w:hAnsi="Symbol" w:cs="Arial"/>
          <w:i/>
          <w:iCs/>
          <w:sz w:val="20"/>
          <w:szCs w:val="20"/>
        </w:rPr>
        <w:t></w:t>
      </w:r>
      <w:r w:rsidR="0032464C" w:rsidRPr="00C1291C">
        <w:rPr>
          <w:rFonts w:ascii="Arial" w:hAnsi="Arial" w:cs="Arial"/>
          <w:position w:val="-6"/>
          <w:sz w:val="20"/>
          <w:szCs w:val="20"/>
          <w:vertAlign w:val="subscript"/>
        </w:rPr>
        <w:t>M</w:t>
      </w:r>
      <w:r w:rsidR="0032464C" w:rsidRPr="00C1291C">
        <w:rPr>
          <w:rFonts w:ascii="Arial" w:hAnsi="Arial" w:cs="Arial"/>
          <w:i/>
          <w:iCs/>
          <w:sz w:val="20"/>
          <w:szCs w:val="20"/>
        </w:rPr>
        <w:t>T</w:t>
      </w:r>
      <w:r w:rsidR="005C1ACD" w:rsidRPr="00C1291C">
        <w:rPr>
          <w:rFonts w:ascii="Arial" w:hAnsi="Arial" w:cs="Arial"/>
          <w:sz w:val="20"/>
          <w:szCs w:val="20"/>
        </w:rPr>
        <w:t xml:space="preserve"> </w:t>
      </w:r>
      <w:r w:rsidR="0032128B" w:rsidRPr="00C1291C">
        <w:rPr>
          <w:rFonts w:ascii="Arial" w:hAnsi="Arial" w:cs="Arial"/>
          <w:sz w:val="20"/>
          <w:szCs w:val="20"/>
          <w14:ligatures w14:val="standardContextual"/>
        </w:rPr>
        <w:t xml:space="preserve">suggest the presence of a weak  </w:t>
      </w:r>
      <w:r w:rsidR="005C1ACD" w:rsidRPr="00C1291C">
        <w:rPr>
          <w:rFonts w:ascii="Arial" w:hAnsi="Arial" w:cs="Arial"/>
          <w:sz w:val="20"/>
          <w:szCs w:val="20"/>
          <w14:ligatures w14:val="standardContextual"/>
        </w:rPr>
        <w:t xml:space="preserve"> antiferromagnetic interaction between the </w:t>
      </w:r>
      <w:r w:rsidR="0032128B" w:rsidRPr="00C1291C">
        <w:rPr>
          <w:rFonts w:ascii="Arial" w:hAnsi="Arial" w:cs="Arial"/>
          <w:sz w:val="20"/>
          <w:szCs w:val="20"/>
          <w14:ligatures w14:val="standardContextual"/>
        </w:rPr>
        <w:t>Mn</w:t>
      </w:r>
      <w:r w:rsidR="0032128B" w:rsidRPr="00C1291C">
        <w:rPr>
          <w:rFonts w:ascii="Arial" w:hAnsi="Arial" w:cs="Arial"/>
          <w:sz w:val="20"/>
          <w:szCs w:val="20"/>
          <w:vertAlign w:val="superscript"/>
          <w14:ligatures w14:val="standardContextual"/>
        </w:rPr>
        <w:t>II</w:t>
      </w:r>
      <w:r w:rsidR="002B1D2A" w:rsidRPr="00C1291C">
        <w:rPr>
          <w:rFonts w:ascii="Arial" w:hAnsi="Arial" w:cs="Arial"/>
          <w:sz w:val="20"/>
          <w:szCs w:val="20"/>
          <w:vertAlign w:val="superscript"/>
          <w14:ligatures w14:val="standardContextual"/>
        </w:rPr>
        <w:t xml:space="preserve"> </w:t>
      </w:r>
      <w:r w:rsidR="005C1ACD" w:rsidRPr="00C1291C">
        <w:rPr>
          <w:rFonts w:ascii="Arial" w:hAnsi="Arial" w:cs="Arial"/>
          <w:sz w:val="20"/>
          <w:szCs w:val="20"/>
          <w14:ligatures w14:val="standardContextual"/>
        </w:rPr>
        <w:t>centers</w:t>
      </w:r>
      <w:r w:rsidR="00087FE5" w:rsidRPr="00C1291C">
        <w:rPr>
          <w:rFonts w:ascii="Arial" w:hAnsi="Arial" w:cs="Arial"/>
          <w:sz w:val="20"/>
          <w:szCs w:val="20"/>
          <w14:ligatures w14:val="standardContextual"/>
        </w:rPr>
        <w:t xml:space="preserve"> </w:t>
      </w:r>
      <w:r w:rsidR="005C56E5">
        <w:rPr>
          <w:rFonts w:ascii="Arial" w:hAnsi="Arial" w:cs="Arial"/>
          <w:sz w:val="20"/>
          <w:szCs w:val="20"/>
          <w14:ligatures w14:val="standardContextual"/>
        </w:rPr>
        <w:fldChar w:fldCharType="begin"/>
      </w:r>
      <w:r w:rsidR="005C56E5">
        <w:rPr>
          <w:rFonts w:ascii="Arial" w:hAnsi="Arial" w:cs="Arial"/>
          <w:sz w:val="20"/>
          <w:szCs w:val="20"/>
          <w14:ligatures w14:val="standardContextual"/>
        </w:rPr>
        <w:instrText xml:space="preserve"> ADDIN ZOTERO_ITEM CSL_CITATION {"citationID":"Nd4ma6L6","properties":{"formattedCitation":"(G\\uc0\\u243{}mez\\uc0\\u8211{}Saiz et al., 2008; Wa\\uc0\\u322{}\\uc0\\u281{}sa-Chorab et al., 2013)","plainCitation":"(Gómez–Saiz et al., 2008; Wałęsa-Chorab et al., 2013)","noteIndex":0},"citationItems":[{"id":3742,"uris":["http://zotero.org/users/local/JzcqJHT8/items/3JG5MNH3"],"itemData":{"id":3742,"type":"article-journal","abstract":"New complexes of formulae [Cu(HL2)(H2O)(NO3)](NO3) (1), [Cu(L1)(tfa)2] (2), [Cu(L1)2(pz)](ClO4)2 (3) and [Cu(L1)2(dca)](ClO4)n (4), where HL1=pyridine-2-carbaldehyde thiosemicarbazone, HL2=pyridine-2-carbaldehyde 4N-methylthiosemicarbazone, Htfa=trifluoroacetic acid (CF3COOH), pz=pyrazine (C4H4N2) and dca=dicyanamide [N(CN)2]−, have been synthesized and characterized. The crystal structures of these compounds are built up of monomers (1), dinuclear entities with the metal centers bridged through the non-thiosemicarbazone coligand (2 and 3) and 1D chains of dimers (4). In all the cases, square–pyramidal copper(II) ions are present, except for the square–planar ones in 3. Magnetic measurements show antiferromagnetic couplings in 2, 3 and 4. The susceptibility data were fitted by the Bleaney–Bowers’ equation for copper(II) dimers derived from H=–2JS1S2 being the obtained J/k values −4.8, −4.3 and −5.1K for compounds 2–4, respectively. The magnetic susceptibility of the already known [Cu(HL1)(tfa)2](tfa)2 compound has been also measured for the first time. The J/k value is –0.3K, lower than that in 2. The nuclease activity of 3 and 4 has been analyzed.","container-title":"Journal of Inorganic Biochemistry","DOI":"https://doi.org/10.1016/j.jinorgbio.2008.06.015","ISSN":"0162-0134","issue":"10","page":"1910-1920","title":"Structure, magnetic properties and nuclease activity of pyridine-2-carbaldehyde thiosemicarbazonecopper(II) complexes","volume":"102","author":[{"family":"Gómez–Saiz","given":"Patricia"},{"family":"Gil-García","given":"Rubén"},{"family":"Maestro","given":"Miguel A."},{"family":"Pizarro","given":"José Luis"},{"family":"Arriortua","given":"María Isabel"},{"family":"Lezama","given":"Luis"},{"family":"Rojo","given":"Teófilo"},{"family":"González-Álvarez","given":"Marta"},{"family":"Borrás","given":"Joaquín"},{"family":"García-Tojal","given":"Javier"}],"issued":{"date-parts":[["2008"]]}},"label":"page"},{"id":3743,"uris":["http://zotero.org/users/local/JzcqJHT8/items/XFQV9Y7N"],"itemData":{"id":3743,"type":"article-journal","abstract":"A new hybrid pyrazine–bipyridine ligand L (C26H20N6) and its complexes with Mn(NO3)2, Mn(ClO4)2, MnCl2 and MnBr2 have been synthesised. By the self-assembly of L and Mn(ii) ions three different kinds of supramolecular complexes have been obtained: binuclear baguette complex [Mn2L(H2O)6](NO3)4·2.5H2O 1 and tetranuclear [2 × 2] grid-type complex [Mn4L4](ClO4)8·2.5(CH3CN)·2CH3OH 2 and mononuclear complexes [MnL2]X2 (where X = Cl−3 and X = Br−4). Crystal structures and magnetic properties of Mn(ii) complexes 1 and 2 have been also investigated. The crystal structures reveal that in both 1 and 2 complexes the Mn(ii) ions have coordination number 6 and distorted octahedral coordination geometry. In 2 four metal cations and four ligands have assembled into a grid-type [2 × 2] array, with a perchlorate anion occupying the central cavity, with clearly a good fit for the center of the cavity. The perchlorate anion, in contrast to the nitrate anion, probably acts as a template in the formation of tetranuclear grid-type complexes. Magnetic susceptibility measurements indicate that the Mn(ii) ions are all high spin, and in both 1 and 2 complexes there are weak antiferromagnetic interactions between Mn(ii) ions.","container-title":"Dalton Trans.","DOI":"10.1039/C3DT50352F","issue":"26","note":"publisher: The Royal Society of Chemistry","page":"9746-9754","title":"Novel self-assembled supramolecular architectures of Mn(ii) ions with a hybrid pyrazine–bipyridine ligand","volume":"42","author":[{"family":"Wałęsa-Chorab","given":"Monika"},{"family":"Kubicki","given":"Maciej"},{"family":"Korabik","given":"Maria"},{"family":"Patroniak","given":"Violetta"}],"issued":{"date-parts":[["2013"]]}},"label":"page"}],"schema":"https://github.com/citation-style-language/schema/raw/master/csl-citation.json"} </w:instrText>
      </w:r>
      <w:r w:rsidR="005C56E5">
        <w:rPr>
          <w:rFonts w:ascii="Arial" w:hAnsi="Arial" w:cs="Arial"/>
          <w:sz w:val="20"/>
          <w:szCs w:val="20"/>
          <w14:ligatures w14:val="standardContextual"/>
        </w:rPr>
        <w:fldChar w:fldCharType="separate"/>
      </w:r>
      <w:r w:rsidR="005C56E5" w:rsidRPr="005C56E5">
        <w:rPr>
          <w:rFonts w:ascii="Arial" w:hAnsi="Arial" w:cs="Arial"/>
          <w:sz w:val="20"/>
        </w:rPr>
        <w:t>(Gómez–Saiz et al., 2008; Wałęsa-Chorab et al., 2013)</w:t>
      </w:r>
      <w:r w:rsidR="005C56E5">
        <w:rPr>
          <w:rFonts w:ascii="Arial" w:hAnsi="Arial" w:cs="Arial"/>
          <w:sz w:val="20"/>
          <w:szCs w:val="20"/>
          <w14:ligatures w14:val="standardContextual"/>
        </w:rPr>
        <w:fldChar w:fldCharType="end"/>
      </w:r>
      <w:r w:rsidR="00324EEC" w:rsidRPr="00C1291C">
        <w:rPr>
          <w:rFonts w:ascii="Arial" w:hAnsi="Arial" w:cs="Arial"/>
          <w:b/>
          <w:bCs/>
          <w:sz w:val="20"/>
          <w:szCs w:val="20"/>
        </w:rPr>
        <w:t>.</w:t>
      </w:r>
      <w:r w:rsidR="007E362B" w:rsidRPr="00C1291C">
        <w:rPr>
          <w:rFonts w:ascii="Arial" w:hAnsi="Arial" w:cs="Arial"/>
          <w:b/>
          <w:bCs/>
          <w:sz w:val="20"/>
          <w:szCs w:val="20"/>
        </w:rPr>
        <w:t xml:space="preserve"> </w:t>
      </w:r>
      <w:r w:rsidR="005F160B" w:rsidRPr="00C1291C">
        <w:rPr>
          <w:rFonts w:ascii="Arial" w:hAnsi="Arial" w:cs="Arial"/>
          <w:b/>
          <w:bCs/>
          <w:sz w:val="20"/>
          <w:szCs w:val="20"/>
        </w:rPr>
        <w:t xml:space="preserve"> </w:t>
      </w:r>
    </w:p>
    <w:p w14:paraId="169BC58A" w14:textId="5D672836" w:rsidR="00E94716" w:rsidRPr="00C1291C" w:rsidRDefault="00E94716" w:rsidP="00410B9A">
      <w:pPr>
        <w:spacing w:after="0" w:line="360" w:lineRule="auto"/>
        <w:jc w:val="both"/>
        <w:rPr>
          <w:rFonts w:ascii="Arial" w:hAnsi="Arial" w:cs="Arial"/>
          <w:sz w:val="20"/>
          <w:szCs w:val="20"/>
        </w:rPr>
      </w:pPr>
      <w:r w:rsidRPr="00C1291C">
        <w:rPr>
          <w:rFonts w:ascii="Arial" w:hAnsi="Arial" w:cs="Arial"/>
          <w:sz w:val="20"/>
          <w:szCs w:val="20"/>
        </w:rPr>
        <w:t>In order to estimate the intradimer and interdimer magnetic exchange interactions between the metal ions of tetrameta</w:t>
      </w:r>
      <w:r w:rsidR="004764A1" w:rsidRPr="00C1291C">
        <w:rPr>
          <w:rFonts w:ascii="Arial" w:hAnsi="Arial" w:cs="Arial"/>
          <w:sz w:val="20"/>
          <w:szCs w:val="20"/>
        </w:rPr>
        <w:t>l</w:t>
      </w:r>
      <w:r w:rsidRPr="00C1291C">
        <w:rPr>
          <w:rFonts w:ascii="Arial" w:hAnsi="Arial" w:cs="Arial"/>
          <w:sz w:val="20"/>
          <w:szCs w:val="20"/>
        </w:rPr>
        <w:t>lic complex</w:t>
      </w:r>
      <w:r w:rsidR="004764A1" w:rsidRPr="00C1291C">
        <w:rPr>
          <w:rFonts w:ascii="Arial" w:hAnsi="Arial" w:cs="Arial"/>
          <w:sz w:val="20"/>
          <w:szCs w:val="20"/>
        </w:rPr>
        <w:t>,</w:t>
      </w:r>
      <w:r w:rsidRPr="00C1291C">
        <w:rPr>
          <w:rFonts w:ascii="Arial" w:hAnsi="Arial" w:cs="Arial"/>
          <w:sz w:val="20"/>
          <w:szCs w:val="20"/>
        </w:rPr>
        <w:t xml:space="preserve"> the magnetic susceptibility data for </w:t>
      </w:r>
      <w:r w:rsidRPr="00C1291C">
        <w:rPr>
          <w:rFonts w:ascii="Arial" w:hAnsi="Arial" w:cs="Arial"/>
          <w:b/>
          <w:bCs/>
          <w:sz w:val="20"/>
          <w:szCs w:val="20"/>
        </w:rPr>
        <w:t>1</w:t>
      </w:r>
      <w:r w:rsidRPr="00C1291C">
        <w:rPr>
          <w:rFonts w:ascii="Arial" w:hAnsi="Arial" w:cs="Arial"/>
          <w:sz w:val="20"/>
          <w:szCs w:val="20"/>
        </w:rPr>
        <w:t xml:space="preserve"> were fit using Easyspin-</w:t>
      </w:r>
      <w:r w:rsidR="004764A1" w:rsidRPr="00C1291C">
        <w:rPr>
          <w:rFonts w:ascii="Arial" w:hAnsi="Arial" w:cs="Arial"/>
          <w:sz w:val="20"/>
          <w:szCs w:val="20"/>
        </w:rPr>
        <w:t xml:space="preserve">Curry </w:t>
      </w:r>
      <w:r w:rsidRPr="00C1291C">
        <w:rPr>
          <w:rFonts w:ascii="Arial" w:hAnsi="Arial" w:cs="Arial"/>
          <w:sz w:val="20"/>
          <w:szCs w:val="20"/>
        </w:rPr>
        <w:t xml:space="preserve">program </w:t>
      </w:r>
      <w:r w:rsidR="00403574">
        <w:rPr>
          <w:rFonts w:ascii="Arial" w:hAnsi="Arial" w:cs="Arial"/>
          <w:sz w:val="20"/>
          <w:szCs w:val="20"/>
        </w:rPr>
        <w:fldChar w:fldCharType="begin"/>
      </w:r>
      <w:r w:rsidR="00403574">
        <w:rPr>
          <w:rFonts w:ascii="Arial" w:hAnsi="Arial" w:cs="Arial"/>
          <w:sz w:val="20"/>
          <w:szCs w:val="20"/>
        </w:rPr>
        <w:instrText xml:space="preserve"> ADDIN ZOTERO_ITEM CSL_CITATION {"citationID":"9hCuksoX","properties":{"formattedCitation":"(Stoll &amp; Schweiger, 2006)","plainCitation":"(Stoll &amp; Schweiger, 2006)","noteIndex":0},"citationItems":[{"id":3744,"uris":["http://zotero.org/users/local/JzcqJHT8/items/23TXTTA6"],"itemData":{"id":3744,"type":"article-journal","abstract":"EasySpin, a computational package for spectral simulation and analysis in EPR, is described. It is based on Matlab, a commercial technical computation software. EasySpin provides extensive EPR-related functionality, ranging from elementary spin physics to data analysis. In addition, it provides routines for the simulation of liquid- and solid-state EPR and ENDOR spectra. These simulation functions are built on a series of novel algorithms that enhance scope, speed and accuracy of spectral simulations. Spin systems with an arbitrary number of electron and nuclear spins are supported. The structure of the toolbox as well as the theoretical background underlying its simulation functionality are presented, and some illustrative examples are given.","container-title":"Journal of Magnetic Resonance","DOI":"https://doi.org/10.1016/j.jmr.2005.08.013","ISSN":"1090-7807","issue":"1","page":"42-55","title":"EasySpin, a comprehensive software package for spectral simulation and analysis in EPR","volume":"178","author":[{"family":"Stoll","given":"Stefan"},{"family":"Schweiger","given":"Arthur"}],"issued":{"date-parts":[["2006"]]}}}],"schema":"https://github.com/citation-style-language/schema/raw/master/csl-citation.json"} </w:instrText>
      </w:r>
      <w:r w:rsidR="00403574">
        <w:rPr>
          <w:rFonts w:ascii="Arial" w:hAnsi="Arial" w:cs="Arial"/>
          <w:sz w:val="20"/>
          <w:szCs w:val="20"/>
        </w:rPr>
        <w:fldChar w:fldCharType="separate"/>
      </w:r>
      <w:r w:rsidR="00403574" w:rsidRPr="00403574">
        <w:rPr>
          <w:rFonts w:ascii="Arial" w:hAnsi="Arial" w:cs="Arial"/>
          <w:sz w:val="20"/>
        </w:rPr>
        <w:t>(Stoll &amp; Schweiger, 2006)</w:t>
      </w:r>
      <w:r w:rsidR="00403574">
        <w:rPr>
          <w:rFonts w:ascii="Arial" w:hAnsi="Arial" w:cs="Arial"/>
          <w:sz w:val="20"/>
          <w:szCs w:val="20"/>
        </w:rPr>
        <w:fldChar w:fldCharType="end"/>
      </w:r>
      <w:r w:rsidRPr="00C1291C">
        <w:rPr>
          <w:rFonts w:ascii="Arial" w:hAnsi="Arial" w:cs="Arial"/>
          <w:sz w:val="20"/>
          <w:szCs w:val="20"/>
        </w:rPr>
        <w:t xml:space="preserve">, </w:t>
      </w:r>
      <w:r w:rsidR="00B478D5" w:rsidRPr="00C1291C">
        <w:rPr>
          <w:rFonts w:ascii="Arial" w:hAnsi="Arial" w:cs="Arial"/>
          <w:sz w:val="20"/>
          <w:szCs w:val="20"/>
        </w:rPr>
        <w:t>with</w:t>
      </w:r>
      <w:r w:rsidRPr="00C1291C">
        <w:rPr>
          <w:rFonts w:ascii="Arial" w:hAnsi="Arial" w:cs="Arial"/>
          <w:sz w:val="20"/>
          <w:szCs w:val="20"/>
        </w:rPr>
        <w:t xml:space="preserve"> the following spin Hamiltonian </w:t>
      </w:r>
    </w:p>
    <w:p w14:paraId="04EB439C" w14:textId="10FF1012" w:rsidR="00E94716" w:rsidRPr="00C1291C" w:rsidRDefault="00E94716" w:rsidP="00410B9A">
      <w:pPr>
        <w:spacing w:after="0" w:line="360" w:lineRule="auto"/>
        <w:jc w:val="both"/>
        <w:rPr>
          <w:rFonts w:ascii="Arial" w:hAnsi="Arial" w:cs="Arial"/>
          <w:sz w:val="20"/>
          <w:szCs w:val="20"/>
        </w:rPr>
      </w:pPr>
      <m:oMathPara>
        <m:oMath>
          <m:r>
            <m:rPr>
              <m:scr m:val="script"/>
            </m:rPr>
            <w:rPr>
              <w:rFonts w:ascii="Cambria Math" w:hAnsi="Cambria Math" w:cs="Arial"/>
              <w:sz w:val="20"/>
              <w:szCs w:val="20"/>
            </w:rPr>
            <m:t>H=</m:t>
          </m:r>
          <m:nary>
            <m:naryPr>
              <m:chr m:val="∑"/>
              <m:limLoc m:val="undOvr"/>
              <m:ctrlPr>
                <w:rPr>
                  <w:rFonts w:ascii="Cambria Math" w:hAnsi="Cambria Math" w:cs="Arial"/>
                  <w:i/>
                  <w:sz w:val="20"/>
                  <w:szCs w:val="20"/>
                </w:rPr>
              </m:ctrlPr>
            </m:naryPr>
            <m:sub>
              <m:r>
                <w:rPr>
                  <w:rFonts w:ascii="Cambria Math" w:hAnsi="Cambria Math" w:cs="Arial"/>
                  <w:sz w:val="20"/>
                  <w:szCs w:val="20"/>
                </w:rPr>
                <m:t>i,j=1 i≠j</m:t>
              </m:r>
            </m:sub>
            <m:sup>
              <m:r>
                <w:rPr>
                  <w:rFonts w:ascii="Cambria Math" w:hAnsi="Cambria Math" w:cs="Arial"/>
                  <w:sz w:val="20"/>
                  <w:szCs w:val="20"/>
                </w:rPr>
                <m:t>4</m:t>
              </m:r>
            </m:sup>
            <m:e>
              <m:sSub>
                <m:sSubPr>
                  <m:ctrlPr>
                    <w:rPr>
                      <w:rFonts w:ascii="Cambria Math" w:hAnsi="Cambria Math" w:cs="Arial"/>
                      <w:i/>
                      <w:sz w:val="20"/>
                      <w:szCs w:val="20"/>
                    </w:rPr>
                  </m:ctrlPr>
                </m:sSubPr>
                <m:e>
                  <m:r>
                    <w:rPr>
                      <w:rFonts w:ascii="Cambria Math" w:hAnsi="Cambria Math" w:cs="Arial"/>
                      <w:sz w:val="20"/>
                      <w:szCs w:val="20"/>
                    </w:rPr>
                    <m:t>J</m:t>
                  </m:r>
                </m:e>
                <m:sub>
                  <m:r>
                    <w:rPr>
                      <w:rFonts w:ascii="Cambria Math" w:hAnsi="Cambria Math" w:cs="Arial"/>
                      <w:sz w:val="20"/>
                      <w:szCs w:val="20"/>
                    </w:rPr>
                    <m:t>ij</m:t>
                  </m:r>
                </m:sub>
              </m:sSub>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Mni</m:t>
                  </m:r>
                </m:sub>
              </m:sSub>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Mnj</m:t>
                  </m:r>
                </m:sub>
              </m:sSub>
              <m:r>
                <w:rPr>
                  <w:rFonts w:ascii="Cambria Math" w:hAnsi="Cambria Math" w:cs="Arial"/>
                  <w:sz w:val="20"/>
                  <w:szCs w:val="20"/>
                </w:rPr>
                <m:t>+g</m:t>
              </m:r>
              <m:sSub>
                <m:sSubPr>
                  <m:ctrlPr>
                    <w:rPr>
                      <w:rFonts w:ascii="Cambria Math" w:hAnsi="Cambria Math" w:cs="Arial"/>
                      <w:i/>
                      <w:sz w:val="20"/>
                      <w:szCs w:val="20"/>
                    </w:rPr>
                  </m:ctrlPr>
                </m:sSubPr>
                <m:e>
                  <m:r>
                    <w:rPr>
                      <w:rFonts w:ascii="Cambria Math" w:hAnsi="Cambria Math" w:cs="Arial"/>
                      <w:sz w:val="20"/>
                      <w:szCs w:val="20"/>
                    </w:rPr>
                    <m:t>μ</m:t>
                  </m:r>
                </m:e>
                <m:sub>
                  <m:r>
                    <w:rPr>
                      <w:rFonts w:ascii="Cambria Math" w:hAnsi="Cambria Math" w:cs="Arial"/>
                      <w:sz w:val="20"/>
                      <w:szCs w:val="20"/>
                    </w:rPr>
                    <m:t>b</m:t>
                  </m:r>
                </m:sub>
              </m:sSub>
              <m:r>
                <w:rPr>
                  <w:rFonts w:ascii="Cambria Math" w:hAnsi="Cambria Math" w:cs="Arial"/>
                  <w:sz w:val="20"/>
                  <w:szCs w:val="20"/>
                </w:rPr>
                <m:t>H</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4</m:t>
                  </m:r>
                </m:sup>
                <m:e>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Mni</m:t>
                      </m:r>
                    </m:sub>
                  </m:sSub>
                </m:e>
              </m:nary>
              <m:r>
                <w:rPr>
                  <w:rFonts w:ascii="Cambria Math" w:hAnsi="Cambria Math" w:cs="Arial"/>
                  <w:sz w:val="20"/>
                  <w:szCs w:val="20"/>
                </w:rPr>
                <m:t xml:space="preserve"> </m:t>
              </m:r>
            </m:e>
          </m:nary>
        </m:oMath>
      </m:oMathPara>
    </w:p>
    <w:p w14:paraId="5C4DA01A" w14:textId="77777777" w:rsidR="00E94716" w:rsidRPr="00C1291C" w:rsidRDefault="00E94716" w:rsidP="00410B9A">
      <w:pPr>
        <w:spacing w:after="0" w:line="360" w:lineRule="auto"/>
        <w:jc w:val="both"/>
        <w:rPr>
          <w:rFonts w:ascii="Arial" w:hAnsi="Arial" w:cs="Arial"/>
          <w:sz w:val="20"/>
          <w:szCs w:val="20"/>
        </w:rPr>
      </w:pPr>
    </w:p>
    <w:p w14:paraId="146327A7" w14:textId="662C3E07" w:rsidR="00E94716" w:rsidRPr="00C1291C" w:rsidRDefault="0065625B" w:rsidP="00410B9A">
      <w:pPr>
        <w:spacing w:after="0" w:line="360" w:lineRule="auto"/>
        <w:jc w:val="both"/>
        <w:rPr>
          <w:rFonts w:ascii="Arial" w:hAnsi="Arial" w:cs="Arial"/>
          <w:sz w:val="20"/>
          <w:szCs w:val="20"/>
        </w:rPr>
      </w:pPr>
      <w:r w:rsidRPr="00C1291C">
        <w:rPr>
          <w:rFonts w:ascii="Arial" w:hAnsi="Arial" w:cs="Arial"/>
          <w:sz w:val="20"/>
          <w:szCs w:val="20"/>
        </w:rPr>
        <w:t>The best fit shown a small antiferromagnetic intradimer coupling constant J=0.8 cm</w:t>
      </w:r>
      <w:r w:rsidRPr="00C1291C">
        <w:rPr>
          <w:rFonts w:ascii="Arial" w:hAnsi="Arial" w:cs="Arial"/>
          <w:sz w:val="20"/>
          <w:szCs w:val="20"/>
          <w:vertAlign w:val="superscript"/>
        </w:rPr>
        <w:t>-1</w:t>
      </w:r>
      <w:r w:rsidRPr="00C1291C">
        <w:rPr>
          <w:rFonts w:ascii="Arial" w:hAnsi="Arial" w:cs="Arial"/>
          <w:sz w:val="20"/>
          <w:szCs w:val="20"/>
        </w:rPr>
        <w:t xml:space="preserve"> </w:t>
      </w:r>
      <w:r w:rsidR="00E21EA5" w:rsidRPr="00756551">
        <w:rPr>
          <w:rFonts w:ascii="Arial" w:hAnsi="Arial" w:cs="Arial"/>
          <w:i/>
          <w:iCs/>
          <w:sz w:val="20"/>
          <w:szCs w:val="20"/>
          <w:highlight w:val="green"/>
        </w:rPr>
        <w:t>via</w:t>
      </w:r>
      <w:r w:rsidR="00E21EA5" w:rsidRPr="00E21EA5">
        <w:rPr>
          <w:rFonts w:ascii="Arial" w:hAnsi="Arial" w:cs="Arial"/>
          <w:sz w:val="20"/>
          <w:szCs w:val="20"/>
          <w:highlight w:val="green"/>
        </w:rPr>
        <w:t xml:space="preserve"> o-vanillin bridge</w:t>
      </w:r>
      <w:r w:rsidR="00E21EA5">
        <w:rPr>
          <w:rFonts w:ascii="Arial" w:hAnsi="Arial" w:cs="Arial"/>
          <w:sz w:val="20"/>
          <w:szCs w:val="20"/>
        </w:rPr>
        <w:t xml:space="preserve"> </w:t>
      </w:r>
      <w:r w:rsidRPr="00C1291C">
        <w:rPr>
          <w:rFonts w:ascii="Arial" w:hAnsi="Arial" w:cs="Arial"/>
          <w:sz w:val="20"/>
          <w:szCs w:val="20"/>
        </w:rPr>
        <w:t>an</w:t>
      </w:r>
      <w:r w:rsidR="00072D12" w:rsidRPr="00C1291C">
        <w:rPr>
          <w:rFonts w:ascii="Arial" w:hAnsi="Arial" w:cs="Arial"/>
          <w:sz w:val="20"/>
          <w:szCs w:val="20"/>
        </w:rPr>
        <w:t>d</w:t>
      </w:r>
      <w:r w:rsidRPr="00C1291C">
        <w:rPr>
          <w:rFonts w:ascii="Arial" w:hAnsi="Arial" w:cs="Arial"/>
          <w:sz w:val="20"/>
          <w:szCs w:val="20"/>
        </w:rPr>
        <w:t xml:space="preserve"> no significant interdimer coupling constant</w:t>
      </w:r>
      <w:r w:rsidR="00E21EA5">
        <w:rPr>
          <w:rFonts w:ascii="Arial" w:hAnsi="Arial" w:cs="Arial"/>
          <w:sz w:val="20"/>
          <w:szCs w:val="20"/>
        </w:rPr>
        <w:t xml:space="preserve"> </w:t>
      </w:r>
      <w:r w:rsidR="00E21EA5" w:rsidRPr="00756551">
        <w:rPr>
          <w:rFonts w:ascii="Arial" w:hAnsi="Arial" w:cs="Arial"/>
          <w:i/>
          <w:iCs/>
          <w:sz w:val="20"/>
          <w:szCs w:val="20"/>
          <w:highlight w:val="green"/>
        </w:rPr>
        <w:t>via</w:t>
      </w:r>
      <w:r w:rsidR="00E21EA5" w:rsidRPr="00756551">
        <w:rPr>
          <w:rFonts w:ascii="Arial" w:hAnsi="Arial" w:cs="Arial"/>
          <w:sz w:val="20"/>
          <w:szCs w:val="20"/>
          <w:highlight w:val="green"/>
        </w:rPr>
        <w:t xml:space="preserve"> dicyanamide bridge</w:t>
      </w:r>
      <w:r w:rsidRPr="00C1291C">
        <w:rPr>
          <w:rFonts w:ascii="Arial" w:hAnsi="Arial" w:cs="Arial"/>
          <w:sz w:val="20"/>
          <w:szCs w:val="20"/>
        </w:rPr>
        <w:t xml:space="preserve">. Ultimately, </w:t>
      </w:r>
      <w:r w:rsidRPr="00C1291C">
        <w:rPr>
          <w:rFonts w:ascii="Arial" w:hAnsi="Arial" w:cs="Arial"/>
          <w:b/>
          <w:bCs/>
          <w:sz w:val="20"/>
          <w:szCs w:val="20"/>
        </w:rPr>
        <w:t>1</w:t>
      </w:r>
      <w:r w:rsidRPr="00C1291C">
        <w:rPr>
          <w:rFonts w:ascii="Arial" w:hAnsi="Arial" w:cs="Arial"/>
          <w:sz w:val="20"/>
          <w:szCs w:val="20"/>
        </w:rPr>
        <w:t xml:space="preserve"> </w:t>
      </w:r>
      <w:r w:rsidR="00B83D96" w:rsidRPr="00C1291C">
        <w:rPr>
          <w:rFonts w:ascii="Arial" w:hAnsi="Arial" w:cs="Arial"/>
          <w:sz w:val="20"/>
          <w:szCs w:val="20"/>
        </w:rPr>
        <w:t>c</w:t>
      </w:r>
      <w:r w:rsidRPr="00C1291C">
        <w:rPr>
          <w:rFonts w:ascii="Arial" w:hAnsi="Arial" w:cs="Arial"/>
          <w:sz w:val="20"/>
          <w:szCs w:val="20"/>
        </w:rPr>
        <w:t xml:space="preserve">an be </w:t>
      </w:r>
      <w:r w:rsidR="00072D12" w:rsidRPr="00C1291C">
        <w:rPr>
          <w:rFonts w:ascii="Arial" w:hAnsi="Arial" w:cs="Arial"/>
          <w:sz w:val="20"/>
          <w:szCs w:val="20"/>
        </w:rPr>
        <w:t>magnetically</w:t>
      </w:r>
      <w:r w:rsidRPr="00C1291C">
        <w:rPr>
          <w:rFonts w:ascii="Arial" w:hAnsi="Arial" w:cs="Arial"/>
          <w:sz w:val="20"/>
          <w:szCs w:val="20"/>
        </w:rPr>
        <w:t xml:space="preserve"> </w:t>
      </w:r>
      <w:r w:rsidR="00CB36C9" w:rsidRPr="00C1291C">
        <w:rPr>
          <w:rFonts w:ascii="Arial" w:hAnsi="Arial" w:cs="Arial"/>
          <w:sz w:val="20"/>
          <w:szCs w:val="20"/>
        </w:rPr>
        <w:t>approximated</w:t>
      </w:r>
      <w:r w:rsidRPr="00C1291C">
        <w:rPr>
          <w:rFonts w:ascii="Arial" w:hAnsi="Arial" w:cs="Arial"/>
          <w:sz w:val="20"/>
          <w:szCs w:val="20"/>
        </w:rPr>
        <w:t xml:space="preserve"> by </w:t>
      </w:r>
    </w:p>
    <w:p w14:paraId="6644E475" w14:textId="689B3CDC" w:rsidR="00E94716" w:rsidRPr="00C1291C" w:rsidRDefault="0065625B" w:rsidP="00410B9A">
      <w:pPr>
        <w:spacing w:after="0" w:line="360" w:lineRule="auto"/>
        <w:jc w:val="both"/>
        <w:rPr>
          <w:rFonts w:ascii="Arial" w:hAnsi="Arial" w:cs="Arial"/>
          <w:sz w:val="20"/>
          <w:szCs w:val="20"/>
        </w:rPr>
      </w:pPr>
      <m:oMathPara>
        <m:oMath>
          <m:r>
            <m:rPr>
              <m:scr m:val="script"/>
            </m:rPr>
            <w:rPr>
              <w:rFonts w:ascii="Cambria Math" w:hAnsi="Cambria Math" w:cs="Arial"/>
              <w:sz w:val="20"/>
              <w:szCs w:val="20"/>
            </w:rPr>
            <m:t>H=</m:t>
          </m:r>
          <m:r>
            <w:rPr>
              <w:rFonts w:ascii="Cambria Math" w:hAnsi="Cambria Math" w:cs="Arial"/>
              <w:sz w:val="20"/>
              <w:szCs w:val="20"/>
            </w:rPr>
            <m:t>J</m:t>
          </m:r>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Mn1</m:t>
              </m:r>
            </m:sub>
          </m:sSub>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Mn2</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Mn3</m:t>
              </m:r>
            </m:sub>
          </m:sSub>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Mn4</m:t>
              </m:r>
            </m:sub>
          </m:sSub>
          <m:r>
            <w:rPr>
              <w:rFonts w:ascii="Cambria Math" w:hAnsi="Cambria Math" w:cs="Arial"/>
              <w:sz w:val="20"/>
              <w:szCs w:val="20"/>
            </w:rPr>
            <m:t xml:space="preserve">) </m:t>
          </m:r>
        </m:oMath>
      </m:oMathPara>
    </w:p>
    <w:p w14:paraId="071B63AA" w14:textId="2D653D04" w:rsidR="00201450" w:rsidRPr="00C1291C" w:rsidRDefault="00B83D96" w:rsidP="00410B9A">
      <w:pPr>
        <w:spacing w:after="0" w:line="360" w:lineRule="auto"/>
        <w:jc w:val="both"/>
        <w:rPr>
          <w:rFonts w:ascii="Arial" w:hAnsi="Arial" w:cs="Arial"/>
          <w:sz w:val="20"/>
          <w:szCs w:val="20"/>
        </w:rPr>
      </w:pPr>
      <w:r w:rsidRPr="00C1291C">
        <w:rPr>
          <w:rFonts w:ascii="Arial" w:hAnsi="Arial" w:cs="Arial"/>
          <w:sz w:val="20"/>
          <w:szCs w:val="20"/>
        </w:rPr>
        <w:t xml:space="preserve">The </w:t>
      </w:r>
      <w:r w:rsidR="00E617D6" w:rsidRPr="00C1291C">
        <w:rPr>
          <w:rFonts w:ascii="Arial" w:hAnsi="Arial" w:cs="Arial"/>
          <w:sz w:val="20"/>
          <w:szCs w:val="20"/>
        </w:rPr>
        <w:t>negligible interdimer coupling can be explained by the large distance between Mn</w:t>
      </w:r>
      <w:r w:rsidR="004B5A8A" w:rsidRPr="00C1291C">
        <w:rPr>
          <w:rFonts w:ascii="Arial" w:hAnsi="Arial" w:cs="Arial"/>
          <w:sz w:val="20"/>
          <w:szCs w:val="20"/>
        </w:rPr>
        <w:t>∙∙∙</w:t>
      </w:r>
      <w:r w:rsidR="00E617D6" w:rsidRPr="00C1291C">
        <w:rPr>
          <w:rFonts w:ascii="Arial" w:hAnsi="Arial" w:cs="Arial"/>
          <w:sz w:val="20"/>
          <w:szCs w:val="20"/>
        </w:rPr>
        <w:t xml:space="preserve">Mn of 8.4530(5) Å between Mn(II) </w:t>
      </w:r>
      <w:r w:rsidR="00E617D6" w:rsidRPr="00FD6FBE">
        <w:rPr>
          <w:rFonts w:ascii="Arial" w:hAnsi="Arial" w:cs="Arial"/>
          <w:sz w:val="20"/>
          <w:szCs w:val="20"/>
          <w:highlight w:val="green"/>
        </w:rPr>
        <w:t>bridged by dicyanamide ligand ions</w:t>
      </w:r>
      <w:r w:rsidR="00E617D6" w:rsidRPr="00C1291C">
        <w:rPr>
          <w:rFonts w:ascii="Arial" w:hAnsi="Arial" w:cs="Arial"/>
          <w:sz w:val="20"/>
          <w:szCs w:val="20"/>
        </w:rPr>
        <w:t xml:space="preserve"> </w:t>
      </w:r>
      <w:r w:rsidR="006D536C">
        <w:rPr>
          <w:rFonts w:ascii="Arial" w:hAnsi="Arial" w:cs="Arial"/>
          <w:sz w:val="20"/>
          <w:szCs w:val="20"/>
        </w:rPr>
        <w:t>(</w:t>
      </w:r>
      <w:r w:rsidR="00DA0922" w:rsidRPr="00FD6FBE">
        <w:rPr>
          <w:rFonts w:ascii="Arial" w:hAnsi="Arial" w:cs="Arial"/>
          <w:sz w:val="20"/>
          <w:highlight w:val="green"/>
          <w:lang w:val="en-US"/>
        </w:rPr>
        <w:t>Albada et al., 2006</w:t>
      </w:r>
      <w:r w:rsidR="006D536C">
        <w:rPr>
          <w:rFonts w:ascii="Arial" w:hAnsi="Arial" w:cs="Arial"/>
          <w:sz w:val="20"/>
          <w:szCs w:val="20"/>
        </w:rPr>
        <w:t>)</w:t>
      </w:r>
      <w:r w:rsidR="00E617D6" w:rsidRPr="00C1291C">
        <w:rPr>
          <w:rFonts w:ascii="Arial" w:hAnsi="Arial" w:cs="Arial"/>
          <w:sz w:val="20"/>
          <w:szCs w:val="20"/>
        </w:rPr>
        <w:t>. The small and antiferromagnetic interactions between the manganese centers in the same unit [Mn</w:t>
      </w:r>
      <w:r w:rsidR="00E617D6" w:rsidRPr="00953C15">
        <w:rPr>
          <w:rFonts w:ascii="Arial" w:hAnsi="Arial" w:cs="Arial"/>
          <w:position w:val="-4"/>
          <w:sz w:val="20"/>
          <w:szCs w:val="20"/>
          <w:vertAlign w:val="subscript"/>
        </w:rPr>
        <w:t>2</w:t>
      </w:r>
      <w:r w:rsidR="00E617D6" w:rsidRPr="00C1291C">
        <w:rPr>
          <w:rFonts w:ascii="Arial" w:hAnsi="Arial" w:cs="Arial"/>
          <w:sz w:val="20"/>
          <w:szCs w:val="20"/>
        </w:rPr>
        <w:t>(o-Vanillin)</w:t>
      </w:r>
      <w:r w:rsidR="00E617D6" w:rsidRPr="00953C15">
        <w:rPr>
          <w:rFonts w:ascii="Arial" w:hAnsi="Arial" w:cs="Arial"/>
          <w:position w:val="-4"/>
          <w:sz w:val="20"/>
          <w:szCs w:val="20"/>
          <w:vertAlign w:val="subscript"/>
        </w:rPr>
        <w:t>3</w:t>
      </w:r>
      <w:r w:rsidR="00E617D6" w:rsidRPr="00C1291C">
        <w:rPr>
          <w:rFonts w:ascii="Arial" w:hAnsi="Arial" w:cs="Arial"/>
          <w:sz w:val="20"/>
          <w:szCs w:val="20"/>
        </w:rPr>
        <w:t>(N(CN)</w:t>
      </w:r>
      <w:r w:rsidR="00E617D6" w:rsidRPr="00953C15">
        <w:rPr>
          <w:rFonts w:ascii="Arial" w:hAnsi="Arial" w:cs="Arial"/>
          <w:position w:val="-4"/>
          <w:sz w:val="20"/>
          <w:szCs w:val="20"/>
          <w:vertAlign w:val="subscript"/>
        </w:rPr>
        <w:t>2</w:t>
      </w:r>
      <w:r w:rsidR="00E617D6" w:rsidRPr="00C1291C">
        <w:rPr>
          <w:rFonts w:ascii="Arial" w:hAnsi="Arial" w:cs="Arial"/>
          <w:sz w:val="20"/>
          <w:szCs w:val="20"/>
        </w:rPr>
        <w:t xml:space="preserve">)(MeOH)] [Mn1∙∙∙Mn2 distance of 3.3402(5) Å] can be explained by the angle </w:t>
      </w:r>
      <w:r w:rsidR="00E617D6" w:rsidRPr="00C1291C">
        <w:rPr>
          <w:rFonts w:ascii="Arial" w:hAnsi="Arial" w:cs="Arial"/>
          <w:color w:val="000000" w:themeColor="text1"/>
          <w:sz w:val="20"/>
          <w:szCs w:val="20"/>
        </w:rPr>
        <w:t>Mn–O–Mn</w:t>
      </w:r>
      <w:r w:rsidR="00E617D6" w:rsidRPr="00C1291C">
        <w:rPr>
          <w:rFonts w:ascii="Arial" w:hAnsi="Arial" w:cs="Arial"/>
          <w:sz w:val="20"/>
          <w:szCs w:val="20"/>
        </w:rPr>
        <w:t xml:space="preserve"> of the </w:t>
      </w:r>
      <w:r w:rsidR="001D347E" w:rsidRPr="00C1291C">
        <w:rPr>
          <w:rFonts w:ascii="Arial" w:hAnsi="Arial" w:cs="Arial"/>
          <w:sz w:val="20"/>
          <w:szCs w:val="20"/>
        </w:rPr>
        <w:t>super exchange</w:t>
      </w:r>
      <w:r w:rsidR="00E617D6" w:rsidRPr="00C1291C">
        <w:rPr>
          <w:rFonts w:ascii="Arial" w:hAnsi="Arial" w:cs="Arial"/>
          <w:sz w:val="20"/>
          <w:szCs w:val="20"/>
        </w:rPr>
        <w:t xml:space="preserve"> path</w:t>
      </w:r>
      <w:r w:rsidR="00021DE5" w:rsidRPr="00C1291C">
        <w:rPr>
          <w:rFonts w:ascii="Arial" w:hAnsi="Arial" w:cs="Arial"/>
          <w:sz w:val="20"/>
          <w:szCs w:val="20"/>
        </w:rPr>
        <w:t>-way</w:t>
      </w:r>
      <w:r w:rsidR="00E617D6" w:rsidRPr="00C1291C">
        <w:rPr>
          <w:rFonts w:ascii="Arial" w:hAnsi="Arial" w:cs="Arial"/>
          <w:sz w:val="20"/>
          <w:szCs w:val="20"/>
        </w:rPr>
        <w:t>. T</w:t>
      </w:r>
      <w:r w:rsidR="00204197" w:rsidRPr="00C1291C">
        <w:rPr>
          <w:rFonts w:ascii="Arial" w:hAnsi="Arial" w:cs="Arial"/>
          <w:sz w:val="20"/>
          <w:szCs w:val="20"/>
        </w:rPr>
        <w:t>ha</w:t>
      </w:r>
      <w:r w:rsidR="00E617D6" w:rsidRPr="00C1291C">
        <w:rPr>
          <w:rFonts w:ascii="Arial" w:hAnsi="Arial" w:cs="Arial"/>
          <w:sz w:val="20"/>
          <w:szCs w:val="20"/>
        </w:rPr>
        <w:t xml:space="preserve">t has been shown that the </w:t>
      </w:r>
      <w:r w:rsidR="00E617D6" w:rsidRPr="00C1291C">
        <w:rPr>
          <w:rFonts w:ascii="Arial" w:hAnsi="Arial" w:cs="Arial"/>
          <w:color w:val="000000" w:themeColor="text1"/>
          <w:sz w:val="20"/>
          <w:szCs w:val="20"/>
        </w:rPr>
        <w:t xml:space="preserve">value of the bridging angle M–O–M is an important parameter in the magneto-structural correlation. If the M–O–M angle value is less than 99°, ferromagnetic interaction is observed, while antiferromagnetic interaction is observed when the  M–O–M angle value is greater than 99° </w:t>
      </w:r>
      <w:r w:rsidR="003B4E05">
        <w:rPr>
          <w:rFonts w:ascii="Arial" w:hAnsi="Arial" w:cs="Arial"/>
          <w:color w:val="000000" w:themeColor="text1"/>
          <w:sz w:val="20"/>
          <w:szCs w:val="20"/>
        </w:rPr>
        <w:fldChar w:fldCharType="begin"/>
      </w:r>
      <w:r w:rsidR="00AF4C1C">
        <w:rPr>
          <w:rFonts w:ascii="Arial" w:hAnsi="Arial" w:cs="Arial"/>
          <w:color w:val="000000" w:themeColor="text1"/>
          <w:sz w:val="20"/>
          <w:szCs w:val="20"/>
        </w:rPr>
        <w:instrText xml:space="preserve"> ADDIN ZOTERO_ITEM CSL_CITATION {"citationID":"B8ZtM5xM","properties":{"formattedCitation":"(Albada et al., 2006; Escuer et al., 1999; Moustapha-Sow et al., 2013)","plainCitation":"(Albada et al., 2006; Escuer et al., 1999; Moustapha-Sow et al., 2013)","noteIndex":0},"citationItems":[{"id":3745,"uris":["http://zotero.org/users/local/JzcqJHT8/items/3YDAS5UP"],"itemData":{"id":3745,"type":"article-journal","abstract":"The synthesis, crystal structures, as well as the magnetic properties, of two new 1D polymeric Mn(II) compounds containing the ligand dicyanamide (dca), with the general formula [Mn(II)(dca)2(L)2]n (where L=C2H5OH and 2-aminopyrimidine (abbreviated as ampym)) are reported. The Mn(II) ions in the compounds [Mn(dca)2(C2H5OH)2]n (1), and [Mn(dca)2(ampym)2]n (2) possess an octahedral geometry. The octahedron of (1) is formed by four nitrogen atoms of four different dca molecules with a Mn–N distance of 2.217(2)Å and two oxygen atoms of two trans-ethanol molecules with a Mn–O distance of 2.216(3)Å. The Mn–Mn distance is 7.506Å. The octahedron of (2) is formed by four nitrogen atoms of four different dca molecules with a Mn–N distance of 2.2193(13)Å and two nitrogen atoms of two trans-ampym molecules with a Mn–N distance of 2.3191(18)Å. The Mn–Mn distance is 7.580Å. Magnetic susceptibility measurements of (2) revealed that a very weak antiferromagnetic interaction (J=−0.22cm−1) is present between the metal atoms, as was expected, since the Mn–Mn distance is very large and the magnetic interaction must take place via the dca ligands.","container-title":"Polyhedron","DOI":"https://doi.org/10.1016/j.poly.2006.01.022","ISSN":"0277-5387","issue":"11","page":"2236-2240","title":"Synthesis, structure and magnetism of two new polymeric double dicyanamido-bridged Mn(II) compounds","volume":"25","author":[{"family":"Albada","given":"Gerard A.","dropping-particle":"van"},{"family":"Tanase","given":"Stefania"},{"family":"Mohamadou","given":"Aminou"},{"family":"Mutikainen","given":"Ilpo"},{"family":"Turpeinen","given":"Urho"},{"family":"Reedijk","given":"Jan"}],"issued":{"date-parts":[["2006"]]}},"label":"page"},{"id":3746,"uris":["http://zotero.org/users/local/JzcqJHT8/items/YIRDFHM3"],"itemData":{"id":3746,"type":"article-journal","abstract":"The pyridine-2-methoxide anion (Pym) allows the two new nickel(II) cubane compounds: Ni4(Pym)4Cl4(CH3OH)4 (1) and Ni4(Pym)4(N3)4(CH3OH)4 (2), to be easily synthesized. 1 and 2 are structurally characterised. Complexes 1 and 2 crystallise in the tetragonal system. 1 and 2 have similar structures that consist of tetrameric cubane complexes with the alkoxide oxygen atoms of the pyridine-2-methoxide ligand and octahedrally co-ordinated nickel(II) atoms placed alternately at the corners of the cube. Magnetic susceptibility data, measured from 2 to 260 K show ferromagnetic behaviour for 1 and 2. These data were fitted by using the equation derived from the Hamiltonian H=−2J1(S1S2+S3S4)−2J2(S1S3+S1S4+S2S3+S2S4) including the Zero Field Splitting for the ground state S=4, giving the parameters J1=0.43, J2=5.28, D=−0.47 cm−1, g=2.11 for 1 and J1=9.78, J2=2.42, D=−0.10 cm−1, g=2.21 for 2.","container-title":"Polyhedron","DOI":"https://doi.org/10.1016/S0277-5387(98)00378-7"</w:instrText>
      </w:r>
      <w:r w:rsidR="00AF4C1C" w:rsidRPr="00AF4C1C">
        <w:rPr>
          <w:rFonts w:ascii="Arial" w:hAnsi="Arial" w:cs="Arial"/>
          <w:color w:val="000000" w:themeColor="text1"/>
          <w:sz w:val="20"/>
          <w:szCs w:val="20"/>
          <w:lang w:val="fr-CA"/>
        </w:rPr>
        <w:instrText xml:space="preserve">,"ISSN":"0277-5387","issue":"6","page":"909-914","title":"Two new nickel(II) cubane compounds derived from pyridine-2-methoxide (Pym): Ni4(Pym)4Cl4(CH3OH)4 and Ni4(Pym)4(N3)4(CH3OH)4. Crystal structures and magnetic properties","volume":"18","author":[{"family":"Escuer","given":"Albert"},{"family":"Font-Bardı́a","given":"Mercè"},{"family":"Kumar","given":"Sujit B."},{"family":"Solans","given":"Xavier"},{"family":"Vicente","given":"Ramon"}],"issued":{"date-parts":[["1999"]]}},"label":"page"},{"id":3747,"uris":["http://zotero.org/users/local/JzcqJHT8/items/R52ZY5YI"],"itemData":{"id":3747,"type":"article-journal","container-title":"Crystal Growth &amp; Design","DOI":"10.1021/cg400885f","ISSN":"1528-7483","issue":"10","journalAbbreviation":"Crystal Growth &amp; Design","note":"publisher: American Chemical Society","page":"4172-4176","title":"Sheets of Tetranuclear Ni(II) [2 × 2] Square Grids Structure with Infinite Orthogonal Two-Dimensional Water–Chlorine Chains","volume":"13","author":[{"family":"Moustapha-Sow","given":"Mouhamadou"},{"family":"Diouf","given":"Ousmane"},{"family":"Gaye","given":"Mohamed"},{"family":"Salam-Sall","given":"Abdou"},{"family":"Castro","given":"Goretti"},{"family":"Pérez-Lourido","given":"Paulo"},{"family":"Valencia","given":"Laura"},{"family":"Caneschi","given":"Andrea"},{"family":"Sorace","given":"Lorenzo"}],"issued":{"date-parts":[["2013",10,2]]}},"label":"page"}],"schema":"https://github.com/citation-style-language/schema/raw/master/csl-citation.json"} </w:instrText>
      </w:r>
      <w:r w:rsidR="003B4E05">
        <w:rPr>
          <w:rFonts w:ascii="Arial" w:hAnsi="Arial" w:cs="Arial"/>
          <w:color w:val="000000" w:themeColor="text1"/>
          <w:sz w:val="20"/>
          <w:szCs w:val="20"/>
        </w:rPr>
        <w:fldChar w:fldCharType="separate"/>
      </w:r>
      <w:r w:rsidR="00AF4C1C" w:rsidRPr="00AF4C1C">
        <w:rPr>
          <w:rFonts w:ascii="Arial" w:hAnsi="Arial" w:cs="Arial"/>
          <w:sz w:val="20"/>
          <w:lang w:val="fr-CA"/>
        </w:rPr>
        <w:t>(Albada et al., 2006; Escuer et al., 1999; Moustapha-Sow et al., 2013)</w:t>
      </w:r>
      <w:r w:rsidR="003B4E05">
        <w:rPr>
          <w:rFonts w:ascii="Arial" w:hAnsi="Arial" w:cs="Arial"/>
          <w:color w:val="000000" w:themeColor="text1"/>
          <w:sz w:val="20"/>
          <w:szCs w:val="20"/>
        </w:rPr>
        <w:fldChar w:fldCharType="end"/>
      </w:r>
      <w:r w:rsidR="00E617D6" w:rsidRPr="00AF4C1C">
        <w:rPr>
          <w:rFonts w:ascii="Arial" w:hAnsi="Arial" w:cs="Arial"/>
          <w:color w:val="000000" w:themeColor="text1"/>
          <w:sz w:val="20"/>
          <w:szCs w:val="20"/>
          <w:lang w:val="fr-CA"/>
        </w:rPr>
        <w:t>.</w:t>
      </w:r>
      <w:r w:rsidR="00E617D6" w:rsidRPr="00AF4C1C">
        <w:rPr>
          <w:rFonts w:ascii="Arial" w:hAnsi="Arial" w:cs="Arial"/>
          <w:sz w:val="20"/>
          <w:szCs w:val="20"/>
          <w:lang w:val="fr-CA"/>
        </w:rPr>
        <w:t xml:space="preserve"> </w:t>
      </w:r>
      <w:r w:rsidR="00E617D6" w:rsidRPr="00C1291C">
        <w:rPr>
          <w:rFonts w:ascii="Arial" w:hAnsi="Arial" w:cs="Arial"/>
          <w:color w:val="000000" w:themeColor="text1"/>
          <w:sz w:val="20"/>
          <w:szCs w:val="20"/>
        </w:rPr>
        <w:t>In the case of complex</w:t>
      </w:r>
      <w:r w:rsidR="00E617D6" w:rsidRPr="00C1291C">
        <w:rPr>
          <w:rFonts w:ascii="Arial" w:hAnsi="Arial" w:cs="Arial"/>
          <w:b/>
          <w:bCs/>
          <w:color w:val="000000" w:themeColor="text1"/>
          <w:sz w:val="20"/>
          <w:szCs w:val="20"/>
        </w:rPr>
        <w:t xml:space="preserve"> 1</w:t>
      </w:r>
      <w:r w:rsidR="00E617D6" w:rsidRPr="00C1291C">
        <w:rPr>
          <w:rFonts w:ascii="Arial" w:hAnsi="Arial" w:cs="Arial"/>
          <w:color w:val="000000" w:themeColor="text1"/>
          <w:sz w:val="20"/>
          <w:szCs w:val="20"/>
        </w:rPr>
        <w:t xml:space="preserve"> the angle  [Mn1–O5–M2 and Mn1</w:t>
      </w:r>
      <w:r w:rsidR="00E617D6" w:rsidRPr="00C1291C">
        <w:rPr>
          <w:rFonts w:ascii="Arial" w:hAnsi="Arial" w:cs="Arial"/>
          <w:sz w:val="20"/>
          <w:szCs w:val="20"/>
        </w:rPr>
        <w:t xml:space="preserve">–O8–Mn2 are  both equal to 102.24 (7)°] is coherent with an AFM but small coupling. </w:t>
      </w:r>
    </w:p>
    <w:p w14:paraId="79043A60" w14:textId="184D95E0" w:rsidR="00C130B5" w:rsidRPr="00C1291C" w:rsidRDefault="0076525F" w:rsidP="00EC5DEE">
      <w:pPr>
        <w:spacing w:after="0" w:line="360" w:lineRule="auto"/>
        <w:jc w:val="center"/>
        <w:rPr>
          <w:rFonts w:ascii="Arial" w:hAnsi="Arial" w:cs="Arial"/>
          <w:sz w:val="20"/>
          <w:szCs w:val="20"/>
        </w:rPr>
      </w:pPr>
      <w:r w:rsidRPr="00C1291C">
        <w:rPr>
          <w:rFonts w:ascii="Arial" w:hAnsi="Arial" w:cs="Arial"/>
          <w:noProof/>
          <w:sz w:val="20"/>
          <w:szCs w:val="20"/>
        </w:rPr>
        <w:lastRenderedPageBreak/>
        <w:drawing>
          <wp:inline distT="0" distB="0" distL="0" distR="0" wp14:anchorId="4685D2A5" wp14:editId="1BB2A925">
            <wp:extent cx="3225800" cy="4305300"/>
            <wp:effectExtent l="0" t="0" r="0" b="0"/>
            <wp:docPr id="1932230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30953" name="Image 19322309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5800" cy="4305300"/>
                    </a:xfrm>
                    <a:prstGeom prst="rect">
                      <a:avLst/>
                    </a:prstGeom>
                  </pic:spPr>
                </pic:pic>
              </a:graphicData>
            </a:graphic>
          </wp:inline>
        </w:drawing>
      </w:r>
    </w:p>
    <w:p w14:paraId="7DA87140" w14:textId="5F95FAAC" w:rsidR="003E6053" w:rsidRPr="00C1291C" w:rsidRDefault="003E6053" w:rsidP="00410B9A">
      <w:pPr>
        <w:spacing w:after="0" w:line="360" w:lineRule="auto"/>
        <w:jc w:val="center"/>
        <w:rPr>
          <w:rFonts w:ascii="Arial" w:hAnsi="Arial" w:cs="Arial"/>
          <w:b/>
          <w:bCs/>
          <w:sz w:val="20"/>
          <w:szCs w:val="20"/>
        </w:rPr>
      </w:pPr>
    </w:p>
    <w:p w14:paraId="029A2CF3" w14:textId="33386AF6" w:rsidR="0004064D" w:rsidRPr="0002148D" w:rsidRDefault="007F42E2" w:rsidP="00410B9A">
      <w:pPr>
        <w:spacing w:after="0" w:line="360" w:lineRule="auto"/>
        <w:jc w:val="both"/>
        <w:rPr>
          <w:rFonts w:ascii="Arial" w:hAnsi="Arial" w:cs="Arial"/>
          <w:b/>
          <w:bCs/>
          <w:sz w:val="20"/>
          <w:szCs w:val="20"/>
        </w:rPr>
      </w:pPr>
      <w:r w:rsidRPr="0002148D">
        <w:rPr>
          <w:rFonts w:ascii="Arial" w:hAnsi="Arial" w:cs="Arial"/>
          <w:b/>
          <w:bCs/>
          <w:sz w:val="20"/>
          <w:szCs w:val="20"/>
        </w:rPr>
        <w:t xml:space="preserve">Figure </w:t>
      </w:r>
      <w:r w:rsidR="008C399C">
        <w:rPr>
          <w:rFonts w:ascii="Arial" w:hAnsi="Arial" w:cs="Arial"/>
          <w:b/>
          <w:bCs/>
          <w:sz w:val="20"/>
          <w:szCs w:val="20"/>
        </w:rPr>
        <w:t>6</w:t>
      </w:r>
      <w:r w:rsidR="0004064D" w:rsidRPr="0002148D">
        <w:rPr>
          <w:rFonts w:ascii="Arial" w:hAnsi="Arial" w:cs="Arial"/>
          <w:b/>
          <w:bCs/>
          <w:sz w:val="20"/>
          <w:szCs w:val="20"/>
        </w:rPr>
        <w:t>.</w:t>
      </w:r>
      <w:r w:rsidR="00C41895" w:rsidRPr="0002148D">
        <w:rPr>
          <w:rFonts w:ascii="Arial" w:hAnsi="Arial" w:cs="Arial"/>
          <w:b/>
          <w:bCs/>
          <w:sz w:val="20"/>
          <w:szCs w:val="20"/>
        </w:rPr>
        <w:t xml:space="preserve"> </w:t>
      </w:r>
      <w:r w:rsidR="00E617D6" w:rsidRPr="0002148D">
        <w:rPr>
          <w:rFonts w:ascii="Arial" w:hAnsi="Arial" w:cs="Arial"/>
          <w:b/>
          <w:bCs/>
          <w:sz w:val="20"/>
          <w:szCs w:val="20"/>
        </w:rPr>
        <w:t>Top</w:t>
      </w:r>
      <w:r w:rsidR="00E03AE9" w:rsidRPr="0002148D">
        <w:rPr>
          <w:rFonts w:ascii="Arial" w:hAnsi="Arial" w:cs="Arial"/>
          <w:b/>
          <w:bCs/>
          <w:sz w:val="20"/>
          <w:szCs w:val="20"/>
        </w:rPr>
        <w:t xml:space="preserve"> </w:t>
      </w:r>
      <w:r w:rsidR="007568E8" w:rsidRPr="0002148D">
        <w:rPr>
          <w:rFonts w:ascii="Arial" w:hAnsi="Arial" w:cs="Arial"/>
          <w:b/>
          <w:bCs/>
          <w:sz w:val="20"/>
          <w:szCs w:val="20"/>
        </w:rPr>
        <w:t xml:space="preserve"> </w:t>
      </w:r>
      <w:r w:rsidR="003570BE" w:rsidRPr="0002148D">
        <w:rPr>
          <w:rFonts w:ascii="Arial" w:hAnsi="Arial" w:cs="Arial"/>
          <w:b/>
          <w:bCs/>
          <w:sz w:val="20"/>
          <w:szCs w:val="20"/>
        </w:rPr>
        <w:t xml:space="preserve"> </w:t>
      </w:r>
      <w:r w:rsidR="00E03AE9" w:rsidRPr="0002148D">
        <w:rPr>
          <w:rFonts w:ascii="Arial" w:hAnsi="Arial" w:cs="Arial"/>
          <w:b/>
          <w:bCs/>
          <w:sz w:val="20"/>
          <w:szCs w:val="20"/>
        </w:rPr>
        <w:t>(a)</w:t>
      </w:r>
      <w:r w:rsidR="00E617D6" w:rsidRPr="0002148D">
        <w:rPr>
          <w:rFonts w:ascii="Arial" w:hAnsi="Arial" w:cs="Arial"/>
          <w:b/>
          <w:bCs/>
          <w:sz w:val="20"/>
          <w:szCs w:val="20"/>
        </w:rPr>
        <w:t xml:space="preserve">. </w:t>
      </w:r>
      <w:r w:rsidR="00C41895" w:rsidRPr="0002148D">
        <w:rPr>
          <w:rFonts w:ascii="Arial" w:hAnsi="Arial" w:cs="Arial"/>
          <w:b/>
          <w:bCs/>
          <w:sz w:val="20"/>
          <w:szCs w:val="20"/>
        </w:rPr>
        <w:t>Plots of</w:t>
      </w:r>
      <w:r w:rsidR="005755CD" w:rsidRPr="0002148D">
        <w:rPr>
          <w:rFonts w:ascii="Arial" w:hAnsi="Arial" w:cs="Arial"/>
          <w:b/>
          <w:bCs/>
          <w:sz w:val="20"/>
          <w:szCs w:val="20"/>
        </w:rPr>
        <w:t xml:space="preserve"> </w:t>
      </w:r>
      <w:r w:rsidR="00C41895" w:rsidRPr="00BD50CB">
        <w:rPr>
          <w:rFonts w:ascii="Symbol" w:hAnsi="Symbol" w:cs="Arial"/>
          <w:b/>
          <w:bCs/>
          <w:i/>
          <w:iCs/>
          <w:sz w:val="20"/>
          <w:szCs w:val="20"/>
        </w:rPr>
        <w:t></w:t>
      </w:r>
      <w:r w:rsidR="00BD50CB">
        <w:rPr>
          <w:rFonts w:ascii="Arial" w:hAnsi="Arial" w:cs="Arial"/>
          <w:b/>
          <w:bCs/>
          <w:position w:val="-6"/>
          <w:sz w:val="20"/>
          <w:szCs w:val="20"/>
          <w:vertAlign w:val="subscript"/>
        </w:rPr>
        <w:t>M</w:t>
      </w:r>
      <w:r w:rsidR="00C41895" w:rsidRPr="0002148D">
        <w:rPr>
          <w:rFonts w:ascii="Arial" w:hAnsi="Arial" w:cs="Arial"/>
          <w:b/>
          <w:bCs/>
          <w:sz w:val="20"/>
          <w:szCs w:val="20"/>
        </w:rPr>
        <w:t xml:space="preserve"> </w:t>
      </w:r>
      <w:r w:rsidR="00C41895" w:rsidRPr="0002148D">
        <w:rPr>
          <w:rFonts w:ascii="Arial" w:hAnsi="Arial" w:cs="Arial"/>
          <w:b/>
          <w:bCs/>
          <w:i/>
          <w:iCs/>
          <w:sz w:val="20"/>
          <w:szCs w:val="20"/>
        </w:rPr>
        <w:t>vs</w:t>
      </w:r>
      <w:r w:rsidR="00C41895" w:rsidRPr="0002148D">
        <w:rPr>
          <w:rFonts w:ascii="Arial" w:hAnsi="Arial" w:cs="Arial"/>
          <w:b/>
          <w:bCs/>
          <w:sz w:val="20"/>
          <w:szCs w:val="20"/>
        </w:rPr>
        <w:t xml:space="preserve"> </w:t>
      </w:r>
      <w:r w:rsidR="00C41895" w:rsidRPr="00BD50CB">
        <w:rPr>
          <w:rFonts w:ascii="Arial" w:hAnsi="Arial" w:cs="Arial"/>
          <w:b/>
          <w:bCs/>
          <w:i/>
          <w:iCs/>
          <w:sz w:val="20"/>
          <w:szCs w:val="20"/>
        </w:rPr>
        <w:t>T</w:t>
      </w:r>
      <w:r w:rsidR="00C41895" w:rsidRPr="0002148D">
        <w:rPr>
          <w:rFonts w:ascii="Arial" w:hAnsi="Arial" w:cs="Arial"/>
          <w:b/>
          <w:bCs/>
          <w:sz w:val="20"/>
          <w:szCs w:val="20"/>
        </w:rPr>
        <w:t xml:space="preserve"> </w:t>
      </w:r>
      <w:r w:rsidR="00822553" w:rsidRPr="0002148D">
        <w:rPr>
          <w:rFonts w:ascii="Arial" w:hAnsi="Arial" w:cs="Arial"/>
          <w:b/>
          <w:bCs/>
          <w:sz w:val="20"/>
          <w:szCs w:val="20"/>
        </w:rPr>
        <w:t>for the tetranuclear manganese  [Mn</w:t>
      </w:r>
      <w:r w:rsidR="00822553" w:rsidRPr="0002148D">
        <w:rPr>
          <w:rFonts w:ascii="Arial" w:hAnsi="Arial" w:cs="Arial"/>
          <w:b/>
          <w:bCs/>
          <w:sz w:val="20"/>
          <w:szCs w:val="20"/>
          <w:vertAlign w:val="subscript"/>
        </w:rPr>
        <w:t>4</w:t>
      </w:r>
      <w:r w:rsidR="00822553" w:rsidRPr="0002148D">
        <w:rPr>
          <w:rFonts w:ascii="Arial" w:hAnsi="Arial" w:cs="Arial"/>
          <w:b/>
          <w:bCs/>
          <w:sz w:val="20"/>
          <w:szCs w:val="20"/>
        </w:rPr>
        <w:t>(o-</w:t>
      </w:r>
      <w:r w:rsidR="003516EC" w:rsidRPr="0002148D">
        <w:rPr>
          <w:rFonts w:ascii="Arial" w:hAnsi="Arial" w:cs="Arial"/>
          <w:b/>
          <w:bCs/>
          <w:sz w:val="20"/>
          <w:szCs w:val="20"/>
        </w:rPr>
        <w:t>Vanillin</w:t>
      </w:r>
      <w:r w:rsidR="00822553" w:rsidRPr="0002148D">
        <w:rPr>
          <w:rFonts w:ascii="Arial" w:hAnsi="Arial" w:cs="Arial"/>
          <w:b/>
          <w:bCs/>
          <w:sz w:val="20"/>
          <w:szCs w:val="20"/>
        </w:rPr>
        <w:t>)</w:t>
      </w:r>
      <w:r w:rsidR="00822553" w:rsidRPr="0002148D">
        <w:rPr>
          <w:rFonts w:ascii="Arial" w:hAnsi="Arial" w:cs="Arial"/>
          <w:b/>
          <w:bCs/>
          <w:sz w:val="20"/>
          <w:szCs w:val="20"/>
          <w:vertAlign w:val="subscript"/>
        </w:rPr>
        <w:t>6</w:t>
      </w:r>
      <w:r w:rsidR="00822553" w:rsidRPr="0002148D">
        <w:rPr>
          <w:rFonts w:ascii="Arial" w:hAnsi="Arial" w:cs="Arial"/>
          <w:b/>
          <w:bCs/>
          <w:sz w:val="20"/>
          <w:szCs w:val="20"/>
        </w:rPr>
        <w:t>(N(CN)</w:t>
      </w:r>
      <w:r w:rsidR="00822553" w:rsidRPr="0002148D">
        <w:rPr>
          <w:rFonts w:ascii="Arial" w:hAnsi="Arial" w:cs="Arial"/>
          <w:b/>
          <w:bCs/>
          <w:sz w:val="20"/>
          <w:szCs w:val="20"/>
          <w:vertAlign w:val="subscript"/>
        </w:rPr>
        <w:t>2</w:t>
      </w:r>
      <w:r w:rsidR="00822553" w:rsidRPr="0002148D">
        <w:rPr>
          <w:rFonts w:ascii="Arial" w:hAnsi="Arial" w:cs="Arial"/>
          <w:b/>
          <w:bCs/>
          <w:sz w:val="20"/>
          <w:szCs w:val="20"/>
        </w:rPr>
        <w:t>)</w:t>
      </w:r>
      <w:r w:rsidR="00822553" w:rsidRPr="0002148D">
        <w:rPr>
          <w:rFonts w:ascii="Arial" w:hAnsi="Arial" w:cs="Arial"/>
          <w:b/>
          <w:bCs/>
          <w:sz w:val="20"/>
          <w:szCs w:val="20"/>
          <w:vertAlign w:val="subscript"/>
        </w:rPr>
        <w:t>2</w:t>
      </w:r>
      <w:r w:rsidR="00822553" w:rsidRPr="0002148D">
        <w:rPr>
          <w:rFonts w:ascii="Arial" w:hAnsi="Arial" w:cs="Arial"/>
          <w:b/>
          <w:bCs/>
          <w:sz w:val="20"/>
          <w:szCs w:val="20"/>
        </w:rPr>
        <w:t>(MeOH)</w:t>
      </w:r>
      <w:r w:rsidR="00822553" w:rsidRPr="0002148D">
        <w:rPr>
          <w:rFonts w:ascii="Arial" w:hAnsi="Arial" w:cs="Arial"/>
          <w:b/>
          <w:bCs/>
          <w:sz w:val="20"/>
          <w:szCs w:val="20"/>
          <w:vertAlign w:val="subscript"/>
        </w:rPr>
        <w:t>2</w:t>
      </w:r>
      <w:r w:rsidR="00822553" w:rsidRPr="0002148D">
        <w:rPr>
          <w:rFonts w:ascii="Arial" w:hAnsi="Arial" w:cs="Arial"/>
          <w:b/>
          <w:bCs/>
          <w:sz w:val="20"/>
          <w:szCs w:val="20"/>
        </w:rPr>
        <w:t>].</w:t>
      </w:r>
      <w:r w:rsidR="00E617D6" w:rsidRPr="0002148D">
        <w:rPr>
          <w:rFonts w:ascii="Arial" w:hAnsi="Arial" w:cs="Arial"/>
          <w:b/>
          <w:bCs/>
          <w:sz w:val="20"/>
          <w:szCs w:val="20"/>
        </w:rPr>
        <w:t xml:space="preserve"> Bottom</w:t>
      </w:r>
      <w:r w:rsidR="00E03AE9" w:rsidRPr="0002148D">
        <w:rPr>
          <w:rFonts w:ascii="Arial" w:hAnsi="Arial" w:cs="Arial"/>
          <w:b/>
          <w:bCs/>
          <w:sz w:val="20"/>
          <w:szCs w:val="20"/>
        </w:rPr>
        <w:t xml:space="preserve"> (b)</w:t>
      </w:r>
      <w:r w:rsidR="0004064D" w:rsidRPr="0002148D">
        <w:rPr>
          <w:rFonts w:ascii="Arial" w:hAnsi="Arial" w:cs="Arial"/>
          <w:b/>
          <w:bCs/>
          <w:sz w:val="20"/>
          <w:szCs w:val="20"/>
        </w:rPr>
        <w:t xml:space="preserve"> Plot of the </w:t>
      </w:r>
      <w:r w:rsidR="00DE7CD6" w:rsidRPr="004D19B8">
        <w:rPr>
          <w:rFonts w:ascii="Symbol" w:hAnsi="Symbol" w:cs="Arial"/>
          <w:b/>
          <w:bCs/>
          <w:sz w:val="20"/>
          <w:szCs w:val="20"/>
        </w:rPr>
        <w:t></w:t>
      </w:r>
      <w:r w:rsidR="00BD50CB">
        <w:rPr>
          <w:rFonts w:ascii="Arial" w:hAnsi="Arial" w:cs="Arial"/>
          <w:b/>
          <w:bCs/>
          <w:sz w:val="20"/>
          <w:szCs w:val="20"/>
          <w:vertAlign w:val="subscript"/>
        </w:rPr>
        <w:t>M</w:t>
      </w:r>
      <w:r w:rsidR="0004064D" w:rsidRPr="0002148D">
        <w:rPr>
          <w:rFonts w:ascii="Arial" w:hAnsi="Arial" w:cs="Arial"/>
          <w:b/>
          <w:bCs/>
          <w:i/>
          <w:iCs/>
          <w:sz w:val="20"/>
          <w:szCs w:val="20"/>
        </w:rPr>
        <w:t>T</w:t>
      </w:r>
      <w:r w:rsidR="0004064D" w:rsidRPr="0002148D">
        <w:rPr>
          <w:rFonts w:ascii="Arial" w:hAnsi="Arial" w:cs="Arial"/>
          <w:b/>
          <w:bCs/>
          <w:sz w:val="20"/>
          <w:szCs w:val="20"/>
        </w:rPr>
        <w:t xml:space="preserve"> product </w:t>
      </w:r>
      <w:r w:rsidR="0004064D" w:rsidRPr="0002148D">
        <w:rPr>
          <w:rFonts w:ascii="Arial" w:hAnsi="Arial" w:cs="Arial"/>
          <w:b/>
          <w:bCs/>
          <w:i/>
          <w:iCs/>
          <w:sz w:val="20"/>
          <w:szCs w:val="20"/>
        </w:rPr>
        <w:t>vs</w:t>
      </w:r>
      <w:r w:rsidR="0004064D" w:rsidRPr="0002148D">
        <w:rPr>
          <w:rFonts w:ascii="Arial" w:hAnsi="Arial" w:cs="Arial"/>
          <w:b/>
          <w:bCs/>
          <w:sz w:val="20"/>
          <w:szCs w:val="20"/>
        </w:rPr>
        <w:t xml:space="preserve"> </w:t>
      </w:r>
      <w:r w:rsidR="0004064D" w:rsidRPr="0002148D">
        <w:rPr>
          <w:rFonts w:ascii="Arial" w:hAnsi="Arial" w:cs="Arial"/>
          <w:b/>
          <w:bCs/>
          <w:i/>
          <w:iCs/>
          <w:sz w:val="20"/>
          <w:szCs w:val="20"/>
        </w:rPr>
        <w:t>T</w:t>
      </w:r>
      <w:r w:rsidR="0004064D" w:rsidRPr="0002148D">
        <w:rPr>
          <w:rFonts w:ascii="Arial" w:hAnsi="Arial" w:cs="Arial"/>
          <w:b/>
          <w:bCs/>
          <w:sz w:val="20"/>
          <w:szCs w:val="20"/>
        </w:rPr>
        <w:t xml:space="preserve"> for </w:t>
      </w:r>
      <w:r w:rsidR="00DE7CD6" w:rsidRPr="0002148D">
        <w:rPr>
          <w:rFonts w:ascii="Arial" w:hAnsi="Arial" w:cs="Arial"/>
          <w:b/>
          <w:bCs/>
          <w:sz w:val="20"/>
          <w:szCs w:val="20"/>
        </w:rPr>
        <w:t>the te</w:t>
      </w:r>
      <w:r w:rsidR="00281F1D" w:rsidRPr="0002148D">
        <w:rPr>
          <w:rFonts w:ascii="Arial" w:hAnsi="Arial" w:cs="Arial"/>
          <w:b/>
          <w:bCs/>
          <w:sz w:val="20"/>
          <w:szCs w:val="20"/>
        </w:rPr>
        <w:t xml:space="preserve">tranuclear manganese  </w:t>
      </w:r>
      <w:r w:rsidR="00974B2A" w:rsidRPr="00D35686">
        <w:rPr>
          <w:rFonts w:ascii="Arial" w:hAnsi="Arial" w:cs="Arial"/>
          <w:b/>
          <w:bCs/>
          <w:sz w:val="20"/>
          <w:szCs w:val="20"/>
        </w:rPr>
        <w:t>[Mn</w:t>
      </w:r>
      <w:r w:rsidR="00974B2A" w:rsidRPr="001A01EA">
        <w:rPr>
          <w:rFonts w:ascii="Arial" w:hAnsi="Arial" w:cs="Arial"/>
          <w:b/>
          <w:bCs/>
          <w:position w:val="-4"/>
          <w:sz w:val="20"/>
          <w:szCs w:val="20"/>
          <w:vertAlign w:val="subscript"/>
        </w:rPr>
        <w:t>2</w:t>
      </w:r>
      <w:r w:rsidR="00974B2A" w:rsidRPr="00D35686">
        <w:rPr>
          <w:rFonts w:ascii="Arial" w:hAnsi="Arial" w:cs="Arial"/>
          <w:b/>
          <w:bCs/>
          <w:sz w:val="20"/>
          <w:szCs w:val="20"/>
        </w:rPr>
        <w:t>(o-vanillin)</w:t>
      </w:r>
      <w:r w:rsidR="00974B2A" w:rsidRPr="001A01EA">
        <w:rPr>
          <w:rFonts w:ascii="Arial" w:hAnsi="Arial" w:cs="Arial"/>
          <w:b/>
          <w:bCs/>
          <w:position w:val="-4"/>
          <w:sz w:val="20"/>
          <w:szCs w:val="20"/>
          <w:vertAlign w:val="subscript"/>
        </w:rPr>
        <w:t>3</w:t>
      </w:r>
      <w:r w:rsidR="00974B2A" w:rsidRPr="00D35686">
        <w:rPr>
          <w:rFonts w:ascii="Arial" w:hAnsi="Arial" w:cs="Arial"/>
          <w:b/>
          <w:bCs/>
          <w:sz w:val="20"/>
          <w:szCs w:val="20"/>
        </w:rPr>
        <w:t>(N(CN)</w:t>
      </w:r>
      <w:r w:rsidR="00974B2A" w:rsidRPr="001A01EA">
        <w:rPr>
          <w:rFonts w:ascii="Arial" w:hAnsi="Arial" w:cs="Arial"/>
          <w:b/>
          <w:bCs/>
          <w:position w:val="-4"/>
          <w:sz w:val="20"/>
          <w:szCs w:val="20"/>
          <w:vertAlign w:val="subscript"/>
        </w:rPr>
        <w:t>2</w:t>
      </w:r>
      <w:r w:rsidR="00974B2A" w:rsidRPr="00D35686">
        <w:rPr>
          <w:rFonts w:ascii="Arial" w:hAnsi="Arial" w:cs="Arial"/>
          <w:b/>
          <w:bCs/>
          <w:sz w:val="20"/>
          <w:szCs w:val="20"/>
        </w:rPr>
        <w:t>)(MeOH)]</w:t>
      </w:r>
      <w:r w:rsidR="00974B2A" w:rsidRPr="001A01EA">
        <w:rPr>
          <w:rFonts w:ascii="Arial" w:hAnsi="Arial" w:cs="Arial"/>
          <w:b/>
          <w:bCs/>
          <w:position w:val="-4"/>
          <w:sz w:val="20"/>
          <w:szCs w:val="20"/>
          <w:vertAlign w:val="subscript"/>
        </w:rPr>
        <w:t>2</w:t>
      </w:r>
      <w:r w:rsidR="0004064D" w:rsidRPr="0002148D">
        <w:rPr>
          <w:rFonts w:ascii="Arial" w:hAnsi="Arial" w:cs="Arial"/>
          <w:b/>
          <w:bCs/>
          <w:sz w:val="20"/>
          <w:szCs w:val="20"/>
        </w:rPr>
        <w:t>.</w:t>
      </w:r>
    </w:p>
    <w:p w14:paraId="2767D8FF" w14:textId="77777777" w:rsidR="0088010E" w:rsidRPr="00C1291C" w:rsidRDefault="0088010E" w:rsidP="00410B9A">
      <w:pPr>
        <w:spacing w:after="0" w:line="360" w:lineRule="auto"/>
        <w:jc w:val="both"/>
        <w:rPr>
          <w:rFonts w:ascii="Arial" w:hAnsi="Arial" w:cs="Arial"/>
          <w:sz w:val="20"/>
          <w:szCs w:val="20"/>
        </w:rPr>
      </w:pPr>
    </w:p>
    <w:p w14:paraId="7CC79668" w14:textId="5C7675AB" w:rsidR="002511BE" w:rsidRPr="00C1291C" w:rsidRDefault="005F2050" w:rsidP="00F07E96">
      <w:pPr>
        <w:pStyle w:val="Titre1"/>
      </w:pPr>
      <w:r w:rsidRPr="00C1291C">
        <w:t>Conclusion</w:t>
      </w:r>
    </w:p>
    <w:p w14:paraId="63C34CF9" w14:textId="23A7DE7D" w:rsidR="005E5923" w:rsidRPr="00C1291C" w:rsidRDefault="00A5240E" w:rsidP="00410B9A">
      <w:pPr>
        <w:spacing w:after="0" w:line="360" w:lineRule="auto"/>
        <w:ind w:firstLine="567"/>
        <w:jc w:val="both"/>
        <w:rPr>
          <w:rFonts w:ascii="Arial" w:hAnsi="Arial" w:cs="Arial"/>
          <w:sz w:val="20"/>
          <w:szCs w:val="20"/>
        </w:rPr>
      </w:pPr>
      <w:r w:rsidRPr="00C1291C">
        <w:rPr>
          <w:rFonts w:ascii="Arial" w:hAnsi="Arial" w:cs="Arial"/>
          <w:sz w:val="20"/>
          <w:szCs w:val="20"/>
        </w:rPr>
        <w:t xml:space="preserve">The present </w:t>
      </w:r>
      <w:r w:rsidR="000825A3" w:rsidRPr="00C1291C">
        <w:rPr>
          <w:rFonts w:ascii="Arial" w:hAnsi="Arial" w:cs="Arial"/>
          <w:sz w:val="20"/>
          <w:szCs w:val="20"/>
        </w:rPr>
        <w:t xml:space="preserve">study is </w:t>
      </w:r>
      <w:r w:rsidR="00201450" w:rsidRPr="00C1291C">
        <w:rPr>
          <w:rFonts w:ascii="Arial" w:hAnsi="Arial" w:cs="Arial"/>
          <w:sz w:val="20"/>
          <w:szCs w:val="20"/>
        </w:rPr>
        <w:t>carried out</w:t>
      </w:r>
      <w:r w:rsidR="00E9089B" w:rsidRPr="00C1291C">
        <w:rPr>
          <w:rFonts w:ascii="Arial" w:hAnsi="Arial" w:cs="Arial"/>
          <w:sz w:val="20"/>
          <w:szCs w:val="20"/>
        </w:rPr>
        <w:t xml:space="preserve"> by synthesizing and characterizing a tetranuclear manganese complex </w:t>
      </w:r>
      <w:r w:rsidR="00B3659A" w:rsidRPr="00C1291C">
        <w:rPr>
          <w:rFonts w:ascii="Arial" w:hAnsi="Arial" w:cs="Arial"/>
          <w:sz w:val="20"/>
          <w:szCs w:val="20"/>
        </w:rPr>
        <w:t>[</w:t>
      </w:r>
      <w:r w:rsidR="00E9089B" w:rsidRPr="00C1291C">
        <w:rPr>
          <w:rFonts w:ascii="Arial" w:hAnsi="Arial" w:cs="Arial"/>
          <w:sz w:val="20"/>
          <w:szCs w:val="20"/>
        </w:rPr>
        <w:t>(Mn</w:t>
      </w:r>
      <w:r w:rsidR="00E9089B" w:rsidRPr="00C1291C">
        <w:rPr>
          <w:rFonts w:ascii="Arial" w:hAnsi="Arial" w:cs="Arial"/>
          <w:sz w:val="20"/>
          <w:szCs w:val="20"/>
          <w:vertAlign w:val="subscript"/>
        </w:rPr>
        <w:t>2</w:t>
      </w:r>
      <w:r w:rsidR="00E9089B" w:rsidRPr="00C1291C">
        <w:rPr>
          <w:rFonts w:ascii="Arial" w:hAnsi="Arial" w:cs="Arial"/>
          <w:sz w:val="20"/>
          <w:szCs w:val="20"/>
        </w:rPr>
        <w:t>(o</w:t>
      </w:r>
      <w:r w:rsidR="00E974F1" w:rsidRPr="00C1291C">
        <w:rPr>
          <w:rFonts w:ascii="Arial" w:hAnsi="Arial" w:cs="Arial"/>
          <w:sz w:val="20"/>
          <w:szCs w:val="20"/>
        </w:rPr>
        <w:t>-</w:t>
      </w:r>
      <w:r w:rsidR="003516EC" w:rsidRPr="00C1291C">
        <w:rPr>
          <w:rFonts w:ascii="Arial" w:hAnsi="Arial" w:cs="Arial"/>
          <w:sz w:val="20"/>
          <w:szCs w:val="20"/>
        </w:rPr>
        <w:t>vanillin</w:t>
      </w:r>
      <w:r w:rsidR="00E9089B" w:rsidRPr="00C1291C">
        <w:rPr>
          <w:rFonts w:ascii="Arial" w:hAnsi="Arial" w:cs="Arial"/>
          <w:sz w:val="20"/>
          <w:szCs w:val="20"/>
        </w:rPr>
        <w:t>)</w:t>
      </w:r>
      <w:r w:rsidR="00B3659A" w:rsidRPr="00C1291C">
        <w:rPr>
          <w:rFonts w:ascii="Arial" w:hAnsi="Arial" w:cs="Arial"/>
          <w:sz w:val="20"/>
          <w:szCs w:val="20"/>
          <w:vertAlign w:val="subscript"/>
        </w:rPr>
        <w:t>3</w:t>
      </w:r>
      <w:r w:rsidR="00436D1F" w:rsidRPr="00C1291C">
        <w:rPr>
          <w:rFonts w:ascii="Arial" w:hAnsi="Arial" w:cs="Arial"/>
          <w:sz w:val="20"/>
          <w:szCs w:val="20"/>
        </w:rPr>
        <w:t>(N</w:t>
      </w:r>
      <w:r w:rsidR="00E9089B" w:rsidRPr="00C1291C">
        <w:rPr>
          <w:rFonts w:ascii="Arial" w:hAnsi="Arial" w:cs="Arial"/>
          <w:sz w:val="20"/>
          <w:szCs w:val="20"/>
        </w:rPr>
        <w:t>(CN)</w:t>
      </w:r>
      <w:r w:rsidR="00E9089B" w:rsidRPr="00C1291C">
        <w:rPr>
          <w:rFonts w:ascii="Arial" w:hAnsi="Arial" w:cs="Arial"/>
          <w:sz w:val="20"/>
          <w:szCs w:val="20"/>
          <w:vertAlign w:val="subscript"/>
        </w:rPr>
        <w:t>2</w:t>
      </w:r>
      <w:r w:rsidR="00436D1F" w:rsidRPr="00C1291C">
        <w:rPr>
          <w:rFonts w:ascii="Arial" w:hAnsi="Arial" w:cs="Arial"/>
          <w:sz w:val="20"/>
          <w:szCs w:val="20"/>
        </w:rPr>
        <w:t>)</w:t>
      </w:r>
      <w:r w:rsidR="00C5417D" w:rsidRPr="00C1291C">
        <w:rPr>
          <w:rFonts w:ascii="Arial" w:hAnsi="Arial" w:cs="Arial"/>
          <w:sz w:val="20"/>
          <w:szCs w:val="20"/>
        </w:rPr>
        <w:t>(</w:t>
      </w:r>
      <w:r w:rsidR="00E9089B" w:rsidRPr="00C1291C">
        <w:rPr>
          <w:rFonts w:ascii="Arial" w:hAnsi="Arial" w:cs="Arial"/>
          <w:sz w:val="20"/>
          <w:szCs w:val="20"/>
        </w:rPr>
        <w:t>Me</w:t>
      </w:r>
      <w:r w:rsidR="00B3659A" w:rsidRPr="00C1291C">
        <w:rPr>
          <w:rFonts w:ascii="Arial" w:hAnsi="Arial" w:cs="Arial"/>
          <w:sz w:val="20"/>
          <w:szCs w:val="20"/>
        </w:rPr>
        <w:t>OH</w:t>
      </w:r>
      <w:r w:rsidR="00E9089B" w:rsidRPr="00C1291C">
        <w:rPr>
          <w:rFonts w:ascii="Arial" w:hAnsi="Arial" w:cs="Arial"/>
          <w:sz w:val="20"/>
          <w:szCs w:val="20"/>
        </w:rPr>
        <w:t>)</w:t>
      </w:r>
      <w:r w:rsidR="00B3659A" w:rsidRPr="00C1291C">
        <w:rPr>
          <w:rFonts w:ascii="Arial" w:hAnsi="Arial" w:cs="Arial"/>
          <w:sz w:val="20"/>
          <w:szCs w:val="20"/>
        </w:rPr>
        <w:t>]</w:t>
      </w:r>
      <w:r w:rsidR="00436D1F" w:rsidRPr="00C1291C">
        <w:rPr>
          <w:rFonts w:ascii="Arial" w:hAnsi="Arial" w:cs="Arial"/>
          <w:sz w:val="20"/>
          <w:szCs w:val="20"/>
          <w:vertAlign w:val="subscript"/>
        </w:rPr>
        <w:t>2</w:t>
      </w:r>
      <w:r w:rsidR="001F6C74" w:rsidRPr="00C1291C">
        <w:rPr>
          <w:rFonts w:ascii="Arial" w:hAnsi="Arial" w:cs="Arial"/>
          <w:sz w:val="20"/>
          <w:szCs w:val="20"/>
          <w:vertAlign w:val="subscript"/>
        </w:rPr>
        <w:t xml:space="preserve"> </w:t>
      </w:r>
      <w:r w:rsidR="001F6C74" w:rsidRPr="00C1291C">
        <w:rPr>
          <w:rFonts w:ascii="Arial" w:hAnsi="Arial" w:cs="Arial"/>
          <w:sz w:val="20"/>
          <w:szCs w:val="20"/>
        </w:rPr>
        <w:t>(</w:t>
      </w:r>
      <w:r w:rsidR="001F6C74" w:rsidRPr="00C1291C">
        <w:rPr>
          <w:rFonts w:ascii="Arial" w:hAnsi="Arial" w:cs="Arial"/>
          <w:b/>
          <w:bCs/>
          <w:sz w:val="20"/>
          <w:szCs w:val="20"/>
        </w:rPr>
        <w:t>1</w:t>
      </w:r>
      <w:r w:rsidR="001F6C74" w:rsidRPr="00C1291C">
        <w:rPr>
          <w:rFonts w:ascii="Arial" w:hAnsi="Arial" w:cs="Arial"/>
          <w:sz w:val="20"/>
          <w:szCs w:val="20"/>
        </w:rPr>
        <w:t>)</w:t>
      </w:r>
      <w:r w:rsidR="00E9089B" w:rsidRPr="00C1291C">
        <w:rPr>
          <w:rFonts w:ascii="Arial" w:hAnsi="Arial" w:cs="Arial"/>
          <w:sz w:val="20"/>
          <w:szCs w:val="20"/>
        </w:rPr>
        <w:t>. The structure of complex</w:t>
      </w:r>
      <w:r w:rsidR="003516EC" w:rsidRPr="00C1291C">
        <w:rPr>
          <w:rFonts w:ascii="Arial" w:hAnsi="Arial" w:cs="Arial"/>
          <w:sz w:val="20"/>
          <w:szCs w:val="20"/>
        </w:rPr>
        <w:t xml:space="preserve"> </w:t>
      </w:r>
      <w:r w:rsidR="003516EC" w:rsidRPr="00C1291C">
        <w:rPr>
          <w:rFonts w:ascii="Arial" w:hAnsi="Arial" w:cs="Arial"/>
          <w:b/>
          <w:bCs/>
          <w:sz w:val="20"/>
          <w:szCs w:val="20"/>
        </w:rPr>
        <w:t>1</w:t>
      </w:r>
      <w:r w:rsidR="00E9089B" w:rsidRPr="00C1291C">
        <w:rPr>
          <w:rFonts w:ascii="Arial" w:hAnsi="Arial" w:cs="Arial"/>
          <w:sz w:val="20"/>
          <w:szCs w:val="20"/>
        </w:rPr>
        <w:t xml:space="preserve"> is </w:t>
      </w:r>
      <w:r w:rsidR="003516EC" w:rsidRPr="00C1291C">
        <w:rPr>
          <w:rFonts w:ascii="Arial" w:hAnsi="Arial" w:cs="Arial"/>
          <w:sz w:val="20"/>
          <w:szCs w:val="20"/>
        </w:rPr>
        <w:t>solv</w:t>
      </w:r>
      <w:r w:rsidR="00E9089B" w:rsidRPr="00C1291C">
        <w:rPr>
          <w:rFonts w:ascii="Arial" w:hAnsi="Arial" w:cs="Arial"/>
          <w:sz w:val="20"/>
          <w:szCs w:val="20"/>
        </w:rPr>
        <w:t xml:space="preserve">ed by XRD. The complex is composed of two </w:t>
      </w:r>
      <w:r w:rsidR="003516EC" w:rsidRPr="00C1291C">
        <w:rPr>
          <w:rFonts w:ascii="Arial" w:hAnsi="Arial" w:cs="Arial"/>
          <w:sz w:val="20"/>
          <w:szCs w:val="20"/>
        </w:rPr>
        <w:t>units of</w:t>
      </w:r>
      <w:r w:rsidR="00E9089B" w:rsidRPr="00C1291C">
        <w:rPr>
          <w:rFonts w:ascii="Arial" w:hAnsi="Arial" w:cs="Arial"/>
          <w:sz w:val="20"/>
          <w:szCs w:val="20"/>
        </w:rPr>
        <w:t xml:space="preserve"> </w:t>
      </w:r>
      <w:r w:rsidR="0060123C" w:rsidRPr="0060123C">
        <w:rPr>
          <w:rFonts w:ascii="Arial" w:hAnsi="Arial" w:cs="Arial"/>
          <w:sz w:val="20"/>
          <w:szCs w:val="20"/>
        </w:rPr>
        <w:t>[Mn</w:t>
      </w:r>
      <w:r w:rsidR="0060123C" w:rsidRPr="0060123C">
        <w:rPr>
          <w:rFonts w:ascii="Arial" w:hAnsi="Arial" w:cs="Arial"/>
          <w:position w:val="-4"/>
          <w:sz w:val="20"/>
          <w:szCs w:val="20"/>
          <w:vertAlign w:val="subscript"/>
        </w:rPr>
        <w:t>2</w:t>
      </w:r>
      <w:r w:rsidR="0060123C" w:rsidRPr="0060123C">
        <w:rPr>
          <w:rFonts w:ascii="Arial" w:hAnsi="Arial" w:cs="Arial"/>
          <w:sz w:val="20"/>
          <w:szCs w:val="20"/>
        </w:rPr>
        <w:t>(o-vanillin)</w:t>
      </w:r>
      <w:r w:rsidR="0060123C" w:rsidRPr="0060123C">
        <w:rPr>
          <w:rFonts w:ascii="Arial" w:hAnsi="Arial" w:cs="Arial"/>
          <w:position w:val="-4"/>
          <w:sz w:val="20"/>
          <w:szCs w:val="20"/>
          <w:vertAlign w:val="subscript"/>
        </w:rPr>
        <w:t>3</w:t>
      </w:r>
      <w:r w:rsidR="0060123C" w:rsidRPr="0060123C">
        <w:rPr>
          <w:rFonts w:ascii="Arial" w:hAnsi="Arial" w:cs="Arial"/>
          <w:sz w:val="20"/>
          <w:szCs w:val="20"/>
        </w:rPr>
        <w:t>(N(CN)</w:t>
      </w:r>
      <w:r w:rsidR="0060123C" w:rsidRPr="0060123C">
        <w:rPr>
          <w:rFonts w:ascii="Arial" w:hAnsi="Arial" w:cs="Arial"/>
          <w:position w:val="-4"/>
          <w:sz w:val="20"/>
          <w:szCs w:val="20"/>
          <w:vertAlign w:val="subscript"/>
        </w:rPr>
        <w:t>2</w:t>
      </w:r>
      <w:r w:rsidR="0060123C" w:rsidRPr="0060123C">
        <w:rPr>
          <w:rFonts w:ascii="Arial" w:hAnsi="Arial" w:cs="Arial"/>
          <w:sz w:val="20"/>
          <w:szCs w:val="20"/>
        </w:rPr>
        <w:t>)(MeOH)]</w:t>
      </w:r>
      <w:r w:rsidR="0060123C" w:rsidRPr="00C1291C">
        <w:rPr>
          <w:rFonts w:ascii="Arial" w:hAnsi="Arial" w:cs="Arial"/>
          <w:sz w:val="20"/>
          <w:szCs w:val="20"/>
        </w:rPr>
        <w:t xml:space="preserve"> </w:t>
      </w:r>
      <w:r w:rsidR="00E9089B" w:rsidRPr="00C1291C">
        <w:rPr>
          <w:rFonts w:ascii="Arial" w:hAnsi="Arial" w:cs="Arial"/>
          <w:sz w:val="20"/>
          <w:szCs w:val="20"/>
        </w:rPr>
        <w:t xml:space="preserve">which are </w:t>
      </w:r>
      <w:r w:rsidR="00FC6BE0" w:rsidRPr="00C1291C">
        <w:rPr>
          <w:rFonts w:ascii="Arial" w:hAnsi="Arial" w:cs="Arial"/>
          <w:sz w:val="20"/>
          <w:szCs w:val="20"/>
        </w:rPr>
        <w:t>bridged</w:t>
      </w:r>
      <w:r w:rsidR="00E9089B" w:rsidRPr="00C1291C">
        <w:rPr>
          <w:rFonts w:ascii="Arial" w:hAnsi="Arial" w:cs="Arial"/>
          <w:sz w:val="20"/>
          <w:szCs w:val="20"/>
        </w:rPr>
        <w:t xml:space="preserve"> by two dicyanamide groups act</w:t>
      </w:r>
      <w:r w:rsidR="00FC6BE0" w:rsidRPr="00C1291C">
        <w:rPr>
          <w:rFonts w:ascii="Arial" w:hAnsi="Arial" w:cs="Arial"/>
          <w:sz w:val="20"/>
          <w:szCs w:val="20"/>
        </w:rPr>
        <w:t xml:space="preserve">ing in </w:t>
      </w:r>
      <w:r w:rsidR="00FC6BE0" w:rsidRPr="00C1291C">
        <w:rPr>
          <w:rFonts w:ascii="Arial" w:hAnsi="Arial" w:cs="Arial"/>
          <w:i/>
          <w:iCs/>
          <w:sz w:val="20"/>
          <w:szCs w:val="20"/>
          <w:shd w:val="clear" w:color="auto" w:fill="FFFFFF"/>
          <w:lang w:val="en-US"/>
        </w:rPr>
        <w:sym w:font="Symbol" w:char="F06D"/>
      </w:r>
      <w:r w:rsidR="00FC6BE0" w:rsidRPr="00C1291C">
        <w:rPr>
          <w:rFonts w:ascii="Arial" w:hAnsi="Arial" w:cs="Arial"/>
          <w:sz w:val="20"/>
          <w:szCs w:val="20"/>
          <w:shd w:val="clear" w:color="auto" w:fill="FFFFFF"/>
          <w:vertAlign w:val="subscript"/>
          <w:lang w:val="en-US"/>
        </w:rPr>
        <w:t>1,5</w:t>
      </w:r>
      <w:r w:rsidR="00FC6BE0" w:rsidRPr="00C1291C">
        <w:rPr>
          <w:rFonts w:ascii="Arial" w:hAnsi="Arial" w:cs="Arial"/>
          <w:sz w:val="20"/>
          <w:szCs w:val="20"/>
          <w:shd w:val="clear" w:color="auto" w:fill="FFFFFF"/>
          <w:lang w:val="en-US"/>
        </w:rPr>
        <w:t>-</w:t>
      </w:r>
      <w:r w:rsidR="00FC6BE0" w:rsidRPr="00C1291C">
        <w:rPr>
          <w:rFonts w:ascii="Arial" w:hAnsi="Arial" w:cs="Arial"/>
          <w:i/>
          <w:iCs/>
          <w:sz w:val="20"/>
          <w:szCs w:val="20"/>
          <w:shd w:val="clear" w:color="auto" w:fill="FFFFFF"/>
          <w:lang w:val="en-US"/>
        </w:rPr>
        <w:sym w:font="Symbol" w:char="F068"/>
      </w:r>
      <w:r w:rsidR="00FC6BE0" w:rsidRPr="00C1291C">
        <w:rPr>
          <w:rFonts w:ascii="Arial" w:hAnsi="Arial" w:cs="Arial"/>
          <w:i/>
          <w:iCs/>
          <w:sz w:val="20"/>
          <w:szCs w:val="20"/>
          <w:shd w:val="clear" w:color="auto" w:fill="FFFFFF"/>
          <w:vertAlign w:val="superscript"/>
          <w:lang w:val="en-US"/>
        </w:rPr>
        <w:t>1</w:t>
      </w:r>
      <w:r w:rsidR="00FC6BE0" w:rsidRPr="00C1291C">
        <w:rPr>
          <w:rFonts w:ascii="Arial" w:hAnsi="Arial" w:cs="Arial"/>
          <w:i/>
          <w:iCs/>
          <w:sz w:val="20"/>
          <w:szCs w:val="20"/>
          <w:shd w:val="clear" w:color="auto" w:fill="FFFFFF"/>
          <w:lang w:val="en-US"/>
        </w:rPr>
        <w:t>,</w:t>
      </w:r>
      <w:r w:rsidR="00FC6BE0" w:rsidRPr="00C1291C">
        <w:rPr>
          <w:rFonts w:ascii="Arial" w:hAnsi="Arial" w:cs="Arial"/>
          <w:sz w:val="20"/>
          <w:szCs w:val="20"/>
          <w:shd w:val="clear" w:color="auto" w:fill="FFFFFF"/>
          <w:lang w:val="en-US"/>
        </w:rPr>
        <w:t>-</w:t>
      </w:r>
      <w:r w:rsidR="00FC6BE0" w:rsidRPr="00C1291C">
        <w:rPr>
          <w:rFonts w:ascii="Arial" w:hAnsi="Arial" w:cs="Arial"/>
          <w:i/>
          <w:iCs/>
          <w:sz w:val="20"/>
          <w:szCs w:val="20"/>
          <w:shd w:val="clear" w:color="auto" w:fill="FFFFFF"/>
          <w:lang w:val="en-US"/>
        </w:rPr>
        <w:sym w:font="Symbol" w:char="F068"/>
      </w:r>
      <w:r w:rsidR="00FC6BE0" w:rsidRPr="00C1291C">
        <w:rPr>
          <w:rFonts w:ascii="Arial" w:hAnsi="Arial" w:cs="Arial"/>
          <w:sz w:val="20"/>
          <w:szCs w:val="20"/>
          <w:shd w:val="clear" w:color="auto" w:fill="FFFFFF"/>
          <w:vertAlign w:val="superscript"/>
          <w:lang w:val="en-US"/>
        </w:rPr>
        <w:t xml:space="preserve">1 </w:t>
      </w:r>
      <w:r w:rsidR="00635AC4" w:rsidRPr="00C1291C">
        <w:rPr>
          <w:rFonts w:ascii="Arial" w:hAnsi="Arial" w:cs="Arial"/>
          <w:sz w:val="20"/>
          <w:szCs w:val="20"/>
        </w:rPr>
        <w:t>mode</w:t>
      </w:r>
      <w:r w:rsidR="00E9089B" w:rsidRPr="00C1291C">
        <w:rPr>
          <w:rFonts w:ascii="Arial" w:hAnsi="Arial" w:cs="Arial"/>
          <w:sz w:val="20"/>
          <w:szCs w:val="20"/>
        </w:rPr>
        <w:t xml:space="preserve">. </w:t>
      </w:r>
      <w:r w:rsidR="00635AC4" w:rsidRPr="00C1291C">
        <w:rPr>
          <w:rFonts w:ascii="Arial" w:hAnsi="Arial" w:cs="Arial"/>
          <w:sz w:val="20"/>
          <w:szCs w:val="20"/>
        </w:rPr>
        <w:t xml:space="preserve">In the </w:t>
      </w:r>
      <w:r w:rsidR="008331CE" w:rsidRPr="00C1291C">
        <w:rPr>
          <w:rFonts w:ascii="Arial" w:hAnsi="Arial" w:cs="Arial"/>
          <w:sz w:val="20"/>
          <w:szCs w:val="20"/>
        </w:rPr>
        <w:t xml:space="preserve">unit </w:t>
      </w:r>
      <w:r w:rsidR="00E3002A" w:rsidRPr="0060123C">
        <w:rPr>
          <w:rFonts w:ascii="Arial" w:hAnsi="Arial" w:cs="Arial"/>
          <w:sz w:val="20"/>
          <w:szCs w:val="20"/>
        </w:rPr>
        <w:t>[Mn</w:t>
      </w:r>
      <w:r w:rsidR="00E3002A" w:rsidRPr="0060123C">
        <w:rPr>
          <w:rFonts w:ascii="Arial" w:hAnsi="Arial" w:cs="Arial"/>
          <w:position w:val="-4"/>
          <w:sz w:val="20"/>
          <w:szCs w:val="20"/>
          <w:vertAlign w:val="subscript"/>
        </w:rPr>
        <w:t>2</w:t>
      </w:r>
      <w:r w:rsidR="00E3002A" w:rsidRPr="0060123C">
        <w:rPr>
          <w:rFonts w:ascii="Arial" w:hAnsi="Arial" w:cs="Arial"/>
          <w:sz w:val="20"/>
          <w:szCs w:val="20"/>
        </w:rPr>
        <w:t>(o-vanillin)</w:t>
      </w:r>
      <w:r w:rsidR="00E3002A" w:rsidRPr="0060123C">
        <w:rPr>
          <w:rFonts w:ascii="Arial" w:hAnsi="Arial" w:cs="Arial"/>
          <w:position w:val="-4"/>
          <w:sz w:val="20"/>
          <w:szCs w:val="20"/>
          <w:vertAlign w:val="subscript"/>
        </w:rPr>
        <w:t>3</w:t>
      </w:r>
      <w:r w:rsidR="00E3002A" w:rsidRPr="0060123C">
        <w:rPr>
          <w:rFonts w:ascii="Arial" w:hAnsi="Arial" w:cs="Arial"/>
          <w:sz w:val="20"/>
          <w:szCs w:val="20"/>
        </w:rPr>
        <w:t>(N(CN)</w:t>
      </w:r>
      <w:r w:rsidR="00E3002A" w:rsidRPr="0060123C">
        <w:rPr>
          <w:rFonts w:ascii="Arial" w:hAnsi="Arial" w:cs="Arial"/>
          <w:position w:val="-4"/>
          <w:sz w:val="20"/>
          <w:szCs w:val="20"/>
          <w:vertAlign w:val="subscript"/>
        </w:rPr>
        <w:t>2</w:t>
      </w:r>
      <w:r w:rsidR="00E3002A" w:rsidRPr="0060123C">
        <w:rPr>
          <w:rFonts w:ascii="Arial" w:hAnsi="Arial" w:cs="Arial"/>
          <w:sz w:val="20"/>
          <w:szCs w:val="20"/>
        </w:rPr>
        <w:t>)(MeOH)]</w:t>
      </w:r>
      <w:r w:rsidR="00635AC4" w:rsidRPr="00C1291C">
        <w:rPr>
          <w:rFonts w:ascii="Arial" w:hAnsi="Arial" w:cs="Arial"/>
          <w:sz w:val="20"/>
          <w:szCs w:val="20"/>
        </w:rPr>
        <w:t>, t</w:t>
      </w:r>
      <w:r w:rsidR="00E9089B" w:rsidRPr="00C1291C">
        <w:rPr>
          <w:rFonts w:ascii="Arial" w:hAnsi="Arial" w:cs="Arial"/>
          <w:sz w:val="20"/>
          <w:szCs w:val="20"/>
        </w:rPr>
        <w:t>he two metal centers Mn1 and Mn2 are linked by two bridged pheno</w:t>
      </w:r>
      <w:r w:rsidR="00635AC4" w:rsidRPr="00C1291C">
        <w:rPr>
          <w:rFonts w:ascii="Arial" w:hAnsi="Arial" w:cs="Arial"/>
          <w:sz w:val="20"/>
          <w:szCs w:val="20"/>
        </w:rPr>
        <w:t>xo</w:t>
      </w:r>
      <w:r w:rsidR="00E9089B" w:rsidRPr="00C1291C">
        <w:rPr>
          <w:rFonts w:ascii="Arial" w:hAnsi="Arial" w:cs="Arial"/>
          <w:sz w:val="20"/>
          <w:szCs w:val="20"/>
        </w:rPr>
        <w:t xml:space="preserve"> oxygen atoms. The pentacoordinated Mn1 ion is in a highly distorted square pyramidal environment, while the hexacoordinated Mn2 ion is in an octahedral environment. </w:t>
      </w:r>
      <w:r w:rsidR="009C3E12" w:rsidRPr="00C1291C">
        <w:rPr>
          <w:rFonts w:ascii="Arial" w:hAnsi="Arial" w:cs="Arial"/>
          <w:sz w:val="20"/>
          <w:szCs w:val="20"/>
        </w:rPr>
        <w:t xml:space="preserve">TGA allowed the study of the behavior of the complex when increasing the temperature. A three-step decomposition of complex </w:t>
      </w:r>
      <w:r w:rsidR="009C3E12" w:rsidRPr="00C1291C">
        <w:rPr>
          <w:rFonts w:ascii="Arial" w:hAnsi="Arial" w:cs="Arial"/>
          <w:b/>
          <w:bCs/>
          <w:sz w:val="20"/>
          <w:szCs w:val="20"/>
        </w:rPr>
        <w:t>1</w:t>
      </w:r>
      <w:r w:rsidR="009C3E12" w:rsidRPr="00C1291C">
        <w:rPr>
          <w:rFonts w:ascii="Arial" w:hAnsi="Arial" w:cs="Arial"/>
          <w:sz w:val="20"/>
          <w:szCs w:val="20"/>
        </w:rPr>
        <w:t xml:space="preserve"> is observed, and the residue correspond to the formation of </w:t>
      </w:r>
      <w:r w:rsidR="00602E72" w:rsidRPr="00C1291C">
        <w:rPr>
          <w:rFonts w:ascii="Arial" w:hAnsi="Arial" w:cs="Arial"/>
          <w:snapToGrid w:val="0"/>
          <w:sz w:val="20"/>
          <w:szCs w:val="20"/>
        </w:rPr>
        <w:t>manganese oxide</w:t>
      </w:r>
      <w:r w:rsidR="009C3E12" w:rsidRPr="00C1291C">
        <w:rPr>
          <w:rFonts w:ascii="Arial" w:hAnsi="Arial" w:cs="Arial"/>
          <w:sz w:val="20"/>
          <w:szCs w:val="20"/>
        </w:rPr>
        <w:t xml:space="preserve"> above </w:t>
      </w:r>
      <w:r w:rsidR="00602E72" w:rsidRPr="00C1291C">
        <w:rPr>
          <w:rFonts w:ascii="Arial" w:hAnsi="Arial" w:cs="Arial"/>
          <w:sz w:val="20"/>
          <w:szCs w:val="20"/>
        </w:rPr>
        <w:t>400</w:t>
      </w:r>
      <w:r w:rsidR="009C3E12" w:rsidRPr="00C1291C">
        <w:rPr>
          <w:rFonts w:ascii="Arial" w:hAnsi="Arial" w:cs="Arial"/>
          <w:sz w:val="20"/>
          <w:szCs w:val="20"/>
        </w:rPr>
        <w:t xml:space="preserve"> °C. </w:t>
      </w:r>
      <w:r w:rsidR="005E5923" w:rsidRPr="00C1291C">
        <w:rPr>
          <w:rFonts w:ascii="Arial" w:hAnsi="Arial" w:cs="Arial"/>
          <w:sz w:val="20"/>
          <w:szCs w:val="20"/>
        </w:rPr>
        <w:t xml:space="preserve">The variable temperature magnetic measurement shows that two Mn(II) ions </w:t>
      </w:r>
      <w:r w:rsidR="00C54202" w:rsidRPr="00C1291C">
        <w:rPr>
          <w:rFonts w:ascii="Arial" w:hAnsi="Arial" w:cs="Arial"/>
          <w:sz w:val="20"/>
          <w:szCs w:val="20"/>
        </w:rPr>
        <w:t xml:space="preserve">bridged by two phenoxo oxygen atoms </w:t>
      </w:r>
      <w:r w:rsidR="005E5923" w:rsidRPr="00C1291C">
        <w:rPr>
          <w:rFonts w:ascii="Arial" w:hAnsi="Arial" w:cs="Arial"/>
          <w:sz w:val="20"/>
          <w:szCs w:val="20"/>
        </w:rPr>
        <w:t xml:space="preserve">in the </w:t>
      </w:r>
      <w:r w:rsidR="00C54202" w:rsidRPr="00C1291C">
        <w:rPr>
          <w:rFonts w:ascii="Arial" w:hAnsi="Arial" w:cs="Arial"/>
          <w:sz w:val="20"/>
          <w:szCs w:val="20"/>
        </w:rPr>
        <w:t xml:space="preserve">same </w:t>
      </w:r>
      <w:r w:rsidR="005E5923" w:rsidRPr="00C1291C">
        <w:rPr>
          <w:rFonts w:ascii="Arial" w:hAnsi="Arial" w:cs="Arial"/>
          <w:sz w:val="20"/>
          <w:szCs w:val="20"/>
        </w:rPr>
        <w:t xml:space="preserve">unit </w:t>
      </w:r>
      <w:r w:rsidR="00A9271B" w:rsidRPr="00C1291C">
        <w:rPr>
          <w:rFonts w:ascii="Arial" w:hAnsi="Arial" w:cs="Arial"/>
          <w:sz w:val="20"/>
          <w:szCs w:val="20"/>
        </w:rPr>
        <w:t xml:space="preserve">display antiferromagnetic interaction </w:t>
      </w:r>
      <w:r w:rsidR="004A32B1" w:rsidRPr="00C1291C">
        <w:rPr>
          <w:rFonts w:ascii="Arial" w:hAnsi="Arial" w:cs="Arial"/>
          <w:sz w:val="20"/>
          <w:szCs w:val="20"/>
        </w:rPr>
        <w:t xml:space="preserve">with a coupling constant </w:t>
      </w:r>
      <w:r w:rsidR="004A32B1" w:rsidRPr="00C1291C">
        <w:rPr>
          <w:rFonts w:ascii="Arial" w:hAnsi="Arial" w:cs="Arial"/>
          <w:i/>
          <w:iCs/>
          <w:sz w:val="20"/>
          <w:szCs w:val="20"/>
        </w:rPr>
        <w:t>J</w:t>
      </w:r>
      <w:r w:rsidR="004A32B1" w:rsidRPr="00C1291C">
        <w:rPr>
          <w:rFonts w:ascii="Arial" w:hAnsi="Arial" w:cs="Arial"/>
          <w:sz w:val="20"/>
          <w:szCs w:val="20"/>
        </w:rPr>
        <w:t xml:space="preserve"> of </w:t>
      </w:r>
      <w:r w:rsidR="00E617D6" w:rsidRPr="00C1291C">
        <w:rPr>
          <w:rFonts w:ascii="Arial" w:hAnsi="Arial" w:cs="Arial"/>
          <w:sz w:val="20"/>
          <w:szCs w:val="20"/>
        </w:rPr>
        <w:t>0.8</w:t>
      </w:r>
      <w:r w:rsidR="004A32B1" w:rsidRPr="00C1291C">
        <w:rPr>
          <w:rFonts w:ascii="Arial" w:hAnsi="Arial" w:cs="Arial"/>
          <w:sz w:val="20"/>
          <w:szCs w:val="20"/>
        </w:rPr>
        <w:t xml:space="preserve"> cm</w:t>
      </w:r>
      <w:r w:rsidR="004A32B1" w:rsidRPr="00C1291C">
        <w:rPr>
          <w:rFonts w:ascii="Arial" w:hAnsi="Arial" w:cs="Arial"/>
          <w:sz w:val="20"/>
          <w:szCs w:val="20"/>
          <w:vertAlign w:val="superscript"/>
        </w:rPr>
        <w:t>-1</w:t>
      </w:r>
      <w:r w:rsidR="004A32B1" w:rsidRPr="00C1291C">
        <w:rPr>
          <w:rFonts w:ascii="Arial" w:hAnsi="Arial" w:cs="Arial"/>
          <w:sz w:val="20"/>
          <w:szCs w:val="20"/>
        </w:rPr>
        <w:t>.</w:t>
      </w:r>
      <w:r w:rsidR="004A32B1" w:rsidRPr="00C1291C">
        <w:rPr>
          <w:rFonts w:ascii="Arial" w:hAnsi="Arial" w:cs="Arial"/>
          <w:sz w:val="20"/>
          <w:szCs w:val="20"/>
          <w:vertAlign w:val="superscript"/>
        </w:rPr>
        <w:t xml:space="preserve"> </w:t>
      </w:r>
      <w:r w:rsidR="004A32B1" w:rsidRPr="00C1291C">
        <w:rPr>
          <w:rFonts w:ascii="Arial" w:hAnsi="Arial" w:cs="Arial"/>
          <w:sz w:val="20"/>
          <w:szCs w:val="20"/>
        </w:rPr>
        <w:t>N</w:t>
      </w:r>
      <w:r w:rsidR="005E5923" w:rsidRPr="00C1291C">
        <w:rPr>
          <w:rFonts w:ascii="Arial" w:hAnsi="Arial" w:cs="Arial"/>
          <w:sz w:val="20"/>
          <w:szCs w:val="20"/>
        </w:rPr>
        <w:t>o significative interaction was observed</w:t>
      </w:r>
      <w:r w:rsidR="00F25FC9" w:rsidRPr="00C1291C">
        <w:rPr>
          <w:rFonts w:ascii="Arial" w:hAnsi="Arial" w:cs="Arial"/>
          <w:sz w:val="20"/>
          <w:szCs w:val="20"/>
        </w:rPr>
        <w:t xml:space="preserve"> between Mn(II) ions situated in two different unit</w:t>
      </w:r>
      <w:r w:rsidR="005F22D6" w:rsidRPr="00C1291C">
        <w:rPr>
          <w:rFonts w:ascii="Arial" w:hAnsi="Arial" w:cs="Arial"/>
          <w:sz w:val="20"/>
          <w:szCs w:val="20"/>
        </w:rPr>
        <w:t>s bridged by dicyanamide</w:t>
      </w:r>
      <w:r w:rsidR="004A32B1" w:rsidRPr="00C1291C">
        <w:rPr>
          <w:rFonts w:ascii="Arial" w:hAnsi="Arial" w:cs="Arial"/>
          <w:sz w:val="20"/>
          <w:szCs w:val="20"/>
        </w:rPr>
        <w:t xml:space="preserve"> group.</w:t>
      </w:r>
    </w:p>
    <w:p w14:paraId="363AF1F1" w14:textId="77777777" w:rsidR="00602E72" w:rsidRPr="00C1291C" w:rsidRDefault="00602E72" w:rsidP="00410B9A">
      <w:pPr>
        <w:spacing w:after="0" w:line="360" w:lineRule="auto"/>
        <w:jc w:val="both"/>
        <w:rPr>
          <w:rFonts w:ascii="Arial" w:hAnsi="Arial" w:cs="Arial"/>
          <w:b/>
          <w:bCs/>
          <w:sz w:val="20"/>
          <w:szCs w:val="20"/>
        </w:rPr>
      </w:pPr>
    </w:p>
    <w:p w14:paraId="6A8D1029" w14:textId="77777777" w:rsidR="006D3F98" w:rsidRPr="00C1291C" w:rsidRDefault="006D3F98" w:rsidP="00F07E96">
      <w:pPr>
        <w:pStyle w:val="Titre1"/>
      </w:pPr>
      <w:r w:rsidRPr="00C1291C">
        <w:lastRenderedPageBreak/>
        <w:t>Supporting information</w:t>
      </w:r>
    </w:p>
    <w:p w14:paraId="40B1DFAB" w14:textId="3F83B6C9" w:rsidR="006D3F98" w:rsidRPr="00C1291C" w:rsidRDefault="006D3F98" w:rsidP="00410B9A">
      <w:pPr>
        <w:spacing w:after="0" w:line="360" w:lineRule="auto"/>
        <w:ind w:firstLine="567"/>
        <w:jc w:val="both"/>
        <w:rPr>
          <w:rFonts w:ascii="Arial" w:hAnsi="Arial" w:cs="Arial"/>
          <w:sz w:val="20"/>
          <w:szCs w:val="20"/>
        </w:rPr>
      </w:pPr>
      <w:r w:rsidRPr="00C1291C">
        <w:rPr>
          <w:rFonts w:ascii="Arial" w:hAnsi="Arial" w:cs="Arial"/>
          <w:sz w:val="20"/>
          <w:szCs w:val="20"/>
        </w:rPr>
        <w:t>CCDC-</w:t>
      </w:r>
      <w:r w:rsidR="00ED2E09" w:rsidRPr="00C1291C">
        <w:rPr>
          <w:rFonts w:ascii="Arial" w:hAnsi="Arial" w:cs="Arial"/>
          <w:sz w:val="20"/>
          <w:szCs w:val="20"/>
        </w:rPr>
        <w:t>2425332</w:t>
      </w:r>
      <w:r w:rsidRPr="00C1291C">
        <w:rPr>
          <w:rFonts w:ascii="Arial" w:hAnsi="Arial" w:cs="Arial"/>
          <w:color w:val="FF0000"/>
          <w:sz w:val="20"/>
          <w:szCs w:val="20"/>
        </w:rPr>
        <w:t xml:space="preserve"> </w:t>
      </w:r>
      <w:r w:rsidRPr="00C1291C">
        <w:rPr>
          <w:rFonts w:ascii="Arial" w:hAnsi="Arial" w:cs="Arial"/>
          <w:sz w:val="20"/>
          <w:szCs w:val="20"/>
        </w:rPr>
        <w:t xml:space="preserve">contains the supplementary crystallographic data for this paper. These data can be obtained free of charge via https://www.ccdc.cam.ac.uk/structures/, or by contacting The Cambridge Crystallographic Data Centre, 12 Union Road, Cambridge CB2 1EZ, UK; </w:t>
      </w:r>
    </w:p>
    <w:p w14:paraId="6CCDAE2A" w14:textId="77777777" w:rsidR="008E4216" w:rsidRPr="00740879" w:rsidRDefault="008E4216" w:rsidP="008E4216">
      <w:pPr>
        <w:rPr>
          <w:highlight w:val="yellow"/>
        </w:rPr>
      </w:pPr>
      <w:r w:rsidRPr="00740879">
        <w:rPr>
          <w:highlight w:val="yellow"/>
        </w:rPr>
        <w:t>Disclaimer (Artificial intelligence)</w:t>
      </w:r>
    </w:p>
    <w:p w14:paraId="299F76AC" w14:textId="77777777" w:rsidR="008E4216" w:rsidRPr="00A10128" w:rsidRDefault="008E4216" w:rsidP="008E4216">
      <w:pPr>
        <w:rPr>
          <w:highlight w:val="green"/>
        </w:rPr>
      </w:pPr>
      <w:r w:rsidRPr="00A10128">
        <w:rPr>
          <w:highlight w:val="green"/>
        </w:rPr>
        <w:t xml:space="preserve">Option 1: </w:t>
      </w:r>
    </w:p>
    <w:p w14:paraId="6598703C" w14:textId="77777777" w:rsidR="008E4216" w:rsidRPr="00A10128" w:rsidRDefault="008E4216" w:rsidP="008E4216">
      <w:pPr>
        <w:rPr>
          <w:highlight w:val="green"/>
        </w:rPr>
      </w:pPr>
      <w:r w:rsidRPr="00A10128">
        <w:rPr>
          <w:highlight w:val="green"/>
        </w:rPr>
        <w:t xml:space="preserve">Author(s) hereby declare that NO generative AI technologies such as Large Language Models (ChatGPT, COPILOT, etc.) and text-to-image generators have been used during the writing or editing of this manuscript. </w:t>
      </w:r>
    </w:p>
    <w:p w14:paraId="2416A024" w14:textId="77777777" w:rsidR="008E4216" w:rsidRPr="00740879" w:rsidRDefault="008E4216" w:rsidP="008E4216">
      <w:pPr>
        <w:rPr>
          <w:highlight w:val="yellow"/>
        </w:rPr>
      </w:pPr>
      <w:r w:rsidRPr="00740879">
        <w:rPr>
          <w:highlight w:val="yellow"/>
        </w:rPr>
        <w:t xml:space="preserve">Option 2: </w:t>
      </w:r>
    </w:p>
    <w:p w14:paraId="130A3F9A" w14:textId="77777777" w:rsidR="008E4216" w:rsidRPr="00740879" w:rsidRDefault="008E4216" w:rsidP="008E4216">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B36A51B" w14:textId="77777777" w:rsidR="008E4216" w:rsidRPr="00740879" w:rsidRDefault="008E4216" w:rsidP="008E4216">
      <w:pPr>
        <w:rPr>
          <w:highlight w:val="yellow"/>
        </w:rPr>
      </w:pPr>
      <w:r w:rsidRPr="00740879">
        <w:rPr>
          <w:highlight w:val="yellow"/>
        </w:rPr>
        <w:t>Details of the AI usage are given below:</w:t>
      </w:r>
    </w:p>
    <w:p w14:paraId="4A68AC17" w14:textId="77777777" w:rsidR="008E4216" w:rsidRPr="00740879" w:rsidRDefault="008E4216" w:rsidP="008E4216">
      <w:pPr>
        <w:rPr>
          <w:highlight w:val="yellow"/>
        </w:rPr>
      </w:pPr>
      <w:r w:rsidRPr="00740879">
        <w:rPr>
          <w:highlight w:val="yellow"/>
        </w:rPr>
        <w:t>1.</w:t>
      </w:r>
    </w:p>
    <w:p w14:paraId="2C9EB96F" w14:textId="77777777" w:rsidR="008E4216" w:rsidRPr="00740879" w:rsidRDefault="008E4216" w:rsidP="008E4216">
      <w:pPr>
        <w:rPr>
          <w:highlight w:val="yellow"/>
        </w:rPr>
      </w:pPr>
      <w:r w:rsidRPr="00740879">
        <w:rPr>
          <w:highlight w:val="yellow"/>
        </w:rPr>
        <w:t>2.</w:t>
      </w:r>
    </w:p>
    <w:p w14:paraId="603CB150" w14:textId="77777777" w:rsidR="008E4216" w:rsidRPr="00D047BB" w:rsidRDefault="008E4216" w:rsidP="008E4216">
      <w:r w:rsidRPr="00740879">
        <w:rPr>
          <w:highlight w:val="yellow"/>
        </w:rPr>
        <w:t>3.</w:t>
      </w:r>
    </w:p>
    <w:p w14:paraId="7B7FB002" w14:textId="77777777" w:rsidR="006D3F98" w:rsidRPr="00C1291C" w:rsidRDefault="006D3F98" w:rsidP="00410B9A">
      <w:pPr>
        <w:spacing w:after="0" w:line="360" w:lineRule="auto"/>
        <w:jc w:val="both"/>
        <w:rPr>
          <w:rFonts w:ascii="Arial" w:hAnsi="Arial" w:cs="Arial"/>
          <w:b/>
          <w:bCs/>
          <w:sz w:val="20"/>
          <w:szCs w:val="20"/>
        </w:rPr>
      </w:pPr>
    </w:p>
    <w:p w14:paraId="771CAF88" w14:textId="0AC67B95" w:rsidR="00E951A8" w:rsidRPr="00C1291C" w:rsidRDefault="00E951A8" w:rsidP="00410B9A">
      <w:pPr>
        <w:spacing w:after="0" w:line="360" w:lineRule="auto"/>
        <w:jc w:val="both"/>
        <w:rPr>
          <w:rFonts w:ascii="Arial" w:hAnsi="Arial" w:cs="Arial"/>
          <w:b/>
          <w:bCs/>
          <w:sz w:val="20"/>
          <w:szCs w:val="20"/>
        </w:rPr>
      </w:pPr>
      <w:r w:rsidRPr="00C1291C">
        <w:rPr>
          <w:rFonts w:ascii="Arial" w:hAnsi="Arial" w:cs="Arial"/>
          <w:b/>
          <w:bCs/>
          <w:sz w:val="20"/>
          <w:szCs w:val="20"/>
        </w:rPr>
        <w:t>References</w:t>
      </w:r>
    </w:p>
    <w:p w14:paraId="7AAE3DD8" w14:textId="77777777" w:rsidR="00CB51CF" w:rsidRDefault="008E7797" w:rsidP="00CB51CF">
      <w:pPr>
        <w:pStyle w:val="Bibliographie"/>
      </w:pPr>
      <w:r w:rsidRPr="00AC775A">
        <w:rPr>
          <w:rFonts w:ascii="Arial" w:hAnsi="Arial" w:cs="Arial"/>
          <w:b/>
          <w:bCs/>
          <w:sz w:val="20"/>
          <w:szCs w:val="20"/>
        </w:rPr>
        <w:fldChar w:fldCharType="begin"/>
      </w:r>
      <w:r w:rsidRPr="00AC775A">
        <w:rPr>
          <w:rFonts w:ascii="Arial" w:hAnsi="Arial" w:cs="Arial"/>
          <w:b/>
          <w:bCs/>
          <w:sz w:val="20"/>
          <w:szCs w:val="20"/>
        </w:rPr>
        <w:instrText xml:space="preserve"> ADDIN ZOTERO_BIBL {"uncited":[],"omitted":[],"custom":[]} CSL_BIBLIOGRAPHY </w:instrText>
      </w:r>
      <w:r w:rsidRPr="00AC775A">
        <w:rPr>
          <w:rFonts w:ascii="Arial" w:hAnsi="Arial" w:cs="Arial"/>
          <w:b/>
          <w:bCs/>
          <w:sz w:val="20"/>
          <w:szCs w:val="20"/>
        </w:rPr>
        <w:fldChar w:fldCharType="separate"/>
      </w:r>
      <w:r w:rsidR="00CB51CF">
        <w:t xml:space="preserve">Abedi, M., Yeşilel, O. Z., Mahmoudi, G., Bauzá, A., Lofland, S. E., Yerli, Y., Kaminsky, W., Garczarek, P., Zaręba, J. K., Ienco, A., Frontera, A., &amp; Gargari, M. S. (2016). Tetranuclear manganese(II) complexes of hydrazone and carbohydrazone ligands : Synthesis, crystal structures, magnetic properties, Hirshfeld surface analysis and DFT calculations. </w:t>
      </w:r>
      <w:r w:rsidR="00CB51CF">
        <w:rPr>
          <w:i/>
          <w:iCs/>
        </w:rPr>
        <w:t>Inorganica Chimica Acta</w:t>
      </w:r>
      <w:r w:rsidR="00CB51CF">
        <w:t xml:space="preserve">, </w:t>
      </w:r>
      <w:r w:rsidR="00CB51CF">
        <w:rPr>
          <w:i/>
          <w:iCs/>
        </w:rPr>
        <w:t>443</w:t>
      </w:r>
      <w:r w:rsidR="00CB51CF">
        <w:t>, 101</w:t>
      </w:r>
      <w:r w:rsidR="00CB51CF">
        <w:rPr>
          <w:rFonts w:ascii="Cambria Math" w:hAnsi="Cambria Math" w:cs="Cambria Math"/>
        </w:rPr>
        <w:t>‑</w:t>
      </w:r>
      <w:r w:rsidR="00CB51CF">
        <w:t>109. https://doi.org/10.1016/j.ica.2015.12.012</w:t>
      </w:r>
    </w:p>
    <w:p w14:paraId="09877FE2" w14:textId="77777777" w:rsidR="00CB51CF" w:rsidRDefault="00CB51CF" w:rsidP="00CB51CF">
      <w:pPr>
        <w:pStyle w:val="Bibliographie"/>
      </w:pPr>
      <w:r>
        <w:t xml:space="preserve">Addison, A. W., Rao, T. N., Reedijk, J., van Rijn, J., &amp; Verschoor, G. C. (1984). Synthesis, structure, and spectroscopic properties of copper(II) compounds containing nitrogen–sulphur donor ligands; the crystal and molecular structure of aqua[1,7-bis(N-methylbenzimidazol-2′-yl)-2,6-dithiaheptane]copper(II) perchlorate. </w:t>
      </w:r>
      <w:r>
        <w:rPr>
          <w:i/>
          <w:iCs/>
        </w:rPr>
        <w:t>J. Chem. Soc., Dalton Trans.</w:t>
      </w:r>
      <w:r>
        <w:t xml:space="preserve">, </w:t>
      </w:r>
      <w:r>
        <w:rPr>
          <w:i/>
          <w:iCs/>
        </w:rPr>
        <w:t>7</w:t>
      </w:r>
      <w:r>
        <w:t>, 1349</w:t>
      </w:r>
      <w:r>
        <w:rPr>
          <w:rFonts w:ascii="Cambria Math" w:hAnsi="Cambria Math" w:cs="Cambria Math"/>
        </w:rPr>
        <w:t>‑</w:t>
      </w:r>
      <w:r>
        <w:t>1356. https://doi.org/10.1039/DT9840001349</w:t>
      </w:r>
    </w:p>
    <w:p w14:paraId="2E41B0AF" w14:textId="77777777" w:rsidR="00CB51CF" w:rsidRDefault="00CB51CF" w:rsidP="00CB51CF">
      <w:pPr>
        <w:pStyle w:val="Bibliographie"/>
      </w:pPr>
      <w:r>
        <w:t xml:space="preserve">Albada, G. A. van, Tanase, S., Mohamadou, A., Mutikainen, I., Turpeinen, U., &amp; Reedijk, J. (2006). Synthesis, structure and magnetism of two new polymeric double dicyanamido-bridged Mn(II) compounds. </w:t>
      </w:r>
      <w:r>
        <w:rPr>
          <w:i/>
          <w:iCs/>
        </w:rPr>
        <w:t>Polyhedron</w:t>
      </w:r>
      <w:r>
        <w:t xml:space="preserve">, </w:t>
      </w:r>
      <w:r>
        <w:rPr>
          <w:i/>
          <w:iCs/>
        </w:rPr>
        <w:t>25</w:t>
      </w:r>
      <w:r>
        <w:t>(11), 2236</w:t>
      </w:r>
      <w:r>
        <w:rPr>
          <w:rFonts w:ascii="Cambria Math" w:hAnsi="Cambria Math" w:cs="Cambria Math"/>
        </w:rPr>
        <w:t>‑</w:t>
      </w:r>
      <w:r>
        <w:t>2240. https://doi.org/10.1016/j.poly.2006.01.022</w:t>
      </w:r>
    </w:p>
    <w:p w14:paraId="2923EA2A" w14:textId="77777777" w:rsidR="00CB51CF" w:rsidRDefault="00CB51CF" w:rsidP="00CB51CF">
      <w:pPr>
        <w:pStyle w:val="Bibliographie"/>
      </w:pPr>
      <w:r>
        <w:t xml:space="preserve">Anwar, M. U., Al-Harrasi, A., Abbasi, P., Rawson, J. M., &amp; Pilkington, M. (2021). Magneto-structural studies of a one dimensional Mn(II) coordination polymer derived from a flexible polydentate ligand. </w:t>
      </w:r>
      <w:r>
        <w:rPr>
          <w:i/>
          <w:iCs/>
        </w:rPr>
        <w:t>Polyhedron</w:t>
      </w:r>
      <w:r>
        <w:t xml:space="preserve">, </w:t>
      </w:r>
      <w:r>
        <w:rPr>
          <w:i/>
          <w:iCs/>
        </w:rPr>
        <w:t>207</w:t>
      </w:r>
      <w:r>
        <w:t>, 115378. https://doi.org/10.1016/j.poly.2021.115378</w:t>
      </w:r>
    </w:p>
    <w:p w14:paraId="61DB16C3" w14:textId="77777777" w:rsidR="00CB51CF" w:rsidRDefault="00CB51CF" w:rsidP="00CB51CF">
      <w:pPr>
        <w:pStyle w:val="Bibliographie"/>
      </w:pPr>
      <w:r>
        <w:t xml:space="preserve">Banerjee, S., Ghorai, P., Sarkar, P., Panja, A., &amp; Saha, A. (2020). A rare flattened tetrahedral Mn(II) salen type complex : Synthesis, crystal structure, biomimetic catalysis and DFT study. </w:t>
      </w:r>
      <w:r>
        <w:rPr>
          <w:i/>
          <w:iCs/>
        </w:rPr>
        <w:t>Inorganica Chimica Acta</w:t>
      </w:r>
      <w:r>
        <w:t xml:space="preserve">, </w:t>
      </w:r>
      <w:r>
        <w:rPr>
          <w:i/>
          <w:iCs/>
        </w:rPr>
        <w:t>499</w:t>
      </w:r>
      <w:r>
        <w:t>, 119176. https://doi.org/10.1016/j.ica.2019.119176</w:t>
      </w:r>
    </w:p>
    <w:p w14:paraId="2D0517F3" w14:textId="77777777" w:rsidR="00CB51CF" w:rsidRPr="00CB51CF" w:rsidRDefault="00CB51CF" w:rsidP="00CB51CF">
      <w:pPr>
        <w:pStyle w:val="Bibliographie"/>
        <w:rPr>
          <w:lang w:val="fr-CA"/>
        </w:rPr>
      </w:pPr>
      <w:r>
        <w:t xml:space="preserve">Bhaumik, P. K. (2024). Synthetic methodology, structures and properties of trinuclear mixed valence manganese(II/III) complexes with various Schiff bases. </w:t>
      </w:r>
      <w:r w:rsidRPr="00CB51CF">
        <w:rPr>
          <w:i/>
          <w:iCs/>
          <w:lang w:val="fr-CA"/>
        </w:rPr>
        <w:t>Inorganica Chimica Acta</w:t>
      </w:r>
      <w:r w:rsidRPr="00CB51CF">
        <w:rPr>
          <w:lang w:val="fr-CA"/>
        </w:rPr>
        <w:t xml:space="preserve">, </w:t>
      </w:r>
      <w:r w:rsidRPr="00CB51CF">
        <w:rPr>
          <w:i/>
          <w:iCs/>
          <w:lang w:val="fr-CA"/>
        </w:rPr>
        <w:t>568</w:t>
      </w:r>
      <w:r w:rsidRPr="00CB51CF">
        <w:rPr>
          <w:lang w:val="fr-CA"/>
        </w:rPr>
        <w:t>, 122081. https://doi.org/10.1016/j.ica.2024.122081</w:t>
      </w:r>
    </w:p>
    <w:p w14:paraId="37748857" w14:textId="77777777" w:rsidR="00CB51CF" w:rsidRDefault="00CB51CF" w:rsidP="00CB51CF">
      <w:pPr>
        <w:pStyle w:val="Bibliographie"/>
      </w:pPr>
      <w:r w:rsidRPr="00CB51CF">
        <w:rPr>
          <w:lang w:val="fr-CA"/>
        </w:rPr>
        <w:lastRenderedPageBreak/>
        <w:t xml:space="preserve">Costes, J.-P., Duhayon, C., Vendier, L., &amp; Mota, A. J. (2018). </w:t>
      </w:r>
      <w:r>
        <w:t xml:space="preserve">Reactions of a series of ZnL, CuL and NiL Schiff base and non-Schiff base complexes with MCl2 salts (M = Cu, Ni, Mn) : Syntheses, structures, magnetic properties and DFT calculations. </w:t>
      </w:r>
      <w:r>
        <w:rPr>
          <w:i/>
          <w:iCs/>
        </w:rPr>
        <w:t>New J. Chem.</w:t>
      </w:r>
      <w:r>
        <w:t xml:space="preserve">, </w:t>
      </w:r>
      <w:r>
        <w:rPr>
          <w:i/>
          <w:iCs/>
        </w:rPr>
        <w:t>42</w:t>
      </w:r>
      <w:r>
        <w:t>(5), 3683</w:t>
      </w:r>
      <w:r>
        <w:rPr>
          <w:rFonts w:ascii="Cambria Math" w:hAnsi="Cambria Math" w:cs="Cambria Math"/>
        </w:rPr>
        <w:t>‑</w:t>
      </w:r>
      <w:r>
        <w:t>3691. https://doi.org/10.1039/C7NJ04347C</w:t>
      </w:r>
    </w:p>
    <w:p w14:paraId="0C9F3AE4" w14:textId="77777777" w:rsidR="00CB51CF" w:rsidRDefault="00CB51CF" w:rsidP="00CB51CF">
      <w:pPr>
        <w:pStyle w:val="Bibliographie"/>
      </w:pPr>
      <w:r>
        <w:t xml:space="preserve">Ding, C., Gao, C., Ng, S., Wang, B., &amp; Xie, Y. (2013). Polynuclear Complexes with Alkoxo and Phenoxo Bridges from In Situ Generated Hydroxy-Rich Schiff Base Ligands : Syntheses, Structures, and Magnetic Properties. </w:t>
      </w:r>
      <w:r>
        <w:rPr>
          <w:i/>
          <w:iCs/>
        </w:rPr>
        <w:t>Chemistry – A European Journal</w:t>
      </w:r>
      <w:r>
        <w:t xml:space="preserve">, </w:t>
      </w:r>
      <w:r>
        <w:rPr>
          <w:i/>
          <w:iCs/>
        </w:rPr>
        <w:t>19</w:t>
      </w:r>
      <w:r>
        <w:t>(30), 9961</w:t>
      </w:r>
      <w:r>
        <w:rPr>
          <w:rFonts w:ascii="Cambria Math" w:hAnsi="Cambria Math" w:cs="Cambria Math"/>
        </w:rPr>
        <w:t>‑</w:t>
      </w:r>
      <w:r>
        <w:t>9972. https://doi.org/10.1002/chem.201301041</w:t>
      </w:r>
    </w:p>
    <w:p w14:paraId="53A2E2AB" w14:textId="77777777" w:rsidR="00CB51CF" w:rsidRDefault="00CB51CF" w:rsidP="00CB51CF">
      <w:pPr>
        <w:pStyle w:val="Bibliographie"/>
      </w:pPr>
      <w:r>
        <w:t xml:space="preserve">Diop, A., Sarr, M., Diop, M., Thiam, I. E., Barry, A. H., Coles, S., Orton, J., &amp; Gaye, M. (2019). Metal transition complexes of tridentate Schiff base ligands derived from 2-hydrazinopyridine : Synthesis, spectroscopic characterization and X-ray structures. </w:t>
      </w:r>
      <w:r>
        <w:rPr>
          <w:i/>
          <w:iCs/>
        </w:rPr>
        <w:t>Transition Metal Chemistry</w:t>
      </w:r>
      <w:r>
        <w:t xml:space="preserve">, </w:t>
      </w:r>
      <w:r>
        <w:rPr>
          <w:i/>
          <w:iCs/>
        </w:rPr>
        <w:t>44</w:t>
      </w:r>
      <w:r>
        <w:t>(5), 415</w:t>
      </w:r>
      <w:r>
        <w:rPr>
          <w:rFonts w:ascii="Cambria Math" w:hAnsi="Cambria Math" w:cs="Cambria Math"/>
        </w:rPr>
        <w:t>‑</w:t>
      </w:r>
      <w:r>
        <w:t>423. https://doi.org/10.1007/s11243-019-00317-3</w:t>
      </w:r>
    </w:p>
    <w:p w14:paraId="2ADE898C" w14:textId="102A5434" w:rsidR="00CB51CF" w:rsidRDefault="00CB51CF" w:rsidP="00CB51CF">
      <w:pPr>
        <w:pStyle w:val="Bibliographie"/>
      </w:pPr>
      <w:r>
        <w:t xml:space="preserve">Dolomanov, O. V., Bourhis, L. J., Gildea, R. J., Howard, J. A. K., &amp; Puschmann, H. (2009). OLEX2 : A complete structure solution, refinement and analysis program. </w:t>
      </w:r>
      <w:r>
        <w:rPr>
          <w:i/>
          <w:iCs/>
        </w:rPr>
        <w:t>Journal of Applied Crystallography</w:t>
      </w:r>
      <w:r>
        <w:t xml:space="preserve">, </w:t>
      </w:r>
      <w:r>
        <w:rPr>
          <w:i/>
          <w:iCs/>
        </w:rPr>
        <w:t>42</w:t>
      </w:r>
      <w:r>
        <w:t>(2), 339</w:t>
      </w:r>
      <w:r>
        <w:rPr>
          <w:rFonts w:ascii="Cambria Math" w:hAnsi="Cambria Math" w:cs="Cambria Math"/>
        </w:rPr>
        <w:t>‑</w:t>
      </w:r>
      <w:r>
        <w:t>341. https://doi.org/10.1107/S0021889808042726</w:t>
      </w:r>
    </w:p>
    <w:p w14:paraId="364F8804" w14:textId="77777777" w:rsidR="00CB51CF" w:rsidRDefault="00CB51CF" w:rsidP="00CB51CF">
      <w:pPr>
        <w:pStyle w:val="Bibliographie"/>
      </w:pPr>
      <w:r w:rsidRPr="00557DB7">
        <w:rPr>
          <w:lang w:val="fr-CA"/>
        </w:rPr>
        <w:t xml:space="preserve">Escuer, A., Font-Bardı́a, M., Kumar, S. B., Solans, X., &amp; Vicente, R. (1999). </w:t>
      </w:r>
      <w:r>
        <w:t>Two new nickel(II) cubane compounds derived from pyridine-2-methoxide (Pym) : Ni</w:t>
      </w:r>
      <w:r w:rsidRPr="006B70FB">
        <w:rPr>
          <w:position w:val="-4"/>
          <w:vertAlign w:val="subscript"/>
        </w:rPr>
        <w:t>4</w:t>
      </w:r>
      <w:r>
        <w:t>(Pym)</w:t>
      </w:r>
      <w:r w:rsidRPr="006B70FB">
        <w:rPr>
          <w:position w:val="-4"/>
          <w:vertAlign w:val="subscript"/>
        </w:rPr>
        <w:t>4</w:t>
      </w:r>
      <w:r>
        <w:t>Cl</w:t>
      </w:r>
      <w:r w:rsidRPr="006B70FB">
        <w:rPr>
          <w:position w:val="-4"/>
          <w:vertAlign w:val="subscript"/>
        </w:rPr>
        <w:t>4</w:t>
      </w:r>
      <w:r>
        <w:t>(CH</w:t>
      </w:r>
      <w:r w:rsidRPr="006B70FB">
        <w:rPr>
          <w:position w:val="-4"/>
          <w:vertAlign w:val="subscript"/>
        </w:rPr>
        <w:t>3</w:t>
      </w:r>
      <w:r>
        <w:t>OH)</w:t>
      </w:r>
      <w:r w:rsidRPr="006B70FB">
        <w:rPr>
          <w:position w:val="-4"/>
          <w:vertAlign w:val="subscript"/>
        </w:rPr>
        <w:t>4</w:t>
      </w:r>
      <w:r>
        <w:t xml:space="preserve"> and Ni</w:t>
      </w:r>
      <w:r w:rsidRPr="004B5576">
        <w:rPr>
          <w:position w:val="-4"/>
          <w:vertAlign w:val="subscript"/>
        </w:rPr>
        <w:t>4</w:t>
      </w:r>
      <w:r>
        <w:t>(Pym)</w:t>
      </w:r>
      <w:r w:rsidRPr="004B5576">
        <w:rPr>
          <w:position w:val="-4"/>
          <w:vertAlign w:val="subscript"/>
        </w:rPr>
        <w:t>4</w:t>
      </w:r>
      <w:r>
        <w:t>(N</w:t>
      </w:r>
      <w:r w:rsidRPr="004B5576">
        <w:rPr>
          <w:position w:val="-4"/>
          <w:vertAlign w:val="subscript"/>
        </w:rPr>
        <w:t>3</w:t>
      </w:r>
      <w:r>
        <w:t>)</w:t>
      </w:r>
      <w:r w:rsidRPr="004B5576">
        <w:rPr>
          <w:position w:val="-4"/>
          <w:vertAlign w:val="subscript"/>
        </w:rPr>
        <w:t>4</w:t>
      </w:r>
      <w:r>
        <w:t>(CH</w:t>
      </w:r>
      <w:r w:rsidRPr="004B5576">
        <w:rPr>
          <w:position w:val="-4"/>
          <w:vertAlign w:val="subscript"/>
        </w:rPr>
        <w:t>3</w:t>
      </w:r>
      <w:r>
        <w:t>OH)</w:t>
      </w:r>
      <w:r w:rsidRPr="004B5576">
        <w:rPr>
          <w:position w:val="-4"/>
          <w:vertAlign w:val="subscript"/>
        </w:rPr>
        <w:t>4</w:t>
      </w:r>
      <w:r>
        <w:t xml:space="preserve">. Crystal structures and magnetic properties. </w:t>
      </w:r>
      <w:r>
        <w:rPr>
          <w:i/>
          <w:iCs/>
        </w:rPr>
        <w:t>Polyhedron</w:t>
      </w:r>
      <w:r>
        <w:t xml:space="preserve">, </w:t>
      </w:r>
      <w:r>
        <w:rPr>
          <w:i/>
          <w:iCs/>
        </w:rPr>
        <w:t>18</w:t>
      </w:r>
      <w:r>
        <w:t>(6), 909</w:t>
      </w:r>
      <w:r>
        <w:rPr>
          <w:rFonts w:ascii="Cambria Math" w:hAnsi="Cambria Math" w:cs="Cambria Math"/>
        </w:rPr>
        <w:t>‑</w:t>
      </w:r>
      <w:r>
        <w:t>914. https://doi.org/10.1016/S0277-5387(98)00378-7</w:t>
      </w:r>
    </w:p>
    <w:p w14:paraId="2421D839" w14:textId="77777777" w:rsidR="00CB51CF" w:rsidRDefault="00CB51CF" w:rsidP="00CB51CF">
      <w:pPr>
        <w:pStyle w:val="Bibliographie"/>
      </w:pPr>
      <w:r w:rsidRPr="00CB51CF">
        <w:rPr>
          <w:lang w:val="fr-CA"/>
        </w:rPr>
        <w:t xml:space="preserve">Escuer, A., Mautner, F. A., Sanz, N., &amp; Vicente, R. (2000). </w:t>
      </w:r>
      <w:r>
        <w:t>Two New One-Dimensional Compounds with End-to-End Dicyanamide as a Bridging Ligand : Syntheses and Structural Characterization of trans-[Mn(4-bzpy)</w:t>
      </w:r>
      <w:r w:rsidRPr="00E3002A">
        <w:rPr>
          <w:position w:val="-4"/>
          <w:vertAlign w:val="subscript"/>
        </w:rPr>
        <w:t>2</w:t>
      </w:r>
      <w:r>
        <w:t>(N(CN)</w:t>
      </w:r>
      <w:r w:rsidRPr="00E3002A">
        <w:rPr>
          <w:position w:val="-4"/>
          <w:vertAlign w:val="subscript"/>
        </w:rPr>
        <w:t>2</w:t>
      </w:r>
      <w:r>
        <w:t>)</w:t>
      </w:r>
      <w:r w:rsidRPr="00E3002A">
        <w:rPr>
          <w:position w:val="-4"/>
          <w:vertAlign w:val="subscript"/>
        </w:rPr>
        <w:t>2</w:t>
      </w:r>
      <w:r>
        <w:t>]n and cis-[Mn(Bpy)(N(CN)</w:t>
      </w:r>
      <w:r w:rsidRPr="00E9606C">
        <w:rPr>
          <w:position w:val="-4"/>
          <w:vertAlign w:val="subscript"/>
        </w:rPr>
        <w:t>2</w:t>
      </w:r>
      <w:r>
        <w:t>)</w:t>
      </w:r>
      <w:r w:rsidRPr="00E3002A">
        <w:rPr>
          <w:position w:val="-4"/>
          <w:vertAlign w:val="subscript"/>
        </w:rPr>
        <w:t>2</w:t>
      </w:r>
      <w:r>
        <w:t>]</w:t>
      </w:r>
      <w:r w:rsidRPr="006B70FB">
        <w:rPr>
          <w:position w:val="-4"/>
          <w:vertAlign w:val="subscript"/>
        </w:rPr>
        <w:t>n</w:t>
      </w:r>
      <w:r>
        <w:t xml:space="preserve">, (4-bzpy = 4-benzoylpyridine; bpy = 2,2‘-bipyridyl). </w:t>
      </w:r>
      <w:r>
        <w:rPr>
          <w:i/>
          <w:iCs/>
        </w:rPr>
        <w:t>Inorganic Chemistry</w:t>
      </w:r>
      <w:r>
        <w:t xml:space="preserve">, </w:t>
      </w:r>
      <w:r>
        <w:rPr>
          <w:i/>
          <w:iCs/>
        </w:rPr>
        <w:t>39</w:t>
      </w:r>
      <w:r>
        <w:t>(8), 1668</w:t>
      </w:r>
      <w:r>
        <w:rPr>
          <w:rFonts w:ascii="Cambria Math" w:hAnsi="Cambria Math" w:cs="Cambria Math"/>
        </w:rPr>
        <w:t>‑</w:t>
      </w:r>
      <w:r>
        <w:t>1673. https://doi.org/10.1021/ic990905h</w:t>
      </w:r>
    </w:p>
    <w:p w14:paraId="4170C338" w14:textId="3454970B" w:rsidR="00CB51CF" w:rsidRDefault="00CB51CF" w:rsidP="00CB51CF">
      <w:pPr>
        <w:pStyle w:val="Bibliographie"/>
      </w:pPr>
      <w:r>
        <w:t xml:space="preserve">Farrugia, L. J. (2012). WinGX and ORTEP for Windows : An update. </w:t>
      </w:r>
      <w:r>
        <w:rPr>
          <w:i/>
          <w:iCs/>
        </w:rPr>
        <w:t>Journal of Applied Crystallography</w:t>
      </w:r>
      <w:r>
        <w:t xml:space="preserve">, </w:t>
      </w:r>
      <w:r>
        <w:rPr>
          <w:i/>
          <w:iCs/>
        </w:rPr>
        <w:t>45</w:t>
      </w:r>
      <w:r>
        <w:t>(4), 849</w:t>
      </w:r>
      <w:r>
        <w:rPr>
          <w:rFonts w:ascii="Cambria Math" w:hAnsi="Cambria Math" w:cs="Cambria Math"/>
        </w:rPr>
        <w:t>‑</w:t>
      </w:r>
      <w:r>
        <w:t>854. https://doi.org/10.1107/S0021889812029111</w:t>
      </w:r>
    </w:p>
    <w:p w14:paraId="1DFE243F" w14:textId="77777777" w:rsidR="00CB51CF" w:rsidRDefault="00CB51CF" w:rsidP="00CB51CF">
      <w:pPr>
        <w:pStyle w:val="Bibliographie"/>
      </w:pPr>
      <w:r>
        <w:t xml:space="preserve">Gadiaga, D., Sy, A., Ndoye, C., Traoré, B., Excoffier, G., Diouf, O., &amp; Gaye, M. (2023). New Fe(III) Trichlorido Complex of a Bidentate N’-(thiophen-2-ylmethylene)isonicotinohydrazide Ligand : Synthesis, X-ray Structure, Spectral Characterization, and Electrochemistry Study. </w:t>
      </w:r>
      <w:r>
        <w:rPr>
          <w:i/>
          <w:iCs/>
        </w:rPr>
        <w:t>International Research Journal of Pure and Applied Chemistry</w:t>
      </w:r>
      <w:r>
        <w:t xml:space="preserve">, </w:t>
      </w:r>
      <w:r>
        <w:rPr>
          <w:i/>
          <w:iCs/>
        </w:rPr>
        <w:t>24</w:t>
      </w:r>
      <w:r>
        <w:t>(2), 49</w:t>
      </w:r>
      <w:r>
        <w:rPr>
          <w:rFonts w:ascii="Cambria Math" w:hAnsi="Cambria Math" w:cs="Cambria Math"/>
        </w:rPr>
        <w:t>‑</w:t>
      </w:r>
      <w:r>
        <w:t>60. https://doi.org/10.9734/irjpac/2023/v24i2809</w:t>
      </w:r>
    </w:p>
    <w:p w14:paraId="39C143C1" w14:textId="77777777" w:rsidR="00CB51CF" w:rsidRDefault="00CB51CF" w:rsidP="00CB51CF">
      <w:pPr>
        <w:pStyle w:val="Bibliographie"/>
      </w:pPr>
      <w:r>
        <w:t xml:space="preserve">Geary, W. J. (1971). The use of conductivity measurements in organic solvents for the characterisation of coordination compounds. </w:t>
      </w:r>
      <w:r>
        <w:rPr>
          <w:i/>
          <w:iCs/>
        </w:rPr>
        <w:t>Coordination Chemistry Reviews</w:t>
      </w:r>
      <w:r>
        <w:t xml:space="preserve">, </w:t>
      </w:r>
      <w:r>
        <w:rPr>
          <w:i/>
          <w:iCs/>
        </w:rPr>
        <w:t>7</w:t>
      </w:r>
      <w:r>
        <w:t>(1), 81</w:t>
      </w:r>
      <w:r>
        <w:rPr>
          <w:rFonts w:ascii="Cambria Math" w:hAnsi="Cambria Math" w:cs="Cambria Math"/>
        </w:rPr>
        <w:t>‑</w:t>
      </w:r>
      <w:r>
        <w:t>122. https://doi.org/10.1016/S0010-8545(00)80009-0</w:t>
      </w:r>
    </w:p>
    <w:p w14:paraId="465105CD" w14:textId="77777777" w:rsidR="00CB51CF" w:rsidRDefault="00CB51CF" w:rsidP="00CB51CF">
      <w:pPr>
        <w:pStyle w:val="Bibliographie"/>
      </w:pPr>
      <w:r>
        <w:t xml:space="preserve">Gómez–Saiz, P., Gil-García, R., Maestro, M. A., Pizarro, J. L., Arriortua, M. I., Lezama, L., Rojo, T., González-Álvarez, M., Borrás, J., &amp; García-Tojal, J. (2008). Structure, magnetic properties and nuclease activity of pyridine-2-carbaldehyde thiosemicarbazonecopper(II) complexes. </w:t>
      </w:r>
      <w:r>
        <w:rPr>
          <w:i/>
          <w:iCs/>
        </w:rPr>
        <w:t>Journal of Inorganic Biochemistry</w:t>
      </w:r>
      <w:r>
        <w:t xml:space="preserve">, </w:t>
      </w:r>
      <w:r>
        <w:rPr>
          <w:i/>
          <w:iCs/>
        </w:rPr>
        <w:t>102</w:t>
      </w:r>
      <w:r>
        <w:t>(10), 1910</w:t>
      </w:r>
      <w:r>
        <w:rPr>
          <w:rFonts w:ascii="Cambria Math" w:hAnsi="Cambria Math" w:cs="Cambria Math"/>
        </w:rPr>
        <w:t>‑</w:t>
      </w:r>
      <w:r>
        <w:t>1920. https://doi.org/10.1016/j.jinorgbio.2008.06.015</w:t>
      </w:r>
    </w:p>
    <w:p w14:paraId="2D585647" w14:textId="090FC298" w:rsidR="00CB51CF" w:rsidRDefault="00CB51CF" w:rsidP="00CB51CF">
      <w:pPr>
        <w:pStyle w:val="Bibliographie"/>
      </w:pPr>
      <w:r>
        <w:t>Haba, P., Sow, M. M., Sarr, M., Thiam, I. E., Diaw, M., Retailleau, P., &amp; Gaye, M. L. (2020). Syntheses, Characterization, and X-ra</w:t>
      </w:r>
      <w:r w:rsidRPr="00CE425D">
        <w:rPr>
          <w:color w:val="000000" w:themeColor="text1"/>
        </w:rPr>
        <w:t xml:space="preserve">y Crystal Structure of Heteronuclear Zn/Na Assembled with Salen-type Schiff Base. </w:t>
      </w:r>
      <w:r w:rsidRPr="00CE425D">
        <w:rPr>
          <w:i/>
          <w:iCs/>
          <w:color w:val="000000" w:themeColor="text1"/>
        </w:rPr>
        <w:t>Science Journal of Chemistry</w:t>
      </w:r>
      <w:r w:rsidRPr="00CE425D">
        <w:rPr>
          <w:color w:val="000000" w:themeColor="text1"/>
        </w:rPr>
        <w:t xml:space="preserve">, </w:t>
      </w:r>
      <w:r w:rsidRPr="00CE425D">
        <w:rPr>
          <w:i/>
          <w:iCs/>
          <w:color w:val="000000" w:themeColor="text1"/>
        </w:rPr>
        <w:t>8</w:t>
      </w:r>
      <w:r w:rsidRPr="00CE425D">
        <w:rPr>
          <w:color w:val="000000" w:themeColor="text1"/>
        </w:rPr>
        <w:t xml:space="preserve">(5), </w:t>
      </w:r>
      <w:r w:rsidR="00B57A0A" w:rsidRPr="00CE425D">
        <w:rPr>
          <w:color w:val="000000" w:themeColor="text1"/>
          <w:lang w:val="en-US"/>
        </w:rPr>
        <w:t>113-118</w:t>
      </w:r>
      <w:r w:rsidR="00B57A0A" w:rsidRPr="00B57A0A">
        <w:rPr>
          <w:color w:val="EE0000"/>
          <w:lang w:val="en-US"/>
        </w:rPr>
        <w:t>.</w:t>
      </w:r>
      <w:r>
        <w:t xml:space="preserve"> https://doi.org/10.11648/j.sjc.20200805.13</w:t>
      </w:r>
    </w:p>
    <w:p w14:paraId="30F29C3D" w14:textId="77777777" w:rsidR="00CB51CF" w:rsidRDefault="00CB51CF" w:rsidP="00CB51CF">
      <w:pPr>
        <w:pStyle w:val="Bibliographie"/>
      </w:pPr>
      <w:r>
        <w:t xml:space="preserve">Han, X., Liu, B., Wang, Z., Craze, A. R., Sun, H., Khan, M. R., Liu, J., Liu, Z., &amp; Li, J. (2022). Structure diversity and magnetic properties of manganese and cobalt coordination polymers with multiple carboxyl bridges. </w:t>
      </w:r>
      <w:r>
        <w:rPr>
          <w:i/>
          <w:iCs/>
        </w:rPr>
        <w:t>Inorganica Chimica Acta</w:t>
      </w:r>
      <w:r>
        <w:t xml:space="preserve">, </w:t>
      </w:r>
      <w:r>
        <w:rPr>
          <w:i/>
          <w:iCs/>
        </w:rPr>
        <w:t>533</w:t>
      </w:r>
      <w:r>
        <w:t>, 120788. https://doi.org/10.1016/j.ica.2021.120788</w:t>
      </w:r>
    </w:p>
    <w:p w14:paraId="66609DB5" w14:textId="77777777" w:rsidR="00CB51CF" w:rsidRDefault="00CB51CF" w:rsidP="00CB51CF">
      <w:pPr>
        <w:pStyle w:val="Bibliographie"/>
      </w:pPr>
      <w:r>
        <w:t xml:space="preserve">Hasan, N., Ilmi, R., &amp; Iftikhar, K. (2024). Synthesis, X-ray crystal structure and photophysics of butterfly shape orange and red emanating polynuclear complexes of tris(dibenzoylmethanato)Ln(III) (Ln = Sm/Eu) and exo-bidentate 4,4′-bipyridine. </w:t>
      </w:r>
      <w:r>
        <w:rPr>
          <w:i/>
          <w:iCs/>
        </w:rPr>
        <w:t>Photochemical &amp; Photobiological Sciences</w:t>
      </w:r>
      <w:r>
        <w:t xml:space="preserve">, </w:t>
      </w:r>
      <w:r>
        <w:rPr>
          <w:i/>
          <w:iCs/>
        </w:rPr>
        <w:t>23</w:t>
      </w:r>
      <w:r>
        <w:t>(2), 315</w:t>
      </w:r>
      <w:r>
        <w:rPr>
          <w:rFonts w:ascii="Cambria Math" w:hAnsi="Cambria Math" w:cs="Cambria Math"/>
        </w:rPr>
        <w:t>‑</w:t>
      </w:r>
      <w:r>
        <w:t>327. https://doi.org/10.1007/s43630-023-00519-w</w:t>
      </w:r>
    </w:p>
    <w:p w14:paraId="238F28E2" w14:textId="77777777" w:rsidR="00CB51CF" w:rsidRDefault="00CB51CF" w:rsidP="00CB51CF">
      <w:pPr>
        <w:pStyle w:val="Bibliographie"/>
      </w:pPr>
      <w:r w:rsidRPr="001E7B79">
        <w:rPr>
          <w:highlight w:val="green"/>
        </w:rPr>
        <w:lastRenderedPageBreak/>
        <w:t xml:space="preserve">Kalita, A., Ghosh, S., &amp; Mondal, B. (2015). Nitric oxide reactivity of a manganese(II) complex leading to nitrosation of the ligand. </w:t>
      </w:r>
      <w:r w:rsidRPr="001E7B79">
        <w:rPr>
          <w:i/>
          <w:iCs/>
          <w:highlight w:val="green"/>
        </w:rPr>
        <w:t>Inorganica Chimica Acta</w:t>
      </w:r>
      <w:r w:rsidRPr="001E7B79">
        <w:rPr>
          <w:highlight w:val="green"/>
        </w:rPr>
        <w:t xml:space="preserve">, </w:t>
      </w:r>
      <w:r w:rsidRPr="001E7B79">
        <w:rPr>
          <w:i/>
          <w:iCs/>
          <w:highlight w:val="green"/>
        </w:rPr>
        <w:t>429</w:t>
      </w:r>
      <w:r w:rsidRPr="001E7B79">
        <w:rPr>
          <w:highlight w:val="green"/>
        </w:rPr>
        <w:t>, 183</w:t>
      </w:r>
      <w:r w:rsidRPr="001E7B79">
        <w:rPr>
          <w:rFonts w:ascii="Cambria Math" w:hAnsi="Cambria Math" w:cs="Cambria Math"/>
          <w:highlight w:val="green"/>
        </w:rPr>
        <w:t>‑</w:t>
      </w:r>
      <w:r w:rsidRPr="001E7B79">
        <w:rPr>
          <w:highlight w:val="green"/>
        </w:rPr>
        <w:t>188. https://doi.org/10.1016/j.ica.2014.12.040</w:t>
      </w:r>
    </w:p>
    <w:p w14:paraId="462030CE" w14:textId="77777777" w:rsidR="00CB51CF" w:rsidRDefault="00CB51CF" w:rsidP="00CB51CF">
      <w:pPr>
        <w:pStyle w:val="Bibliographie"/>
      </w:pPr>
      <w:r>
        <w:t xml:space="preserve">Karmakar, M., Das, R., &amp; Chattopadhyay, S. (2024). A comprehensive overview of the synthesis, structure, and application of azide bridged manganese(III) complexes with salen type Schiff base blocking ligands. </w:t>
      </w:r>
      <w:r>
        <w:rPr>
          <w:i/>
          <w:iCs/>
        </w:rPr>
        <w:t>Inorganica Chimica Acta</w:t>
      </w:r>
      <w:r>
        <w:t xml:space="preserve">, </w:t>
      </w:r>
      <w:r>
        <w:rPr>
          <w:i/>
          <w:iCs/>
        </w:rPr>
        <w:t>569</w:t>
      </w:r>
      <w:r>
        <w:t>, 122106. https://doi.org/10.1016/j.ica.2024.122106</w:t>
      </w:r>
    </w:p>
    <w:p w14:paraId="5BFD2C58" w14:textId="77777777" w:rsidR="00CB51CF" w:rsidRDefault="00CB51CF" w:rsidP="00CB51CF">
      <w:pPr>
        <w:pStyle w:val="Bibliographie"/>
      </w:pPr>
      <w:r>
        <w:t>Malinina, E. A., Kubasov, A. S., Nikiforova, S. E., Goeva, L. V., Avdeeva, V. V., &amp; Kuznetsov, N. T. (2024). Boron cluster anions [B</w:t>
      </w:r>
      <w:r w:rsidRPr="00F23EC1">
        <w:rPr>
          <w:position w:val="-4"/>
          <w:vertAlign w:val="subscript"/>
        </w:rPr>
        <w:t>n</w:t>
      </w:r>
      <w:r>
        <w:t>H</w:t>
      </w:r>
      <w:r w:rsidRPr="00F23EC1">
        <w:rPr>
          <w:position w:val="-4"/>
          <w:vertAlign w:val="subscript"/>
        </w:rPr>
        <w:t>n</w:t>
      </w:r>
      <w:r>
        <w:t>]</w:t>
      </w:r>
      <w:r w:rsidRPr="00F23EC1">
        <w:rPr>
          <w:position w:val="-4"/>
          <w:vertAlign w:val="subscript"/>
        </w:rPr>
        <w:t>2</w:t>
      </w:r>
      <w:r>
        <w:t xml:space="preserve">– (n = 10, 12) in design of polynuclear silver(I) and copper(II) complexes. </w:t>
      </w:r>
      <w:r>
        <w:rPr>
          <w:i/>
          <w:iCs/>
        </w:rPr>
        <w:t>Polyhedron</w:t>
      </w:r>
      <w:r>
        <w:t xml:space="preserve">, </w:t>
      </w:r>
      <w:r>
        <w:rPr>
          <w:i/>
          <w:iCs/>
        </w:rPr>
        <w:t>247</w:t>
      </w:r>
      <w:r>
        <w:t>, 116710. https://doi.org/10.1016/j.poly.2023.116710</w:t>
      </w:r>
    </w:p>
    <w:p w14:paraId="1A9B202F" w14:textId="77777777" w:rsidR="00CB51CF" w:rsidRDefault="00CB51CF" w:rsidP="00CB51CF">
      <w:pPr>
        <w:pStyle w:val="Bibliographie"/>
      </w:pPr>
      <w:r>
        <w:t xml:space="preserve">Miyasaka, H., Clérac, R., Wernsdorfer, W., Lecren, L., Bonhomme, C., Sugiura, K., &amp; Yamashita, M. (2004). A Dimeric Manganese(III) Tetradentate Schiff Base Complex as a Single-Molecule Magnet. </w:t>
      </w:r>
      <w:r>
        <w:rPr>
          <w:i/>
          <w:iCs/>
        </w:rPr>
        <w:t>Angewandte Chemie International Edition</w:t>
      </w:r>
      <w:r>
        <w:t xml:space="preserve">, </w:t>
      </w:r>
      <w:r>
        <w:rPr>
          <w:i/>
          <w:iCs/>
        </w:rPr>
        <w:t>43</w:t>
      </w:r>
      <w:r>
        <w:t>(21), 2801</w:t>
      </w:r>
      <w:r>
        <w:rPr>
          <w:rFonts w:ascii="Cambria Math" w:hAnsi="Cambria Math" w:cs="Cambria Math"/>
        </w:rPr>
        <w:t>‑</w:t>
      </w:r>
      <w:r>
        <w:t>2805. https://doi.org/10.1002/anie.200353563</w:t>
      </w:r>
    </w:p>
    <w:p w14:paraId="4C2E7A59" w14:textId="77777777" w:rsidR="00CB51CF" w:rsidRDefault="00CB51CF" w:rsidP="00CB51CF">
      <w:pPr>
        <w:pStyle w:val="Bibliographie"/>
      </w:pPr>
      <w:r>
        <w:t xml:space="preserve">Moustapha-Sow, M., Diouf, O., Gaye, M., Salam-Sall, A., Castro, G., Pérez-Lourido, P., Valencia, L., Caneschi, A., &amp; Sorace, L. (2013). Sheets of Tetranuclear Ni(II) [2 × 2] Square Grids Structure with Infinite Orthogonal Two-Dimensional Water–Chlorine Chains. </w:t>
      </w:r>
      <w:r>
        <w:rPr>
          <w:i/>
          <w:iCs/>
        </w:rPr>
        <w:t>Crystal Growth &amp; Design</w:t>
      </w:r>
      <w:r>
        <w:t xml:space="preserve">, </w:t>
      </w:r>
      <w:r>
        <w:rPr>
          <w:i/>
          <w:iCs/>
        </w:rPr>
        <w:t>13</w:t>
      </w:r>
      <w:r>
        <w:t>(10), 4172</w:t>
      </w:r>
      <w:r>
        <w:rPr>
          <w:rFonts w:ascii="Cambria Math" w:hAnsi="Cambria Math" w:cs="Cambria Math"/>
        </w:rPr>
        <w:t>‑</w:t>
      </w:r>
      <w:r>
        <w:t>4176. https://doi.org/10.1021/cg400885f</w:t>
      </w:r>
    </w:p>
    <w:p w14:paraId="2E1888EB" w14:textId="16E704B2" w:rsidR="00CB51CF" w:rsidRPr="00CB51CF" w:rsidRDefault="00CB51CF" w:rsidP="00CB51CF">
      <w:pPr>
        <w:pStyle w:val="Bibliographie"/>
        <w:rPr>
          <w:lang w:val="fr-CA"/>
        </w:rPr>
      </w:pPr>
      <w:r>
        <w:t>Ndoye, C., Diallo, W., Diouf, O., Barry, A. H., Gaye, M., &amp; Gautier, R. (2018). Crystal structure of (</w:t>
      </w:r>
      <w:r w:rsidRPr="00E92362">
        <w:rPr>
          <w:i/>
          <w:iCs/>
        </w:rPr>
        <w:t>μ</w:t>
      </w:r>
      <w:r>
        <w:t>- trans-1,2-bis</w:t>
      </w:r>
      <w:r w:rsidR="0037510A">
        <w:t>{</w:t>
      </w:r>
      <w:r>
        <w:t>2-[(2-oxido-phenyl)methylidene]hydrazin-1-ylidene</w:t>
      </w:r>
      <w:r w:rsidR="0037510A">
        <w:t>}</w:t>
      </w:r>
      <w:r>
        <w:t>ethane-1,2-diolato-κ</w:t>
      </w:r>
      <w:r w:rsidRPr="0037510A">
        <w:rPr>
          <w:vertAlign w:val="superscript"/>
        </w:rPr>
        <w:t>3</w:t>
      </w:r>
      <w:r>
        <w:t>O, O</w:t>
      </w:r>
      <w:r w:rsidR="00882382">
        <w:t>'</w:t>
      </w:r>
      <w:r>
        <w:t>, N)bis[di-</w:t>
      </w:r>
      <w:r w:rsidRPr="00882382">
        <w:rPr>
          <w:i/>
          <w:iCs/>
        </w:rPr>
        <w:t>tert</w:t>
      </w:r>
      <w:r>
        <w:t xml:space="preserve">-butyltin(IV)]. </w:t>
      </w:r>
      <w:r w:rsidRPr="00CB51CF">
        <w:rPr>
          <w:i/>
          <w:iCs/>
          <w:lang w:val="fr-CA"/>
        </w:rPr>
        <w:t>Acta Crystallographica Section E</w:t>
      </w:r>
      <w:r w:rsidRPr="00CB51CF">
        <w:rPr>
          <w:lang w:val="fr-CA"/>
        </w:rPr>
        <w:t xml:space="preserve">, </w:t>
      </w:r>
      <w:r w:rsidRPr="00CB51CF">
        <w:rPr>
          <w:i/>
          <w:iCs/>
          <w:lang w:val="fr-CA"/>
        </w:rPr>
        <w:t>74</w:t>
      </w:r>
      <w:r w:rsidRPr="00CB51CF">
        <w:rPr>
          <w:lang w:val="fr-CA"/>
        </w:rPr>
        <w:t>(6), 799</w:t>
      </w:r>
      <w:r w:rsidRPr="00CB51CF">
        <w:rPr>
          <w:rFonts w:ascii="Cambria Math" w:hAnsi="Cambria Math" w:cs="Cambria Math"/>
          <w:lang w:val="fr-CA"/>
        </w:rPr>
        <w:t>‑</w:t>
      </w:r>
      <w:r w:rsidRPr="00CB51CF">
        <w:rPr>
          <w:lang w:val="fr-CA"/>
        </w:rPr>
        <w:t>802. https://doi.org/10.1107/S2056989018007077</w:t>
      </w:r>
    </w:p>
    <w:p w14:paraId="7E495803" w14:textId="77777777" w:rsidR="00CB51CF" w:rsidRDefault="00CB51CF" w:rsidP="00CB51CF">
      <w:pPr>
        <w:pStyle w:val="Bibliographie"/>
      </w:pPr>
      <w:r w:rsidRPr="00CB51CF">
        <w:rPr>
          <w:lang w:val="fr-CA"/>
        </w:rPr>
        <w:t xml:space="preserve">Nesterov, D. S., &amp; Nesterova, O. V. (2018). </w:t>
      </w:r>
      <w:r>
        <w:t xml:space="preserve">Polynuclear Cobalt Complexes as Catalysts for Light-Driven Water Oxidation : A Review of Recent Advances. </w:t>
      </w:r>
      <w:r>
        <w:rPr>
          <w:i/>
          <w:iCs/>
        </w:rPr>
        <w:t>Catalysts</w:t>
      </w:r>
      <w:r>
        <w:t xml:space="preserve">, </w:t>
      </w:r>
      <w:r>
        <w:rPr>
          <w:i/>
          <w:iCs/>
        </w:rPr>
        <w:t>8</w:t>
      </w:r>
      <w:r>
        <w:t>(12). https://doi.org/10.3390/catal8120602</w:t>
      </w:r>
    </w:p>
    <w:p w14:paraId="5EC27794" w14:textId="77777777" w:rsidR="00CB51CF" w:rsidRDefault="00CB51CF" w:rsidP="00CB51CF">
      <w:pPr>
        <w:pStyle w:val="Bibliographie"/>
      </w:pPr>
      <w:r w:rsidRPr="001E7B79">
        <w:rPr>
          <w:highlight w:val="green"/>
        </w:rPr>
        <w:t xml:space="preserve">Noritake, Y., Umezawa, N., Kato, N., &amp; Higuchi, T. (2013). Manganese Salen Complexes with Acid–Base Catalytic Auxiliary : Functional Mimetics of Catalase. </w:t>
      </w:r>
      <w:r w:rsidRPr="001E7B79">
        <w:rPr>
          <w:i/>
          <w:iCs/>
          <w:highlight w:val="green"/>
        </w:rPr>
        <w:t>Inorganic Chemistry</w:t>
      </w:r>
      <w:r w:rsidRPr="001E7B79">
        <w:rPr>
          <w:highlight w:val="green"/>
        </w:rPr>
        <w:t xml:space="preserve">, </w:t>
      </w:r>
      <w:r w:rsidRPr="001E7B79">
        <w:rPr>
          <w:i/>
          <w:iCs/>
          <w:highlight w:val="green"/>
        </w:rPr>
        <w:t>52</w:t>
      </w:r>
      <w:r w:rsidRPr="001E7B79">
        <w:rPr>
          <w:highlight w:val="green"/>
        </w:rPr>
        <w:t>(7), 3653</w:t>
      </w:r>
      <w:r w:rsidRPr="001E7B79">
        <w:rPr>
          <w:rFonts w:ascii="Cambria Math" w:hAnsi="Cambria Math" w:cs="Cambria Math"/>
          <w:highlight w:val="green"/>
        </w:rPr>
        <w:t>‑</w:t>
      </w:r>
      <w:r w:rsidRPr="001E7B79">
        <w:rPr>
          <w:highlight w:val="green"/>
        </w:rPr>
        <w:t>3662. https://doi.org/10.1021/ic302101c</w:t>
      </w:r>
    </w:p>
    <w:p w14:paraId="657258C8" w14:textId="77777777" w:rsidR="00CB51CF" w:rsidRDefault="00CB51CF" w:rsidP="00CB51CF">
      <w:pPr>
        <w:pStyle w:val="Bibliographie"/>
      </w:pPr>
      <w:r>
        <w:t xml:space="preserve">Orton, J. B., Diouf, N., Gueye, R. S., Gaye, M., Thiam, I. E., &amp; Coles, S. J. (2023). Synthesis and crystal structures of two related Co and Mn complexes : A celebration of collaboration between the universities of Dakar and Southampton. </w:t>
      </w:r>
      <w:r>
        <w:rPr>
          <w:i/>
          <w:iCs/>
        </w:rPr>
        <w:t>Acta Crystallographica Section E</w:t>
      </w:r>
      <w:r>
        <w:t xml:space="preserve">, </w:t>
      </w:r>
      <w:r>
        <w:rPr>
          <w:i/>
          <w:iCs/>
        </w:rPr>
        <w:t>79</w:t>
      </w:r>
      <w:r>
        <w:t>(12), 1109</w:t>
      </w:r>
      <w:r>
        <w:rPr>
          <w:rFonts w:ascii="Cambria Math" w:hAnsi="Cambria Math" w:cs="Cambria Math"/>
        </w:rPr>
        <w:t>‑</w:t>
      </w:r>
      <w:r>
        <w:t>1114. https://doi.org/10.1107/S2056989023009805</w:t>
      </w:r>
    </w:p>
    <w:p w14:paraId="6EC4DFB3" w14:textId="77777777" w:rsidR="00CB51CF" w:rsidRDefault="00CB51CF" w:rsidP="00CB51CF">
      <w:pPr>
        <w:pStyle w:val="Bibliographie"/>
      </w:pPr>
      <w:r>
        <w:t xml:space="preserve">Parvarinezhad, S., Salehi, M., Kubicki, M., &amp; Khaleghian, A. (2021). Unprecedented formation of a μ-oxobridged dimeric copper (II) complex : Evaluation of structural, spectroscopic, and electronic properties by using theoretical studies and investigations biological activity studies of new Schiff bases derived from pyrazolone. </w:t>
      </w:r>
      <w:r>
        <w:rPr>
          <w:i/>
          <w:iCs/>
        </w:rPr>
        <w:t>Applied Organometallic Chemistry</w:t>
      </w:r>
      <w:r>
        <w:t xml:space="preserve">, </w:t>
      </w:r>
      <w:r>
        <w:rPr>
          <w:i/>
          <w:iCs/>
        </w:rPr>
        <w:t>35</w:t>
      </w:r>
      <w:r>
        <w:t>(12), e6443. https://doi.org/10.1002/aoc.6443</w:t>
      </w:r>
    </w:p>
    <w:p w14:paraId="11C6B736" w14:textId="77777777" w:rsidR="00CB51CF" w:rsidRDefault="00CB51CF" w:rsidP="00CB51CF">
      <w:pPr>
        <w:pStyle w:val="Bibliographie"/>
      </w:pPr>
      <w:r>
        <w:t>Reis Conceição, N., Nesterova, O. V., Rajnák, C., Boča, R., Pombeiro, A. J. L., Guedes da Silva, M. F. C., &amp; Nesterov, D. S. (2020). New members of the polynuclear manganese family : Mn</w:t>
      </w:r>
      <w:r w:rsidRPr="00F30961">
        <w:rPr>
          <w:vertAlign w:val="superscript"/>
        </w:rPr>
        <w:t>II</w:t>
      </w:r>
      <w:r w:rsidRPr="003153D1">
        <w:rPr>
          <w:position w:val="-4"/>
          <w:vertAlign w:val="subscript"/>
        </w:rPr>
        <w:t>2</w:t>
      </w:r>
      <w:r>
        <w:t>Mn</w:t>
      </w:r>
      <w:r w:rsidRPr="00F30961">
        <w:rPr>
          <w:vertAlign w:val="superscript"/>
        </w:rPr>
        <w:t>III</w:t>
      </w:r>
      <w:r w:rsidRPr="003153D1">
        <w:rPr>
          <w:position w:val="-4"/>
          <w:vertAlign w:val="subscript"/>
        </w:rPr>
        <w:t>2</w:t>
      </w:r>
      <w:r>
        <w:t xml:space="preserve"> single-molecule magnets and Mn</w:t>
      </w:r>
      <w:r w:rsidRPr="00F30961">
        <w:rPr>
          <w:vertAlign w:val="superscript"/>
        </w:rPr>
        <w:t>II</w:t>
      </w:r>
      <w:r w:rsidRPr="003153D1">
        <w:rPr>
          <w:position w:val="-4"/>
          <w:vertAlign w:val="subscript"/>
        </w:rPr>
        <w:t>3</w:t>
      </w:r>
      <w:r>
        <w:t>Mn</w:t>
      </w:r>
      <w:r w:rsidRPr="00F30961">
        <w:rPr>
          <w:vertAlign w:val="superscript"/>
        </w:rPr>
        <w:t>III</w:t>
      </w:r>
      <w:r w:rsidRPr="003153D1">
        <w:rPr>
          <w:position w:val="-4"/>
          <w:vertAlign w:val="subscript"/>
        </w:rPr>
        <w:t>8</w:t>
      </w:r>
      <w:r>
        <w:t xml:space="preserve"> antiferromagnetic complexes. Synthesis and magnetostructural correlations. </w:t>
      </w:r>
      <w:r>
        <w:rPr>
          <w:i/>
          <w:iCs/>
        </w:rPr>
        <w:t>Dalton Trans.</w:t>
      </w:r>
      <w:r>
        <w:t xml:space="preserve">, </w:t>
      </w:r>
      <w:r>
        <w:rPr>
          <w:i/>
          <w:iCs/>
        </w:rPr>
        <w:t>49</w:t>
      </w:r>
      <w:r>
        <w:t>(40), 13970</w:t>
      </w:r>
      <w:r>
        <w:rPr>
          <w:rFonts w:ascii="Cambria Math" w:hAnsi="Cambria Math" w:cs="Cambria Math"/>
        </w:rPr>
        <w:t>‑</w:t>
      </w:r>
      <w:r>
        <w:t>13985. https://doi.org/10.1039/D0DT02652B</w:t>
      </w:r>
    </w:p>
    <w:p w14:paraId="0F6F5CB9" w14:textId="77777777" w:rsidR="00CB51CF" w:rsidRDefault="00CB51CF" w:rsidP="00CB51CF">
      <w:pPr>
        <w:pStyle w:val="Bibliographie"/>
      </w:pPr>
      <w:r>
        <w:t xml:space="preserve">Sasaki, Y., Akamatsu, T., Tsuchiya, K., Ohba, S., Sakamoto, M., &amp; Nishida, Y. (1998). Solvent and structural effects on catalase-like function of binuclear manganese(II) compounds with μ-phenoxide bridge. </w:t>
      </w:r>
      <w:r>
        <w:rPr>
          <w:i/>
          <w:iCs/>
        </w:rPr>
        <w:t>Polyhedron</w:t>
      </w:r>
      <w:r>
        <w:t xml:space="preserve">, </w:t>
      </w:r>
      <w:r>
        <w:rPr>
          <w:i/>
          <w:iCs/>
        </w:rPr>
        <w:t>17</w:t>
      </w:r>
      <w:r>
        <w:t>(2), 235</w:t>
      </w:r>
      <w:r>
        <w:rPr>
          <w:rFonts w:ascii="Cambria Math" w:hAnsi="Cambria Math" w:cs="Cambria Math"/>
        </w:rPr>
        <w:t>‑</w:t>
      </w:r>
      <w:r>
        <w:t>242. https://doi.org/10.1016/S0277-5387(97)00331-8</w:t>
      </w:r>
    </w:p>
    <w:p w14:paraId="3E44F156" w14:textId="77777777" w:rsidR="00CB51CF" w:rsidRDefault="00CB51CF" w:rsidP="00CB51CF">
      <w:pPr>
        <w:pStyle w:val="Bibliographie"/>
      </w:pPr>
      <w:r>
        <w:t xml:space="preserve">Stoll, S., &amp; Schweiger, A. (2006). EasySpin, a comprehensive software package for spectral simulation and analysis in EPR. </w:t>
      </w:r>
      <w:r>
        <w:rPr>
          <w:i/>
          <w:iCs/>
        </w:rPr>
        <w:t>Journal of Magnetic Resonance</w:t>
      </w:r>
      <w:r>
        <w:t xml:space="preserve">, </w:t>
      </w:r>
      <w:r>
        <w:rPr>
          <w:i/>
          <w:iCs/>
        </w:rPr>
        <w:t>178</w:t>
      </w:r>
      <w:r>
        <w:t>(1), 42</w:t>
      </w:r>
      <w:r>
        <w:rPr>
          <w:rFonts w:ascii="Cambria Math" w:hAnsi="Cambria Math" w:cs="Cambria Math"/>
        </w:rPr>
        <w:t>‑</w:t>
      </w:r>
      <w:r>
        <w:t>55. https://doi.org/10.1016/j.jmr.2005.08.013</w:t>
      </w:r>
    </w:p>
    <w:p w14:paraId="75EB38B2" w14:textId="77777777" w:rsidR="00CB51CF" w:rsidRDefault="00CB51CF" w:rsidP="00CB51CF">
      <w:pPr>
        <w:pStyle w:val="Bibliographie"/>
      </w:pPr>
      <w:r>
        <w:t xml:space="preserve">Tasiopoulos, A. J., Vinslava, A., Wernsdorfer, W., Abboud, K. A., &amp; Christou, G. (2004). Giant Single-Molecule Magnets : A Mn84 Torus and Its Supramolecular Nanotubes. </w:t>
      </w:r>
      <w:r>
        <w:rPr>
          <w:i/>
          <w:iCs/>
        </w:rPr>
        <w:t>Angewandte Chemie International Edition</w:t>
      </w:r>
      <w:r>
        <w:t xml:space="preserve">, </w:t>
      </w:r>
      <w:r>
        <w:rPr>
          <w:i/>
          <w:iCs/>
        </w:rPr>
        <w:t>43</w:t>
      </w:r>
      <w:r>
        <w:t>(16), 2117</w:t>
      </w:r>
      <w:r>
        <w:rPr>
          <w:rFonts w:ascii="Cambria Math" w:hAnsi="Cambria Math" w:cs="Cambria Math"/>
        </w:rPr>
        <w:t>‑</w:t>
      </w:r>
      <w:r>
        <w:t>2121. https://doi.org/10.1002/anie.200353352</w:t>
      </w:r>
    </w:p>
    <w:p w14:paraId="5BEAF74E" w14:textId="77777777" w:rsidR="00CB51CF" w:rsidRDefault="00CB51CF" w:rsidP="00CB51CF">
      <w:pPr>
        <w:pStyle w:val="Bibliographie"/>
      </w:pPr>
      <w:r>
        <w:lastRenderedPageBreak/>
        <w:t xml:space="preserve">Thompson, L. K., &amp; Dawe, L. N. (2015). Magnetic properties of transition metal (Mn(II), Mn(III), Ni(II), Cu(II)) and lanthanide (Gd(III), Dy(III), Tb(III), Eu(III), Ho(III), Yb(III)) clusters and [nxn] grids : Isotropic exchange and SMM behaviour. </w:t>
      </w:r>
      <w:r>
        <w:rPr>
          <w:i/>
          <w:iCs/>
        </w:rPr>
        <w:t>Coordination Chemistry Reviews</w:t>
      </w:r>
      <w:r>
        <w:t xml:space="preserve">, </w:t>
      </w:r>
      <w:r>
        <w:rPr>
          <w:i/>
          <w:iCs/>
        </w:rPr>
        <w:t>289</w:t>
      </w:r>
      <w:r>
        <w:rPr>
          <w:rFonts w:ascii="Cambria Math" w:hAnsi="Cambria Math" w:cs="Cambria Math"/>
          <w:i/>
          <w:iCs/>
        </w:rPr>
        <w:t>‑</w:t>
      </w:r>
      <w:r>
        <w:rPr>
          <w:i/>
          <w:iCs/>
        </w:rPr>
        <w:t>290</w:t>
      </w:r>
      <w:r>
        <w:t>, 13</w:t>
      </w:r>
      <w:r>
        <w:rPr>
          <w:rFonts w:ascii="Cambria Math" w:hAnsi="Cambria Math" w:cs="Cambria Math"/>
        </w:rPr>
        <w:t>‑</w:t>
      </w:r>
      <w:r>
        <w:t>31. https://doi.org/10.1016/j.ccr.2014.09.004</w:t>
      </w:r>
    </w:p>
    <w:p w14:paraId="601E41E0" w14:textId="77777777" w:rsidR="00CB51CF" w:rsidRDefault="00CB51CF" w:rsidP="00CB51CF">
      <w:pPr>
        <w:pStyle w:val="Bibliographie"/>
      </w:pPr>
      <w:r>
        <w:t xml:space="preserve">Tong, L., Yan, Y.-B., Li, X., Sun, Y., Zhang, Y., Dong, W.-K., &amp; Kou, H.-Z. (2024). Synthesis, Crystal Structure, and Magnetic Properties of Polynuclear Salamo Ni(II) Complexes. </w:t>
      </w:r>
      <w:r>
        <w:rPr>
          <w:i/>
          <w:iCs/>
        </w:rPr>
        <w:t>Crystal Growth &amp; Design</w:t>
      </w:r>
      <w:r>
        <w:t xml:space="preserve">, </w:t>
      </w:r>
      <w:r>
        <w:rPr>
          <w:i/>
          <w:iCs/>
        </w:rPr>
        <w:t>24</w:t>
      </w:r>
      <w:r>
        <w:t>(24), 10143</w:t>
      </w:r>
      <w:r>
        <w:rPr>
          <w:rFonts w:ascii="Cambria Math" w:hAnsi="Cambria Math" w:cs="Cambria Math"/>
        </w:rPr>
        <w:t>‑</w:t>
      </w:r>
      <w:r>
        <w:t>10151. https://doi.org/10.1021/acs.cgd.4c00943</w:t>
      </w:r>
    </w:p>
    <w:p w14:paraId="03D226B7" w14:textId="77777777" w:rsidR="00CB51CF" w:rsidRDefault="00CB51CF" w:rsidP="00CB51CF">
      <w:pPr>
        <w:pStyle w:val="Bibliographie"/>
      </w:pPr>
      <w:r>
        <w:t xml:space="preserve">Wałęsa-Chorab, M., Kubicki, M., Korabik, M., &amp; Patroniak, V. (2013). Novel self-assembled supramolecular architectures of Mn(ii) ions with a hybrid pyrazine–bipyridine ligand. </w:t>
      </w:r>
      <w:r>
        <w:rPr>
          <w:i/>
          <w:iCs/>
        </w:rPr>
        <w:t>Dalton Trans.</w:t>
      </w:r>
      <w:r>
        <w:t xml:space="preserve">, </w:t>
      </w:r>
      <w:r>
        <w:rPr>
          <w:i/>
          <w:iCs/>
        </w:rPr>
        <w:t>42</w:t>
      </w:r>
      <w:r>
        <w:t>(26), 9746</w:t>
      </w:r>
      <w:r>
        <w:rPr>
          <w:rFonts w:ascii="Cambria Math" w:hAnsi="Cambria Math" w:cs="Cambria Math"/>
        </w:rPr>
        <w:t>‑</w:t>
      </w:r>
      <w:r>
        <w:t>9754. https://doi.org/10.1039/C3DT50352F</w:t>
      </w:r>
    </w:p>
    <w:p w14:paraId="3023E305" w14:textId="77777777" w:rsidR="00CB51CF" w:rsidRDefault="00CB51CF" w:rsidP="00CB51CF">
      <w:pPr>
        <w:pStyle w:val="Bibliographie"/>
      </w:pPr>
      <w:r>
        <w:t xml:space="preserve">Wang, H., &amp; Qin, J. (2022). Two Polynuclear Manganese(II) Complexes Based on Multidentate N-Heterocyclic Aromatic Ligand and V-Shaped Polycarboxylate Ligand : Synthesis, Crystal Structure Analysis and Magnetic Properties. </w:t>
      </w:r>
      <w:r>
        <w:rPr>
          <w:i/>
          <w:iCs/>
        </w:rPr>
        <w:t>Crystals</w:t>
      </w:r>
      <w:r>
        <w:t xml:space="preserve">, </w:t>
      </w:r>
      <w:r>
        <w:rPr>
          <w:i/>
          <w:iCs/>
        </w:rPr>
        <w:t>12</w:t>
      </w:r>
      <w:r>
        <w:t>(2). https://doi.org/10.3390/cryst12020278</w:t>
      </w:r>
    </w:p>
    <w:p w14:paraId="6BC8F48E" w14:textId="77777777" w:rsidR="00CB51CF" w:rsidRDefault="00CB51CF" w:rsidP="00CB51CF">
      <w:pPr>
        <w:pStyle w:val="Bibliographie"/>
      </w:pPr>
      <w:r>
        <w:t xml:space="preserve">Xu, G., Tang, B., Hao, L., Liu, G., &amp; Li, H. (2017). Ligand-dependent assembly of dinuclear, linear tetranuclear and one-dimensional Zn(ii) complexes with an aroylhydrazone Schiff base. </w:t>
      </w:r>
      <w:r>
        <w:rPr>
          <w:i/>
          <w:iCs/>
        </w:rPr>
        <w:t>CrystEngComm</w:t>
      </w:r>
      <w:r>
        <w:t xml:space="preserve">, </w:t>
      </w:r>
      <w:r>
        <w:rPr>
          <w:i/>
          <w:iCs/>
        </w:rPr>
        <w:t>19</w:t>
      </w:r>
      <w:r>
        <w:t>(5), 781</w:t>
      </w:r>
      <w:r>
        <w:rPr>
          <w:rFonts w:ascii="Cambria Math" w:hAnsi="Cambria Math" w:cs="Cambria Math"/>
        </w:rPr>
        <w:t>‑</w:t>
      </w:r>
      <w:r>
        <w:t>787. https://doi.org/10.1039/C6CE02292H</w:t>
      </w:r>
    </w:p>
    <w:p w14:paraId="175ADF34" w14:textId="77777777" w:rsidR="00CB51CF" w:rsidRDefault="00CB51CF" w:rsidP="00CB51CF">
      <w:pPr>
        <w:pStyle w:val="Bibliographie"/>
      </w:pPr>
      <w:r>
        <w:t xml:space="preserve">Zhang, L., Lin, Y.-J., Li, Z.-H., &amp; Jin, G.-X. (2015). Rational Design of Polynuclear Organometallic Assemblies from a Simple Heteromultifunctional Ligand. </w:t>
      </w:r>
      <w:r>
        <w:rPr>
          <w:i/>
          <w:iCs/>
        </w:rPr>
        <w:t>Journal of the American Chemical Society</w:t>
      </w:r>
      <w:r>
        <w:t xml:space="preserve">, </w:t>
      </w:r>
      <w:r>
        <w:rPr>
          <w:i/>
          <w:iCs/>
        </w:rPr>
        <w:t>137</w:t>
      </w:r>
      <w:r>
        <w:t>(42), 13670</w:t>
      </w:r>
      <w:r>
        <w:rPr>
          <w:rFonts w:ascii="Cambria Math" w:hAnsi="Cambria Math" w:cs="Cambria Math"/>
        </w:rPr>
        <w:t>‑</w:t>
      </w:r>
      <w:r>
        <w:t>13678. https://doi.org/10.1021/jacs.5b08826</w:t>
      </w:r>
    </w:p>
    <w:p w14:paraId="14318BDC" w14:textId="77777777" w:rsidR="00CB51CF" w:rsidRDefault="00CB51CF" w:rsidP="00CB51CF">
      <w:pPr>
        <w:pStyle w:val="Bibliographie"/>
      </w:pPr>
      <w:r>
        <w:t xml:space="preserve">Zhang, L., Wang, J.-J., &amp; Xu, G.-C. (2014). The [2×2] grid tetranuclear Fe(II) and Mn(II) complexes : Structure and magnetic properties. </w:t>
      </w:r>
      <w:r>
        <w:rPr>
          <w:i/>
          <w:iCs/>
        </w:rPr>
        <w:t>Inorganic Chemistry Communications</w:t>
      </w:r>
      <w:r>
        <w:t xml:space="preserve">, </w:t>
      </w:r>
      <w:r>
        <w:rPr>
          <w:i/>
          <w:iCs/>
        </w:rPr>
        <w:t>39</w:t>
      </w:r>
      <w:r>
        <w:t>, 66</w:t>
      </w:r>
      <w:r>
        <w:rPr>
          <w:rFonts w:ascii="Cambria Math" w:hAnsi="Cambria Math" w:cs="Cambria Math"/>
        </w:rPr>
        <w:t>‑</w:t>
      </w:r>
      <w:r>
        <w:t>69. https://doi.org/10.1016/j.inoche.2013.10.048</w:t>
      </w:r>
    </w:p>
    <w:p w14:paraId="4BCF32B7" w14:textId="77777777" w:rsidR="00CB51CF" w:rsidRDefault="00CB51CF" w:rsidP="00CB51CF">
      <w:pPr>
        <w:pStyle w:val="Bibliographie"/>
      </w:pPr>
      <w:r>
        <w:t xml:space="preserve">Zhang, S., &amp; Zhao, L. (2018). Macrocycle-Encircled Polynuclear Metal Clusters : Controllable Synthesis, Reactivity Studies, and Applications. </w:t>
      </w:r>
      <w:r>
        <w:rPr>
          <w:i/>
          <w:iCs/>
        </w:rPr>
        <w:t>Accounts of Chemical Research</w:t>
      </w:r>
      <w:r>
        <w:t xml:space="preserve">, </w:t>
      </w:r>
      <w:r>
        <w:rPr>
          <w:i/>
          <w:iCs/>
        </w:rPr>
        <w:t>51</w:t>
      </w:r>
      <w:r>
        <w:t>(10), 2535</w:t>
      </w:r>
      <w:r>
        <w:rPr>
          <w:rFonts w:ascii="Cambria Math" w:hAnsi="Cambria Math" w:cs="Cambria Math"/>
        </w:rPr>
        <w:t>‑</w:t>
      </w:r>
      <w:r>
        <w:t>2545. https://doi.org/10.1021/acs.accounts.8b00283</w:t>
      </w:r>
    </w:p>
    <w:p w14:paraId="66D96E5F" w14:textId="77777777" w:rsidR="00CB51CF" w:rsidRDefault="00CB51CF" w:rsidP="00CB51CF">
      <w:pPr>
        <w:pStyle w:val="Bibliographie"/>
      </w:pPr>
      <w:r>
        <w:t xml:space="preserve">Zhang, S.-H., Zhao, R.-X., Li, G., Zhang, H.-Y., Zhang, C.-L., &amp; Muller, G. (2014). Structural variation from heterometallic heptanuclear or heptanuclear to cubane clusters based on 2-hydroxy-3-ethoxy-benzaldehyde : Effects of pH and temperature. </w:t>
      </w:r>
      <w:r>
        <w:rPr>
          <w:i/>
          <w:iCs/>
        </w:rPr>
        <w:t>RSC Adv.</w:t>
      </w:r>
      <w:r>
        <w:t xml:space="preserve">, </w:t>
      </w:r>
      <w:r>
        <w:rPr>
          <w:i/>
          <w:iCs/>
        </w:rPr>
        <w:t>4</w:t>
      </w:r>
      <w:r>
        <w:t>(97), 54837</w:t>
      </w:r>
      <w:r>
        <w:rPr>
          <w:rFonts w:ascii="Cambria Math" w:hAnsi="Cambria Math" w:cs="Cambria Math"/>
        </w:rPr>
        <w:t>‑</w:t>
      </w:r>
      <w:r>
        <w:t>54846. https://doi.org/10.1039/C4RA09687H</w:t>
      </w:r>
    </w:p>
    <w:p w14:paraId="3E6C0ED3" w14:textId="77777777" w:rsidR="00CB51CF" w:rsidRDefault="00CB51CF" w:rsidP="00CB51CF">
      <w:pPr>
        <w:pStyle w:val="Bibliographie"/>
      </w:pPr>
      <w:r>
        <w:t xml:space="preserve">Zhang, S.-H., Zhao, R.-X., Li, H.-P., Ge, C.-M., Li, G., Huang, Q.-P., &amp; Zou, H.-H. (2014). Structural variation from heterometallic cluster-based 1D chain to heterometallic tetranuclear cluster : Syntheses, structures and magnetic properties. </w:t>
      </w:r>
      <w:r>
        <w:rPr>
          <w:i/>
          <w:iCs/>
        </w:rPr>
        <w:t>Journal of Solid State Chemistry</w:t>
      </w:r>
      <w:r>
        <w:t xml:space="preserve">, </w:t>
      </w:r>
      <w:r>
        <w:rPr>
          <w:i/>
          <w:iCs/>
        </w:rPr>
        <w:t>216</w:t>
      </w:r>
      <w:r>
        <w:t>, 30</w:t>
      </w:r>
      <w:r>
        <w:rPr>
          <w:rFonts w:ascii="Cambria Math" w:hAnsi="Cambria Math" w:cs="Cambria Math"/>
        </w:rPr>
        <w:t>‑</w:t>
      </w:r>
      <w:r>
        <w:t>35. https://doi.org/10.1016/j.jssc.2014.04.014</w:t>
      </w:r>
    </w:p>
    <w:p w14:paraId="52818619" w14:textId="77777777" w:rsidR="00CB51CF" w:rsidRDefault="00CB51CF" w:rsidP="00CB51CF">
      <w:pPr>
        <w:pStyle w:val="Bibliographie"/>
      </w:pPr>
      <w:r w:rsidRPr="00CB51CF">
        <w:rPr>
          <w:lang w:val="fr-CA"/>
        </w:rPr>
        <w:t xml:space="preserve">Zhao, R.-X., Zhang, J.-L., Zhang, S.-H., &amp; Zhang, H.-Y. (2016). </w:t>
      </w:r>
      <w:r>
        <w:t xml:space="preserve">Room Temperature Synthesis, Crystal Structure, and Properties of a New Heterometallic One-Dimensional Cu-Na Polymer. </w:t>
      </w:r>
      <w:r>
        <w:rPr>
          <w:i/>
          <w:iCs/>
        </w:rPr>
        <w:t>Synthesis and Reactivity in Inorganic, Metal-Organic, and Nano-Metal Chemistry</w:t>
      </w:r>
      <w:r>
        <w:t xml:space="preserve">, </w:t>
      </w:r>
      <w:r>
        <w:rPr>
          <w:i/>
          <w:iCs/>
        </w:rPr>
        <w:t>46</w:t>
      </w:r>
      <w:r>
        <w:t>(10), 1462</w:t>
      </w:r>
      <w:r>
        <w:rPr>
          <w:rFonts w:ascii="Cambria Math" w:hAnsi="Cambria Math" w:cs="Cambria Math"/>
        </w:rPr>
        <w:t>‑</w:t>
      </w:r>
      <w:r>
        <w:t>1467. https://doi.org/10.1080/15533174.2015.1137019</w:t>
      </w:r>
    </w:p>
    <w:p w14:paraId="4E0257EE" w14:textId="77777777" w:rsidR="00CB51CF" w:rsidRDefault="00CB51CF" w:rsidP="00CB51CF">
      <w:pPr>
        <w:pStyle w:val="Bibliographie"/>
      </w:pPr>
      <w:r>
        <w:t xml:space="preserve">Zheng, S.-R., Pan, M., Wu, K., Chen, L., Jiang, J.-J., Wang, D.-W., Shi, J.-Y., &amp; Su, C.-Y. (2015). Assembly of Binuclear, Tetranuclear, and Multinuclear Complexes from Pincer-Like Mononuclear Metallotectons : Structural Diversity Dependent on Precursors. </w:t>
      </w:r>
      <w:r>
        <w:rPr>
          <w:i/>
          <w:iCs/>
        </w:rPr>
        <w:t>Crystal Growth &amp; Design</w:t>
      </w:r>
      <w:r>
        <w:t xml:space="preserve">, </w:t>
      </w:r>
      <w:r>
        <w:rPr>
          <w:i/>
          <w:iCs/>
        </w:rPr>
        <w:t>15</w:t>
      </w:r>
      <w:r>
        <w:t>(2), 625</w:t>
      </w:r>
      <w:r>
        <w:rPr>
          <w:rFonts w:ascii="Cambria Math" w:hAnsi="Cambria Math" w:cs="Cambria Math"/>
        </w:rPr>
        <w:t>‑</w:t>
      </w:r>
      <w:r>
        <w:t>634. https://doi.org/10.1021/cg501306n</w:t>
      </w:r>
    </w:p>
    <w:p w14:paraId="4FCE6102" w14:textId="127E5D5B" w:rsidR="003D0F8F" w:rsidRPr="00AC775A" w:rsidRDefault="008E7797">
      <w:pPr>
        <w:spacing w:after="0" w:line="276" w:lineRule="auto"/>
        <w:jc w:val="both"/>
        <w:rPr>
          <w:rFonts w:ascii="Arial" w:hAnsi="Arial" w:cs="Arial"/>
          <w:b/>
          <w:bCs/>
          <w:sz w:val="20"/>
          <w:szCs w:val="20"/>
        </w:rPr>
      </w:pPr>
      <w:r w:rsidRPr="00AC775A">
        <w:rPr>
          <w:rFonts w:ascii="Arial" w:hAnsi="Arial" w:cs="Arial"/>
          <w:b/>
          <w:bCs/>
          <w:sz w:val="20"/>
          <w:szCs w:val="20"/>
        </w:rPr>
        <w:fldChar w:fldCharType="end"/>
      </w:r>
    </w:p>
    <w:sectPr w:rsidR="003D0F8F" w:rsidRPr="00AC775A">
      <w:headerReference w:type="even" r:id="rId15"/>
      <w:headerReference w:type="default" r:id="rId16"/>
      <w:footerReference w:type="even" r:id="rId17"/>
      <w:footerReference w:type="default" r:id="rId18"/>
      <w:headerReference w:type="first" r:id="rId19"/>
      <w:footerReference w:type="first" r:id="rId20"/>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3208C" w14:textId="77777777" w:rsidR="00B51A7E" w:rsidRDefault="00B51A7E" w:rsidP="00603DC1">
      <w:pPr>
        <w:spacing w:after="0" w:line="240" w:lineRule="auto"/>
      </w:pPr>
      <w:r>
        <w:separator/>
      </w:r>
    </w:p>
  </w:endnote>
  <w:endnote w:type="continuationSeparator" w:id="0">
    <w:p w14:paraId="0997B1F1" w14:textId="77777777" w:rsidR="00B51A7E" w:rsidRDefault="00B51A7E" w:rsidP="00603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61C03" w14:textId="77777777" w:rsidR="0034575C" w:rsidRDefault="0034575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0C988" w14:textId="77777777" w:rsidR="0034575C" w:rsidRDefault="0034575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91FAB" w14:textId="77777777" w:rsidR="0034575C" w:rsidRDefault="0034575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02C85" w14:textId="77777777" w:rsidR="00B51A7E" w:rsidRDefault="00B51A7E" w:rsidP="00603DC1">
      <w:pPr>
        <w:spacing w:after="0" w:line="240" w:lineRule="auto"/>
      </w:pPr>
      <w:r>
        <w:separator/>
      </w:r>
    </w:p>
  </w:footnote>
  <w:footnote w:type="continuationSeparator" w:id="0">
    <w:p w14:paraId="0176B883" w14:textId="77777777" w:rsidR="00B51A7E" w:rsidRDefault="00B51A7E" w:rsidP="00603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5D726" w14:textId="02C5D609" w:rsidR="0034575C" w:rsidRDefault="00000000">
    <w:pPr>
      <w:pStyle w:val="En-tte"/>
    </w:pPr>
    <w:r>
      <w:rPr>
        <w:noProof/>
      </w:rPr>
      <w:pict w14:anchorId="0DD36B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293376"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8E201" w14:textId="3BD465D1" w:rsidR="0034575C" w:rsidRDefault="00000000">
    <w:pPr>
      <w:pStyle w:val="En-tte"/>
    </w:pPr>
    <w:r>
      <w:rPr>
        <w:noProof/>
      </w:rPr>
      <w:pict w14:anchorId="34BC6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293377"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638E1" w14:textId="5C25305C" w:rsidR="0034575C" w:rsidRDefault="00000000">
    <w:pPr>
      <w:pStyle w:val="En-tte"/>
    </w:pPr>
    <w:r>
      <w:rPr>
        <w:noProof/>
      </w:rPr>
      <w:pict w14:anchorId="28C9A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293375"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B3E8C"/>
    <w:multiLevelType w:val="hybridMultilevel"/>
    <w:tmpl w:val="8BFA9F1C"/>
    <w:lvl w:ilvl="0" w:tplc="083C299C">
      <w:start w:val="1"/>
      <w:numFmt w:val="lowerLetter"/>
      <w:lvlText w:val="%1-"/>
      <w:lvlJc w:val="left"/>
      <w:pPr>
        <w:ind w:left="1080" w:hanging="360"/>
      </w:pPr>
      <w:rPr>
        <w:rFonts w:hint="default"/>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6F475CB"/>
    <w:multiLevelType w:val="hybridMultilevel"/>
    <w:tmpl w:val="9AA2A7DA"/>
    <w:lvl w:ilvl="0" w:tplc="C966F292">
      <w:start w:val="1"/>
      <w:numFmt w:val="decimal"/>
      <w:pStyle w:val="Titre1"/>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1A74BB"/>
    <w:multiLevelType w:val="hybridMultilevel"/>
    <w:tmpl w:val="CCB83996"/>
    <w:lvl w:ilvl="0" w:tplc="1B4A2556">
      <w:start w:val="1"/>
      <w:numFmt w:val="lowerLetter"/>
      <w:lvlText w:val="(%1)"/>
      <w:lvlJc w:val="left"/>
      <w:pPr>
        <w:ind w:left="4608" w:hanging="360"/>
      </w:pPr>
      <w:rPr>
        <w:rFonts w:hint="default"/>
        <w:b/>
      </w:rPr>
    </w:lvl>
    <w:lvl w:ilvl="1" w:tplc="04090019" w:tentative="1">
      <w:start w:val="1"/>
      <w:numFmt w:val="lowerLetter"/>
      <w:lvlText w:val="%2."/>
      <w:lvlJc w:val="left"/>
      <w:pPr>
        <w:ind w:left="5328" w:hanging="360"/>
      </w:pPr>
    </w:lvl>
    <w:lvl w:ilvl="2" w:tplc="0409001B" w:tentative="1">
      <w:start w:val="1"/>
      <w:numFmt w:val="lowerRoman"/>
      <w:lvlText w:val="%3."/>
      <w:lvlJc w:val="right"/>
      <w:pPr>
        <w:ind w:left="6048" w:hanging="180"/>
      </w:pPr>
    </w:lvl>
    <w:lvl w:ilvl="3" w:tplc="0409000F" w:tentative="1">
      <w:start w:val="1"/>
      <w:numFmt w:val="decimal"/>
      <w:lvlText w:val="%4."/>
      <w:lvlJc w:val="left"/>
      <w:pPr>
        <w:ind w:left="6768" w:hanging="360"/>
      </w:pPr>
    </w:lvl>
    <w:lvl w:ilvl="4" w:tplc="04090019" w:tentative="1">
      <w:start w:val="1"/>
      <w:numFmt w:val="lowerLetter"/>
      <w:lvlText w:val="%5."/>
      <w:lvlJc w:val="left"/>
      <w:pPr>
        <w:ind w:left="7488" w:hanging="360"/>
      </w:pPr>
    </w:lvl>
    <w:lvl w:ilvl="5" w:tplc="0409001B" w:tentative="1">
      <w:start w:val="1"/>
      <w:numFmt w:val="lowerRoman"/>
      <w:lvlText w:val="%6."/>
      <w:lvlJc w:val="right"/>
      <w:pPr>
        <w:ind w:left="8208" w:hanging="180"/>
      </w:pPr>
    </w:lvl>
    <w:lvl w:ilvl="6" w:tplc="0409000F" w:tentative="1">
      <w:start w:val="1"/>
      <w:numFmt w:val="decimal"/>
      <w:lvlText w:val="%7."/>
      <w:lvlJc w:val="left"/>
      <w:pPr>
        <w:ind w:left="8928" w:hanging="360"/>
      </w:pPr>
    </w:lvl>
    <w:lvl w:ilvl="7" w:tplc="04090019" w:tentative="1">
      <w:start w:val="1"/>
      <w:numFmt w:val="lowerLetter"/>
      <w:lvlText w:val="%8."/>
      <w:lvlJc w:val="left"/>
      <w:pPr>
        <w:ind w:left="9648" w:hanging="360"/>
      </w:pPr>
    </w:lvl>
    <w:lvl w:ilvl="8" w:tplc="0409001B" w:tentative="1">
      <w:start w:val="1"/>
      <w:numFmt w:val="lowerRoman"/>
      <w:lvlText w:val="%9."/>
      <w:lvlJc w:val="right"/>
      <w:pPr>
        <w:ind w:left="10368" w:hanging="180"/>
      </w:pPr>
    </w:lvl>
  </w:abstractNum>
  <w:abstractNum w:abstractNumId="3" w15:restartNumberingAfterBreak="0">
    <w:nsid w:val="2B075D3F"/>
    <w:multiLevelType w:val="hybridMultilevel"/>
    <w:tmpl w:val="8292B0C8"/>
    <w:lvl w:ilvl="0" w:tplc="D1BC9EF4">
      <w:start w:val="1"/>
      <w:numFmt w:val="lowerLetter"/>
      <w:lvlText w:val="(%1)"/>
      <w:lvlJc w:val="left"/>
      <w:pPr>
        <w:ind w:left="8829" w:hanging="360"/>
      </w:pPr>
      <w:rPr>
        <w:rFonts w:hint="default"/>
      </w:rPr>
    </w:lvl>
    <w:lvl w:ilvl="1" w:tplc="04090019">
      <w:start w:val="1"/>
      <w:numFmt w:val="lowerLetter"/>
      <w:lvlText w:val="%2."/>
      <w:lvlJc w:val="left"/>
      <w:pPr>
        <w:ind w:left="9549" w:hanging="360"/>
      </w:pPr>
    </w:lvl>
    <w:lvl w:ilvl="2" w:tplc="0409001B" w:tentative="1">
      <w:start w:val="1"/>
      <w:numFmt w:val="lowerRoman"/>
      <w:lvlText w:val="%3."/>
      <w:lvlJc w:val="right"/>
      <w:pPr>
        <w:ind w:left="10269" w:hanging="180"/>
      </w:pPr>
    </w:lvl>
    <w:lvl w:ilvl="3" w:tplc="0409000F" w:tentative="1">
      <w:start w:val="1"/>
      <w:numFmt w:val="decimal"/>
      <w:lvlText w:val="%4."/>
      <w:lvlJc w:val="left"/>
      <w:pPr>
        <w:ind w:left="10989" w:hanging="360"/>
      </w:pPr>
    </w:lvl>
    <w:lvl w:ilvl="4" w:tplc="04090019" w:tentative="1">
      <w:start w:val="1"/>
      <w:numFmt w:val="lowerLetter"/>
      <w:lvlText w:val="%5."/>
      <w:lvlJc w:val="left"/>
      <w:pPr>
        <w:ind w:left="11709" w:hanging="360"/>
      </w:pPr>
    </w:lvl>
    <w:lvl w:ilvl="5" w:tplc="0409001B" w:tentative="1">
      <w:start w:val="1"/>
      <w:numFmt w:val="lowerRoman"/>
      <w:lvlText w:val="%6."/>
      <w:lvlJc w:val="right"/>
      <w:pPr>
        <w:ind w:left="12429" w:hanging="180"/>
      </w:pPr>
    </w:lvl>
    <w:lvl w:ilvl="6" w:tplc="0409000F" w:tentative="1">
      <w:start w:val="1"/>
      <w:numFmt w:val="decimal"/>
      <w:lvlText w:val="%7."/>
      <w:lvlJc w:val="left"/>
      <w:pPr>
        <w:ind w:left="13149" w:hanging="360"/>
      </w:pPr>
    </w:lvl>
    <w:lvl w:ilvl="7" w:tplc="04090019" w:tentative="1">
      <w:start w:val="1"/>
      <w:numFmt w:val="lowerLetter"/>
      <w:lvlText w:val="%8."/>
      <w:lvlJc w:val="left"/>
      <w:pPr>
        <w:ind w:left="13869" w:hanging="360"/>
      </w:pPr>
    </w:lvl>
    <w:lvl w:ilvl="8" w:tplc="0409001B" w:tentative="1">
      <w:start w:val="1"/>
      <w:numFmt w:val="lowerRoman"/>
      <w:lvlText w:val="%9."/>
      <w:lvlJc w:val="right"/>
      <w:pPr>
        <w:ind w:left="14589" w:hanging="180"/>
      </w:pPr>
    </w:lvl>
  </w:abstractNum>
  <w:abstractNum w:abstractNumId="4" w15:restartNumberingAfterBreak="0">
    <w:nsid w:val="3246731B"/>
    <w:multiLevelType w:val="hybridMultilevel"/>
    <w:tmpl w:val="C96CC66A"/>
    <w:lvl w:ilvl="0" w:tplc="02943CCC">
      <w:start w:val="1"/>
      <w:numFmt w:val="lowerLetter"/>
      <w:lvlText w:val="(%1)"/>
      <w:lvlJc w:val="left"/>
      <w:pPr>
        <w:ind w:left="3900" w:hanging="360"/>
      </w:pPr>
      <w:rPr>
        <w:rFonts w:hint="default"/>
        <w:b/>
      </w:rPr>
    </w:lvl>
    <w:lvl w:ilvl="1" w:tplc="04090019" w:tentative="1">
      <w:start w:val="1"/>
      <w:numFmt w:val="lowerLetter"/>
      <w:lvlText w:val="%2."/>
      <w:lvlJc w:val="left"/>
      <w:pPr>
        <w:ind w:left="4620" w:hanging="360"/>
      </w:pPr>
    </w:lvl>
    <w:lvl w:ilvl="2" w:tplc="0409001B" w:tentative="1">
      <w:start w:val="1"/>
      <w:numFmt w:val="lowerRoman"/>
      <w:lvlText w:val="%3."/>
      <w:lvlJc w:val="right"/>
      <w:pPr>
        <w:ind w:left="5340" w:hanging="180"/>
      </w:pPr>
    </w:lvl>
    <w:lvl w:ilvl="3" w:tplc="0409000F" w:tentative="1">
      <w:start w:val="1"/>
      <w:numFmt w:val="decimal"/>
      <w:lvlText w:val="%4."/>
      <w:lvlJc w:val="left"/>
      <w:pPr>
        <w:ind w:left="6060" w:hanging="360"/>
      </w:pPr>
    </w:lvl>
    <w:lvl w:ilvl="4" w:tplc="04090019" w:tentative="1">
      <w:start w:val="1"/>
      <w:numFmt w:val="lowerLetter"/>
      <w:lvlText w:val="%5."/>
      <w:lvlJc w:val="left"/>
      <w:pPr>
        <w:ind w:left="6780" w:hanging="360"/>
      </w:pPr>
    </w:lvl>
    <w:lvl w:ilvl="5" w:tplc="0409001B" w:tentative="1">
      <w:start w:val="1"/>
      <w:numFmt w:val="lowerRoman"/>
      <w:lvlText w:val="%6."/>
      <w:lvlJc w:val="right"/>
      <w:pPr>
        <w:ind w:left="7500" w:hanging="180"/>
      </w:pPr>
    </w:lvl>
    <w:lvl w:ilvl="6" w:tplc="0409000F" w:tentative="1">
      <w:start w:val="1"/>
      <w:numFmt w:val="decimal"/>
      <w:lvlText w:val="%7."/>
      <w:lvlJc w:val="left"/>
      <w:pPr>
        <w:ind w:left="8220" w:hanging="360"/>
      </w:pPr>
    </w:lvl>
    <w:lvl w:ilvl="7" w:tplc="04090019" w:tentative="1">
      <w:start w:val="1"/>
      <w:numFmt w:val="lowerLetter"/>
      <w:lvlText w:val="%8."/>
      <w:lvlJc w:val="left"/>
      <w:pPr>
        <w:ind w:left="8940" w:hanging="360"/>
      </w:pPr>
    </w:lvl>
    <w:lvl w:ilvl="8" w:tplc="0409001B" w:tentative="1">
      <w:start w:val="1"/>
      <w:numFmt w:val="lowerRoman"/>
      <w:lvlText w:val="%9."/>
      <w:lvlJc w:val="right"/>
      <w:pPr>
        <w:ind w:left="9660" w:hanging="180"/>
      </w:pPr>
    </w:lvl>
  </w:abstractNum>
  <w:abstractNum w:abstractNumId="5" w15:restartNumberingAfterBreak="0">
    <w:nsid w:val="38610ED2"/>
    <w:multiLevelType w:val="hybridMultilevel"/>
    <w:tmpl w:val="E06083C0"/>
    <w:lvl w:ilvl="0" w:tplc="E6C80922">
      <w:start w:val="1"/>
      <w:numFmt w:val="decimal"/>
      <w:pStyle w:val="Titre3"/>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E676F7"/>
    <w:multiLevelType w:val="hybridMultilevel"/>
    <w:tmpl w:val="1EB0A524"/>
    <w:lvl w:ilvl="0" w:tplc="D3249320">
      <w:start w:val="1"/>
      <w:numFmt w:val="decimal"/>
      <w:lvlText w:val="%1-"/>
      <w:lvlJc w:val="left"/>
      <w:pPr>
        <w:ind w:left="644" w:hanging="36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E7A0A66"/>
    <w:multiLevelType w:val="hybridMultilevel"/>
    <w:tmpl w:val="F19C7EFC"/>
    <w:lvl w:ilvl="0" w:tplc="817251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5C40DD3"/>
    <w:multiLevelType w:val="hybridMultilevel"/>
    <w:tmpl w:val="B7A238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AA14DB"/>
    <w:multiLevelType w:val="hybridMultilevel"/>
    <w:tmpl w:val="6DB65F44"/>
    <w:lvl w:ilvl="0" w:tplc="1DF0CFB6">
      <w:start w:val="1"/>
      <w:numFmt w:val="decimal"/>
      <w:pStyle w:val="Titr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C37DCA"/>
    <w:multiLevelType w:val="multilevel"/>
    <w:tmpl w:val="E6E8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7696698">
    <w:abstractNumId w:val="8"/>
  </w:num>
  <w:num w:numId="2" w16cid:durableId="604188593">
    <w:abstractNumId w:val="6"/>
  </w:num>
  <w:num w:numId="3" w16cid:durableId="1781021714">
    <w:abstractNumId w:val="7"/>
  </w:num>
  <w:num w:numId="4" w16cid:durableId="2090810605">
    <w:abstractNumId w:val="0"/>
  </w:num>
  <w:num w:numId="5" w16cid:durableId="1942912824">
    <w:abstractNumId w:val="10"/>
  </w:num>
  <w:num w:numId="6" w16cid:durableId="977418961">
    <w:abstractNumId w:val="1"/>
  </w:num>
  <w:num w:numId="7" w16cid:durableId="2026978502">
    <w:abstractNumId w:val="9"/>
  </w:num>
  <w:num w:numId="8" w16cid:durableId="1962302877">
    <w:abstractNumId w:val="1"/>
  </w:num>
  <w:num w:numId="9" w16cid:durableId="1287279605">
    <w:abstractNumId w:val="1"/>
  </w:num>
  <w:num w:numId="10" w16cid:durableId="700133134">
    <w:abstractNumId w:val="5"/>
  </w:num>
  <w:num w:numId="11" w16cid:durableId="1471707937">
    <w:abstractNumId w:val="2"/>
  </w:num>
  <w:num w:numId="12" w16cid:durableId="789979001">
    <w:abstractNumId w:val="4"/>
  </w:num>
  <w:num w:numId="13" w16cid:durableId="14860485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08"/>
  <w:hyphenationZone w:val="425"/>
  <w:characterSpacingControl w:val="doNotCompress"/>
  <w:hdrShapeDefaults>
    <o:shapedefaults v:ext="edit" spidmax="2050"/>
    <o:shapelayout v:ext="edit">
      <o:idmap v:ext="edit" data="1"/>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EEF"/>
    <w:rsid w:val="0000015C"/>
    <w:rsid w:val="00000A6B"/>
    <w:rsid w:val="000016CD"/>
    <w:rsid w:val="00002508"/>
    <w:rsid w:val="00003BC7"/>
    <w:rsid w:val="000045F3"/>
    <w:rsid w:val="00004AF8"/>
    <w:rsid w:val="000112B3"/>
    <w:rsid w:val="00013C6D"/>
    <w:rsid w:val="000140A8"/>
    <w:rsid w:val="0001527C"/>
    <w:rsid w:val="000159CB"/>
    <w:rsid w:val="00016F4A"/>
    <w:rsid w:val="0002148D"/>
    <w:rsid w:val="00021DE5"/>
    <w:rsid w:val="000240AB"/>
    <w:rsid w:val="0002437E"/>
    <w:rsid w:val="000355DE"/>
    <w:rsid w:val="00035784"/>
    <w:rsid w:val="00035BE0"/>
    <w:rsid w:val="0003764F"/>
    <w:rsid w:val="00037AFC"/>
    <w:rsid w:val="00037FC0"/>
    <w:rsid w:val="0004064D"/>
    <w:rsid w:val="00041009"/>
    <w:rsid w:val="000438D2"/>
    <w:rsid w:val="000440ED"/>
    <w:rsid w:val="0004475E"/>
    <w:rsid w:val="0004668C"/>
    <w:rsid w:val="00047A0E"/>
    <w:rsid w:val="00047BEE"/>
    <w:rsid w:val="00050146"/>
    <w:rsid w:val="000522CD"/>
    <w:rsid w:val="0005250A"/>
    <w:rsid w:val="00055381"/>
    <w:rsid w:val="000578F2"/>
    <w:rsid w:val="00062398"/>
    <w:rsid w:val="000640BF"/>
    <w:rsid w:val="00070780"/>
    <w:rsid w:val="00072A79"/>
    <w:rsid w:val="00072D12"/>
    <w:rsid w:val="0007384B"/>
    <w:rsid w:val="00073A3F"/>
    <w:rsid w:val="00073B1A"/>
    <w:rsid w:val="00080A11"/>
    <w:rsid w:val="0008174C"/>
    <w:rsid w:val="000825A3"/>
    <w:rsid w:val="000838E2"/>
    <w:rsid w:val="000846C4"/>
    <w:rsid w:val="00085EC5"/>
    <w:rsid w:val="000875F2"/>
    <w:rsid w:val="00087B7E"/>
    <w:rsid w:val="00087FE5"/>
    <w:rsid w:val="000927DF"/>
    <w:rsid w:val="0009556F"/>
    <w:rsid w:val="00097B95"/>
    <w:rsid w:val="000A0B65"/>
    <w:rsid w:val="000A106C"/>
    <w:rsid w:val="000A446D"/>
    <w:rsid w:val="000A48F5"/>
    <w:rsid w:val="000A63BA"/>
    <w:rsid w:val="000A7067"/>
    <w:rsid w:val="000B4304"/>
    <w:rsid w:val="000B4A88"/>
    <w:rsid w:val="000B50B0"/>
    <w:rsid w:val="000B6594"/>
    <w:rsid w:val="000C289F"/>
    <w:rsid w:val="000C2D61"/>
    <w:rsid w:val="000C2F68"/>
    <w:rsid w:val="000C378C"/>
    <w:rsid w:val="000C3C73"/>
    <w:rsid w:val="000C5ADA"/>
    <w:rsid w:val="000C5D73"/>
    <w:rsid w:val="000C6B50"/>
    <w:rsid w:val="000D0A4B"/>
    <w:rsid w:val="000D1F17"/>
    <w:rsid w:val="000D3348"/>
    <w:rsid w:val="000D7E73"/>
    <w:rsid w:val="000E0566"/>
    <w:rsid w:val="000E0602"/>
    <w:rsid w:val="000E0655"/>
    <w:rsid w:val="000E2899"/>
    <w:rsid w:val="000E4ADC"/>
    <w:rsid w:val="000F04A6"/>
    <w:rsid w:val="000F143E"/>
    <w:rsid w:val="000F2109"/>
    <w:rsid w:val="000F2479"/>
    <w:rsid w:val="000F4154"/>
    <w:rsid w:val="001005D4"/>
    <w:rsid w:val="00100B57"/>
    <w:rsid w:val="001021B1"/>
    <w:rsid w:val="00102FD1"/>
    <w:rsid w:val="00103EA8"/>
    <w:rsid w:val="001055C9"/>
    <w:rsid w:val="00105903"/>
    <w:rsid w:val="00105F02"/>
    <w:rsid w:val="00111453"/>
    <w:rsid w:val="00112A15"/>
    <w:rsid w:val="0011543D"/>
    <w:rsid w:val="00115CD8"/>
    <w:rsid w:val="00117750"/>
    <w:rsid w:val="00120328"/>
    <w:rsid w:val="00121474"/>
    <w:rsid w:val="00121DE5"/>
    <w:rsid w:val="00121EE9"/>
    <w:rsid w:val="00123405"/>
    <w:rsid w:val="00124272"/>
    <w:rsid w:val="00124ABB"/>
    <w:rsid w:val="00125984"/>
    <w:rsid w:val="00130878"/>
    <w:rsid w:val="00130B02"/>
    <w:rsid w:val="00131B53"/>
    <w:rsid w:val="00131B95"/>
    <w:rsid w:val="00133322"/>
    <w:rsid w:val="001346D2"/>
    <w:rsid w:val="00135D80"/>
    <w:rsid w:val="001361CC"/>
    <w:rsid w:val="001374EA"/>
    <w:rsid w:val="001379E3"/>
    <w:rsid w:val="00140D51"/>
    <w:rsid w:val="00141E5D"/>
    <w:rsid w:val="0014500A"/>
    <w:rsid w:val="0014734F"/>
    <w:rsid w:val="0015098B"/>
    <w:rsid w:val="0015749A"/>
    <w:rsid w:val="00161095"/>
    <w:rsid w:val="00163ED3"/>
    <w:rsid w:val="00170456"/>
    <w:rsid w:val="001738E0"/>
    <w:rsid w:val="00174B24"/>
    <w:rsid w:val="0017602F"/>
    <w:rsid w:val="00180DBD"/>
    <w:rsid w:val="001836C1"/>
    <w:rsid w:val="00183BA5"/>
    <w:rsid w:val="00183BEB"/>
    <w:rsid w:val="00184541"/>
    <w:rsid w:val="001876AE"/>
    <w:rsid w:val="00187CF8"/>
    <w:rsid w:val="0019006E"/>
    <w:rsid w:val="00191652"/>
    <w:rsid w:val="001925B5"/>
    <w:rsid w:val="001927BF"/>
    <w:rsid w:val="00193054"/>
    <w:rsid w:val="00193339"/>
    <w:rsid w:val="001933CB"/>
    <w:rsid w:val="001941C8"/>
    <w:rsid w:val="00194F83"/>
    <w:rsid w:val="00197A78"/>
    <w:rsid w:val="001A01EA"/>
    <w:rsid w:val="001A4978"/>
    <w:rsid w:val="001A5FFF"/>
    <w:rsid w:val="001A7493"/>
    <w:rsid w:val="001B0F25"/>
    <w:rsid w:val="001B713E"/>
    <w:rsid w:val="001B7B24"/>
    <w:rsid w:val="001C1FFB"/>
    <w:rsid w:val="001C3D3D"/>
    <w:rsid w:val="001D0F33"/>
    <w:rsid w:val="001D160A"/>
    <w:rsid w:val="001D347E"/>
    <w:rsid w:val="001D4036"/>
    <w:rsid w:val="001D4AFF"/>
    <w:rsid w:val="001D641D"/>
    <w:rsid w:val="001D71F2"/>
    <w:rsid w:val="001D77DD"/>
    <w:rsid w:val="001E0624"/>
    <w:rsid w:val="001E666A"/>
    <w:rsid w:val="001E7873"/>
    <w:rsid w:val="001E7B79"/>
    <w:rsid w:val="001F095F"/>
    <w:rsid w:val="001F5781"/>
    <w:rsid w:val="001F5B1B"/>
    <w:rsid w:val="001F6C74"/>
    <w:rsid w:val="00201450"/>
    <w:rsid w:val="00201F86"/>
    <w:rsid w:val="00202BE4"/>
    <w:rsid w:val="00202CA1"/>
    <w:rsid w:val="0020364B"/>
    <w:rsid w:val="00204197"/>
    <w:rsid w:val="00205974"/>
    <w:rsid w:val="0020665F"/>
    <w:rsid w:val="002100C3"/>
    <w:rsid w:val="00210339"/>
    <w:rsid w:val="00213B26"/>
    <w:rsid w:val="00216329"/>
    <w:rsid w:val="002209E8"/>
    <w:rsid w:val="00220FF2"/>
    <w:rsid w:val="00222363"/>
    <w:rsid w:val="00223D60"/>
    <w:rsid w:val="00224B8C"/>
    <w:rsid w:val="0022533E"/>
    <w:rsid w:val="00227E93"/>
    <w:rsid w:val="00230484"/>
    <w:rsid w:val="0023164E"/>
    <w:rsid w:val="0023421A"/>
    <w:rsid w:val="002369B1"/>
    <w:rsid w:val="00237212"/>
    <w:rsid w:val="002379A3"/>
    <w:rsid w:val="00237A1D"/>
    <w:rsid w:val="00240A07"/>
    <w:rsid w:val="00246A0F"/>
    <w:rsid w:val="002503C2"/>
    <w:rsid w:val="00250409"/>
    <w:rsid w:val="002511BE"/>
    <w:rsid w:val="002512F5"/>
    <w:rsid w:val="002624ED"/>
    <w:rsid w:val="002636D6"/>
    <w:rsid w:val="00264990"/>
    <w:rsid w:val="002651DF"/>
    <w:rsid w:val="00265C9E"/>
    <w:rsid w:val="00270731"/>
    <w:rsid w:val="00271A1E"/>
    <w:rsid w:val="00273303"/>
    <w:rsid w:val="00274D65"/>
    <w:rsid w:val="002805C6"/>
    <w:rsid w:val="00281F1D"/>
    <w:rsid w:val="00282C66"/>
    <w:rsid w:val="00286BE6"/>
    <w:rsid w:val="0028708E"/>
    <w:rsid w:val="00287350"/>
    <w:rsid w:val="00296CC3"/>
    <w:rsid w:val="00297B1D"/>
    <w:rsid w:val="002A2250"/>
    <w:rsid w:val="002A356E"/>
    <w:rsid w:val="002A3B9F"/>
    <w:rsid w:val="002A5BAA"/>
    <w:rsid w:val="002A6A93"/>
    <w:rsid w:val="002B1434"/>
    <w:rsid w:val="002B1D2A"/>
    <w:rsid w:val="002B22F4"/>
    <w:rsid w:val="002B2628"/>
    <w:rsid w:val="002B620D"/>
    <w:rsid w:val="002B68C9"/>
    <w:rsid w:val="002B70FB"/>
    <w:rsid w:val="002B75C8"/>
    <w:rsid w:val="002C1ED1"/>
    <w:rsid w:val="002C2E3B"/>
    <w:rsid w:val="002C7830"/>
    <w:rsid w:val="002C788E"/>
    <w:rsid w:val="002D2E91"/>
    <w:rsid w:val="002D64AC"/>
    <w:rsid w:val="002D766E"/>
    <w:rsid w:val="002E1B38"/>
    <w:rsid w:val="002E2E94"/>
    <w:rsid w:val="002E3627"/>
    <w:rsid w:val="002E4112"/>
    <w:rsid w:val="002F0B55"/>
    <w:rsid w:val="002F42ED"/>
    <w:rsid w:val="002F4A9B"/>
    <w:rsid w:val="002F653B"/>
    <w:rsid w:val="00300503"/>
    <w:rsid w:val="00302E9D"/>
    <w:rsid w:val="00303AC0"/>
    <w:rsid w:val="00307CCB"/>
    <w:rsid w:val="003127C3"/>
    <w:rsid w:val="0031484F"/>
    <w:rsid w:val="00314D48"/>
    <w:rsid w:val="003153D1"/>
    <w:rsid w:val="00317BAF"/>
    <w:rsid w:val="0032128B"/>
    <w:rsid w:val="00321E49"/>
    <w:rsid w:val="003244DC"/>
    <w:rsid w:val="0032464C"/>
    <w:rsid w:val="00324773"/>
    <w:rsid w:val="00324C21"/>
    <w:rsid w:val="00324EEC"/>
    <w:rsid w:val="0032716C"/>
    <w:rsid w:val="0033025B"/>
    <w:rsid w:val="003304B7"/>
    <w:rsid w:val="00330E38"/>
    <w:rsid w:val="00334415"/>
    <w:rsid w:val="003346F1"/>
    <w:rsid w:val="00334846"/>
    <w:rsid w:val="003352A3"/>
    <w:rsid w:val="003354CA"/>
    <w:rsid w:val="0033663A"/>
    <w:rsid w:val="00337E9D"/>
    <w:rsid w:val="00340ABC"/>
    <w:rsid w:val="0034575C"/>
    <w:rsid w:val="00345ED3"/>
    <w:rsid w:val="00346BDA"/>
    <w:rsid w:val="0034728A"/>
    <w:rsid w:val="00350A9E"/>
    <w:rsid w:val="003516EC"/>
    <w:rsid w:val="003530B9"/>
    <w:rsid w:val="00355A48"/>
    <w:rsid w:val="00356FCC"/>
    <w:rsid w:val="003570BE"/>
    <w:rsid w:val="003576EA"/>
    <w:rsid w:val="00361679"/>
    <w:rsid w:val="0036253C"/>
    <w:rsid w:val="00362C1C"/>
    <w:rsid w:val="00362F13"/>
    <w:rsid w:val="0037057C"/>
    <w:rsid w:val="00370597"/>
    <w:rsid w:val="00371ADD"/>
    <w:rsid w:val="00374844"/>
    <w:rsid w:val="00374AC4"/>
    <w:rsid w:val="0037510A"/>
    <w:rsid w:val="003761C3"/>
    <w:rsid w:val="003769A0"/>
    <w:rsid w:val="003810A6"/>
    <w:rsid w:val="00382AB7"/>
    <w:rsid w:val="00383466"/>
    <w:rsid w:val="00385400"/>
    <w:rsid w:val="003858F7"/>
    <w:rsid w:val="00386655"/>
    <w:rsid w:val="00391DC2"/>
    <w:rsid w:val="00391E02"/>
    <w:rsid w:val="003927F6"/>
    <w:rsid w:val="00395FF0"/>
    <w:rsid w:val="003A18FE"/>
    <w:rsid w:val="003A23BD"/>
    <w:rsid w:val="003A24AF"/>
    <w:rsid w:val="003A269B"/>
    <w:rsid w:val="003A2B78"/>
    <w:rsid w:val="003A45B0"/>
    <w:rsid w:val="003A5085"/>
    <w:rsid w:val="003A5D77"/>
    <w:rsid w:val="003A6905"/>
    <w:rsid w:val="003A7DDD"/>
    <w:rsid w:val="003B01BF"/>
    <w:rsid w:val="003B0D92"/>
    <w:rsid w:val="003B39B3"/>
    <w:rsid w:val="003B4E05"/>
    <w:rsid w:val="003C1B1D"/>
    <w:rsid w:val="003C28C1"/>
    <w:rsid w:val="003C2ED5"/>
    <w:rsid w:val="003C413D"/>
    <w:rsid w:val="003C7A1F"/>
    <w:rsid w:val="003D0F8F"/>
    <w:rsid w:val="003D1217"/>
    <w:rsid w:val="003D3728"/>
    <w:rsid w:val="003D5B36"/>
    <w:rsid w:val="003D6775"/>
    <w:rsid w:val="003D7430"/>
    <w:rsid w:val="003E4DFC"/>
    <w:rsid w:val="003E6053"/>
    <w:rsid w:val="003E7C18"/>
    <w:rsid w:val="003F1C60"/>
    <w:rsid w:val="003F38B7"/>
    <w:rsid w:val="003F5030"/>
    <w:rsid w:val="003F6F6D"/>
    <w:rsid w:val="003F7192"/>
    <w:rsid w:val="004013A6"/>
    <w:rsid w:val="004022D2"/>
    <w:rsid w:val="004025EB"/>
    <w:rsid w:val="00403574"/>
    <w:rsid w:val="00405506"/>
    <w:rsid w:val="00406125"/>
    <w:rsid w:val="00407951"/>
    <w:rsid w:val="00410441"/>
    <w:rsid w:val="00410A4A"/>
    <w:rsid w:val="00410B36"/>
    <w:rsid w:val="00410B9A"/>
    <w:rsid w:val="00415EA9"/>
    <w:rsid w:val="00417042"/>
    <w:rsid w:val="004178B4"/>
    <w:rsid w:val="00420C35"/>
    <w:rsid w:val="004219A6"/>
    <w:rsid w:val="00423430"/>
    <w:rsid w:val="00425D0C"/>
    <w:rsid w:val="00425E8F"/>
    <w:rsid w:val="00426875"/>
    <w:rsid w:val="0043169A"/>
    <w:rsid w:val="00435DB3"/>
    <w:rsid w:val="00436D1F"/>
    <w:rsid w:val="00437707"/>
    <w:rsid w:val="004420E5"/>
    <w:rsid w:val="00443270"/>
    <w:rsid w:val="0044423E"/>
    <w:rsid w:val="004475C0"/>
    <w:rsid w:val="00447905"/>
    <w:rsid w:val="00447911"/>
    <w:rsid w:val="00447BCA"/>
    <w:rsid w:val="00447E6A"/>
    <w:rsid w:val="00447E78"/>
    <w:rsid w:val="00450B24"/>
    <w:rsid w:val="0045177F"/>
    <w:rsid w:val="00451EA1"/>
    <w:rsid w:val="00452934"/>
    <w:rsid w:val="004531A6"/>
    <w:rsid w:val="0045665B"/>
    <w:rsid w:val="0046013E"/>
    <w:rsid w:val="004602F7"/>
    <w:rsid w:val="00460ED5"/>
    <w:rsid w:val="004643C5"/>
    <w:rsid w:val="00464B52"/>
    <w:rsid w:val="00465200"/>
    <w:rsid w:val="004679E2"/>
    <w:rsid w:val="00470996"/>
    <w:rsid w:val="0047268B"/>
    <w:rsid w:val="00474E97"/>
    <w:rsid w:val="004764A1"/>
    <w:rsid w:val="004801D5"/>
    <w:rsid w:val="004813C2"/>
    <w:rsid w:val="00481696"/>
    <w:rsid w:val="004826EB"/>
    <w:rsid w:val="00484142"/>
    <w:rsid w:val="0048469A"/>
    <w:rsid w:val="00486AB2"/>
    <w:rsid w:val="00491264"/>
    <w:rsid w:val="00493795"/>
    <w:rsid w:val="00493798"/>
    <w:rsid w:val="004945C0"/>
    <w:rsid w:val="004970CC"/>
    <w:rsid w:val="004A169B"/>
    <w:rsid w:val="004A32B1"/>
    <w:rsid w:val="004A3C7A"/>
    <w:rsid w:val="004A49BF"/>
    <w:rsid w:val="004A7CB1"/>
    <w:rsid w:val="004B2026"/>
    <w:rsid w:val="004B2388"/>
    <w:rsid w:val="004B4752"/>
    <w:rsid w:val="004B5576"/>
    <w:rsid w:val="004B5A8A"/>
    <w:rsid w:val="004B6EB0"/>
    <w:rsid w:val="004C00CD"/>
    <w:rsid w:val="004C022F"/>
    <w:rsid w:val="004C31B2"/>
    <w:rsid w:val="004C6F43"/>
    <w:rsid w:val="004D04C1"/>
    <w:rsid w:val="004D19B8"/>
    <w:rsid w:val="004D1FD1"/>
    <w:rsid w:val="004D256A"/>
    <w:rsid w:val="004D26A4"/>
    <w:rsid w:val="004D2E11"/>
    <w:rsid w:val="004D524A"/>
    <w:rsid w:val="004D775E"/>
    <w:rsid w:val="004E2DBD"/>
    <w:rsid w:val="004E2E54"/>
    <w:rsid w:val="004E406E"/>
    <w:rsid w:val="004E6A10"/>
    <w:rsid w:val="004E6EEF"/>
    <w:rsid w:val="004E7DB1"/>
    <w:rsid w:val="004F019C"/>
    <w:rsid w:val="004F02CB"/>
    <w:rsid w:val="004F1AA2"/>
    <w:rsid w:val="00500043"/>
    <w:rsid w:val="0050004A"/>
    <w:rsid w:val="0050027F"/>
    <w:rsid w:val="005039BF"/>
    <w:rsid w:val="005068DF"/>
    <w:rsid w:val="005109FB"/>
    <w:rsid w:val="005112BC"/>
    <w:rsid w:val="00516635"/>
    <w:rsid w:val="00517079"/>
    <w:rsid w:val="00517113"/>
    <w:rsid w:val="0052055D"/>
    <w:rsid w:val="00520F3E"/>
    <w:rsid w:val="00523C20"/>
    <w:rsid w:val="00524745"/>
    <w:rsid w:val="00527D28"/>
    <w:rsid w:val="00531E19"/>
    <w:rsid w:val="00536735"/>
    <w:rsid w:val="005402EE"/>
    <w:rsid w:val="00542D4E"/>
    <w:rsid w:val="00543226"/>
    <w:rsid w:val="00545B49"/>
    <w:rsid w:val="00546A94"/>
    <w:rsid w:val="0055003A"/>
    <w:rsid w:val="0055106F"/>
    <w:rsid w:val="00552CFD"/>
    <w:rsid w:val="005565AA"/>
    <w:rsid w:val="00556B4B"/>
    <w:rsid w:val="00556EEC"/>
    <w:rsid w:val="00557DB7"/>
    <w:rsid w:val="005600BB"/>
    <w:rsid w:val="00560FE5"/>
    <w:rsid w:val="00561417"/>
    <w:rsid w:val="005634DD"/>
    <w:rsid w:val="00564E96"/>
    <w:rsid w:val="00565847"/>
    <w:rsid w:val="0057012C"/>
    <w:rsid w:val="00570A83"/>
    <w:rsid w:val="0057145F"/>
    <w:rsid w:val="005715FC"/>
    <w:rsid w:val="00573BD8"/>
    <w:rsid w:val="005755CD"/>
    <w:rsid w:val="005765E4"/>
    <w:rsid w:val="00576CFA"/>
    <w:rsid w:val="00577077"/>
    <w:rsid w:val="00577145"/>
    <w:rsid w:val="005826A0"/>
    <w:rsid w:val="005851EC"/>
    <w:rsid w:val="005876ED"/>
    <w:rsid w:val="005901FB"/>
    <w:rsid w:val="0059064F"/>
    <w:rsid w:val="0059148B"/>
    <w:rsid w:val="00592424"/>
    <w:rsid w:val="00592ADE"/>
    <w:rsid w:val="00596A8A"/>
    <w:rsid w:val="005A05AC"/>
    <w:rsid w:val="005A08B1"/>
    <w:rsid w:val="005A1AF5"/>
    <w:rsid w:val="005A2EE9"/>
    <w:rsid w:val="005A7E4E"/>
    <w:rsid w:val="005B20DA"/>
    <w:rsid w:val="005B3C3C"/>
    <w:rsid w:val="005B45F1"/>
    <w:rsid w:val="005B588F"/>
    <w:rsid w:val="005B741E"/>
    <w:rsid w:val="005C1ACD"/>
    <w:rsid w:val="005C22BF"/>
    <w:rsid w:val="005C2AFA"/>
    <w:rsid w:val="005C373E"/>
    <w:rsid w:val="005C56E5"/>
    <w:rsid w:val="005C5C4A"/>
    <w:rsid w:val="005C6657"/>
    <w:rsid w:val="005D0A38"/>
    <w:rsid w:val="005D2A55"/>
    <w:rsid w:val="005D3BDE"/>
    <w:rsid w:val="005D4F83"/>
    <w:rsid w:val="005D5177"/>
    <w:rsid w:val="005D6DCB"/>
    <w:rsid w:val="005E102D"/>
    <w:rsid w:val="005E155A"/>
    <w:rsid w:val="005E2663"/>
    <w:rsid w:val="005E36B3"/>
    <w:rsid w:val="005E5923"/>
    <w:rsid w:val="005F160B"/>
    <w:rsid w:val="005F2050"/>
    <w:rsid w:val="005F22D6"/>
    <w:rsid w:val="005F2C2D"/>
    <w:rsid w:val="005F410C"/>
    <w:rsid w:val="005F4E73"/>
    <w:rsid w:val="005F5D87"/>
    <w:rsid w:val="005F6000"/>
    <w:rsid w:val="005F6DDC"/>
    <w:rsid w:val="0060123C"/>
    <w:rsid w:val="00602D04"/>
    <w:rsid w:val="00602E72"/>
    <w:rsid w:val="00603DC1"/>
    <w:rsid w:val="00604B39"/>
    <w:rsid w:val="00605A54"/>
    <w:rsid w:val="00606358"/>
    <w:rsid w:val="006114E1"/>
    <w:rsid w:val="00611A21"/>
    <w:rsid w:val="006123BE"/>
    <w:rsid w:val="006127C1"/>
    <w:rsid w:val="006136DD"/>
    <w:rsid w:val="00614070"/>
    <w:rsid w:val="006165E9"/>
    <w:rsid w:val="0061756C"/>
    <w:rsid w:val="00620BD5"/>
    <w:rsid w:val="00620FAB"/>
    <w:rsid w:val="00622BAD"/>
    <w:rsid w:val="00624D0F"/>
    <w:rsid w:val="00627F65"/>
    <w:rsid w:val="00630F8B"/>
    <w:rsid w:val="00632703"/>
    <w:rsid w:val="00632905"/>
    <w:rsid w:val="00635AC4"/>
    <w:rsid w:val="00636EA1"/>
    <w:rsid w:val="00636EAE"/>
    <w:rsid w:val="00636FA8"/>
    <w:rsid w:val="00641019"/>
    <w:rsid w:val="00642412"/>
    <w:rsid w:val="0064533C"/>
    <w:rsid w:val="006520F5"/>
    <w:rsid w:val="00654C74"/>
    <w:rsid w:val="0065558E"/>
    <w:rsid w:val="00655DF5"/>
    <w:rsid w:val="0065625B"/>
    <w:rsid w:val="006575AB"/>
    <w:rsid w:val="00660320"/>
    <w:rsid w:val="00661B74"/>
    <w:rsid w:val="00663AAE"/>
    <w:rsid w:val="00665A13"/>
    <w:rsid w:val="00665A49"/>
    <w:rsid w:val="00665FDB"/>
    <w:rsid w:val="00666674"/>
    <w:rsid w:val="00667568"/>
    <w:rsid w:val="00670DF5"/>
    <w:rsid w:val="00671C9C"/>
    <w:rsid w:val="00672940"/>
    <w:rsid w:val="006736AA"/>
    <w:rsid w:val="006740C2"/>
    <w:rsid w:val="00675C79"/>
    <w:rsid w:val="00677CE7"/>
    <w:rsid w:val="0068024A"/>
    <w:rsid w:val="00681060"/>
    <w:rsid w:val="00681588"/>
    <w:rsid w:val="006822A6"/>
    <w:rsid w:val="00682DA1"/>
    <w:rsid w:val="00692FEB"/>
    <w:rsid w:val="0069437B"/>
    <w:rsid w:val="00694F95"/>
    <w:rsid w:val="006951F2"/>
    <w:rsid w:val="0069593D"/>
    <w:rsid w:val="006978AB"/>
    <w:rsid w:val="00697E7C"/>
    <w:rsid w:val="006A5FE1"/>
    <w:rsid w:val="006A7961"/>
    <w:rsid w:val="006B1B0B"/>
    <w:rsid w:val="006B1E1C"/>
    <w:rsid w:val="006B2400"/>
    <w:rsid w:val="006B3D91"/>
    <w:rsid w:val="006B3F69"/>
    <w:rsid w:val="006B6411"/>
    <w:rsid w:val="006B70FB"/>
    <w:rsid w:val="006C0298"/>
    <w:rsid w:val="006C0882"/>
    <w:rsid w:val="006C2B94"/>
    <w:rsid w:val="006D09D3"/>
    <w:rsid w:val="006D246D"/>
    <w:rsid w:val="006D259A"/>
    <w:rsid w:val="006D3F98"/>
    <w:rsid w:val="006D536C"/>
    <w:rsid w:val="006D5EEB"/>
    <w:rsid w:val="006D770E"/>
    <w:rsid w:val="006E10C8"/>
    <w:rsid w:val="006E433D"/>
    <w:rsid w:val="006F0A6C"/>
    <w:rsid w:val="006F0F16"/>
    <w:rsid w:val="006F11CC"/>
    <w:rsid w:val="006F16C8"/>
    <w:rsid w:val="006F2447"/>
    <w:rsid w:val="006F2B74"/>
    <w:rsid w:val="006F668D"/>
    <w:rsid w:val="00700ED1"/>
    <w:rsid w:val="00704C18"/>
    <w:rsid w:val="00704EEF"/>
    <w:rsid w:val="007058D8"/>
    <w:rsid w:val="00707B7D"/>
    <w:rsid w:val="007109E5"/>
    <w:rsid w:val="00710F06"/>
    <w:rsid w:val="00712840"/>
    <w:rsid w:val="00713B31"/>
    <w:rsid w:val="00714117"/>
    <w:rsid w:val="007155F8"/>
    <w:rsid w:val="00721805"/>
    <w:rsid w:val="007221A7"/>
    <w:rsid w:val="00722C24"/>
    <w:rsid w:val="0072564C"/>
    <w:rsid w:val="00725DF9"/>
    <w:rsid w:val="007267FF"/>
    <w:rsid w:val="0072763F"/>
    <w:rsid w:val="00727A8B"/>
    <w:rsid w:val="00727ABD"/>
    <w:rsid w:val="00730F69"/>
    <w:rsid w:val="00731615"/>
    <w:rsid w:val="00733DAE"/>
    <w:rsid w:val="0074007C"/>
    <w:rsid w:val="00740C43"/>
    <w:rsid w:val="007410B9"/>
    <w:rsid w:val="00742FD8"/>
    <w:rsid w:val="00743D1F"/>
    <w:rsid w:val="007456EE"/>
    <w:rsid w:val="00750938"/>
    <w:rsid w:val="0075126D"/>
    <w:rsid w:val="007529D5"/>
    <w:rsid w:val="0075464C"/>
    <w:rsid w:val="00755792"/>
    <w:rsid w:val="00756551"/>
    <w:rsid w:val="007568E8"/>
    <w:rsid w:val="0075740B"/>
    <w:rsid w:val="007603D6"/>
    <w:rsid w:val="0076299B"/>
    <w:rsid w:val="0076525F"/>
    <w:rsid w:val="00767D2A"/>
    <w:rsid w:val="00776CF7"/>
    <w:rsid w:val="00777DC7"/>
    <w:rsid w:val="00781040"/>
    <w:rsid w:val="0078256B"/>
    <w:rsid w:val="00782E46"/>
    <w:rsid w:val="00783601"/>
    <w:rsid w:val="00786E2B"/>
    <w:rsid w:val="0078775E"/>
    <w:rsid w:val="00790D7F"/>
    <w:rsid w:val="0079210D"/>
    <w:rsid w:val="00792AC4"/>
    <w:rsid w:val="007932BB"/>
    <w:rsid w:val="00797883"/>
    <w:rsid w:val="007A1967"/>
    <w:rsid w:val="007A2369"/>
    <w:rsid w:val="007A29AA"/>
    <w:rsid w:val="007A5593"/>
    <w:rsid w:val="007A71E5"/>
    <w:rsid w:val="007A7B5D"/>
    <w:rsid w:val="007B3064"/>
    <w:rsid w:val="007B3072"/>
    <w:rsid w:val="007B3BCA"/>
    <w:rsid w:val="007B4583"/>
    <w:rsid w:val="007B6A28"/>
    <w:rsid w:val="007B7D8E"/>
    <w:rsid w:val="007C0CFA"/>
    <w:rsid w:val="007C30B7"/>
    <w:rsid w:val="007C59D4"/>
    <w:rsid w:val="007C65D6"/>
    <w:rsid w:val="007C6AE6"/>
    <w:rsid w:val="007C7BAA"/>
    <w:rsid w:val="007D29B6"/>
    <w:rsid w:val="007D3D2B"/>
    <w:rsid w:val="007D4592"/>
    <w:rsid w:val="007D4829"/>
    <w:rsid w:val="007E02ED"/>
    <w:rsid w:val="007E362B"/>
    <w:rsid w:val="007E420F"/>
    <w:rsid w:val="007E6C4F"/>
    <w:rsid w:val="007E71C3"/>
    <w:rsid w:val="007F15FB"/>
    <w:rsid w:val="007F2A92"/>
    <w:rsid w:val="007F3774"/>
    <w:rsid w:val="007F42E2"/>
    <w:rsid w:val="007F4D45"/>
    <w:rsid w:val="007F6F0C"/>
    <w:rsid w:val="008013E2"/>
    <w:rsid w:val="008017F9"/>
    <w:rsid w:val="00801EC3"/>
    <w:rsid w:val="00804DD6"/>
    <w:rsid w:val="008066CD"/>
    <w:rsid w:val="0080795A"/>
    <w:rsid w:val="0081031D"/>
    <w:rsid w:val="008108A1"/>
    <w:rsid w:val="00811013"/>
    <w:rsid w:val="00812557"/>
    <w:rsid w:val="00815C84"/>
    <w:rsid w:val="008167A5"/>
    <w:rsid w:val="00817718"/>
    <w:rsid w:val="0082025A"/>
    <w:rsid w:val="00821253"/>
    <w:rsid w:val="008216D0"/>
    <w:rsid w:val="00822553"/>
    <w:rsid w:val="00825729"/>
    <w:rsid w:val="00827EC7"/>
    <w:rsid w:val="008331CE"/>
    <w:rsid w:val="00834EA3"/>
    <w:rsid w:val="00835446"/>
    <w:rsid w:val="00836BE1"/>
    <w:rsid w:val="008415CA"/>
    <w:rsid w:val="00841965"/>
    <w:rsid w:val="008445EE"/>
    <w:rsid w:val="008469E1"/>
    <w:rsid w:val="00847116"/>
    <w:rsid w:val="00853396"/>
    <w:rsid w:val="00853921"/>
    <w:rsid w:val="00855BB0"/>
    <w:rsid w:val="00857065"/>
    <w:rsid w:val="00860DBF"/>
    <w:rsid w:val="008626E6"/>
    <w:rsid w:val="008628EC"/>
    <w:rsid w:val="00863908"/>
    <w:rsid w:val="0086574C"/>
    <w:rsid w:val="00871232"/>
    <w:rsid w:val="00874655"/>
    <w:rsid w:val="00876447"/>
    <w:rsid w:val="0088010E"/>
    <w:rsid w:val="008806BE"/>
    <w:rsid w:val="0088084B"/>
    <w:rsid w:val="00880B98"/>
    <w:rsid w:val="008819AD"/>
    <w:rsid w:val="00882382"/>
    <w:rsid w:val="0088598A"/>
    <w:rsid w:val="00886791"/>
    <w:rsid w:val="00890D99"/>
    <w:rsid w:val="00892F96"/>
    <w:rsid w:val="00894996"/>
    <w:rsid w:val="00896DFE"/>
    <w:rsid w:val="00897DDF"/>
    <w:rsid w:val="008A2826"/>
    <w:rsid w:val="008A4BA0"/>
    <w:rsid w:val="008A5846"/>
    <w:rsid w:val="008A7F62"/>
    <w:rsid w:val="008B5297"/>
    <w:rsid w:val="008B6A29"/>
    <w:rsid w:val="008C329D"/>
    <w:rsid w:val="008C33C7"/>
    <w:rsid w:val="008C399C"/>
    <w:rsid w:val="008C414D"/>
    <w:rsid w:val="008C4ECF"/>
    <w:rsid w:val="008C6CCB"/>
    <w:rsid w:val="008C7DA4"/>
    <w:rsid w:val="008D13BC"/>
    <w:rsid w:val="008D32F5"/>
    <w:rsid w:val="008D4AEF"/>
    <w:rsid w:val="008E03D9"/>
    <w:rsid w:val="008E1AB0"/>
    <w:rsid w:val="008E3284"/>
    <w:rsid w:val="008E35A6"/>
    <w:rsid w:val="008E4216"/>
    <w:rsid w:val="008E7797"/>
    <w:rsid w:val="008E7C84"/>
    <w:rsid w:val="008F01A5"/>
    <w:rsid w:val="008F0936"/>
    <w:rsid w:val="008F26A8"/>
    <w:rsid w:val="009011E2"/>
    <w:rsid w:val="00902629"/>
    <w:rsid w:val="00902D2B"/>
    <w:rsid w:val="00903555"/>
    <w:rsid w:val="009053DD"/>
    <w:rsid w:val="00911459"/>
    <w:rsid w:val="0091159B"/>
    <w:rsid w:val="00913AC9"/>
    <w:rsid w:val="00913C48"/>
    <w:rsid w:val="00913D35"/>
    <w:rsid w:val="00914D44"/>
    <w:rsid w:val="00914DD0"/>
    <w:rsid w:val="0091541C"/>
    <w:rsid w:val="00921DFE"/>
    <w:rsid w:val="0092247C"/>
    <w:rsid w:val="0092493C"/>
    <w:rsid w:val="0092501A"/>
    <w:rsid w:val="00927D09"/>
    <w:rsid w:val="00930F4B"/>
    <w:rsid w:val="00932AB0"/>
    <w:rsid w:val="00933243"/>
    <w:rsid w:val="00933C8F"/>
    <w:rsid w:val="009347CD"/>
    <w:rsid w:val="00934B88"/>
    <w:rsid w:val="00934BD2"/>
    <w:rsid w:val="00935FA5"/>
    <w:rsid w:val="00936911"/>
    <w:rsid w:val="00942050"/>
    <w:rsid w:val="00942A19"/>
    <w:rsid w:val="00945D94"/>
    <w:rsid w:val="00950F9E"/>
    <w:rsid w:val="009516CC"/>
    <w:rsid w:val="00953C15"/>
    <w:rsid w:val="00953C7B"/>
    <w:rsid w:val="00954B57"/>
    <w:rsid w:val="00957782"/>
    <w:rsid w:val="00957F43"/>
    <w:rsid w:val="00965E83"/>
    <w:rsid w:val="00965EB8"/>
    <w:rsid w:val="00966777"/>
    <w:rsid w:val="00966BF5"/>
    <w:rsid w:val="009714DE"/>
    <w:rsid w:val="00972E5A"/>
    <w:rsid w:val="00972E65"/>
    <w:rsid w:val="00974212"/>
    <w:rsid w:val="00974B2A"/>
    <w:rsid w:val="009750EA"/>
    <w:rsid w:val="00975CB9"/>
    <w:rsid w:val="00980D24"/>
    <w:rsid w:val="009844CE"/>
    <w:rsid w:val="009849B2"/>
    <w:rsid w:val="009875D9"/>
    <w:rsid w:val="00987670"/>
    <w:rsid w:val="00987CE6"/>
    <w:rsid w:val="0099036F"/>
    <w:rsid w:val="00990A08"/>
    <w:rsid w:val="0099435F"/>
    <w:rsid w:val="009949ED"/>
    <w:rsid w:val="00995308"/>
    <w:rsid w:val="009A180F"/>
    <w:rsid w:val="009A3FE9"/>
    <w:rsid w:val="009A4E7E"/>
    <w:rsid w:val="009A661C"/>
    <w:rsid w:val="009B17C7"/>
    <w:rsid w:val="009B30D4"/>
    <w:rsid w:val="009B518E"/>
    <w:rsid w:val="009B68FC"/>
    <w:rsid w:val="009B7B75"/>
    <w:rsid w:val="009C0873"/>
    <w:rsid w:val="009C09B5"/>
    <w:rsid w:val="009C266C"/>
    <w:rsid w:val="009C2DAF"/>
    <w:rsid w:val="009C3942"/>
    <w:rsid w:val="009C3E12"/>
    <w:rsid w:val="009D35BA"/>
    <w:rsid w:val="009D373D"/>
    <w:rsid w:val="009D3AEE"/>
    <w:rsid w:val="009D3C42"/>
    <w:rsid w:val="009D4129"/>
    <w:rsid w:val="009D58A8"/>
    <w:rsid w:val="009D6A07"/>
    <w:rsid w:val="009E1C8C"/>
    <w:rsid w:val="009E2642"/>
    <w:rsid w:val="009E2D4B"/>
    <w:rsid w:val="009E4862"/>
    <w:rsid w:val="009E537E"/>
    <w:rsid w:val="009E55BE"/>
    <w:rsid w:val="009E676F"/>
    <w:rsid w:val="009E67CD"/>
    <w:rsid w:val="009F060B"/>
    <w:rsid w:val="009F7DD2"/>
    <w:rsid w:val="00A00690"/>
    <w:rsid w:val="00A04F99"/>
    <w:rsid w:val="00A0521A"/>
    <w:rsid w:val="00A06B23"/>
    <w:rsid w:val="00A07B15"/>
    <w:rsid w:val="00A07F21"/>
    <w:rsid w:val="00A10128"/>
    <w:rsid w:val="00A10E82"/>
    <w:rsid w:val="00A120C6"/>
    <w:rsid w:val="00A14F56"/>
    <w:rsid w:val="00A15893"/>
    <w:rsid w:val="00A15CF3"/>
    <w:rsid w:val="00A160DA"/>
    <w:rsid w:val="00A2212C"/>
    <w:rsid w:val="00A2457A"/>
    <w:rsid w:val="00A24E2C"/>
    <w:rsid w:val="00A309F6"/>
    <w:rsid w:val="00A35135"/>
    <w:rsid w:val="00A37673"/>
    <w:rsid w:val="00A41766"/>
    <w:rsid w:val="00A4367D"/>
    <w:rsid w:val="00A44FF6"/>
    <w:rsid w:val="00A456DE"/>
    <w:rsid w:val="00A464B7"/>
    <w:rsid w:val="00A50648"/>
    <w:rsid w:val="00A50743"/>
    <w:rsid w:val="00A50E14"/>
    <w:rsid w:val="00A5209A"/>
    <w:rsid w:val="00A5240E"/>
    <w:rsid w:val="00A55D39"/>
    <w:rsid w:val="00A569EF"/>
    <w:rsid w:val="00A607A7"/>
    <w:rsid w:val="00A63962"/>
    <w:rsid w:val="00A65A43"/>
    <w:rsid w:val="00A670A5"/>
    <w:rsid w:val="00A70C17"/>
    <w:rsid w:val="00A71879"/>
    <w:rsid w:val="00A72A0C"/>
    <w:rsid w:val="00A74145"/>
    <w:rsid w:val="00A751B5"/>
    <w:rsid w:val="00A75B89"/>
    <w:rsid w:val="00A76DD3"/>
    <w:rsid w:val="00A80C56"/>
    <w:rsid w:val="00A811C2"/>
    <w:rsid w:val="00A81238"/>
    <w:rsid w:val="00A846DD"/>
    <w:rsid w:val="00A850DD"/>
    <w:rsid w:val="00A86E93"/>
    <w:rsid w:val="00A87A2A"/>
    <w:rsid w:val="00A9271B"/>
    <w:rsid w:val="00A92933"/>
    <w:rsid w:val="00A95567"/>
    <w:rsid w:val="00A97875"/>
    <w:rsid w:val="00A97FCC"/>
    <w:rsid w:val="00AA1C04"/>
    <w:rsid w:val="00AA388F"/>
    <w:rsid w:val="00AA4177"/>
    <w:rsid w:val="00AA6A6E"/>
    <w:rsid w:val="00AA6AB1"/>
    <w:rsid w:val="00AB04BD"/>
    <w:rsid w:val="00AB0A8F"/>
    <w:rsid w:val="00AB166B"/>
    <w:rsid w:val="00AB1885"/>
    <w:rsid w:val="00AB53A5"/>
    <w:rsid w:val="00AB6B81"/>
    <w:rsid w:val="00AC00A3"/>
    <w:rsid w:val="00AC05CC"/>
    <w:rsid w:val="00AC0658"/>
    <w:rsid w:val="00AC0E45"/>
    <w:rsid w:val="00AC3932"/>
    <w:rsid w:val="00AC3FBA"/>
    <w:rsid w:val="00AC6261"/>
    <w:rsid w:val="00AC775A"/>
    <w:rsid w:val="00AC798D"/>
    <w:rsid w:val="00AD4A73"/>
    <w:rsid w:val="00AD4DD8"/>
    <w:rsid w:val="00AD516D"/>
    <w:rsid w:val="00AD7F24"/>
    <w:rsid w:val="00AE04FC"/>
    <w:rsid w:val="00AE0CD5"/>
    <w:rsid w:val="00AE13BD"/>
    <w:rsid w:val="00AE23E8"/>
    <w:rsid w:val="00AE6327"/>
    <w:rsid w:val="00AE69A4"/>
    <w:rsid w:val="00AE7A4C"/>
    <w:rsid w:val="00AE7CD4"/>
    <w:rsid w:val="00AF19FB"/>
    <w:rsid w:val="00AF33CB"/>
    <w:rsid w:val="00AF4C1C"/>
    <w:rsid w:val="00AF680C"/>
    <w:rsid w:val="00AF72B6"/>
    <w:rsid w:val="00AF7E59"/>
    <w:rsid w:val="00B01FB1"/>
    <w:rsid w:val="00B05FE0"/>
    <w:rsid w:val="00B11DEF"/>
    <w:rsid w:val="00B11FE0"/>
    <w:rsid w:val="00B123FE"/>
    <w:rsid w:val="00B156E2"/>
    <w:rsid w:val="00B20D16"/>
    <w:rsid w:val="00B21AC9"/>
    <w:rsid w:val="00B22742"/>
    <w:rsid w:val="00B24890"/>
    <w:rsid w:val="00B24B7A"/>
    <w:rsid w:val="00B30449"/>
    <w:rsid w:val="00B31713"/>
    <w:rsid w:val="00B332E7"/>
    <w:rsid w:val="00B334A3"/>
    <w:rsid w:val="00B3659A"/>
    <w:rsid w:val="00B40A39"/>
    <w:rsid w:val="00B45AC4"/>
    <w:rsid w:val="00B46252"/>
    <w:rsid w:val="00B46C31"/>
    <w:rsid w:val="00B477EC"/>
    <w:rsid w:val="00B478D5"/>
    <w:rsid w:val="00B47DD8"/>
    <w:rsid w:val="00B50E0C"/>
    <w:rsid w:val="00B51A7E"/>
    <w:rsid w:val="00B522F1"/>
    <w:rsid w:val="00B54906"/>
    <w:rsid w:val="00B55537"/>
    <w:rsid w:val="00B56140"/>
    <w:rsid w:val="00B56A95"/>
    <w:rsid w:val="00B57A0A"/>
    <w:rsid w:val="00B61B7D"/>
    <w:rsid w:val="00B6237F"/>
    <w:rsid w:val="00B66AE4"/>
    <w:rsid w:val="00B67A4D"/>
    <w:rsid w:val="00B721BF"/>
    <w:rsid w:val="00B735BC"/>
    <w:rsid w:val="00B74C8D"/>
    <w:rsid w:val="00B77C30"/>
    <w:rsid w:val="00B8318B"/>
    <w:rsid w:val="00B83D96"/>
    <w:rsid w:val="00B85FF7"/>
    <w:rsid w:val="00B9375D"/>
    <w:rsid w:val="00B95558"/>
    <w:rsid w:val="00B958C4"/>
    <w:rsid w:val="00B97809"/>
    <w:rsid w:val="00BA23C6"/>
    <w:rsid w:val="00BA2667"/>
    <w:rsid w:val="00BA2BBE"/>
    <w:rsid w:val="00BA3200"/>
    <w:rsid w:val="00BA3EA0"/>
    <w:rsid w:val="00BA50FD"/>
    <w:rsid w:val="00BA6A6B"/>
    <w:rsid w:val="00BA79F7"/>
    <w:rsid w:val="00BB1B14"/>
    <w:rsid w:val="00BB27B9"/>
    <w:rsid w:val="00BB3289"/>
    <w:rsid w:val="00BB342C"/>
    <w:rsid w:val="00BB466D"/>
    <w:rsid w:val="00BB4DDB"/>
    <w:rsid w:val="00BB5198"/>
    <w:rsid w:val="00BB6C90"/>
    <w:rsid w:val="00BB6D75"/>
    <w:rsid w:val="00BC1D8B"/>
    <w:rsid w:val="00BC3C1B"/>
    <w:rsid w:val="00BC3D04"/>
    <w:rsid w:val="00BC429B"/>
    <w:rsid w:val="00BC6174"/>
    <w:rsid w:val="00BD02AC"/>
    <w:rsid w:val="00BD0337"/>
    <w:rsid w:val="00BD1B56"/>
    <w:rsid w:val="00BD47BD"/>
    <w:rsid w:val="00BD4900"/>
    <w:rsid w:val="00BD50CB"/>
    <w:rsid w:val="00BD7BBC"/>
    <w:rsid w:val="00BD7FBA"/>
    <w:rsid w:val="00BE0D61"/>
    <w:rsid w:val="00BE1596"/>
    <w:rsid w:val="00BE3A74"/>
    <w:rsid w:val="00BE5007"/>
    <w:rsid w:val="00BF0C03"/>
    <w:rsid w:val="00BF1128"/>
    <w:rsid w:val="00BF4682"/>
    <w:rsid w:val="00BF4809"/>
    <w:rsid w:val="00BF68CC"/>
    <w:rsid w:val="00C00181"/>
    <w:rsid w:val="00C0676A"/>
    <w:rsid w:val="00C07021"/>
    <w:rsid w:val="00C07D68"/>
    <w:rsid w:val="00C10A93"/>
    <w:rsid w:val="00C1291C"/>
    <w:rsid w:val="00C130B5"/>
    <w:rsid w:val="00C145DF"/>
    <w:rsid w:val="00C149C9"/>
    <w:rsid w:val="00C14BBB"/>
    <w:rsid w:val="00C153F0"/>
    <w:rsid w:val="00C159B2"/>
    <w:rsid w:val="00C202A0"/>
    <w:rsid w:val="00C224A3"/>
    <w:rsid w:val="00C23FEE"/>
    <w:rsid w:val="00C26089"/>
    <w:rsid w:val="00C26156"/>
    <w:rsid w:val="00C27375"/>
    <w:rsid w:val="00C27E6A"/>
    <w:rsid w:val="00C30201"/>
    <w:rsid w:val="00C314FC"/>
    <w:rsid w:val="00C41720"/>
    <w:rsid w:val="00C41895"/>
    <w:rsid w:val="00C42D84"/>
    <w:rsid w:val="00C440AE"/>
    <w:rsid w:val="00C44448"/>
    <w:rsid w:val="00C44873"/>
    <w:rsid w:val="00C448F4"/>
    <w:rsid w:val="00C52CCB"/>
    <w:rsid w:val="00C5417D"/>
    <w:rsid w:val="00C54202"/>
    <w:rsid w:val="00C55832"/>
    <w:rsid w:val="00C574B3"/>
    <w:rsid w:val="00C607C3"/>
    <w:rsid w:val="00C60E75"/>
    <w:rsid w:val="00C632D7"/>
    <w:rsid w:val="00C664B1"/>
    <w:rsid w:val="00C67775"/>
    <w:rsid w:val="00C705A4"/>
    <w:rsid w:val="00C70726"/>
    <w:rsid w:val="00C72D1E"/>
    <w:rsid w:val="00C738BC"/>
    <w:rsid w:val="00C74662"/>
    <w:rsid w:val="00C75071"/>
    <w:rsid w:val="00C75BEC"/>
    <w:rsid w:val="00C766E9"/>
    <w:rsid w:val="00C7681E"/>
    <w:rsid w:val="00C770E1"/>
    <w:rsid w:val="00C821D3"/>
    <w:rsid w:val="00C836ED"/>
    <w:rsid w:val="00C838E8"/>
    <w:rsid w:val="00C8753B"/>
    <w:rsid w:val="00C90242"/>
    <w:rsid w:val="00C91C2B"/>
    <w:rsid w:val="00C91DF2"/>
    <w:rsid w:val="00C92570"/>
    <w:rsid w:val="00C93BF8"/>
    <w:rsid w:val="00C9553B"/>
    <w:rsid w:val="00C95581"/>
    <w:rsid w:val="00CA35A5"/>
    <w:rsid w:val="00CA5D16"/>
    <w:rsid w:val="00CB1EA2"/>
    <w:rsid w:val="00CB36C9"/>
    <w:rsid w:val="00CB5160"/>
    <w:rsid w:val="00CB51CF"/>
    <w:rsid w:val="00CB7967"/>
    <w:rsid w:val="00CC0775"/>
    <w:rsid w:val="00CC2A16"/>
    <w:rsid w:val="00CC5D75"/>
    <w:rsid w:val="00CC6A22"/>
    <w:rsid w:val="00CC738C"/>
    <w:rsid w:val="00CD0F08"/>
    <w:rsid w:val="00CD1348"/>
    <w:rsid w:val="00CD1611"/>
    <w:rsid w:val="00CD3BEE"/>
    <w:rsid w:val="00CD7DCA"/>
    <w:rsid w:val="00CE0A62"/>
    <w:rsid w:val="00CE425D"/>
    <w:rsid w:val="00CE6858"/>
    <w:rsid w:val="00CF01E5"/>
    <w:rsid w:val="00CF2851"/>
    <w:rsid w:val="00CF34EF"/>
    <w:rsid w:val="00CF66EB"/>
    <w:rsid w:val="00D0463E"/>
    <w:rsid w:val="00D060B2"/>
    <w:rsid w:val="00D06EF5"/>
    <w:rsid w:val="00D07623"/>
    <w:rsid w:val="00D10AB0"/>
    <w:rsid w:val="00D10EEC"/>
    <w:rsid w:val="00D10EFF"/>
    <w:rsid w:val="00D11ADA"/>
    <w:rsid w:val="00D145E1"/>
    <w:rsid w:val="00D16077"/>
    <w:rsid w:val="00D207A1"/>
    <w:rsid w:val="00D2143A"/>
    <w:rsid w:val="00D23A66"/>
    <w:rsid w:val="00D324ED"/>
    <w:rsid w:val="00D346D5"/>
    <w:rsid w:val="00D35686"/>
    <w:rsid w:val="00D3636B"/>
    <w:rsid w:val="00D4041A"/>
    <w:rsid w:val="00D42679"/>
    <w:rsid w:val="00D42D93"/>
    <w:rsid w:val="00D44522"/>
    <w:rsid w:val="00D45BFD"/>
    <w:rsid w:val="00D51A64"/>
    <w:rsid w:val="00D57034"/>
    <w:rsid w:val="00D57A13"/>
    <w:rsid w:val="00D57E4E"/>
    <w:rsid w:val="00D605C4"/>
    <w:rsid w:val="00D60AEA"/>
    <w:rsid w:val="00D61193"/>
    <w:rsid w:val="00D61818"/>
    <w:rsid w:val="00D63910"/>
    <w:rsid w:val="00D6573A"/>
    <w:rsid w:val="00D67014"/>
    <w:rsid w:val="00D678A4"/>
    <w:rsid w:val="00D706BF"/>
    <w:rsid w:val="00D726FA"/>
    <w:rsid w:val="00D74A81"/>
    <w:rsid w:val="00D756FE"/>
    <w:rsid w:val="00D778B9"/>
    <w:rsid w:val="00D8363A"/>
    <w:rsid w:val="00D91050"/>
    <w:rsid w:val="00D93D2F"/>
    <w:rsid w:val="00D93E7A"/>
    <w:rsid w:val="00DA0922"/>
    <w:rsid w:val="00DA0EFC"/>
    <w:rsid w:val="00DA3B79"/>
    <w:rsid w:val="00DA3F68"/>
    <w:rsid w:val="00DA48A6"/>
    <w:rsid w:val="00DA4C8D"/>
    <w:rsid w:val="00DA5A6F"/>
    <w:rsid w:val="00DA6717"/>
    <w:rsid w:val="00DA6906"/>
    <w:rsid w:val="00DA7D43"/>
    <w:rsid w:val="00DB1306"/>
    <w:rsid w:val="00DB285B"/>
    <w:rsid w:val="00DB2C27"/>
    <w:rsid w:val="00DB7F67"/>
    <w:rsid w:val="00DC2FD0"/>
    <w:rsid w:val="00DC351A"/>
    <w:rsid w:val="00DC4196"/>
    <w:rsid w:val="00DC4583"/>
    <w:rsid w:val="00DC678C"/>
    <w:rsid w:val="00DD2603"/>
    <w:rsid w:val="00DD4AF2"/>
    <w:rsid w:val="00DD5136"/>
    <w:rsid w:val="00DD5D37"/>
    <w:rsid w:val="00DE0C9F"/>
    <w:rsid w:val="00DE21CA"/>
    <w:rsid w:val="00DE2268"/>
    <w:rsid w:val="00DE2652"/>
    <w:rsid w:val="00DE3E88"/>
    <w:rsid w:val="00DE5779"/>
    <w:rsid w:val="00DE7CD6"/>
    <w:rsid w:val="00DF30A2"/>
    <w:rsid w:val="00DF4CAD"/>
    <w:rsid w:val="00DF528F"/>
    <w:rsid w:val="00DF57C6"/>
    <w:rsid w:val="00DF59E8"/>
    <w:rsid w:val="00E00625"/>
    <w:rsid w:val="00E022B4"/>
    <w:rsid w:val="00E03AE9"/>
    <w:rsid w:val="00E04166"/>
    <w:rsid w:val="00E04BA1"/>
    <w:rsid w:val="00E052D0"/>
    <w:rsid w:val="00E0618F"/>
    <w:rsid w:val="00E1074A"/>
    <w:rsid w:val="00E118EC"/>
    <w:rsid w:val="00E12CB0"/>
    <w:rsid w:val="00E148D1"/>
    <w:rsid w:val="00E14CB1"/>
    <w:rsid w:val="00E20782"/>
    <w:rsid w:val="00E2153A"/>
    <w:rsid w:val="00E21EA5"/>
    <w:rsid w:val="00E23F73"/>
    <w:rsid w:val="00E251BF"/>
    <w:rsid w:val="00E27DF3"/>
    <w:rsid w:val="00E3002A"/>
    <w:rsid w:val="00E30442"/>
    <w:rsid w:val="00E30D70"/>
    <w:rsid w:val="00E31FB6"/>
    <w:rsid w:val="00E33814"/>
    <w:rsid w:val="00E33F47"/>
    <w:rsid w:val="00E342AE"/>
    <w:rsid w:val="00E35ABB"/>
    <w:rsid w:val="00E37387"/>
    <w:rsid w:val="00E404D1"/>
    <w:rsid w:val="00E40AC8"/>
    <w:rsid w:val="00E40EA6"/>
    <w:rsid w:val="00E41FAF"/>
    <w:rsid w:val="00E431E4"/>
    <w:rsid w:val="00E51245"/>
    <w:rsid w:val="00E5574B"/>
    <w:rsid w:val="00E55E17"/>
    <w:rsid w:val="00E57E2B"/>
    <w:rsid w:val="00E6027F"/>
    <w:rsid w:val="00E60EE2"/>
    <w:rsid w:val="00E617D6"/>
    <w:rsid w:val="00E618F4"/>
    <w:rsid w:val="00E62ACB"/>
    <w:rsid w:val="00E70891"/>
    <w:rsid w:val="00E70AF0"/>
    <w:rsid w:val="00E725C6"/>
    <w:rsid w:val="00E7564E"/>
    <w:rsid w:val="00E8141C"/>
    <w:rsid w:val="00E83F46"/>
    <w:rsid w:val="00E87B4D"/>
    <w:rsid w:val="00E9089B"/>
    <w:rsid w:val="00E91832"/>
    <w:rsid w:val="00E920B2"/>
    <w:rsid w:val="00E92362"/>
    <w:rsid w:val="00E93616"/>
    <w:rsid w:val="00E93A8B"/>
    <w:rsid w:val="00E9400C"/>
    <w:rsid w:val="00E94716"/>
    <w:rsid w:val="00E951A8"/>
    <w:rsid w:val="00E957D1"/>
    <w:rsid w:val="00E9606C"/>
    <w:rsid w:val="00E968A6"/>
    <w:rsid w:val="00E96BDA"/>
    <w:rsid w:val="00E974F1"/>
    <w:rsid w:val="00EA026B"/>
    <w:rsid w:val="00EA32F9"/>
    <w:rsid w:val="00EA4BE3"/>
    <w:rsid w:val="00EA5A59"/>
    <w:rsid w:val="00EA627A"/>
    <w:rsid w:val="00EB127A"/>
    <w:rsid w:val="00EB281A"/>
    <w:rsid w:val="00EB404F"/>
    <w:rsid w:val="00EB45A7"/>
    <w:rsid w:val="00EB4F02"/>
    <w:rsid w:val="00EB5BFB"/>
    <w:rsid w:val="00EB7807"/>
    <w:rsid w:val="00EC294B"/>
    <w:rsid w:val="00EC2FEF"/>
    <w:rsid w:val="00EC3070"/>
    <w:rsid w:val="00EC3416"/>
    <w:rsid w:val="00EC4D6A"/>
    <w:rsid w:val="00EC5DEE"/>
    <w:rsid w:val="00EC5E1B"/>
    <w:rsid w:val="00EC64B2"/>
    <w:rsid w:val="00EC6B77"/>
    <w:rsid w:val="00ED0DE0"/>
    <w:rsid w:val="00ED29EC"/>
    <w:rsid w:val="00ED2E09"/>
    <w:rsid w:val="00ED5262"/>
    <w:rsid w:val="00ED57E6"/>
    <w:rsid w:val="00ED5D1B"/>
    <w:rsid w:val="00ED7EEF"/>
    <w:rsid w:val="00EE0CDB"/>
    <w:rsid w:val="00EE1A7E"/>
    <w:rsid w:val="00EF276A"/>
    <w:rsid w:val="00EF2C20"/>
    <w:rsid w:val="00EF3F62"/>
    <w:rsid w:val="00EF6F30"/>
    <w:rsid w:val="00EF773A"/>
    <w:rsid w:val="00F023D3"/>
    <w:rsid w:val="00F03D3B"/>
    <w:rsid w:val="00F04944"/>
    <w:rsid w:val="00F05587"/>
    <w:rsid w:val="00F07E96"/>
    <w:rsid w:val="00F11806"/>
    <w:rsid w:val="00F11861"/>
    <w:rsid w:val="00F15CEA"/>
    <w:rsid w:val="00F17908"/>
    <w:rsid w:val="00F17A77"/>
    <w:rsid w:val="00F22714"/>
    <w:rsid w:val="00F23EC1"/>
    <w:rsid w:val="00F2582E"/>
    <w:rsid w:val="00F25FC9"/>
    <w:rsid w:val="00F26C86"/>
    <w:rsid w:val="00F27163"/>
    <w:rsid w:val="00F301DE"/>
    <w:rsid w:val="00F30961"/>
    <w:rsid w:val="00F30ABD"/>
    <w:rsid w:val="00F317BA"/>
    <w:rsid w:val="00F317DA"/>
    <w:rsid w:val="00F32549"/>
    <w:rsid w:val="00F33A5D"/>
    <w:rsid w:val="00F33B65"/>
    <w:rsid w:val="00F340B0"/>
    <w:rsid w:val="00F349EC"/>
    <w:rsid w:val="00F35E8E"/>
    <w:rsid w:val="00F36DE3"/>
    <w:rsid w:val="00F45B17"/>
    <w:rsid w:val="00F4647B"/>
    <w:rsid w:val="00F46A5D"/>
    <w:rsid w:val="00F472DF"/>
    <w:rsid w:val="00F52378"/>
    <w:rsid w:val="00F52AA5"/>
    <w:rsid w:val="00F52EB4"/>
    <w:rsid w:val="00F53C4C"/>
    <w:rsid w:val="00F574C7"/>
    <w:rsid w:val="00F60C7E"/>
    <w:rsid w:val="00F60E33"/>
    <w:rsid w:val="00F67AC3"/>
    <w:rsid w:val="00F70E28"/>
    <w:rsid w:val="00F72F56"/>
    <w:rsid w:val="00F72F87"/>
    <w:rsid w:val="00F73763"/>
    <w:rsid w:val="00F74110"/>
    <w:rsid w:val="00F77AA8"/>
    <w:rsid w:val="00F802F3"/>
    <w:rsid w:val="00F80C87"/>
    <w:rsid w:val="00F8637A"/>
    <w:rsid w:val="00F87246"/>
    <w:rsid w:val="00F90AC5"/>
    <w:rsid w:val="00F921F1"/>
    <w:rsid w:val="00F9229C"/>
    <w:rsid w:val="00F943EF"/>
    <w:rsid w:val="00F96863"/>
    <w:rsid w:val="00FA05EA"/>
    <w:rsid w:val="00FA0629"/>
    <w:rsid w:val="00FA2A4F"/>
    <w:rsid w:val="00FA62C2"/>
    <w:rsid w:val="00FA6FBB"/>
    <w:rsid w:val="00FA711F"/>
    <w:rsid w:val="00FB4872"/>
    <w:rsid w:val="00FB5F2C"/>
    <w:rsid w:val="00FB65F5"/>
    <w:rsid w:val="00FB6A32"/>
    <w:rsid w:val="00FC3335"/>
    <w:rsid w:val="00FC3DE5"/>
    <w:rsid w:val="00FC5EC6"/>
    <w:rsid w:val="00FC6BE0"/>
    <w:rsid w:val="00FD0BC5"/>
    <w:rsid w:val="00FD1E20"/>
    <w:rsid w:val="00FD2237"/>
    <w:rsid w:val="00FD6FBE"/>
    <w:rsid w:val="00FE1F8C"/>
    <w:rsid w:val="00FE3610"/>
    <w:rsid w:val="00FE3F26"/>
    <w:rsid w:val="00FE409D"/>
    <w:rsid w:val="00FE5AAD"/>
    <w:rsid w:val="00FE6146"/>
    <w:rsid w:val="00FF091A"/>
    <w:rsid w:val="00FF1D21"/>
    <w:rsid w:val="00FF266C"/>
    <w:rsid w:val="00FF2794"/>
    <w:rsid w:val="00FF319C"/>
    <w:rsid w:val="00FF353C"/>
    <w:rsid w:val="00FF53F2"/>
    <w:rsid w:val="00FF6E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AABB9"/>
  <w15:chartTrackingRefBased/>
  <w15:docId w15:val="{F1630107-2713-41F5-802F-A98D6FEE8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ADE"/>
  </w:style>
  <w:style w:type="paragraph" w:styleId="Titre1">
    <w:name w:val="heading 1"/>
    <w:basedOn w:val="Normal"/>
    <w:next w:val="Normal"/>
    <w:link w:val="Titre1Car"/>
    <w:autoRedefine/>
    <w:uiPriority w:val="9"/>
    <w:qFormat/>
    <w:rsid w:val="00F07E96"/>
    <w:pPr>
      <w:keepNext/>
      <w:keepLines/>
      <w:numPr>
        <w:numId w:val="6"/>
      </w:numPr>
      <w:spacing w:before="120" w:after="120" w:line="360" w:lineRule="auto"/>
      <w:outlineLvl w:val="0"/>
    </w:pPr>
    <w:rPr>
      <w:rFonts w:ascii="Times New Roman" w:eastAsiaTheme="majorEastAsia" w:hAnsi="Times New Roman" w:cstheme="majorBidi"/>
      <w:b/>
      <w:caps/>
      <w:color w:val="000000" w:themeColor="text1"/>
      <w:sz w:val="24"/>
      <w:szCs w:val="32"/>
    </w:rPr>
  </w:style>
  <w:style w:type="paragraph" w:styleId="Titre2">
    <w:name w:val="heading 2"/>
    <w:basedOn w:val="Normal"/>
    <w:next w:val="Normal"/>
    <w:link w:val="Titre2Car"/>
    <w:autoRedefine/>
    <w:uiPriority w:val="9"/>
    <w:unhideWhenUsed/>
    <w:qFormat/>
    <w:rsid w:val="00B54906"/>
    <w:pPr>
      <w:keepNext/>
      <w:keepLines/>
      <w:numPr>
        <w:numId w:val="7"/>
      </w:numPr>
      <w:spacing w:before="120" w:after="120" w:line="360" w:lineRule="auto"/>
      <w:ind w:left="0" w:firstLine="0"/>
      <w:outlineLvl w:val="1"/>
    </w:pPr>
    <w:rPr>
      <w:rFonts w:ascii="Times New Roman" w:eastAsiaTheme="majorEastAsia" w:hAnsi="Times New Roman" w:cstheme="majorBidi"/>
      <w:b/>
      <w:color w:val="000000" w:themeColor="text1"/>
      <w:sz w:val="24"/>
      <w:szCs w:val="26"/>
    </w:rPr>
  </w:style>
  <w:style w:type="paragraph" w:styleId="Titre3">
    <w:name w:val="heading 3"/>
    <w:basedOn w:val="Normal"/>
    <w:next w:val="Normal"/>
    <w:link w:val="Titre3Car"/>
    <w:autoRedefine/>
    <w:uiPriority w:val="9"/>
    <w:unhideWhenUsed/>
    <w:qFormat/>
    <w:rsid w:val="003D5B36"/>
    <w:pPr>
      <w:keepNext/>
      <w:keepLines/>
      <w:numPr>
        <w:numId w:val="10"/>
      </w:numPr>
      <w:spacing w:before="120" w:after="120" w:line="360" w:lineRule="auto"/>
      <w:ind w:left="0" w:firstLine="0"/>
      <w:outlineLvl w:val="2"/>
    </w:pPr>
    <w:rPr>
      <w:rFonts w:ascii="Times New Roman" w:eastAsiaTheme="majorEastAsia" w:hAnsi="Times New Roman" w:cstheme="majorBidi"/>
      <w:b/>
      <w:color w:val="000000" w:themeColor="text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semiHidden/>
    <w:unhideWhenUsed/>
    <w:rsid w:val="00062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062398"/>
    <w:rPr>
      <w:rFonts w:ascii="Courier New" w:eastAsia="Times New Roman" w:hAnsi="Courier New" w:cs="Courier New"/>
      <w:sz w:val="20"/>
      <w:szCs w:val="20"/>
      <w:lang w:val="en" w:eastAsia="fr-FR"/>
    </w:rPr>
  </w:style>
  <w:style w:type="character" w:customStyle="1" w:styleId="y2iqfc">
    <w:name w:val="y2iqfc"/>
    <w:basedOn w:val="Policepardfaut"/>
    <w:rsid w:val="00062398"/>
  </w:style>
  <w:style w:type="paragraph" w:styleId="Paragraphedeliste">
    <w:name w:val="List Paragraph"/>
    <w:basedOn w:val="Normal"/>
    <w:uiPriority w:val="34"/>
    <w:qFormat/>
    <w:rsid w:val="00F11806"/>
    <w:pPr>
      <w:ind w:left="720"/>
      <w:contextualSpacing/>
    </w:pPr>
  </w:style>
  <w:style w:type="table" w:styleId="Grilledutableau">
    <w:name w:val="Table Grid"/>
    <w:basedOn w:val="TableauNormal"/>
    <w:uiPriority w:val="39"/>
    <w:rsid w:val="00F11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03DC1"/>
    <w:pPr>
      <w:tabs>
        <w:tab w:val="center" w:pos="4513"/>
        <w:tab w:val="right" w:pos="9026"/>
      </w:tabs>
      <w:spacing w:after="0" w:line="240" w:lineRule="auto"/>
    </w:pPr>
  </w:style>
  <w:style w:type="character" w:customStyle="1" w:styleId="En-tteCar">
    <w:name w:val="En-tête Car"/>
    <w:basedOn w:val="Policepardfaut"/>
    <w:link w:val="En-tte"/>
    <w:uiPriority w:val="99"/>
    <w:rsid w:val="00603DC1"/>
  </w:style>
  <w:style w:type="paragraph" w:styleId="Pieddepage">
    <w:name w:val="footer"/>
    <w:basedOn w:val="Normal"/>
    <w:link w:val="PieddepageCar"/>
    <w:uiPriority w:val="99"/>
    <w:unhideWhenUsed/>
    <w:rsid w:val="00603DC1"/>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603DC1"/>
  </w:style>
  <w:style w:type="character" w:styleId="Textedelespacerserv">
    <w:name w:val="Placeholder Text"/>
    <w:basedOn w:val="Policepardfaut"/>
    <w:uiPriority w:val="99"/>
    <w:semiHidden/>
    <w:rsid w:val="00423430"/>
    <w:rPr>
      <w:color w:val="666666"/>
    </w:rPr>
  </w:style>
  <w:style w:type="character" w:styleId="Lienhypertexte">
    <w:name w:val="Hyperlink"/>
    <w:basedOn w:val="Policepardfaut"/>
    <w:uiPriority w:val="99"/>
    <w:unhideWhenUsed/>
    <w:rsid w:val="00ED5262"/>
    <w:rPr>
      <w:color w:val="0563C1" w:themeColor="hyperlink"/>
      <w:u w:val="single"/>
    </w:rPr>
  </w:style>
  <w:style w:type="character" w:customStyle="1" w:styleId="Mentionnonrsolue1">
    <w:name w:val="Mention non résolue1"/>
    <w:basedOn w:val="Policepardfaut"/>
    <w:uiPriority w:val="99"/>
    <w:semiHidden/>
    <w:unhideWhenUsed/>
    <w:rsid w:val="00ED5262"/>
    <w:rPr>
      <w:color w:val="605E5C"/>
      <w:shd w:val="clear" w:color="auto" w:fill="E1DFDD"/>
    </w:rPr>
  </w:style>
  <w:style w:type="character" w:customStyle="1" w:styleId="Titre1Car">
    <w:name w:val="Titre 1 Car"/>
    <w:basedOn w:val="Policepardfaut"/>
    <w:link w:val="Titre1"/>
    <w:uiPriority w:val="9"/>
    <w:rsid w:val="00F07E96"/>
    <w:rPr>
      <w:rFonts w:ascii="Times New Roman" w:eastAsiaTheme="majorEastAsia" w:hAnsi="Times New Roman" w:cstheme="majorBidi"/>
      <w:b/>
      <w:caps/>
      <w:color w:val="000000" w:themeColor="text1"/>
      <w:sz w:val="24"/>
      <w:szCs w:val="32"/>
    </w:rPr>
  </w:style>
  <w:style w:type="paragraph" w:styleId="Bibliographie">
    <w:name w:val="Bibliography"/>
    <w:basedOn w:val="Normal"/>
    <w:next w:val="Normal"/>
    <w:uiPriority w:val="37"/>
    <w:unhideWhenUsed/>
    <w:rsid w:val="00121EE9"/>
    <w:pPr>
      <w:tabs>
        <w:tab w:val="left" w:pos="384"/>
      </w:tabs>
      <w:spacing w:after="0" w:line="240" w:lineRule="auto"/>
      <w:ind w:left="384" w:hanging="384"/>
    </w:pPr>
  </w:style>
  <w:style w:type="paragraph" w:styleId="Lgende">
    <w:name w:val="caption"/>
    <w:basedOn w:val="Normal"/>
    <w:next w:val="Normal"/>
    <w:uiPriority w:val="35"/>
    <w:unhideWhenUsed/>
    <w:qFormat/>
    <w:rsid w:val="00AE13BD"/>
    <w:pPr>
      <w:spacing w:after="200" w:line="240" w:lineRule="auto"/>
    </w:pPr>
    <w:rPr>
      <w:i/>
      <w:iCs/>
      <w:color w:val="44546A" w:themeColor="text2"/>
      <w:sz w:val="18"/>
      <w:szCs w:val="18"/>
    </w:rPr>
  </w:style>
  <w:style w:type="paragraph" w:customStyle="1" w:styleId="Default">
    <w:name w:val="Default"/>
    <w:rsid w:val="00ED7EEF"/>
    <w:pPr>
      <w:autoSpaceDE w:val="0"/>
      <w:autoSpaceDN w:val="0"/>
      <w:adjustRightInd w:val="0"/>
      <w:spacing w:after="0" w:line="240" w:lineRule="auto"/>
    </w:pPr>
    <w:rPr>
      <w:rFonts w:ascii="Cambria" w:hAnsi="Cambria" w:cs="Cambria"/>
      <w:color w:val="000000"/>
      <w:sz w:val="24"/>
      <w:szCs w:val="24"/>
      <w:lang w:val="en-US"/>
    </w:rPr>
  </w:style>
  <w:style w:type="paragraph" w:styleId="NormalWeb">
    <w:name w:val="Normal (Web)"/>
    <w:basedOn w:val="Normal"/>
    <w:uiPriority w:val="99"/>
    <w:semiHidden/>
    <w:unhideWhenUsed/>
    <w:rsid w:val="00E708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ienhypertextesuivivisit">
    <w:name w:val="FollowedHyperlink"/>
    <w:basedOn w:val="Policepardfaut"/>
    <w:uiPriority w:val="99"/>
    <w:semiHidden/>
    <w:unhideWhenUsed/>
    <w:rsid w:val="000F2479"/>
    <w:rPr>
      <w:color w:val="954F72" w:themeColor="followedHyperlink"/>
      <w:u w:val="single"/>
    </w:rPr>
  </w:style>
  <w:style w:type="paragraph" w:styleId="Notedebasdepage">
    <w:name w:val="footnote text"/>
    <w:basedOn w:val="Normal"/>
    <w:link w:val="NotedebasdepageCar"/>
    <w:uiPriority w:val="99"/>
    <w:semiHidden/>
    <w:unhideWhenUsed/>
    <w:rsid w:val="00BB6D75"/>
    <w:pPr>
      <w:spacing w:after="0" w:line="240" w:lineRule="auto"/>
    </w:pPr>
    <w:rPr>
      <w:sz w:val="20"/>
      <w:szCs w:val="20"/>
      <w:lang w:val="fr-SN"/>
    </w:rPr>
  </w:style>
  <w:style w:type="character" w:customStyle="1" w:styleId="NotedebasdepageCar">
    <w:name w:val="Note de bas de page Car"/>
    <w:basedOn w:val="Policepardfaut"/>
    <w:link w:val="Notedebasdepage"/>
    <w:uiPriority w:val="99"/>
    <w:semiHidden/>
    <w:rsid w:val="00BB6D75"/>
    <w:rPr>
      <w:sz w:val="20"/>
      <w:szCs w:val="20"/>
      <w:lang w:val="fr-SN"/>
    </w:rPr>
  </w:style>
  <w:style w:type="character" w:styleId="Appelnotedebasdep">
    <w:name w:val="footnote reference"/>
    <w:basedOn w:val="Policepardfaut"/>
    <w:uiPriority w:val="99"/>
    <w:semiHidden/>
    <w:unhideWhenUsed/>
    <w:rsid w:val="00BB6D75"/>
    <w:rPr>
      <w:vertAlign w:val="superscript"/>
    </w:rPr>
  </w:style>
  <w:style w:type="character" w:customStyle="1" w:styleId="Titre2Car">
    <w:name w:val="Titre 2 Car"/>
    <w:basedOn w:val="Policepardfaut"/>
    <w:link w:val="Titre2"/>
    <w:uiPriority w:val="9"/>
    <w:rsid w:val="00B54906"/>
    <w:rPr>
      <w:rFonts w:ascii="Times New Roman" w:eastAsiaTheme="majorEastAsia" w:hAnsi="Times New Roman" w:cstheme="majorBidi"/>
      <w:b/>
      <w:color w:val="000000" w:themeColor="text1"/>
      <w:sz w:val="24"/>
      <w:szCs w:val="26"/>
    </w:rPr>
  </w:style>
  <w:style w:type="character" w:customStyle="1" w:styleId="Titre3Car">
    <w:name w:val="Titre 3 Car"/>
    <w:basedOn w:val="Policepardfaut"/>
    <w:link w:val="Titre3"/>
    <w:uiPriority w:val="9"/>
    <w:rsid w:val="003D5B36"/>
    <w:rPr>
      <w:rFonts w:ascii="Times New Roman" w:eastAsiaTheme="majorEastAsia" w:hAnsi="Times New Roman" w:cstheme="majorBidi"/>
      <w:b/>
      <w:color w:val="000000" w:themeColor="text1"/>
      <w:sz w:val="24"/>
      <w:szCs w:val="24"/>
    </w:rPr>
  </w:style>
  <w:style w:type="paragraph" w:styleId="Rvision">
    <w:name w:val="Revision"/>
    <w:hidden/>
    <w:uiPriority w:val="99"/>
    <w:semiHidden/>
    <w:rsid w:val="0076525F"/>
    <w:pPr>
      <w:spacing w:after="0" w:line="240" w:lineRule="auto"/>
    </w:pPr>
  </w:style>
  <w:style w:type="character" w:styleId="Mentionnonrsolue">
    <w:name w:val="Unresolved Mention"/>
    <w:basedOn w:val="Policepardfaut"/>
    <w:uiPriority w:val="99"/>
    <w:semiHidden/>
    <w:unhideWhenUsed/>
    <w:rsid w:val="00450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30427">
      <w:bodyDiv w:val="1"/>
      <w:marLeft w:val="0"/>
      <w:marRight w:val="0"/>
      <w:marTop w:val="0"/>
      <w:marBottom w:val="0"/>
      <w:divBdr>
        <w:top w:val="none" w:sz="0" w:space="0" w:color="auto"/>
        <w:left w:val="none" w:sz="0" w:space="0" w:color="auto"/>
        <w:bottom w:val="none" w:sz="0" w:space="0" w:color="auto"/>
        <w:right w:val="none" w:sz="0" w:space="0" w:color="auto"/>
      </w:divBdr>
    </w:div>
    <w:div w:id="109520037">
      <w:bodyDiv w:val="1"/>
      <w:marLeft w:val="0"/>
      <w:marRight w:val="0"/>
      <w:marTop w:val="0"/>
      <w:marBottom w:val="0"/>
      <w:divBdr>
        <w:top w:val="none" w:sz="0" w:space="0" w:color="auto"/>
        <w:left w:val="none" w:sz="0" w:space="0" w:color="auto"/>
        <w:bottom w:val="none" w:sz="0" w:space="0" w:color="auto"/>
        <w:right w:val="none" w:sz="0" w:space="0" w:color="auto"/>
      </w:divBdr>
    </w:div>
    <w:div w:id="127088117">
      <w:bodyDiv w:val="1"/>
      <w:marLeft w:val="0"/>
      <w:marRight w:val="0"/>
      <w:marTop w:val="0"/>
      <w:marBottom w:val="0"/>
      <w:divBdr>
        <w:top w:val="none" w:sz="0" w:space="0" w:color="auto"/>
        <w:left w:val="none" w:sz="0" w:space="0" w:color="auto"/>
        <w:bottom w:val="none" w:sz="0" w:space="0" w:color="auto"/>
        <w:right w:val="none" w:sz="0" w:space="0" w:color="auto"/>
      </w:divBdr>
    </w:div>
    <w:div w:id="130755908">
      <w:bodyDiv w:val="1"/>
      <w:marLeft w:val="0"/>
      <w:marRight w:val="0"/>
      <w:marTop w:val="0"/>
      <w:marBottom w:val="0"/>
      <w:divBdr>
        <w:top w:val="none" w:sz="0" w:space="0" w:color="auto"/>
        <w:left w:val="none" w:sz="0" w:space="0" w:color="auto"/>
        <w:bottom w:val="none" w:sz="0" w:space="0" w:color="auto"/>
        <w:right w:val="none" w:sz="0" w:space="0" w:color="auto"/>
      </w:divBdr>
    </w:div>
    <w:div w:id="179008852">
      <w:bodyDiv w:val="1"/>
      <w:marLeft w:val="0"/>
      <w:marRight w:val="0"/>
      <w:marTop w:val="0"/>
      <w:marBottom w:val="0"/>
      <w:divBdr>
        <w:top w:val="none" w:sz="0" w:space="0" w:color="auto"/>
        <w:left w:val="none" w:sz="0" w:space="0" w:color="auto"/>
        <w:bottom w:val="none" w:sz="0" w:space="0" w:color="auto"/>
        <w:right w:val="none" w:sz="0" w:space="0" w:color="auto"/>
      </w:divBdr>
    </w:div>
    <w:div w:id="240995056">
      <w:bodyDiv w:val="1"/>
      <w:marLeft w:val="0"/>
      <w:marRight w:val="0"/>
      <w:marTop w:val="0"/>
      <w:marBottom w:val="0"/>
      <w:divBdr>
        <w:top w:val="none" w:sz="0" w:space="0" w:color="auto"/>
        <w:left w:val="none" w:sz="0" w:space="0" w:color="auto"/>
        <w:bottom w:val="none" w:sz="0" w:space="0" w:color="auto"/>
        <w:right w:val="none" w:sz="0" w:space="0" w:color="auto"/>
      </w:divBdr>
    </w:div>
    <w:div w:id="242422509">
      <w:bodyDiv w:val="1"/>
      <w:marLeft w:val="0"/>
      <w:marRight w:val="0"/>
      <w:marTop w:val="0"/>
      <w:marBottom w:val="0"/>
      <w:divBdr>
        <w:top w:val="none" w:sz="0" w:space="0" w:color="auto"/>
        <w:left w:val="none" w:sz="0" w:space="0" w:color="auto"/>
        <w:bottom w:val="none" w:sz="0" w:space="0" w:color="auto"/>
        <w:right w:val="none" w:sz="0" w:space="0" w:color="auto"/>
      </w:divBdr>
    </w:div>
    <w:div w:id="320084564">
      <w:bodyDiv w:val="1"/>
      <w:marLeft w:val="0"/>
      <w:marRight w:val="0"/>
      <w:marTop w:val="0"/>
      <w:marBottom w:val="0"/>
      <w:divBdr>
        <w:top w:val="none" w:sz="0" w:space="0" w:color="auto"/>
        <w:left w:val="none" w:sz="0" w:space="0" w:color="auto"/>
        <w:bottom w:val="none" w:sz="0" w:space="0" w:color="auto"/>
        <w:right w:val="none" w:sz="0" w:space="0" w:color="auto"/>
      </w:divBdr>
    </w:div>
    <w:div w:id="332491519">
      <w:bodyDiv w:val="1"/>
      <w:marLeft w:val="0"/>
      <w:marRight w:val="0"/>
      <w:marTop w:val="0"/>
      <w:marBottom w:val="0"/>
      <w:divBdr>
        <w:top w:val="none" w:sz="0" w:space="0" w:color="auto"/>
        <w:left w:val="none" w:sz="0" w:space="0" w:color="auto"/>
        <w:bottom w:val="none" w:sz="0" w:space="0" w:color="auto"/>
        <w:right w:val="none" w:sz="0" w:space="0" w:color="auto"/>
      </w:divBdr>
    </w:div>
    <w:div w:id="441728754">
      <w:bodyDiv w:val="1"/>
      <w:marLeft w:val="0"/>
      <w:marRight w:val="0"/>
      <w:marTop w:val="0"/>
      <w:marBottom w:val="0"/>
      <w:divBdr>
        <w:top w:val="none" w:sz="0" w:space="0" w:color="auto"/>
        <w:left w:val="none" w:sz="0" w:space="0" w:color="auto"/>
        <w:bottom w:val="none" w:sz="0" w:space="0" w:color="auto"/>
        <w:right w:val="none" w:sz="0" w:space="0" w:color="auto"/>
      </w:divBdr>
      <w:divsChild>
        <w:div w:id="736320642">
          <w:marLeft w:val="0"/>
          <w:marRight w:val="0"/>
          <w:marTop w:val="0"/>
          <w:marBottom w:val="0"/>
          <w:divBdr>
            <w:top w:val="none" w:sz="0" w:space="0" w:color="auto"/>
            <w:left w:val="none" w:sz="0" w:space="0" w:color="auto"/>
            <w:bottom w:val="none" w:sz="0" w:space="0" w:color="auto"/>
            <w:right w:val="none" w:sz="0" w:space="0" w:color="auto"/>
          </w:divBdr>
        </w:div>
      </w:divsChild>
    </w:div>
    <w:div w:id="463699087">
      <w:bodyDiv w:val="1"/>
      <w:marLeft w:val="0"/>
      <w:marRight w:val="0"/>
      <w:marTop w:val="0"/>
      <w:marBottom w:val="0"/>
      <w:divBdr>
        <w:top w:val="none" w:sz="0" w:space="0" w:color="auto"/>
        <w:left w:val="none" w:sz="0" w:space="0" w:color="auto"/>
        <w:bottom w:val="none" w:sz="0" w:space="0" w:color="auto"/>
        <w:right w:val="none" w:sz="0" w:space="0" w:color="auto"/>
      </w:divBdr>
    </w:div>
    <w:div w:id="484468738">
      <w:bodyDiv w:val="1"/>
      <w:marLeft w:val="0"/>
      <w:marRight w:val="0"/>
      <w:marTop w:val="0"/>
      <w:marBottom w:val="0"/>
      <w:divBdr>
        <w:top w:val="none" w:sz="0" w:space="0" w:color="auto"/>
        <w:left w:val="none" w:sz="0" w:space="0" w:color="auto"/>
        <w:bottom w:val="none" w:sz="0" w:space="0" w:color="auto"/>
        <w:right w:val="none" w:sz="0" w:space="0" w:color="auto"/>
      </w:divBdr>
    </w:div>
    <w:div w:id="547955116">
      <w:bodyDiv w:val="1"/>
      <w:marLeft w:val="0"/>
      <w:marRight w:val="0"/>
      <w:marTop w:val="0"/>
      <w:marBottom w:val="0"/>
      <w:divBdr>
        <w:top w:val="none" w:sz="0" w:space="0" w:color="auto"/>
        <w:left w:val="none" w:sz="0" w:space="0" w:color="auto"/>
        <w:bottom w:val="none" w:sz="0" w:space="0" w:color="auto"/>
        <w:right w:val="none" w:sz="0" w:space="0" w:color="auto"/>
      </w:divBdr>
    </w:div>
    <w:div w:id="552086591">
      <w:bodyDiv w:val="1"/>
      <w:marLeft w:val="0"/>
      <w:marRight w:val="0"/>
      <w:marTop w:val="0"/>
      <w:marBottom w:val="0"/>
      <w:divBdr>
        <w:top w:val="none" w:sz="0" w:space="0" w:color="auto"/>
        <w:left w:val="none" w:sz="0" w:space="0" w:color="auto"/>
        <w:bottom w:val="none" w:sz="0" w:space="0" w:color="auto"/>
        <w:right w:val="none" w:sz="0" w:space="0" w:color="auto"/>
      </w:divBdr>
    </w:div>
    <w:div w:id="552935741">
      <w:bodyDiv w:val="1"/>
      <w:marLeft w:val="0"/>
      <w:marRight w:val="0"/>
      <w:marTop w:val="0"/>
      <w:marBottom w:val="0"/>
      <w:divBdr>
        <w:top w:val="none" w:sz="0" w:space="0" w:color="auto"/>
        <w:left w:val="none" w:sz="0" w:space="0" w:color="auto"/>
        <w:bottom w:val="none" w:sz="0" w:space="0" w:color="auto"/>
        <w:right w:val="none" w:sz="0" w:space="0" w:color="auto"/>
      </w:divBdr>
    </w:div>
    <w:div w:id="561600247">
      <w:bodyDiv w:val="1"/>
      <w:marLeft w:val="0"/>
      <w:marRight w:val="0"/>
      <w:marTop w:val="0"/>
      <w:marBottom w:val="0"/>
      <w:divBdr>
        <w:top w:val="none" w:sz="0" w:space="0" w:color="auto"/>
        <w:left w:val="none" w:sz="0" w:space="0" w:color="auto"/>
        <w:bottom w:val="none" w:sz="0" w:space="0" w:color="auto"/>
        <w:right w:val="none" w:sz="0" w:space="0" w:color="auto"/>
      </w:divBdr>
    </w:div>
    <w:div w:id="679434453">
      <w:bodyDiv w:val="1"/>
      <w:marLeft w:val="0"/>
      <w:marRight w:val="0"/>
      <w:marTop w:val="0"/>
      <w:marBottom w:val="0"/>
      <w:divBdr>
        <w:top w:val="none" w:sz="0" w:space="0" w:color="auto"/>
        <w:left w:val="none" w:sz="0" w:space="0" w:color="auto"/>
        <w:bottom w:val="none" w:sz="0" w:space="0" w:color="auto"/>
        <w:right w:val="none" w:sz="0" w:space="0" w:color="auto"/>
      </w:divBdr>
    </w:div>
    <w:div w:id="825360961">
      <w:bodyDiv w:val="1"/>
      <w:marLeft w:val="0"/>
      <w:marRight w:val="0"/>
      <w:marTop w:val="0"/>
      <w:marBottom w:val="0"/>
      <w:divBdr>
        <w:top w:val="none" w:sz="0" w:space="0" w:color="auto"/>
        <w:left w:val="none" w:sz="0" w:space="0" w:color="auto"/>
        <w:bottom w:val="none" w:sz="0" w:space="0" w:color="auto"/>
        <w:right w:val="none" w:sz="0" w:space="0" w:color="auto"/>
      </w:divBdr>
      <w:divsChild>
        <w:div w:id="635062892">
          <w:marLeft w:val="0"/>
          <w:marRight w:val="0"/>
          <w:marTop w:val="0"/>
          <w:marBottom w:val="0"/>
          <w:divBdr>
            <w:top w:val="none" w:sz="0" w:space="0" w:color="auto"/>
            <w:left w:val="none" w:sz="0" w:space="0" w:color="auto"/>
            <w:bottom w:val="none" w:sz="0" w:space="0" w:color="auto"/>
            <w:right w:val="none" w:sz="0" w:space="0" w:color="auto"/>
          </w:divBdr>
        </w:div>
      </w:divsChild>
    </w:div>
    <w:div w:id="830800263">
      <w:bodyDiv w:val="1"/>
      <w:marLeft w:val="0"/>
      <w:marRight w:val="0"/>
      <w:marTop w:val="0"/>
      <w:marBottom w:val="0"/>
      <w:divBdr>
        <w:top w:val="none" w:sz="0" w:space="0" w:color="auto"/>
        <w:left w:val="none" w:sz="0" w:space="0" w:color="auto"/>
        <w:bottom w:val="none" w:sz="0" w:space="0" w:color="auto"/>
        <w:right w:val="none" w:sz="0" w:space="0" w:color="auto"/>
      </w:divBdr>
    </w:div>
    <w:div w:id="927731284">
      <w:bodyDiv w:val="1"/>
      <w:marLeft w:val="0"/>
      <w:marRight w:val="0"/>
      <w:marTop w:val="0"/>
      <w:marBottom w:val="0"/>
      <w:divBdr>
        <w:top w:val="none" w:sz="0" w:space="0" w:color="auto"/>
        <w:left w:val="none" w:sz="0" w:space="0" w:color="auto"/>
        <w:bottom w:val="none" w:sz="0" w:space="0" w:color="auto"/>
        <w:right w:val="none" w:sz="0" w:space="0" w:color="auto"/>
      </w:divBdr>
    </w:div>
    <w:div w:id="977805768">
      <w:bodyDiv w:val="1"/>
      <w:marLeft w:val="0"/>
      <w:marRight w:val="0"/>
      <w:marTop w:val="0"/>
      <w:marBottom w:val="0"/>
      <w:divBdr>
        <w:top w:val="none" w:sz="0" w:space="0" w:color="auto"/>
        <w:left w:val="none" w:sz="0" w:space="0" w:color="auto"/>
        <w:bottom w:val="none" w:sz="0" w:space="0" w:color="auto"/>
        <w:right w:val="none" w:sz="0" w:space="0" w:color="auto"/>
      </w:divBdr>
      <w:divsChild>
        <w:div w:id="231425928">
          <w:marLeft w:val="0"/>
          <w:marRight w:val="0"/>
          <w:marTop w:val="0"/>
          <w:marBottom w:val="0"/>
          <w:divBdr>
            <w:top w:val="none" w:sz="0" w:space="0" w:color="auto"/>
            <w:left w:val="none" w:sz="0" w:space="0" w:color="auto"/>
            <w:bottom w:val="none" w:sz="0" w:space="0" w:color="auto"/>
            <w:right w:val="none" w:sz="0" w:space="0" w:color="auto"/>
          </w:divBdr>
        </w:div>
      </w:divsChild>
    </w:div>
    <w:div w:id="985858733">
      <w:bodyDiv w:val="1"/>
      <w:marLeft w:val="0"/>
      <w:marRight w:val="0"/>
      <w:marTop w:val="0"/>
      <w:marBottom w:val="0"/>
      <w:divBdr>
        <w:top w:val="none" w:sz="0" w:space="0" w:color="auto"/>
        <w:left w:val="none" w:sz="0" w:space="0" w:color="auto"/>
        <w:bottom w:val="none" w:sz="0" w:space="0" w:color="auto"/>
        <w:right w:val="none" w:sz="0" w:space="0" w:color="auto"/>
      </w:divBdr>
    </w:div>
    <w:div w:id="1029990523">
      <w:bodyDiv w:val="1"/>
      <w:marLeft w:val="0"/>
      <w:marRight w:val="0"/>
      <w:marTop w:val="0"/>
      <w:marBottom w:val="0"/>
      <w:divBdr>
        <w:top w:val="none" w:sz="0" w:space="0" w:color="auto"/>
        <w:left w:val="none" w:sz="0" w:space="0" w:color="auto"/>
        <w:bottom w:val="none" w:sz="0" w:space="0" w:color="auto"/>
        <w:right w:val="none" w:sz="0" w:space="0" w:color="auto"/>
      </w:divBdr>
      <w:divsChild>
        <w:div w:id="2038192589">
          <w:marLeft w:val="0"/>
          <w:marRight w:val="0"/>
          <w:marTop w:val="0"/>
          <w:marBottom w:val="0"/>
          <w:divBdr>
            <w:top w:val="none" w:sz="0" w:space="0" w:color="auto"/>
            <w:left w:val="none" w:sz="0" w:space="0" w:color="auto"/>
            <w:bottom w:val="none" w:sz="0" w:space="0" w:color="auto"/>
            <w:right w:val="none" w:sz="0" w:space="0" w:color="auto"/>
          </w:divBdr>
        </w:div>
      </w:divsChild>
    </w:div>
    <w:div w:id="1047074282">
      <w:bodyDiv w:val="1"/>
      <w:marLeft w:val="0"/>
      <w:marRight w:val="0"/>
      <w:marTop w:val="0"/>
      <w:marBottom w:val="0"/>
      <w:divBdr>
        <w:top w:val="none" w:sz="0" w:space="0" w:color="auto"/>
        <w:left w:val="none" w:sz="0" w:space="0" w:color="auto"/>
        <w:bottom w:val="none" w:sz="0" w:space="0" w:color="auto"/>
        <w:right w:val="none" w:sz="0" w:space="0" w:color="auto"/>
      </w:divBdr>
      <w:divsChild>
        <w:div w:id="295569915">
          <w:marLeft w:val="0"/>
          <w:marRight w:val="0"/>
          <w:marTop w:val="0"/>
          <w:marBottom w:val="0"/>
          <w:divBdr>
            <w:top w:val="none" w:sz="0" w:space="0" w:color="auto"/>
            <w:left w:val="none" w:sz="0" w:space="0" w:color="auto"/>
            <w:bottom w:val="none" w:sz="0" w:space="0" w:color="auto"/>
            <w:right w:val="none" w:sz="0" w:space="0" w:color="auto"/>
          </w:divBdr>
        </w:div>
      </w:divsChild>
    </w:div>
    <w:div w:id="1092092032">
      <w:bodyDiv w:val="1"/>
      <w:marLeft w:val="0"/>
      <w:marRight w:val="0"/>
      <w:marTop w:val="0"/>
      <w:marBottom w:val="0"/>
      <w:divBdr>
        <w:top w:val="none" w:sz="0" w:space="0" w:color="auto"/>
        <w:left w:val="none" w:sz="0" w:space="0" w:color="auto"/>
        <w:bottom w:val="none" w:sz="0" w:space="0" w:color="auto"/>
        <w:right w:val="none" w:sz="0" w:space="0" w:color="auto"/>
      </w:divBdr>
    </w:div>
    <w:div w:id="1103720233">
      <w:bodyDiv w:val="1"/>
      <w:marLeft w:val="0"/>
      <w:marRight w:val="0"/>
      <w:marTop w:val="0"/>
      <w:marBottom w:val="0"/>
      <w:divBdr>
        <w:top w:val="none" w:sz="0" w:space="0" w:color="auto"/>
        <w:left w:val="none" w:sz="0" w:space="0" w:color="auto"/>
        <w:bottom w:val="none" w:sz="0" w:space="0" w:color="auto"/>
        <w:right w:val="none" w:sz="0" w:space="0" w:color="auto"/>
      </w:divBdr>
    </w:div>
    <w:div w:id="1207183335">
      <w:bodyDiv w:val="1"/>
      <w:marLeft w:val="0"/>
      <w:marRight w:val="0"/>
      <w:marTop w:val="0"/>
      <w:marBottom w:val="0"/>
      <w:divBdr>
        <w:top w:val="none" w:sz="0" w:space="0" w:color="auto"/>
        <w:left w:val="none" w:sz="0" w:space="0" w:color="auto"/>
        <w:bottom w:val="none" w:sz="0" w:space="0" w:color="auto"/>
        <w:right w:val="none" w:sz="0" w:space="0" w:color="auto"/>
      </w:divBdr>
    </w:div>
    <w:div w:id="1229193426">
      <w:bodyDiv w:val="1"/>
      <w:marLeft w:val="0"/>
      <w:marRight w:val="0"/>
      <w:marTop w:val="0"/>
      <w:marBottom w:val="0"/>
      <w:divBdr>
        <w:top w:val="none" w:sz="0" w:space="0" w:color="auto"/>
        <w:left w:val="none" w:sz="0" w:space="0" w:color="auto"/>
        <w:bottom w:val="none" w:sz="0" w:space="0" w:color="auto"/>
        <w:right w:val="none" w:sz="0" w:space="0" w:color="auto"/>
      </w:divBdr>
    </w:div>
    <w:div w:id="1285690614">
      <w:bodyDiv w:val="1"/>
      <w:marLeft w:val="0"/>
      <w:marRight w:val="0"/>
      <w:marTop w:val="0"/>
      <w:marBottom w:val="0"/>
      <w:divBdr>
        <w:top w:val="none" w:sz="0" w:space="0" w:color="auto"/>
        <w:left w:val="none" w:sz="0" w:space="0" w:color="auto"/>
        <w:bottom w:val="none" w:sz="0" w:space="0" w:color="auto"/>
        <w:right w:val="none" w:sz="0" w:space="0" w:color="auto"/>
      </w:divBdr>
    </w:div>
    <w:div w:id="1390882244">
      <w:bodyDiv w:val="1"/>
      <w:marLeft w:val="0"/>
      <w:marRight w:val="0"/>
      <w:marTop w:val="0"/>
      <w:marBottom w:val="0"/>
      <w:divBdr>
        <w:top w:val="none" w:sz="0" w:space="0" w:color="auto"/>
        <w:left w:val="none" w:sz="0" w:space="0" w:color="auto"/>
        <w:bottom w:val="none" w:sz="0" w:space="0" w:color="auto"/>
        <w:right w:val="none" w:sz="0" w:space="0" w:color="auto"/>
      </w:divBdr>
    </w:div>
    <w:div w:id="1535657392">
      <w:bodyDiv w:val="1"/>
      <w:marLeft w:val="0"/>
      <w:marRight w:val="0"/>
      <w:marTop w:val="0"/>
      <w:marBottom w:val="0"/>
      <w:divBdr>
        <w:top w:val="none" w:sz="0" w:space="0" w:color="auto"/>
        <w:left w:val="none" w:sz="0" w:space="0" w:color="auto"/>
        <w:bottom w:val="none" w:sz="0" w:space="0" w:color="auto"/>
        <w:right w:val="none" w:sz="0" w:space="0" w:color="auto"/>
      </w:divBdr>
    </w:div>
    <w:div w:id="1558396457">
      <w:bodyDiv w:val="1"/>
      <w:marLeft w:val="0"/>
      <w:marRight w:val="0"/>
      <w:marTop w:val="0"/>
      <w:marBottom w:val="0"/>
      <w:divBdr>
        <w:top w:val="none" w:sz="0" w:space="0" w:color="auto"/>
        <w:left w:val="none" w:sz="0" w:space="0" w:color="auto"/>
        <w:bottom w:val="none" w:sz="0" w:space="0" w:color="auto"/>
        <w:right w:val="none" w:sz="0" w:space="0" w:color="auto"/>
      </w:divBdr>
    </w:div>
    <w:div w:id="1560743047">
      <w:bodyDiv w:val="1"/>
      <w:marLeft w:val="0"/>
      <w:marRight w:val="0"/>
      <w:marTop w:val="0"/>
      <w:marBottom w:val="0"/>
      <w:divBdr>
        <w:top w:val="none" w:sz="0" w:space="0" w:color="auto"/>
        <w:left w:val="none" w:sz="0" w:space="0" w:color="auto"/>
        <w:bottom w:val="none" w:sz="0" w:space="0" w:color="auto"/>
        <w:right w:val="none" w:sz="0" w:space="0" w:color="auto"/>
      </w:divBdr>
    </w:div>
    <w:div w:id="1587230707">
      <w:bodyDiv w:val="1"/>
      <w:marLeft w:val="0"/>
      <w:marRight w:val="0"/>
      <w:marTop w:val="0"/>
      <w:marBottom w:val="0"/>
      <w:divBdr>
        <w:top w:val="none" w:sz="0" w:space="0" w:color="auto"/>
        <w:left w:val="none" w:sz="0" w:space="0" w:color="auto"/>
        <w:bottom w:val="none" w:sz="0" w:space="0" w:color="auto"/>
        <w:right w:val="none" w:sz="0" w:space="0" w:color="auto"/>
      </w:divBdr>
    </w:div>
    <w:div w:id="1595894680">
      <w:bodyDiv w:val="1"/>
      <w:marLeft w:val="0"/>
      <w:marRight w:val="0"/>
      <w:marTop w:val="0"/>
      <w:marBottom w:val="0"/>
      <w:divBdr>
        <w:top w:val="none" w:sz="0" w:space="0" w:color="auto"/>
        <w:left w:val="none" w:sz="0" w:space="0" w:color="auto"/>
        <w:bottom w:val="none" w:sz="0" w:space="0" w:color="auto"/>
        <w:right w:val="none" w:sz="0" w:space="0" w:color="auto"/>
      </w:divBdr>
    </w:div>
    <w:div w:id="1617103512">
      <w:bodyDiv w:val="1"/>
      <w:marLeft w:val="0"/>
      <w:marRight w:val="0"/>
      <w:marTop w:val="0"/>
      <w:marBottom w:val="0"/>
      <w:divBdr>
        <w:top w:val="none" w:sz="0" w:space="0" w:color="auto"/>
        <w:left w:val="none" w:sz="0" w:space="0" w:color="auto"/>
        <w:bottom w:val="none" w:sz="0" w:space="0" w:color="auto"/>
        <w:right w:val="none" w:sz="0" w:space="0" w:color="auto"/>
      </w:divBdr>
    </w:div>
    <w:div w:id="1739672247">
      <w:bodyDiv w:val="1"/>
      <w:marLeft w:val="0"/>
      <w:marRight w:val="0"/>
      <w:marTop w:val="0"/>
      <w:marBottom w:val="0"/>
      <w:divBdr>
        <w:top w:val="none" w:sz="0" w:space="0" w:color="auto"/>
        <w:left w:val="none" w:sz="0" w:space="0" w:color="auto"/>
        <w:bottom w:val="none" w:sz="0" w:space="0" w:color="auto"/>
        <w:right w:val="none" w:sz="0" w:space="0" w:color="auto"/>
      </w:divBdr>
    </w:div>
    <w:div w:id="1850170515">
      <w:bodyDiv w:val="1"/>
      <w:marLeft w:val="0"/>
      <w:marRight w:val="0"/>
      <w:marTop w:val="0"/>
      <w:marBottom w:val="0"/>
      <w:divBdr>
        <w:top w:val="none" w:sz="0" w:space="0" w:color="auto"/>
        <w:left w:val="none" w:sz="0" w:space="0" w:color="auto"/>
        <w:bottom w:val="none" w:sz="0" w:space="0" w:color="auto"/>
        <w:right w:val="none" w:sz="0" w:space="0" w:color="auto"/>
      </w:divBdr>
    </w:div>
    <w:div w:id="1875383266">
      <w:bodyDiv w:val="1"/>
      <w:marLeft w:val="0"/>
      <w:marRight w:val="0"/>
      <w:marTop w:val="0"/>
      <w:marBottom w:val="0"/>
      <w:divBdr>
        <w:top w:val="none" w:sz="0" w:space="0" w:color="auto"/>
        <w:left w:val="none" w:sz="0" w:space="0" w:color="auto"/>
        <w:bottom w:val="none" w:sz="0" w:space="0" w:color="auto"/>
        <w:right w:val="none" w:sz="0" w:space="0" w:color="auto"/>
      </w:divBdr>
      <w:divsChild>
        <w:div w:id="1524243010">
          <w:marLeft w:val="0"/>
          <w:marRight w:val="0"/>
          <w:marTop w:val="0"/>
          <w:marBottom w:val="0"/>
          <w:divBdr>
            <w:top w:val="none" w:sz="0" w:space="0" w:color="auto"/>
            <w:left w:val="none" w:sz="0" w:space="0" w:color="auto"/>
            <w:bottom w:val="none" w:sz="0" w:space="0" w:color="auto"/>
            <w:right w:val="none" w:sz="0" w:space="0" w:color="auto"/>
          </w:divBdr>
        </w:div>
      </w:divsChild>
    </w:div>
    <w:div w:id="1881891640">
      <w:bodyDiv w:val="1"/>
      <w:marLeft w:val="0"/>
      <w:marRight w:val="0"/>
      <w:marTop w:val="0"/>
      <w:marBottom w:val="0"/>
      <w:divBdr>
        <w:top w:val="none" w:sz="0" w:space="0" w:color="auto"/>
        <w:left w:val="none" w:sz="0" w:space="0" w:color="auto"/>
        <w:bottom w:val="none" w:sz="0" w:space="0" w:color="auto"/>
        <w:right w:val="none" w:sz="0" w:space="0" w:color="auto"/>
      </w:divBdr>
    </w:div>
    <w:div w:id="1901013044">
      <w:bodyDiv w:val="1"/>
      <w:marLeft w:val="0"/>
      <w:marRight w:val="0"/>
      <w:marTop w:val="0"/>
      <w:marBottom w:val="0"/>
      <w:divBdr>
        <w:top w:val="none" w:sz="0" w:space="0" w:color="auto"/>
        <w:left w:val="none" w:sz="0" w:space="0" w:color="auto"/>
        <w:bottom w:val="none" w:sz="0" w:space="0" w:color="auto"/>
        <w:right w:val="none" w:sz="0" w:space="0" w:color="auto"/>
      </w:divBdr>
      <w:divsChild>
        <w:div w:id="1969243644">
          <w:marLeft w:val="0"/>
          <w:marRight w:val="0"/>
          <w:marTop w:val="0"/>
          <w:marBottom w:val="0"/>
          <w:divBdr>
            <w:top w:val="none" w:sz="0" w:space="0" w:color="auto"/>
            <w:left w:val="none" w:sz="0" w:space="0" w:color="auto"/>
            <w:bottom w:val="none" w:sz="0" w:space="0" w:color="auto"/>
            <w:right w:val="none" w:sz="0" w:space="0" w:color="auto"/>
          </w:divBdr>
        </w:div>
      </w:divsChild>
    </w:div>
    <w:div w:id="1904678620">
      <w:bodyDiv w:val="1"/>
      <w:marLeft w:val="0"/>
      <w:marRight w:val="0"/>
      <w:marTop w:val="0"/>
      <w:marBottom w:val="0"/>
      <w:divBdr>
        <w:top w:val="none" w:sz="0" w:space="0" w:color="auto"/>
        <w:left w:val="none" w:sz="0" w:space="0" w:color="auto"/>
        <w:bottom w:val="none" w:sz="0" w:space="0" w:color="auto"/>
        <w:right w:val="none" w:sz="0" w:space="0" w:color="auto"/>
      </w:divBdr>
    </w:div>
    <w:div w:id="2076122702">
      <w:bodyDiv w:val="1"/>
      <w:marLeft w:val="0"/>
      <w:marRight w:val="0"/>
      <w:marTop w:val="0"/>
      <w:marBottom w:val="0"/>
      <w:divBdr>
        <w:top w:val="none" w:sz="0" w:space="0" w:color="auto"/>
        <w:left w:val="none" w:sz="0" w:space="0" w:color="auto"/>
        <w:bottom w:val="none" w:sz="0" w:space="0" w:color="auto"/>
        <w:right w:val="none" w:sz="0" w:space="0" w:color="auto"/>
      </w:divBdr>
      <w:divsChild>
        <w:div w:id="2136169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6DBDD-43CB-4896-9715-300841C6A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15</Pages>
  <Words>17639</Words>
  <Characters>97015</Characters>
  <Application>Microsoft Office Word</Application>
  <DocSecurity>0</DocSecurity>
  <Lines>808</Lines>
  <Paragraphs>228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114426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Ibrahima Thiam</cp:lastModifiedBy>
  <cp:revision>132</cp:revision>
  <dcterms:created xsi:type="dcterms:W3CDTF">2025-09-28T16:40:00Z</dcterms:created>
  <dcterms:modified xsi:type="dcterms:W3CDTF">2025-12-01T10:19:00Z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id="ENq0tvJA"/&gt;&lt;style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