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45B8B4" w14:textId="77777777" w:rsidR="00B90EC0" w:rsidRDefault="0096122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Assessment of the Current Radiation optimization Technique in Paediatric Chest X-ray: A case study of Lagos Diagnostic centre</w:t>
      </w:r>
    </w:p>
    <w:p w14:paraId="61089607" w14:textId="77777777" w:rsidR="00AC1913" w:rsidRDefault="00AC1913">
      <w:pPr>
        <w:rPr>
          <w:rFonts w:ascii="Times New Roman" w:eastAsia="Times New Roman" w:hAnsi="Times New Roman" w:cs="Times New Roman"/>
        </w:rPr>
      </w:pPr>
    </w:p>
    <w:p w14:paraId="30ABF900" w14:textId="77777777" w:rsidR="00B90EC0" w:rsidRDefault="00B90EC0">
      <w:pPr>
        <w:spacing w:after="0"/>
        <w:rPr>
          <w:rFonts w:ascii="Times New Roman" w:eastAsia="Times New Roman" w:hAnsi="Times New Roman" w:cs="Times New Roman"/>
          <w:sz w:val="28"/>
          <w:szCs w:val="28"/>
        </w:rPr>
      </w:pPr>
    </w:p>
    <w:p w14:paraId="507C5462" w14:textId="77777777" w:rsidR="00B90EC0" w:rsidRDefault="00961223">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Abstract</w:t>
      </w:r>
    </w:p>
    <w:p w14:paraId="4CBE1635" w14:textId="77777777" w:rsidR="00B90EC0" w:rsidRDefault="00961223">
      <w:pPr>
        <w:jc w:val="both"/>
        <w:rPr>
          <w:rFonts w:ascii="Times New Roman" w:eastAsia="Times New Roman" w:hAnsi="Times New Roman" w:cs="Times New Roman"/>
        </w:rPr>
      </w:pPr>
      <w:r>
        <w:rPr>
          <w:rFonts w:ascii="Times New Roman" w:eastAsia="Times New Roman" w:hAnsi="Times New Roman" w:cs="Times New Roman"/>
        </w:rPr>
        <w:t>This study evaluated the current radiation techniques and dose levels employed in pediatric chest radiography at Union Diagnostics, Lagos State, Nigeria. A descriptive cross-sectional survey design was utilized, involving 80 participants comprising radiographers (68.8%), radiologists (12.5%), and radiographic technologists (18.8%). The findings indicated that the most frequently reported Dose-Area Product (DAP) values ranged between 40–80 mGy·cm² for infants and 80–120 mGy·cm² for older children. Majority of respondents reported using tube voltage settings of 60–80 kVp (81.3%) and exposure factors between 1–5 mAs (87.5%). Furthermore, 87.5% of participants demonstrated familiarity with the ALARA (As Low As Reasonably Achievable) principle, with 81.2% indicating consistent application in practice. Patient age and body size were identified as the predominant determinants of variations in radiation technique (93.8%). The study revealed considerable variability in pediatric chest X-ray practices and underscores the need for the standardization of imaging protocols, implementation of evidence-based dose optimization strategies, and continuous professional development to enhance image quality and ensure pediatric patient safety.</w:t>
      </w:r>
    </w:p>
    <w:p w14:paraId="3366CA98" w14:textId="77777777" w:rsidR="00B90EC0" w:rsidRDefault="00961223">
      <w:pPr>
        <w:jc w:val="both"/>
        <w:rPr>
          <w:rFonts w:ascii="Times New Roman" w:eastAsia="Times New Roman" w:hAnsi="Times New Roman" w:cs="Times New Roman"/>
        </w:rPr>
      </w:pPr>
      <w:r>
        <w:rPr>
          <w:rFonts w:ascii="Times New Roman" w:eastAsia="Times New Roman" w:hAnsi="Times New Roman" w:cs="Times New Roman"/>
        </w:rPr>
        <w:t>Keywords: Pediatrics, Chest X-rays, Radiation Dose, Radiation optimization</w:t>
      </w:r>
    </w:p>
    <w:p w14:paraId="0976ECCF" w14:textId="77777777" w:rsidR="00B90EC0" w:rsidRDefault="00B90EC0">
      <w:pPr>
        <w:jc w:val="both"/>
        <w:rPr>
          <w:rFonts w:ascii="Times New Roman" w:eastAsia="Times New Roman" w:hAnsi="Times New Roman" w:cs="Times New Roman"/>
        </w:rPr>
      </w:pPr>
    </w:p>
    <w:p w14:paraId="32676E88" w14:textId="77777777" w:rsidR="00B90EC0" w:rsidRDefault="00961223">
      <w:pPr>
        <w:rPr>
          <w:rFonts w:ascii="Times New Roman" w:eastAsia="Times New Roman" w:hAnsi="Times New Roman" w:cs="Times New Roman"/>
          <w:b/>
          <w:bCs/>
        </w:rPr>
      </w:pPr>
      <w:r>
        <w:rPr>
          <w:rFonts w:ascii="Times New Roman" w:eastAsia="Times New Roman" w:hAnsi="Times New Roman" w:cs="Times New Roman"/>
          <w:b/>
          <w:bCs/>
        </w:rPr>
        <w:t>Introduction</w:t>
      </w:r>
    </w:p>
    <w:p w14:paraId="45082D20" w14:textId="77777777" w:rsidR="00B90EC0" w:rsidRDefault="00961223">
      <w:pPr>
        <w:spacing w:line="360" w:lineRule="auto"/>
        <w:ind w:left="58"/>
        <w:jc w:val="both"/>
        <w:rPr>
          <w:rFonts w:ascii="Times New Roman" w:eastAsia="Times New Roman" w:hAnsi="Times New Roman" w:cs="Times New Roman"/>
        </w:rPr>
      </w:pPr>
      <w:r>
        <w:rPr>
          <w:rFonts w:ascii="Times New Roman" w:eastAsia="Times New Roman" w:hAnsi="Times New Roman" w:cs="Times New Roman"/>
        </w:rPr>
        <w:t>In paediatric patients, chest X-rays are particularly valuable for diagnosing conditions such as pneumonia, bronchiolitis, congenital heart disease, and other thoracic abnormalities. However, the use of ionizing radiation in medical imaging raises significant concerns, especially in children, who are more radiosensitive than adults due to their developing tissues and longer life expectancy. These factors increase the cumulative risk of radiation-induced harm (Inah et al., 2023).</w:t>
      </w:r>
    </w:p>
    <w:p w14:paraId="65B7F6AB" w14:textId="77777777" w:rsidR="00B90EC0" w:rsidRDefault="00961223">
      <w:pPr>
        <w:spacing w:line="360" w:lineRule="auto"/>
        <w:ind w:left="58"/>
        <w:jc w:val="both"/>
        <w:rPr>
          <w:rFonts w:ascii="Times New Roman" w:eastAsia="Times New Roman" w:hAnsi="Times New Roman" w:cs="Times New Roman"/>
        </w:rPr>
      </w:pPr>
      <w:r>
        <w:rPr>
          <w:rFonts w:ascii="Times New Roman" w:eastAsia="Times New Roman" w:hAnsi="Times New Roman" w:cs="Times New Roman"/>
        </w:rPr>
        <w:t>Chest X-rays remain a cornerstone of diagnostic imaging in paediatric medicine, widely utilized to evaluate respiratory, cardiac, and infectious conditions. Radiation dose optimization for paediatric chest X-rays involves adjusting imaging parameters to achieve diagnostically adequate images while minimizing radiation exposure. This balance, guided by the ALARA (As Low As Reasonably Achievable) principle, is essential in paediatric radiology.</w:t>
      </w:r>
    </w:p>
    <w:p w14:paraId="5D7EFA5A" w14:textId="77777777" w:rsidR="00B90EC0" w:rsidRDefault="00961223">
      <w:pPr>
        <w:spacing w:line="360" w:lineRule="auto"/>
        <w:ind w:left="58"/>
        <w:jc w:val="both"/>
        <w:rPr>
          <w:rFonts w:ascii="Times New Roman" w:eastAsia="Times New Roman" w:hAnsi="Times New Roman" w:cs="Times New Roman"/>
        </w:rPr>
      </w:pPr>
      <w:r>
        <w:rPr>
          <w:rFonts w:ascii="Times New Roman" w:eastAsia="Times New Roman" w:hAnsi="Times New Roman" w:cs="Times New Roman"/>
        </w:rPr>
        <w:lastRenderedPageBreak/>
        <w:t>Advances in radiographic technology—such as digital radiography, automatic exposure control (AEC), and dose-reduction protocols—have enhanced the safety and effectiveness of chest imaging in children. Despite these improvements, variations in radiation optimization practices, including differences in exposure settings, collimation, and patient positioning, can significantly affect both image quality and radiation dose (Theriault, 2006). Inappropriate techniques may result in overexposure, increasing the risk of long-term adverse effects, or underexposure, producing nondiagnostic images that may require repeat examinations (UNSCEAR, 2000).</w:t>
      </w:r>
    </w:p>
    <w:p w14:paraId="6B572EAD" w14:textId="77777777" w:rsidR="00B90EC0" w:rsidRDefault="00961223">
      <w:pPr>
        <w:spacing w:line="360" w:lineRule="auto"/>
        <w:ind w:left="58"/>
        <w:jc w:val="both"/>
        <w:rPr>
          <w:rFonts w:ascii="Times New Roman" w:eastAsia="Times New Roman" w:hAnsi="Times New Roman" w:cs="Times New Roman"/>
        </w:rPr>
      </w:pPr>
      <w:r>
        <w:rPr>
          <w:rFonts w:ascii="Times New Roman" w:eastAsia="Times New Roman" w:hAnsi="Times New Roman" w:cs="Times New Roman"/>
        </w:rPr>
        <w:t>The need for standardized and rigorously optimized radiation techniques tailored specifically to paediatric patients has become increasingly apparent. Factors such as patient age, size, and clinical condition must be considered to ensure imaging protocols that are both safe and effective (Whitley, 2016).</w:t>
      </w:r>
    </w:p>
    <w:p w14:paraId="0AA696D7" w14:textId="77777777" w:rsidR="00B90EC0" w:rsidRDefault="00961223">
      <w:pPr>
        <w:spacing w:line="360" w:lineRule="auto"/>
        <w:ind w:left="58"/>
        <w:jc w:val="both"/>
        <w:rPr>
          <w:rFonts w:ascii="Times New Roman" w:eastAsia="Times New Roman" w:hAnsi="Times New Roman" w:cs="Times New Roman"/>
        </w:rPr>
      </w:pPr>
      <w:r>
        <w:rPr>
          <w:rFonts w:ascii="Times New Roman" w:eastAsia="Times New Roman" w:hAnsi="Times New Roman" w:cs="Times New Roman"/>
        </w:rPr>
        <w:t>This research will investigate the effectiveness and safety of current radiation optimization techniques used in paediatric chest X-rays, evaluate their compliance with international guidelines, and identify opportunities to improve dose optimization without compromising diagnostic accuracy.</w:t>
      </w:r>
    </w:p>
    <w:p w14:paraId="33F5707A" w14:textId="77777777" w:rsidR="00B90EC0" w:rsidRDefault="00961223">
      <w:pPr>
        <w:spacing w:line="276" w:lineRule="auto"/>
        <w:ind w:left="58"/>
        <w:rPr>
          <w:rFonts w:ascii="Times New Roman" w:eastAsia="Times New Roman" w:hAnsi="Times New Roman" w:cs="Times New Roman"/>
          <w:b/>
          <w:bCs/>
        </w:rPr>
      </w:pPr>
      <w:r>
        <w:rPr>
          <w:rFonts w:ascii="Times New Roman" w:eastAsia="Times New Roman" w:hAnsi="Times New Roman" w:cs="Times New Roman"/>
          <w:b/>
          <w:bCs/>
        </w:rPr>
        <w:t>2.0 Materials and Methods</w:t>
      </w:r>
    </w:p>
    <w:p w14:paraId="69E8BEE7" w14:textId="77777777" w:rsidR="00B90EC0" w:rsidRDefault="00961223">
      <w:pPr>
        <w:spacing w:line="276" w:lineRule="auto"/>
        <w:ind w:left="58"/>
        <w:rPr>
          <w:rFonts w:ascii="Times New Roman" w:eastAsia="Times New Roman" w:hAnsi="Times New Roman" w:cs="Times New Roman"/>
          <w:b/>
          <w:bCs/>
        </w:rPr>
      </w:pPr>
      <w:r>
        <w:rPr>
          <w:rFonts w:ascii="Times New Roman" w:eastAsia="Times New Roman" w:hAnsi="Times New Roman" w:cs="Times New Roman"/>
          <w:b/>
          <w:bCs/>
        </w:rPr>
        <w:t>3.1 Experimental Design</w:t>
      </w:r>
    </w:p>
    <w:p w14:paraId="20F081CE" w14:textId="71D1A5F1" w:rsidR="00B90EC0" w:rsidRDefault="00961223">
      <w:pPr>
        <w:spacing w:line="360" w:lineRule="auto"/>
        <w:ind w:left="58"/>
        <w:rPr>
          <w:rFonts w:ascii="Times New Roman" w:eastAsia="Times New Roman" w:hAnsi="Times New Roman" w:cs="Times New Roman"/>
        </w:rPr>
      </w:pPr>
      <w:r>
        <w:rPr>
          <w:rFonts w:ascii="Times New Roman" w:eastAsia="Times New Roman" w:hAnsi="Times New Roman" w:cs="Times New Roman"/>
        </w:rPr>
        <w:t>This study adopts a cross-sectional survey design to evaluate radiation optimization techniques for paediatric chest X-rays at Union Diagnostics, Lagos State. A structured questionnaire was used to collect data from radiographers, radiologists, and radiographic technicians. The</w:t>
      </w:r>
      <w:r w:rsidR="00CC63EF">
        <w:rPr>
          <w:rFonts w:ascii="Times New Roman" w:eastAsia="Times New Roman" w:hAnsi="Times New Roman" w:cs="Times New Roman"/>
        </w:rPr>
        <w:t xml:space="preserve"> </w:t>
      </w:r>
      <w:r>
        <w:rPr>
          <w:rFonts w:ascii="Times New Roman" w:eastAsia="Times New Roman" w:hAnsi="Times New Roman" w:cs="Times New Roman"/>
        </w:rPr>
        <w:t>instrument assessed imaging techniques, radiation doses, and compliance with established safety standards.</w:t>
      </w:r>
    </w:p>
    <w:p w14:paraId="45B0862A" w14:textId="77777777" w:rsidR="00B90EC0" w:rsidRDefault="00961223">
      <w:pPr>
        <w:spacing w:line="360" w:lineRule="auto"/>
        <w:ind w:left="58"/>
        <w:rPr>
          <w:rFonts w:ascii="Times New Roman" w:eastAsia="Times New Roman" w:hAnsi="Times New Roman" w:cs="Times New Roman"/>
        </w:rPr>
      </w:pPr>
      <w:r>
        <w:rPr>
          <w:rFonts w:ascii="Times New Roman" w:eastAsia="Times New Roman" w:hAnsi="Times New Roman" w:cs="Times New Roman"/>
        </w:rPr>
        <w:t>A total of approximately 80 participants—comprising radiographers, radiologists, radiographic technologists, and technicians actively involved in paediatric chest X-ray procedures—were recruited from hospitals and diagnostic centres within the Lagos metropolis.</w:t>
      </w:r>
    </w:p>
    <w:p w14:paraId="2017DA4B" w14:textId="77777777" w:rsidR="00B90EC0" w:rsidRDefault="00961223">
      <w:pPr>
        <w:spacing w:line="276" w:lineRule="auto"/>
        <w:ind w:left="58"/>
        <w:rPr>
          <w:rFonts w:ascii="Times New Roman" w:eastAsia="Times New Roman" w:hAnsi="Times New Roman" w:cs="Times New Roman"/>
          <w:b/>
          <w:bCs/>
        </w:rPr>
      </w:pPr>
      <w:r>
        <w:rPr>
          <w:rFonts w:ascii="Times New Roman" w:eastAsia="Times New Roman" w:hAnsi="Times New Roman" w:cs="Times New Roman"/>
          <w:b/>
          <w:bCs/>
        </w:rPr>
        <w:t>3.3 Inclusion and Exclusion Criteria</w:t>
      </w:r>
    </w:p>
    <w:p w14:paraId="4E1E2B57" w14:textId="77777777" w:rsidR="00B90EC0" w:rsidRDefault="00961223">
      <w:pPr>
        <w:spacing w:line="276" w:lineRule="auto"/>
        <w:ind w:left="58"/>
        <w:rPr>
          <w:rFonts w:ascii="Times New Roman" w:eastAsia="Times New Roman" w:hAnsi="Times New Roman" w:cs="Times New Roman"/>
          <w:b/>
          <w:bCs/>
        </w:rPr>
      </w:pPr>
      <w:r>
        <w:rPr>
          <w:rFonts w:ascii="Times New Roman" w:eastAsia="Times New Roman" w:hAnsi="Times New Roman" w:cs="Times New Roman"/>
          <w:b/>
          <w:bCs/>
        </w:rPr>
        <w:t>Inclusion Criteria:</w:t>
      </w:r>
    </w:p>
    <w:p w14:paraId="76717601" w14:textId="77777777" w:rsidR="00B90EC0" w:rsidRDefault="00961223">
      <w:pPr>
        <w:numPr>
          <w:ilvl w:val="0"/>
          <w:numId w:val="1"/>
        </w:numPr>
        <w:spacing w:line="360" w:lineRule="auto"/>
      </w:pPr>
      <w:r>
        <w:rPr>
          <w:rFonts w:ascii="Times New Roman" w:eastAsia="Times New Roman" w:hAnsi="Times New Roman" w:cs="Times New Roman"/>
        </w:rPr>
        <w:t>Radiographers, radiologists, radiographic technologists, or technicians with at least one year of clinical experience.</w:t>
      </w:r>
    </w:p>
    <w:p w14:paraId="79C8F68D" w14:textId="77777777" w:rsidR="00B90EC0" w:rsidRDefault="00961223">
      <w:pPr>
        <w:numPr>
          <w:ilvl w:val="0"/>
          <w:numId w:val="1"/>
        </w:numPr>
        <w:spacing w:line="276" w:lineRule="auto"/>
      </w:pPr>
      <w:r>
        <w:rPr>
          <w:rFonts w:ascii="Times New Roman" w:eastAsia="Times New Roman" w:hAnsi="Times New Roman" w:cs="Times New Roman"/>
        </w:rPr>
        <w:lastRenderedPageBreak/>
        <w:t>Personnel directly involved in performing paediatric chest X-rays in hospitals or diagnostic centres within the Lagos metropolis.</w:t>
      </w:r>
    </w:p>
    <w:p w14:paraId="2DA77888" w14:textId="77777777" w:rsidR="00B90EC0" w:rsidRDefault="00961223">
      <w:pPr>
        <w:spacing w:line="276" w:lineRule="auto"/>
        <w:ind w:left="58"/>
        <w:rPr>
          <w:rFonts w:ascii="Times New Roman" w:eastAsia="Times New Roman" w:hAnsi="Times New Roman" w:cs="Times New Roman"/>
          <w:b/>
          <w:bCs/>
        </w:rPr>
      </w:pPr>
      <w:r>
        <w:rPr>
          <w:rFonts w:ascii="Times New Roman" w:eastAsia="Times New Roman" w:hAnsi="Times New Roman" w:cs="Times New Roman"/>
          <w:b/>
          <w:bCs/>
        </w:rPr>
        <w:t>Exclusion Criteria:</w:t>
      </w:r>
    </w:p>
    <w:p w14:paraId="0CC7D63F" w14:textId="77777777" w:rsidR="00B90EC0" w:rsidRDefault="00961223">
      <w:pPr>
        <w:numPr>
          <w:ilvl w:val="0"/>
          <w:numId w:val="2"/>
        </w:numPr>
        <w:spacing w:line="276" w:lineRule="auto"/>
      </w:pPr>
      <w:r>
        <w:rPr>
          <w:rFonts w:ascii="Times New Roman" w:eastAsia="Times New Roman" w:hAnsi="Times New Roman" w:cs="Times New Roman"/>
        </w:rPr>
        <w:t>Radiographers, radiologists, or radiographic technologists/technicians not engaged in paediatric imaging.</w:t>
      </w:r>
    </w:p>
    <w:p w14:paraId="6972E462" w14:textId="77777777" w:rsidR="00B90EC0" w:rsidRDefault="00961223">
      <w:pPr>
        <w:numPr>
          <w:ilvl w:val="0"/>
          <w:numId w:val="2"/>
        </w:numPr>
        <w:spacing w:line="360" w:lineRule="auto"/>
      </w:pPr>
      <w:r>
        <w:rPr>
          <w:rFonts w:ascii="Times New Roman" w:eastAsia="Times New Roman" w:hAnsi="Times New Roman" w:cs="Times New Roman"/>
        </w:rPr>
        <w:t>Personnel working outside hospitals or diagnostic centres within the Lagos metropolis.</w:t>
      </w:r>
    </w:p>
    <w:p w14:paraId="77B077F6" w14:textId="77777777" w:rsidR="00B90EC0" w:rsidRDefault="00961223">
      <w:pPr>
        <w:numPr>
          <w:ilvl w:val="0"/>
          <w:numId w:val="2"/>
        </w:numPr>
        <w:spacing w:line="276" w:lineRule="auto"/>
      </w:pPr>
      <w:r>
        <w:rPr>
          <w:rFonts w:ascii="Times New Roman" w:eastAsia="Times New Roman" w:hAnsi="Times New Roman" w:cs="Times New Roman"/>
        </w:rPr>
        <w:t>Student radiographers, radiologists, or radiographic technicians.</w:t>
      </w:r>
    </w:p>
    <w:p w14:paraId="47F71BF1" w14:textId="77777777" w:rsidR="00B90EC0" w:rsidRDefault="00961223">
      <w:pPr>
        <w:spacing w:line="276" w:lineRule="auto"/>
        <w:ind w:left="58"/>
        <w:rPr>
          <w:rFonts w:ascii="Times New Roman" w:eastAsia="Times New Roman" w:hAnsi="Times New Roman" w:cs="Times New Roman"/>
          <w:b/>
          <w:bCs/>
        </w:rPr>
      </w:pPr>
      <w:r>
        <w:rPr>
          <w:rFonts w:ascii="Times New Roman" w:eastAsia="Times New Roman" w:hAnsi="Times New Roman" w:cs="Times New Roman"/>
          <w:b/>
          <w:bCs/>
        </w:rPr>
        <w:t>3.5 Data Collection Method</w:t>
      </w:r>
    </w:p>
    <w:p w14:paraId="6DF7C4E4" w14:textId="77777777" w:rsidR="00B90EC0" w:rsidRDefault="00961223">
      <w:pPr>
        <w:spacing w:line="360" w:lineRule="auto"/>
        <w:ind w:left="58"/>
        <w:rPr>
          <w:rFonts w:ascii="Times New Roman" w:eastAsia="Times New Roman" w:hAnsi="Times New Roman" w:cs="Times New Roman"/>
        </w:rPr>
      </w:pPr>
      <w:r>
        <w:rPr>
          <w:rFonts w:ascii="Times New Roman" w:eastAsia="Times New Roman" w:hAnsi="Times New Roman" w:cs="Times New Roman"/>
        </w:rPr>
        <w:t>Data was collected using a structured questionnaire developed based on paediatric imaging guidelines, radiation safety principles (e.g., ALARA), and expert input. The questionnaire covered exposure parameters (kVp, mAs), collimation, shielding practices, reported radiation doses, and factors influencing technique selection. It was designed for clarity and was administered directly to participants by the researcher after the purpose of the study had been explained and participants were encouraged to provide honest, unbiased responses.</w:t>
      </w:r>
    </w:p>
    <w:p w14:paraId="55493E96" w14:textId="77777777" w:rsidR="00B90EC0" w:rsidRDefault="00961223">
      <w:pPr>
        <w:spacing w:line="276" w:lineRule="auto"/>
        <w:ind w:left="58"/>
        <w:rPr>
          <w:rFonts w:ascii="Times New Roman" w:eastAsia="Times New Roman" w:hAnsi="Times New Roman" w:cs="Times New Roman"/>
          <w:b/>
          <w:bCs/>
        </w:rPr>
      </w:pPr>
      <w:r>
        <w:rPr>
          <w:rFonts w:ascii="Times New Roman" w:eastAsia="Times New Roman" w:hAnsi="Times New Roman" w:cs="Times New Roman"/>
          <w:b/>
          <w:bCs/>
        </w:rPr>
        <w:t>3.6 Data Analysis</w:t>
      </w:r>
    </w:p>
    <w:p w14:paraId="75F2DFB9" w14:textId="77777777" w:rsidR="00B90EC0" w:rsidRDefault="00961223">
      <w:pPr>
        <w:spacing w:line="360" w:lineRule="auto"/>
        <w:ind w:left="58"/>
        <w:rPr>
          <w:rFonts w:ascii="Times New Roman" w:eastAsia="Times New Roman" w:hAnsi="Times New Roman" w:cs="Times New Roman"/>
        </w:rPr>
      </w:pPr>
      <w:r>
        <w:rPr>
          <w:rFonts w:ascii="Times New Roman" w:eastAsia="Times New Roman" w:hAnsi="Times New Roman" w:cs="Times New Roman"/>
        </w:rPr>
        <w:t>The Statistical Package for the Social Sciences (SPSS) was used for data analysis. Quantitative data, including radiation parameters and reported doses, were analysed, while descriptive statistics summarized demographic characteristics and radiation techniques. Reported doses were compared with established Diagnostic Reference Levels (DRLs). Inferential statistical tests were applied to evaluate associations between variables, such as clinical experience and the selection of imaging techniques.</w:t>
      </w:r>
    </w:p>
    <w:p w14:paraId="017DB73E" w14:textId="77777777" w:rsidR="00B90EC0" w:rsidRDefault="00961223">
      <w:pPr>
        <w:spacing w:line="276" w:lineRule="auto"/>
        <w:ind w:left="58"/>
        <w:rPr>
          <w:rFonts w:ascii="Times New Roman" w:eastAsia="Times New Roman" w:hAnsi="Times New Roman" w:cs="Times New Roman"/>
          <w:b/>
          <w:bCs/>
        </w:rPr>
      </w:pPr>
      <w:r>
        <w:rPr>
          <w:rFonts w:ascii="Times New Roman" w:eastAsia="Times New Roman" w:hAnsi="Times New Roman" w:cs="Times New Roman"/>
          <w:b/>
          <w:bCs/>
        </w:rPr>
        <w:t>3.7 Ethical Considerations</w:t>
      </w:r>
    </w:p>
    <w:p w14:paraId="4EEB82E4" w14:textId="77777777" w:rsidR="00B90EC0" w:rsidRDefault="00961223">
      <w:pPr>
        <w:spacing w:line="360" w:lineRule="auto"/>
        <w:ind w:left="58"/>
        <w:rPr>
          <w:rFonts w:ascii="Times New Roman" w:eastAsia="Times New Roman" w:hAnsi="Times New Roman" w:cs="Times New Roman"/>
        </w:rPr>
      </w:pPr>
      <w:r>
        <w:rPr>
          <w:rFonts w:ascii="Times New Roman" w:eastAsia="Times New Roman" w:hAnsi="Times New Roman" w:cs="Times New Roman"/>
        </w:rPr>
        <w:t>The study adhered to ethical principles, including informed consent, confidentiality, and data protection. Participants were informed of their rights, and participation was voluntary. Ethical approval was obtained from Union Diagnostics and the appropriate institutional review board.</w:t>
      </w:r>
    </w:p>
    <w:p w14:paraId="3C09359A" w14:textId="77777777" w:rsidR="00B90EC0" w:rsidRDefault="00B90EC0">
      <w:pPr>
        <w:spacing w:line="276" w:lineRule="auto"/>
        <w:ind w:left="58"/>
        <w:rPr>
          <w:rFonts w:ascii="Times New Roman" w:eastAsia="Times New Roman" w:hAnsi="Times New Roman" w:cs="Times New Roman"/>
          <w:b/>
          <w:bCs/>
        </w:rPr>
      </w:pPr>
    </w:p>
    <w:p w14:paraId="485A32E8" w14:textId="77777777" w:rsidR="00B90EC0" w:rsidRDefault="00961223">
      <w:pPr>
        <w:spacing w:after="0" w:line="360" w:lineRule="auto"/>
        <w:ind w:left="58"/>
        <w:rPr>
          <w:rFonts w:ascii="Times New Roman" w:eastAsia="Times New Roman" w:hAnsi="Times New Roman" w:cs="Times New Roman"/>
          <w:b/>
          <w:bCs/>
        </w:rPr>
      </w:pPr>
      <w:r>
        <w:rPr>
          <w:rFonts w:ascii="Times New Roman" w:eastAsia="Times New Roman" w:hAnsi="Times New Roman" w:cs="Times New Roman"/>
          <w:b/>
          <w:bCs/>
        </w:rPr>
        <w:t>3.0 Results and Discussion</w:t>
      </w:r>
    </w:p>
    <w:p w14:paraId="475FBF94" w14:textId="77777777" w:rsidR="00B90EC0" w:rsidRDefault="00961223">
      <w:pPr>
        <w:spacing w:after="0" w:line="276" w:lineRule="auto"/>
        <w:rPr>
          <w:rFonts w:ascii="Times New Roman" w:eastAsia="Times New Roman" w:hAnsi="Times New Roman" w:cs="Times New Roman"/>
          <w:b/>
          <w:bCs/>
        </w:rPr>
      </w:pPr>
      <w:r>
        <w:rPr>
          <w:rFonts w:ascii="Times New Roman" w:eastAsia="Times New Roman" w:hAnsi="Times New Roman" w:cs="Times New Roman"/>
          <w:b/>
          <w:bCs/>
        </w:rPr>
        <w:t>4.1 Sociodemographic Characteristics of Participants</w:t>
      </w:r>
    </w:p>
    <w:p w14:paraId="3F456DAD" w14:textId="77777777" w:rsidR="00B90EC0" w:rsidRDefault="00961223">
      <w:pPr>
        <w:spacing w:before="240" w:after="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The professional background of the cohort consisted primarily of radiographers, who represented 55 (68.8%) of the respondents. Radiologists accounted for 10 (12.5%) of the participants, while 15 (18.8%) were identified as radiographic technologists or technicians.</w:t>
      </w:r>
    </w:p>
    <w:p w14:paraId="658D68AD" w14:textId="77777777" w:rsidR="00B90EC0" w:rsidRDefault="00961223">
      <w:pPr>
        <w:spacing w:before="240" w:after="0" w:line="360" w:lineRule="auto"/>
        <w:jc w:val="both"/>
        <w:rPr>
          <w:rFonts w:ascii="Times New Roman" w:eastAsia="Times New Roman" w:hAnsi="Times New Roman" w:cs="Times New Roman"/>
        </w:rPr>
      </w:pPr>
      <w:r>
        <w:rPr>
          <w:rFonts w:ascii="Times New Roman" w:eastAsia="Times New Roman" w:hAnsi="Times New Roman" w:cs="Times New Roman"/>
        </w:rPr>
        <w:t>When examined by years of professional experience, the largest group—30 (37.5%) participants—reported having between 1 and 5 years of experience. Those with 6 to 10 years of experience and those with more than 10 years of experience were equally represented, with 25 (31.3%) participants in each category.</w:t>
      </w:r>
    </w:p>
    <w:p w14:paraId="7CF5A516" w14:textId="77777777" w:rsidR="00B90EC0" w:rsidRDefault="00961223">
      <w:pPr>
        <w:spacing w:before="240" w:after="0" w:line="360" w:lineRule="auto"/>
        <w:jc w:val="both"/>
        <w:rPr>
          <w:rFonts w:ascii="Times New Roman" w:eastAsia="Times New Roman" w:hAnsi="Times New Roman" w:cs="Times New Roman"/>
        </w:rPr>
      </w:pPr>
      <w:r>
        <w:rPr>
          <w:rFonts w:ascii="Times New Roman" w:eastAsia="Times New Roman" w:hAnsi="Times New Roman" w:cs="Times New Roman"/>
        </w:rPr>
        <w:t>Regarding the frequency with which participants performed paediatric chest X-rays, 35 (43.8%) reported performing them daily, 30 (37.5%) performed them weekly, and 10 (12.5%) conducted them monthly. A small number of participants (5; 6.3%) reported rarely performing this type of examination, as shown in Table 1.</w:t>
      </w:r>
    </w:p>
    <w:p w14:paraId="76CB40F0" w14:textId="77777777" w:rsidR="00B90EC0" w:rsidRDefault="00961223">
      <w:pPr>
        <w:spacing w:before="240" w:after="0" w:line="360" w:lineRule="auto"/>
        <w:jc w:val="both"/>
        <w:rPr>
          <w:rFonts w:ascii="Times New Roman" w:eastAsia="Times New Roman" w:hAnsi="Times New Roman" w:cs="Times New Roman"/>
        </w:rPr>
      </w:pPr>
      <w:r>
        <w:rPr>
          <w:rFonts w:ascii="Times New Roman" w:eastAsia="Times New Roman" w:hAnsi="Times New Roman" w:cs="Times New Roman"/>
        </w:rPr>
        <w:t>Table 1: Sociodemographic Characteristics of Participants</w:t>
      </w:r>
    </w:p>
    <w:tbl>
      <w:tblPr>
        <w:tblStyle w:val="a"/>
        <w:tblW w:w="9737" w:type="dxa"/>
        <w:tblInd w:w="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4518"/>
        <w:gridCol w:w="2895"/>
        <w:gridCol w:w="2324"/>
      </w:tblGrid>
      <w:tr w:rsidR="00B90EC0" w14:paraId="0E200CEF" w14:textId="77777777">
        <w:trPr>
          <w:trHeight w:val="299"/>
        </w:trPr>
        <w:tc>
          <w:tcPr>
            <w:tcW w:w="4518" w:type="dxa"/>
            <w:tcBorders>
              <w:top w:val="single" w:sz="4" w:space="0" w:color="000000"/>
              <w:bottom w:val="single" w:sz="4" w:space="0" w:color="000000"/>
            </w:tcBorders>
          </w:tcPr>
          <w:p w14:paraId="6E873271" w14:textId="77777777" w:rsidR="00B90EC0" w:rsidRDefault="0096122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Sociodemographic Characteristics</w:t>
            </w:r>
          </w:p>
        </w:tc>
        <w:tc>
          <w:tcPr>
            <w:tcW w:w="2895" w:type="dxa"/>
            <w:tcBorders>
              <w:top w:val="single" w:sz="4" w:space="0" w:color="000000"/>
              <w:bottom w:val="single" w:sz="4" w:space="0" w:color="000000"/>
            </w:tcBorders>
          </w:tcPr>
          <w:p w14:paraId="53A7119C" w14:textId="77777777" w:rsidR="00B90EC0" w:rsidRDefault="00961223">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Frequency (n=80)</w:t>
            </w:r>
          </w:p>
        </w:tc>
        <w:tc>
          <w:tcPr>
            <w:tcW w:w="2324" w:type="dxa"/>
            <w:tcBorders>
              <w:top w:val="single" w:sz="4" w:space="0" w:color="000000"/>
              <w:bottom w:val="single" w:sz="4" w:space="0" w:color="000000"/>
            </w:tcBorders>
          </w:tcPr>
          <w:p w14:paraId="4B5B718D" w14:textId="77777777" w:rsidR="00B90EC0" w:rsidRDefault="00961223">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 (%)</w:t>
            </w:r>
          </w:p>
        </w:tc>
      </w:tr>
      <w:tr w:rsidR="00B90EC0" w14:paraId="39ACF238" w14:textId="77777777">
        <w:trPr>
          <w:trHeight w:val="1182"/>
        </w:trPr>
        <w:tc>
          <w:tcPr>
            <w:tcW w:w="4518" w:type="dxa"/>
            <w:tcBorders>
              <w:top w:val="single" w:sz="4" w:space="0" w:color="000000"/>
            </w:tcBorders>
          </w:tcPr>
          <w:p w14:paraId="7E9CF713" w14:textId="77777777" w:rsidR="00B90EC0" w:rsidRDefault="0096122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Profession</w:t>
            </w:r>
          </w:p>
          <w:p w14:paraId="66BF9454"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Radiographer</w:t>
            </w:r>
          </w:p>
          <w:p w14:paraId="5EAA413E"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Radiologist</w:t>
            </w:r>
          </w:p>
          <w:p w14:paraId="4495C27D"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Radiographic Technologist/Technician</w:t>
            </w:r>
          </w:p>
        </w:tc>
        <w:tc>
          <w:tcPr>
            <w:tcW w:w="2895" w:type="dxa"/>
            <w:tcBorders>
              <w:top w:val="single" w:sz="4" w:space="0" w:color="000000"/>
            </w:tcBorders>
          </w:tcPr>
          <w:p w14:paraId="4052FC84" w14:textId="77777777" w:rsidR="00B90EC0" w:rsidRDefault="00B90EC0">
            <w:pPr>
              <w:jc w:val="center"/>
              <w:rPr>
                <w:rFonts w:ascii="Times New Roman" w:eastAsia="Times New Roman" w:hAnsi="Times New Roman" w:cs="Times New Roman"/>
                <w:sz w:val="24"/>
                <w:szCs w:val="24"/>
              </w:rPr>
            </w:pPr>
          </w:p>
          <w:p w14:paraId="4AAE3C41"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p w14:paraId="194A5D76"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p w14:paraId="54F03528"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324" w:type="dxa"/>
            <w:tcBorders>
              <w:top w:val="single" w:sz="4" w:space="0" w:color="000000"/>
            </w:tcBorders>
          </w:tcPr>
          <w:p w14:paraId="1E342FB4" w14:textId="77777777" w:rsidR="00B90EC0" w:rsidRDefault="00B90EC0">
            <w:pPr>
              <w:jc w:val="center"/>
              <w:rPr>
                <w:rFonts w:ascii="Times New Roman" w:eastAsia="Times New Roman" w:hAnsi="Times New Roman" w:cs="Times New Roman"/>
                <w:sz w:val="24"/>
                <w:szCs w:val="24"/>
              </w:rPr>
            </w:pPr>
          </w:p>
          <w:p w14:paraId="5316BCA5"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68.8</w:t>
            </w:r>
          </w:p>
          <w:p w14:paraId="2A4FDEE2"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p w14:paraId="55264EE1"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18.7</w:t>
            </w:r>
          </w:p>
        </w:tc>
      </w:tr>
      <w:tr w:rsidR="00B90EC0" w14:paraId="2DC4B18E" w14:textId="77777777">
        <w:trPr>
          <w:trHeight w:val="1082"/>
        </w:trPr>
        <w:tc>
          <w:tcPr>
            <w:tcW w:w="4518" w:type="dxa"/>
          </w:tcPr>
          <w:p w14:paraId="3AD51813" w14:textId="77777777" w:rsidR="00B90EC0" w:rsidRDefault="0096122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Years of Experience</w:t>
            </w:r>
          </w:p>
          <w:p w14:paraId="1C09608E"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1–5 years</w:t>
            </w:r>
          </w:p>
          <w:p w14:paraId="2EC9DE49"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6–10 years</w:t>
            </w:r>
          </w:p>
          <w:p w14:paraId="116160ED" w14:textId="77777777" w:rsidR="00B90EC0" w:rsidRDefault="00961223">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Over 10 years</w:t>
            </w:r>
          </w:p>
        </w:tc>
        <w:tc>
          <w:tcPr>
            <w:tcW w:w="2895" w:type="dxa"/>
          </w:tcPr>
          <w:p w14:paraId="5FD025BC" w14:textId="77777777" w:rsidR="00B90EC0" w:rsidRDefault="00B90EC0">
            <w:pPr>
              <w:jc w:val="center"/>
              <w:rPr>
                <w:rFonts w:ascii="Times New Roman" w:eastAsia="Times New Roman" w:hAnsi="Times New Roman" w:cs="Times New Roman"/>
                <w:sz w:val="24"/>
                <w:szCs w:val="24"/>
              </w:rPr>
            </w:pPr>
          </w:p>
          <w:p w14:paraId="4F447BA2"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p w14:paraId="1147C3A1"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p w14:paraId="0928BFCC"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324" w:type="dxa"/>
          </w:tcPr>
          <w:p w14:paraId="7B52B372" w14:textId="77777777" w:rsidR="00B90EC0" w:rsidRDefault="00B90EC0">
            <w:pPr>
              <w:jc w:val="center"/>
              <w:rPr>
                <w:rFonts w:ascii="Times New Roman" w:eastAsia="Times New Roman" w:hAnsi="Times New Roman" w:cs="Times New Roman"/>
                <w:sz w:val="24"/>
                <w:szCs w:val="24"/>
              </w:rPr>
            </w:pPr>
          </w:p>
          <w:p w14:paraId="2EBB216A"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37.5</w:t>
            </w:r>
          </w:p>
          <w:p w14:paraId="5BFDA2DE"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31.3</w:t>
            </w:r>
          </w:p>
          <w:p w14:paraId="2C5E03CE"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31.3</w:t>
            </w:r>
          </w:p>
        </w:tc>
      </w:tr>
      <w:tr w:rsidR="00B90EC0" w14:paraId="3889BB85" w14:textId="77777777">
        <w:trPr>
          <w:trHeight w:val="1388"/>
        </w:trPr>
        <w:tc>
          <w:tcPr>
            <w:tcW w:w="4518" w:type="dxa"/>
          </w:tcPr>
          <w:p w14:paraId="6DDC6582" w14:textId="1079E44A" w:rsidR="00B90EC0" w:rsidRDefault="0096122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Frequency of </w:t>
            </w:r>
            <w:r w:rsidR="00C24BD9">
              <w:rPr>
                <w:rFonts w:ascii="Times New Roman" w:eastAsia="Times New Roman" w:hAnsi="Times New Roman" w:cs="Times New Roman"/>
                <w:b/>
                <w:bCs/>
                <w:sz w:val="24"/>
                <w:szCs w:val="24"/>
              </w:rPr>
              <w:t>Paediatric</w:t>
            </w:r>
            <w:r>
              <w:rPr>
                <w:rFonts w:ascii="Times New Roman" w:eastAsia="Times New Roman" w:hAnsi="Times New Roman" w:cs="Times New Roman"/>
                <w:b/>
                <w:bCs/>
                <w:sz w:val="24"/>
                <w:szCs w:val="24"/>
              </w:rPr>
              <w:t xml:space="preserve"> Chest X-rays</w:t>
            </w:r>
          </w:p>
          <w:p w14:paraId="3B2F0CA9"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Daily</w:t>
            </w:r>
          </w:p>
          <w:p w14:paraId="1705808B"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Weekly</w:t>
            </w:r>
          </w:p>
          <w:p w14:paraId="49212378"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Monthly</w:t>
            </w:r>
          </w:p>
          <w:p w14:paraId="175A9DAB" w14:textId="77777777" w:rsidR="00B90EC0" w:rsidRDefault="00961223">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Rarely</w:t>
            </w:r>
          </w:p>
        </w:tc>
        <w:tc>
          <w:tcPr>
            <w:tcW w:w="2895" w:type="dxa"/>
          </w:tcPr>
          <w:p w14:paraId="0A5F7241" w14:textId="77777777" w:rsidR="00B90EC0" w:rsidRDefault="00B90EC0">
            <w:pPr>
              <w:jc w:val="center"/>
              <w:rPr>
                <w:rFonts w:ascii="Times New Roman" w:eastAsia="Times New Roman" w:hAnsi="Times New Roman" w:cs="Times New Roman"/>
                <w:sz w:val="24"/>
                <w:szCs w:val="24"/>
              </w:rPr>
            </w:pPr>
          </w:p>
          <w:p w14:paraId="0AAEE5E2"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p w14:paraId="72B5C067"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p w14:paraId="41A31D30"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p w14:paraId="29A39853"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324" w:type="dxa"/>
          </w:tcPr>
          <w:p w14:paraId="0417727C" w14:textId="77777777" w:rsidR="00B90EC0" w:rsidRDefault="00B90EC0">
            <w:pPr>
              <w:jc w:val="center"/>
              <w:rPr>
                <w:rFonts w:ascii="Times New Roman" w:eastAsia="Times New Roman" w:hAnsi="Times New Roman" w:cs="Times New Roman"/>
                <w:sz w:val="24"/>
                <w:szCs w:val="24"/>
              </w:rPr>
            </w:pPr>
          </w:p>
          <w:p w14:paraId="128FB9B8"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43.8</w:t>
            </w:r>
          </w:p>
          <w:p w14:paraId="2ED483F0"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37.5</w:t>
            </w:r>
          </w:p>
          <w:p w14:paraId="29D65B97"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p w14:paraId="1F847BAF"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r>
    </w:tbl>
    <w:p w14:paraId="16EBBA15" w14:textId="77777777" w:rsidR="00B90EC0" w:rsidRDefault="00B90EC0">
      <w:pPr>
        <w:rPr>
          <w:rFonts w:ascii="Times New Roman" w:eastAsia="Times New Roman" w:hAnsi="Times New Roman" w:cs="Times New Roman"/>
          <w:b/>
          <w:bCs/>
        </w:rPr>
      </w:pPr>
    </w:p>
    <w:p w14:paraId="6C4E6628" w14:textId="53615298" w:rsidR="00B90EC0" w:rsidRDefault="00961223">
      <w:pPr>
        <w:spacing w:after="0" w:line="276" w:lineRule="auto"/>
        <w:rPr>
          <w:rFonts w:ascii="Times New Roman" w:eastAsia="Times New Roman" w:hAnsi="Times New Roman" w:cs="Times New Roman"/>
          <w:b/>
          <w:bCs/>
        </w:rPr>
      </w:pPr>
      <w:bookmarkStart w:id="0" w:name="_eqdm4odhp7fo" w:colFirst="0" w:colLast="0"/>
      <w:bookmarkEnd w:id="0"/>
      <w:r>
        <w:rPr>
          <w:rFonts w:ascii="Times New Roman" w:eastAsia="Times New Roman" w:hAnsi="Times New Roman" w:cs="Times New Roman"/>
          <w:b/>
          <w:bCs/>
        </w:rPr>
        <w:t xml:space="preserve">4.2 Radiation dose levels associated with </w:t>
      </w:r>
      <w:r w:rsidR="00C24BD9">
        <w:rPr>
          <w:rFonts w:ascii="Times New Roman" w:eastAsia="Times New Roman" w:hAnsi="Times New Roman" w:cs="Times New Roman"/>
          <w:b/>
          <w:bCs/>
        </w:rPr>
        <w:t>paediatric</w:t>
      </w:r>
      <w:r>
        <w:rPr>
          <w:rFonts w:ascii="Times New Roman" w:eastAsia="Times New Roman" w:hAnsi="Times New Roman" w:cs="Times New Roman"/>
          <w:b/>
          <w:bCs/>
        </w:rPr>
        <w:t xml:space="preserve"> chest X-ray procedures.</w:t>
      </w:r>
    </w:p>
    <w:p w14:paraId="16B20505" w14:textId="77777777" w:rsidR="00B90EC0" w:rsidRDefault="00961223">
      <w:p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Results from the 80 participants, as shown in Table 2, regarding practices and awareness related to radiation monitoring, presented a varied picture. Concerning the recording or estimation of radiation dose, a total of 55 participants reported engaging in this practice. However, the methods differed: 15 participants (18.8%) indicated that the dose was formally recorded, while a larger number, 40 participants (50.0%), reported that it was estimated. A notable proportion, 25 participants (31.3%), stated that they did not record or estimate the radiation dose at all.</w:t>
      </w:r>
    </w:p>
    <w:p w14:paraId="4677474A" w14:textId="77777777" w:rsidR="00B90EC0" w:rsidRDefault="00961223">
      <w:pPr>
        <w:spacing w:after="200"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When asked about their awareness of Diagnostic Reference Levels (DRLs), 35 participants (43.8%) confirmed they were aware of them, whereas a majority of 45 participants (56.3%) reported that they were not. Among the 35 participants who were aware of DRLs, the practice of comparing their facility’s doses to these standards was divided: 20 participants (57.1%) reported that they did make such comparisons, while 15 participants (42.9%) did not.</w:t>
      </w:r>
    </w:p>
    <w:p w14:paraId="68F6BDBE" w14:textId="77777777" w:rsidR="00B90EC0" w:rsidRDefault="00961223">
      <w:p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Furthermore, among the 55 respondents who recorded or estimated dose, the most frequently reported typical Dose-Area Product (DAP) values ranged from 40–80 mGy·cm² for infant examinations and 80–120 mGy·cm² for examinations of older children.</w:t>
      </w:r>
    </w:p>
    <w:p w14:paraId="5CDA1663" w14:textId="77777777" w:rsidR="00B90EC0" w:rsidRDefault="00B90EC0">
      <w:pPr>
        <w:spacing w:after="200" w:line="276" w:lineRule="auto"/>
        <w:jc w:val="both"/>
        <w:rPr>
          <w:rFonts w:ascii="Times New Roman" w:eastAsia="Times New Roman" w:hAnsi="Times New Roman" w:cs="Times New Roman"/>
        </w:rPr>
      </w:pPr>
    </w:p>
    <w:p w14:paraId="3599B12D" w14:textId="77777777" w:rsidR="00B90EC0" w:rsidRDefault="00961223">
      <w:pPr>
        <w:spacing w:after="0"/>
        <w:rPr>
          <w:rFonts w:ascii="Times New Roman" w:eastAsia="Times New Roman" w:hAnsi="Times New Roman" w:cs="Times New Roman"/>
        </w:rPr>
      </w:pPr>
      <w:r>
        <w:rPr>
          <w:rFonts w:ascii="Times New Roman" w:eastAsia="Times New Roman" w:hAnsi="Times New Roman" w:cs="Times New Roman"/>
        </w:rPr>
        <w:t>Table 2: Radiation Dose Monitoring and Awareness</w:t>
      </w:r>
    </w:p>
    <w:tbl>
      <w:tblPr>
        <w:tblStyle w:val="a0"/>
        <w:tblW w:w="824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181"/>
        <w:gridCol w:w="2166"/>
        <w:gridCol w:w="1900"/>
      </w:tblGrid>
      <w:tr w:rsidR="00B90EC0" w14:paraId="52BEF18E" w14:textId="77777777">
        <w:tc>
          <w:tcPr>
            <w:tcW w:w="4181" w:type="dxa"/>
            <w:tcBorders>
              <w:top w:val="single" w:sz="4" w:space="0" w:color="000000"/>
              <w:bottom w:val="single" w:sz="4" w:space="0" w:color="000000"/>
            </w:tcBorders>
          </w:tcPr>
          <w:p w14:paraId="642EE3B0"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2166" w:type="dxa"/>
            <w:tcBorders>
              <w:top w:val="single" w:sz="4" w:space="0" w:color="000000"/>
              <w:bottom w:val="single" w:sz="4" w:space="0" w:color="000000"/>
            </w:tcBorders>
          </w:tcPr>
          <w:p w14:paraId="75E1B6B1"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 (n=80)</w:t>
            </w:r>
          </w:p>
        </w:tc>
        <w:tc>
          <w:tcPr>
            <w:tcW w:w="1900" w:type="dxa"/>
            <w:tcBorders>
              <w:top w:val="single" w:sz="4" w:space="0" w:color="000000"/>
              <w:bottom w:val="single" w:sz="4" w:space="0" w:color="000000"/>
            </w:tcBorders>
          </w:tcPr>
          <w:p w14:paraId="6F2AA9BF"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Percentage (%)</w:t>
            </w:r>
          </w:p>
        </w:tc>
      </w:tr>
      <w:tr w:rsidR="00B90EC0" w14:paraId="5DEB1D0F" w14:textId="77777777">
        <w:tc>
          <w:tcPr>
            <w:tcW w:w="4181" w:type="dxa"/>
            <w:tcBorders>
              <w:top w:val="single" w:sz="4" w:space="0" w:color="000000"/>
            </w:tcBorders>
          </w:tcPr>
          <w:p w14:paraId="0245C775" w14:textId="77777777" w:rsidR="00B90EC0" w:rsidRDefault="00961223">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Dose Recording/Estimation</w:t>
            </w:r>
          </w:p>
          <w:p w14:paraId="4A017213" w14:textId="77777777" w:rsidR="00B90EC0" w:rsidRDefault="00961223">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Yes, recorded</w:t>
            </w:r>
          </w:p>
          <w:p w14:paraId="348220F1" w14:textId="77777777" w:rsidR="00B90EC0" w:rsidRDefault="00961223">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Yes, estimated</w:t>
            </w:r>
          </w:p>
          <w:p w14:paraId="7F368674" w14:textId="77777777" w:rsidR="00B90EC0" w:rsidRDefault="00961223">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2166" w:type="dxa"/>
            <w:tcBorders>
              <w:top w:val="single" w:sz="4" w:space="0" w:color="000000"/>
            </w:tcBorders>
          </w:tcPr>
          <w:p w14:paraId="69D1063A" w14:textId="77777777" w:rsidR="00B90EC0" w:rsidRDefault="00B90EC0">
            <w:pPr>
              <w:spacing w:line="276" w:lineRule="auto"/>
              <w:jc w:val="center"/>
              <w:rPr>
                <w:rFonts w:ascii="Times New Roman" w:eastAsia="Times New Roman" w:hAnsi="Times New Roman" w:cs="Times New Roman"/>
                <w:sz w:val="24"/>
                <w:szCs w:val="24"/>
              </w:rPr>
            </w:pPr>
          </w:p>
          <w:p w14:paraId="12E8C31A" w14:textId="77777777" w:rsidR="00B90EC0" w:rsidRDefault="00961223">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p w14:paraId="069182BB" w14:textId="77777777" w:rsidR="00B90EC0" w:rsidRDefault="00961223">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p w14:paraId="175101F3" w14:textId="77777777" w:rsidR="00B90EC0" w:rsidRDefault="00961223">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900" w:type="dxa"/>
            <w:tcBorders>
              <w:top w:val="single" w:sz="4" w:space="0" w:color="000000"/>
            </w:tcBorders>
          </w:tcPr>
          <w:p w14:paraId="19C47BBB" w14:textId="77777777" w:rsidR="00B90EC0" w:rsidRDefault="00B90EC0">
            <w:pPr>
              <w:spacing w:line="276" w:lineRule="auto"/>
              <w:jc w:val="center"/>
              <w:rPr>
                <w:rFonts w:ascii="Times New Roman" w:eastAsia="Times New Roman" w:hAnsi="Times New Roman" w:cs="Times New Roman"/>
                <w:sz w:val="24"/>
                <w:szCs w:val="24"/>
              </w:rPr>
            </w:pPr>
          </w:p>
          <w:p w14:paraId="21CB6E1B" w14:textId="77777777" w:rsidR="00B90EC0" w:rsidRDefault="00961223">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18.8</w:t>
            </w:r>
          </w:p>
          <w:p w14:paraId="144BCBFE" w14:textId="77777777" w:rsidR="00B90EC0" w:rsidRDefault="00961223">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p w14:paraId="3ADD7C02" w14:textId="77777777" w:rsidR="00B90EC0" w:rsidRDefault="00961223">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31.3</w:t>
            </w:r>
          </w:p>
        </w:tc>
      </w:tr>
      <w:tr w:rsidR="00B90EC0" w14:paraId="5DA1E28C" w14:textId="77777777">
        <w:tc>
          <w:tcPr>
            <w:tcW w:w="4181" w:type="dxa"/>
          </w:tcPr>
          <w:p w14:paraId="1FC6BB77" w14:textId="77777777" w:rsidR="00B90EC0" w:rsidRDefault="0096122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Awareness of DRLs</w:t>
            </w:r>
          </w:p>
          <w:p w14:paraId="2612971A" w14:textId="77777777" w:rsidR="00B90EC0" w:rsidRDefault="0096122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p w14:paraId="323B963D" w14:textId="77777777" w:rsidR="00B90EC0" w:rsidRDefault="0096122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2166" w:type="dxa"/>
          </w:tcPr>
          <w:p w14:paraId="32FF7B2D" w14:textId="77777777" w:rsidR="00B90EC0" w:rsidRDefault="00B90EC0">
            <w:pPr>
              <w:spacing w:line="276" w:lineRule="auto"/>
              <w:jc w:val="center"/>
              <w:rPr>
                <w:rFonts w:ascii="Times New Roman" w:eastAsia="Times New Roman" w:hAnsi="Times New Roman" w:cs="Times New Roman"/>
                <w:sz w:val="24"/>
                <w:szCs w:val="24"/>
              </w:rPr>
            </w:pPr>
          </w:p>
          <w:p w14:paraId="0E253F19" w14:textId="77777777" w:rsidR="00B90EC0" w:rsidRDefault="00961223">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p w14:paraId="45F25C14" w14:textId="77777777" w:rsidR="00B90EC0" w:rsidRDefault="00961223">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900" w:type="dxa"/>
          </w:tcPr>
          <w:p w14:paraId="7DC3355E" w14:textId="77777777" w:rsidR="00B90EC0" w:rsidRDefault="00B90EC0">
            <w:pPr>
              <w:spacing w:line="276" w:lineRule="auto"/>
              <w:jc w:val="center"/>
              <w:rPr>
                <w:rFonts w:ascii="Times New Roman" w:eastAsia="Times New Roman" w:hAnsi="Times New Roman" w:cs="Times New Roman"/>
                <w:sz w:val="24"/>
                <w:szCs w:val="24"/>
              </w:rPr>
            </w:pPr>
          </w:p>
          <w:p w14:paraId="44E349A4" w14:textId="77777777" w:rsidR="00B90EC0" w:rsidRDefault="00961223">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43.8</w:t>
            </w:r>
          </w:p>
          <w:p w14:paraId="5E8CE108" w14:textId="77777777" w:rsidR="00B90EC0" w:rsidRDefault="00961223">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56.3</w:t>
            </w:r>
          </w:p>
        </w:tc>
      </w:tr>
      <w:tr w:rsidR="00B90EC0" w14:paraId="4694B5F8" w14:textId="77777777">
        <w:tc>
          <w:tcPr>
            <w:tcW w:w="4181" w:type="dxa"/>
            <w:tcBorders>
              <w:bottom w:val="single" w:sz="4" w:space="0" w:color="000000"/>
            </w:tcBorders>
          </w:tcPr>
          <w:p w14:paraId="267CEB41"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Comparison to DRLs (of those aware)</w:t>
            </w:r>
          </w:p>
          <w:p w14:paraId="2159E0A6"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p w14:paraId="100C1773"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2166" w:type="dxa"/>
            <w:tcBorders>
              <w:bottom w:val="single" w:sz="4" w:space="0" w:color="000000"/>
            </w:tcBorders>
          </w:tcPr>
          <w:p w14:paraId="3AEC53C5" w14:textId="77777777" w:rsidR="00B90EC0" w:rsidRDefault="00B90EC0">
            <w:pPr>
              <w:jc w:val="center"/>
              <w:rPr>
                <w:rFonts w:ascii="Times New Roman" w:eastAsia="Times New Roman" w:hAnsi="Times New Roman" w:cs="Times New Roman"/>
                <w:sz w:val="24"/>
                <w:szCs w:val="24"/>
              </w:rPr>
            </w:pPr>
          </w:p>
          <w:p w14:paraId="175680DD"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p w14:paraId="6C9A5F05"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900" w:type="dxa"/>
            <w:tcBorders>
              <w:bottom w:val="single" w:sz="4" w:space="0" w:color="000000"/>
            </w:tcBorders>
          </w:tcPr>
          <w:p w14:paraId="793C409E" w14:textId="77777777" w:rsidR="00B90EC0" w:rsidRDefault="00B90EC0">
            <w:pPr>
              <w:jc w:val="center"/>
              <w:rPr>
                <w:rFonts w:ascii="Times New Roman" w:eastAsia="Times New Roman" w:hAnsi="Times New Roman" w:cs="Times New Roman"/>
                <w:sz w:val="24"/>
                <w:szCs w:val="24"/>
              </w:rPr>
            </w:pPr>
          </w:p>
          <w:p w14:paraId="1787ECB4"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57.1*</w:t>
            </w:r>
          </w:p>
          <w:p w14:paraId="5490803E"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42.9</w:t>
            </w:r>
          </w:p>
        </w:tc>
      </w:tr>
      <w:tr w:rsidR="00B90EC0" w14:paraId="2AE87733" w14:textId="77777777">
        <w:tc>
          <w:tcPr>
            <w:tcW w:w="8247" w:type="dxa"/>
            <w:gridSpan w:val="3"/>
            <w:tcBorders>
              <w:top w:val="single" w:sz="4" w:space="0" w:color="000000"/>
            </w:tcBorders>
          </w:tcPr>
          <w:p w14:paraId="5215D711" w14:textId="689A76C8" w:rsidR="00B90EC0" w:rsidRDefault="00961223" w:rsidP="00951045">
            <w:pPr>
              <w:spacing w:after="200" w:line="276"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*Percentage calculated from the sub-group of respondents aware of DRLs (n=35).</w:t>
            </w:r>
          </w:p>
        </w:tc>
      </w:tr>
    </w:tbl>
    <w:p w14:paraId="454300E9" w14:textId="77777777" w:rsidR="00951045" w:rsidRDefault="00951045">
      <w:pPr>
        <w:spacing w:after="0"/>
        <w:rPr>
          <w:rFonts w:ascii="Times New Roman" w:eastAsia="Times New Roman" w:hAnsi="Times New Roman" w:cs="Times New Roman"/>
          <w:b/>
          <w:bCs/>
        </w:rPr>
      </w:pPr>
      <w:bookmarkStart w:id="1" w:name="_tduw3zshjt29" w:colFirst="0" w:colLast="0"/>
      <w:bookmarkEnd w:id="1"/>
    </w:p>
    <w:p w14:paraId="27C1D61E" w14:textId="5F1F0D02" w:rsidR="00B90EC0" w:rsidRDefault="00961223">
      <w:pPr>
        <w:spacing w:after="0"/>
        <w:rPr>
          <w:rFonts w:ascii="Times New Roman" w:eastAsia="Times New Roman" w:hAnsi="Times New Roman" w:cs="Times New Roman"/>
          <w:b/>
          <w:bCs/>
        </w:rPr>
      </w:pPr>
      <w:r>
        <w:rPr>
          <w:rFonts w:ascii="Times New Roman" w:eastAsia="Times New Roman" w:hAnsi="Times New Roman" w:cs="Times New Roman"/>
          <w:b/>
          <w:bCs/>
        </w:rPr>
        <w:t xml:space="preserve">4.3 Imaging parameters employed in </w:t>
      </w:r>
      <w:r w:rsidR="00354584">
        <w:rPr>
          <w:rFonts w:ascii="Times New Roman" w:eastAsia="Times New Roman" w:hAnsi="Times New Roman" w:cs="Times New Roman"/>
          <w:b/>
          <w:bCs/>
        </w:rPr>
        <w:t>paediatric</w:t>
      </w:r>
      <w:r>
        <w:rPr>
          <w:rFonts w:ascii="Times New Roman" w:eastAsia="Times New Roman" w:hAnsi="Times New Roman" w:cs="Times New Roman"/>
          <w:b/>
          <w:bCs/>
        </w:rPr>
        <w:t xml:space="preserve"> chest X-ray examinations.</w:t>
      </w:r>
    </w:p>
    <w:p w14:paraId="524009A0" w14:textId="77777777" w:rsidR="00B90EC0" w:rsidRDefault="00961223">
      <w:pPr>
        <w:spacing w:after="0" w:line="360" w:lineRule="auto"/>
        <w:rPr>
          <w:rFonts w:ascii="Times New Roman" w:eastAsia="Times New Roman" w:hAnsi="Times New Roman" w:cs="Times New Roman"/>
        </w:rPr>
      </w:pPr>
      <w:r>
        <w:rPr>
          <w:rFonts w:ascii="Times New Roman" w:eastAsia="Times New Roman" w:hAnsi="Times New Roman" w:cs="Times New Roman"/>
        </w:rPr>
        <w:t>Findings from the 80 participants regarding the reported use of specific imaging parameters and techniques for paediatric chest X-rays are presented in Table 3. The selection of kilovolt peak (kVp) was dominated by a specific range, with 65 participants (81.3%) reporting the use of 60–80 kVp. A smaller group of 10 participants (12.5%) reported using a higher range of 81–100 kVp, while 5 participants (6.3%) reported using alternative methods, such as weight-based selection.</w:t>
      </w:r>
    </w:p>
    <w:p w14:paraId="7DBE18F6" w14:textId="77777777" w:rsidR="00B90EC0" w:rsidRDefault="00961223">
      <w:pPr>
        <w:spacing w:after="0" w:line="360" w:lineRule="auto"/>
        <w:rPr>
          <w:rFonts w:ascii="Times New Roman" w:eastAsia="Times New Roman" w:hAnsi="Times New Roman" w:cs="Times New Roman"/>
        </w:rPr>
      </w:pPr>
      <w:r>
        <w:rPr>
          <w:rFonts w:ascii="Times New Roman" w:eastAsia="Times New Roman" w:hAnsi="Times New Roman" w:cs="Times New Roman"/>
        </w:rPr>
        <w:t>For the milliampere-second (mAs) setting, most respondents, 70 (87.5%), reported using a typical range of 1–5 mAs. A very small number, 3 participants (3.7%), reported using less than 1 mAs, and 7 participants (8.8%) reported using 6–10 mAs. No respondents reported using a setting greater than 10 mAs.</w:t>
      </w:r>
    </w:p>
    <w:p w14:paraId="75FF702A" w14:textId="29203074" w:rsidR="00B90EC0" w:rsidRDefault="00961223">
      <w:pPr>
        <w:spacing w:after="0" w:line="360" w:lineRule="auto"/>
        <w:rPr>
          <w:rFonts w:ascii="Times New Roman" w:eastAsia="Times New Roman" w:hAnsi="Times New Roman" w:cs="Times New Roman"/>
        </w:rPr>
      </w:pPr>
      <w:r>
        <w:rPr>
          <w:rFonts w:ascii="Times New Roman" w:eastAsia="Times New Roman" w:hAnsi="Times New Roman" w:cs="Times New Roman"/>
        </w:rPr>
        <w:lastRenderedPageBreak/>
        <w:t>The practice of collimation was frequently employed, with 60 participants (75.0%) reporting that they use it always or often. The remaining 20 participants (25.0%) reported using collimation only sometimes or rarely, and no respondent reported never using collimation.</w:t>
      </w:r>
      <w:r w:rsidR="000B5469">
        <w:rPr>
          <w:rFonts w:ascii="Times New Roman" w:eastAsia="Times New Roman" w:hAnsi="Times New Roman" w:cs="Times New Roman"/>
        </w:rPr>
        <w:t xml:space="preserve"> </w:t>
      </w:r>
      <w:r>
        <w:rPr>
          <w:rFonts w:ascii="Times New Roman" w:eastAsia="Times New Roman" w:hAnsi="Times New Roman" w:cs="Times New Roman"/>
        </w:rPr>
        <w:t>The use of shielding was even more prevalent, with 75 participants (93.7%) indicating that they use it always or often. Only 5 participants (6.3%) reported using shielding sometimes or rarely, and no respondent reported never using shielding.</w:t>
      </w:r>
      <w:r w:rsidR="00250C0A">
        <w:rPr>
          <w:rFonts w:ascii="Times New Roman" w:eastAsia="Times New Roman" w:hAnsi="Times New Roman" w:cs="Times New Roman"/>
        </w:rPr>
        <w:t xml:space="preserve"> </w:t>
      </w:r>
      <w:r>
        <w:rPr>
          <w:rFonts w:ascii="Times New Roman" w:eastAsia="Times New Roman" w:hAnsi="Times New Roman" w:cs="Times New Roman"/>
        </w:rPr>
        <w:t>Regarding imaging technology, the use of digital systems was overwhelming, with 75 participants (93.7%) reporting the use of Digital Radiography (DR) systems. The remaining 5 participants (6.3%) reported using analog systems or a combination of both.</w:t>
      </w:r>
    </w:p>
    <w:p w14:paraId="637EF098" w14:textId="77777777" w:rsidR="00B90EC0" w:rsidRDefault="00961223">
      <w:pPr>
        <w:spacing w:after="0"/>
        <w:rPr>
          <w:rFonts w:ascii="Times New Roman" w:eastAsia="Times New Roman" w:hAnsi="Times New Roman" w:cs="Times New Roman"/>
          <w:b/>
          <w:bCs/>
        </w:rPr>
      </w:pPr>
      <w:r>
        <w:rPr>
          <w:rFonts w:ascii="Times New Roman" w:eastAsia="Times New Roman" w:hAnsi="Times New Roman" w:cs="Times New Roman"/>
          <w:b/>
          <w:bCs/>
        </w:rPr>
        <w:t xml:space="preserve">  </w:t>
      </w:r>
    </w:p>
    <w:p w14:paraId="17E0E272" w14:textId="77777777" w:rsidR="00B90EC0" w:rsidRDefault="00B90EC0">
      <w:pPr>
        <w:spacing w:after="0"/>
        <w:rPr>
          <w:rFonts w:ascii="Times New Roman" w:eastAsia="Times New Roman" w:hAnsi="Times New Roman" w:cs="Times New Roman"/>
          <w:b/>
          <w:bCs/>
        </w:rPr>
      </w:pPr>
    </w:p>
    <w:p w14:paraId="295BE01F" w14:textId="77777777" w:rsidR="00B90EC0" w:rsidRDefault="00961223">
      <w:pPr>
        <w:spacing w:after="0"/>
        <w:rPr>
          <w:rFonts w:ascii="Times New Roman" w:eastAsia="Times New Roman" w:hAnsi="Times New Roman" w:cs="Times New Roman"/>
          <w:b/>
          <w:bCs/>
        </w:rPr>
      </w:pPr>
      <w:r>
        <w:rPr>
          <w:rFonts w:ascii="Times New Roman" w:eastAsia="Times New Roman" w:hAnsi="Times New Roman" w:cs="Times New Roman"/>
          <w:b/>
          <w:bCs/>
        </w:rPr>
        <w:t xml:space="preserve"> Table 3: Imaging Parameters and Techniques Used</w:t>
      </w:r>
    </w:p>
    <w:tbl>
      <w:tblPr>
        <w:tblStyle w:val="a1"/>
        <w:tblW w:w="9696" w:type="dxa"/>
        <w:tblInd w:w="198"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4106"/>
        <w:gridCol w:w="2951"/>
        <w:gridCol w:w="2639"/>
      </w:tblGrid>
      <w:tr w:rsidR="00B90EC0" w14:paraId="15E32643" w14:textId="77777777">
        <w:trPr>
          <w:trHeight w:val="302"/>
        </w:trPr>
        <w:tc>
          <w:tcPr>
            <w:tcW w:w="4106" w:type="dxa"/>
            <w:tcBorders>
              <w:top w:val="single" w:sz="4" w:space="0" w:color="000000"/>
              <w:bottom w:val="single" w:sz="4" w:space="0" w:color="000000"/>
            </w:tcBorders>
          </w:tcPr>
          <w:p w14:paraId="44B1BB49" w14:textId="77777777" w:rsidR="00B90EC0" w:rsidRDefault="0096122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Variable</w:t>
            </w:r>
          </w:p>
        </w:tc>
        <w:tc>
          <w:tcPr>
            <w:tcW w:w="2951" w:type="dxa"/>
            <w:tcBorders>
              <w:top w:val="single" w:sz="4" w:space="0" w:color="000000"/>
              <w:bottom w:val="single" w:sz="4" w:space="0" w:color="000000"/>
            </w:tcBorders>
          </w:tcPr>
          <w:p w14:paraId="716AB7EF" w14:textId="77777777" w:rsidR="00B90EC0" w:rsidRDefault="00961223">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Frequency (n=80)</w:t>
            </w:r>
          </w:p>
        </w:tc>
        <w:tc>
          <w:tcPr>
            <w:tcW w:w="2639" w:type="dxa"/>
            <w:tcBorders>
              <w:top w:val="single" w:sz="4" w:space="0" w:color="000000"/>
              <w:bottom w:val="single" w:sz="4" w:space="0" w:color="000000"/>
            </w:tcBorders>
          </w:tcPr>
          <w:p w14:paraId="261F328E" w14:textId="77777777" w:rsidR="00B90EC0" w:rsidRDefault="00961223">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 (%)</w:t>
            </w:r>
          </w:p>
        </w:tc>
      </w:tr>
      <w:tr w:rsidR="00B90EC0" w14:paraId="15B376BD" w14:textId="77777777">
        <w:trPr>
          <w:trHeight w:val="1196"/>
        </w:trPr>
        <w:tc>
          <w:tcPr>
            <w:tcW w:w="4106" w:type="dxa"/>
            <w:tcBorders>
              <w:top w:val="single" w:sz="4" w:space="0" w:color="000000"/>
            </w:tcBorders>
          </w:tcPr>
          <w:p w14:paraId="463FA66A" w14:textId="77777777" w:rsidR="00B90EC0" w:rsidRDefault="00961223">
            <w:pPr>
              <w:ind w:left="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Typical kVp Range</w:t>
            </w:r>
          </w:p>
          <w:p w14:paraId="12E014B1"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60–80 kVp</w:t>
            </w:r>
          </w:p>
          <w:p w14:paraId="39867828"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81–100 kVp</w:t>
            </w:r>
          </w:p>
          <w:p w14:paraId="76BC76A9" w14:textId="77777777" w:rsidR="00B90EC0" w:rsidRDefault="00961223">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Other (e.g., weight-based)</w:t>
            </w:r>
          </w:p>
        </w:tc>
        <w:tc>
          <w:tcPr>
            <w:tcW w:w="2951" w:type="dxa"/>
            <w:tcBorders>
              <w:top w:val="single" w:sz="4" w:space="0" w:color="000000"/>
            </w:tcBorders>
          </w:tcPr>
          <w:p w14:paraId="37213352" w14:textId="77777777" w:rsidR="00B90EC0" w:rsidRDefault="00B90EC0">
            <w:pPr>
              <w:jc w:val="center"/>
              <w:rPr>
                <w:rFonts w:ascii="Times New Roman" w:eastAsia="Times New Roman" w:hAnsi="Times New Roman" w:cs="Times New Roman"/>
                <w:sz w:val="24"/>
                <w:szCs w:val="24"/>
              </w:rPr>
            </w:pPr>
          </w:p>
          <w:p w14:paraId="0FBAA96F"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p w14:paraId="0702B63C"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p w14:paraId="0E15C409"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639" w:type="dxa"/>
            <w:tcBorders>
              <w:top w:val="single" w:sz="4" w:space="0" w:color="000000"/>
            </w:tcBorders>
          </w:tcPr>
          <w:p w14:paraId="740E557F" w14:textId="77777777" w:rsidR="00B90EC0" w:rsidRDefault="00B90EC0">
            <w:pPr>
              <w:jc w:val="center"/>
              <w:rPr>
                <w:rFonts w:ascii="Times New Roman" w:eastAsia="Times New Roman" w:hAnsi="Times New Roman" w:cs="Times New Roman"/>
                <w:sz w:val="24"/>
                <w:szCs w:val="24"/>
              </w:rPr>
            </w:pPr>
          </w:p>
          <w:p w14:paraId="64F2ED3C"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81.3</w:t>
            </w:r>
          </w:p>
          <w:p w14:paraId="5683F9A0"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p w14:paraId="200C5F5F"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r>
      <w:tr w:rsidR="00B90EC0" w14:paraId="6A8C9CD0" w14:textId="77777777">
        <w:trPr>
          <w:trHeight w:val="1196"/>
        </w:trPr>
        <w:tc>
          <w:tcPr>
            <w:tcW w:w="4106" w:type="dxa"/>
          </w:tcPr>
          <w:p w14:paraId="20DEDF1E" w14:textId="77777777" w:rsidR="00B90EC0" w:rsidRDefault="00961223">
            <w:pPr>
              <w:ind w:left="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Typical mAs Range</w:t>
            </w:r>
          </w:p>
          <w:p w14:paraId="21224D0E"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1–5 mAs</w:t>
            </w:r>
          </w:p>
          <w:p w14:paraId="3BF2CCAE"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&lt;1 mAs</w:t>
            </w:r>
          </w:p>
          <w:p w14:paraId="6CA30AB2"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6–10 mAs</w:t>
            </w:r>
          </w:p>
          <w:p w14:paraId="45DE468D" w14:textId="77777777" w:rsidR="00B90EC0" w:rsidRDefault="00961223">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&gt;10 mAs</w:t>
            </w:r>
          </w:p>
        </w:tc>
        <w:tc>
          <w:tcPr>
            <w:tcW w:w="2951" w:type="dxa"/>
          </w:tcPr>
          <w:p w14:paraId="7B455AAC" w14:textId="77777777" w:rsidR="00B90EC0" w:rsidRDefault="00B90EC0">
            <w:pPr>
              <w:jc w:val="center"/>
              <w:rPr>
                <w:rFonts w:ascii="Times New Roman" w:eastAsia="Times New Roman" w:hAnsi="Times New Roman" w:cs="Times New Roman"/>
                <w:sz w:val="24"/>
                <w:szCs w:val="24"/>
              </w:rPr>
            </w:pPr>
          </w:p>
          <w:p w14:paraId="2EB47551"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p w14:paraId="5C056F94"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14:paraId="579661B9"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p w14:paraId="3F2FD1B2"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639" w:type="dxa"/>
          </w:tcPr>
          <w:p w14:paraId="288C6B30" w14:textId="77777777" w:rsidR="00B90EC0" w:rsidRDefault="00B90EC0">
            <w:pPr>
              <w:jc w:val="center"/>
              <w:rPr>
                <w:rFonts w:ascii="Times New Roman" w:eastAsia="Times New Roman" w:hAnsi="Times New Roman" w:cs="Times New Roman"/>
                <w:sz w:val="24"/>
                <w:szCs w:val="24"/>
              </w:rPr>
            </w:pPr>
          </w:p>
          <w:p w14:paraId="2DF8DBE4"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87.5</w:t>
            </w:r>
          </w:p>
          <w:p w14:paraId="3F18904C"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p w14:paraId="2C647E9D"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p w14:paraId="265A200F"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B90EC0" w14:paraId="06AD203D" w14:textId="77777777">
        <w:trPr>
          <w:trHeight w:val="1211"/>
        </w:trPr>
        <w:tc>
          <w:tcPr>
            <w:tcW w:w="4106" w:type="dxa"/>
          </w:tcPr>
          <w:p w14:paraId="2F68CEB3" w14:textId="77777777" w:rsidR="00B90EC0" w:rsidRDefault="00961223">
            <w:pPr>
              <w:ind w:left="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Use of Collimation</w:t>
            </w:r>
          </w:p>
          <w:p w14:paraId="62CE7B86"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Always/Often</w:t>
            </w:r>
          </w:p>
          <w:p w14:paraId="26659CFF"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Sometimes/Rarely</w:t>
            </w:r>
          </w:p>
          <w:p w14:paraId="2344A9E5" w14:textId="77777777" w:rsidR="00B90EC0" w:rsidRDefault="00961223">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Never</w:t>
            </w:r>
          </w:p>
        </w:tc>
        <w:tc>
          <w:tcPr>
            <w:tcW w:w="2951" w:type="dxa"/>
          </w:tcPr>
          <w:p w14:paraId="1C368611" w14:textId="77777777" w:rsidR="00B90EC0" w:rsidRDefault="00B90EC0">
            <w:pPr>
              <w:jc w:val="center"/>
              <w:rPr>
                <w:rFonts w:ascii="Times New Roman" w:eastAsia="Times New Roman" w:hAnsi="Times New Roman" w:cs="Times New Roman"/>
                <w:sz w:val="24"/>
                <w:szCs w:val="24"/>
              </w:rPr>
            </w:pPr>
          </w:p>
          <w:p w14:paraId="72C205C7"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p w14:paraId="186487B3"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p w14:paraId="63B6A0C9"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639" w:type="dxa"/>
          </w:tcPr>
          <w:p w14:paraId="70433926" w14:textId="77777777" w:rsidR="00B90EC0" w:rsidRDefault="00B90EC0">
            <w:pPr>
              <w:jc w:val="center"/>
              <w:rPr>
                <w:rFonts w:ascii="Times New Roman" w:eastAsia="Times New Roman" w:hAnsi="Times New Roman" w:cs="Times New Roman"/>
                <w:sz w:val="24"/>
                <w:szCs w:val="24"/>
              </w:rPr>
            </w:pPr>
          </w:p>
          <w:p w14:paraId="5DF469DA"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75.0</w:t>
            </w:r>
          </w:p>
          <w:p w14:paraId="048DC490"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p w14:paraId="4DBA7F29"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B90EC0" w14:paraId="08590988" w14:textId="77777777">
        <w:trPr>
          <w:trHeight w:val="1196"/>
        </w:trPr>
        <w:tc>
          <w:tcPr>
            <w:tcW w:w="4106" w:type="dxa"/>
          </w:tcPr>
          <w:p w14:paraId="3ABA7D8E" w14:textId="77777777" w:rsidR="00B90EC0" w:rsidRDefault="00961223">
            <w:pPr>
              <w:ind w:left="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Use of Shielding</w:t>
            </w:r>
          </w:p>
          <w:p w14:paraId="1F6F8FAC"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Always/Often</w:t>
            </w:r>
          </w:p>
          <w:p w14:paraId="15E78038"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Sometimes/Rarely</w:t>
            </w:r>
          </w:p>
          <w:p w14:paraId="6D2EA9CD" w14:textId="77777777" w:rsidR="00B90EC0" w:rsidRDefault="00961223">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Never</w:t>
            </w:r>
          </w:p>
        </w:tc>
        <w:tc>
          <w:tcPr>
            <w:tcW w:w="2951" w:type="dxa"/>
          </w:tcPr>
          <w:p w14:paraId="323505ED" w14:textId="77777777" w:rsidR="00B90EC0" w:rsidRDefault="00B90EC0">
            <w:pPr>
              <w:jc w:val="center"/>
              <w:rPr>
                <w:rFonts w:ascii="Times New Roman" w:eastAsia="Times New Roman" w:hAnsi="Times New Roman" w:cs="Times New Roman"/>
                <w:sz w:val="24"/>
                <w:szCs w:val="24"/>
              </w:rPr>
            </w:pPr>
          </w:p>
          <w:p w14:paraId="373110AB"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p w14:paraId="7059331B"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p w14:paraId="290A7B7C"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639" w:type="dxa"/>
          </w:tcPr>
          <w:p w14:paraId="12301473" w14:textId="77777777" w:rsidR="00B90EC0" w:rsidRDefault="00B90EC0">
            <w:pPr>
              <w:jc w:val="center"/>
              <w:rPr>
                <w:rFonts w:ascii="Times New Roman" w:eastAsia="Times New Roman" w:hAnsi="Times New Roman" w:cs="Times New Roman"/>
                <w:sz w:val="24"/>
                <w:szCs w:val="24"/>
              </w:rPr>
            </w:pPr>
          </w:p>
          <w:p w14:paraId="598D2F6E"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93.7</w:t>
            </w:r>
          </w:p>
          <w:p w14:paraId="18617CE2"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p w14:paraId="6F00AF7C"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B90EC0" w14:paraId="6B1BBCBF" w14:textId="77777777">
        <w:trPr>
          <w:trHeight w:val="893"/>
        </w:trPr>
        <w:tc>
          <w:tcPr>
            <w:tcW w:w="4106" w:type="dxa"/>
          </w:tcPr>
          <w:p w14:paraId="5ACF6605" w14:textId="77777777" w:rsidR="00B90EC0" w:rsidRDefault="00961223">
            <w:pPr>
              <w:ind w:left="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Imaging System</w:t>
            </w:r>
          </w:p>
          <w:p w14:paraId="6189AFD2"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Digital Radiography (DR)</w:t>
            </w:r>
          </w:p>
          <w:p w14:paraId="7A2AFB9A" w14:textId="77777777" w:rsidR="00B90EC0" w:rsidRDefault="00961223">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Analog / Both</w:t>
            </w:r>
          </w:p>
        </w:tc>
        <w:tc>
          <w:tcPr>
            <w:tcW w:w="2951" w:type="dxa"/>
          </w:tcPr>
          <w:p w14:paraId="5E034DDC" w14:textId="77777777" w:rsidR="00B90EC0" w:rsidRDefault="00B90EC0">
            <w:pPr>
              <w:jc w:val="center"/>
              <w:rPr>
                <w:rFonts w:ascii="Times New Roman" w:eastAsia="Times New Roman" w:hAnsi="Times New Roman" w:cs="Times New Roman"/>
                <w:sz w:val="24"/>
                <w:szCs w:val="24"/>
              </w:rPr>
            </w:pPr>
          </w:p>
          <w:p w14:paraId="3FCEE822"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p w14:paraId="7FAC39D0"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639" w:type="dxa"/>
          </w:tcPr>
          <w:p w14:paraId="0D32DC1F" w14:textId="77777777" w:rsidR="00B90EC0" w:rsidRDefault="00B90EC0">
            <w:pPr>
              <w:jc w:val="center"/>
              <w:rPr>
                <w:rFonts w:ascii="Times New Roman" w:eastAsia="Times New Roman" w:hAnsi="Times New Roman" w:cs="Times New Roman"/>
                <w:sz w:val="24"/>
                <w:szCs w:val="24"/>
              </w:rPr>
            </w:pPr>
          </w:p>
          <w:p w14:paraId="733358F7"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93.7</w:t>
            </w:r>
          </w:p>
          <w:p w14:paraId="13E8F56B"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r>
    </w:tbl>
    <w:p w14:paraId="2224D20A" w14:textId="27FF2435" w:rsidR="00B90EC0" w:rsidRDefault="008D6D38">
      <w:pPr>
        <w:rPr>
          <w:rFonts w:ascii="Times New Roman" w:eastAsia="Times New Roman" w:hAnsi="Times New Roman" w:cs="Times New Roman"/>
          <w:b/>
          <w:bCs/>
        </w:rPr>
      </w:pPr>
      <w:r>
        <w:rPr>
          <w:rFonts w:ascii="Times New Roman" w:eastAsia="Times New Roman" w:hAnsi="Times New Roman" w:cs="Times New Roman"/>
          <w:b/>
          <w:bCs/>
        </w:rPr>
        <w:t xml:space="preserve">Legend: </w:t>
      </w:r>
      <w:r w:rsidRPr="002927DA">
        <w:rPr>
          <w:rFonts w:ascii="Times New Roman" w:eastAsia="Times New Roman" w:hAnsi="Times New Roman" w:cs="Times New Roman"/>
          <w:b/>
          <w:bCs/>
          <w:highlight w:val="yellow"/>
        </w:rPr>
        <w:t>mAs-</w:t>
      </w:r>
      <w:r w:rsidRPr="002927DA">
        <w:rPr>
          <w:rFonts w:ascii="Times New Roman" w:eastAsia="Times New Roman" w:hAnsi="Times New Roman" w:cs="Times New Roman"/>
          <w:highlight w:val="yellow"/>
        </w:rPr>
        <w:t xml:space="preserve"> milliampere-second, kVp- kilovolt peak</w:t>
      </w:r>
    </w:p>
    <w:p w14:paraId="799A9DC6" w14:textId="77777777" w:rsidR="00B90EC0" w:rsidRDefault="00961223">
      <w:pPr>
        <w:spacing w:after="0"/>
        <w:rPr>
          <w:rFonts w:ascii="Times New Roman" w:eastAsia="Times New Roman" w:hAnsi="Times New Roman" w:cs="Times New Roman"/>
          <w:b/>
          <w:bCs/>
        </w:rPr>
      </w:pPr>
      <w:r>
        <w:rPr>
          <w:rFonts w:ascii="Times New Roman" w:eastAsia="Times New Roman" w:hAnsi="Times New Roman" w:cs="Times New Roman"/>
          <w:b/>
          <w:bCs/>
        </w:rPr>
        <w:t>4.4: Adherence to International Guidelines and Principles</w:t>
      </w:r>
    </w:p>
    <w:p w14:paraId="3BA3B475" w14:textId="6F7F19A9" w:rsidR="00B90EC0" w:rsidRDefault="00961223">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reported adherence to international guidelines and principles for </w:t>
      </w:r>
      <w:r w:rsidR="00776E38">
        <w:rPr>
          <w:rFonts w:ascii="Times New Roman" w:eastAsia="Times New Roman" w:hAnsi="Times New Roman" w:cs="Times New Roman"/>
        </w:rPr>
        <w:t>paediatric</w:t>
      </w:r>
      <w:r>
        <w:rPr>
          <w:rFonts w:ascii="Times New Roman" w:eastAsia="Times New Roman" w:hAnsi="Times New Roman" w:cs="Times New Roman"/>
        </w:rPr>
        <w:t xml:space="preserve"> imaging demonstrated high awareness but variable implementation, as summarized in Table 4 across the 80 participants. Most respondents, 70 (87.5%), reported familiarity with the ALARA (As Low as </w:t>
      </w:r>
      <w:r>
        <w:rPr>
          <w:rFonts w:ascii="Times New Roman" w:eastAsia="Times New Roman" w:hAnsi="Times New Roman" w:cs="Times New Roman"/>
        </w:rPr>
        <w:lastRenderedPageBreak/>
        <w:t xml:space="preserve">Reasonably Achievable) principle, while 10 (12.5%) were not familiar with it. Regarding its application in practice, 65 (81.2%) indicated they applied ALARA always or often, whereas 15 (18.8%) applied it only sometimes or rarely; no participant reported never applying it. Adjusting technical parameters based on the patient’s age or size was common, with 70 (87.5%) confirming they made such adjustments, compared with 10 (12.5%) who did not. The availability and use of dedicated </w:t>
      </w:r>
      <w:r w:rsidR="00647E5D">
        <w:rPr>
          <w:rFonts w:ascii="Times New Roman" w:eastAsia="Times New Roman" w:hAnsi="Times New Roman" w:cs="Times New Roman"/>
        </w:rPr>
        <w:t>paediatric</w:t>
      </w:r>
      <w:r>
        <w:rPr>
          <w:rFonts w:ascii="Times New Roman" w:eastAsia="Times New Roman" w:hAnsi="Times New Roman" w:cs="Times New Roman"/>
        </w:rPr>
        <w:t xml:space="preserve"> protocols varied: 25 (31.3%) reported that these protocols were always or often available and followed, 45 (56.2%) indicated they were only sometimes or rarely available or followed, and 10 (12.5%) reported that </w:t>
      </w:r>
      <w:r w:rsidR="00647E5D">
        <w:rPr>
          <w:rFonts w:ascii="Times New Roman" w:eastAsia="Times New Roman" w:hAnsi="Times New Roman" w:cs="Times New Roman"/>
        </w:rPr>
        <w:t>paediatric</w:t>
      </w:r>
      <w:r>
        <w:rPr>
          <w:rFonts w:ascii="Times New Roman" w:eastAsia="Times New Roman" w:hAnsi="Times New Roman" w:cs="Times New Roman"/>
        </w:rPr>
        <w:t xml:space="preserve"> protocols were never available at their facility.</w:t>
      </w:r>
    </w:p>
    <w:p w14:paraId="124ECC57" w14:textId="77777777" w:rsidR="00B90EC0" w:rsidRDefault="00961223" w:rsidP="00D91FF8">
      <w:pPr>
        <w:spacing w:after="0"/>
        <w:ind w:firstLine="720"/>
        <w:rPr>
          <w:rFonts w:ascii="Times New Roman" w:eastAsia="Times New Roman" w:hAnsi="Times New Roman" w:cs="Times New Roman"/>
          <w:b/>
          <w:bCs/>
        </w:rPr>
      </w:pPr>
      <w:r>
        <w:rPr>
          <w:rFonts w:ascii="Times New Roman" w:eastAsia="Times New Roman" w:hAnsi="Times New Roman" w:cs="Times New Roman"/>
          <w:b/>
          <w:bCs/>
        </w:rPr>
        <w:t>Table 4: Adherence to International Guidelines and Principles</w:t>
      </w:r>
    </w:p>
    <w:tbl>
      <w:tblPr>
        <w:tblStyle w:val="a2"/>
        <w:tblW w:w="9620" w:type="dxa"/>
        <w:tblInd w:w="288"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4859"/>
        <w:gridCol w:w="2513"/>
        <w:gridCol w:w="2248"/>
      </w:tblGrid>
      <w:tr w:rsidR="00B90EC0" w14:paraId="0DB7D1EF" w14:textId="77777777">
        <w:trPr>
          <w:trHeight w:val="540"/>
        </w:trPr>
        <w:tc>
          <w:tcPr>
            <w:tcW w:w="4859" w:type="dxa"/>
            <w:tcBorders>
              <w:top w:val="single" w:sz="4" w:space="0" w:color="000000"/>
              <w:bottom w:val="single" w:sz="4" w:space="0" w:color="000000"/>
            </w:tcBorders>
          </w:tcPr>
          <w:p w14:paraId="7401E54B" w14:textId="77777777" w:rsidR="00B90EC0" w:rsidRDefault="00961223">
            <w:pPr>
              <w:spacing w:after="200"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Variable</w:t>
            </w:r>
          </w:p>
        </w:tc>
        <w:tc>
          <w:tcPr>
            <w:tcW w:w="2513" w:type="dxa"/>
            <w:tcBorders>
              <w:top w:val="single" w:sz="4" w:space="0" w:color="000000"/>
              <w:bottom w:val="single" w:sz="4" w:space="0" w:color="000000"/>
            </w:tcBorders>
          </w:tcPr>
          <w:p w14:paraId="07C65739" w14:textId="77777777" w:rsidR="00B90EC0" w:rsidRDefault="00961223">
            <w:pPr>
              <w:spacing w:after="200"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Frequency (n=80)</w:t>
            </w:r>
          </w:p>
        </w:tc>
        <w:tc>
          <w:tcPr>
            <w:tcW w:w="2248" w:type="dxa"/>
            <w:tcBorders>
              <w:top w:val="single" w:sz="4" w:space="0" w:color="000000"/>
              <w:bottom w:val="single" w:sz="4" w:space="0" w:color="000000"/>
            </w:tcBorders>
          </w:tcPr>
          <w:p w14:paraId="5F0CEB9D" w14:textId="77777777" w:rsidR="00B90EC0" w:rsidRDefault="00961223">
            <w:pPr>
              <w:spacing w:after="200"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 (%)</w:t>
            </w:r>
          </w:p>
        </w:tc>
      </w:tr>
      <w:tr w:rsidR="00B90EC0" w14:paraId="66668FC3" w14:textId="77777777">
        <w:trPr>
          <w:trHeight w:val="1043"/>
        </w:trPr>
        <w:tc>
          <w:tcPr>
            <w:tcW w:w="4859" w:type="dxa"/>
            <w:tcBorders>
              <w:top w:val="single" w:sz="4" w:space="0" w:color="000000"/>
            </w:tcBorders>
          </w:tcPr>
          <w:p w14:paraId="5FFD86E1" w14:textId="77777777" w:rsidR="00B90EC0" w:rsidRDefault="00961223">
            <w:pPr>
              <w:ind w:left="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Familiarity with ALARA</w:t>
            </w:r>
          </w:p>
          <w:p w14:paraId="1C2C4367"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p w14:paraId="69227BD7" w14:textId="77777777" w:rsidR="00B90EC0" w:rsidRDefault="00961223">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No</w:t>
            </w:r>
          </w:p>
        </w:tc>
        <w:tc>
          <w:tcPr>
            <w:tcW w:w="2513" w:type="dxa"/>
            <w:tcBorders>
              <w:top w:val="single" w:sz="4" w:space="0" w:color="000000"/>
            </w:tcBorders>
          </w:tcPr>
          <w:p w14:paraId="6AF5D480" w14:textId="77777777" w:rsidR="00B90EC0" w:rsidRDefault="00B90EC0">
            <w:pPr>
              <w:jc w:val="center"/>
              <w:rPr>
                <w:rFonts w:ascii="Times New Roman" w:eastAsia="Times New Roman" w:hAnsi="Times New Roman" w:cs="Times New Roman"/>
                <w:sz w:val="24"/>
                <w:szCs w:val="24"/>
              </w:rPr>
            </w:pPr>
          </w:p>
          <w:p w14:paraId="73E613D4" w14:textId="77777777" w:rsidR="00B90EC0" w:rsidRDefault="00961223">
            <w:pPr>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p w14:paraId="5C93AA6B" w14:textId="77777777" w:rsidR="00B90EC0" w:rsidRDefault="00961223">
            <w:pPr>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248" w:type="dxa"/>
            <w:tcBorders>
              <w:top w:val="single" w:sz="4" w:space="0" w:color="000000"/>
            </w:tcBorders>
          </w:tcPr>
          <w:p w14:paraId="27FDB532" w14:textId="77777777" w:rsidR="00B90EC0" w:rsidRDefault="00B90EC0">
            <w:pPr>
              <w:ind w:left="0"/>
              <w:jc w:val="center"/>
              <w:rPr>
                <w:rFonts w:ascii="Times New Roman" w:eastAsia="Times New Roman" w:hAnsi="Times New Roman" w:cs="Times New Roman"/>
                <w:sz w:val="24"/>
                <w:szCs w:val="24"/>
              </w:rPr>
            </w:pPr>
          </w:p>
          <w:p w14:paraId="4B1D0F56"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87.5</w:t>
            </w:r>
          </w:p>
          <w:p w14:paraId="34E23DB8"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r>
      <w:tr w:rsidR="00B90EC0" w14:paraId="7EE55A9B" w14:textId="77777777">
        <w:trPr>
          <w:trHeight w:val="1350"/>
        </w:trPr>
        <w:tc>
          <w:tcPr>
            <w:tcW w:w="4859" w:type="dxa"/>
          </w:tcPr>
          <w:p w14:paraId="07A61677" w14:textId="77777777" w:rsidR="00B90EC0" w:rsidRDefault="00961223">
            <w:pPr>
              <w:ind w:left="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Application of ALARA</w:t>
            </w:r>
          </w:p>
          <w:p w14:paraId="09B898EB"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Always/Often</w:t>
            </w:r>
          </w:p>
          <w:p w14:paraId="09CF2001"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Sometimes/Rarely</w:t>
            </w:r>
          </w:p>
          <w:p w14:paraId="6A0B756A" w14:textId="77777777" w:rsidR="00B90EC0" w:rsidRDefault="00961223">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Never</w:t>
            </w:r>
          </w:p>
        </w:tc>
        <w:tc>
          <w:tcPr>
            <w:tcW w:w="2513" w:type="dxa"/>
          </w:tcPr>
          <w:p w14:paraId="54A46668" w14:textId="77777777" w:rsidR="00B90EC0" w:rsidRDefault="00B90EC0">
            <w:pPr>
              <w:jc w:val="center"/>
              <w:rPr>
                <w:rFonts w:ascii="Times New Roman" w:eastAsia="Times New Roman" w:hAnsi="Times New Roman" w:cs="Times New Roman"/>
                <w:sz w:val="24"/>
                <w:szCs w:val="24"/>
              </w:rPr>
            </w:pPr>
          </w:p>
          <w:p w14:paraId="41F98A22"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p w14:paraId="1D3518D7"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p w14:paraId="1906A575"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248" w:type="dxa"/>
          </w:tcPr>
          <w:p w14:paraId="2F063992" w14:textId="77777777" w:rsidR="00B90EC0" w:rsidRDefault="00B90EC0">
            <w:pPr>
              <w:jc w:val="center"/>
              <w:rPr>
                <w:rFonts w:ascii="Times New Roman" w:eastAsia="Times New Roman" w:hAnsi="Times New Roman" w:cs="Times New Roman"/>
                <w:sz w:val="24"/>
                <w:szCs w:val="24"/>
              </w:rPr>
            </w:pPr>
          </w:p>
          <w:p w14:paraId="1CDB5522"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81.2</w:t>
            </w:r>
          </w:p>
          <w:p w14:paraId="255DAA95"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18.8</w:t>
            </w:r>
          </w:p>
          <w:p w14:paraId="1565D692"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B90EC0" w14:paraId="243E97C0" w14:textId="77777777">
        <w:trPr>
          <w:trHeight w:val="1080"/>
        </w:trPr>
        <w:tc>
          <w:tcPr>
            <w:tcW w:w="4859" w:type="dxa"/>
          </w:tcPr>
          <w:p w14:paraId="3FD1D5A8" w14:textId="77777777" w:rsidR="00B90EC0" w:rsidRDefault="00961223">
            <w:pPr>
              <w:ind w:left="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Parameter Adjustment (by age/size)</w:t>
            </w:r>
          </w:p>
          <w:p w14:paraId="6FFE76DA"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p w14:paraId="10228DD2" w14:textId="77777777" w:rsidR="00B90EC0" w:rsidRDefault="00961223">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No</w:t>
            </w:r>
          </w:p>
        </w:tc>
        <w:tc>
          <w:tcPr>
            <w:tcW w:w="2513" w:type="dxa"/>
          </w:tcPr>
          <w:p w14:paraId="18A77840" w14:textId="77777777" w:rsidR="00B90EC0" w:rsidRDefault="00B90EC0">
            <w:pPr>
              <w:jc w:val="center"/>
              <w:rPr>
                <w:rFonts w:ascii="Times New Roman" w:eastAsia="Times New Roman" w:hAnsi="Times New Roman" w:cs="Times New Roman"/>
                <w:sz w:val="24"/>
                <w:szCs w:val="24"/>
              </w:rPr>
            </w:pPr>
          </w:p>
          <w:p w14:paraId="6BBCE33F"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p w14:paraId="4866EA56"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248" w:type="dxa"/>
          </w:tcPr>
          <w:p w14:paraId="2F38C839" w14:textId="77777777" w:rsidR="00B90EC0" w:rsidRDefault="00B90EC0">
            <w:pPr>
              <w:jc w:val="center"/>
              <w:rPr>
                <w:rFonts w:ascii="Times New Roman" w:eastAsia="Times New Roman" w:hAnsi="Times New Roman" w:cs="Times New Roman"/>
                <w:sz w:val="24"/>
                <w:szCs w:val="24"/>
              </w:rPr>
            </w:pPr>
          </w:p>
          <w:p w14:paraId="30660A86"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87.5</w:t>
            </w:r>
          </w:p>
          <w:p w14:paraId="55AE8C06"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r>
      <w:tr w:rsidR="00B90EC0" w14:paraId="34B35980" w14:textId="77777777">
        <w:trPr>
          <w:trHeight w:val="1185"/>
        </w:trPr>
        <w:tc>
          <w:tcPr>
            <w:tcW w:w="4859" w:type="dxa"/>
          </w:tcPr>
          <w:p w14:paraId="105064DD" w14:textId="6B490C6D" w:rsidR="00B90EC0" w:rsidRDefault="00961223">
            <w:pPr>
              <w:ind w:left="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Availability of </w:t>
            </w:r>
            <w:r w:rsidR="005D37F7">
              <w:rPr>
                <w:rFonts w:ascii="Times New Roman" w:eastAsia="Times New Roman" w:hAnsi="Times New Roman" w:cs="Times New Roman"/>
                <w:b/>
                <w:bCs/>
                <w:sz w:val="24"/>
                <w:szCs w:val="24"/>
              </w:rPr>
              <w:t>Paediatric</w:t>
            </w:r>
            <w:r>
              <w:rPr>
                <w:rFonts w:ascii="Times New Roman" w:eastAsia="Times New Roman" w:hAnsi="Times New Roman" w:cs="Times New Roman"/>
                <w:b/>
                <w:bCs/>
                <w:sz w:val="24"/>
                <w:szCs w:val="24"/>
              </w:rPr>
              <w:t xml:space="preserve"> Protocols</w:t>
            </w:r>
          </w:p>
          <w:p w14:paraId="773A2A07"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Always/Often available &amp; followed</w:t>
            </w:r>
          </w:p>
          <w:p w14:paraId="0D6B5425"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Sometimes/Rarely available/followed</w:t>
            </w:r>
          </w:p>
          <w:p w14:paraId="6987BDD2" w14:textId="77777777" w:rsidR="00B90EC0" w:rsidRDefault="00961223">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Never available</w:t>
            </w:r>
          </w:p>
        </w:tc>
        <w:tc>
          <w:tcPr>
            <w:tcW w:w="2513" w:type="dxa"/>
          </w:tcPr>
          <w:p w14:paraId="178A0BD7" w14:textId="77777777" w:rsidR="00B90EC0" w:rsidRDefault="00B90EC0">
            <w:pPr>
              <w:jc w:val="center"/>
              <w:rPr>
                <w:rFonts w:ascii="Times New Roman" w:eastAsia="Times New Roman" w:hAnsi="Times New Roman" w:cs="Times New Roman"/>
                <w:sz w:val="24"/>
                <w:szCs w:val="24"/>
              </w:rPr>
            </w:pPr>
          </w:p>
          <w:p w14:paraId="25F4F5D3"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p w14:paraId="41875467"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p w14:paraId="7FBDC875"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248" w:type="dxa"/>
          </w:tcPr>
          <w:p w14:paraId="2EC036ED" w14:textId="77777777" w:rsidR="00B90EC0" w:rsidRDefault="00B90EC0">
            <w:pPr>
              <w:jc w:val="center"/>
              <w:rPr>
                <w:rFonts w:ascii="Times New Roman" w:eastAsia="Times New Roman" w:hAnsi="Times New Roman" w:cs="Times New Roman"/>
                <w:sz w:val="24"/>
                <w:szCs w:val="24"/>
              </w:rPr>
            </w:pPr>
          </w:p>
          <w:p w14:paraId="1F07F6D8"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31.3</w:t>
            </w:r>
          </w:p>
          <w:p w14:paraId="0F9580A8"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56.2</w:t>
            </w:r>
          </w:p>
          <w:p w14:paraId="75756BBE"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r>
    </w:tbl>
    <w:p w14:paraId="5F7D588B" w14:textId="27244D91" w:rsidR="00B90EC0" w:rsidRDefault="00F36945" w:rsidP="00F36945">
      <w:pPr>
        <w:ind w:firstLine="720"/>
        <w:rPr>
          <w:rFonts w:ascii="Times New Roman" w:eastAsia="Times New Roman" w:hAnsi="Times New Roman" w:cs="Times New Roman"/>
          <w:b/>
          <w:bCs/>
        </w:rPr>
      </w:pPr>
      <w:bookmarkStart w:id="2" w:name="_m2v33xc409dq" w:colFirst="0" w:colLast="0"/>
      <w:bookmarkEnd w:id="2"/>
      <w:r>
        <w:rPr>
          <w:rFonts w:ascii="Times New Roman" w:eastAsia="Times New Roman" w:hAnsi="Times New Roman" w:cs="Times New Roman"/>
          <w:b/>
          <w:bCs/>
        </w:rPr>
        <w:t xml:space="preserve">Legend: </w:t>
      </w:r>
      <w:r w:rsidRPr="00504AB9">
        <w:rPr>
          <w:rFonts w:ascii="Times New Roman" w:eastAsia="Times New Roman" w:hAnsi="Times New Roman" w:cs="Times New Roman"/>
          <w:b/>
          <w:bCs/>
          <w:highlight w:val="yellow"/>
        </w:rPr>
        <w:t>ALARA</w:t>
      </w:r>
      <w:r>
        <w:rPr>
          <w:rFonts w:ascii="Times New Roman" w:eastAsia="Times New Roman" w:hAnsi="Times New Roman" w:cs="Times New Roman"/>
          <w:b/>
          <w:bCs/>
        </w:rPr>
        <w:t>-</w:t>
      </w:r>
      <w:r w:rsidRPr="00F36945">
        <w:rPr>
          <w:rFonts w:ascii="Times New Roman" w:eastAsia="Times New Roman" w:hAnsi="Times New Roman" w:cs="Times New Roman"/>
        </w:rPr>
        <w:t xml:space="preserve"> </w:t>
      </w:r>
      <w:r>
        <w:rPr>
          <w:rFonts w:ascii="Times New Roman" w:eastAsia="Times New Roman" w:hAnsi="Times New Roman" w:cs="Times New Roman"/>
        </w:rPr>
        <w:t>As Low as Reasonably Achievable</w:t>
      </w:r>
    </w:p>
    <w:p w14:paraId="66BAAC8D" w14:textId="77777777" w:rsidR="00B90EC0" w:rsidRDefault="00961223">
      <w:pPr>
        <w:spacing w:after="0"/>
        <w:rPr>
          <w:rFonts w:ascii="Times New Roman" w:eastAsia="Times New Roman" w:hAnsi="Times New Roman" w:cs="Times New Roman"/>
          <w:b/>
          <w:bCs/>
        </w:rPr>
      </w:pPr>
      <w:r>
        <w:rPr>
          <w:rFonts w:ascii="Times New Roman" w:eastAsia="Times New Roman" w:hAnsi="Times New Roman" w:cs="Times New Roman"/>
          <w:b/>
          <w:bCs/>
        </w:rPr>
        <w:t>4.5: Factors influencing variations in radiation techniques.</w:t>
      </w:r>
    </w:p>
    <w:p w14:paraId="227A982F" w14:textId="77777777" w:rsidR="00B90EC0" w:rsidRDefault="00961223">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Of the 80 participants, multiple factors were reported to influence the selection of techniques for pediatric chest X-rays, with respondents able to select more than one factor. The most frequently cited factor was the age or size of the patient, chosen by 75 participants (93.8%). Personal experience and training were also influential, reported by 70 participants (87.5%). The capabilities of the available equipment were indicated by 60 participants (75.0%) as affecting their choice, while institutional protocols were selected by 50 participants (62.5%). Time constraints were the </w:t>
      </w:r>
      <w:r>
        <w:rPr>
          <w:rFonts w:ascii="Times New Roman" w:eastAsia="Times New Roman" w:hAnsi="Times New Roman" w:cs="Times New Roman"/>
        </w:rPr>
        <w:lastRenderedPageBreak/>
        <w:t>least frequently reported factor, influencing the technique selection of 20 participants (25.0%).</w:t>
      </w:r>
      <w:r>
        <w:rPr>
          <w:rFonts w:ascii="Times New Roman" w:eastAsia="Times New Roman" w:hAnsi="Times New Roman" w:cs="Times New Roman"/>
          <w:b/>
          <w:bCs/>
          <w:noProof/>
        </w:rPr>
        <w:drawing>
          <wp:inline distT="0" distB="0" distL="0" distR="0" wp14:anchorId="08842D25" wp14:editId="51C49645">
            <wp:extent cx="4762422" cy="196457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762422" cy="1964579"/>
                    </a:xfrm>
                    <a:prstGeom prst="rect">
                      <a:avLst/>
                    </a:prstGeom>
                    <a:ln/>
                  </pic:spPr>
                </pic:pic>
              </a:graphicData>
            </a:graphic>
          </wp:inline>
        </w:drawing>
      </w:r>
    </w:p>
    <w:p w14:paraId="2B610411" w14:textId="77777777" w:rsidR="00754258" w:rsidRDefault="00961223">
      <w:pPr>
        <w:spacing w:after="200" w:line="276" w:lineRule="auto"/>
        <w:rPr>
          <w:rFonts w:ascii="Times New Roman" w:eastAsia="Times New Roman" w:hAnsi="Times New Roman" w:cs="Times New Roman"/>
        </w:rPr>
      </w:pPr>
      <w:bookmarkStart w:id="3" w:name="_x4b1uecjs3x" w:colFirst="0" w:colLast="0"/>
      <w:bookmarkEnd w:id="3"/>
      <w:r>
        <w:rPr>
          <w:rFonts w:ascii="Times New Roman" w:eastAsia="Times New Roman" w:hAnsi="Times New Roman" w:cs="Times New Roman"/>
          <w:b/>
          <w:bCs/>
        </w:rPr>
        <w:t xml:space="preserve">Fig </w:t>
      </w:r>
      <w:r w:rsidR="00E50165">
        <w:rPr>
          <w:rFonts w:ascii="Times New Roman" w:eastAsia="Times New Roman" w:hAnsi="Times New Roman" w:cs="Times New Roman"/>
          <w:b/>
          <w:bCs/>
        </w:rPr>
        <w:t>1</w:t>
      </w:r>
      <w:r>
        <w:rPr>
          <w:rFonts w:ascii="Times New Roman" w:eastAsia="Times New Roman" w:hAnsi="Times New Roman" w:cs="Times New Roman"/>
          <w:b/>
          <w:bCs/>
        </w:rPr>
        <w:t xml:space="preserve">. </w:t>
      </w:r>
      <w:r>
        <w:rPr>
          <w:rFonts w:ascii="Times New Roman" w:eastAsia="Times New Roman" w:hAnsi="Times New Roman" w:cs="Times New Roman"/>
        </w:rPr>
        <w:t>Factors influencing technique selection among participants.</w:t>
      </w:r>
    </w:p>
    <w:p w14:paraId="542CF952" w14:textId="55E0C7E2" w:rsidR="00B90EC0" w:rsidRDefault="00961223">
      <w:pPr>
        <w:spacing w:after="200" w:line="276" w:lineRule="auto"/>
        <w:rPr>
          <w:rFonts w:ascii="Times New Roman" w:eastAsia="Times New Roman" w:hAnsi="Times New Roman" w:cs="Times New Roman"/>
          <w:b/>
          <w:bCs/>
        </w:rPr>
      </w:pPr>
      <w:r>
        <w:rPr>
          <w:rFonts w:ascii="Times New Roman" w:eastAsia="Times New Roman" w:hAnsi="Times New Roman" w:cs="Times New Roman"/>
          <w:b/>
          <w:bCs/>
        </w:rPr>
        <w:t>4.6 Limitations and Training</w:t>
      </w:r>
    </w:p>
    <w:p w14:paraId="5C65AC1C" w14:textId="77777777" w:rsidR="00B90EC0" w:rsidRDefault="00961223">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Of the 80 participants, detailed information was obtained regarding their specific training and the limitations encountered in practice. When asked about receiving dedicated training in paediatric imaging, 48 participants (60.0%) reported having undergone such training, while the remaining 32 (40.0%) indicated that they had not received any paediatric-specific training. Several limitations affecting clinical practice were identified. The most frequently reported limitation was inconsistent or absent imaging protocols, cited by 55 respondents (68.8%). A lack of modern or dedicated paediatric imaging equipment was also common, affecting 50 participants (62.5%). Additionally, 40 respondents (50.0%) reported insufficient training as a barrier to optimal practice. High patient throughput and time pressure were noted by 25 participants (31.3%) as further constraints impacting their work.</w:t>
      </w:r>
    </w:p>
    <w:p w14:paraId="43888889" w14:textId="38EE8DEA" w:rsidR="00B90EC0" w:rsidRDefault="00961223">
      <w:pPr>
        <w:spacing w:after="0" w:line="360" w:lineRule="auto"/>
        <w:jc w:val="both"/>
        <w:rPr>
          <w:rFonts w:ascii="Times New Roman" w:eastAsia="Times New Roman" w:hAnsi="Times New Roman" w:cs="Times New Roman"/>
        </w:rPr>
      </w:pPr>
      <w:r>
        <w:rPr>
          <w:rFonts w:ascii="Times New Roman" w:eastAsia="Times New Roman" w:hAnsi="Times New Roman" w:cs="Times New Roman"/>
          <w:b/>
          <w:bCs/>
        </w:rPr>
        <w:t xml:space="preserve">Table </w:t>
      </w:r>
      <w:r w:rsidR="00E50165">
        <w:rPr>
          <w:rFonts w:ascii="Times New Roman" w:eastAsia="Times New Roman" w:hAnsi="Times New Roman" w:cs="Times New Roman"/>
          <w:b/>
          <w:bCs/>
        </w:rPr>
        <w:t>5</w:t>
      </w:r>
      <w:r>
        <w:rPr>
          <w:rFonts w:ascii="Times New Roman" w:eastAsia="Times New Roman" w:hAnsi="Times New Roman" w:cs="Times New Roman"/>
          <w:b/>
          <w:bCs/>
        </w:rPr>
        <w:t>: Limitations and Training</w:t>
      </w:r>
    </w:p>
    <w:tbl>
      <w:tblPr>
        <w:tblStyle w:val="a3"/>
        <w:tblW w:w="9336" w:type="dxa"/>
        <w:tblInd w:w="0"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5328"/>
        <w:gridCol w:w="1976"/>
        <w:gridCol w:w="2032"/>
      </w:tblGrid>
      <w:tr w:rsidR="00B90EC0" w14:paraId="29CA71BB" w14:textId="77777777">
        <w:tc>
          <w:tcPr>
            <w:tcW w:w="5328" w:type="dxa"/>
            <w:tcBorders>
              <w:top w:val="single" w:sz="4" w:space="0" w:color="000000"/>
              <w:bottom w:val="single" w:sz="4" w:space="0" w:color="000000"/>
            </w:tcBorders>
          </w:tcPr>
          <w:p w14:paraId="67EACBDB" w14:textId="77777777" w:rsidR="00B90EC0" w:rsidRDefault="0096122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Variable</w:t>
            </w:r>
          </w:p>
        </w:tc>
        <w:tc>
          <w:tcPr>
            <w:tcW w:w="1976" w:type="dxa"/>
            <w:tcBorders>
              <w:top w:val="single" w:sz="4" w:space="0" w:color="000000"/>
              <w:bottom w:val="single" w:sz="4" w:space="0" w:color="000000"/>
            </w:tcBorders>
          </w:tcPr>
          <w:p w14:paraId="359B7377" w14:textId="77777777" w:rsidR="00B90EC0" w:rsidRDefault="00961223">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Frequency (n=80)</w:t>
            </w:r>
          </w:p>
        </w:tc>
        <w:tc>
          <w:tcPr>
            <w:tcW w:w="2032" w:type="dxa"/>
            <w:tcBorders>
              <w:top w:val="single" w:sz="4" w:space="0" w:color="000000"/>
              <w:bottom w:val="single" w:sz="4" w:space="0" w:color="000000"/>
            </w:tcBorders>
          </w:tcPr>
          <w:p w14:paraId="27A96D14" w14:textId="77777777" w:rsidR="00B90EC0" w:rsidRDefault="00961223">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 (%)</w:t>
            </w:r>
          </w:p>
        </w:tc>
      </w:tr>
      <w:tr w:rsidR="00B90EC0" w14:paraId="7402FBF4" w14:textId="77777777">
        <w:tc>
          <w:tcPr>
            <w:tcW w:w="5328" w:type="dxa"/>
            <w:tcBorders>
              <w:top w:val="single" w:sz="4" w:space="0" w:color="000000"/>
              <w:bottom w:val="nil"/>
            </w:tcBorders>
          </w:tcPr>
          <w:p w14:paraId="5679E820" w14:textId="77777777" w:rsidR="00B90EC0" w:rsidRDefault="00961223">
            <w:pPr>
              <w:ind w:left="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Specific Pediatric Training</w:t>
            </w:r>
          </w:p>
          <w:p w14:paraId="1DCB019F"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p w14:paraId="1009FD1E" w14:textId="77777777" w:rsidR="00B90EC0" w:rsidRDefault="00961223">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No</w:t>
            </w:r>
          </w:p>
        </w:tc>
        <w:tc>
          <w:tcPr>
            <w:tcW w:w="1976" w:type="dxa"/>
            <w:tcBorders>
              <w:top w:val="single" w:sz="4" w:space="0" w:color="000000"/>
              <w:bottom w:val="nil"/>
            </w:tcBorders>
          </w:tcPr>
          <w:p w14:paraId="6A401EE5" w14:textId="77777777" w:rsidR="00B90EC0" w:rsidRDefault="00B90EC0">
            <w:pPr>
              <w:jc w:val="center"/>
              <w:rPr>
                <w:rFonts w:ascii="Times New Roman" w:eastAsia="Times New Roman" w:hAnsi="Times New Roman" w:cs="Times New Roman"/>
                <w:sz w:val="24"/>
                <w:szCs w:val="24"/>
              </w:rPr>
            </w:pPr>
          </w:p>
          <w:p w14:paraId="38EE1D78"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p w14:paraId="21ED5C1D"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2032" w:type="dxa"/>
            <w:tcBorders>
              <w:top w:val="single" w:sz="4" w:space="0" w:color="000000"/>
              <w:bottom w:val="nil"/>
            </w:tcBorders>
          </w:tcPr>
          <w:p w14:paraId="29F37E02" w14:textId="77777777" w:rsidR="00B90EC0" w:rsidRDefault="00B90EC0">
            <w:pPr>
              <w:jc w:val="center"/>
              <w:rPr>
                <w:rFonts w:ascii="Times New Roman" w:eastAsia="Times New Roman" w:hAnsi="Times New Roman" w:cs="Times New Roman"/>
                <w:sz w:val="24"/>
                <w:szCs w:val="24"/>
              </w:rPr>
            </w:pPr>
          </w:p>
          <w:p w14:paraId="7D35D26A"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p>
          <w:p w14:paraId="14D6157C"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r>
      <w:tr w:rsidR="00B90EC0" w14:paraId="33AAFD3A" w14:textId="77777777">
        <w:tc>
          <w:tcPr>
            <w:tcW w:w="5328" w:type="dxa"/>
            <w:tcBorders>
              <w:bottom w:val="single" w:sz="4" w:space="0" w:color="000000"/>
            </w:tcBorders>
          </w:tcPr>
          <w:p w14:paraId="3188AB8A" w14:textId="77777777" w:rsidR="00B90EC0" w:rsidRDefault="00961223">
            <w:pPr>
              <w:ind w:left="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Reported Limitations</w:t>
            </w:r>
          </w:p>
          <w:p w14:paraId="63299630"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Lack of modern/dedicated pediatric equipment</w:t>
            </w:r>
          </w:p>
          <w:p w14:paraId="4D738D19"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Inconsistent protocols or lack thereof</w:t>
            </w:r>
          </w:p>
          <w:p w14:paraId="64F8D3DE"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Insufficient training</w:t>
            </w:r>
          </w:p>
          <w:p w14:paraId="38E4D90B"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High patient throughput/time pressure</w:t>
            </w:r>
          </w:p>
        </w:tc>
        <w:tc>
          <w:tcPr>
            <w:tcW w:w="1976" w:type="dxa"/>
            <w:tcBorders>
              <w:bottom w:val="single" w:sz="4" w:space="0" w:color="000000"/>
            </w:tcBorders>
          </w:tcPr>
          <w:p w14:paraId="3E675C54" w14:textId="77777777" w:rsidR="00B90EC0" w:rsidRDefault="00B90EC0">
            <w:pPr>
              <w:ind w:left="0"/>
              <w:jc w:val="center"/>
              <w:rPr>
                <w:rFonts w:ascii="Times New Roman" w:eastAsia="Times New Roman" w:hAnsi="Times New Roman" w:cs="Times New Roman"/>
                <w:sz w:val="24"/>
                <w:szCs w:val="24"/>
              </w:rPr>
            </w:pPr>
          </w:p>
          <w:p w14:paraId="1E4DDA7C"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p w14:paraId="2BC383F7"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p w14:paraId="06AA680F"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p w14:paraId="5266CC4F"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032" w:type="dxa"/>
            <w:tcBorders>
              <w:bottom w:val="single" w:sz="4" w:space="0" w:color="000000"/>
            </w:tcBorders>
          </w:tcPr>
          <w:p w14:paraId="4CB8C9C4" w14:textId="77777777" w:rsidR="00B90EC0" w:rsidRDefault="00B90EC0">
            <w:pPr>
              <w:jc w:val="center"/>
              <w:rPr>
                <w:rFonts w:ascii="Times New Roman" w:eastAsia="Times New Roman" w:hAnsi="Times New Roman" w:cs="Times New Roman"/>
                <w:sz w:val="24"/>
                <w:szCs w:val="24"/>
              </w:rPr>
            </w:pPr>
          </w:p>
          <w:p w14:paraId="68214096"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62.5</w:t>
            </w:r>
          </w:p>
          <w:p w14:paraId="5EB7B945"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68.8</w:t>
            </w:r>
          </w:p>
          <w:p w14:paraId="494B72CB"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p w14:paraId="6E7FB0B5"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31.3</w:t>
            </w:r>
          </w:p>
        </w:tc>
      </w:tr>
    </w:tbl>
    <w:p w14:paraId="41C15C15" w14:textId="77777777" w:rsidR="00B90EC0" w:rsidRDefault="00B90EC0">
      <w:pPr>
        <w:rPr>
          <w:rFonts w:ascii="Times New Roman" w:eastAsia="Times New Roman" w:hAnsi="Times New Roman" w:cs="Times New Roman"/>
          <w:b/>
          <w:bCs/>
        </w:rPr>
      </w:pPr>
    </w:p>
    <w:p w14:paraId="31F66C71" w14:textId="77777777" w:rsidR="00B90EC0" w:rsidRDefault="00B90EC0">
      <w:pPr>
        <w:spacing w:after="0"/>
        <w:rPr>
          <w:rFonts w:ascii="Times New Roman" w:eastAsia="Times New Roman" w:hAnsi="Times New Roman" w:cs="Times New Roman"/>
          <w:b/>
          <w:bCs/>
        </w:rPr>
      </w:pPr>
    </w:p>
    <w:p w14:paraId="55AB0A95" w14:textId="77777777" w:rsidR="00B90EC0" w:rsidRDefault="00B90EC0">
      <w:pPr>
        <w:spacing w:after="0"/>
        <w:rPr>
          <w:rFonts w:ascii="Times New Roman" w:eastAsia="Times New Roman" w:hAnsi="Times New Roman" w:cs="Times New Roman"/>
          <w:b/>
          <w:bCs/>
        </w:rPr>
      </w:pPr>
    </w:p>
    <w:p w14:paraId="1DC1E6AC" w14:textId="77777777" w:rsidR="00B90EC0" w:rsidRDefault="00961223">
      <w:pPr>
        <w:spacing w:after="0"/>
        <w:rPr>
          <w:rFonts w:ascii="Times New Roman" w:eastAsia="Times New Roman" w:hAnsi="Times New Roman" w:cs="Times New Roman"/>
          <w:b/>
          <w:bCs/>
        </w:rPr>
      </w:pPr>
      <w:r>
        <w:rPr>
          <w:rFonts w:ascii="Times New Roman" w:eastAsia="Times New Roman" w:hAnsi="Times New Roman" w:cs="Times New Roman"/>
          <w:b/>
          <w:bCs/>
        </w:rPr>
        <w:t>Discussion</w:t>
      </w:r>
    </w:p>
    <w:p w14:paraId="32BB2795" w14:textId="77777777" w:rsidR="00B90EC0" w:rsidRDefault="00B90EC0">
      <w:pPr>
        <w:spacing w:after="0"/>
        <w:rPr>
          <w:rFonts w:ascii="Times New Roman" w:eastAsia="Times New Roman" w:hAnsi="Times New Roman" w:cs="Times New Roman"/>
          <w:b/>
          <w:bCs/>
        </w:rPr>
      </w:pPr>
    </w:p>
    <w:p w14:paraId="50EA4376" w14:textId="77777777" w:rsidR="00B90EC0" w:rsidRDefault="00961223">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This study reveals substantial variability in radiation dose monitoring and measurement practices for paediatric chest X-ray procedures. Such variability is concerning when evaluated against international standards and the growing global emphasis on dose optimization in paediatric imaging. The reported typical Dose-Area Product (DAP) values—40–80 mGy·cm² for infants and 80–120 mGy·cm² for older children—indicate considerable inconsistency that necessitates careful comparison with established benchmarks. Lahham et al. (2021) reported effective doses ranging from 0.06 mSv for 5-year-olds to 0.13 mSv for 10-year-olds, with a mean of 0.08 mSv across paediatric age groups. Although these values fall within the lower segment of acceptable ranges, they underscore the importance of implementing age-specific imaging protocols.</w:t>
      </w:r>
    </w:p>
    <w:p w14:paraId="462AF8E2" w14:textId="176B3B7A" w:rsidR="00B90EC0" w:rsidRDefault="00961223">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The findings stand in contrast to recommendations from the International Commission on Radiological Protection (ICRP) Publication 1</w:t>
      </w:r>
      <w:r w:rsidR="00355F21">
        <w:rPr>
          <w:rFonts w:ascii="Times New Roman" w:eastAsia="Times New Roman" w:hAnsi="Times New Roman" w:cs="Times New Roman"/>
        </w:rPr>
        <w:t>03</w:t>
      </w:r>
      <w:r>
        <w:rPr>
          <w:rFonts w:ascii="Times New Roman" w:eastAsia="Times New Roman" w:hAnsi="Times New Roman" w:cs="Times New Roman"/>
        </w:rPr>
        <w:t>, which highlights dose monitoring as a foundational component of radiation protection programs</w:t>
      </w:r>
      <w:r w:rsidR="005D73D5">
        <w:rPr>
          <w:rFonts w:ascii="Times New Roman" w:eastAsia="Times New Roman" w:hAnsi="Times New Roman" w:cs="Times New Roman"/>
        </w:rPr>
        <w:t xml:space="preserve">, </w:t>
      </w:r>
      <w:r>
        <w:rPr>
          <w:rFonts w:ascii="Times New Roman" w:eastAsia="Times New Roman" w:hAnsi="Times New Roman" w:cs="Times New Roman"/>
        </w:rPr>
        <w:t>an area where the present study reveals suboptimal practice. Inadequate dose awareness undermines the ability to implement optimization strategies and ensure compliance with diagnostic reference levels (DRLs). Supporting this broader concern, Inah et al. (2022) reported mean effective doses of 0.04–0.08 mSv in Nigeria that aligned with international recommendations yet emphasized significant infrastructural challenges such as limited availability of digital radiography and poor collimation practices.</w:t>
      </w:r>
    </w:p>
    <w:p w14:paraId="799AC8F8" w14:textId="678374CB" w:rsidR="00B90EC0" w:rsidRDefault="00961223">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The imaging parameters reported in this study demonstrate a blend of good practice and areas requiring improvement. The predominant use of 60–80 kVp aligns well with paediatric chest imaging </w:t>
      </w:r>
      <w:r w:rsidRPr="00C82DC8">
        <w:rPr>
          <w:rFonts w:ascii="Times New Roman" w:eastAsia="Times New Roman" w:hAnsi="Times New Roman" w:cs="Times New Roman"/>
          <w:highlight w:val="yellow"/>
        </w:rPr>
        <w:t>recommendations</w:t>
      </w:r>
      <w:r w:rsidR="003C3462" w:rsidRPr="00C82DC8">
        <w:rPr>
          <w:rFonts w:ascii="Times New Roman" w:eastAsia="Times New Roman" w:hAnsi="Times New Roman" w:cs="Times New Roman"/>
          <w:highlight w:val="yellow"/>
        </w:rPr>
        <w:t xml:space="preserve"> by ICRP which is typically between 50-</w:t>
      </w:r>
      <w:r w:rsidR="003C3462" w:rsidRPr="004E1880">
        <w:rPr>
          <w:rFonts w:ascii="Times New Roman" w:eastAsia="Times New Roman" w:hAnsi="Times New Roman" w:cs="Times New Roman"/>
          <w:highlight w:val="yellow"/>
        </w:rPr>
        <w:t>80kVp</w:t>
      </w:r>
      <w:r w:rsidR="00A65E37" w:rsidRPr="004E1880">
        <w:rPr>
          <w:rFonts w:ascii="Times New Roman" w:eastAsia="Times New Roman" w:hAnsi="Times New Roman" w:cs="Times New Roman"/>
          <w:highlight w:val="yellow"/>
        </w:rPr>
        <w:t xml:space="preserve"> with image quality of 2-3IP/mm</w:t>
      </w:r>
      <w:r>
        <w:rPr>
          <w:rFonts w:ascii="Times New Roman" w:eastAsia="Times New Roman" w:hAnsi="Times New Roman" w:cs="Times New Roman"/>
        </w:rPr>
        <w:t xml:space="preserve">, as higher kilovoltage techniques improve penetration and reduce patient dose. The American College of Radiology (ACR) recommends a kVp range of 70–90 for paediatric chest examinations, suggesting that the observed practices fall largely within acceptable limits. Meanwhile, the reported mAs selection patterns reflect strong adherence to dose optimization principles, demonstrating awareness of the need for low mAs values in paediatric imaging. Piantini et al. (2017) stressed that appropriate mAs selection is central to dose reduction, noting that </w:t>
      </w:r>
      <w:r>
        <w:rPr>
          <w:rFonts w:ascii="Times New Roman" w:eastAsia="Times New Roman" w:hAnsi="Times New Roman" w:cs="Times New Roman"/>
        </w:rPr>
        <w:lastRenderedPageBreak/>
        <w:t>standardized protocols should aim for entrance doses within the range of 40–80 μGy for AP and PA projections.</w:t>
      </w:r>
    </w:p>
    <w:p w14:paraId="421CCE40" w14:textId="77777777" w:rsidR="00B90EC0" w:rsidRDefault="00961223">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The widespread reported use of shielding further illustrates adherence to core radiation protection principles. This level of compliance exceeds expectations and suggests a strong awareness of the vulnerability of paediatric radiosensitive organs. Nevertheless, evolving international guidance emphasizes reconsideration of shielding practices to avoid misuse or interference with automatic exposure control; thus, the type and placement of shielding must be appropriate for each examination. Additionally, the high adoption of digital radiography represents a major advantage for dose optimization. Digital systems typically require 50–80% lower radiation doses than film-screen systems while providing enhanced post-processing capabilities. Alzyoud et al. (2024) reported that facilities using digital radiography with automatic exposure control achieved median effective doses as low as 0.03 mSv for children under five—substantially lower than doses recorded in centres using older technologies.</w:t>
      </w:r>
    </w:p>
    <w:p w14:paraId="2CD05EC9" w14:textId="77777777" w:rsidR="00B40847" w:rsidRDefault="00961223" w:rsidP="00B40847">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The analysis of factors influencing technique selection highlights a complex interplay of clinical, technical, and institutional elements. Patient age or size was identified as the primary determinant for most respondents, reflecting appropriate prioritization of patient-specific protocol tailoring, consistent with international optimization guidance. Personal experience and training also significantly influenced technique selection, emphasizing the role of individual competency. However, heavy reliance on personal experience may amplify inter-operator variability when standardized protocols are lacking. Okoye et al. (2013) underscored that regular professional training and retraining are essential for reducing repeat examinations and optimizing radiation exposure, noting that insufficient training contributes to technique inconsistencies and suboptimal imaging outcomes. Equipment capability was another influential factor, indicating that technological limitations often restrict adherence to optimal protocols. Alatts and Abukhiar (2013), in a study conducted in Sudan, demonstrated that outdated computed radiography systems and the absence of modern dose-optimization tools led to elevated patient doses due to technical constraints.</w:t>
      </w:r>
    </w:p>
    <w:p w14:paraId="7DF9395D" w14:textId="77777777" w:rsidR="00B40847" w:rsidRDefault="00B40847" w:rsidP="00B40847">
      <w:pPr>
        <w:spacing w:line="360" w:lineRule="auto"/>
        <w:jc w:val="both"/>
        <w:rPr>
          <w:rFonts w:ascii="Times New Roman" w:eastAsia="Times New Roman" w:hAnsi="Times New Roman" w:cs="Times New Roman"/>
        </w:rPr>
      </w:pPr>
    </w:p>
    <w:p w14:paraId="78EB2788" w14:textId="77777777" w:rsidR="00CC4817" w:rsidRDefault="00CC4817" w:rsidP="00CC4817">
      <w:pPr>
        <w:spacing w:after="0" w:line="360" w:lineRule="auto"/>
        <w:jc w:val="both"/>
        <w:rPr>
          <w:rFonts w:ascii="Times New Roman" w:eastAsia="Times New Roman" w:hAnsi="Times New Roman" w:cs="Times New Roman"/>
        </w:rPr>
      </w:pPr>
    </w:p>
    <w:p w14:paraId="0F3118C5" w14:textId="77777777" w:rsidR="00CC4817" w:rsidRDefault="00CC4817" w:rsidP="00CC4817">
      <w:pPr>
        <w:spacing w:after="0" w:line="360" w:lineRule="auto"/>
        <w:jc w:val="both"/>
        <w:rPr>
          <w:rFonts w:ascii="Times New Roman" w:eastAsia="Times New Roman" w:hAnsi="Times New Roman" w:cs="Times New Roman"/>
        </w:rPr>
      </w:pPr>
    </w:p>
    <w:p w14:paraId="6057505A" w14:textId="7058869D" w:rsidR="00CC4817" w:rsidRDefault="00961223" w:rsidP="00CC4817">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Conclusion</w:t>
      </w:r>
    </w:p>
    <w:p w14:paraId="5F577505" w14:textId="77777777" w:rsidR="00B90EC0" w:rsidRDefault="00961223">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This research reveals significant variability in paediatric chest X-ray radiation optimization practices and identifies substantial opportunities for improvement through the systematic implementation of evidence-based protocols, comprehensive training programs, and enhanced dose-monitoring capabilities. Although many facilities demonstrate appropriate technical knowledge and a genuine commitment to paediatric radiation protection, systemic gaps in training, protocol standardization, and dose awareness continue to compromise optimal patient care. The findings emphasize that achieving consistent radiation optimization in paediatric imaging requires coordinated efforts involving institutional commitment, adequate resource allocation, and sustained dedication to evidence-based practice improvement. </w:t>
      </w:r>
    </w:p>
    <w:p w14:paraId="2BF93C7D" w14:textId="77777777" w:rsidR="00CD4CE3" w:rsidRDefault="00CD4CE3">
      <w:pPr>
        <w:spacing w:line="360" w:lineRule="auto"/>
        <w:jc w:val="both"/>
        <w:rPr>
          <w:rFonts w:ascii="Times New Roman" w:eastAsia="Times New Roman" w:hAnsi="Times New Roman" w:cs="Times New Roman"/>
        </w:rPr>
      </w:pPr>
    </w:p>
    <w:p w14:paraId="38FBD46F" w14:textId="77777777" w:rsidR="00CD4CE3" w:rsidRPr="00CD4CE3" w:rsidRDefault="00CD4CE3" w:rsidP="00CD4CE3">
      <w:pPr>
        <w:spacing w:after="200" w:line="276" w:lineRule="auto"/>
        <w:jc w:val="both"/>
        <w:outlineLvl w:val="0"/>
        <w:rPr>
          <w:rFonts w:ascii="Arial" w:eastAsia="Times New Roman" w:hAnsi="Arial" w:cs="Arial"/>
          <w:sz w:val="22"/>
          <w:szCs w:val="22"/>
        </w:rPr>
      </w:pPr>
      <w:r w:rsidRPr="00CD4CE3">
        <w:rPr>
          <w:rFonts w:ascii="Arial" w:eastAsia="Times New Roman" w:hAnsi="Arial" w:cs="Arial"/>
          <w:b/>
          <w:bCs/>
          <w:sz w:val="22"/>
          <w:szCs w:val="22"/>
        </w:rPr>
        <w:t>COMPETING INTERESTS DISCLAIMER:</w:t>
      </w:r>
    </w:p>
    <w:p w14:paraId="3011852F" w14:textId="77777777" w:rsidR="00CD4CE3" w:rsidRPr="00CD4CE3" w:rsidRDefault="00CD4CE3" w:rsidP="00CD4CE3">
      <w:pPr>
        <w:spacing w:after="200" w:line="276" w:lineRule="auto"/>
        <w:rPr>
          <w:rFonts w:eastAsia="Times New Roman" w:cs="Times New Roman"/>
          <w:sz w:val="22"/>
          <w:szCs w:val="22"/>
        </w:rPr>
      </w:pPr>
      <w:r w:rsidRPr="00CD4CE3">
        <w:rPr>
          <w:rFonts w:eastAsia="Times New Roman" w:cs="Times New Roman"/>
          <w:sz w:val="22"/>
          <w:szCs w:val="22"/>
        </w:rPr>
        <w:t>Authors have declared that they have no known competing financial interests OR non-financial interests OR personal relationships that could have appeared to influence the work reported in this paper.</w:t>
      </w:r>
    </w:p>
    <w:p w14:paraId="1DC48C8E" w14:textId="77777777" w:rsidR="00F6355C" w:rsidRPr="000A6323" w:rsidRDefault="00F6355C" w:rsidP="00F6355C">
      <w:pPr>
        <w:rPr>
          <w:highlight w:val="yellow"/>
        </w:rPr>
      </w:pPr>
      <w:bookmarkStart w:id="4" w:name="_Hlk190852809"/>
      <w:r w:rsidRPr="000A6323">
        <w:rPr>
          <w:highlight w:val="yellow"/>
        </w:rPr>
        <w:t>Disclaimer (Artificial intelligence)</w:t>
      </w:r>
    </w:p>
    <w:p w14:paraId="1850EE71" w14:textId="77777777" w:rsidR="00F6355C" w:rsidRPr="000A6323" w:rsidRDefault="00F6355C" w:rsidP="00F6355C">
      <w:pPr>
        <w:rPr>
          <w:highlight w:val="yellow"/>
        </w:rPr>
      </w:pPr>
      <w:r w:rsidRPr="000A6323">
        <w:rPr>
          <w:highlight w:val="yellow"/>
        </w:rPr>
        <w:t xml:space="preserve">Option 1: </w:t>
      </w:r>
    </w:p>
    <w:p w14:paraId="73D82A22" w14:textId="77777777" w:rsidR="00F6355C" w:rsidRPr="000A6323" w:rsidRDefault="00F6355C" w:rsidP="00F6355C">
      <w:pPr>
        <w:rPr>
          <w:highlight w:val="yellow"/>
        </w:rPr>
      </w:pPr>
      <w:r w:rsidRPr="000A6323">
        <w:rPr>
          <w:highlight w:val="yellow"/>
        </w:rPr>
        <w:t xml:space="preserve">Author(s) hereby declare that NO generative AI technologies such as Large Language Models (ChatGPT, COPILOT, etc.) and text-to-image generators have been used during the writing or editing of this manuscript. </w:t>
      </w:r>
    </w:p>
    <w:p w14:paraId="46D54653" w14:textId="77777777" w:rsidR="00F6355C" w:rsidRPr="000A6323" w:rsidRDefault="00F6355C" w:rsidP="00F6355C">
      <w:pPr>
        <w:rPr>
          <w:highlight w:val="yellow"/>
        </w:rPr>
      </w:pPr>
      <w:r w:rsidRPr="000A6323">
        <w:rPr>
          <w:highlight w:val="yellow"/>
        </w:rPr>
        <w:t xml:space="preserve">Option 2: </w:t>
      </w:r>
    </w:p>
    <w:p w14:paraId="7EF7AE3F" w14:textId="77777777" w:rsidR="00F6355C" w:rsidRPr="000A6323" w:rsidRDefault="00F6355C" w:rsidP="00F6355C">
      <w:pPr>
        <w:rPr>
          <w:highlight w:val="yellow"/>
        </w:rPr>
      </w:pPr>
      <w:r w:rsidRPr="000A6323">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EE4ADC1" w14:textId="77777777" w:rsidR="00F6355C" w:rsidRPr="000A6323" w:rsidRDefault="00F6355C" w:rsidP="00F6355C">
      <w:pPr>
        <w:rPr>
          <w:highlight w:val="yellow"/>
        </w:rPr>
      </w:pPr>
      <w:r w:rsidRPr="000A6323">
        <w:rPr>
          <w:highlight w:val="yellow"/>
        </w:rPr>
        <w:t>Details of the AI usage are given below:</w:t>
      </w:r>
    </w:p>
    <w:p w14:paraId="25EAC385" w14:textId="77777777" w:rsidR="00F6355C" w:rsidRPr="000A6323" w:rsidRDefault="00F6355C" w:rsidP="00F6355C">
      <w:pPr>
        <w:rPr>
          <w:highlight w:val="yellow"/>
        </w:rPr>
      </w:pPr>
      <w:r w:rsidRPr="000A6323">
        <w:rPr>
          <w:highlight w:val="yellow"/>
        </w:rPr>
        <w:t>1.</w:t>
      </w:r>
    </w:p>
    <w:p w14:paraId="3A5B8947" w14:textId="77777777" w:rsidR="00F6355C" w:rsidRPr="000A6323" w:rsidRDefault="00F6355C" w:rsidP="00F6355C">
      <w:pPr>
        <w:rPr>
          <w:highlight w:val="yellow"/>
        </w:rPr>
      </w:pPr>
      <w:r w:rsidRPr="000A6323">
        <w:rPr>
          <w:highlight w:val="yellow"/>
        </w:rPr>
        <w:t>2.</w:t>
      </w:r>
    </w:p>
    <w:p w14:paraId="64AE38F7" w14:textId="77777777" w:rsidR="00F6355C" w:rsidRPr="00D047BB" w:rsidRDefault="00F6355C" w:rsidP="00F6355C">
      <w:r w:rsidRPr="000A6323">
        <w:rPr>
          <w:highlight w:val="yellow"/>
        </w:rPr>
        <w:t>3.</w:t>
      </w:r>
    </w:p>
    <w:bookmarkEnd w:id="4"/>
    <w:p w14:paraId="0ACC4336" w14:textId="77777777" w:rsidR="00F6355C" w:rsidRPr="00D047BB" w:rsidRDefault="00F6355C" w:rsidP="00F6355C"/>
    <w:p w14:paraId="4B7E5A10" w14:textId="77777777" w:rsidR="00B90EC0" w:rsidRDefault="00B90EC0">
      <w:pPr>
        <w:spacing w:line="360" w:lineRule="auto"/>
        <w:jc w:val="both"/>
        <w:rPr>
          <w:rFonts w:ascii="Times New Roman" w:eastAsia="Times New Roman" w:hAnsi="Times New Roman" w:cs="Times New Roman"/>
        </w:rPr>
      </w:pPr>
    </w:p>
    <w:p w14:paraId="4951E7E9" w14:textId="77777777" w:rsidR="00B90EC0" w:rsidRDefault="00961223">
      <w:pPr>
        <w:spacing w:line="360" w:lineRule="auto"/>
        <w:jc w:val="both"/>
        <w:rPr>
          <w:rFonts w:ascii="Times New Roman" w:eastAsia="Times New Roman" w:hAnsi="Times New Roman" w:cs="Times New Roman"/>
        </w:rPr>
      </w:pPr>
      <w:r>
        <w:rPr>
          <w:rFonts w:ascii="Times New Roman" w:eastAsia="Times New Roman" w:hAnsi="Times New Roman" w:cs="Times New Roman"/>
        </w:rPr>
        <w:t>References</w:t>
      </w:r>
    </w:p>
    <w:p w14:paraId="402AD50C" w14:textId="73251E7D" w:rsidR="00961223" w:rsidRDefault="00961223" w:rsidP="00961223">
      <w:pPr>
        <w:spacing w:after="0" w:line="240" w:lineRule="auto"/>
        <w:ind w:left="360"/>
        <w:rPr>
          <w:rFonts w:ascii="Times New Roman" w:eastAsia="Times New Roman" w:hAnsi="Times New Roman" w:cs="Times New Roman"/>
          <w:color w:val="000000"/>
        </w:rPr>
      </w:pPr>
      <w:r w:rsidRPr="00961223">
        <w:rPr>
          <w:rFonts w:ascii="Times New Roman" w:eastAsia="Times New Roman" w:hAnsi="Times New Roman" w:cs="Times New Roman"/>
          <w:color w:val="000000"/>
        </w:rPr>
        <w:t xml:space="preserve">Alatts, N. O., &amp; Abukhiar, A. A. (2013). Radiation doses from chest X-ray examinations for pediatrics in some hospitals of Khartoum State. Sudan Medical Monitor, 8, 186–188. </w:t>
      </w:r>
      <w:hyperlink r:id="rId8" w:history="1">
        <w:r w:rsidRPr="00004101">
          <w:rPr>
            <w:rStyle w:val="Hyperlink"/>
            <w:rFonts w:ascii="Times New Roman" w:eastAsia="Times New Roman" w:hAnsi="Times New Roman" w:cs="Times New Roman"/>
          </w:rPr>
          <w:t>https://doi.org/10.4103/1858-5000.133018</w:t>
        </w:r>
      </w:hyperlink>
      <w:r>
        <w:rPr>
          <w:rFonts w:ascii="Times New Roman" w:eastAsia="Times New Roman" w:hAnsi="Times New Roman" w:cs="Times New Roman"/>
          <w:color w:val="000000"/>
        </w:rPr>
        <w:t xml:space="preserve"> </w:t>
      </w:r>
    </w:p>
    <w:p w14:paraId="720F8A62" w14:textId="77777777" w:rsidR="00961223" w:rsidRDefault="00961223" w:rsidP="00961223">
      <w:pPr>
        <w:spacing w:after="0" w:line="240" w:lineRule="auto"/>
        <w:ind w:left="360"/>
        <w:rPr>
          <w:rFonts w:ascii="Times New Roman" w:eastAsia="Times New Roman" w:hAnsi="Times New Roman" w:cs="Times New Roman"/>
          <w:color w:val="000000"/>
        </w:rPr>
      </w:pPr>
    </w:p>
    <w:p w14:paraId="47276B38" w14:textId="60B447A0" w:rsidR="00B90EC0" w:rsidRDefault="00961223" w:rsidP="00961223">
      <w:pPr>
        <w:spacing w:after="0" w:line="240" w:lineRule="auto"/>
        <w:rPr>
          <w:rFonts w:ascii="Times New Roman" w:eastAsia="Times New Roman" w:hAnsi="Times New Roman" w:cs="Times New Roman"/>
        </w:rPr>
      </w:pPr>
      <w:r w:rsidRPr="00961223">
        <w:rPr>
          <w:rFonts w:ascii="Times New Roman" w:eastAsia="Times New Roman" w:hAnsi="Times New Roman" w:cs="Times New Roman"/>
        </w:rPr>
        <w:t xml:space="preserve">Lahham, A., &amp; Issa, A. (2021). Evaluation of Radiation Doses in Pediatric Patients Undergoing Conventional Chest X-ray Examination. Health Physics, 120(2), 212-216. </w:t>
      </w:r>
      <w:hyperlink r:id="rId9" w:history="1">
        <w:r w:rsidRPr="00004101">
          <w:rPr>
            <w:rStyle w:val="Hyperlink"/>
            <w:rFonts w:ascii="Times New Roman" w:eastAsia="Times New Roman" w:hAnsi="Times New Roman" w:cs="Times New Roman"/>
          </w:rPr>
          <w:t>https://doi.org/10.1097/HP.0000000000001302</w:t>
        </w:r>
      </w:hyperlink>
      <w:r>
        <w:rPr>
          <w:rFonts w:ascii="Times New Roman" w:eastAsia="Times New Roman" w:hAnsi="Times New Roman" w:cs="Times New Roman"/>
        </w:rPr>
        <w:t xml:space="preserve"> </w:t>
      </w:r>
    </w:p>
    <w:p w14:paraId="7F2CC240" w14:textId="77777777" w:rsidR="00961223" w:rsidRDefault="00961223" w:rsidP="00961223">
      <w:pPr>
        <w:spacing w:after="0" w:line="240" w:lineRule="auto"/>
        <w:rPr>
          <w:rFonts w:ascii="Times New Roman" w:eastAsia="Times New Roman" w:hAnsi="Times New Roman" w:cs="Times New Roman"/>
        </w:rPr>
      </w:pPr>
    </w:p>
    <w:p w14:paraId="4E491683" w14:textId="77777777" w:rsidR="00B90EC0" w:rsidRPr="00961223" w:rsidRDefault="00961223" w:rsidP="00961223">
      <w:pPr>
        <w:spacing w:after="200" w:line="276" w:lineRule="auto"/>
        <w:ind w:left="360"/>
        <w:rPr>
          <w:rFonts w:ascii="Times New Roman" w:eastAsia="Times New Roman" w:hAnsi="Times New Roman" w:cs="Times New Roman"/>
          <w:color w:val="000000"/>
        </w:rPr>
      </w:pPr>
      <w:r w:rsidRPr="00961223">
        <w:rPr>
          <w:rFonts w:ascii="Times New Roman" w:eastAsia="Times New Roman" w:hAnsi="Times New Roman" w:cs="Times New Roman"/>
          <w:color w:val="000000"/>
        </w:rPr>
        <w:t xml:space="preserve">Alzyoud, K., Al‑Mursi, A., Al‑Ogaili, T., et al. (2024). Radiation dose optimization in pediatric chest radiography: A Jordanian multicenter study. Pediatric Radiology, 54, 2062–2070. </w:t>
      </w:r>
      <w:hyperlink r:id="rId10">
        <w:r w:rsidR="00B90EC0" w:rsidRPr="00961223">
          <w:rPr>
            <w:rFonts w:ascii="Times New Roman" w:eastAsia="Times New Roman" w:hAnsi="Times New Roman" w:cs="Times New Roman"/>
            <w:color w:val="467886"/>
            <w:u w:val="single"/>
          </w:rPr>
          <w:t>https://doi.org/10.1007/s00247-024-06076-6.</w:t>
        </w:r>
      </w:hyperlink>
    </w:p>
    <w:p w14:paraId="375E7B98" w14:textId="77777777" w:rsidR="00961223" w:rsidRDefault="00961223" w:rsidP="00961223">
      <w:pPr>
        <w:spacing w:after="200" w:line="240" w:lineRule="auto"/>
        <w:ind w:left="360"/>
        <w:rPr>
          <w:rFonts w:ascii="Times New Roman" w:eastAsia="Times New Roman" w:hAnsi="Times New Roman" w:cs="Times New Roman"/>
        </w:rPr>
      </w:pPr>
      <w:r w:rsidRPr="00961223">
        <w:rPr>
          <w:rFonts w:ascii="Times New Roman" w:eastAsia="Times New Roman" w:hAnsi="Times New Roman" w:cs="Times New Roman"/>
        </w:rPr>
        <w:t xml:space="preserve">Inah, G. B., Ukpong, E. V., Esien-Umo, E. O., Ibe, B., Ijever, A. W., Erim, A. E., &amp; Paulinus, S. O. (2022). Assessment of radiation equivalent dose to pediatric patients during chest radiography. Calabar Journal of Health Sciences, 6(2), 88-91. </w:t>
      </w:r>
      <w:hyperlink r:id="rId11" w:history="1">
        <w:r w:rsidRPr="00004101">
          <w:rPr>
            <w:rStyle w:val="Hyperlink"/>
            <w:rFonts w:ascii="Times New Roman" w:eastAsia="Times New Roman" w:hAnsi="Times New Roman" w:cs="Times New Roman"/>
          </w:rPr>
          <w:t>https://www.scientificscholar.com/journal/calabar-journal-of-health-sciences/assessment-of-radiation-equivalent-dose-to-pediatric-patients-during-chest-radiography</w:t>
        </w:r>
      </w:hyperlink>
      <w:r>
        <w:rPr>
          <w:rFonts w:ascii="Times New Roman" w:eastAsia="Times New Roman" w:hAnsi="Times New Roman" w:cs="Times New Roman"/>
        </w:rPr>
        <w:t xml:space="preserve"> </w:t>
      </w:r>
    </w:p>
    <w:p w14:paraId="5F026295" w14:textId="77777777" w:rsidR="00961223" w:rsidRDefault="00961223" w:rsidP="00961223">
      <w:pPr>
        <w:spacing w:after="200" w:line="276" w:lineRule="auto"/>
        <w:ind w:left="360"/>
        <w:rPr>
          <w:rFonts w:ascii="Times New Roman" w:eastAsia="Times New Roman" w:hAnsi="Times New Roman" w:cs="Times New Roman"/>
        </w:rPr>
      </w:pPr>
      <w:r w:rsidRPr="00961223">
        <w:rPr>
          <w:rFonts w:ascii="Times New Roman" w:eastAsia="Times New Roman" w:hAnsi="Times New Roman" w:cs="Times New Roman"/>
        </w:rPr>
        <w:t xml:space="preserve">Lahham, A., &amp; Issa, A. (2021). Evaluation of radiation doses in pediatric patients undergoing conventional chest X-ray examination. Health Physics, 120(2), 212-216. </w:t>
      </w:r>
      <w:hyperlink r:id="rId12" w:history="1">
        <w:r w:rsidRPr="00004101">
          <w:rPr>
            <w:rStyle w:val="Hyperlink"/>
            <w:rFonts w:ascii="Times New Roman" w:eastAsia="Times New Roman" w:hAnsi="Times New Roman" w:cs="Times New Roman"/>
          </w:rPr>
          <w:t>https://doi.org/10.1097/HP.0000000000001302</w:t>
        </w:r>
      </w:hyperlink>
      <w:r>
        <w:rPr>
          <w:rFonts w:ascii="Times New Roman" w:eastAsia="Times New Roman" w:hAnsi="Times New Roman" w:cs="Times New Roman"/>
        </w:rPr>
        <w:t xml:space="preserve"> </w:t>
      </w:r>
    </w:p>
    <w:p w14:paraId="5838E5E3" w14:textId="1CFBCE14" w:rsidR="00961223" w:rsidRDefault="00961223" w:rsidP="00961223">
      <w:pPr>
        <w:spacing w:after="0" w:line="240" w:lineRule="auto"/>
        <w:ind w:left="360"/>
        <w:rPr>
          <w:rFonts w:ascii="Times New Roman" w:eastAsia="Times New Roman" w:hAnsi="Times New Roman" w:cs="Times New Roman"/>
        </w:rPr>
      </w:pPr>
      <w:r w:rsidRPr="00961223">
        <w:rPr>
          <w:rFonts w:ascii="Times New Roman" w:eastAsia="Times New Roman" w:hAnsi="Times New Roman" w:cs="Times New Roman"/>
        </w:rPr>
        <w:t xml:space="preserve">Okoye, P. C., &amp; Avwiri, G. O. (2013). Optimisation of absorbed dose in chest x-rays of paediatric patients at braithwaite memorial specialist hospital, Port Harcourt. American Journal of Scientific and Industrial Research, 4(4), 349-358. </w:t>
      </w:r>
      <w:hyperlink r:id="rId13" w:history="1">
        <w:r w:rsidRPr="00004101">
          <w:rPr>
            <w:rStyle w:val="Hyperlink"/>
            <w:rFonts w:ascii="Times New Roman" w:eastAsia="Times New Roman" w:hAnsi="Times New Roman" w:cs="Times New Roman"/>
          </w:rPr>
          <w:t>https://doi.org/10.5251/ajsir.2013.4.4.349.358</w:t>
        </w:r>
      </w:hyperlink>
    </w:p>
    <w:p w14:paraId="1E55FB3C" w14:textId="77777777" w:rsidR="00961223" w:rsidRDefault="00961223" w:rsidP="00961223">
      <w:pPr>
        <w:spacing w:after="0" w:line="240" w:lineRule="auto"/>
        <w:ind w:left="360"/>
        <w:rPr>
          <w:rFonts w:ascii="Times New Roman" w:eastAsia="Times New Roman" w:hAnsi="Times New Roman" w:cs="Times New Roman"/>
        </w:rPr>
      </w:pPr>
    </w:p>
    <w:p w14:paraId="61C7AD08" w14:textId="77777777" w:rsidR="00961223" w:rsidRDefault="00961223" w:rsidP="00961223">
      <w:pPr>
        <w:spacing w:after="0" w:line="240" w:lineRule="auto"/>
        <w:ind w:left="360"/>
        <w:rPr>
          <w:rFonts w:ascii="Times New Roman" w:eastAsia="Times New Roman" w:hAnsi="Times New Roman" w:cs="Times New Roman"/>
        </w:rPr>
      </w:pPr>
      <w:r w:rsidRPr="00961223">
        <w:rPr>
          <w:rFonts w:ascii="Times New Roman" w:eastAsia="Times New Roman" w:hAnsi="Times New Roman" w:cs="Times New Roman"/>
        </w:rPr>
        <w:t xml:space="preserve">Sulieman, A., Vlychou, M., Tsougos, I., &amp; Theodorou, K. (2011). Radiation doses to paediatric patients and comforters undergoing chest X rays. Radiation Protection Dosimetry, 147(1-2), 171-175. </w:t>
      </w:r>
      <w:hyperlink r:id="rId14" w:history="1">
        <w:r w:rsidRPr="00004101">
          <w:rPr>
            <w:rStyle w:val="Hyperlink"/>
            <w:rFonts w:ascii="Times New Roman" w:eastAsia="Times New Roman" w:hAnsi="Times New Roman" w:cs="Times New Roman"/>
          </w:rPr>
          <w:t>https://doi.org/10.1093/rpd/ncr295</w:t>
        </w:r>
      </w:hyperlink>
      <w:r>
        <w:rPr>
          <w:rFonts w:ascii="Times New Roman" w:eastAsia="Times New Roman" w:hAnsi="Times New Roman" w:cs="Times New Roman"/>
        </w:rPr>
        <w:t xml:space="preserve"> </w:t>
      </w:r>
    </w:p>
    <w:p w14:paraId="4843C54B" w14:textId="77777777" w:rsidR="00961223" w:rsidRDefault="00961223" w:rsidP="00961223">
      <w:pPr>
        <w:spacing w:after="0" w:line="240" w:lineRule="auto"/>
        <w:ind w:left="360"/>
        <w:rPr>
          <w:rFonts w:ascii="Times New Roman" w:eastAsia="Times New Roman" w:hAnsi="Times New Roman" w:cs="Times New Roman"/>
        </w:rPr>
      </w:pPr>
    </w:p>
    <w:p w14:paraId="5BFDF51B" w14:textId="6DC5F5F8" w:rsidR="00B90EC0" w:rsidRDefault="002D2414" w:rsidP="0096122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r w:rsidR="00961223" w:rsidRPr="00961223">
        <w:rPr>
          <w:rFonts w:ascii="Times New Roman" w:eastAsia="Times New Roman" w:hAnsi="Times New Roman" w:cs="Times New Roman"/>
        </w:rPr>
        <w:t xml:space="preserve">Piantini, F., Schelin, H. R., Denyak, V., Bunick, A. P., Legnani, A., Ledesma, J. A., Filipov, D., &amp; Paschuk, S. A. (2017). Dose evaluation in paediatric patients undergoing chest X-ray examinations. Radiation Physics and Chemistry, 140C, 283-289. </w:t>
      </w:r>
      <w:hyperlink r:id="rId15" w:history="1">
        <w:r w:rsidR="00961223" w:rsidRPr="00004101">
          <w:rPr>
            <w:rStyle w:val="Hyperlink"/>
            <w:rFonts w:ascii="Times New Roman" w:eastAsia="Times New Roman" w:hAnsi="Times New Roman" w:cs="Times New Roman"/>
          </w:rPr>
          <w:t>https://doi.org/10.1016/j.radphyschem.2017.01.026</w:t>
        </w:r>
      </w:hyperlink>
      <w:r w:rsidR="00961223">
        <w:rPr>
          <w:rFonts w:ascii="Times New Roman" w:eastAsia="Times New Roman" w:hAnsi="Times New Roman" w:cs="Times New Roman"/>
        </w:rPr>
        <w:t xml:space="preserve"> </w:t>
      </w:r>
    </w:p>
    <w:p w14:paraId="5AA3857C" w14:textId="77777777" w:rsidR="00961223" w:rsidRDefault="00961223" w:rsidP="00961223">
      <w:pPr>
        <w:spacing w:after="0" w:line="240" w:lineRule="auto"/>
        <w:rPr>
          <w:rFonts w:ascii="Times New Roman" w:eastAsia="Times New Roman" w:hAnsi="Times New Roman" w:cs="Times New Roman"/>
        </w:rPr>
      </w:pPr>
    </w:p>
    <w:p w14:paraId="6702BAC6" w14:textId="2BA66BE0" w:rsidR="00961223" w:rsidRDefault="00961223" w:rsidP="00961223">
      <w:pPr>
        <w:ind w:left="360"/>
        <w:rPr>
          <w:rFonts w:ascii="Times New Roman" w:eastAsia="Times New Roman" w:hAnsi="Times New Roman" w:cs="Times New Roman"/>
        </w:rPr>
      </w:pPr>
      <w:r w:rsidRPr="00961223">
        <w:rPr>
          <w:rFonts w:ascii="Times New Roman" w:eastAsia="Times New Roman" w:hAnsi="Times New Roman" w:cs="Times New Roman"/>
        </w:rPr>
        <w:t xml:space="preserve">Sulieman, A., Vlychou, M., Tsougos, I., &amp; Theodorou, K. (2011). Radiation doses to paediatric patients and comforters undergoing chest X rays. Radiation Protection Dosimetry. </w:t>
      </w:r>
      <w:hyperlink r:id="rId16" w:history="1">
        <w:r w:rsidRPr="00004101">
          <w:rPr>
            <w:rStyle w:val="Hyperlink"/>
            <w:rFonts w:ascii="Times New Roman" w:eastAsia="Times New Roman" w:hAnsi="Times New Roman" w:cs="Times New Roman"/>
          </w:rPr>
          <w:t>https://doi.org/10.1093/rpd/ncr295</w:t>
        </w:r>
      </w:hyperlink>
    </w:p>
    <w:p w14:paraId="06ECC83E" w14:textId="77777777" w:rsidR="00961223" w:rsidRDefault="00961223" w:rsidP="00961223">
      <w:pPr>
        <w:spacing w:line="240" w:lineRule="auto"/>
        <w:ind w:left="360"/>
        <w:rPr>
          <w:rFonts w:ascii="Times New Roman" w:eastAsia="Times New Roman" w:hAnsi="Times New Roman" w:cs="Times New Roman"/>
        </w:rPr>
      </w:pPr>
      <w:r w:rsidRPr="00961223">
        <w:rPr>
          <w:rFonts w:ascii="Times New Roman" w:eastAsia="Times New Roman" w:hAnsi="Times New Roman" w:cs="Times New Roman"/>
        </w:rPr>
        <w:lastRenderedPageBreak/>
        <w:t xml:space="preserve">Soboleski, D., Theriault, C., Acker, A., Dagnone, V., &amp; Manson, D. (2006). Unnecessary irradiation to non-thoracic structures during pediatric chest radiography. Pediatric Radiology, 36(1), 22–25. </w:t>
      </w:r>
      <w:hyperlink r:id="rId17" w:history="1">
        <w:r w:rsidRPr="00004101">
          <w:rPr>
            <w:rStyle w:val="Hyperlink"/>
            <w:rFonts w:ascii="Times New Roman" w:eastAsia="Times New Roman" w:hAnsi="Times New Roman" w:cs="Times New Roman"/>
          </w:rPr>
          <w:t>https://doi.org/10.1007/s00247-005-0016-y</w:t>
        </w:r>
      </w:hyperlink>
      <w:r>
        <w:rPr>
          <w:rFonts w:ascii="Times New Roman" w:eastAsia="Times New Roman" w:hAnsi="Times New Roman" w:cs="Times New Roman"/>
        </w:rPr>
        <w:t xml:space="preserve"> </w:t>
      </w:r>
    </w:p>
    <w:p w14:paraId="41B2F1D1" w14:textId="77777777" w:rsidR="00961223" w:rsidRDefault="00961223" w:rsidP="00961223">
      <w:pPr>
        <w:spacing w:line="240" w:lineRule="auto"/>
        <w:ind w:left="360"/>
        <w:rPr>
          <w:rFonts w:ascii="Times New Roman" w:eastAsia="Times New Roman" w:hAnsi="Times New Roman" w:cs="Times New Roman"/>
        </w:rPr>
      </w:pPr>
      <w:r w:rsidRPr="00961223">
        <w:rPr>
          <w:rFonts w:ascii="Times New Roman" w:eastAsia="Times New Roman" w:hAnsi="Times New Roman" w:cs="Times New Roman"/>
        </w:rPr>
        <w:t xml:space="preserve">United Nations Scientific Committee on the Effects of Atomic Radiation. (2000). Sources and effects of ionizing radiation: UNSCEAR 2000 Report, Volume II. United Nations. </w:t>
      </w:r>
      <w:hyperlink r:id="rId18" w:history="1">
        <w:r w:rsidRPr="00004101">
          <w:rPr>
            <w:rStyle w:val="Hyperlink"/>
            <w:rFonts w:ascii="Times New Roman" w:eastAsia="Times New Roman" w:hAnsi="Times New Roman" w:cs="Times New Roman"/>
          </w:rPr>
          <w:t>https://www.un-ilibrary.org/united-nations-scientific-committee-on-the-effects-of-atomic-radiation-unscear-reports/sources-and-effects-of-ionizing-radiation-united-nations-scientific-committee-on-the-effects-of-atomic-radiation-unscear-2000-report-volume-ii_22111111-en</w:t>
        </w:r>
      </w:hyperlink>
      <w:r>
        <w:rPr>
          <w:rFonts w:ascii="Times New Roman" w:eastAsia="Times New Roman" w:hAnsi="Times New Roman" w:cs="Times New Roman"/>
        </w:rPr>
        <w:t xml:space="preserve"> </w:t>
      </w:r>
    </w:p>
    <w:p w14:paraId="670A12E8" w14:textId="0662C050" w:rsidR="00B90EC0" w:rsidRDefault="00961223" w:rsidP="00961223">
      <w:pPr>
        <w:spacing w:line="240" w:lineRule="auto"/>
        <w:ind w:left="360"/>
        <w:rPr>
          <w:rFonts w:ascii="Times New Roman" w:eastAsia="Times New Roman" w:hAnsi="Times New Roman" w:cs="Times New Roman"/>
        </w:rPr>
      </w:pPr>
      <w:r w:rsidRPr="00961223">
        <w:rPr>
          <w:rFonts w:ascii="Times New Roman" w:eastAsia="Times New Roman" w:hAnsi="Times New Roman" w:cs="Times New Roman"/>
        </w:rPr>
        <w:t xml:space="preserve">Whitley, A. S., Jefferson, G., Holmes, K., Sloane, C., Anderson, C., &amp; Hoadley, G. (2015). Clark's Positioning in Radiography (13th ed.). CRC Press. </w:t>
      </w:r>
      <w:hyperlink r:id="rId19" w:history="1">
        <w:r w:rsidRPr="00004101">
          <w:rPr>
            <w:rStyle w:val="Hyperlink"/>
            <w:rFonts w:ascii="Times New Roman" w:eastAsia="Times New Roman" w:hAnsi="Times New Roman" w:cs="Times New Roman"/>
          </w:rPr>
          <w:t>https://doi.org/10.1201/b13534</w:t>
        </w:r>
      </w:hyperlink>
      <w:r>
        <w:rPr>
          <w:rFonts w:ascii="Times New Roman" w:eastAsia="Times New Roman" w:hAnsi="Times New Roman" w:cs="Times New Roman"/>
        </w:rPr>
        <w:t xml:space="preserve"> </w:t>
      </w:r>
    </w:p>
    <w:p w14:paraId="157862D4" w14:textId="77777777" w:rsidR="00961223" w:rsidRPr="00961223" w:rsidRDefault="00961223" w:rsidP="00961223">
      <w:pPr>
        <w:spacing w:line="240" w:lineRule="auto"/>
        <w:ind w:left="360"/>
        <w:rPr>
          <w:rFonts w:ascii="Times New Roman" w:eastAsia="Times New Roman" w:hAnsi="Times New Roman" w:cs="Times New Roman"/>
        </w:rPr>
      </w:pPr>
    </w:p>
    <w:sectPr w:rsidR="00961223" w:rsidRPr="00961223">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B81DAE" w14:textId="77777777" w:rsidR="00E01062" w:rsidRDefault="00E01062" w:rsidP="00880E44">
      <w:pPr>
        <w:spacing w:after="0" w:line="240" w:lineRule="auto"/>
      </w:pPr>
      <w:r>
        <w:separator/>
      </w:r>
    </w:p>
  </w:endnote>
  <w:endnote w:type="continuationSeparator" w:id="0">
    <w:p w14:paraId="7EB7A9A2" w14:textId="77777777" w:rsidR="00E01062" w:rsidRDefault="00E01062" w:rsidP="00880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1B41B17-B250-4E4F-ADED-87381ABE971D}"/>
    <w:embedItalic r:id="rId2" w:fontKey="{9C5A20F0-3260-4142-9174-06CA2A5E453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3" w:fontKey="{13B0DB9D-9F53-4DEE-9068-0C03931D4A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A1CA5" w14:textId="77777777" w:rsidR="00880E44" w:rsidRDefault="00880E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F37BB" w14:textId="77777777" w:rsidR="00880E44" w:rsidRDefault="00880E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F0689" w14:textId="77777777" w:rsidR="00880E44" w:rsidRDefault="00880E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C9DD58" w14:textId="77777777" w:rsidR="00E01062" w:rsidRDefault="00E01062" w:rsidP="00880E44">
      <w:pPr>
        <w:spacing w:after="0" w:line="240" w:lineRule="auto"/>
      </w:pPr>
      <w:r>
        <w:separator/>
      </w:r>
    </w:p>
  </w:footnote>
  <w:footnote w:type="continuationSeparator" w:id="0">
    <w:p w14:paraId="2B1580A1" w14:textId="77777777" w:rsidR="00E01062" w:rsidRDefault="00E01062" w:rsidP="00880E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E4524" w14:textId="0B293FC9" w:rsidR="00880E44" w:rsidRDefault="00000000">
    <w:pPr>
      <w:pStyle w:val="Header"/>
    </w:pPr>
    <w:r>
      <w:rPr>
        <w:noProof/>
      </w:rPr>
      <w:pict w14:anchorId="30F6E7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813766"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47ED5" w14:textId="2A139C28" w:rsidR="00880E44" w:rsidRDefault="00000000">
    <w:pPr>
      <w:pStyle w:val="Header"/>
    </w:pPr>
    <w:r>
      <w:rPr>
        <w:noProof/>
      </w:rPr>
      <w:pict w14:anchorId="2FFA22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813767"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28C5F" w14:textId="0DA6A1D3" w:rsidR="00880E44" w:rsidRDefault="00000000">
    <w:pPr>
      <w:pStyle w:val="Header"/>
    </w:pPr>
    <w:r>
      <w:rPr>
        <w:noProof/>
      </w:rPr>
      <w:pict w14:anchorId="211069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813765"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A50417"/>
    <w:multiLevelType w:val="multilevel"/>
    <w:tmpl w:val="1FF8F1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55D7737F"/>
    <w:multiLevelType w:val="multilevel"/>
    <w:tmpl w:val="3D0658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9F83EBB"/>
    <w:multiLevelType w:val="hybridMultilevel"/>
    <w:tmpl w:val="7A94075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37306437">
    <w:abstractNumId w:val="1"/>
  </w:num>
  <w:num w:numId="2" w16cid:durableId="718866506">
    <w:abstractNumId w:val="0"/>
  </w:num>
  <w:num w:numId="3" w16cid:durableId="17128792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EC0"/>
    <w:rsid w:val="000B5469"/>
    <w:rsid w:val="00250C0A"/>
    <w:rsid w:val="002927DA"/>
    <w:rsid w:val="002D2414"/>
    <w:rsid w:val="00354584"/>
    <w:rsid w:val="00355F21"/>
    <w:rsid w:val="003C3462"/>
    <w:rsid w:val="004E1880"/>
    <w:rsid w:val="00504AB9"/>
    <w:rsid w:val="00546FC5"/>
    <w:rsid w:val="005D37F7"/>
    <w:rsid w:val="005D73D5"/>
    <w:rsid w:val="00647E5D"/>
    <w:rsid w:val="00754258"/>
    <w:rsid w:val="00776E38"/>
    <w:rsid w:val="00880E44"/>
    <w:rsid w:val="008D6D38"/>
    <w:rsid w:val="00951045"/>
    <w:rsid w:val="00961223"/>
    <w:rsid w:val="00A65E37"/>
    <w:rsid w:val="00A677EF"/>
    <w:rsid w:val="00A8199F"/>
    <w:rsid w:val="00AC1913"/>
    <w:rsid w:val="00AF52E7"/>
    <w:rsid w:val="00B40847"/>
    <w:rsid w:val="00B90EC0"/>
    <w:rsid w:val="00C24BD9"/>
    <w:rsid w:val="00C82DC8"/>
    <w:rsid w:val="00C971D5"/>
    <w:rsid w:val="00CC4817"/>
    <w:rsid w:val="00CC63EF"/>
    <w:rsid w:val="00CD4CE3"/>
    <w:rsid w:val="00CE03BB"/>
    <w:rsid w:val="00D91FF8"/>
    <w:rsid w:val="00E01062"/>
    <w:rsid w:val="00E02B87"/>
    <w:rsid w:val="00E50165"/>
    <w:rsid w:val="00ED2274"/>
    <w:rsid w:val="00F36945"/>
    <w:rsid w:val="00F40EE6"/>
    <w:rsid w:val="00F6355C"/>
  </w:rsids>
  <m:mathPr>
    <m:mathFont m:val="Cambria Math"/>
    <m:brkBin m:val="before"/>
    <m:brkBinSub m:val="--"/>
    <m:smallFrac m:val="0"/>
    <m:dispDef/>
    <m:lMargin m:val="0"/>
    <m:rMargin m:val="0"/>
    <m:defJc m:val="centerGroup"/>
    <m:wrapIndent m:val="1440"/>
    <m:intLim m:val="subSup"/>
    <m:naryLim m:val="undOvr"/>
  </m:mathPr>
  <w:themeFontLang w:val="en-GB" w:bidi="as-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04404E"/>
  <w15:docId w15:val="{5F0318AD-C189-4D1D-89F6-033F7569D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ind w:left="144"/>
    </w:pPr>
    <w:rPr>
      <w:sz w:val="22"/>
      <w:szCs w:val="22"/>
    </w:r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ind w:left="144"/>
    </w:pPr>
    <w:rPr>
      <w:sz w:val="22"/>
      <w:szCs w:val="22"/>
    </w:r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ind w:left="144"/>
    </w:pPr>
    <w:rPr>
      <w:sz w:val="22"/>
      <w:szCs w:val="22"/>
    </w:r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ind w:left="144"/>
    </w:pPr>
    <w:rPr>
      <w:sz w:val="22"/>
      <w:szCs w:val="22"/>
    </w:r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ind w:left="144"/>
    </w:pPr>
    <w:rPr>
      <w:sz w:val="22"/>
      <w:szCs w:val="22"/>
    </w:r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AC1913"/>
    <w:rPr>
      <w:color w:val="0000FF" w:themeColor="hyperlink"/>
      <w:u w:val="single"/>
    </w:rPr>
  </w:style>
  <w:style w:type="character" w:styleId="UnresolvedMention">
    <w:name w:val="Unresolved Mention"/>
    <w:basedOn w:val="DefaultParagraphFont"/>
    <w:uiPriority w:val="99"/>
    <w:semiHidden/>
    <w:unhideWhenUsed/>
    <w:rsid w:val="00AC1913"/>
    <w:rPr>
      <w:color w:val="605E5C"/>
      <w:shd w:val="clear" w:color="auto" w:fill="E1DFDD"/>
    </w:rPr>
  </w:style>
  <w:style w:type="paragraph" w:styleId="ListParagraph">
    <w:name w:val="List Paragraph"/>
    <w:basedOn w:val="Normal"/>
    <w:uiPriority w:val="34"/>
    <w:qFormat/>
    <w:rsid w:val="00961223"/>
    <w:pPr>
      <w:ind w:left="720"/>
      <w:contextualSpacing/>
    </w:pPr>
  </w:style>
  <w:style w:type="paragraph" w:styleId="Header">
    <w:name w:val="header"/>
    <w:basedOn w:val="Normal"/>
    <w:link w:val="HeaderChar"/>
    <w:uiPriority w:val="99"/>
    <w:unhideWhenUsed/>
    <w:rsid w:val="00880E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0E44"/>
  </w:style>
  <w:style w:type="paragraph" w:styleId="Footer">
    <w:name w:val="footer"/>
    <w:basedOn w:val="Normal"/>
    <w:link w:val="FooterChar"/>
    <w:uiPriority w:val="99"/>
    <w:unhideWhenUsed/>
    <w:rsid w:val="00880E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0E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4103/1858-5000.133018" TargetMode="External"/><Relationship Id="rId13" Type="http://schemas.openxmlformats.org/officeDocument/2006/relationships/hyperlink" Target="https://doi.org/10.5251/ajsir.2013.4.4.349.358" TargetMode="External"/><Relationship Id="rId18" Type="http://schemas.openxmlformats.org/officeDocument/2006/relationships/hyperlink" Target="https://www.un-ilibrary.org/united-nations-scientific-committee-on-the-effects-of-atomic-radiation-unscear-reports/sources-and-effects-of-ionizing-radiation-united-nations-scientific-committee-on-the-effects-of-atomic-radiation-unscear-2000-report-volume-ii_22111111-en"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s://doi.org/10.1097/HP.0000000000001302" TargetMode="External"/><Relationship Id="rId17" Type="http://schemas.openxmlformats.org/officeDocument/2006/relationships/hyperlink" Target="https://doi.org/10.1007/s00247-005-0016-y"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doi.org/10.1093/rpd/ncr295"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entificscholar.com/journal/calabar-journal-of-health-sciences/assessment-of-radiation-equivalent-dose-to-pediatric-patients-during-chest-radiography"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doi.org/10.1016/j.radphyschem.2017.01.026" TargetMode="External"/><Relationship Id="rId23" Type="http://schemas.openxmlformats.org/officeDocument/2006/relationships/footer" Target="footer2.xml"/><Relationship Id="rId10" Type="http://schemas.openxmlformats.org/officeDocument/2006/relationships/hyperlink" Target="https://doi.org/10.1007/s00247-024-06076-6." TargetMode="External"/><Relationship Id="rId19" Type="http://schemas.openxmlformats.org/officeDocument/2006/relationships/hyperlink" Target="https://doi.org/10.1201/b13534" TargetMode="External"/><Relationship Id="rId4" Type="http://schemas.openxmlformats.org/officeDocument/2006/relationships/webSettings" Target="webSettings.xml"/><Relationship Id="rId9" Type="http://schemas.openxmlformats.org/officeDocument/2006/relationships/hyperlink" Target="https://doi.org/10.1097/HP.0000000000001302" TargetMode="External"/><Relationship Id="rId14" Type="http://schemas.openxmlformats.org/officeDocument/2006/relationships/hyperlink" Target="https://doi.org/10.1093/rpd/ncr295"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13</Pages>
  <Words>3865</Words>
  <Characters>22034</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OEM</cp:lastModifiedBy>
  <cp:revision>34</cp:revision>
  <dcterms:created xsi:type="dcterms:W3CDTF">2025-12-12T11:53:00Z</dcterms:created>
  <dcterms:modified xsi:type="dcterms:W3CDTF">2025-12-22T10:59:00Z</dcterms:modified>
</cp:coreProperties>
</file>