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line="360" w:lineRule="auto"/>
        <w:jc w:val="center"/>
        <w:rPr>
          <w:rFonts w:ascii="Times New Roman" w:cs="Times New Roman" w:eastAsia="Times New Roman" w:hAnsi="Times New Roman"/>
          <w:b w:val="1"/>
          <w:bCs w:val="1"/>
          <w:sz w:val="36"/>
          <w:szCs w:val="36"/>
          <w:highlight w:val="magenta"/>
        </w:rPr>
      </w:pPr>
      <w:r w:rsidDel="00000000" w:rsidR="00000000" w:rsidRPr="00000000">
        <w:rPr>
          <w:rFonts w:ascii="Times New Roman" w:cs="Times New Roman" w:eastAsia="Times New Roman" w:hAnsi="Times New Roman"/>
          <w:b w:val="1"/>
          <w:bCs w:val="1"/>
          <w:sz w:val="36"/>
          <w:szCs w:val="36"/>
          <w:highlight w:val="magenta"/>
          <w:rtl w:val="0"/>
        </w:rPr>
        <w:t xml:space="preserve">Review Article</w:t>
      </w:r>
    </w:p>
    <w:p w:rsidR="00000000" w:rsidDel="00000000" w:rsidP="00000000" w:rsidRDefault="00000000" w:rsidRPr="00000000" w14:paraId="00000003">
      <w:pPr>
        <w:spacing w:line="360" w:lineRule="auto"/>
        <w:jc w:val="center"/>
        <w:rPr>
          <w:rFonts w:ascii="Times New Roman" w:cs="Times New Roman" w:eastAsia="Times New Roman" w:hAnsi="Times New Roman"/>
          <w:b w:val="1"/>
          <w:bCs w:val="1"/>
          <w:sz w:val="36"/>
          <w:szCs w:val="36"/>
          <w:highlight w:val="white"/>
        </w:rPr>
      </w:pPr>
      <w:r w:rsidDel="00000000" w:rsidR="00000000" w:rsidRPr="00000000">
        <w:rPr>
          <w:rFonts w:ascii="Times New Roman" w:cs="Times New Roman" w:eastAsia="Times New Roman" w:hAnsi="Times New Roman"/>
          <w:b w:val="1"/>
          <w:bCs w:val="1"/>
          <w:sz w:val="36"/>
          <w:szCs w:val="36"/>
          <w:highlight w:val="white"/>
          <w:rtl w:val="0"/>
        </w:rPr>
        <w:t xml:space="preserve">Access to Sexual and Reproductive Health Services for Young People (10‑24 years) in Sub-Saharan Africa: </w:t>
      </w:r>
      <w:r w:rsidDel="00000000" w:rsidR="00000000" w:rsidRPr="00000000">
        <w:rPr>
          <w:rFonts w:ascii="Times New Roman" w:cs="Times New Roman" w:eastAsia="Times New Roman" w:hAnsi="Times New Roman"/>
          <w:b w:val="1"/>
          <w:bCs w:val="1"/>
          <w:sz w:val="36"/>
          <w:szCs w:val="36"/>
          <w:rtl w:val="0"/>
        </w:rPr>
        <w:t xml:space="preserve">A Scoping Review of Barriers, Interventions, and Policy Gaps</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07">
      <w:pPr>
        <w:spacing w:line="36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08">
      <w:pPr>
        <w:pStyle w:val="Heading2"/>
        <w:keepNext w:val="0"/>
        <w:keepLines w:val="0"/>
        <w:spacing w:after="240" w:before="240" w:line="360" w:lineRule="auto"/>
        <w:rPr>
          <w:rFonts w:ascii="Times New Roman" w:cs="Times New Roman" w:eastAsia="Times New Roman" w:hAnsi="Times New Roman"/>
          <w:b w:val="1"/>
          <w:bCs w:val="1"/>
          <w:highlight w:val="white"/>
        </w:rPr>
      </w:pPr>
      <w:bookmarkStart w:colFirst="0" w:colLast="0" w:name="_heading=h.34k2b1aj4dcj" w:id="0"/>
      <w:bookmarkEnd w:id="0"/>
      <w:r w:rsidDel="00000000" w:rsidR="00000000" w:rsidRPr="00000000">
        <w:rPr>
          <w:rFonts w:ascii="Times New Roman" w:cs="Times New Roman" w:eastAsia="Times New Roman" w:hAnsi="Times New Roman"/>
          <w:b w:val="1"/>
          <w:bCs w:val="1"/>
          <w:highlight w:val="white"/>
          <w:rtl w:val="0"/>
        </w:rPr>
        <w:t xml:space="preserve">Abstract</w:t>
      </w:r>
    </w:p>
    <w:p w:rsidR="00000000" w:rsidDel="00000000" w:rsidP="00000000" w:rsidRDefault="00000000" w:rsidRPr="00000000" w14:paraId="00000009">
      <w:pPr>
        <w:pStyle w:val="Heading2"/>
        <w:keepNext w:val="0"/>
        <w:keepLines w:val="0"/>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Background</w:t>
      </w:r>
      <w:r w:rsidDel="00000000" w:rsidR="00000000" w:rsidRPr="00000000">
        <w:rPr>
          <w:rFonts w:ascii="Times New Roman" w:cs="Times New Roman" w:eastAsia="Times New Roman" w:hAnsi="Times New Roman"/>
          <w:sz w:val="24"/>
          <w:szCs w:val="24"/>
          <w:highlight w:val="white"/>
          <w:rtl w:val="0"/>
        </w:rPr>
        <w:t xml:space="preserve">: Adolescence is a critical developmental period that shapes sexual and reproductive health (SRH) outcomes. In Sub-Saharan Africa (SSA), adolescents face significant challenges in accessing SRH services, including high rates of early pregnancies, unmet contraceptive needs, and sexually transmitted infections (STIs).</w:t>
      </w:r>
    </w:p>
    <w:p w:rsidR="00000000" w:rsidDel="00000000" w:rsidP="00000000" w:rsidRDefault="00000000" w:rsidRPr="00000000" w14:paraId="0000000A">
      <w:pPr>
        <w:pStyle w:val="Heading2"/>
        <w:keepNext w:val="0"/>
        <w:keepLines w:val="0"/>
        <w:spacing w:after="240" w:before="240" w:line="360" w:lineRule="auto"/>
        <w:jc w:val="both"/>
        <w:rPr>
          <w:rFonts w:ascii="Times New Roman" w:cs="Times New Roman" w:eastAsia="Times New Roman" w:hAnsi="Times New Roman"/>
          <w:sz w:val="24"/>
          <w:szCs w:val="24"/>
          <w:highlight w:val="magenta"/>
        </w:rPr>
      </w:pPr>
      <w:r w:rsidDel="00000000" w:rsidR="00000000" w:rsidRPr="00000000">
        <w:rPr>
          <w:rFonts w:ascii="Times New Roman" w:cs="Times New Roman" w:eastAsia="Times New Roman" w:hAnsi="Times New Roman"/>
          <w:b w:val="1"/>
          <w:bCs w:val="1"/>
          <w:sz w:val="24"/>
          <w:szCs w:val="24"/>
          <w:highlight w:val="white"/>
          <w:rtl w:val="0"/>
        </w:rPr>
        <w:t xml:space="preserve">Objectives</w:t>
      </w:r>
      <w:r w:rsidDel="00000000" w:rsidR="00000000" w:rsidRPr="00000000">
        <w:rPr>
          <w:rFonts w:ascii="Times New Roman" w:cs="Times New Roman" w:eastAsia="Times New Roman" w:hAnsi="Times New Roman"/>
          <w:sz w:val="24"/>
          <w:szCs w:val="24"/>
          <w:highlight w:val="white"/>
          <w:rtl w:val="0"/>
        </w:rPr>
        <w:t xml:space="preserve">: This review aims to map the existing research on SRH service access for adolescents in SSA, identify key barriers and facilitators to service access, </w:t>
      </w:r>
      <w:r w:rsidDel="00000000" w:rsidR="00000000" w:rsidRPr="00000000">
        <w:rPr>
          <w:rFonts w:ascii="Times New Roman" w:cs="Times New Roman" w:eastAsia="Times New Roman" w:hAnsi="Times New Roman"/>
          <w:sz w:val="24"/>
          <w:szCs w:val="24"/>
          <w:highlight w:val="magenta"/>
          <w:rtl w:val="0"/>
        </w:rPr>
        <w:t xml:space="preserve">and summarize reported interventions and outcomes.</w:t>
      </w:r>
    </w:p>
    <w:p w:rsidR="00000000" w:rsidDel="00000000" w:rsidP="00000000" w:rsidRDefault="00000000" w:rsidRPr="00000000" w14:paraId="0000000B">
      <w:pPr>
        <w:pStyle w:val="Heading2"/>
        <w:keepNext w:val="0"/>
        <w:keepLines w:val="0"/>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Methods</w:t>
      </w:r>
      <w:r w:rsidDel="00000000" w:rsidR="00000000" w:rsidRPr="00000000">
        <w:rPr>
          <w:rFonts w:ascii="Times New Roman" w:cs="Times New Roman" w:eastAsia="Times New Roman" w:hAnsi="Times New Roman"/>
          <w:sz w:val="24"/>
          <w:szCs w:val="24"/>
          <w:highlight w:val="white"/>
          <w:rtl w:val="0"/>
        </w:rPr>
        <w:t xml:space="preserve">: A scoping review was adopted in carrying out this review. Data was sourced from PubMed, African Journals Online (AJOL), and grey literature </w:t>
      </w:r>
      <w:r w:rsidDel="00000000" w:rsidR="00000000" w:rsidRPr="00000000">
        <w:rPr>
          <w:rFonts w:ascii="Times New Roman" w:cs="Times New Roman" w:eastAsia="Times New Roman" w:hAnsi="Times New Roman"/>
          <w:sz w:val="24"/>
          <w:szCs w:val="24"/>
          <w:highlight w:val="magenta"/>
          <w:rtl w:val="0"/>
        </w:rPr>
        <w:t xml:space="preserve">to retrieve publications published between 2020 and the search date (October 7, 2025). </w:t>
      </w:r>
      <w:r w:rsidDel="00000000" w:rsidR="00000000" w:rsidRPr="00000000">
        <w:rPr>
          <w:rFonts w:ascii="Times New Roman" w:cs="Times New Roman" w:eastAsia="Times New Roman" w:hAnsi="Times New Roman"/>
          <w:sz w:val="24"/>
          <w:szCs w:val="24"/>
          <w:highlight w:val="white"/>
          <w:rtl w:val="0"/>
        </w:rPr>
        <w:t xml:space="preserve">A total of 21 studies, including both peer-reviewed articles</w:t>
      </w:r>
      <w:r w:rsidDel="00000000" w:rsidR="00000000" w:rsidRPr="00000000">
        <w:rPr>
          <w:rFonts w:ascii="Times New Roman" w:cs="Times New Roman" w:eastAsia="Times New Roman" w:hAnsi="Times New Roman"/>
          <w:sz w:val="24"/>
          <w:szCs w:val="24"/>
          <w:highlight w:val="magenta"/>
          <w:rtl w:val="0"/>
        </w:rPr>
        <w:t xml:space="preserve"> (15) and policy documents (6)</w:t>
      </w:r>
      <w:r w:rsidDel="00000000" w:rsidR="00000000" w:rsidRPr="00000000">
        <w:rPr>
          <w:rFonts w:ascii="Times New Roman" w:cs="Times New Roman" w:eastAsia="Times New Roman" w:hAnsi="Times New Roman"/>
          <w:sz w:val="24"/>
          <w:szCs w:val="24"/>
          <w:highlight w:val="white"/>
          <w:rtl w:val="0"/>
        </w:rPr>
        <w:t xml:space="preserve">, were reviewed. The studies focused on adolescents and young  individuals 10–24 years, addressing various SRH services such as family planning, HIV prevention, STI testing, and sexual education. </w:t>
      </w:r>
    </w:p>
    <w:p w:rsidR="00000000" w:rsidDel="00000000" w:rsidP="00000000" w:rsidRDefault="00000000" w:rsidRPr="00000000" w14:paraId="0000000C">
      <w:pPr>
        <w:pStyle w:val="Heading2"/>
        <w:keepNext w:val="0"/>
        <w:keepLines w:val="0"/>
        <w:spacing w:after="240" w:before="240" w:line="360" w:lineRule="auto"/>
        <w:jc w:val="both"/>
        <w:rPr>
          <w:rFonts w:ascii="Times New Roman" w:cs="Times New Roman" w:eastAsia="Times New Roman" w:hAnsi="Times New Roman"/>
          <w:sz w:val="24"/>
          <w:szCs w:val="24"/>
          <w:highlight w:val="white"/>
        </w:rPr>
      </w:pPr>
      <w:bookmarkStart w:colFirst="0" w:colLast="0" w:name="_heading=h.y6hb7zpo1ieo" w:id="1"/>
      <w:bookmarkEnd w:id="1"/>
      <w:r w:rsidDel="00000000" w:rsidR="00000000" w:rsidRPr="00000000">
        <w:rPr>
          <w:rFonts w:ascii="Times New Roman" w:cs="Times New Roman" w:eastAsia="Times New Roman" w:hAnsi="Times New Roman"/>
          <w:b w:val="1"/>
          <w:bCs w:val="1"/>
          <w:sz w:val="24"/>
          <w:szCs w:val="24"/>
          <w:highlight w:val="white"/>
          <w:rtl w:val="0"/>
        </w:rPr>
        <w:t xml:space="preserve">Findings</w:t>
      </w:r>
      <w:r w:rsidDel="00000000" w:rsidR="00000000" w:rsidRPr="00000000">
        <w:rPr>
          <w:rFonts w:ascii="Times New Roman" w:cs="Times New Roman" w:eastAsia="Times New Roman" w:hAnsi="Times New Roman"/>
          <w:sz w:val="24"/>
          <w:szCs w:val="24"/>
          <w:highlight w:val="white"/>
          <w:rtl w:val="0"/>
        </w:rPr>
        <w:t xml:space="preserve">: The main barriers identified were socio-cultural stigma, economic constraints, lack of confidentiality, and inadequate youth-friendly services. Interventions like digital health tools and peer-led education have shown promise but face challenges in terms of reach and sustainability. The review also found that rural areas are particularly underserved.</w:t>
      </w:r>
    </w:p>
    <w:p w:rsidR="00000000" w:rsidDel="00000000" w:rsidP="00000000" w:rsidRDefault="00000000" w:rsidRPr="00000000" w14:paraId="0000000D">
      <w:pPr>
        <w:pStyle w:val="Heading2"/>
        <w:keepNext w:val="0"/>
        <w:keepLines w:val="0"/>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Conclusion</w:t>
      </w:r>
      <w:r w:rsidDel="00000000" w:rsidR="00000000" w:rsidRPr="00000000">
        <w:rPr>
          <w:rFonts w:ascii="Times New Roman" w:cs="Times New Roman" w:eastAsia="Times New Roman" w:hAnsi="Times New Roman"/>
          <w:sz w:val="24"/>
          <w:szCs w:val="24"/>
          <w:highlight w:val="white"/>
          <w:rtl w:val="0"/>
        </w:rPr>
        <w:t xml:space="preserve">: While there have been efforts to address adolescent SRH needs, significant gaps remain in service provision, policy enforcement, and cultural acceptance. Future efforts should focus on integrating youth-friendly services, enhancing digital health solutions, and involving adolescents in the development of SRH policies to ensure equitable access.</w:t>
      </w:r>
    </w:p>
    <w:p w:rsidR="00000000" w:rsidDel="00000000" w:rsidP="00000000" w:rsidRDefault="00000000" w:rsidRPr="00000000" w14:paraId="0000000E">
      <w:pPr>
        <w:pStyle w:val="Heading2"/>
        <w:keepNext w:val="0"/>
        <w:keepLines w:val="0"/>
        <w:spacing w:after="240" w:before="240" w:line="360" w:lineRule="auto"/>
        <w:jc w:val="both"/>
        <w:rPr>
          <w:rFonts w:ascii="Times New Roman" w:cs="Times New Roman" w:eastAsia="Times New Roman" w:hAnsi="Times New Roman"/>
          <w:sz w:val="24"/>
          <w:szCs w:val="24"/>
          <w:highlight w:val="white"/>
        </w:rPr>
      </w:pPr>
      <w:bookmarkStart w:colFirst="0" w:colLast="0" w:name="_heading=h.yvb3qda3xz4q" w:id="2"/>
      <w:bookmarkEnd w:id="2"/>
      <w:r w:rsidDel="00000000" w:rsidR="00000000" w:rsidRPr="00000000">
        <w:rPr>
          <w:rFonts w:ascii="Times New Roman" w:cs="Times New Roman" w:eastAsia="Times New Roman" w:hAnsi="Times New Roman"/>
          <w:b w:val="1"/>
          <w:bCs w:val="1"/>
          <w:sz w:val="24"/>
          <w:szCs w:val="24"/>
          <w:highlight w:val="white"/>
          <w:rtl w:val="0"/>
        </w:rPr>
        <w:t xml:space="preserve">Keywords</w:t>
      </w:r>
      <w:r w:rsidDel="00000000" w:rsidR="00000000" w:rsidRPr="00000000">
        <w:rPr>
          <w:rFonts w:ascii="Times New Roman" w:cs="Times New Roman" w:eastAsia="Times New Roman" w:hAnsi="Times New Roman"/>
          <w:sz w:val="24"/>
          <w:szCs w:val="24"/>
          <w:highlight w:val="white"/>
          <w:rtl w:val="0"/>
        </w:rPr>
        <w:t xml:space="preserve">: Adolescents, Sexual and reproductive health, Sub-Saharan Africa, Youth-friendly services, Health policy</w:t>
      </w:r>
    </w:p>
    <w:p w:rsidR="00000000" w:rsidDel="00000000" w:rsidP="00000000" w:rsidRDefault="00000000" w:rsidRPr="00000000" w14:paraId="0000000F">
      <w:pPr>
        <w:pStyle w:val="Heading2"/>
        <w:keepNext w:val="0"/>
        <w:keepLines w:val="0"/>
        <w:spacing w:after="80" w:line="360" w:lineRule="auto"/>
        <w:rPr>
          <w:rFonts w:ascii="Times New Roman" w:cs="Times New Roman" w:eastAsia="Times New Roman" w:hAnsi="Times New Roman"/>
          <w:b w:val="1"/>
          <w:bCs w:val="1"/>
          <w:highlight w:val="white"/>
        </w:rPr>
      </w:pPr>
      <w:bookmarkStart w:colFirst="0" w:colLast="0" w:name="_heading=h.rjcpplw1mrd3" w:id="3"/>
      <w:bookmarkEnd w:id="3"/>
      <w:r w:rsidDel="00000000" w:rsidR="00000000" w:rsidRPr="00000000">
        <w:rPr>
          <w:rtl w:val="0"/>
        </w:rPr>
      </w:r>
    </w:p>
    <w:p w:rsidR="00000000" w:rsidDel="00000000" w:rsidP="00000000" w:rsidRDefault="00000000" w:rsidRPr="00000000" w14:paraId="00000010">
      <w:pPr>
        <w:pStyle w:val="Heading2"/>
        <w:keepNext w:val="0"/>
        <w:keepLines w:val="0"/>
        <w:spacing w:after="80" w:line="360" w:lineRule="auto"/>
        <w:rPr>
          <w:rFonts w:ascii="Times New Roman" w:cs="Times New Roman" w:eastAsia="Times New Roman" w:hAnsi="Times New Roman"/>
          <w:b w:val="1"/>
          <w:bCs w:val="1"/>
          <w:highlight w:val="white"/>
        </w:rPr>
      </w:pPr>
      <w:bookmarkStart w:colFirst="0" w:colLast="0" w:name="_heading=h.ufwkq715ne4w" w:id="4"/>
      <w:bookmarkEnd w:id="4"/>
      <w:r w:rsidDel="00000000" w:rsidR="00000000" w:rsidRPr="00000000">
        <w:rPr>
          <w:rFonts w:ascii="Times New Roman" w:cs="Times New Roman" w:eastAsia="Times New Roman" w:hAnsi="Times New Roman"/>
          <w:b w:val="1"/>
          <w:bCs w:val="1"/>
          <w:highlight w:val="white"/>
          <w:rtl w:val="0"/>
        </w:rPr>
        <w:t xml:space="preserve">Introduction</w:t>
      </w:r>
    </w:p>
    <w:p w:rsidR="00000000" w:rsidDel="00000000" w:rsidP="00000000" w:rsidRDefault="00000000" w:rsidRPr="00000000" w14:paraId="00000011">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Adolescence represents a critical period in human development, during which individuals undergo significant physiological, psychological, and emotional changes (Bonnie, Backes, &amp; National Academies of Sciences, Engineering, and Medicine, 2019). These changes make adolescents particularly vulnerable to risks associated with sexual and reproductive health (SRH) (Hegde, Chandran, &amp; Pattnaik, 2022; Tovia et al., 2025) — a fact that is especially pertinent in Sub-Saharan Africa (SSA) (World Health Organization [WHO] Regional Office for Africa, 2020). The region has the highest rate of adolescent pregnancies, unmet contraceptive needs, and sexually transmitted infections (STIs), with these challenges exacerbated by socio-economic and cultural barriers that significantly limit adolescents' access to SRH services. As Iwelunmor et al. (2021) and Ghadirian, Omer, and Cockcroft (2023) emphasize, despite progress in some areas, adolescent SRH services remain insufficient, underfunded, and often inaccessible, particularly for marginalized groups within SSA. Access to quality SRH services is not merely a health issue but a matter of human rights, economic development, and gender equality.</w:t>
      </w:r>
    </w:p>
    <w:p w:rsidR="00000000" w:rsidDel="00000000" w:rsidP="00000000" w:rsidRDefault="00000000" w:rsidRPr="00000000" w14:paraId="00000012">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Recent studies underscore the need for a comprehensive understanding of the structural, socio-cultural, and institutional barriers that hinder adolescents' access to SRH services. For instance, Uka, White, and Smith (2024) conducted a meta-synthesis of 20 studies across several SSA countries, finding that the most significant barriers included cultural taboos surrounding adolescent sexuality, a lack of age-appropriate information, and poorly equipped health systems. Adolescents often face stigma when seeking care, which discourages them from using available services, even in countries with progressive SRH policies. This challenge is particularly pronounced in rural and underserved areas, where health facilities are few and far between, and youth-friendly services are practically non-existent (Sidamo et al., 2024). Moreover, economic barriers — such as the cost of services, transportation, and a general lack of financial autonomy among adolescents — further compound the situation, as demonstrated by Nartey et al. (2025) in their study on the financial barriers to SRH access in West Africa.</w:t>
      </w:r>
    </w:p>
    <w:p w:rsidR="00000000" w:rsidDel="00000000" w:rsidP="00000000" w:rsidRDefault="00000000" w:rsidRPr="00000000" w14:paraId="00000013">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addition to these structural and socio-economic barriers, gender norms and roles play a significant part in restricting access to SRH services. Studies by Mathabela et al. (2024) and Ngoma-Hazemba et al. (2024) highlight the compounded challenges faced by adolescent girls and young women (AGYW), particularly those from marginalized or rural communities. These young women are often subject to discriminatory gender norms that dictate when and how they should seek SRH care, with some even facing physical violence for attempting to access contraceptives or HIV testing. This gendered approach to access disproportionately impacts girls, as they are more likely to encounter stigma and resistance from both their families and health providers, who may view their sexual autonomy as inappropriate (Ngoma-Hazemba et al., 2024).</w:t>
      </w:r>
    </w:p>
    <w:p w:rsidR="00000000" w:rsidDel="00000000" w:rsidP="00000000" w:rsidRDefault="00000000" w:rsidRPr="00000000" w14:paraId="00000014">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response to these challenges, several interventions have been proposed and, in some cases, implemented to improve access to SRH services for adolescents. Adekola et al. (2025) and Mlotshwa et al. (2025) discussed the promising role of digital health technologies in reaching adolescents who may not have easy access to physical healthcare facilities. Mobile health (mHealth) solutions, such as SMS-based information campaigns, telemedicine consultations, and digital health platforms, have demonstrated significant potential in increasing adolescents' knowledge about SRH, improving their self-management of sexual health, and offering confidential care. Additionally, Mlotshwa et al. (2025) emphasized the success of peer-led education models, which allow young people to educate their peers about SRH in non-judgmental, accessible environments. These peer-led models are particularly effective in overcoming the barriers of stigma and social norm constraints, as they create safe spaces for adolescents to seek and share information.</w:t>
      </w:r>
    </w:p>
    <w:p w:rsidR="00000000" w:rsidDel="00000000" w:rsidP="00000000" w:rsidRDefault="00000000" w:rsidRPr="00000000" w14:paraId="00000015">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Yet, as Ghadirian (2023) argues, while these interventions have made notable progress, their scalability and sustainability remain a major concern. Digital platforms, for example, have shown success in urban areas with high mobile penetration, but these interventions are often inaccessible to adolescents in rural areas where internet access and digital literacy are limited. Moreover, while peer-led programs have proven effective, their impact is often constrained by limited funding and lack of institutional support. Therefore, a comprehensive approach to improving SRH services for adolescents requires not only policy reform but also significant investment in both physical infrastructure and innovative solutions like digital health.</w:t>
      </w:r>
    </w:p>
    <w:p w:rsidR="00000000" w:rsidDel="00000000" w:rsidP="00000000" w:rsidRDefault="00000000" w:rsidRPr="00000000" w14:paraId="00000016">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need for youth-friendly policies and practices is also a critical gap in the literature. Despite the existence of SRH policies in many SSA countries, these policies often fail to address the specific needs of adolescents. As demonstrated by Mathabela et al. (2024), even in countries with strong health policies, there is a significant disconnect between policy design and actual service delivery, particularly for adolescents. Policies often do not include adolescents in their development process, nor do they emphasize youth participation in decision-making. This oversight leads to policies that are either poorly implemented or irrelevant to adolescents' real-world needs. In line with this, Sanyang et al. (2025) opined that without the active involvement of young people in the design and delivery of SRH services, the policies remain disconnected from the very populations they are meant to serve.</w:t>
      </w:r>
    </w:p>
    <w:p w:rsidR="00000000" w:rsidDel="00000000" w:rsidP="00000000" w:rsidRDefault="00000000" w:rsidRPr="00000000" w14:paraId="00000017">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Therefore, the aim of this study is to conduct a comprehensive scoping review that maps and synthesizes the existing research on adolescent SRH service access across Sub-Saharan Africa. This study seeks to identify the types of services available, the barriers to access, and </w:t>
      </w:r>
      <w:r w:rsidDel="00000000" w:rsidR="00000000" w:rsidRPr="00000000">
        <w:rPr>
          <w:rFonts w:ascii="Times New Roman" w:cs="Times New Roman" w:eastAsia="Times New Roman" w:hAnsi="Times New Roman"/>
          <w:sz w:val="24"/>
          <w:szCs w:val="24"/>
          <w:rtl w:val="0"/>
        </w:rPr>
        <w:t xml:space="preserve">summarize reported interventions and outcomes</w:t>
      </w:r>
      <w:r w:rsidDel="00000000" w:rsidR="00000000" w:rsidRPr="00000000">
        <w:rPr>
          <w:rFonts w:ascii="Times New Roman" w:cs="Times New Roman" w:eastAsia="Times New Roman" w:hAnsi="Times New Roman"/>
          <w:sz w:val="24"/>
          <w:szCs w:val="24"/>
          <w:highlight w:val="white"/>
          <w:rtl w:val="0"/>
        </w:rPr>
        <w:t xml:space="preserve">. By analyzing the existing body of literature, this study will also pinpoint the gaps in SRH policy and practice.  </w:t>
      </w:r>
    </w:p>
    <w:p w:rsidR="00000000" w:rsidDel="00000000" w:rsidP="00000000" w:rsidRDefault="00000000" w:rsidRPr="00000000" w14:paraId="00000018">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scoping review informs policymakers, health practitioners, and researchers working to improve adolescent SRH access in Sub-Saharan Africa. The findings highlight gaps in policy and service provision, and make recommendations for future research and practice that can improve the lives and health of adolescents across the region.</w:t>
      </w:r>
    </w:p>
    <w:p w:rsidR="00000000" w:rsidDel="00000000" w:rsidP="00000000" w:rsidRDefault="00000000" w:rsidRPr="00000000" w14:paraId="00000019">
      <w:pPr>
        <w:spacing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360" w:lineRule="auto"/>
        <w:rPr>
          <w:rFonts w:ascii="Times New Roman" w:cs="Times New Roman" w:eastAsia="Times New Roman" w:hAnsi="Times New Roman"/>
          <w:b w:val="1"/>
          <w:bCs w:val="1"/>
          <w:highlight w:val="white"/>
        </w:rPr>
      </w:pPr>
      <w:bookmarkStart w:colFirst="0" w:colLast="0" w:name="_heading=h.ukf0dbvb3vxo" w:id="5"/>
      <w:bookmarkEnd w:id="5"/>
      <w:r w:rsidDel="00000000" w:rsidR="00000000" w:rsidRPr="00000000">
        <w:rPr>
          <w:rFonts w:ascii="Times New Roman" w:cs="Times New Roman" w:eastAsia="Times New Roman" w:hAnsi="Times New Roman"/>
          <w:b w:val="1"/>
          <w:bCs w:val="1"/>
          <w:highlight w:val="white"/>
          <w:rtl w:val="0"/>
        </w:rPr>
        <w:t xml:space="preserve">Methodology</w:t>
      </w:r>
    </w:p>
    <w:p w:rsidR="00000000" w:rsidDel="00000000" w:rsidP="00000000" w:rsidRDefault="00000000" w:rsidRPr="00000000" w14:paraId="0000001B">
      <w:pPr>
        <w:pStyle w:val="Heading3"/>
        <w:keepNext w:val="0"/>
        <w:keepLines w:val="0"/>
        <w:spacing w:before="280" w:line="360" w:lineRule="auto"/>
        <w:rPr>
          <w:rFonts w:ascii="Times New Roman" w:cs="Times New Roman" w:eastAsia="Times New Roman" w:hAnsi="Times New Roman"/>
          <w:b w:val="1"/>
          <w:bCs w:val="1"/>
          <w:color w:val="000000"/>
          <w:highlight w:val="white"/>
        </w:rPr>
      </w:pPr>
      <w:bookmarkStart w:colFirst="0" w:colLast="0" w:name="_heading=h.p42u2457zmc3" w:id="6"/>
      <w:bookmarkEnd w:id="6"/>
      <w:r w:rsidDel="00000000" w:rsidR="00000000" w:rsidRPr="00000000">
        <w:rPr>
          <w:rFonts w:ascii="Times New Roman" w:cs="Times New Roman" w:eastAsia="Times New Roman" w:hAnsi="Times New Roman"/>
          <w:b w:val="1"/>
          <w:bCs w:val="1"/>
          <w:color w:val="000000"/>
          <w:highlight w:val="white"/>
          <w:rtl w:val="0"/>
        </w:rPr>
        <w:t xml:space="preserve">Research Question</w:t>
      </w:r>
    </w:p>
    <w:p w:rsidR="00000000" w:rsidDel="00000000" w:rsidP="00000000" w:rsidRDefault="00000000" w:rsidRPr="00000000" w14:paraId="0000001C">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research question guiding this study was: “What is the nature, scope, and distribution of evidence concerning adolescents’ access to sexual and reproductive health services in Sub‑Saharan Africa, and what barriers, and policy or programmatic gaps emerge from the literature?”</w:t>
      </w:r>
    </w:p>
    <w:p w:rsidR="00000000" w:rsidDel="00000000" w:rsidP="00000000" w:rsidRDefault="00000000" w:rsidRPr="00000000" w14:paraId="0000001D">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guide the formulation of the research question, the PEO framework (Population, Intervention/Exposure, Outcome) was adapted (University of London, 2025). In this study, “Population” refers to adolescents and youths aged 10-24 years in SSA; “Exposure” includes access to SRH services (such as family planning, HIV/STI prevention, sexual health education, and youth-friendly health services); and “Outcomes” encompass access, utilization, barriers, facilitators, and policy or programmatic gaps.  </w:t>
      </w:r>
    </w:p>
    <w:p w:rsidR="00000000" w:rsidDel="00000000" w:rsidP="00000000" w:rsidRDefault="00000000" w:rsidRPr="00000000" w14:paraId="0000001E">
      <w:pPr>
        <w:pStyle w:val="Heading3"/>
        <w:keepNext w:val="0"/>
        <w:keepLines w:val="0"/>
        <w:spacing w:before="280" w:line="360" w:lineRule="auto"/>
        <w:rPr>
          <w:rFonts w:ascii="Times New Roman" w:cs="Times New Roman" w:eastAsia="Times New Roman" w:hAnsi="Times New Roman"/>
          <w:b w:val="1"/>
          <w:bCs w:val="1"/>
          <w:color w:val="000000"/>
          <w:highlight w:val="white"/>
        </w:rPr>
      </w:pPr>
      <w:bookmarkStart w:colFirst="0" w:colLast="0" w:name="_heading=h.vyiuj2kcd8vi" w:id="7"/>
      <w:bookmarkEnd w:id="7"/>
      <w:r w:rsidDel="00000000" w:rsidR="00000000" w:rsidRPr="00000000">
        <w:rPr>
          <w:rFonts w:ascii="Times New Roman" w:cs="Times New Roman" w:eastAsia="Times New Roman" w:hAnsi="Times New Roman"/>
          <w:b w:val="1"/>
          <w:bCs w:val="1"/>
          <w:color w:val="000000"/>
          <w:highlight w:val="white"/>
          <w:rtl w:val="0"/>
        </w:rPr>
        <w:t xml:space="preserve">Study Design</w:t>
      </w:r>
    </w:p>
    <w:p w:rsidR="00000000" w:rsidDel="00000000" w:rsidP="00000000" w:rsidRDefault="00000000" w:rsidRPr="00000000" w14:paraId="0000001F">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study utilized a scoping review methodology, as outlined by Arksey and O'Malley (2005) and PRISMA ScR extension for reporting scoping reviews (McGowan et al., 2020). This approach provides an overview of a broad research area, identify gaps in knowledge, and summarize the types of evidence available.  </w:t>
      </w:r>
    </w:p>
    <w:p w:rsidR="00000000" w:rsidDel="00000000" w:rsidP="00000000" w:rsidRDefault="00000000" w:rsidRPr="00000000" w14:paraId="00000020">
      <w:pPr>
        <w:spacing w:after="240" w:before="240" w:line="36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Information Sources and Search Strategy</w:t>
      </w:r>
    </w:p>
    <w:p w:rsidR="00000000" w:rsidDel="00000000" w:rsidP="00000000" w:rsidRDefault="00000000" w:rsidRPr="00000000" w14:paraId="00000021">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information sources for this study included both peer-reviewed academic databases and grey literature sources as well as reference lists. The two main academic databases used were PubMed, and African Journals Online (AJOL). These databases were chosen to ensure comprehensive coverage of studies on adolescent SRH in SSA. The search strategy was refined through the use of Boolean operators (AND, OR) (Alharbi &amp; Stevenson, 2020), and MeSH (Medical Subject Headings) terms in PubMed to improve precision (DeMars &amp; Perruso, 2022). For AJOL, which does not utilize MeSH terms, relevant free-text keywords were used for the search. The search strategy adopted for each database is shown in the Supplement file. Grey literature search was carried out by searching for relevant policy documents from websites of relevant organisations such as the World Health Organization (WHO), and United Nations Population Fund (UNFPA) with focus on Sub‑Saharan Africa. Grey literature is often vital for understanding the policy and practical challenges of service delivery (Adams et al., 2016).</w:t>
      </w:r>
    </w:p>
    <w:p w:rsidR="00000000" w:rsidDel="00000000" w:rsidP="00000000" w:rsidRDefault="00000000" w:rsidRPr="00000000" w14:paraId="00000022">
      <w:pPr>
        <w:pStyle w:val="Heading3"/>
        <w:keepNext w:val="0"/>
        <w:keepLines w:val="0"/>
        <w:spacing w:before="280" w:line="360" w:lineRule="auto"/>
        <w:rPr>
          <w:rFonts w:ascii="Times New Roman" w:cs="Times New Roman" w:eastAsia="Times New Roman" w:hAnsi="Times New Roman"/>
          <w:b w:val="1"/>
          <w:bCs w:val="1"/>
          <w:color w:val="000000"/>
          <w:highlight w:val="white"/>
        </w:rPr>
      </w:pPr>
      <w:bookmarkStart w:colFirst="0" w:colLast="0" w:name="_heading=h.n8fln4rjv7uq" w:id="8"/>
      <w:bookmarkEnd w:id="8"/>
      <w:r w:rsidDel="00000000" w:rsidR="00000000" w:rsidRPr="00000000">
        <w:rPr>
          <w:rFonts w:ascii="Times New Roman" w:cs="Times New Roman" w:eastAsia="Times New Roman" w:hAnsi="Times New Roman"/>
          <w:b w:val="1"/>
          <w:bCs w:val="1"/>
          <w:color w:val="000000"/>
          <w:highlight w:val="white"/>
          <w:rtl w:val="0"/>
        </w:rPr>
        <w:t xml:space="preserve">Eligibility Criteria</w:t>
      </w:r>
    </w:p>
    <w:p w:rsidR="00000000" w:rsidDel="00000000" w:rsidP="00000000" w:rsidRDefault="00000000" w:rsidRPr="00000000" w14:paraId="00000023">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Studies were included if they were peer review research articles published between 2020 and the search date (October 7, 2025) and focused on adolescents aged 10–24 years residing in Sub‑Saharan Africa, addressed access or utilization of sexual and reproductive health services (e.g., contraception, HIV prevention, family planning, sexual health education). Both quantitative and qualitative studies, including mixed-methods studies, were included.</w:t>
        <w:br w:type="textWrapping"/>
        <w:t xml:space="preserve">Grey literature (reports, policy documents, program evaluations, etc.) relevant to SRH access was also included. </w:t>
      </w:r>
    </w:p>
    <w:p w:rsidR="00000000" w:rsidDel="00000000" w:rsidP="00000000" w:rsidRDefault="00000000" w:rsidRPr="00000000" w14:paraId="00000024">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Studies published outside the timeframe and those not related to SRH services as well as opinion pieces, editorials, case studies, or articles with no full-text access were excluded. Documents that did not meet the age-specific focus (i.e., outside the 10–24-year age range) and grey literature that did not provide relevant data on SRH access for adolescents were also excluded.</w:t>
      </w:r>
    </w:p>
    <w:p w:rsidR="00000000" w:rsidDel="00000000" w:rsidP="00000000" w:rsidRDefault="00000000" w:rsidRPr="00000000" w14:paraId="00000025">
      <w:pPr>
        <w:pStyle w:val="Heading3"/>
        <w:keepNext w:val="0"/>
        <w:keepLines w:val="0"/>
        <w:spacing w:before="280" w:line="360" w:lineRule="auto"/>
        <w:rPr>
          <w:rFonts w:ascii="Times New Roman" w:cs="Times New Roman" w:eastAsia="Times New Roman" w:hAnsi="Times New Roman"/>
          <w:b w:val="1"/>
          <w:bCs w:val="1"/>
          <w:color w:val="000000"/>
          <w:highlight w:val="white"/>
        </w:rPr>
      </w:pPr>
      <w:bookmarkStart w:colFirst="0" w:colLast="0" w:name="_heading=h.520vwyf1kgux" w:id="9"/>
      <w:bookmarkEnd w:id="9"/>
      <w:r w:rsidDel="00000000" w:rsidR="00000000" w:rsidRPr="00000000">
        <w:rPr>
          <w:rFonts w:ascii="Times New Roman" w:cs="Times New Roman" w:eastAsia="Times New Roman" w:hAnsi="Times New Roman"/>
          <w:b w:val="1"/>
          <w:bCs w:val="1"/>
          <w:color w:val="000000"/>
          <w:highlight w:val="white"/>
          <w:rtl w:val="0"/>
        </w:rPr>
        <w:t xml:space="preserve">Study Selection</w:t>
      </w:r>
    </w:p>
    <w:p w:rsidR="00000000" w:rsidDel="00000000" w:rsidP="00000000" w:rsidRDefault="00000000" w:rsidRPr="00000000" w14:paraId="00000026">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study selection process was carried out in two stages by two independent reviewers and disagreements were resolved through discussion. First, titles and abstracts were screened against the inclusion criteria. After initial screening, the full-text articles were retrieved and reviewed. Only studies and grey literature that met all eligibility criteria were included for data extraction. Policy documents were reviewed for their relevance to SRH access and included if they addressed policy strategies, barriers, or recommendations related to adolescent SRH in SSA.</w:t>
      </w:r>
    </w:p>
    <w:p w:rsidR="00000000" w:rsidDel="00000000" w:rsidP="00000000" w:rsidRDefault="00000000" w:rsidRPr="00000000" w14:paraId="00000027">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search for relevant studies yielded a total of 576 records from multiple sources, including PubMed, AJOL, reference lists, and grey literature. After applying the necessary filters as shown in Table 1 and removing duplicates, 123 records were screened based on title and abstract. Following this, 38 reports were assessed for eligibility, and 17 were excluded for being review articles or not providing relevant data on SRH access for adolescents. Ultimately, 21 publications met the inclusion criteria and were included in the review. The PRISMA flow diagram detailing on the selection process for this study is shown in Figure 1.</w:t>
      </w:r>
    </w:p>
    <w:p w:rsidR="00000000" w:rsidDel="00000000" w:rsidP="00000000" w:rsidRDefault="00000000" w:rsidRPr="00000000" w14:paraId="00000028">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5943600" cy="4292600"/>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42926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after="240" w:before="240" w:line="36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Figure 1: Preferred Reporting Items for Systematic Reviews and Meta-Analysis (PRISMA) Flow Diagram</w:t>
      </w:r>
    </w:p>
    <w:p w:rsidR="00000000" w:rsidDel="00000000" w:rsidP="00000000" w:rsidRDefault="00000000" w:rsidRPr="00000000" w14:paraId="0000002A">
      <w:pPr>
        <w:pStyle w:val="Heading3"/>
        <w:keepNext w:val="0"/>
        <w:keepLines w:val="0"/>
        <w:spacing w:before="280" w:line="360" w:lineRule="auto"/>
        <w:rPr>
          <w:rFonts w:ascii="Times New Roman" w:cs="Times New Roman" w:eastAsia="Times New Roman" w:hAnsi="Times New Roman"/>
          <w:b w:val="1"/>
          <w:bCs w:val="1"/>
          <w:color w:val="000000"/>
          <w:highlight w:val="white"/>
        </w:rPr>
      </w:pPr>
      <w:bookmarkStart w:colFirst="0" w:colLast="0" w:name="_heading=h.relp4g104a1c" w:id="10"/>
      <w:bookmarkEnd w:id="10"/>
      <w:r w:rsidDel="00000000" w:rsidR="00000000" w:rsidRPr="00000000">
        <w:rPr>
          <w:rFonts w:ascii="Times New Roman" w:cs="Times New Roman" w:eastAsia="Times New Roman" w:hAnsi="Times New Roman"/>
          <w:b w:val="1"/>
          <w:bCs w:val="1"/>
          <w:color w:val="000000"/>
          <w:highlight w:val="white"/>
          <w:rtl w:val="0"/>
        </w:rPr>
        <w:t xml:space="preserve">Data Extraction </w:t>
      </w:r>
    </w:p>
    <w:p w:rsidR="00000000" w:rsidDel="00000000" w:rsidP="00000000" w:rsidRDefault="00000000" w:rsidRPr="00000000" w14:paraId="0000002B">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Data extraction was performed using a standardized charting tool, capturing key study details, such as: study ID, country, and study design, type of SRH services and/or interventions studied, population characteristics (age range, gender, subgroups), barriers and facilitators to SRH service access, key findings, including any recommendations. Policy documents were extracted for relevant strategies, recommendations, and policy frameworks aimed at improving adolescent SRH access.</w:t>
      </w:r>
    </w:p>
    <w:p w:rsidR="00000000" w:rsidDel="00000000" w:rsidP="00000000" w:rsidRDefault="00000000" w:rsidRPr="00000000" w14:paraId="0000002C">
      <w:pPr>
        <w:pStyle w:val="Heading3"/>
        <w:keepNext w:val="0"/>
        <w:keepLines w:val="0"/>
        <w:spacing w:before="280" w:line="360" w:lineRule="auto"/>
        <w:rPr>
          <w:rFonts w:ascii="Times New Roman" w:cs="Times New Roman" w:eastAsia="Times New Roman" w:hAnsi="Times New Roman"/>
          <w:b w:val="1"/>
          <w:bCs w:val="1"/>
          <w:color w:val="000000"/>
          <w:highlight w:val="white"/>
        </w:rPr>
      </w:pPr>
      <w:bookmarkStart w:colFirst="0" w:colLast="0" w:name="_heading=h.ife79bj50kk" w:id="11"/>
      <w:bookmarkEnd w:id="11"/>
      <w:r w:rsidDel="00000000" w:rsidR="00000000" w:rsidRPr="00000000">
        <w:rPr>
          <w:rFonts w:ascii="Times New Roman" w:cs="Times New Roman" w:eastAsia="Times New Roman" w:hAnsi="Times New Roman"/>
          <w:b w:val="1"/>
          <w:bCs w:val="1"/>
          <w:color w:val="000000"/>
          <w:highlight w:val="white"/>
          <w:rtl w:val="0"/>
        </w:rPr>
        <w:t xml:space="preserve">Data Synthesis</w:t>
      </w:r>
    </w:p>
    <w:p w:rsidR="00000000" w:rsidDel="00000000" w:rsidP="00000000" w:rsidRDefault="00000000" w:rsidRPr="00000000" w14:paraId="0000002D">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Given the heterogeneous nature of the studies, a narrative synthesis approach was employed. We grouped the extracted data into major themes, including:</w:t>
      </w:r>
    </w:p>
    <w:p w:rsidR="00000000" w:rsidDel="00000000" w:rsidP="00000000" w:rsidRDefault="00000000" w:rsidRPr="00000000" w14:paraId="0000002E">
      <w:pPr>
        <w:numPr>
          <w:ilvl w:val="0"/>
          <w:numId w:val="2"/>
        </w:numPr>
        <w:spacing w:before="240" w:line="36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Types of SRH services available and utilized by adolescents.</w:t>
      </w:r>
    </w:p>
    <w:p w:rsidR="00000000" w:rsidDel="00000000" w:rsidP="00000000" w:rsidRDefault="00000000" w:rsidRPr="00000000" w14:paraId="0000002F">
      <w:pPr>
        <w:numPr>
          <w:ilvl w:val="0"/>
          <w:numId w:val="2"/>
        </w:numPr>
        <w:spacing w:line="36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Barriers to accessing these services, including socio‑economic, cultural, structural, and institutional factors.</w:t>
      </w:r>
    </w:p>
    <w:p w:rsidR="00000000" w:rsidDel="00000000" w:rsidP="00000000" w:rsidRDefault="00000000" w:rsidRPr="00000000" w14:paraId="00000030">
      <w:pPr>
        <w:numPr>
          <w:ilvl w:val="0"/>
          <w:numId w:val="2"/>
        </w:numPr>
        <w:spacing w:after="240" w:line="36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Policy and programmatic gaps, particularly in service delivery and adolescent-friendly health provisions.</w:t>
      </w:r>
    </w:p>
    <w:p w:rsidR="00000000" w:rsidDel="00000000" w:rsidP="00000000" w:rsidRDefault="00000000" w:rsidRPr="00000000" w14:paraId="00000031">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synthesis also involved mapping subgroup differences (e.g., rural vs urban) in access to SRH services. We compared findings across studies and grey literature to identify patterns and emerging recommendations. The synthesis provided insights into the gaps in the literature, highlighting areas where further research is needed and where policy interventions may be most effective.</w:t>
      </w:r>
    </w:p>
    <w:p w:rsidR="00000000" w:rsidDel="00000000" w:rsidP="00000000" w:rsidRDefault="00000000" w:rsidRPr="00000000" w14:paraId="00000032">
      <w:pPr>
        <w:pStyle w:val="Heading3"/>
        <w:keepNext w:val="0"/>
        <w:keepLines w:val="0"/>
        <w:spacing w:before="280" w:line="360" w:lineRule="auto"/>
        <w:rPr>
          <w:rFonts w:ascii="Times New Roman" w:cs="Times New Roman" w:eastAsia="Times New Roman" w:hAnsi="Times New Roman"/>
          <w:b w:val="1"/>
          <w:bCs w:val="1"/>
          <w:color w:val="000000"/>
          <w:sz w:val="26"/>
          <w:szCs w:val="26"/>
          <w:highlight w:val="white"/>
        </w:rPr>
      </w:pPr>
      <w:bookmarkStart w:colFirst="0" w:colLast="0" w:name="_heading=h.whkdpxb965ap" w:id="12"/>
      <w:bookmarkEnd w:id="12"/>
      <w:r w:rsidDel="00000000" w:rsidR="00000000" w:rsidRPr="00000000">
        <w:rPr>
          <w:rtl w:val="0"/>
        </w:rPr>
      </w:r>
    </w:p>
    <w:p w:rsidR="00000000" w:rsidDel="00000000" w:rsidP="00000000" w:rsidRDefault="00000000" w:rsidRPr="00000000" w14:paraId="00000033">
      <w:pPr>
        <w:spacing w:after="240" w:before="240" w:line="360" w:lineRule="auto"/>
        <w:rPr>
          <w:rFonts w:ascii="Times New Roman" w:cs="Times New Roman" w:eastAsia="Times New Roman" w:hAnsi="Times New Roman"/>
          <w:b w:val="1"/>
          <w:bCs w:val="1"/>
          <w:sz w:val="32"/>
          <w:szCs w:val="32"/>
          <w:highlight w:val="white"/>
        </w:rPr>
      </w:pPr>
      <w:r w:rsidDel="00000000" w:rsidR="00000000" w:rsidRPr="00000000">
        <w:rPr>
          <w:rFonts w:ascii="Times New Roman" w:cs="Times New Roman" w:eastAsia="Times New Roman" w:hAnsi="Times New Roman"/>
          <w:b w:val="1"/>
          <w:bCs w:val="1"/>
          <w:sz w:val="32"/>
          <w:szCs w:val="32"/>
          <w:highlight w:val="white"/>
          <w:rtl w:val="0"/>
        </w:rPr>
        <w:t xml:space="preserve">Result</w:t>
      </w:r>
    </w:p>
    <w:p w:rsidR="00000000" w:rsidDel="00000000" w:rsidP="00000000" w:rsidRDefault="00000000" w:rsidRPr="00000000" w14:paraId="00000034">
      <w:pPr>
        <w:spacing w:after="240" w:before="240" w:line="36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Study Characteristics</w:t>
      </w:r>
      <w:r w:rsidDel="00000000" w:rsidR="00000000" w:rsidRPr="00000000">
        <w:rPr>
          <w:rtl w:val="0"/>
        </w:rPr>
      </w:r>
    </w:p>
    <w:p w:rsidR="00000000" w:rsidDel="00000000" w:rsidP="00000000" w:rsidRDefault="00000000" w:rsidRPr="00000000" w14:paraId="00000035">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studies included in this scoping review represent a diverse range of research methods and population groups, with a shared focus on access to sexual and reproductive health (SRH) services for adolescents in Sub-Saharan Africa (SSA). A total of 21 were reviewed (15 research articles and 6 policy documents). In terms of population, the studies focused on adolescents and young people between the ages of 10 and 24, with some studies specifically targeting subgroups such as adolescent girls and young women (AGYW), young sex workers (YSW). The most common SRH services studied were family planning, HIV prevention, contraceptive use, STI testing, and sexual education, with a growing focus on youth-friendly services (YFS) and menstrual health management.</w:t>
      </w:r>
    </w:p>
    <w:p w:rsidR="00000000" w:rsidDel="00000000" w:rsidP="00000000" w:rsidRDefault="00000000" w:rsidRPr="00000000" w14:paraId="00000036">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Factors affecting access were diverse and included cultural stigma, economic constraints, lack of confidentiality, and inadequate healthcare infrastructure. A recurring theme across the studies was the gap in youth-friendly services, with many adolescents reporting difficulty accessing age-appropriate and confidential care. In response to these barriers, several interventions were proposed, including the integration of comprehensive sexuality education (CSE) within school curricula, the scaling of digital health tools, and the implementation of peer-led education programs, all of which showed promising results in increasing service uptake.</w:t>
      </w:r>
    </w:p>
    <w:p w:rsidR="00000000" w:rsidDel="00000000" w:rsidP="00000000" w:rsidRDefault="00000000" w:rsidRPr="00000000" w14:paraId="00000037">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Ultimately, the studies highlighted critical gaps in SRH service provision for adolescents, underscoring the need for tailored interventions that address both the structural and socio-cultural barriers to service access. These findings suggest that while some progress has been made, substantial work remains in ensuring equitable access to SRH services across SSA, particularly for marginalized adolescents.</w:t>
      </w:r>
    </w:p>
    <w:p w:rsidR="00000000" w:rsidDel="00000000" w:rsidP="00000000" w:rsidRDefault="00000000" w:rsidRPr="00000000" w14:paraId="00000038">
      <w:pPr>
        <w:spacing w:after="240" w:before="240" w:line="360" w:lineRule="auto"/>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Table 1: Characteristics of Included Research Articles</w:t>
      </w:r>
      <w:r w:rsidDel="00000000" w:rsidR="00000000" w:rsidRPr="00000000">
        <w:rPr>
          <w:rtl w:val="0"/>
        </w:rPr>
      </w:r>
    </w:p>
    <w:tbl>
      <w:tblPr>
        <w:tblStyle w:val="Table1"/>
        <w:tblW w:w="92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1185"/>
        <w:gridCol w:w="1140"/>
        <w:gridCol w:w="1770"/>
        <w:gridCol w:w="1320"/>
        <w:gridCol w:w="1320"/>
        <w:gridCol w:w="1320"/>
        <w:tblGridChange w:id="0">
          <w:tblGrid>
            <w:gridCol w:w="1185"/>
            <w:gridCol w:w="1185"/>
            <w:gridCol w:w="1140"/>
            <w:gridCol w:w="1770"/>
            <w:gridCol w:w="1320"/>
            <w:gridCol w:w="1320"/>
            <w:gridCol w:w="132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39">
            <w:pPr>
              <w:spacing w:after="240" w:before="240" w:line="360"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Study ID</w:t>
            </w:r>
          </w:p>
        </w:tc>
        <w:tc>
          <w:tcPr>
            <w:tcMar>
              <w:top w:w="100.0" w:type="dxa"/>
              <w:left w:w="100.0" w:type="dxa"/>
              <w:bottom w:w="100.0" w:type="dxa"/>
              <w:right w:w="100.0" w:type="dxa"/>
            </w:tcMar>
          </w:tcPr>
          <w:p w:rsidR="00000000" w:rsidDel="00000000" w:rsidP="00000000" w:rsidRDefault="00000000" w:rsidRPr="00000000" w14:paraId="0000003A">
            <w:pPr>
              <w:spacing w:after="240" w:before="240" w:line="360"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Country</w:t>
            </w:r>
          </w:p>
        </w:tc>
        <w:tc>
          <w:tcPr>
            <w:tcMar>
              <w:top w:w="100.0" w:type="dxa"/>
              <w:left w:w="100.0" w:type="dxa"/>
              <w:bottom w:w="100.0" w:type="dxa"/>
              <w:right w:w="100.0" w:type="dxa"/>
            </w:tcMar>
          </w:tcPr>
          <w:p w:rsidR="00000000" w:rsidDel="00000000" w:rsidP="00000000" w:rsidRDefault="00000000" w:rsidRPr="00000000" w14:paraId="0000003B">
            <w:pPr>
              <w:spacing w:after="240" w:before="240" w:line="360"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Study Design</w:t>
            </w:r>
          </w:p>
        </w:tc>
        <w:tc>
          <w:tcPr>
            <w:tcMar>
              <w:top w:w="100.0" w:type="dxa"/>
              <w:left w:w="100.0" w:type="dxa"/>
              <w:bottom w:w="100.0" w:type="dxa"/>
              <w:right w:w="100.0" w:type="dxa"/>
            </w:tcMar>
          </w:tcPr>
          <w:p w:rsidR="00000000" w:rsidDel="00000000" w:rsidP="00000000" w:rsidRDefault="00000000" w:rsidRPr="00000000" w14:paraId="0000003C">
            <w:pPr>
              <w:spacing w:after="240" w:before="240" w:line="360"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Population Characteristics</w:t>
            </w:r>
          </w:p>
        </w:tc>
        <w:tc>
          <w:tcPr>
            <w:tcMar>
              <w:top w:w="100.0" w:type="dxa"/>
              <w:left w:w="100.0" w:type="dxa"/>
              <w:bottom w:w="100.0" w:type="dxa"/>
              <w:right w:w="100.0" w:type="dxa"/>
            </w:tcMar>
          </w:tcPr>
          <w:p w:rsidR="00000000" w:rsidDel="00000000" w:rsidP="00000000" w:rsidRDefault="00000000" w:rsidRPr="00000000" w14:paraId="0000003D">
            <w:pPr>
              <w:spacing w:after="240" w:before="240" w:line="360"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Type of SRH Services Studied</w:t>
            </w:r>
          </w:p>
        </w:tc>
        <w:tc>
          <w:tcPr>
            <w:tcMar>
              <w:top w:w="100.0" w:type="dxa"/>
              <w:left w:w="100.0" w:type="dxa"/>
              <w:bottom w:w="100.0" w:type="dxa"/>
              <w:right w:w="100.0" w:type="dxa"/>
            </w:tcMar>
          </w:tcPr>
          <w:p w:rsidR="00000000" w:rsidDel="00000000" w:rsidP="00000000" w:rsidRDefault="00000000" w:rsidRPr="00000000" w14:paraId="0000003E">
            <w:pPr>
              <w:spacing w:after="240" w:before="240" w:line="360"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Factors Affecting Access</w:t>
            </w:r>
          </w:p>
        </w:tc>
        <w:tc>
          <w:tcPr>
            <w:tcMar>
              <w:top w:w="100.0" w:type="dxa"/>
              <w:left w:w="100.0" w:type="dxa"/>
              <w:bottom w:w="100.0" w:type="dxa"/>
              <w:right w:w="100.0" w:type="dxa"/>
            </w:tcMar>
          </w:tcPr>
          <w:p w:rsidR="00000000" w:rsidDel="00000000" w:rsidP="00000000" w:rsidRDefault="00000000" w:rsidRPr="00000000" w14:paraId="0000003F">
            <w:pPr>
              <w:spacing w:after="240" w:before="240" w:line="360"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Key Findings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0">
            <w:pPr>
              <w:spacing w:after="240" w:before="240" w:line="36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James et al. (2022) </w:t>
            </w:r>
          </w:p>
        </w:tc>
        <w:tc>
          <w:tcPr>
            <w:tcMar>
              <w:top w:w="100.0" w:type="dxa"/>
              <w:left w:w="100.0" w:type="dxa"/>
              <w:bottom w:w="100.0" w:type="dxa"/>
              <w:right w:w="100.0" w:type="dxa"/>
            </w:tcMar>
          </w:tcPr>
          <w:p w:rsidR="00000000" w:rsidDel="00000000" w:rsidP="00000000" w:rsidRDefault="00000000" w:rsidRPr="00000000" w14:paraId="00000041">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Multiple SSA</w:t>
            </w:r>
          </w:p>
        </w:tc>
        <w:tc>
          <w:tcPr>
            <w:tcMar>
              <w:top w:w="100.0" w:type="dxa"/>
              <w:left w:w="100.0" w:type="dxa"/>
              <w:bottom w:w="100.0" w:type="dxa"/>
              <w:right w:w="100.0" w:type="dxa"/>
            </w:tcMar>
          </w:tcPr>
          <w:p w:rsidR="00000000" w:rsidDel="00000000" w:rsidP="00000000" w:rsidRDefault="00000000" w:rsidRPr="00000000" w14:paraId="00000042">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Secondary analysis</w:t>
            </w:r>
          </w:p>
        </w:tc>
        <w:tc>
          <w:tcPr>
            <w:tcMar>
              <w:top w:w="100.0" w:type="dxa"/>
              <w:left w:w="100.0" w:type="dxa"/>
              <w:bottom w:w="100.0" w:type="dxa"/>
              <w:right w:w="100.0" w:type="dxa"/>
            </w:tcMar>
          </w:tcPr>
          <w:p w:rsidR="00000000" w:rsidDel="00000000" w:rsidP="00000000" w:rsidRDefault="00000000" w:rsidRPr="00000000" w14:paraId="00000043">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Adolescents (11–18 years)</w:t>
            </w:r>
          </w:p>
        </w:tc>
        <w:tc>
          <w:tcPr>
            <w:tcMar>
              <w:top w:w="100.0" w:type="dxa"/>
              <w:left w:w="100.0" w:type="dxa"/>
              <w:bottom w:w="100.0" w:type="dxa"/>
              <w:right w:w="100.0" w:type="dxa"/>
            </w:tcMar>
          </w:tcPr>
          <w:p w:rsidR="00000000" w:rsidDel="00000000" w:rsidP="00000000" w:rsidRDefault="00000000" w:rsidRPr="00000000" w14:paraId="00000044">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Contraception, condoms</w:t>
            </w:r>
          </w:p>
        </w:tc>
        <w:tc>
          <w:tcPr>
            <w:tcMar>
              <w:top w:w="100.0" w:type="dxa"/>
              <w:left w:w="100.0" w:type="dxa"/>
              <w:bottom w:w="100.0" w:type="dxa"/>
              <w:right w:w="100.0" w:type="dxa"/>
            </w:tcMar>
          </w:tcPr>
          <w:p w:rsidR="00000000" w:rsidDel="00000000" w:rsidP="00000000" w:rsidRDefault="00000000" w:rsidRPr="00000000" w14:paraId="00000045">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Early sexual debut, parental support</w:t>
            </w:r>
          </w:p>
        </w:tc>
        <w:tc>
          <w:tcPr>
            <w:tcMar>
              <w:top w:w="100.0" w:type="dxa"/>
              <w:left w:w="100.0" w:type="dxa"/>
              <w:bottom w:w="100.0" w:type="dxa"/>
              <w:right w:w="100.0" w:type="dxa"/>
            </w:tcMar>
          </w:tcPr>
          <w:p w:rsidR="00000000" w:rsidDel="00000000" w:rsidP="00000000" w:rsidRDefault="00000000" w:rsidRPr="00000000" w14:paraId="00000046">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53.8% used condoms, 39.5% used birth control methods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7">
            <w:pPr>
              <w:spacing w:after="240" w:before="240" w:line="36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Ashipala and Katjimune (2025) </w:t>
            </w:r>
          </w:p>
        </w:tc>
        <w:tc>
          <w:tcPr>
            <w:tcMar>
              <w:top w:w="100.0" w:type="dxa"/>
              <w:left w:w="100.0" w:type="dxa"/>
              <w:bottom w:w="100.0" w:type="dxa"/>
              <w:right w:w="100.0" w:type="dxa"/>
            </w:tcMar>
          </w:tcPr>
          <w:p w:rsidR="00000000" w:rsidDel="00000000" w:rsidP="00000000" w:rsidRDefault="00000000" w:rsidRPr="00000000" w14:paraId="00000048">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Namibia</w:t>
            </w:r>
          </w:p>
        </w:tc>
        <w:tc>
          <w:tcPr>
            <w:tcMar>
              <w:top w:w="100.0" w:type="dxa"/>
              <w:left w:w="100.0" w:type="dxa"/>
              <w:bottom w:w="100.0" w:type="dxa"/>
              <w:right w:w="100.0" w:type="dxa"/>
            </w:tcMar>
          </w:tcPr>
          <w:p w:rsidR="00000000" w:rsidDel="00000000" w:rsidP="00000000" w:rsidRDefault="00000000" w:rsidRPr="00000000" w14:paraId="00000049">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Qualitative</w:t>
            </w:r>
          </w:p>
        </w:tc>
        <w:tc>
          <w:tcPr>
            <w:tcMar>
              <w:top w:w="100.0" w:type="dxa"/>
              <w:left w:w="100.0" w:type="dxa"/>
              <w:bottom w:w="100.0" w:type="dxa"/>
              <w:right w:w="100.0" w:type="dxa"/>
            </w:tcMar>
          </w:tcPr>
          <w:p w:rsidR="00000000" w:rsidDel="00000000" w:rsidP="00000000" w:rsidRDefault="00000000" w:rsidRPr="00000000" w14:paraId="0000004A">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15 nurses  between 25 and 47 years old in primary healthcare facilities</w:t>
            </w:r>
          </w:p>
        </w:tc>
        <w:tc>
          <w:tcPr>
            <w:tcMar>
              <w:top w:w="100.0" w:type="dxa"/>
              <w:left w:w="100.0" w:type="dxa"/>
              <w:bottom w:w="100.0" w:type="dxa"/>
              <w:right w:w="100.0" w:type="dxa"/>
            </w:tcMar>
          </w:tcPr>
          <w:p w:rsidR="00000000" w:rsidDel="00000000" w:rsidP="00000000" w:rsidRDefault="00000000" w:rsidRPr="00000000" w14:paraId="0000004B">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Family planning, STI prevention</w:t>
            </w:r>
          </w:p>
        </w:tc>
        <w:tc>
          <w:tcPr>
            <w:tcMar>
              <w:top w:w="100.0" w:type="dxa"/>
              <w:left w:w="100.0" w:type="dxa"/>
              <w:bottom w:w="100.0" w:type="dxa"/>
              <w:right w:w="100.0" w:type="dxa"/>
            </w:tcMar>
          </w:tcPr>
          <w:p w:rsidR="00000000" w:rsidDel="00000000" w:rsidP="00000000" w:rsidRDefault="00000000" w:rsidRPr="00000000" w14:paraId="0000004C">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Cultural factors, distance to health facility, stigma</w:t>
            </w:r>
          </w:p>
        </w:tc>
        <w:tc>
          <w:tcPr>
            <w:tcMar>
              <w:top w:w="100.0" w:type="dxa"/>
              <w:left w:w="100.0" w:type="dxa"/>
              <w:bottom w:w="100.0" w:type="dxa"/>
              <w:right w:w="100.0" w:type="dxa"/>
            </w:tcMar>
          </w:tcPr>
          <w:p w:rsidR="00000000" w:rsidDel="00000000" w:rsidP="00000000" w:rsidRDefault="00000000" w:rsidRPr="00000000" w14:paraId="0000004D">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Lack of adolescent-friendly services and privacy are key barriers to SRH access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E">
            <w:pPr>
              <w:spacing w:after="240" w:before="240" w:line="36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Obi-Nwosu et al. (2023) </w:t>
            </w:r>
          </w:p>
        </w:tc>
        <w:tc>
          <w:tcPr>
            <w:tcMar>
              <w:top w:w="100.0" w:type="dxa"/>
              <w:left w:w="100.0" w:type="dxa"/>
              <w:bottom w:w="100.0" w:type="dxa"/>
              <w:right w:w="100.0" w:type="dxa"/>
            </w:tcMar>
          </w:tcPr>
          <w:p w:rsidR="00000000" w:rsidDel="00000000" w:rsidP="00000000" w:rsidRDefault="00000000" w:rsidRPr="00000000" w14:paraId="0000004F">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Nigeria</w:t>
            </w:r>
          </w:p>
        </w:tc>
        <w:tc>
          <w:tcPr>
            <w:tcMar>
              <w:top w:w="100.0" w:type="dxa"/>
              <w:left w:w="100.0" w:type="dxa"/>
              <w:bottom w:w="100.0" w:type="dxa"/>
              <w:right w:w="100.0" w:type="dxa"/>
            </w:tcMar>
          </w:tcPr>
          <w:p w:rsidR="00000000" w:rsidDel="00000000" w:rsidP="00000000" w:rsidRDefault="00000000" w:rsidRPr="00000000" w14:paraId="00000050">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Qualitative</w:t>
            </w:r>
          </w:p>
        </w:tc>
        <w:tc>
          <w:tcPr>
            <w:tcMar>
              <w:top w:w="100.0" w:type="dxa"/>
              <w:left w:w="100.0" w:type="dxa"/>
              <w:bottom w:w="100.0" w:type="dxa"/>
              <w:right w:w="100.0" w:type="dxa"/>
            </w:tcMar>
          </w:tcPr>
          <w:p w:rsidR="00000000" w:rsidDel="00000000" w:rsidP="00000000" w:rsidRDefault="00000000" w:rsidRPr="00000000" w14:paraId="00000051">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Adolescents (15–19 years), both genders</w:t>
            </w:r>
          </w:p>
        </w:tc>
        <w:tc>
          <w:tcPr>
            <w:tcMar>
              <w:top w:w="100.0" w:type="dxa"/>
              <w:left w:w="100.0" w:type="dxa"/>
              <w:bottom w:w="100.0" w:type="dxa"/>
              <w:right w:w="100.0" w:type="dxa"/>
            </w:tcMar>
          </w:tcPr>
          <w:p w:rsidR="00000000" w:rsidDel="00000000" w:rsidP="00000000" w:rsidRDefault="00000000" w:rsidRPr="00000000" w14:paraId="00000052">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Family planning, HIV prevention, contraceptive education</w:t>
            </w:r>
          </w:p>
        </w:tc>
        <w:tc>
          <w:tcPr>
            <w:tcMar>
              <w:top w:w="100.0" w:type="dxa"/>
              <w:left w:w="100.0" w:type="dxa"/>
              <w:bottom w:w="100.0" w:type="dxa"/>
              <w:right w:w="100.0" w:type="dxa"/>
            </w:tcMar>
          </w:tcPr>
          <w:p w:rsidR="00000000" w:rsidDel="00000000" w:rsidP="00000000" w:rsidRDefault="00000000" w:rsidRPr="00000000" w14:paraId="00000053">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Stigma, cultural norms, lack of knowledge</w:t>
            </w:r>
          </w:p>
        </w:tc>
        <w:tc>
          <w:tcPr>
            <w:tcMar>
              <w:top w:w="100.0" w:type="dxa"/>
              <w:left w:w="100.0" w:type="dxa"/>
              <w:bottom w:w="100.0" w:type="dxa"/>
              <w:right w:w="100.0" w:type="dxa"/>
            </w:tcMar>
          </w:tcPr>
          <w:p w:rsidR="00000000" w:rsidDel="00000000" w:rsidP="00000000" w:rsidRDefault="00000000" w:rsidRPr="00000000" w14:paraId="00000054">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Identified social and health system barriers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5">
            <w:pPr>
              <w:spacing w:after="240" w:before="240" w:line="36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Kereta et al. (2021) </w:t>
            </w:r>
          </w:p>
        </w:tc>
        <w:tc>
          <w:tcPr>
            <w:tcMar>
              <w:top w:w="100.0" w:type="dxa"/>
              <w:left w:w="100.0" w:type="dxa"/>
              <w:bottom w:w="100.0" w:type="dxa"/>
              <w:right w:w="100.0" w:type="dxa"/>
            </w:tcMar>
          </w:tcPr>
          <w:p w:rsidR="00000000" w:rsidDel="00000000" w:rsidP="00000000" w:rsidRDefault="00000000" w:rsidRPr="00000000" w14:paraId="00000056">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Ethiopia</w:t>
            </w:r>
          </w:p>
        </w:tc>
        <w:tc>
          <w:tcPr>
            <w:tcMar>
              <w:top w:w="100.0" w:type="dxa"/>
              <w:left w:w="100.0" w:type="dxa"/>
              <w:bottom w:w="100.0" w:type="dxa"/>
              <w:right w:w="100.0" w:type="dxa"/>
            </w:tcMar>
          </w:tcPr>
          <w:p w:rsidR="00000000" w:rsidDel="00000000" w:rsidP="00000000" w:rsidRDefault="00000000" w:rsidRPr="00000000" w14:paraId="00000057">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Mixed-methods (quant/qual)</w:t>
            </w:r>
          </w:p>
        </w:tc>
        <w:tc>
          <w:tcPr>
            <w:tcMar>
              <w:top w:w="100.0" w:type="dxa"/>
              <w:left w:w="100.0" w:type="dxa"/>
              <w:bottom w:w="100.0" w:type="dxa"/>
              <w:right w:w="100.0" w:type="dxa"/>
            </w:tcMar>
          </w:tcPr>
          <w:p w:rsidR="00000000" w:rsidDel="00000000" w:rsidP="00000000" w:rsidRDefault="00000000" w:rsidRPr="00000000" w14:paraId="00000058">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Adolescents/young people 10-24 years, both genders</w:t>
            </w:r>
          </w:p>
        </w:tc>
        <w:tc>
          <w:tcPr>
            <w:tcMar>
              <w:top w:w="100.0" w:type="dxa"/>
              <w:left w:w="100.0" w:type="dxa"/>
              <w:bottom w:w="100.0" w:type="dxa"/>
              <w:right w:w="100.0" w:type="dxa"/>
            </w:tcMar>
          </w:tcPr>
          <w:p w:rsidR="00000000" w:rsidDel="00000000" w:rsidP="00000000" w:rsidRDefault="00000000" w:rsidRPr="00000000" w14:paraId="00000059">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Youth-Friendly Health Services (YFS), Contraceptive access</w:t>
            </w:r>
          </w:p>
        </w:tc>
        <w:tc>
          <w:tcPr>
            <w:tcMar>
              <w:top w:w="100.0" w:type="dxa"/>
              <w:left w:w="100.0" w:type="dxa"/>
              <w:bottom w:w="100.0" w:type="dxa"/>
              <w:right w:w="100.0" w:type="dxa"/>
            </w:tcMar>
          </w:tcPr>
          <w:p w:rsidR="00000000" w:rsidDel="00000000" w:rsidP="00000000" w:rsidRDefault="00000000" w:rsidRPr="00000000" w14:paraId="0000005A">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Provider training, youth engagement, facility conditions</w:t>
            </w:r>
          </w:p>
        </w:tc>
        <w:tc>
          <w:tcPr>
            <w:tcMar>
              <w:top w:w="100.0" w:type="dxa"/>
              <w:left w:w="100.0" w:type="dxa"/>
              <w:bottom w:w="100.0" w:type="dxa"/>
              <w:right w:w="100.0" w:type="dxa"/>
            </w:tcMar>
          </w:tcPr>
          <w:p w:rsidR="00000000" w:rsidDel="00000000" w:rsidP="00000000" w:rsidRDefault="00000000" w:rsidRPr="00000000" w14:paraId="0000005B">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YFS improved service access with a focus on privacy and engagement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C">
            <w:pPr>
              <w:spacing w:after="240" w:before="240" w:line="36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Gondwe et al. (2025) </w:t>
            </w:r>
          </w:p>
        </w:tc>
        <w:tc>
          <w:tcPr>
            <w:tcMar>
              <w:top w:w="100.0" w:type="dxa"/>
              <w:left w:w="100.0" w:type="dxa"/>
              <w:bottom w:w="100.0" w:type="dxa"/>
              <w:right w:w="100.0" w:type="dxa"/>
            </w:tcMar>
          </w:tcPr>
          <w:p w:rsidR="00000000" w:rsidDel="00000000" w:rsidP="00000000" w:rsidRDefault="00000000" w:rsidRPr="00000000" w14:paraId="0000005D">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Zambia</w:t>
            </w:r>
          </w:p>
        </w:tc>
        <w:tc>
          <w:tcPr>
            <w:tcMar>
              <w:top w:w="100.0" w:type="dxa"/>
              <w:left w:w="100.0" w:type="dxa"/>
              <w:bottom w:w="100.0" w:type="dxa"/>
              <w:right w:w="100.0" w:type="dxa"/>
            </w:tcMar>
          </w:tcPr>
          <w:p w:rsidR="00000000" w:rsidDel="00000000" w:rsidP="00000000" w:rsidRDefault="00000000" w:rsidRPr="00000000" w14:paraId="0000005E">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Exploratory Qualitative study</w:t>
            </w:r>
          </w:p>
        </w:tc>
        <w:tc>
          <w:tcPr>
            <w:tcMar>
              <w:top w:w="100.0" w:type="dxa"/>
              <w:left w:w="100.0" w:type="dxa"/>
              <w:bottom w:w="100.0" w:type="dxa"/>
              <w:right w:w="100.0" w:type="dxa"/>
            </w:tcMar>
          </w:tcPr>
          <w:p w:rsidR="00000000" w:rsidDel="00000000" w:rsidP="00000000" w:rsidRDefault="00000000" w:rsidRPr="00000000" w14:paraId="0000005F">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AGYW 15-24 years</w:t>
            </w:r>
          </w:p>
        </w:tc>
        <w:tc>
          <w:tcPr>
            <w:tcMar>
              <w:top w:w="100.0" w:type="dxa"/>
              <w:left w:w="100.0" w:type="dxa"/>
              <w:bottom w:w="100.0" w:type="dxa"/>
              <w:right w:w="100.0" w:type="dxa"/>
            </w:tcMar>
          </w:tcPr>
          <w:p w:rsidR="00000000" w:rsidDel="00000000" w:rsidP="00000000" w:rsidRDefault="00000000" w:rsidRPr="00000000" w14:paraId="00000060">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Menstrual hygiene products (cups, pads)</w:t>
            </w:r>
          </w:p>
        </w:tc>
        <w:tc>
          <w:tcPr>
            <w:tcMar>
              <w:top w:w="100.0" w:type="dxa"/>
              <w:left w:w="100.0" w:type="dxa"/>
              <w:bottom w:w="100.0" w:type="dxa"/>
              <w:right w:w="100.0" w:type="dxa"/>
            </w:tcMar>
          </w:tcPr>
          <w:p w:rsidR="00000000" w:rsidDel="00000000" w:rsidP="00000000" w:rsidRDefault="00000000" w:rsidRPr="00000000" w14:paraId="00000061">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Access to menstrual products, misconceptions</w:t>
            </w:r>
          </w:p>
        </w:tc>
        <w:tc>
          <w:tcPr>
            <w:tcMar>
              <w:top w:w="100.0" w:type="dxa"/>
              <w:left w:w="100.0" w:type="dxa"/>
              <w:bottom w:w="100.0" w:type="dxa"/>
              <w:right w:w="100.0" w:type="dxa"/>
            </w:tcMar>
          </w:tcPr>
          <w:p w:rsidR="00000000" w:rsidDel="00000000" w:rsidP="00000000" w:rsidRDefault="00000000" w:rsidRPr="00000000" w14:paraId="00000062">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Menstrual cups were acceptable among AGYW, but require better education on use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3">
            <w:pPr>
              <w:spacing w:after="240" w:before="240" w:line="36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Tallarico et al. (2021) </w:t>
            </w:r>
          </w:p>
        </w:tc>
        <w:tc>
          <w:tcPr>
            <w:tcMar>
              <w:top w:w="100.0" w:type="dxa"/>
              <w:left w:w="100.0" w:type="dxa"/>
              <w:bottom w:w="100.0" w:type="dxa"/>
              <w:right w:w="100.0" w:type="dxa"/>
            </w:tcMar>
          </w:tcPr>
          <w:p w:rsidR="00000000" w:rsidDel="00000000" w:rsidP="00000000" w:rsidRDefault="00000000" w:rsidRPr="00000000" w14:paraId="00000064">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Multiple SSA</w:t>
            </w:r>
          </w:p>
        </w:tc>
        <w:tc>
          <w:tcPr>
            <w:tcMar>
              <w:top w:w="100.0" w:type="dxa"/>
              <w:left w:w="100.0" w:type="dxa"/>
              <w:bottom w:w="100.0" w:type="dxa"/>
              <w:right w:w="100.0" w:type="dxa"/>
            </w:tcMar>
          </w:tcPr>
          <w:p w:rsidR="00000000" w:rsidDel="00000000" w:rsidP="00000000" w:rsidRDefault="00000000" w:rsidRPr="00000000" w14:paraId="00000065">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Qualitative</w:t>
            </w:r>
          </w:p>
        </w:tc>
        <w:tc>
          <w:tcPr>
            <w:tcMar>
              <w:top w:w="100.0" w:type="dxa"/>
              <w:left w:w="100.0" w:type="dxa"/>
              <w:bottom w:w="100.0" w:type="dxa"/>
              <w:right w:w="100.0" w:type="dxa"/>
            </w:tcMar>
          </w:tcPr>
          <w:p w:rsidR="00000000" w:rsidDel="00000000" w:rsidP="00000000" w:rsidRDefault="00000000" w:rsidRPr="00000000" w14:paraId="00000066">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Adolescents/young people 10‑24, both genders</w:t>
            </w:r>
          </w:p>
        </w:tc>
        <w:tc>
          <w:tcPr>
            <w:tcMar>
              <w:top w:w="100.0" w:type="dxa"/>
              <w:left w:w="100.0" w:type="dxa"/>
              <w:bottom w:w="100.0" w:type="dxa"/>
              <w:right w:w="100.0" w:type="dxa"/>
            </w:tcMar>
          </w:tcPr>
          <w:p w:rsidR="00000000" w:rsidDel="00000000" w:rsidP="00000000" w:rsidRDefault="00000000" w:rsidRPr="00000000" w14:paraId="00000067">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Contraceptive education, STI prevention</w:t>
            </w:r>
          </w:p>
        </w:tc>
        <w:tc>
          <w:tcPr>
            <w:tcMar>
              <w:top w:w="100.0" w:type="dxa"/>
              <w:left w:w="100.0" w:type="dxa"/>
              <w:bottom w:w="100.0" w:type="dxa"/>
              <w:right w:w="100.0" w:type="dxa"/>
            </w:tcMar>
          </w:tcPr>
          <w:p w:rsidR="00000000" w:rsidDel="00000000" w:rsidP="00000000" w:rsidRDefault="00000000" w:rsidRPr="00000000" w14:paraId="00000068">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Inadequate access to contraceptives, lack of information</w:t>
            </w:r>
          </w:p>
        </w:tc>
        <w:tc>
          <w:tcPr>
            <w:tcMar>
              <w:top w:w="100.0" w:type="dxa"/>
              <w:left w:w="100.0" w:type="dxa"/>
              <w:bottom w:w="100.0" w:type="dxa"/>
              <w:right w:w="100.0" w:type="dxa"/>
            </w:tcMar>
          </w:tcPr>
          <w:p w:rsidR="00000000" w:rsidDel="00000000" w:rsidP="00000000" w:rsidRDefault="00000000" w:rsidRPr="00000000" w14:paraId="00000069">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High unmet need for contraceptive services, need for educational programs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A">
            <w:pPr>
              <w:spacing w:after="240" w:before="240" w:line="36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Tchuisseu et al. (2023) </w:t>
            </w:r>
          </w:p>
        </w:tc>
        <w:tc>
          <w:tcPr>
            <w:tcMar>
              <w:top w:w="100.0" w:type="dxa"/>
              <w:left w:w="100.0" w:type="dxa"/>
              <w:bottom w:w="100.0" w:type="dxa"/>
              <w:right w:w="100.0" w:type="dxa"/>
            </w:tcMar>
          </w:tcPr>
          <w:p w:rsidR="00000000" w:rsidDel="00000000" w:rsidP="00000000" w:rsidRDefault="00000000" w:rsidRPr="00000000" w14:paraId="0000006B">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Uganda</w:t>
            </w:r>
          </w:p>
        </w:tc>
        <w:tc>
          <w:tcPr>
            <w:tcMar>
              <w:top w:w="100.0" w:type="dxa"/>
              <w:left w:w="100.0" w:type="dxa"/>
              <w:bottom w:w="100.0" w:type="dxa"/>
              <w:right w:w="100.0" w:type="dxa"/>
            </w:tcMar>
          </w:tcPr>
          <w:p w:rsidR="00000000" w:rsidDel="00000000" w:rsidP="00000000" w:rsidRDefault="00000000" w:rsidRPr="00000000" w14:paraId="0000006C">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Qualitative</w:t>
            </w:r>
          </w:p>
        </w:tc>
        <w:tc>
          <w:tcPr>
            <w:tcMar>
              <w:top w:w="100.0" w:type="dxa"/>
              <w:left w:w="100.0" w:type="dxa"/>
              <w:bottom w:w="100.0" w:type="dxa"/>
              <w:right w:w="100.0" w:type="dxa"/>
            </w:tcMar>
          </w:tcPr>
          <w:p w:rsidR="00000000" w:rsidDel="00000000" w:rsidP="00000000" w:rsidRDefault="00000000" w:rsidRPr="00000000" w14:paraId="0000006D">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20 emerging adults (18-25) reflecting on experiences of 10-14-year-olds</w:t>
            </w:r>
          </w:p>
        </w:tc>
        <w:tc>
          <w:tcPr>
            <w:tcMar>
              <w:top w:w="100.0" w:type="dxa"/>
              <w:left w:w="100.0" w:type="dxa"/>
              <w:bottom w:w="100.0" w:type="dxa"/>
              <w:right w:w="100.0" w:type="dxa"/>
            </w:tcMar>
          </w:tcPr>
          <w:p w:rsidR="00000000" w:rsidDel="00000000" w:rsidP="00000000" w:rsidRDefault="00000000" w:rsidRPr="00000000" w14:paraId="0000006E">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Sexual and reproductive health rights (SRHR), sex education</w:t>
            </w:r>
          </w:p>
        </w:tc>
        <w:tc>
          <w:tcPr>
            <w:tcMar>
              <w:top w:w="100.0" w:type="dxa"/>
              <w:left w:w="100.0" w:type="dxa"/>
              <w:bottom w:w="100.0" w:type="dxa"/>
              <w:right w:w="100.0" w:type="dxa"/>
            </w:tcMar>
          </w:tcPr>
          <w:p w:rsidR="00000000" w:rsidDel="00000000" w:rsidP="00000000" w:rsidRDefault="00000000" w:rsidRPr="00000000" w14:paraId="0000006F">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Economic resources, gender expectations, limited sex education</w:t>
            </w:r>
          </w:p>
        </w:tc>
        <w:tc>
          <w:tcPr>
            <w:tcMar>
              <w:top w:w="100.0" w:type="dxa"/>
              <w:left w:w="100.0" w:type="dxa"/>
              <w:bottom w:w="100.0" w:type="dxa"/>
              <w:right w:w="100.0" w:type="dxa"/>
            </w:tcMar>
          </w:tcPr>
          <w:p w:rsidR="00000000" w:rsidDel="00000000" w:rsidP="00000000" w:rsidRDefault="00000000" w:rsidRPr="00000000" w14:paraId="00000070">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Economic constraints and gender expectations expose adolescents to risky sexual behaviors; parental support and sex education can mitigate risks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1">
            <w:pPr>
              <w:spacing w:after="240" w:before="240" w:line="36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Hensen et al. (2023) </w:t>
            </w:r>
          </w:p>
        </w:tc>
        <w:tc>
          <w:tcPr>
            <w:tcMar>
              <w:top w:w="100.0" w:type="dxa"/>
              <w:left w:w="100.0" w:type="dxa"/>
              <w:bottom w:w="100.0" w:type="dxa"/>
              <w:right w:w="100.0" w:type="dxa"/>
            </w:tcMar>
          </w:tcPr>
          <w:p w:rsidR="00000000" w:rsidDel="00000000" w:rsidP="00000000" w:rsidRDefault="00000000" w:rsidRPr="00000000" w14:paraId="00000072">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Zambia</w:t>
            </w:r>
          </w:p>
        </w:tc>
        <w:tc>
          <w:tcPr>
            <w:tcMar>
              <w:top w:w="100.0" w:type="dxa"/>
              <w:left w:w="100.0" w:type="dxa"/>
              <w:bottom w:w="100.0" w:type="dxa"/>
              <w:right w:w="100.0" w:type="dxa"/>
            </w:tcMar>
          </w:tcPr>
          <w:p w:rsidR="00000000" w:rsidDel="00000000" w:rsidP="00000000" w:rsidRDefault="00000000" w:rsidRPr="00000000" w14:paraId="00000073">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Cluster-randomized trial</w:t>
            </w:r>
          </w:p>
        </w:tc>
        <w:tc>
          <w:tcPr>
            <w:tcMar>
              <w:top w:w="100.0" w:type="dxa"/>
              <w:left w:w="100.0" w:type="dxa"/>
              <w:bottom w:w="100.0" w:type="dxa"/>
              <w:right w:w="100.0" w:type="dxa"/>
            </w:tcMar>
          </w:tcPr>
          <w:p w:rsidR="00000000" w:rsidDel="00000000" w:rsidP="00000000" w:rsidRDefault="00000000" w:rsidRPr="00000000" w14:paraId="00000074">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Adolescents/young people (15–24 years)</w:t>
            </w:r>
          </w:p>
        </w:tc>
        <w:tc>
          <w:tcPr>
            <w:tcMar>
              <w:top w:w="100.0" w:type="dxa"/>
              <w:left w:w="100.0" w:type="dxa"/>
              <w:bottom w:w="100.0" w:type="dxa"/>
              <w:right w:w="100.0" w:type="dxa"/>
            </w:tcMar>
          </w:tcPr>
          <w:p w:rsidR="00000000" w:rsidDel="00000000" w:rsidP="00000000" w:rsidRDefault="00000000" w:rsidRPr="00000000" w14:paraId="00000075">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HIV testing, PrEP, contraception</w:t>
            </w:r>
          </w:p>
        </w:tc>
        <w:tc>
          <w:tcPr>
            <w:tcMar>
              <w:top w:w="100.0" w:type="dxa"/>
              <w:left w:w="100.0" w:type="dxa"/>
              <w:bottom w:w="100.0" w:type="dxa"/>
              <w:right w:w="100.0" w:type="dxa"/>
            </w:tcMar>
          </w:tcPr>
          <w:p w:rsidR="00000000" w:rsidDel="00000000" w:rsidP="00000000" w:rsidRDefault="00000000" w:rsidRPr="00000000" w14:paraId="00000076">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Peer-led service delivery, reward system</w:t>
            </w:r>
          </w:p>
        </w:tc>
        <w:tc>
          <w:tcPr>
            <w:tcMar>
              <w:top w:w="100.0" w:type="dxa"/>
              <w:left w:w="100.0" w:type="dxa"/>
              <w:bottom w:w="100.0" w:type="dxa"/>
              <w:right w:w="100.0" w:type="dxa"/>
            </w:tcMar>
          </w:tcPr>
          <w:p w:rsidR="00000000" w:rsidDel="00000000" w:rsidP="00000000" w:rsidRDefault="00000000" w:rsidRPr="00000000" w14:paraId="00000077">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Increased HIV testing knowledge, but no significant impact on PrEP uptake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8">
            <w:pPr>
              <w:spacing w:after="240" w:before="240" w:line="36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Ugwu et al. (2022) </w:t>
            </w:r>
          </w:p>
        </w:tc>
        <w:tc>
          <w:tcPr>
            <w:tcMar>
              <w:top w:w="100.0" w:type="dxa"/>
              <w:left w:w="100.0" w:type="dxa"/>
              <w:bottom w:w="100.0" w:type="dxa"/>
              <w:right w:w="100.0" w:type="dxa"/>
            </w:tcMar>
          </w:tcPr>
          <w:p w:rsidR="00000000" w:rsidDel="00000000" w:rsidP="00000000" w:rsidRDefault="00000000" w:rsidRPr="00000000" w14:paraId="00000079">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Nigeria</w:t>
            </w:r>
          </w:p>
        </w:tc>
        <w:tc>
          <w:tcPr>
            <w:tcMar>
              <w:top w:w="100.0" w:type="dxa"/>
              <w:left w:w="100.0" w:type="dxa"/>
              <w:bottom w:w="100.0" w:type="dxa"/>
              <w:right w:w="100.0" w:type="dxa"/>
            </w:tcMar>
          </w:tcPr>
          <w:p w:rsidR="00000000" w:rsidDel="00000000" w:rsidP="00000000" w:rsidRDefault="00000000" w:rsidRPr="00000000" w14:paraId="0000007A">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Quantitative Cross-sectional</w:t>
            </w:r>
          </w:p>
        </w:tc>
        <w:tc>
          <w:tcPr>
            <w:tcMar>
              <w:top w:w="100.0" w:type="dxa"/>
              <w:left w:w="100.0" w:type="dxa"/>
              <w:bottom w:w="100.0" w:type="dxa"/>
              <w:right w:w="100.0" w:type="dxa"/>
            </w:tcMar>
          </w:tcPr>
          <w:p w:rsidR="00000000" w:rsidDel="00000000" w:rsidP="00000000" w:rsidRDefault="00000000" w:rsidRPr="00000000" w14:paraId="0000007B">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Adolescents/young people (age 15-24) </w:t>
            </w:r>
          </w:p>
        </w:tc>
        <w:tc>
          <w:tcPr>
            <w:tcMar>
              <w:top w:w="100.0" w:type="dxa"/>
              <w:left w:w="100.0" w:type="dxa"/>
              <w:bottom w:w="100.0" w:type="dxa"/>
              <w:right w:w="100.0" w:type="dxa"/>
            </w:tcMar>
          </w:tcPr>
          <w:p w:rsidR="00000000" w:rsidDel="00000000" w:rsidP="00000000" w:rsidRDefault="00000000" w:rsidRPr="00000000" w14:paraId="0000007C">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Contraceptive use, HIV prevention</w:t>
            </w:r>
          </w:p>
        </w:tc>
        <w:tc>
          <w:tcPr>
            <w:tcMar>
              <w:top w:w="100.0" w:type="dxa"/>
              <w:left w:w="100.0" w:type="dxa"/>
              <w:bottom w:w="100.0" w:type="dxa"/>
              <w:right w:w="100.0" w:type="dxa"/>
            </w:tcMar>
          </w:tcPr>
          <w:p w:rsidR="00000000" w:rsidDel="00000000" w:rsidP="00000000" w:rsidRDefault="00000000" w:rsidRPr="00000000" w14:paraId="0000007D">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Socio-cultural barriers, lack of confidentiality</w:t>
            </w:r>
          </w:p>
        </w:tc>
        <w:tc>
          <w:tcPr>
            <w:tcMar>
              <w:top w:w="100.0" w:type="dxa"/>
              <w:left w:w="100.0" w:type="dxa"/>
              <w:bottom w:w="100.0" w:type="dxa"/>
              <w:right w:w="100.0" w:type="dxa"/>
            </w:tcMar>
          </w:tcPr>
          <w:p w:rsidR="00000000" w:rsidDel="00000000" w:rsidP="00000000" w:rsidRDefault="00000000" w:rsidRPr="00000000" w14:paraId="0000007E">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Majority of youth knowledgeable about SRH, but barriers like embarrassment prevent use of services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F">
            <w:pPr>
              <w:spacing w:after="240" w:before="240" w:line="36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Mtae (2025) </w:t>
            </w:r>
          </w:p>
        </w:tc>
        <w:tc>
          <w:tcPr>
            <w:tcMar>
              <w:top w:w="100.0" w:type="dxa"/>
              <w:left w:w="100.0" w:type="dxa"/>
              <w:bottom w:w="100.0" w:type="dxa"/>
              <w:right w:w="100.0" w:type="dxa"/>
            </w:tcMar>
          </w:tcPr>
          <w:p w:rsidR="00000000" w:rsidDel="00000000" w:rsidP="00000000" w:rsidRDefault="00000000" w:rsidRPr="00000000" w14:paraId="00000080">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Tanzania</w:t>
            </w:r>
          </w:p>
        </w:tc>
        <w:tc>
          <w:tcPr>
            <w:tcMar>
              <w:top w:w="100.0" w:type="dxa"/>
              <w:left w:w="100.0" w:type="dxa"/>
              <w:bottom w:w="100.0" w:type="dxa"/>
              <w:right w:w="100.0" w:type="dxa"/>
            </w:tcMar>
          </w:tcPr>
          <w:p w:rsidR="00000000" w:rsidDel="00000000" w:rsidP="00000000" w:rsidRDefault="00000000" w:rsidRPr="00000000" w14:paraId="00000081">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Qualitative</w:t>
            </w:r>
          </w:p>
        </w:tc>
        <w:tc>
          <w:tcPr>
            <w:tcMar>
              <w:top w:w="100.0" w:type="dxa"/>
              <w:left w:w="100.0" w:type="dxa"/>
              <w:bottom w:w="100.0" w:type="dxa"/>
              <w:right w:w="100.0" w:type="dxa"/>
            </w:tcMar>
          </w:tcPr>
          <w:p w:rsidR="00000000" w:rsidDel="00000000" w:rsidP="00000000" w:rsidRDefault="00000000" w:rsidRPr="00000000" w14:paraId="00000082">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Adolescents (age 15-19)  </w:t>
            </w:r>
          </w:p>
        </w:tc>
        <w:tc>
          <w:tcPr>
            <w:tcMar>
              <w:top w:w="100.0" w:type="dxa"/>
              <w:left w:w="100.0" w:type="dxa"/>
              <w:bottom w:w="100.0" w:type="dxa"/>
              <w:right w:w="100.0" w:type="dxa"/>
            </w:tcMar>
          </w:tcPr>
          <w:p w:rsidR="00000000" w:rsidDel="00000000" w:rsidP="00000000" w:rsidRDefault="00000000" w:rsidRPr="00000000" w14:paraId="00000083">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Contraception, HIV prevention</w:t>
            </w:r>
          </w:p>
        </w:tc>
        <w:tc>
          <w:tcPr>
            <w:tcMar>
              <w:top w:w="100.0" w:type="dxa"/>
              <w:left w:w="100.0" w:type="dxa"/>
              <w:bottom w:w="100.0" w:type="dxa"/>
              <w:right w:w="100.0" w:type="dxa"/>
            </w:tcMar>
          </w:tcPr>
          <w:p w:rsidR="00000000" w:rsidDel="00000000" w:rsidP="00000000" w:rsidRDefault="00000000" w:rsidRPr="00000000" w14:paraId="00000084">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Distance to clinics, lack of education, cultural stigma</w:t>
            </w:r>
          </w:p>
        </w:tc>
        <w:tc>
          <w:tcPr>
            <w:tcMar>
              <w:top w:w="100.0" w:type="dxa"/>
              <w:left w:w="100.0" w:type="dxa"/>
              <w:bottom w:w="100.0" w:type="dxa"/>
              <w:right w:w="100.0" w:type="dxa"/>
            </w:tcMar>
          </w:tcPr>
          <w:p w:rsidR="00000000" w:rsidDel="00000000" w:rsidP="00000000" w:rsidRDefault="00000000" w:rsidRPr="00000000" w14:paraId="00000085">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Youth-friendly services and peer-led education are critical to increasing SRH service use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6">
            <w:pPr>
              <w:spacing w:after="240" w:before="240" w:line="36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Mbizvo et al. (2023) </w:t>
            </w:r>
          </w:p>
        </w:tc>
        <w:tc>
          <w:tcPr>
            <w:tcMar>
              <w:top w:w="100.0" w:type="dxa"/>
              <w:left w:w="100.0" w:type="dxa"/>
              <w:bottom w:w="100.0" w:type="dxa"/>
              <w:right w:w="100.0" w:type="dxa"/>
            </w:tcMar>
          </w:tcPr>
          <w:p w:rsidR="00000000" w:rsidDel="00000000" w:rsidP="00000000" w:rsidRDefault="00000000" w:rsidRPr="00000000" w14:paraId="00000087">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Zambia</w:t>
            </w:r>
          </w:p>
        </w:tc>
        <w:tc>
          <w:tcPr>
            <w:tcMar>
              <w:top w:w="100.0" w:type="dxa"/>
              <w:left w:w="100.0" w:type="dxa"/>
              <w:bottom w:w="100.0" w:type="dxa"/>
              <w:right w:w="100.0" w:type="dxa"/>
            </w:tcMar>
          </w:tcPr>
          <w:p w:rsidR="00000000" w:rsidDel="00000000" w:rsidP="00000000" w:rsidRDefault="00000000" w:rsidRPr="00000000" w14:paraId="00000088">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RCT</w:t>
            </w:r>
          </w:p>
        </w:tc>
        <w:tc>
          <w:tcPr>
            <w:tcMar>
              <w:top w:w="100.0" w:type="dxa"/>
              <w:left w:w="100.0" w:type="dxa"/>
              <w:bottom w:w="100.0" w:type="dxa"/>
              <w:right w:w="100.0" w:type="dxa"/>
            </w:tcMar>
          </w:tcPr>
          <w:p w:rsidR="00000000" w:rsidDel="00000000" w:rsidP="00000000" w:rsidRDefault="00000000" w:rsidRPr="00000000" w14:paraId="00000089">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In-school AGYW (10–24 years)</w:t>
            </w:r>
          </w:p>
        </w:tc>
        <w:tc>
          <w:tcPr>
            <w:tcMar>
              <w:top w:w="100.0" w:type="dxa"/>
              <w:left w:w="100.0" w:type="dxa"/>
              <w:bottom w:w="100.0" w:type="dxa"/>
              <w:right w:w="100.0" w:type="dxa"/>
            </w:tcMar>
          </w:tcPr>
          <w:p w:rsidR="00000000" w:rsidDel="00000000" w:rsidP="00000000" w:rsidRDefault="00000000" w:rsidRPr="00000000" w14:paraId="0000008A">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CSE, SRH services</w:t>
            </w:r>
          </w:p>
        </w:tc>
        <w:tc>
          <w:tcPr>
            <w:tcMar>
              <w:top w:w="100.0" w:type="dxa"/>
              <w:left w:w="100.0" w:type="dxa"/>
              <w:bottom w:w="100.0" w:type="dxa"/>
              <w:right w:w="100.0" w:type="dxa"/>
            </w:tcMar>
          </w:tcPr>
          <w:p w:rsidR="00000000" w:rsidDel="00000000" w:rsidP="00000000" w:rsidRDefault="00000000" w:rsidRPr="00000000" w14:paraId="0000008B">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CSE linkage to health services</w:t>
            </w:r>
          </w:p>
        </w:tc>
        <w:tc>
          <w:tcPr>
            <w:tcMar>
              <w:top w:w="100.0" w:type="dxa"/>
              <w:left w:w="100.0" w:type="dxa"/>
              <w:bottom w:w="100.0" w:type="dxa"/>
              <w:right w:w="100.0" w:type="dxa"/>
            </w:tcMar>
          </w:tcPr>
          <w:p w:rsidR="00000000" w:rsidDel="00000000" w:rsidP="00000000" w:rsidRDefault="00000000" w:rsidRPr="00000000" w14:paraId="0000008C">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Decline in early unintended pregnancies in intervention arms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D">
            <w:pPr>
              <w:spacing w:after="240" w:before="240" w:line="36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Roberts et al. (2020) </w:t>
            </w:r>
          </w:p>
        </w:tc>
        <w:tc>
          <w:tcPr>
            <w:tcMar>
              <w:top w:w="100.0" w:type="dxa"/>
              <w:left w:w="100.0" w:type="dxa"/>
              <w:bottom w:w="100.0" w:type="dxa"/>
              <w:right w:w="100.0" w:type="dxa"/>
            </w:tcMar>
          </w:tcPr>
          <w:p w:rsidR="00000000" w:rsidDel="00000000" w:rsidP="00000000" w:rsidRDefault="00000000" w:rsidRPr="00000000" w14:paraId="0000008E">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Kenya</w:t>
            </w:r>
          </w:p>
        </w:tc>
        <w:tc>
          <w:tcPr>
            <w:tcMar>
              <w:top w:w="100.0" w:type="dxa"/>
              <w:left w:w="100.0" w:type="dxa"/>
              <w:bottom w:w="100.0" w:type="dxa"/>
              <w:right w:w="100.0" w:type="dxa"/>
            </w:tcMar>
          </w:tcPr>
          <w:p w:rsidR="00000000" w:rsidDel="00000000" w:rsidP="00000000" w:rsidRDefault="00000000" w:rsidRPr="00000000" w14:paraId="0000008F">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Cross-sectional, survey</w:t>
            </w:r>
          </w:p>
        </w:tc>
        <w:tc>
          <w:tcPr>
            <w:tcMar>
              <w:top w:w="100.0" w:type="dxa"/>
              <w:left w:w="100.0" w:type="dxa"/>
              <w:bottom w:w="100.0" w:type="dxa"/>
              <w:right w:w="100.0" w:type="dxa"/>
            </w:tcMar>
          </w:tcPr>
          <w:p w:rsidR="00000000" w:rsidDel="00000000" w:rsidP="00000000" w:rsidRDefault="00000000" w:rsidRPr="00000000" w14:paraId="00000090">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YSW (14–24 years)</w:t>
            </w:r>
          </w:p>
        </w:tc>
        <w:tc>
          <w:tcPr>
            <w:tcMar>
              <w:top w:w="100.0" w:type="dxa"/>
              <w:left w:w="100.0" w:type="dxa"/>
              <w:bottom w:w="100.0" w:type="dxa"/>
              <w:right w:w="100.0" w:type="dxa"/>
            </w:tcMar>
          </w:tcPr>
          <w:p w:rsidR="00000000" w:rsidDel="00000000" w:rsidP="00000000" w:rsidRDefault="00000000" w:rsidRPr="00000000" w14:paraId="00000091">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STI testing, HIV prevention</w:t>
            </w:r>
          </w:p>
        </w:tc>
        <w:tc>
          <w:tcPr>
            <w:tcMar>
              <w:top w:w="100.0" w:type="dxa"/>
              <w:left w:w="100.0" w:type="dxa"/>
              <w:bottom w:w="100.0" w:type="dxa"/>
              <w:right w:w="100.0" w:type="dxa"/>
            </w:tcMar>
          </w:tcPr>
          <w:p w:rsidR="00000000" w:rsidDel="00000000" w:rsidP="00000000" w:rsidRDefault="00000000" w:rsidRPr="00000000" w14:paraId="00000092">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Violence, stigma, economic barriers</w:t>
            </w:r>
          </w:p>
        </w:tc>
        <w:tc>
          <w:tcPr>
            <w:tcMar>
              <w:top w:w="100.0" w:type="dxa"/>
              <w:left w:w="100.0" w:type="dxa"/>
              <w:bottom w:w="100.0" w:type="dxa"/>
              <w:right w:w="100.0" w:type="dxa"/>
            </w:tcMar>
          </w:tcPr>
          <w:p w:rsidR="00000000" w:rsidDel="00000000" w:rsidP="00000000" w:rsidRDefault="00000000" w:rsidRPr="00000000" w14:paraId="00000093">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47.3% inconsistent condom use, 25.7% aware of programs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4">
            <w:pPr>
              <w:spacing w:after="240" w:before="240" w:line="36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Ahlou et al. (2024) </w:t>
            </w:r>
          </w:p>
        </w:tc>
        <w:tc>
          <w:tcPr>
            <w:tcMar>
              <w:top w:w="100.0" w:type="dxa"/>
              <w:left w:w="100.0" w:type="dxa"/>
              <w:bottom w:w="100.0" w:type="dxa"/>
              <w:right w:w="100.0" w:type="dxa"/>
            </w:tcMar>
          </w:tcPr>
          <w:p w:rsidR="00000000" w:rsidDel="00000000" w:rsidP="00000000" w:rsidRDefault="00000000" w:rsidRPr="00000000" w14:paraId="00000095">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Central Africa</w:t>
            </w:r>
          </w:p>
        </w:tc>
        <w:tc>
          <w:tcPr>
            <w:tcMar>
              <w:top w:w="100.0" w:type="dxa"/>
              <w:left w:w="100.0" w:type="dxa"/>
              <w:bottom w:w="100.0" w:type="dxa"/>
              <w:right w:w="100.0" w:type="dxa"/>
            </w:tcMar>
          </w:tcPr>
          <w:p w:rsidR="00000000" w:rsidDel="00000000" w:rsidP="00000000" w:rsidRDefault="00000000" w:rsidRPr="00000000" w14:paraId="00000096">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Qualitative</w:t>
            </w:r>
          </w:p>
        </w:tc>
        <w:tc>
          <w:tcPr>
            <w:tcMar>
              <w:top w:w="100.0" w:type="dxa"/>
              <w:left w:w="100.0" w:type="dxa"/>
              <w:bottom w:w="100.0" w:type="dxa"/>
              <w:right w:w="100.0" w:type="dxa"/>
            </w:tcMar>
          </w:tcPr>
          <w:p w:rsidR="00000000" w:rsidDel="00000000" w:rsidP="00000000" w:rsidRDefault="00000000" w:rsidRPr="00000000" w14:paraId="00000097">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Adolescents (15–19 years), both genders</w:t>
            </w:r>
          </w:p>
        </w:tc>
        <w:tc>
          <w:tcPr>
            <w:tcMar>
              <w:top w:w="100.0" w:type="dxa"/>
              <w:left w:w="100.0" w:type="dxa"/>
              <w:bottom w:w="100.0" w:type="dxa"/>
              <w:right w:w="100.0" w:type="dxa"/>
            </w:tcMar>
          </w:tcPr>
          <w:p w:rsidR="00000000" w:rsidDel="00000000" w:rsidP="00000000" w:rsidRDefault="00000000" w:rsidRPr="00000000" w14:paraId="00000098">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Family planning, STI prevention, reproductive health education</w:t>
            </w:r>
          </w:p>
        </w:tc>
        <w:tc>
          <w:tcPr>
            <w:tcMar>
              <w:top w:w="100.0" w:type="dxa"/>
              <w:left w:w="100.0" w:type="dxa"/>
              <w:bottom w:w="100.0" w:type="dxa"/>
              <w:right w:w="100.0" w:type="dxa"/>
            </w:tcMar>
          </w:tcPr>
          <w:p w:rsidR="00000000" w:rsidDel="00000000" w:rsidP="00000000" w:rsidRDefault="00000000" w:rsidRPr="00000000" w14:paraId="00000099">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Health system inadequacies, social norms</w:t>
            </w:r>
          </w:p>
        </w:tc>
        <w:tc>
          <w:tcPr>
            <w:tcMar>
              <w:top w:w="100.0" w:type="dxa"/>
              <w:left w:w="100.0" w:type="dxa"/>
              <w:bottom w:w="100.0" w:type="dxa"/>
              <w:right w:w="100.0" w:type="dxa"/>
            </w:tcMar>
          </w:tcPr>
          <w:p w:rsidR="00000000" w:rsidDel="00000000" w:rsidP="00000000" w:rsidRDefault="00000000" w:rsidRPr="00000000" w14:paraId="0000009A">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Identified systemic barriers to SRH service use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B">
            <w:pPr>
              <w:spacing w:after="240" w:before="240" w:line="36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Zielinski et al. (2024) </w:t>
            </w:r>
          </w:p>
        </w:tc>
        <w:tc>
          <w:tcPr>
            <w:tcMar>
              <w:top w:w="100.0" w:type="dxa"/>
              <w:left w:w="100.0" w:type="dxa"/>
              <w:bottom w:w="100.0" w:type="dxa"/>
              <w:right w:w="100.0" w:type="dxa"/>
            </w:tcMar>
          </w:tcPr>
          <w:p w:rsidR="00000000" w:rsidDel="00000000" w:rsidP="00000000" w:rsidRDefault="00000000" w:rsidRPr="00000000" w14:paraId="0000009C">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Ghana</w:t>
            </w:r>
          </w:p>
        </w:tc>
        <w:tc>
          <w:tcPr>
            <w:tcMar>
              <w:top w:w="100.0" w:type="dxa"/>
              <w:left w:w="100.0" w:type="dxa"/>
              <w:bottom w:w="100.0" w:type="dxa"/>
              <w:right w:w="100.0" w:type="dxa"/>
            </w:tcMar>
          </w:tcPr>
          <w:p w:rsidR="00000000" w:rsidDel="00000000" w:rsidP="00000000" w:rsidRDefault="00000000" w:rsidRPr="00000000" w14:paraId="0000009D">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Cluster RCT</w:t>
            </w:r>
          </w:p>
        </w:tc>
        <w:tc>
          <w:tcPr>
            <w:tcMar>
              <w:top w:w="100.0" w:type="dxa"/>
              <w:left w:w="100.0" w:type="dxa"/>
              <w:bottom w:w="100.0" w:type="dxa"/>
              <w:right w:w="100.0" w:type="dxa"/>
            </w:tcMar>
          </w:tcPr>
          <w:p w:rsidR="00000000" w:rsidDel="00000000" w:rsidP="00000000" w:rsidRDefault="00000000" w:rsidRPr="00000000" w14:paraId="0000009E">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Adolescents/young Women (15–24 years), married</w:t>
            </w:r>
          </w:p>
        </w:tc>
        <w:tc>
          <w:tcPr>
            <w:tcMar>
              <w:top w:w="100.0" w:type="dxa"/>
              <w:left w:w="100.0" w:type="dxa"/>
              <w:bottom w:w="100.0" w:type="dxa"/>
              <w:right w:w="100.0" w:type="dxa"/>
            </w:tcMar>
          </w:tcPr>
          <w:p w:rsidR="00000000" w:rsidDel="00000000" w:rsidP="00000000" w:rsidRDefault="00000000" w:rsidRPr="00000000" w14:paraId="0000009F">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Family planning</w:t>
            </w:r>
          </w:p>
        </w:tc>
        <w:tc>
          <w:tcPr>
            <w:tcMar>
              <w:top w:w="100.0" w:type="dxa"/>
              <w:left w:w="100.0" w:type="dxa"/>
              <w:bottom w:w="100.0" w:type="dxa"/>
              <w:right w:w="100.0" w:type="dxa"/>
            </w:tcMar>
          </w:tcPr>
          <w:p w:rsidR="00000000" w:rsidDel="00000000" w:rsidP="00000000" w:rsidRDefault="00000000" w:rsidRPr="00000000" w14:paraId="000000A0">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Limited access, social norms, and education</w:t>
            </w:r>
          </w:p>
        </w:tc>
        <w:tc>
          <w:tcPr>
            <w:tcMar>
              <w:top w:w="100.0" w:type="dxa"/>
              <w:left w:w="100.0" w:type="dxa"/>
              <w:bottom w:w="100.0" w:type="dxa"/>
              <w:right w:w="100.0" w:type="dxa"/>
            </w:tcMar>
          </w:tcPr>
          <w:p w:rsidR="00000000" w:rsidDel="00000000" w:rsidP="00000000" w:rsidRDefault="00000000" w:rsidRPr="00000000" w14:paraId="000000A1">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Higher FP knowledge and uptake in intervention groups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2">
            <w:pPr>
              <w:spacing w:after="240" w:before="240" w:line="36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Bomfim et al. (2020) </w:t>
            </w:r>
          </w:p>
        </w:tc>
        <w:tc>
          <w:tcPr>
            <w:tcMar>
              <w:top w:w="100.0" w:type="dxa"/>
              <w:left w:w="100.0" w:type="dxa"/>
              <w:bottom w:w="100.0" w:type="dxa"/>
              <w:right w:w="100.0" w:type="dxa"/>
            </w:tcMar>
          </w:tcPr>
          <w:p w:rsidR="00000000" w:rsidDel="00000000" w:rsidP="00000000" w:rsidRDefault="00000000" w:rsidRPr="00000000" w14:paraId="000000A3">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Mozambique</w:t>
            </w:r>
          </w:p>
        </w:tc>
        <w:tc>
          <w:tcPr>
            <w:tcMar>
              <w:top w:w="100.0" w:type="dxa"/>
              <w:left w:w="100.0" w:type="dxa"/>
              <w:bottom w:w="100.0" w:type="dxa"/>
              <w:right w:w="100.0" w:type="dxa"/>
            </w:tcMar>
          </w:tcPr>
          <w:p w:rsidR="00000000" w:rsidDel="00000000" w:rsidP="00000000" w:rsidRDefault="00000000" w:rsidRPr="00000000" w14:paraId="000000A4">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Descriptive Cross-sectional</w:t>
            </w:r>
          </w:p>
        </w:tc>
        <w:tc>
          <w:tcPr>
            <w:tcMar>
              <w:top w:w="100.0" w:type="dxa"/>
              <w:left w:w="100.0" w:type="dxa"/>
              <w:bottom w:w="100.0" w:type="dxa"/>
              <w:right w:w="100.0" w:type="dxa"/>
            </w:tcMar>
          </w:tcPr>
          <w:p w:rsidR="00000000" w:rsidDel="00000000" w:rsidP="00000000" w:rsidRDefault="00000000" w:rsidRPr="00000000" w14:paraId="000000A5">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Adolescents/young people (age 10-24) </w:t>
            </w:r>
          </w:p>
        </w:tc>
        <w:tc>
          <w:tcPr>
            <w:tcMar>
              <w:top w:w="100.0" w:type="dxa"/>
              <w:left w:w="100.0" w:type="dxa"/>
              <w:bottom w:w="100.0" w:type="dxa"/>
              <w:right w:w="100.0" w:type="dxa"/>
            </w:tcMar>
          </w:tcPr>
          <w:p w:rsidR="00000000" w:rsidDel="00000000" w:rsidP="00000000" w:rsidRDefault="00000000" w:rsidRPr="00000000" w14:paraId="000000A6">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Family planning, pregnancy prevention</w:t>
            </w:r>
          </w:p>
        </w:tc>
        <w:tc>
          <w:tcPr>
            <w:tcMar>
              <w:top w:w="100.0" w:type="dxa"/>
              <w:left w:w="100.0" w:type="dxa"/>
              <w:bottom w:w="100.0" w:type="dxa"/>
              <w:right w:w="100.0" w:type="dxa"/>
            </w:tcMar>
          </w:tcPr>
          <w:p w:rsidR="00000000" w:rsidDel="00000000" w:rsidP="00000000" w:rsidRDefault="00000000" w:rsidRPr="00000000" w14:paraId="000000A7">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Lack of access to trained personnel, stigma, cultural norms</w:t>
            </w:r>
          </w:p>
        </w:tc>
        <w:tc>
          <w:tcPr>
            <w:tcMar>
              <w:top w:w="100.0" w:type="dxa"/>
              <w:left w:w="100.0" w:type="dxa"/>
              <w:bottom w:w="100.0" w:type="dxa"/>
              <w:right w:w="100.0" w:type="dxa"/>
            </w:tcMar>
          </w:tcPr>
          <w:p w:rsidR="00000000" w:rsidDel="00000000" w:rsidP="00000000" w:rsidRDefault="00000000" w:rsidRPr="00000000" w14:paraId="000000A8">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Positive feedback for youth-friendly services, though adolescent pregnancy rates remain high</w:t>
            </w:r>
          </w:p>
        </w:tc>
      </w:tr>
    </w:tbl>
    <w:p w:rsidR="00000000" w:rsidDel="00000000" w:rsidP="00000000" w:rsidRDefault="00000000" w:rsidRPr="00000000" w14:paraId="000000A9">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i w:val="1"/>
          <w:iCs w:val="1"/>
          <w:sz w:val="18"/>
          <w:szCs w:val="18"/>
          <w:highlight w:val="white"/>
          <w:rtl w:val="0"/>
        </w:rPr>
        <w:t xml:space="preserve">[SSA: Sub-Saharan Africa; AGYW: Adolescent girls and young women; YFS: Youth-friendly services; CSE: Comprehensive Sexuality Education; HIV: Human Immunodeficiency Virus; STI: Sexually Transmitted Infection; PrEP: Pre-exposure prophylaxis; FP: Family planning; YSW: Young sex workers]</w:t>
      </w:r>
      <w:r w:rsidDel="00000000" w:rsidR="00000000" w:rsidRPr="00000000">
        <w:rPr>
          <w:rtl w:val="0"/>
        </w:rPr>
      </w:r>
    </w:p>
    <w:p w:rsidR="00000000" w:rsidDel="00000000" w:rsidP="00000000" w:rsidRDefault="00000000" w:rsidRPr="00000000" w14:paraId="000000AA">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Table 2: Characteristics of Included Policy Documents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AB">
            <w:pPr>
              <w:spacing w:after="240" w:before="240"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Document Title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C">
            <w:pPr>
              <w:spacing w:after="240" w:before="240"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Key SRH Issues Addressed</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D">
            <w:pPr>
              <w:spacing w:after="240" w:before="240"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Policy Recommendations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E">
            <w:pPr>
              <w:spacing w:after="240" w:before="240"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Source</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F">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Rwanda Adolescent Sexual and Reproductive Health Strategic Plan (2018-2024)</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0">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Family planning, SRH education, youth-friendly services, menstrual health</w:t>
            </w:r>
          </w:p>
        </w:tc>
        <w:tc>
          <w:tcPr>
            <w:tcMar>
              <w:top w:w="100.0" w:type="dxa"/>
              <w:left w:w="100.0" w:type="dxa"/>
              <w:bottom w:w="100.0" w:type="dxa"/>
              <w:right w:w="100.0" w:type="dxa"/>
            </w:tcMar>
          </w:tcPr>
          <w:p w:rsidR="00000000" w:rsidDel="00000000" w:rsidP="00000000" w:rsidRDefault="00000000" w:rsidRPr="00000000" w14:paraId="000000B1">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Strengthen youth-friendly services, integrate menstrual health, enhance youth participation</w:t>
            </w:r>
          </w:p>
        </w:tc>
        <w:tc>
          <w:tcPr>
            <w:tcMar>
              <w:top w:w="100.0" w:type="dxa"/>
              <w:left w:w="100.0" w:type="dxa"/>
              <w:bottom w:w="100.0" w:type="dxa"/>
              <w:right w:w="100.0" w:type="dxa"/>
            </w:tcMar>
          </w:tcPr>
          <w:p w:rsidR="00000000" w:rsidDel="00000000" w:rsidP="00000000" w:rsidRDefault="00000000" w:rsidRPr="00000000" w14:paraId="000000B2">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Rwanda Ministry of Health</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3">
            <w:pPr>
              <w:pStyle w:val="Heading1"/>
              <w:keepNext w:val="0"/>
              <w:keepLines w:val="0"/>
              <w:widowControl w:val="0"/>
              <w:pBdr>
                <w:bottom w:color="000000" w:space="6" w:sz="0" w:val="none"/>
              </w:pBdr>
              <w:spacing w:after="0" w:before="0" w:line="360" w:lineRule="auto"/>
              <w:rPr>
                <w:rFonts w:ascii="Times New Roman" w:cs="Times New Roman" w:eastAsia="Times New Roman" w:hAnsi="Times New Roman"/>
                <w:b w:val="1"/>
                <w:bCs w:val="1"/>
                <w:sz w:val="24"/>
                <w:szCs w:val="24"/>
                <w:highlight w:val="white"/>
              </w:rPr>
            </w:pPr>
            <w:bookmarkStart w:colFirst="0" w:colLast="0" w:name="_heading=h.fjnq6nfz93ax" w:id="13"/>
            <w:bookmarkEnd w:id="13"/>
            <w:sdt>
              <w:sdtPr>
                <w:id w:val="-1171082227"/>
                <w:tag w:val="goog_rdk_0"/>
              </w:sdtPr>
              <w:sdtContent>
                <w:r w:rsidDel="00000000" w:rsidR="00000000" w:rsidRPr="00000000">
                  <w:rPr>
                    <w:rFonts w:ascii="Gungsuh" w:cs="Gungsuh" w:eastAsia="Gungsuh" w:hAnsi="Gungsuh"/>
                    <w:b w:val="1"/>
                    <w:bCs w:val="1"/>
                    <w:sz w:val="24"/>
                    <w:szCs w:val="24"/>
                    <w:highlight w:val="white"/>
                    <w:rtl w:val="0"/>
                  </w:rPr>
                  <w:t xml:space="preserve">Strengthening resilience for sexual and reproductive health in West and Central Africa 2018−2021</w:t>
                </w:r>
              </w:sdtContent>
            </w:sdt>
          </w:p>
          <w:p w:rsidR="00000000" w:rsidDel="00000000" w:rsidP="00000000" w:rsidRDefault="00000000" w:rsidRPr="00000000" w14:paraId="000000B4">
            <w:pPr>
              <w:widowControl w:val="0"/>
              <w:spacing w:line="360" w:lineRule="auto"/>
              <w:rPr>
                <w:rFonts w:ascii="Times New Roman" w:cs="Times New Roman" w:eastAsia="Times New Roman" w:hAnsi="Times New Roman"/>
                <w:sz w:val="24"/>
                <w:szCs w:val="24"/>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5">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Family planning, HIV prevention, child marriage prevention</w:t>
            </w:r>
          </w:p>
        </w:tc>
        <w:tc>
          <w:tcPr>
            <w:tcMar>
              <w:top w:w="100.0" w:type="dxa"/>
              <w:left w:w="100.0" w:type="dxa"/>
              <w:bottom w:w="100.0" w:type="dxa"/>
              <w:right w:w="100.0" w:type="dxa"/>
            </w:tcMar>
          </w:tcPr>
          <w:p w:rsidR="00000000" w:rsidDel="00000000" w:rsidP="00000000" w:rsidRDefault="00000000" w:rsidRPr="00000000" w14:paraId="000000B6">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Improve integration of SRH services, increase accessibility of family planning, reduce early pregnancies</w:t>
            </w:r>
          </w:p>
        </w:tc>
        <w:tc>
          <w:tcPr>
            <w:tcMar>
              <w:top w:w="100.0" w:type="dxa"/>
              <w:left w:w="100.0" w:type="dxa"/>
              <w:bottom w:w="100.0" w:type="dxa"/>
              <w:right w:w="100.0" w:type="dxa"/>
            </w:tcMar>
          </w:tcPr>
          <w:p w:rsidR="00000000" w:rsidDel="00000000" w:rsidP="00000000" w:rsidRDefault="00000000" w:rsidRPr="00000000" w14:paraId="000000B7">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UNFPA (United Nations Population Fund)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8">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Adolescent and Youth Sexual and Reproductive Health and Rights Services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9">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Sexual rights, HIV/STI prevention, education on reproductive health</w:t>
            </w:r>
          </w:p>
        </w:tc>
        <w:tc>
          <w:tcPr>
            <w:tcMar>
              <w:top w:w="100.0" w:type="dxa"/>
              <w:left w:w="100.0" w:type="dxa"/>
              <w:bottom w:w="100.0" w:type="dxa"/>
              <w:right w:w="100.0" w:type="dxa"/>
            </w:tcMar>
          </w:tcPr>
          <w:p w:rsidR="00000000" w:rsidDel="00000000" w:rsidP="00000000" w:rsidRDefault="00000000" w:rsidRPr="00000000" w14:paraId="000000BA">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Strengthen access to reproductive health education, integrate SRH in youth programs</w:t>
            </w:r>
          </w:p>
        </w:tc>
        <w:tc>
          <w:tcPr>
            <w:tcMar>
              <w:top w:w="100.0" w:type="dxa"/>
              <w:left w:w="100.0" w:type="dxa"/>
              <w:bottom w:w="100.0" w:type="dxa"/>
              <w:right w:w="100.0" w:type="dxa"/>
            </w:tcMar>
          </w:tcPr>
          <w:p w:rsidR="00000000" w:rsidDel="00000000" w:rsidP="00000000" w:rsidRDefault="00000000" w:rsidRPr="00000000" w14:paraId="000000BB">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UNFPA WCARO (West and Central Africa Regional Office)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C">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Sierra Leone National Strategy for the Reduction of Adolescent Pregnancy and Ending Child Marriage (2025-2030)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D">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Adolescent pregnancy, child marriage, reproductive health education</w:t>
            </w:r>
          </w:p>
        </w:tc>
        <w:tc>
          <w:tcPr>
            <w:tcMar>
              <w:top w:w="100.0" w:type="dxa"/>
              <w:left w:w="100.0" w:type="dxa"/>
              <w:bottom w:w="100.0" w:type="dxa"/>
              <w:right w:w="100.0" w:type="dxa"/>
            </w:tcMar>
          </w:tcPr>
          <w:p w:rsidR="00000000" w:rsidDel="00000000" w:rsidP="00000000" w:rsidRDefault="00000000" w:rsidRPr="00000000" w14:paraId="000000BE">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Provide comprehensive sexual education, expand youth-friendly services, reduce early marriages</w:t>
            </w:r>
          </w:p>
        </w:tc>
        <w:tc>
          <w:tcPr>
            <w:tcMar>
              <w:top w:w="100.0" w:type="dxa"/>
              <w:left w:w="100.0" w:type="dxa"/>
              <w:bottom w:w="100.0" w:type="dxa"/>
              <w:right w:w="100.0" w:type="dxa"/>
            </w:tcMar>
          </w:tcPr>
          <w:p w:rsidR="00000000" w:rsidDel="00000000" w:rsidP="00000000" w:rsidRDefault="00000000" w:rsidRPr="00000000" w14:paraId="000000BF">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Sierra Leone Ministry of Health and Sanitation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0">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Sexual and Reproductive Health- Fact sheet 28-05-2020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1">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Family planning, sexual rights, health education</w:t>
            </w:r>
          </w:p>
        </w:tc>
        <w:tc>
          <w:tcPr>
            <w:tcMar>
              <w:top w:w="100.0" w:type="dxa"/>
              <w:left w:w="100.0" w:type="dxa"/>
              <w:bottom w:w="100.0" w:type="dxa"/>
              <w:right w:w="100.0" w:type="dxa"/>
            </w:tcMar>
          </w:tcPr>
          <w:p w:rsidR="00000000" w:rsidDel="00000000" w:rsidP="00000000" w:rsidRDefault="00000000" w:rsidRPr="00000000" w14:paraId="000000C2">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Improve access to family planning services, integrate SRH in educational curricula</w:t>
            </w:r>
          </w:p>
        </w:tc>
        <w:tc>
          <w:tcPr>
            <w:tcMar>
              <w:top w:w="100.0" w:type="dxa"/>
              <w:left w:w="100.0" w:type="dxa"/>
              <w:bottom w:w="100.0" w:type="dxa"/>
              <w:right w:w="100.0" w:type="dxa"/>
            </w:tcMar>
          </w:tcPr>
          <w:p w:rsidR="00000000" w:rsidDel="00000000" w:rsidP="00000000" w:rsidRDefault="00000000" w:rsidRPr="00000000" w14:paraId="000000C3">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World Health Organization (WHO)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4">
            <w:pPr>
              <w:spacing w:after="240" w:before="240" w:line="36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Adolescent Sexual and Reproductive Health Rights</w:t>
            </w:r>
          </w:p>
          <w:p w:rsidR="00000000" w:rsidDel="00000000" w:rsidP="00000000" w:rsidRDefault="00000000" w:rsidRPr="00000000" w14:paraId="000000C5">
            <w:pPr>
              <w:spacing w:after="240" w:before="240" w:line="360" w:lineRule="auto"/>
              <w:rPr>
                <w:rFonts w:ascii="Times New Roman" w:cs="Times New Roman" w:eastAsia="Times New Roman" w:hAnsi="Times New Roman"/>
                <w:b w:val="1"/>
                <w:bCs w:val="1"/>
                <w:sz w:val="24"/>
                <w:szCs w:val="24"/>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6">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Adolescent SRH, gender-based violence, harmful practices, comprehensive sexuality education (CSE), youth leadership and participation.</w:t>
            </w:r>
          </w:p>
        </w:tc>
        <w:tc>
          <w:tcPr>
            <w:tcMar>
              <w:top w:w="100.0" w:type="dxa"/>
              <w:left w:w="100.0" w:type="dxa"/>
              <w:bottom w:w="100.0" w:type="dxa"/>
              <w:right w:w="100.0" w:type="dxa"/>
            </w:tcMar>
          </w:tcPr>
          <w:p w:rsidR="00000000" w:rsidDel="00000000" w:rsidP="00000000" w:rsidRDefault="00000000" w:rsidRPr="00000000" w14:paraId="000000C7">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Promote rights-based, gender-responsive SRH services. Support CSE in schools and communities. Involve adolescents in program design.</w:t>
            </w:r>
          </w:p>
        </w:tc>
        <w:tc>
          <w:tcPr>
            <w:tcMar>
              <w:top w:w="100.0" w:type="dxa"/>
              <w:left w:w="100.0" w:type="dxa"/>
              <w:bottom w:w="100.0" w:type="dxa"/>
              <w:right w:w="100.0" w:type="dxa"/>
            </w:tcMar>
          </w:tcPr>
          <w:p w:rsidR="00000000" w:rsidDel="00000000" w:rsidP="00000000" w:rsidRDefault="00000000" w:rsidRPr="00000000" w14:paraId="000000C8">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United Nations Population Fund (UNFPA) </w:t>
            </w:r>
          </w:p>
        </w:tc>
      </w:tr>
    </w:tbl>
    <w:p w:rsidR="00000000" w:rsidDel="00000000" w:rsidP="00000000" w:rsidRDefault="00000000" w:rsidRPr="00000000" w14:paraId="000000C9">
      <w:pPr>
        <w:spacing w:after="240" w:before="240"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A">
      <w:pPr>
        <w:pStyle w:val="Heading3"/>
        <w:keepNext w:val="0"/>
        <w:keepLines w:val="0"/>
        <w:spacing w:before="280" w:line="360" w:lineRule="auto"/>
        <w:rPr>
          <w:rFonts w:ascii="Times New Roman" w:cs="Times New Roman" w:eastAsia="Times New Roman" w:hAnsi="Times New Roman"/>
          <w:color w:val="000000"/>
          <w:highlight w:val="white"/>
        </w:rPr>
      </w:pPr>
      <w:bookmarkStart w:colFirst="0" w:colLast="0" w:name="_heading=h.dacy7bs5lc69" w:id="14"/>
      <w:bookmarkEnd w:id="14"/>
      <w:r w:rsidDel="00000000" w:rsidR="00000000" w:rsidRPr="00000000">
        <w:rPr>
          <w:rFonts w:ascii="Times New Roman" w:cs="Times New Roman" w:eastAsia="Times New Roman" w:hAnsi="Times New Roman"/>
          <w:b w:val="1"/>
          <w:bCs w:val="1"/>
          <w:color w:val="000000"/>
          <w:sz w:val="32"/>
          <w:szCs w:val="32"/>
          <w:highlight w:val="white"/>
          <w:rtl w:val="0"/>
        </w:rPr>
        <w:t xml:space="preserve">Narrative Synthesis</w:t>
      </w:r>
      <w:r w:rsidDel="00000000" w:rsidR="00000000" w:rsidRPr="00000000">
        <w:rPr>
          <w:rtl w:val="0"/>
        </w:rPr>
      </w:r>
    </w:p>
    <w:p w:rsidR="00000000" w:rsidDel="00000000" w:rsidP="00000000" w:rsidRDefault="00000000" w:rsidRPr="00000000" w14:paraId="000000CB">
      <w:pPr>
        <w:pStyle w:val="Heading4"/>
        <w:keepNext w:val="0"/>
        <w:keepLines w:val="0"/>
        <w:spacing w:after="40" w:before="240" w:line="360" w:lineRule="auto"/>
        <w:rPr>
          <w:rFonts w:ascii="Times New Roman" w:cs="Times New Roman" w:eastAsia="Times New Roman" w:hAnsi="Times New Roman"/>
          <w:b w:val="1"/>
          <w:bCs w:val="1"/>
          <w:color w:val="000000"/>
          <w:sz w:val="28"/>
          <w:szCs w:val="28"/>
          <w:highlight w:val="white"/>
        </w:rPr>
      </w:pPr>
      <w:bookmarkStart w:colFirst="0" w:colLast="0" w:name="_heading=h.itkfycpm0tdf" w:id="15"/>
      <w:bookmarkEnd w:id="15"/>
      <w:r w:rsidDel="00000000" w:rsidR="00000000" w:rsidRPr="00000000">
        <w:rPr>
          <w:rFonts w:ascii="Times New Roman" w:cs="Times New Roman" w:eastAsia="Times New Roman" w:hAnsi="Times New Roman"/>
          <w:b w:val="1"/>
          <w:bCs w:val="1"/>
          <w:color w:val="000000"/>
          <w:sz w:val="28"/>
          <w:szCs w:val="28"/>
          <w:highlight w:val="white"/>
          <w:rtl w:val="0"/>
        </w:rPr>
        <w:t xml:space="preserve">Types of SRH Services Available to Adolescents</w:t>
      </w:r>
    </w:p>
    <w:p w:rsidR="00000000" w:rsidDel="00000000" w:rsidP="00000000" w:rsidRDefault="00000000" w:rsidRPr="00000000" w14:paraId="000000CC">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SSA, the spectrum of available SRH services for adolescents includes family planning, HIV prevention, STI testing, sexual education, and counseling. However, the uptake and quality of these services remain varied. Research by James et al. (2022) found that while services like contraception and condoms are available, there remains a substantial gap in utilization, especially in rural areas. A similar pattern is noted in the study by Ashipala and Katjimune (2025), where adolescent-friendly health services (AFHS) in Namibia are underutilized due to a lack of adolescent-specific training for health providers, as well as cultural barriers surrounding youth sexuality. Obi-Nwosu et al. (2023) reported that although HIV testing and counseling services are accessible in urban areas, many adolescents are hesitant to use them due to concerns over confidentiality and societal stigma.</w:t>
      </w:r>
    </w:p>
    <w:p w:rsidR="00000000" w:rsidDel="00000000" w:rsidP="00000000" w:rsidRDefault="00000000" w:rsidRPr="00000000" w14:paraId="000000CD">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Interestingly, the availability of youth-friendly health services (YFS) has been identified as a crucial factor in enhancing service utilization. Kereta et al. (2021) highlights that in Ethiopia, the introduction of YFS in several regions has significantly increased adolescent engagement with SRH services, particularly among girls and young women. This is supported by Gondwe et al. (2025) study, in which menstrual hygiene management in Zambia  was evaluated and according to this study, providing accessible menstrual health products alongside reproductive health education greatly increases adolescent confidence in accessing health services.  </w:t>
      </w:r>
    </w:p>
    <w:p w:rsidR="00000000" w:rsidDel="00000000" w:rsidP="00000000" w:rsidRDefault="00000000" w:rsidRPr="00000000" w14:paraId="000000CE">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5943600" cy="2959100"/>
            <wp:effectExtent b="0" l="0" r="0" t="0"/>
            <wp:docPr id="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43600" cy="2959100"/>
                    </a:xfrm>
                    <a:prstGeom prst="rect"/>
                    <a:ln/>
                  </pic:spPr>
                </pic:pic>
              </a:graphicData>
            </a:graphic>
          </wp:inline>
        </w:drawing>
      </w:r>
      <w:r w:rsidDel="00000000" w:rsidR="00000000" w:rsidRPr="00000000">
        <w:rPr>
          <w:rtl w:val="0"/>
        </w:rPr>
      </w:r>
    </w:p>
    <w:p w:rsidR="00000000" w:rsidDel="00000000" w:rsidP="00000000" w:rsidRDefault="00000000" w:rsidRPr="00000000" w14:paraId="000000CF">
      <w:pPr>
        <w:spacing w:after="240" w:before="240" w:line="36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Figure 2: SRH Service Utilization Rates by Urban and Rural Areas</w:t>
      </w:r>
    </w:p>
    <w:p w:rsidR="00000000" w:rsidDel="00000000" w:rsidP="00000000" w:rsidRDefault="00000000" w:rsidRPr="00000000" w14:paraId="000000D0">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utilization rates depicted in Figure 2 reflects the reported service utilization rates in urban and rural areas for a range of SRH services, including contraception, STI prevention, menstrual health, HIV testing, and family planning education.</w:t>
      </w:r>
    </w:p>
    <w:p w:rsidR="00000000" w:rsidDel="00000000" w:rsidP="00000000" w:rsidRDefault="00000000" w:rsidRPr="00000000" w14:paraId="000000D1">
      <w:pPr>
        <w:pStyle w:val="Heading4"/>
        <w:keepNext w:val="0"/>
        <w:keepLines w:val="0"/>
        <w:spacing w:after="40" w:before="240" w:line="360" w:lineRule="auto"/>
        <w:rPr>
          <w:rFonts w:ascii="Times New Roman" w:cs="Times New Roman" w:eastAsia="Times New Roman" w:hAnsi="Times New Roman"/>
          <w:b w:val="1"/>
          <w:bCs w:val="1"/>
          <w:color w:val="000000"/>
          <w:sz w:val="28"/>
          <w:szCs w:val="28"/>
          <w:highlight w:val="white"/>
        </w:rPr>
      </w:pPr>
      <w:bookmarkStart w:colFirst="0" w:colLast="0" w:name="_heading=h.iba39fix0gv7" w:id="16"/>
      <w:bookmarkEnd w:id="16"/>
      <w:r w:rsidDel="00000000" w:rsidR="00000000" w:rsidRPr="00000000">
        <w:rPr>
          <w:rFonts w:ascii="Times New Roman" w:cs="Times New Roman" w:eastAsia="Times New Roman" w:hAnsi="Times New Roman"/>
          <w:b w:val="1"/>
          <w:bCs w:val="1"/>
          <w:color w:val="000000"/>
          <w:sz w:val="28"/>
          <w:szCs w:val="28"/>
          <w:highlight w:val="white"/>
          <w:rtl w:val="0"/>
        </w:rPr>
        <w:t xml:space="preserve">Patterns of Utilization Across Different Sub-regions</w:t>
      </w:r>
    </w:p>
    <w:p w:rsidR="00000000" w:rsidDel="00000000" w:rsidP="00000000" w:rsidRDefault="00000000" w:rsidRPr="00000000" w14:paraId="000000D2">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patterns of SRH service utilization are significantly influenced by geographical location, socio-economic status, and the availability of youth-friendly services. James et al. (2022) note that contraceptive use is notably higher among adolescents in urban areas, where services are more accessible and stigma is lower. In contrast, rural adolescents face multiple barriers, including geographic isolation, economic constraints, and limited service availability. The socio-economic factors that drive these disparities are also discussed by Tallarico et al. (2021), and it was found that poverty and education level are significant predictors of SRH service access.</w:t>
      </w:r>
    </w:p>
    <w:p w:rsidR="00000000" w:rsidDel="00000000" w:rsidP="00000000" w:rsidRDefault="00000000" w:rsidRPr="00000000" w14:paraId="000000D3">
      <w:pPr>
        <w:spacing w:after="240" w:before="240" w:line="360" w:lineRule="auto"/>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4"/>
          <w:szCs w:val="24"/>
          <w:highlight w:val="white"/>
          <w:rtl w:val="0"/>
        </w:rPr>
        <w:t xml:space="preserve">Furthermore, Tchuisseu et al. (2023) examines access in rural Uganda, focusing on adolescents aged 10–14 years, who are often overlooked in SRH interventions. The study suggests that although rural areas in Uganda have initiated community-based SRH education programs, the uptake remains low due to deeply entrenched gender norms and a lack of parental support for sexual health education.</w:t>
      </w:r>
      <w:r w:rsidDel="00000000" w:rsidR="00000000" w:rsidRPr="00000000">
        <w:rPr>
          <w:rtl w:val="0"/>
        </w:rPr>
      </w:r>
    </w:p>
    <w:p w:rsidR="00000000" w:rsidDel="00000000" w:rsidP="00000000" w:rsidRDefault="00000000" w:rsidRPr="00000000" w14:paraId="000000D4">
      <w:pPr>
        <w:pStyle w:val="Heading4"/>
        <w:keepNext w:val="0"/>
        <w:keepLines w:val="0"/>
        <w:spacing w:after="40" w:before="240" w:line="360" w:lineRule="auto"/>
        <w:rPr>
          <w:rFonts w:ascii="Times New Roman" w:cs="Times New Roman" w:eastAsia="Times New Roman" w:hAnsi="Times New Roman"/>
          <w:b w:val="1"/>
          <w:bCs w:val="1"/>
          <w:color w:val="000000"/>
          <w:sz w:val="30"/>
          <w:szCs w:val="30"/>
          <w:highlight w:val="white"/>
        </w:rPr>
      </w:pPr>
      <w:bookmarkStart w:colFirst="0" w:colLast="0" w:name="_heading=h.3m4rwa3ecrhd" w:id="17"/>
      <w:bookmarkEnd w:id="17"/>
      <w:r w:rsidDel="00000000" w:rsidR="00000000" w:rsidRPr="00000000">
        <w:rPr>
          <w:rFonts w:ascii="Times New Roman" w:cs="Times New Roman" w:eastAsia="Times New Roman" w:hAnsi="Times New Roman"/>
          <w:b w:val="1"/>
          <w:bCs w:val="1"/>
          <w:color w:val="000000"/>
          <w:sz w:val="30"/>
          <w:szCs w:val="30"/>
          <w:highlight w:val="white"/>
          <w:rtl w:val="0"/>
        </w:rPr>
        <w:t xml:space="preserve">Youth Preferences, Needs, and Expectations for SRH Services</w:t>
      </w:r>
    </w:p>
    <w:p w:rsidR="00000000" w:rsidDel="00000000" w:rsidP="00000000" w:rsidRDefault="00000000" w:rsidRPr="00000000" w14:paraId="000000D5">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Adolescents’ preferences and expectations for SRH services reflect a desire for confidentiality, youth-centered care, and education. Studies by Hensen et al. (2023) and Mtae (2025) illustrate that youth are more likely to use SRH services when they feel the services are tailored to their needs and provided in a non-judgmental, confidential environment. Hensen et al. (2023) finds that peer-led outreach programs in Zambia have increased adolescents' HIV testing rates by 40%, as the peer model offers a sense of comfort and trust not always found in traditional healthcare settings. In addition, in Gondwe et al. (2025) study, young women in Zambia reported higher satisfaction with services when providers were trained in youth-friendly practices.</w:t>
      </w:r>
    </w:p>
    <w:p w:rsidR="00000000" w:rsidDel="00000000" w:rsidP="00000000" w:rsidRDefault="00000000" w:rsidRPr="00000000" w14:paraId="000000D6">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However, Tchuisseu et al. (2023) reveals that in rural settings, the idealized model of confidential, youth-friendly care is often not available. Adolescents are left to navigate a health system that is not designed for their needs, with limited options for service delivery. Moreover, adolescents often express a preference for services integrated into their daily routines, such as school-based health education and services, as evidenced by Mbizvo et al. (2023), who found that linking sexual education with health services within schools improved uptake among both in-school and out-of-school adolescents.</w:t>
      </w:r>
    </w:p>
    <w:p w:rsidR="00000000" w:rsidDel="00000000" w:rsidP="00000000" w:rsidRDefault="00000000" w:rsidRPr="00000000" w14:paraId="000000D7">
      <w:pPr>
        <w:pStyle w:val="Heading4"/>
        <w:keepNext w:val="0"/>
        <w:keepLines w:val="0"/>
        <w:spacing w:after="40" w:before="240" w:line="360" w:lineRule="auto"/>
        <w:rPr>
          <w:rFonts w:ascii="Times New Roman" w:cs="Times New Roman" w:eastAsia="Times New Roman" w:hAnsi="Times New Roman"/>
          <w:b w:val="1"/>
          <w:bCs w:val="1"/>
          <w:color w:val="000000"/>
          <w:sz w:val="28"/>
          <w:szCs w:val="28"/>
          <w:highlight w:val="white"/>
        </w:rPr>
      </w:pPr>
      <w:bookmarkStart w:colFirst="0" w:colLast="0" w:name="_heading=h.xx526oomzjse" w:id="18"/>
      <w:bookmarkEnd w:id="18"/>
      <w:r w:rsidDel="00000000" w:rsidR="00000000" w:rsidRPr="00000000">
        <w:rPr>
          <w:rFonts w:ascii="Times New Roman" w:cs="Times New Roman" w:eastAsia="Times New Roman" w:hAnsi="Times New Roman"/>
          <w:b w:val="1"/>
          <w:bCs w:val="1"/>
          <w:color w:val="000000"/>
          <w:sz w:val="28"/>
          <w:szCs w:val="28"/>
          <w:highlight w:val="white"/>
          <w:rtl w:val="0"/>
        </w:rPr>
        <w:t xml:space="preserve">Barriers and Challenges to Access</w:t>
      </w:r>
    </w:p>
    <w:p w:rsidR="00000000" w:rsidDel="00000000" w:rsidP="00000000" w:rsidRDefault="00000000" w:rsidRPr="00000000" w14:paraId="000000D8">
      <w:pPr>
        <w:pStyle w:val="Heading5"/>
        <w:keepNext w:val="0"/>
        <w:keepLines w:val="0"/>
        <w:numPr>
          <w:ilvl w:val="0"/>
          <w:numId w:val="1"/>
        </w:numPr>
        <w:spacing w:after="40" w:before="220" w:line="360" w:lineRule="auto"/>
        <w:ind w:left="720" w:hanging="360"/>
        <w:rPr>
          <w:rFonts w:ascii="Times New Roman" w:cs="Times New Roman" w:eastAsia="Times New Roman" w:hAnsi="Times New Roman"/>
          <w:b w:val="1"/>
          <w:bCs w:val="1"/>
          <w:color w:val="000000"/>
          <w:sz w:val="24"/>
          <w:szCs w:val="24"/>
          <w:highlight w:val="white"/>
        </w:rPr>
      </w:pPr>
      <w:bookmarkStart w:colFirst="0" w:colLast="0" w:name="_heading=h.mqszffijg157" w:id="19"/>
      <w:bookmarkEnd w:id="19"/>
      <w:r w:rsidDel="00000000" w:rsidR="00000000" w:rsidRPr="00000000">
        <w:rPr>
          <w:rFonts w:ascii="Times New Roman" w:cs="Times New Roman" w:eastAsia="Times New Roman" w:hAnsi="Times New Roman"/>
          <w:b w:val="1"/>
          <w:bCs w:val="1"/>
          <w:color w:val="000000"/>
          <w:sz w:val="24"/>
          <w:szCs w:val="24"/>
          <w:highlight w:val="white"/>
          <w:rtl w:val="0"/>
        </w:rPr>
        <w:t xml:space="preserve">Structural and Health-System Barriers</w:t>
      </w:r>
    </w:p>
    <w:p w:rsidR="00000000" w:rsidDel="00000000" w:rsidP="00000000" w:rsidRDefault="00000000" w:rsidRPr="00000000" w14:paraId="000000D9">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One of the key barriers to SRH access identified across the studies is the lack of infrastructure and trained personnel. Obi-Nwosu et al. (2023) and Ashipala and Katjimune (2025) both highlight that many health facilities in SSA are not equipped with the necessary resources, such as contraceptives, STI testing kits, and trained adolescent-specific counselors. This gap in the health system has led to the underutilization of available services, particularly in rural areas where health facilities are scarce and underfunded.</w:t>
      </w:r>
    </w:p>
    <w:p w:rsidR="00000000" w:rsidDel="00000000" w:rsidP="00000000" w:rsidRDefault="00000000" w:rsidRPr="00000000" w14:paraId="000000DA">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Additionally, Tallarico et al. (2021) [25] discusses how stock-outs of essential SRH commodities, such as contraceptives and menstrual hygiene products, contribute to significant barriers. In Uganda, adolescents often resort to informal channels for obtaining contraceptives, which compromises both their health and their trust in the formal healthcare system. The economic barriers, such as the cost of services and transportation, also remain a significant hurdle, particularly for out-of-school adolescents, who have limited financial independence.</w:t>
      </w:r>
    </w:p>
    <w:p w:rsidR="00000000" w:rsidDel="00000000" w:rsidP="00000000" w:rsidRDefault="00000000" w:rsidRPr="00000000" w14:paraId="000000DB">
      <w:pPr>
        <w:pStyle w:val="Heading5"/>
        <w:keepNext w:val="0"/>
        <w:keepLines w:val="0"/>
        <w:numPr>
          <w:ilvl w:val="0"/>
          <w:numId w:val="1"/>
        </w:numPr>
        <w:spacing w:after="40" w:before="220" w:line="360" w:lineRule="auto"/>
        <w:ind w:left="720" w:hanging="360"/>
        <w:rPr>
          <w:rFonts w:ascii="Times New Roman" w:cs="Times New Roman" w:eastAsia="Times New Roman" w:hAnsi="Times New Roman"/>
          <w:b w:val="1"/>
          <w:bCs w:val="1"/>
          <w:color w:val="000000"/>
          <w:sz w:val="24"/>
          <w:szCs w:val="24"/>
          <w:highlight w:val="white"/>
        </w:rPr>
      </w:pPr>
      <w:bookmarkStart w:colFirst="0" w:colLast="0" w:name="_heading=h.87wulri1m9mc" w:id="20"/>
      <w:bookmarkEnd w:id="20"/>
      <w:r w:rsidDel="00000000" w:rsidR="00000000" w:rsidRPr="00000000">
        <w:rPr>
          <w:rFonts w:ascii="Times New Roman" w:cs="Times New Roman" w:eastAsia="Times New Roman" w:hAnsi="Times New Roman"/>
          <w:b w:val="1"/>
          <w:bCs w:val="1"/>
          <w:color w:val="000000"/>
          <w:sz w:val="24"/>
          <w:szCs w:val="24"/>
          <w:highlight w:val="white"/>
          <w:rtl w:val="0"/>
        </w:rPr>
        <w:t xml:space="preserve">Socio-Economic and Demographic Barriers</w:t>
      </w:r>
    </w:p>
    <w:p w:rsidR="00000000" w:rsidDel="00000000" w:rsidP="00000000" w:rsidRDefault="00000000" w:rsidRPr="00000000" w14:paraId="000000DC">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Socio-economic factors such as poverty, education, and gender play a significant role in determining SRH service access. Tallarico et al. (2021) identifies that adolescent girls, particularly in rural areas, face compounded challenges due to their socio-economic status and the lack of educational resources. Mtae (2025) further emphasizes how gender-based violence and limited educational opportunities are linked to poor SRH outcomes, particularly for adolescent girls in marginalized communities.  </w:t>
      </w:r>
    </w:p>
    <w:p w:rsidR="00000000" w:rsidDel="00000000" w:rsidP="00000000" w:rsidRDefault="00000000" w:rsidRPr="00000000" w14:paraId="000000DD">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gender norms that shape adolescent sexual behavior are also barriers that hinder service utilization. Tallarico et al. (2021) and Roberts et al. (2020) highlighted the reluctance of young girls to access services due to cultural stigma and family pressures. These studies suggest that greater engagement with community leaders and families is essential to addressing these socio-cultural barriers.</w:t>
      </w:r>
    </w:p>
    <w:p w:rsidR="00000000" w:rsidDel="00000000" w:rsidP="00000000" w:rsidRDefault="00000000" w:rsidRPr="00000000" w14:paraId="000000DE">
      <w:pPr>
        <w:pStyle w:val="Heading5"/>
        <w:keepNext w:val="0"/>
        <w:keepLines w:val="0"/>
        <w:numPr>
          <w:ilvl w:val="0"/>
          <w:numId w:val="1"/>
        </w:numPr>
        <w:spacing w:after="40" w:before="220" w:line="360" w:lineRule="auto"/>
        <w:ind w:left="720" w:hanging="360"/>
        <w:rPr>
          <w:rFonts w:ascii="Times New Roman" w:cs="Times New Roman" w:eastAsia="Times New Roman" w:hAnsi="Times New Roman"/>
          <w:b w:val="1"/>
          <w:bCs w:val="1"/>
          <w:color w:val="000000"/>
          <w:sz w:val="24"/>
          <w:szCs w:val="24"/>
          <w:highlight w:val="white"/>
        </w:rPr>
      </w:pPr>
      <w:bookmarkStart w:colFirst="0" w:colLast="0" w:name="_heading=h.9qq3j44svvlk" w:id="21"/>
      <w:bookmarkEnd w:id="21"/>
      <w:r w:rsidDel="00000000" w:rsidR="00000000" w:rsidRPr="00000000">
        <w:rPr>
          <w:rFonts w:ascii="Times New Roman" w:cs="Times New Roman" w:eastAsia="Times New Roman" w:hAnsi="Times New Roman"/>
          <w:b w:val="1"/>
          <w:bCs w:val="1"/>
          <w:color w:val="000000"/>
          <w:sz w:val="24"/>
          <w:szCs w:val="24"/>
          <w:highlight w:val="white"/>
          <w:rtl w:val="0"/>
        </w:rPr>
        <w:t xml:space="preserve">Adolescent-Specific Constraints</w:t>
      </w:r>
    </w:p>
    <w:p w:rsidR="00000000" w:rsidDel="00000000" w:rsidP="00000000" w:rsidRDefault="00000000" w:rsidRPr="00000000" w14:paraId="000000DF">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Finally, adolescent-specific constraints such as lack of health literacy, provider attitudes, and concerns about confidentiality are frequently cited as barriers to SRH service access. Adolescents often lack accurate knowledge about their sexual health and available services, which leads to low utilization. Ahlou et al. (2024) identifies provider attitudes as one of the most significant deterrents, with many healthcare workers holding negative biases about adolescent sexuality. The fear of judgment or breach of confidentiality often prevents adolescents from seeking care, as evidenced in Roberts et al. (2020) study, in which it was found that young women selling sex in Kenya were reluctant to access healthcare due to fears of discrimination.</w:t>
      </w:r>
    </w:p>
    <w:p w:rsidR="00000000" w:rsidDel="00000000" w:rsidP="00000000" w:rsidRDefault="00000000" w:rsidRPr="00000000" w14:paraId="000000E0">
      <w:pPr>
        <w:pStyle w:val="Heading3"/>
        <w:keepNext w:val="0"/>
        <w:keepLines w:val="0"/>
        <w:spacing w:before="280" w:line="360" w:lineRule="auto"/>
        <w:rPr>
          <w:rFonts w:ascii="Times New Roman" w:cs="Times New Roman" w:eastAsia="Times New Roman" w:hAnsi="Times New Roman"/>
          <w:b w:val="1"/>
          <w:bCs w:val="1"/>
          <w:color w:val="000000"/>
          <w:highlight w:val="white"/>
        </w:rPr>
      </w:pPr>
      <w:bookmarkStart w:colFirst="0" w:colLast="0" w:name="_heading=h.ds0w0cg1p3n0" w:id="22"/>
      <w:bookmarkEnd w:id="22"/>
      <w:r w:rsidDel="00000000" w:rsidR="00000000" w:rsidRPr="00000000">
        <w:rPr>
          <w:rFonts w:ascii="Times New Roman" w:cs="Times New Roman" w:eastAsia="Times New Roman" w:hAnsi="Times New Roman"/>
          <w:b w:val="1"/>
          <w:bCs w:val="1"/>
          <w:color w:val="000000"/>
          <w:highlight w:val="white"/>
          <w:rtl w:val="0"/>
        </w:rPr>
        <w:t xml:space="preserve">Policy and Programmatic Gaps</w:t>
      </w:r>
    </w:p>
    <w:p w:rsidR="00000000" w:rsidDel="00000000" w:rsidP="00000000" w:rsidRDefault="00000000" w:rsidRPr="00000000" w14:paraId="000000E1">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Despite the important strides made by several Sub-Saharan African countries, significant policy and programmatic gaps still hinder the full realization of effective Sexual and Reproductive Health (SRH) services for adolescents. These gaps have led to persistent unmet needs, particularly for the youth population, which, as noted by the Rwanda Adolescent Sexual and Reproductive Health Strategic Plan (2018-2024), continues to experience poor access to quality services (Ministry of Health (Rwanda), 2018). This has been exacerbated by weak implementation strategies, underfunding, and lack of infrastructure (UNFPA West and Central Africa, 2020).</w:t>
      </w:r>
    </w:p>
    <w:p w:rsidR="00000000" w:rsidDel="00000000" w:rsidP="00000000" w:rsidRDefault="00000000" w:rsidRPr="00000000" w14:paraId="000000E2">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 instance, Kereta et al. (2021) in Ethiopia emphasized the need for a multi-sectoral approach in addressing adolescent SRH challenges but highlighted a significant lack of enforcement of youth-friendly services (YFS) and weak integration into health systems. Similarly, according to Zielinski et al. (2024) study, despite national policy commitments, the integration of youth voices in SRH policy decision-making remains minimal, creating a disconnect between what young people need and the services offered. This lack of inclusion and effective policy enforcement leaves many adolescents with limited choices when it comes to accessing sexual and reproductive health services.</w:t>
      </w:r>
    </w:p>
    <w:p w:rsidR="00000000" w:rsidDel="00000000" w:rsidP="00000000" w:rsidRDefault="00000000" w:rsidRPr="00000000" w14:paraId="000000E3">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Furthermore, Rwanda’s FP/ASRH Strategic Plan (2018-2024) (Ministry of Health (Rwanda), 2018), and the Sierra Leone National Strategy for the Reduction of Adolescent Pregnancy and Ending Child Marriage (2025-2030) also emphasize a critical gap in the policy framework concerning the intersection of adolescent health and rights (Ministry of Health and Sanitation (Sierra Leone) &amp; UNFPA Sierra Leone, n.d.). While Sierra Leone’s strategy is focused on reducing adolescent pregnancy and child marriage, its ability to adequately address SRH needs across all youth groups remains contingent on better coordination and more robust policy design (Ministry of Health and Sanitation (Sierra Leone) &amp; UNFPA Sierra Leone, n.d.). UNFPA (2022) notes that the capacity for providing equitable SRH services is undermined by outdated policies that fail to adapt to the evolving needs of the adolescent population.</w:t>
      </w:r>
    </w:p>
    <w:p w:rsidR="00000000" w:rsidDel="00000000" w:rsidP="00000000" w:rsidRDefault="00000000" w:rsidRPr="00000000" w14:paraId="000000E4">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At the international level, UNFPA’s technical brief urges a deeper integration of menstrual health into the SRH agenda, as menstrual health is often overlooked despite its crucial role in adolescent well-being. Menstruation-related stigma continues to be a significant barrier to full SRH access, as noted in the Technical Brief  highlighting the need for policies that include menstrual health in SRH frameworks (UNFPA West and Central Africa, 2020; UNFPA, 2022a).</w:t>
      </w:r>
    </w:p>
    <w:p w:rsidR="00000000" w:rsidDel="00000000" w:rsidP="00000000" w:rsidRDefault="00000000" w:rsidRPr="00000000" w14:paraId="000000E5">
      <w:pPr>
        <w:spacing w:after="240" w:before="240" w:line="36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Opportunities and Recommended Strategies for Improvement</w:t>
      </w:r>
    </w:p>
    <w:p w:rsidR="00000000" w:rsidDel="00000000" w:rsidP="00000000" w:rsidRDefault="00000000" w:rsidRPr="00000000" w14:paraId="000000E6">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Addressing the current gaps requires a concerted effort from both policymakers and program designers. One promising intervention highlighted by Mbizvo et al. (2023) is the use of digital health interventions, such as mobile health apps, to increase access to SRH services, particularly in underserved and rural areas. Digital solutions provide an opportunity for cost-effective scaling of SRH education and service delivery, reaching young people who might otherwise be excluded from traditional healthcare settings.</w:t>
      </w:r>
    </w:p>
    <w:p w:rsidR="00000000" w:rsidDel="00000000" w:rsidP="00000000" w:rsidRDefault="00000000" w:rsidRPr="00000000" w14:paraId="000000E7">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expansion of youth-friendly services (YFS), particularly in rural areas, is a key recommendation. Bomfim et al. (2020) and Mtae (2025) advocate for scaling up youth-friendly health services that prioritize accessibility and inclusivity. Integrating Comprehensive Sexuality Education (CSE) into educational curricula, as suggested by Kereta et al. (2021), is another effective strategy that can empower adolescents with essential knowledge and reduce stigma surrounding SRH.</w:t>
      </w:r>
    </w:p>
    <w:p w:rsidR="00000000" w:rsidDel="00000000" w:rsidP="00000000" w:rsidRDefault="00000000" w:rsidRPr="00000000" w14:paraId="000000E8">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Furthermore, as highlighted by the United Nations Population Fund (UNFPA), promoting rights-based, gender-responsive SRH services is essential (UNFPA, 2022b). This includes supporting the inclusion of CSE in schools and communities, ensuring that adolescents are actively involved in program design. These steps aim to create a comprehensive and responsive approach to SRHR, which can significantly improve adolescent health outcomes. By involving adolescents directly in the design and implementation of these programs, it will help to ensure that the services meet their evolving needs, fostering an environment of trust and respect that is crucial for effective SRH education and service delivery.</w:t>
      </w:r>
    </w:p>
    <w:p w:rsidR="00000000" w:rsidDel="00000000" w:rsidP="00000000" w:rsidRDefault="00000000" w:rsidRPr="00000000" w14:paraId="000000E9">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Moreover, Mbizvo et al. (2023) emphasize the importance of policy reforms that guarantee SRH education and services are accessible, acceptable, and aligned with the rights of adolescents. Tallarico et al. (2021) further underline the need to strengthen peer-led education models, which have proven effective in improving knowledge and behaviors related to SRH among adolescents. The integration of menstrual health as an essential part of SRHR interventions, as stressed in the UNFPA Technical Brief, is another critical component in breaking the cultural stigma surrounding menstruation.</w:t>
      </w:r>
    </w:p>
    <w:p w:rsidR="00000000" w:rsidDel="00000000" w:rsidP="00000000" w:rsidRDefault="00000000" w:rsidRPr="00000000" w14:paraId="000000EA">
      <w:pPr>
        <w:pStyle w:val="Heading3"/>
        <w:keepNext w:val="0"/>
        <w:keepLines w:val="0"/>
        <w:spacing w:before="280" w:line="360" w:lineRule="auto"/>
        <w:rPr>
          <w:rFonts w:ascii="Times New Roman" w:cs="Times New Roman" w:eastAsia="Times New Roman" w:hAnsi="Times New Roman"/>
          <w:color w:val="000000"/>
          <w:sz w:val="24"/>
          <w:szCs w:val="24"/>
          <w:highlight w:val="white"/>
        </w:rPr>
      </w:pPr>
      <w:bookmarkStart w:colFirst="0" w:colLast="0" w:name="_heading=h.jl3nz1x55cgs" w:id="23"/>
      <w:bookmarkEnd w:id="23"/>
      <w:r w:rsidDel="00000000" w:rsidR="00000000" w:rsidRPr="00000000">
        <w:rPr>
          <w:rFonts w:ascii="Times New Roman" w:cs="Times New Roman" w:eastAsia="Times New Roman" w:hAnsi="Times New Roman"/>
          <w:b w:val="1"/>
          <w:bCs w:val="1"/>
          <w:color w:val="000000"/>
          <w:sz w:val="26"/>
          <w:szCs w:val="26"/>
          <w:highlight w:val="white"/>
          <w:rtl w:val="0"/>
        </w:rPr>
        <w:t xml:space="preserve">Table 3: Summary of Policy and Programmatic Gaps and Recommended Solutions</w:t>
      </w: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EB">
            <w:pPr>
              <w:spacing w:after="240" w:before="240"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Gap Category</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C">
            <w:pPr>
              <w:spacing w:after="240" w:before="240"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Impact on SRH Services for Adolescents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D">
            <w:pPr>
              <w:spacing w:after="240" w:before="240"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Recommended Solutions</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E">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Youth-Unfriendly Services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F">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Adolescents often face discrimination and a lack of privacy, leading to underutilization of SRH services. These services may not be tailored to the needs of young people, making them less accessible.</w:t>
            </w:r>
          </w:p>
        </w:tc>
        <w:tc>
          <w:tcPr>
            <w:tcMar>
              <w:top w:w="100.0" w:type="dxa"/>
              <w:left w:w="100.0" w:type="dxa"/>
              <w:bottom w:w="100.0" w:type="dxa"/>
              <w:right w:w="100.0" w:type="dxa"/>
            </w:tcMar>
          </w:tcPr>
          <w:p w:rsidR="00000000" w:rsidDel="00000000" w:rsidP="00000000" w:rsidRDefault="00000000" w:rsidRPr="00000000" w14:paraId="000000F0">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Strengthen policy enforcement and ensure that healthcare providers are trained in providing youth-friendly services.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1">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Weak Policy Enforcement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2">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Weak implementation of policies leaves gaps in service provision and uneven access, especially in rural or underserved areas. This leads to inconsistent access to SRH services.</w:t>
            </w:r>
          </w:p>
        </w:tc>
        <w:tc>
          <w:tcPr>
            <w:tcMar>
              <w:top w:w="100.0" w:type="dxa"/>
              <w:left w:w="100.0" w:type="dxa"/>
              <w:bottom w:w="100.0" w:type="dxa"/>
              <w:right w:w="100.0" w:type="dxa"/>
            </w:tcMar>
          </w:tcPr>
          <w:p w:rsidR="00000000" w:rsidDel="00000000" w:rsidP="00000000" w:rsidRDefault="00000000" w:rsidRPr="00000000" w14:paraId="000000F3">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Improve policy enforcement, enhance monitoring, and ensure that youth-friendly services are effectively implemented.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4">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Limited Integration of Digital Tools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5">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Adolescents, particularly in rural areas, lack access to digital tools that could otherwise increase their access to information, counseling, and services, especially during the COVID-19 pandemic.</w:t>
            </w:r>
          </w:p>
        </w:tc>
        <w:tc>
          <w:tcPr>
            <w:tcMar>
              <w:top w:w="100.0" w:type="dxa"/>
              <w:left w:w="100.0" w:type="dxa"/>
              <w:bottom w:w="100.0" w:type="dxa"/>
              <w:right w:w="100.0" w:type="dxa"/>
            </w:tcMar>
          </w:tcPr>
          <w:p w:rsidR="00000000" w:rsidDel="00000000" w:rsidP="00000000" w:rsidRDefault="00000000" w:rsidRPr="00000000" w14:paraId="000000F6">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Expand digital health solutions, particularly mobile health technologies, to enhance SRH access for adolescents, especially in rural areas.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7">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Policy Gaps for Vulnerable Groups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8">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Marginalized adolescents, including out-of-school youth, LGBTQ+ adolescents, and those with disabilities, face systemic barriers to accessing SRH services. These groups are often overlooked in national SRH policies.</w:t>
            </w:r>
          </w:p>
        </w:tc>
        <w:tc>
          <w:tcPr>
            <w:tcMar>
              <w:top w:w="100.0" w:type="dxa"/>
              <w:left w:w="100.0" w:type="dxa"/>
              <w:bottom w:w="100.0" w:type="dxa"/>
              <w:right w:w="100.0" w:type="dxa"/>
            </w:tcMar>
          </w:tcPr>
          <w:p w:rsidR="00000000" w:rsidDel="00000000" w:rsidP="00000000" w:rsidRDefault="00000000" w:rsidRPr="00000000" w14:paraId="000000F9">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Address policy gaps by specifically targeting vulnerable adolescent populations in national and regional SRH policies. Ensure that services are inclusive and accessible to all adolescents.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A">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Insufficient Community Engagement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B">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Without active community involvement, SRH services fail to meet adolescents’ needs or are not utilized due to stigma, misinformation, and lack of awareness.</w:t>
            </w:r>
          </w:p>
        </w:tc>
        <w:tc>
          <w:tcPr>
            <w:tcMar>
              <w:top w:w="100.0" w:type="dxa"/>
              <w:left w:w="100.0" w:type="dxa"/>
              <w:bottom w:w="100.0" w:type="dxa"/>
              <w:right w:w="100.0" w:type="dxa"/>
            </w:tcMar>
          </w:tcPr>
          <w:p w:rsidR="00000000" w:rsidDel="00000000" w:rsidP="00000000" w:rsidRDefault="00000000" w:rsidRPr="00000000" w14:paraId="000000FC">
            <w:pPr>
              <w:spacing w:after="240" w:before="24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Enhance community engagement by involving local leaders, parents, and youth in the development and delivery of SRH services, ensuring that community-driven solutions are prioritized.</w:t>
            </w:r>
          </w:p>
        </w:tc>
      </w:tr>
    </w:tbl>
    <w:p w:rsidR="00000000" w:rsidDel="00000000" w:rsidP="00000000" w:rsidRDefault="00000000" w:rsidRPr="00000000" w14:paraId="000000FD">
      <w:pPr>
        <w:spacing w:after="240" w:before="240"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FE">
      <w:pPr>
        <w:pStyle w:val="Heading3"/>
        <w:keepNext w:val="0"/>
        <w:keepLines w:val="0"/>
        <w:spacing w:before="280" w:line="360" w:lineRule="auto"/>
        <w:rPr>
          <w:rFonts w:ascii="Times New Roman" w:cs="Times New Roman" w:eastAsia="Times New Roman" w:hAnsi="Times New Roman"/>
          <w:b w:val="1"/>
          <w:bCs w:val="1"/>
          <w:color w:val="000000"/>
          <w:sz w:val="32"/>
          <w:szCs w:val="32"/>
          <w:highlight w:val="white"/>
        </w:rPr>
      </w:pPr>
      <w:bookmarkStart w:colFirst="0" w:colLast="0" w:name="_heading=h.cdsnkfj56miz" w:id="24"/>
      <w:bookmarkEnd w:id="24"/>
      <w:r w:rsidDel="00000000" w:rsidR="00000000" w:rsidRPr="00000000">
        <w:rPr>
          <w:rFonts w:ascii="Times New Roman" w:cs="Times New Roman" w:eastAsia="Times New Roman" w:hAnsi="Times New Roman"/>
          <w:b w:val="1"/>
          <w:bCs w:val="1"/>
          <w:color w:val="000000"/>
          <w:sz w:val="32"/>
          <w:szCs w:val="32"/>
          <w:highlight w:val="white"/>
          <w:rtl w:val="0"/>
        </w:rPr>
        <w:t xml:space="preserve">Discussion</w:t>
      </w:r>
    </w:p>
    <w:p w:rsidR="00000000" w:rsidDel="00000000" w:rsidP="00000000" w:rsidRDefault="00000000" w:rsidRPr="00000000" w14:paraId="000000FF">
      <w:pPr>
        <w:spacing w:after="240" w:before="240" w:line="360" w:lineRule="auto"/>
        <w:jc w:val="both"/>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Main Findings</w:t>
      </w:r>
    </w:p>
    <w:p w:rsidR="00000000" w:rsidDel="00000000" w:rsidP="00000000" w:rsidRDefault="00000000" w:rsidRPr="00000000" w14:paraId="00000100">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main findings of this study highlight significant barriers and challenges faced by adolescents in Sub-Saharan Africa (SSA) when accessing sexual and reproductive health (SRH) services. While services such as contraception, HIV prevention, and sexual education are available, their utilization remains disproportionately low, especially in rural areas where access to infrastructure and trained providers is limited (James et al., 2022; Ashipala &amp; Katjimune, 2025). Cultural stigma, confidentiality concerns, and socio-economic barriers such as poverty and education contribute to this underutilization, particularly among vulnerable groups like adolescent girls, youth with disabilities, and out-of-school youth (Tallarico et al., 2021; Tchuisseu et al., 2023). </w:t>
      </w:r>
    </w:p>
    <w:p w:rsidR="00000000" w:rsidDel="00000000" w:rsidP="00000000" w:rsidRDefault="00000000" w:rsidRPr="00000000" w14:paraId="00000101">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Additionally, the study found that although innovations such as youth-friendly services (YFS) and digital health interventions show promise, their reach remains limited due to weak policy enforcement and lack of integration into existing healthcare systems (Kereta et al., 2021; Mbizvo et al., 2023). The findings also suggest that comprehensive sexuality education (CSE) and peer-led education models, when integrated into schools and communities, could significantly enhance adolescent engagement with SRH services (Hensen et al., 2023; Mtae, 2025). These findings underscore the need for policy reforms, increased funding, and greater community engagement to address the systemic and socio-cultural barriers hindering adolescent SRH access in SSA.</w:t>
      </w:r>
    </w:p>
    <w:p w:rsidR="00000000" w:rsidDel="00000000" w:rsidP="00000000" w:rsidRDefault="00000000" w:rsidRPr="00000000" w14:paraId="00000102">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findings of this scoping review align with those observed in previous studies, indicating that urban adolescents have better access to SRH services compared to their rural counterparts, largely due to infrastructure and healthcare workforce disparities (Tovia et al., 2025; Akwara et al., 2023; Munakampe et al., 2024). Studies like Uka et al. (2024) and Munakampe et al. (2024) confirm the persistent inequalities in service access, with rural areas experiencing more pronounced barriers to both facility-based and community health services. These findings collectively underscore the urgency of addressing the structural barriers that prevent equitable access to SRH services, especially for marginalized youth populations (Decker et al., 2021; Wahyuningsih et al., 2024). Globally, the importance of Comprehensive Sexuality Education (CSE) and adolescent-friendly health services is increasingly recognized as a crucial factor for improving adolescent SRH outcomes (Jacobs et al., 2023; UNESCO, 2025). However, SSA remains far behind other regions in implementing policies that effectively address adolescent SRH needs (Melesse et al., 2020; WHO Regional Office for Africa, 2020).  </w:t>
      </w:r>
    </w:p>
    <w:p w:rsidR="00000000" w:rsidDel="00000000" w:rsidP="00000000" w:rsidRDefault="00000000" w:rsidRPr="00000000" w14:paraId="00000103">
      <w:pPr>
        <w:pStyle w:val="Heading4"/>
        <w:keepNext w:val="0"/>
        <w:keepLines w:val="0"/>
        <w:spacing w:after="40" w:before="240" w:line="360" w:lineRule="auto"/>
        <w:rPr>
          <w:rFonts w:ascii="Times New Roman" w:cs="Times New Roman" w:eastAsia="Times New Roman" w:hAnsi="Times New Roman"/>
          <w:b w:val="1"/>
          <w:bCs w:val="1"/>
          <w:color w:val="000000"/>
          <w:sz w:val="28"/>
          <w:szCs w:val="28"/>
          <w:highlight w:val="white"/>
        </w:rPr>
      </w:pPr>
      <w:bookmarkStart w:colFirst="0" w:colLast="0" w:name="_heading=h.pz4ucyfa64qg" w:id="25"/>
      <w:bookmarkEnd w:id="25"/>
      <w:r w:rsidDel="00000000" w:rsidR="00000000" w:rsidRPr="00000000">
        <w:rPr>
          <w:rFonts w:ascii="Times New Roman" w:cs="Times New Roman" w:eastAsia="Times New Roman" w:hAnsi="Times New Roman"/>
          <w:b w:val="1"/>
          <w:bCs w:val="1"/>
          <w:color w:val="000000"/>
          <w:sz w:val="28"/>
          <w:szCs w:val="28"/>
          <w:highlight w:val="white"/>
          <w:rtl w:val="0"/>
        </w:rPr>
        <w:t xml:space="preserve">Implications for Policy and Future Research</w:t>
      </w:r>
    </w:p>
    <w:p w:rsidR="00000000" w:rsidDel="00000000" w:rsidP="00000000" w:rsidRDefault="00000000" w:rsidRPr="00000000" w14:paraId="00000104">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findings of this study have significant implications for policy aimed at improving adolescent SRH access in SSA. As highlighted by Tallarico et al. (2021)  and Mtae (2025), national policies must better address the gap between policy intent and real-world implementation. This study reinforces the importance of creating youth-friendly services (YFS) that not only cater to adolescent health needs but also respect confidentiality and promote trust. Furthermore, Mbizvo et al. (2023) suggest that digital health interventions, such as mobile apps for sexual health education, could revolutionize SRH access, especially in rural areas with limited infrastructure. Policy reforms should thus focus on integrating digital health tools into existing health systems to ensure that adolescents can access accurate, non-stigmatized information and services (UNFPA, 2022a) .</w:t>
      </w:r>
    </w:p>
    <w:p w:rsidR="00000000" w:rsidDel="00000000" w:rsidP="00000000" w:rsidRDefault="00000000" w:rsidRPr="00000000" w14:paraId="00000105">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Moreover, Tchuisseu et al. (2023) and Ugwu et al. (2022) emphasize the need for inclusive policies that address the SRH needs of marginalized groups, such as adolescents with disabilities and those living in poverty. Future research should explore how policies can be more inclusive and cater to the specific needs of these vulnerable populations. As Mtae (2025) notes, further studies are needed to understand the unique barriers faced by these groups, particularly around access to services that are adapted to their individual needs.</w:t>
      </w:r>
    </w:p>
    <w:p w:rsidR="00000000" w:rsidDel="00000000" w:rsidP="00000000" w:rsidRDefault="00000000" w:rsidRPr="00000000" w14:paraId="00000106">
      <w:pPr>
        <w:pStyle w:val="Heading4"/>
        <w:keepNext w:val="0"/>
        <w:keepLines w:val="0"/>
        <w:spacing w:after="40" w:before="240" w:line="360" w:lineRule="auto"/>
        <w:rPr>
          <w:rFonts w:ascii="Times New Roman" w:cs="Times New Roman" w:eastAsia="Times New Roman" w:hAnsi="Times New Roman"/>
          <w:b w:val="1"/>
          <w:bCs w:val="1"/>
          <w:color w:val="000000"/>
          <w:sz w:val="28"/>
          <w:szCs w:val="28"/>
          <w:highlight w:val="white"/>
        </w:rPr>
      </w:pPr>
      <w:bookmarkStart w:colFirst="0" w:colLast="0" w:name="_heading=h.h9l4bhre11nv" w:id="26"/>
      <w:bookmarkEnd w:id="26"/>
      <w:r w:rsidDel="00000000" w:rsidR="00000000" w:rsidRPr="00000000">
        <w:rPr>
          <w:rFonts w:ascii="Times New Roman" w:cs="Times New Roman" w:eastAsia="Times New Roman" w:hAnsi="Times New Roman"/>
          <w:b w:val="1"/>
          <w:bCs w:val="1"/>
          <w:color w:val="000000"/>
          <w:sz w:val="28"/>
          <w:szCs w:val="28"/>
          <w:highlight w:val="white"/>
          <w:rtl w:val="0"/>
        </w:rPr>
        <w:t xml:space="preserve">Strengths and Limitations</w:t>
      </w:r>
    </w:p>
    <w:p w:rsidR="00000000" w:rsidDel="00000000" w:rsidP="00000000" w:rsidRDefault="00000000" w:rsidRPr="00000000" w14:paraId="00000107">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scoping review presents several strengths, including its broad scope and inclusion of diverse studies, from peer-reviewed articles to grey literature, which allows for a comprehensive view of the adolescent SRH landscape in SSA. The inclusion of both qualitative and quantitative studies enhances the depth of the findings and provides a well-rounded perspective on the issue. However, the review also has limitations. One key limitation is the potential for publication bias, as studies that demonstrate significant findings are more likely to be published. Moreover, the heterogeneity in study design and geographic scope means that the findings of this review should be interpreted with caution, particularly when generalizing across all SSA countries.</w:t>
      </w:r>
    </w:p>
    <w:p w:rsidR="00000000" w:rsidDel="00000000" w:rsidP="00000000" w:rsidRDefault="00000000" w:rsidRPr="00000000" w14:paraId="00000108">
      <w:pPr>
        <w:spacing w:after="240" w:before="24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09">
      <w:pPr>
        <w:spacing w:after="240" w:before="240" w:line="360" w:lineRule="auto"/>
        <w:rPr>
          <w:rFonts w:ascii="Times New Roman" w:cs="Times New Roman" w:eastAsia="Times New Roman" w:hAnsi="Times New Roman"/>
          <w:b w:val="1"/>
          <w:bCs w:val="1"/>
          <w:sz w:val="32"/>
          <w:szCs w:val="32"/>
          <w:highlight w:val="white"/>
        </w:rPr>
      </w:pPr>
      <w:r w:rsidDel="00000000" w:rsidR="00000000" w:rsidRPr="00000000">
        <w:rPr>
          <w:rFonts w:ascii="Times New Roman" w:cs="Times New Roman" w:eastAsia="Times New Roman" w:hAnsi="Times New Roman"/>
          <w:b w:val="1"/>
          <w:bCs w:val="1"/>
          <w:sz w:val="32"/>
          <w:szCs w:val="32"/>
          <w:highlight w:val="white"/>
          <w:rtl w:val="0"/>
        </w:rPr>
        <w:t xml:space="preserve">Conclusion</w:t>
      </w:r>
    </w:p>
    <w:p w:rsidR="00000000" w:rsidDel="00000000" w:rsidP="00000000" w:rsidRDefault="00000000" w:rsidRPr="00000000" w14:paraId="0000010A">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While significant progress has been made in addressing adolescent SRH needs in SSA, significant gaps remain in policy enforcement, service availability, and cultural acceptance. To bridge these gaps, it is essential to integrate youth-friendly services, enhance digital health solutions,  Comprehensive Sexuality Education (CSE), and involve adolescents in policy-making. Policymakers and health systems must work together to improve services. Furthermore, future research should continue to explore innovative service delivery models and examine how to best integrate youth perspectives into SRH policy development to ensure more inclusive and equitable access to care.</w:t>
      </w:r>
    </w:p>
    <w:p w:rsidR="00000000" w:rsidDel="00000000" w:rsidP="00000000" w:rsidRDefault="00000000" w:rsidRPr="00000000" w14:paraId="0000010B">
      <w:pPr>
        <w:spacing w:after="240" w:before="24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0C">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Competing Interests:</w:t>
      </w:r>
      <w:r w:rsidDel="00000000" w:rsidR="00000000" w:rsidRPr="00000000">
        <w:rPr>
          <w:rFonts w:ascii="Times New Roman" w:cs="Times New Roman" w:eastAsia="Times New Roman" w:hAnsi="Times New Roman"/>
          <w:sz w:val="24"/>
          <w:szCs w:val="24"/>
          <w:highlight w:val="white"/>
          <w:rtl w:val="0"/>
        </w:rPr>
        <w:t xml:space="preserve"> All the authors declare that they have no conflict of interest.</w:t>
      </w:r>
    </w:p>
    <w:p w:rsidR="00000000" w:rsidDel="00000000" w:rsidP="00000000" w:rsidRDefault="00000000" w:rsidRPr="00000000" w14:paraId="0000010D">
      <w:pPr>
        <w:shd w:fill="fcfcfc" w:val="clear"/>
        <w:spacing w:after="1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Consent for publication: </w:t>
      </w:r>
      <w:r w:rsidDel="00000000" w:rsidR="00000000" w:rsidRPr="00000000">
        <w:rPr>
          <w:rFonts w:ascii="Times New Roman" w:cs="Times New Roman" w:eastAsia="Times New Roman" w:hAnsi="Times New Roman"/>
          <w:sz w:val="24"/>
          <w:szCs w:val="24"/>
          <w:highlight w:val="white"/>
          <w:rtl w:val="0"/>
        </w:rPr>
        <w:t xml:space="preserve">Not applicable.</w:t>
      </w:r>
    </w:p>
    <w:p w:rsidR="00000000" w:rsidDel="00000000" w:rsidP="00000000" w:rsidRDefault="00000000" w:rsidRPr="00000000" w14:paraId="0000010E">
      <w:pPr>
        <w:shd w:fill="fcfcfc" w:val="clear"/>
        <w:spacing w:after="1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Ethics approval and consent to participate:</w:t>
      </w:r>
      <w:r w:rsidDel="00000000" w:rsidR="00000000" w:rsidRPr="00000000">
        <w:rPr>
          <w:rFonts w:ascii="Times New Roman" w:cs="Times New Roman" w:eastAsia="Times New Roman" w:hAnsi="Times New Roman"/>
          <w:sz w:val="24"/>
          <w:szCs w:val="24"/>
          <w:highlight w:val="white"/>
          <w:rtl w:val="0"/>
        </w:rPr>
        <w:t xml:space="preserve"> Not applicable. </w:t>
      </w:r>
    </w:p>
    <w:p w:rsidR="00000000" w:rsidDel="00000000" w:rsidP="00000000" w:rsidRDefault="00000000" w:rsidRPr="00000000" w14:paraId="0000010F">
      <w:pPr>
        <w:shd w:fill="fcfcfc" w:val="clear"/>
        <w:spacing w:after="1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Availability of data and material: </w:t>
      </w:r>
      <w:r w:rsidDel="00000000" w:rsidR="00000000" w:rsidRPr="00000000">
        <w:rPr>
          <w:rFonts w:ascii="Times New Roman" w:cs="Times New Roman" w:eastAsia="Times New Roman" w:hAnsi="Times New Roman"/>
          <w:sz w:val="24"/>
          <w:szCs w:val="24"/>
          <w:highlight w:val="white"/>
          <w:rtl w:val="0"/>
        </w:rPr>
        <w:t xml:space="preserve">All the resources consulted in the review are provided in the reference section.</w:t>
      </w:r>
    </w:p>
    <w:p w:rsidR="00000000" w:rsidDel="00000000" w:rsidP="00000000" w:rsidRDefault="00000000" w:rsidRPr="00000000" w14:paraId="00000110">
      <w:pPr>
        <w:spacing w:after="240" w:before="24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11">
      <w:pPr>
        <w:spacing w:after="240" w:before="24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12">
      <w:pPr>
        <w:spacing w:after="240" w:before="24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Disclaimer (Artificial intelligence): 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114">
      <w:pPr>
        <w:spacing w:after="240" w:before="240" w:line="360" w:lineRule="auto"/>
        <w:jc w:val="both"/>
        <w:rPr>
          <w:rFonts w:ascii="Times New Roman" w:cs="Times New Roman" w:eastAsia="Times New Roman" w:hAnsi="Times New Roman"/>
          <w:highlight w:val="white"/>
        </w:rPr>
      </w:pPr>
      <w:bookmarkStart w:colFirst="0" w:colLast="0" w:name="_heading=h.fc5zjms7l38h" w:id="27"/>
      <w:bookmarkEnd w:id="27"/>
      <w:r w:rsidDel="00000000" w:rsidR="00000000" w:rsidRPr="00000000">
        <w:rPr>
          <w:rtl w:val="0"/>
        </w:rPr>
      </w:r>
    </w:p>
    <w:p w:rsidR="00000000" w:rsidDel="00000000" w:rsidP="00000000" w:rsidRDefault="00000000" w:rsidRPr="00000000" w14:paraId="00000115">
      <w:pPr>
        <w:spacing w:line="360" w:lineRule="auto"/>
        <w:rPr>
          <w:rFonts w:ascii="Times New Roman" w:cs="Times New Roman" w:eastAsia="Times New Roman" w:hAnsi="Times New Roman"/>
          <w:b w:val="1"/>
          <w:bCs w:val="1"/>
          <w:sz w:val="32"/>
          <w:szCs w:val="32"/>
          <w:highlight w:val="white"/>
        </w:rPr>
      </w:pPr>
      <w:r w:rsidDel="00000000" w:rsidR="00000000" w:rsidRPr="00000000">
        <w:rPr>
          <w:rFonts w:ascii="Times New Roman" w:cs="Times New Roman" w:eastAsia="Times New Roman" w:hAnsi="Times New Roman"/>
          <w:b w:val="1"/>
          <w:bCs w:val="1"/>
          <w:sz w:val="32"/>
          <w:szCs w:val="32"/>
          <w:highlight w:val="white"/>
          <w:rtl w:val="0"/>
        </w:rPr>
        <w:t xml:space="preserve">References</w:t>
      </w:r>
    </w:p>
    <w:p w:rsidR="00000000" w:rsidDel="00000000" w:rsidP="00000000" w:rsidRDefault="00000000" w:rsidRPr="00000000" w14:paraId="00000116">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7">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Adams, J., Hillier-Brown, F. C., Moore, H. J., Lake, A. A., Araujo-Soares, V., White, M., &amp; Summerbell, C. (2016). Searching and synthesising 'grey literature' and 'grey information' in public health: critical reflections on three case studies. Systematic Reviews, 5(1), 164. </w:t>
      </w:r>
      <w:hyperlink r:id="rId9">
        <w:r w:rsidDel="00000000" w:rsidR="00000000" w:rsidRPr="00000000">
          <w:rPr>
            <w:rFonts w:ascii="Times New Roman" w:cs="Times New Roman" w:eastAsia="Times New Roman" w:hAnsi="Times New Roman"/>
            <w:sz w:val="24"/>
            <w:szCs w:val="24"/>
            <w:highlight w:val="white"/>
            <w:u w:val="single"/>
            <w:rtl w:val="0"/>
          </w:rPr>
          <w:t xml:space="preserve">https://doi.org/10.1186/s13643-016-0337-y</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18">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9">
      <w:pPr>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Adekola, A. P., &amp; Ikhile, I. A. (2025). Harnessing E-Health for Adolescent Sexual Health in Sub-Saharan Africa: A Systematic Review and Roadmap for Implementation. The Open Public Health Journal, 18(1). </w:t>
      </w:r>
      <w:hyperlink r:id="rId10">
        <w:r w:rsidDel="00000000" w:rsidR="00000000" w:rsidRPr="00000000">
          <w:rPr>
            <w:rFonts w:ascii="Times New Roman" w:cs="Times New Roman" w:eastAsia="Times New Roman" w:hAnsi="Times New Roman"/>
            <w:sz w:val="24"/>
            <w:szCs w:val="24"/>
            <w:highlight w:val="white"/>
            <w:u w:val="single"/>
            <w:rtl w:val="0"/>
          </w:rPr>
          <w:t xml:space="preserve">https://doi.org/10.2174/0118749445379892250213070126</w:t>
        </w:r>
      </w:hyperlink>
      <w:r w:rsidDel="00000000" w:rsidR="00000000" w:rsidRPr="00000000">
        <w:rPr>
          <w:rtl w:val="0"/>
        </w:rPr>
      </w:r>
    </w:p>
    <w:p w:rsidR="00000000" w:rsidDel="00000000" w:rsidP="00000000" w:rsidRDefault="00000000" w:rsidRPr="00000000" w14:paraId="0000011A">
      <w:pPr>
        <w:spacing w:line="360" w:lineRule="auto"/>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B">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Ahlou, A. E., Taboe, H. B., Fantodji, C., &amp; Saizonou, J. (2024). Unraveling the quality of implementation of sexual and reproductive health projects among adolescents and youths in low-income regions: a case study of the JADES 2 project in Niger in 2021. Pan African Medical Journal. </w:t>
      </w:r>
      <w:hyperlink r:id="rId11">
        <w:r w:rsidDel="00000000" w:rsidR="00000000" w:rsidRPr="00000000">
          <w:rPr>
            <w:rFonts w:ascii="Times New Roman" w:cs="Times New Roman" w:eastAsia="Times New Roman" w:hAnsi="Times New Roman"/>
            <w:sz w:val="24"/>
            <w:szCs w:val="24"/>
            <w:highlight w:val="white"/>
            <w:u w:val="single"/>
            <w:rtl w:val="0"/>
          </w:rPr>
          <w:t xml:space="preserve">https://doi.org/10.11604/pamj.2024.47.123.42725</w:t>
        </w:r>
      </w:hyperlink>
      <w:r w:rsidDel="00000000" w:rsidR="00000000" w:rsidRPr="00000000">
        <w:rPr>
          <w:rtl w:val="0"/>
        </w:rPr>
      </w:r>
    </w:p>
    <w:p w:rsidR="00000000" w:rsidDel="00000000" w:rsidP="00000000" w:rsidRDefault="00000000" w:rsidRPr="00000000" w14:paraId="0000011C">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D">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Akwara, E., Pinchoff, J., Abularrage, T., White, C., &amp; Ngo, T. D. (2023). The urban environment and disparities in sexual and reproductive health outcomes in the global south: a scoping review. Journal of Urban Health, 100(3), 525-561. </w:t>
      </w:r>
      <w:hyperlink r:id="rId12">
        <w:r w:rsidDel="00000000" w:rsidR="00000000" w:rsidRPr="00000000">
          <w:rPr>
            <w:rFonts w:ascii="Times New Roman" w:cs="Times New Roman" w:eastAsia="Times New Roman" w:hAnsi="Times New Roman"/>
            <w:sz w:val="24"/>
            <w:szCs w:val="24"/>
            <w:highlight w:val="white"/>
            <w:u w:val="single"/>
            <w:rtl w:val="0"/>
          </w:rPr>
          <w:t xml:space="preserve">https://doi.org/10.1007/s11524-023-00724-z</w:t>
        </w:r>
      </w:hyperlink>
      <w:r w:rsidDel="00000000" w:rsidR="00000000" w:rsidRPr="00000000">
        <w:rPr>
          <w:rtl w:val="0"/>
        </w:rPr>
      </w:r>
    </w:p>
    <w:p w:rsidR="00000000" w:rsidDel="00000000" w:rsidP="00000000" w:rsidRDefault="00000000" w:rsidRPr="00000000" w14:paraId="0000011E">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F">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Alharbi, A., &amp; Stevenson, M. (2020). Refining Boolean queries to identify relevant studies for systematic review updates. Journal of the American Medical Informatics Association, 27(11), 1658-1666. </w:t>
      </w:r>
      <w:hyperlink r:id="rId13">
        <w:r w:rsidDel="00000000" w:rsidR="00000000" w:rsidRPr="00000000">
          <w:rPr>
            <w:rFonts w:ascii="Times New Roman" w:cs="Times New Roman" w:eastAsia="Times New Roman" w:hAnsi="Times New Roman"/>
            <w:sz w:val="24"/>
            <w:szCs w:val="24"/>
            <w:highlight w:val="white"/>
            <w:u w:val="single"/>
            <w:rtl w:val="0"/>
          </w:rPr>
          <w:t xml:space="preserve">https://doi.org/10.1093/jamia/ocaa148</w:t>
        </w:r>
      </w:hyperlink>
      <w:r w:rsidDel="00000000" w:rsidR="00000000" w:rsidRPr="00000000">
        <w:rPr>
          <w:rtl w:val="0"/>
        </w:rPr>
      </w:r>
    </w:p>
    <w:p w:rsidR="00000000" w:rsidDel="00000000" w:rsidP="00000000" w:rsidRDefault="00000000" w:rsidRPr="00000000" w14:paraId="00000120">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1">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Arksey, H., &amp; O'Malley, L. (2005). Scoping studies: towards a methodological framework. International journal of social research methodology, 8(1), 19-32. </w:t>
      </w:r>
      <w:hyperlink r:id="rId14">
        <w:r w:rsidDel="00000000" w:rsidR="00000000" w:rsidRPr="00000000">
          <w:rPr>
            <w:rFonts w:ascii="Times New Roman" w:cs="Times New Roman" w:eastAsia="Times New Roman" w:hAnsi="Times New Roman"/>
            <w:sz w:val="24"/>
            <w:szCs w:val="24"/>
            <w:highlight w:val="white"/>
            <w:u w:val="single"/>
            <w:rtl w:val="0"/>
          </w:rPr>
          <w:t xml:space="preserve">https://doi.org/10.1080/1364557032000119616</w:t>
        </w:r>
      </w:hyperlink>
      <w:r w:rsidDel="00000000" w:rsidR="00000000" w:rsidRPr="00000000">
        <w:rPr>
          <w:rtl w:val="0"/>
        </w:rPr>
      </w:r>
    </w:p>
    <w:p w:rsidR="00000000" w:rsidDel="00000000" w:rsidP="00000000" w:rsidRDefault="00000000" w:rsidRPr="00000000" w14:paraId="00000122">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3">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Ashipala, D. O., &amp; Katjimune, V. (2025). Factors influencing access and utilization of sexual and reproductive health services by adolescents in Namibia: Insights from nurses. African Journal of Reproductive Health, 29(1), 109-117. </w:t>
      </w:r>
      <w:hyperlink r:id="rId15">
        <w:r w:rsidDel="00000000" w:rsidR="00000000" w:rsidRPr="00000000">
          <w:rPr>
            <w:rFonts w:ascii="Times New Roman" w:cs="Times New Roman" w:eastAsia="Times New Roman" w:hAnsi="Times New Roman"/>
            <w:sz w:val="24"/>
            <w:szCs w:val="24"/>
            <w:highlight w:val="white"/>
            <w:u w:val="single"/>
            <w:rtl w:val="0"/>
          </w:rPr>
          <w:t xml:space="preserve">https://doi.org/10.29063/ajrh2025/v29i1.11</w:t>
        </w:r>
      </w:hyperlink>
      <w:r w:rsidDel="00000000" w:rsidR="00000000" w:rsidRPr="00000000">
        <w:rPr>
          <w:rtl w:val="0"/>
        </w:rPr>
      </w:r>
    </w:p>
    <w:p w:rsidR="00000000" w:rsidDel="00000000" w:rsidP="00000000" w:rsidRDefault="00000000" w:rsidRPr="00000000" w14:paraId="00000124">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5">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Bomfim, E., Mupueleque, M. A., Dos Santos, D. M. M., Abdirazak, A., de Arminda Bernardo, R., Zakus, D., Pires, P. H. D. N. M., Siemens, R., &amp; Belo, C. F. (2020). Quality assessment in primary health care: Adolescent and Youth Friendly Service, a Mozambican case study. Pan African Medical Journal, 37(1). </w:t>
      </w:r>
      <w:hyperlink r:id="rId16">
        <w:r w:rsidDel="00000000" w:rsidR="00000000" w:rsidRPr="00000000">
          <w:rPr>
            <w:rFonts w:ascii="Times New Roman" w:cs="Times New Roman" w:eastAsia="Times New Roman" w:hAnsi="Times New Roman"/>
            <w:sz w:val="24"/>
            <w:szCs w:val="24"/>
            <w:highlight w:val="white"/>
            <w:u w:val="single"/>
            <w:rtl w:val="0"/>
          </w:rPr>
          <w:t xml:space="preserve">https://doi.org/10.11604/pamj.2020.37.1.22983</w:t>
        </w:r>
      </w:hyperlink>
      <w:r w:rsidDel="00000000" w:rsidR="00000000" w:rsidRPr="00000000">
        <w:rPr>
          <w:rtl w:val="0"/>
        </w:rPr>
      </w:r>
    </w:p>
    <w:p w:rsidR="00000000" w:rsidDel="00000000" w:rsidP="00000000" w:rsidRDefault="00000000" w:rsidRPr="00000000" w14:paraId="00000126">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7">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National Academies of Sciences, Engineering, and Medicine. (2019). The promise of adolescence: Realizing opportunity for all youth. National Academies Press. </w:t>
      </w:r>
      <w:hyperlink r:id="rId17">
        <w:r w:rsidDel="00000000" w:rsidR="00000000" w:rsidRPr="00000000">
          <w:rPr>
            <w:rFonts w:ascii="Times New Roman" w:cs="Times New Roman" w:eastAsia="Times New Roman" w:hAnsi="Times New Roman"/>
            <w:sz w:val="24"/>
            <w:szCs w:val="24"/>
            <w:highlight w:val="white"/>
            <w:u w:val="single"/>
            <w:rtl w:val="0"/>
          </w:rPr>
          <w:t xml:space="preserve">https://www.ncbi.nlm.nih.gov/books/NBK545476/</w:t>
        </w:r>
      </w:hyperlink>
      <w:r w:rsidDel="00000000" w:rsidR="00000000" w:rsidRPr="00000000">
        <w:rPr>
          <w:rtl w:val="0"/>
        </w:rPr>
      </w:r>
    </w:p>
    <w:p w:rsidR="00000000" w:rsidDel="00000000" w:rsidP="00000000" w:rsidRDefault="00000000" w:rsidRPr="00000000" w14:paraId="00000128">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9">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Decker, M. J., Atyam, T. V., Zárate, C. G., Bayer, A. M., Bautista, C., &amp; Saphir, M. (2021). Adolescents’ perceived barriers to accessing sexual and reproductive health services in California: a cross-sectional survey. BMC Health Services Research, 21(1), 1263. </w:t>
      </w:r>
      <w:hyperlink r:id="rId18">
        <w:r w:rsidDel="00000000" w:rsidR="00000000" w:rsidRPr="00000000">
          <w:rPr>
            <w:rFonts w:ascii="Times New Roman" w:cs="Times New Roman" w:eastAsia="Times New Roman" w:hAnsi="Times New Roman"/>
            <w:sz w:val="24"/>
            <w:szCs w:val="24"/>
            <w:highlight w:val="white"/>
            <w:u w:val="single"/>
            <w:rtl w:val="0"/>
          </w:rPr>
          <w:t xml:space="preserve">https://doi.org/10.1186/s12913-021-07278-3</w:t>
        </w:r>
      </w:hyperlink>
      <w:r w:rsidDel="00000000" w:rsidR="00000000" w:rsidRPr="00000000">
        <w:rPr>
          <w:rtl w:val="0"/>
        </w:rPr>
      </w:r>
    </w:p>
    <w:p w:rsidR="00000000" w:rsidDel="00000000" w:rsidP="00000000" w:rsidRDefault="00000000" w:rsidRPr="00000000" w14:paraId="0000012A">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B">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DeMars, M. M., &amp; Perruso, C. (2022). MeSH and text-word search strategies: precision, recall, and their implications for library instruction. Journal of the Medical Library Association: JMLA, 110(1), 23 </w:t>
      </w:r>
      <w:hyperlink r:id="rId19">
        <w:r w:rsidDel="00000000" w:rsidR="00000000" w:rsidRPr="00000000">
          <w:rPr>
            <w:rFonts w:ascii="Times New Roman" w:cs="Times New Roman" w:eastAsia="Times New Roman" w:hAnsi="Times New Roman"/>
            <w:sz w:val="24"/>
            <w:szCs w:val="24"/>
            <w:highlight w:val="white"/>
            <w:u w:val="single"/>
            <w:rtl w:val="0"/>
          </w:rPr>
          <w:t xml:space="preserve">https://doi.org/10.5195/jmla.2022.1283</w:t>
        </w:r>
      </w:hyperlink>
      <w:r w:rsidDel="00000000" w:rsidR="00000000" w:rsidRPr="00000000">
        <w:rPr>
          <w:rtl w:val="0"/>
        </w:rPr>
      </w:r>
    </w:p>
    <w:p w:rsidR="00000000" w:rsidDel="00000000" w:rsidP="00000000" w:rsidRDefault="00000000" w:rsidRPr="00000000" w14:paraId="0000012C">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D">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Ghadirian, M. Z., Omer, K., &amp; Cockcroft, A. (2023). Determinants of Adolescent Sexual and Reproductive Health in Sub-Saharan Africa: Protocol for an Umbrella Review. JMIR Research Protocols. </w:t>
      </w:r>
      <w:hyperlink r:id="rId20">
        <w:r w:rsidDel="00000000" w:rsidR="00000000" w:rsidRPr="00000000">
          <w:rPr>
            <w:rFonts w:ascii="Times New Roman" w:cs="Times New Roman" w:eastAsia="Times New Roman" w:hAnsi="Times New Roman"/>
            <w:sz w:val="24"/>
            <w:szCs w:val="24"/>
            <w:highlight w:val="white"/>
            <w:u w:val="single"/>
            <w:rtl w:val="0"/>
          </w:rPr>
          <w:t xml:space="preserve">https://doi.org/10.2196/51278</w:t>
        </w:r>
      </w:hyperlink>
      <w:r w:rsidDel="00000000" w:rsidR="00000000" w:rsidRPr="00000000">
        <w:rPr>
          <w:rtl w:val="0"/>
        </w:rPr>
      </w:r>
    </w:p>
    <w:p w:rsidR="00000000" w:rsidDel="00000000" w:rsidP="00000000" w:rsidRDefault="00000000" w:rsidRPr="00000000" w14:paraId="0000012E">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F">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Gondwe, M., Simuyaba, M., Phiri, M., Mwansa, C., Schaap, A., Sigande, L., Shanaube, K., Floyd, S., Fidler, S., Ayles, H., Simwinga, M., &amp; Hensen, B. (2025). Acceptability of and experiences with menstrual hygiene cups among adolescent girls and young women aged 15–24 in two communities in Lusaka, Zambia: an exploratory study nested in the Yathu Yathu trial. Reproductive Health, 22(1), 20. </w:t>
      </w:r>
      <w:hyperlink r:id="rId21">
        <w:r w:rsidDel="00000000" w:rsidR="00000000" w:rsidRPr="00000000">
          <w:rPr>
            <w:rFonts w:ascii="Times New Roman" w:cs="Times New Roman" w:eastAsia="Times New Roman" w:hAnsi="Times New Roman"/>
            <w:sz w:val="24"/>
            <w:szCs w:val="24"/>
            <w:highlight w:val="white"/>
            <w:u w:val="single"/>
            <w:rtl w:val="0"/>
          </w:rPr>
          <w:t xml:space="preserve">https://doi.org/10.1186/s12978-024-01901-2</w:t>
        </w:r>
      </w:hyperlink>
      <w:r w:rsidDel="00000000" w:rsidR="00000000" w:rsidRPr="00000000">
        <w:rPr>
          <w:rtl w:val="0"/>
        </w:rPr>
      </w:r>
    </w:p>
    <w:p w:rsidR="00000000" w:rsidDel="00000000" w:rsidP="00000000" w:rsidRDefault="00000000" w:rsidRPr="00000000" w14:paraId="00000130">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31">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Hegde, A. V., Chandran, S., &amp; Pattnaik, J. I. (2022). Understanding adolescent sexuality: A developmental perspective. Journal of Psychosexual Health, 4(4), 237-242. </w:t>
      </w:r>
      <w:hyperlink r:id="rId22">
        <w:r w:rsidDel="00000000" w:rsidR="00000000" w:rsidRPr="00000000">
          <w:rPr>
            <w:rFonts w:ascii="Times New Roman" w:cs="Times New Roman" w:eastAsia="Times New Roman" w:hAnsi="Times New Roman"/>
            <w:sz w:val="24"/>
            <w:szCs w:val="24"/>
            <w:highlight w:val="white"/>
            <w:u w:val="single"/>
            <w:rtl w:val="0"/>
          </w:rPr>
          <w:t xml:space="preserve">https://doi.org/10.1177/26318318221107598</w:t>
        </w:r>
      </w:hyperlink>
      <w:r w:rsidDel="00000000" w:rsidR="00000000" w:rsidRPr="00000000">
        <w:rPr>
          <w:rtl w:val="0"/>
        </w:rPr>
      </w:r>
    </w:p>
    <w:p w:rsidR="00000000" w:rsidDel="00000000" w:rsidP="00000000" w:rsidRDefault="00000000" w:rsidRPr="00000000" w14:paraId="00000132">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33">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Hensen, B., Floyd, S., Phiri, M. M., Schaap, A., Sigande, L., Simuyaba, M., Mwenge, L., Zulu-Phiri, R., Mwape, L., Fidler, S., Hayes, R., Simwinga, M., &amp; Ayles, H. (2023). The impact of community-based, peer-led sexual and reproductive health services on knowledge of HIV status among adolescents and young people aged 15 to 24 in Lusaka, Zambia: The Yathu Yathu cluster-randomised trial. PLoS Medicine, 20(4), e1004203. </w:t>
      </w:r>
      <w:hyperlink r:id="rId23">
        <w:r w:rsidDel="00000000" w:rsidR="00000000" w:rsidRPr="00000000">
          <w:rPr>
            <w:rFonts w:ascii="Times New Roman" w:cs="Times New Roman" w:eastAsia="Times New Roman" w:hAnsi="Times New Roman"/>
            <w:sz w:val="24"/>
            <w:szCs w:val="24"/>
            <w:highlight w:val="white"/>
            <w:u w:val="single"/>
            <w:rtl w:val="0"/>
          </w:rPr>
          <w:t xml:space="preserve">https://doi.org/10.1371/journal.pmed.1004203</w:t>
        </w:r>
      </w:hyperlink>
      <w:r w:rsidDel="00000000" w:rsidR="00000000" w:rsidRPr="00000000">
        <w:rPr>
          <w:rtl w:val="0"/>
        </w:rPr>
      </w:r>
    </w:p>
    <w:p w:rsidR="00000000" w:rsidDel="00000000" w:rsidP="00000000" w:rsidRDefault="00000000" w:rsidRPr="00000000" w14:paraId="00000134">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35">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Iwelunmor, J., Folayan, M. O., Nwaozuru, U., &amp; Ezechi, O. (2021). Editorial: Young People's Sexual and Reproductive Health in Sub-Saharan Africa (SSA): Bridging the Research-to-Practice Gap. Frontiers in Reproductive Health, 3, 820142. </w:t>
      </w:r>
      <w:hyperlink r:id="rId24">
        <w:r w:rsidDel="00000000" w:rsidR="00000000" w:rsidRPr="00000000">
          <w:rPr>
            <w:rFonts w:ascii="Times New Roman" w:cs="Times New Roman" w:eastAsia="Times New Roman" w:hAnsi="Times New Roman"/>
            <w:sz w:val="24"/>
            <w:szCs w:val="24"/>
            <w:highlight w:val="white"/>
            <w:u w:val="single"/>
            <w:rtl w:val="0"/>
          </w:rPr>
          <w:t xml:space="preserve">https://doi.org/10.3389/frph.2021.820142</w:t>
        </w:r>
      </w:hyperlink>
      <w:r w:rsidDel="00000000" w:rsidR="00000000" w:rsidRPr="00000000">
        <w:rPr>
          <w:rtl w:val="0"/>
        </w:rPr>
      </w:r>
    </w:p>
    <w:p w:rsidR="00000000" w:rsidDel="00000000" w:rsidP="00000000" w:rsidRDefault="00000000" w:rsidRPr="00000000" w14:paraId="00000136">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37">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James, P. B., Osborne, A., Babawo, L. S., Bah, A. J., &amp; Margao, E. K. (2022). The use of condoms and other birth control methods among sexually active school-going adolescents in nine sub-Saharan African countries. BMC Public Health. </w:t>
      </w:r>
      <w:hyperlink r:id="rId25">
        <w:r w:rsidDel="00000000" w:rsidR="00000000" w:rsidRPr="00000000">
          <w:rPr>
            <w:rFonts w:ascii="Times New Roman" w:cs="Times New Roman" w:eastAsia="Times New Roman" w:hAnsi="Times New Roman"/>
            <w:sz w:val="24"/>
            <w:szCs w:val="24"/>
            <w:highlight w:val="white"/>
            <w:u w:val="single"/>
            <w:rtl w:val="0"/>
          </w:rPr>
          <w:t xml:space="preserve">https://doi.org/10.1186/s12889-022-14855-6</w:t>
        </w:r>
      </w:hyperlink>
      <w:r w:rsidDel="00000000" w:rsidR="00000000" w:rsidRPr="00000000">
        <w:rPr>
          <w:rtl w:val="0"/>
        </w:rPr>
      </w:r>
    </w:p>
    <w:p w:rsidR="00000000" w:rsidDel="00000000" w:rsidP="00000000" w:rsidRDefault="00000000" w:rsidRPr="00000000" w14:paraId="00000138">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39">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Jacobs, C., Mwale, F., Mubanga, M., Kasonde, M., Saili, A., Mukonka, R., Mwilu, L. M., &amp; Munakampe, M. N. (2023). Perceptions of youth-friendly sexual and reproductive health services in selected Higher and Tertiary Education Institutions of Zambia: A qualitative study on the perspectives of young people and healthcare providers. PLOS Global Public Health, 3(11), e0002650. </w:t>
      </w:r>
      <w:hyperlink r:id="rId26">
        <w:r w:rsidDel="00000000" w:rsidR="00000000" w:rsidRPr="00000000">
          <w:rPr>
            <w:rFonts w:ascii="Times New Roman" w:cs="Times New Roman" w:eastAsia="Times New Roman" w:hAnsi="Times New Roman"/>
            <w:sz w:val="24"/>
            <w:szCs w:val="24"/>
            <w:highlight w:val="white"/>
            <w:u w:val="single"/>
            <w:rtl w:val="0"/>
          </w:rPr>
          <w:t xml:space="preserve">https://doi.org/10.1371/journal.pgph.0002650</w:t>
        </w:r>
      </w:hyperlink>
      <w:r w:rsidDel="00000000" w:rsidR="00000000" w:rsidRPr="00000000">
        <w:rPr>
          <w:rtl w:val="0"/>
        </w:rPr>
      </w:r>
    </w:p>
    <w:p w:rsidR="00000000" w:rsidDel="00000000" w:rsidP="00000000" w:rsidRDefault="00000000" w:rsidRPr="00000000" w14:paraId="0000013A">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3B">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Kereta, W., Belayihun, B., Hagos, K. L., Molla, Y. B., Pirzadeh, M., &amp; Asnake, M. (2021). Youth-friendly health services in Ethiopia: what has been achieved in 15 years and what remains to be done. Ethiopian Journal of Health Development, 35(5). </w:t>
      </w:r>
      <w:hyperlink r:id="rId27">
        <w:r w:rsidDel="00000000" w:rsidR="00000000" w:rsidRPr="00000000">
          <w:rPr>
            <w:rFonts w:ascii="Times New Roman" w:cs="Times New Roman" w:eastAsia="Times New Roman" w:hAnsi="Times New Roman"/>
            <w:sz w:val="24"/>
            <w:szCs w:val="24"/>
            <w:highlight w:val="white"/>
            <w:u w:val="single"/>
            <w:rtl w:val="0"/>
          </w:rPr>
          <w:t xml:space="preserve">https://ejhd.org/index.php/ejhd/article/view/4755</w:t>
        </w:r>
      </w:hyperlink>
      <w:r w:rsidDel="00000000" w:rsidR="00000000" w:rsidRPr="00000000">
        <w:rPr>
          <w:rtl w:val="0"/>
        </w:rPr>
      </w:r>
    </w:p>
    <w:p w:rsidR="00000000" w:rsidDel="00000000" w:rsidP="00000000" w:rsidRDefault="00000000" w:rsidRPr="00000000" w14:paraId="0000013C">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3D">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McGowan, J., Straus, S., Moher, D., Langlois, E. V., O'Brien, K. K., Horsley, T., Aldcroft, A., Zarin, W., Garitty, C. M., Hempel, S., Lillie, E., Tunçalp, Ӧ., &amp; Tricco, A. C. (2020). Reporting scoping reviews-PRISMA ScR extension. Journal of clinical epidemiology, 123, 177–179. </w:t>
      </w:r>
      <w:hyperlink r:id="rId28">
        <w:r w:rsidDel="00000000" w:rsidR="00000000" w:rsidRPr="00000000">
          <w:rPr>
            <w:rFonts w:ascii="Times New Roman" w:cs="Times New Roman" w:eastAsia="Times New Roman" w:hAnsi="Times New Roman"/>
            <w:sz w:val="24"/>
            <w:szCs w:val="24"/>
            <w:highlight w:val="white"/>
            <w:u w:val="single"/>
            <w:rtl w:val="0"/>
          </w:rPr>
          <w:t xml:space="preserve">https://doi.org/10.1016/j.jclinepi.2020.03.016</w:t>
        </w:r>
      </w:hyperlink>
      <w:r w:rsidDel="00000000" w:rsidR="00000000" w:rsidRPr="00000000">
        <w:rPr>
          <w:rtl w:val="0"/>
        </w:rPr>
      </w:r>
    </w:p>
    <w:p w:rsidR="00000000" w:rsidDel="00000000" w:rsidP="00000000" w:rsidRDefault="00000000" w:rsidRPr="00000000" w14:paraId="0000013E">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3F">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Mathabela, B., Madiba, S., &amp; Modjadji, P. (2024). Exploring barriers to accessing sexual and reproductive health services among adolescents and young people with physical disabilities in South Africa. International Journal of Environmental Research and Public Health, 21(2), 199. </w:t>
      </w:r>
      <w:hyperlink r:id="rId29">
        <w:r w:rsidDel="00000000" w:rsidR="00000000" w:rsidRPr="00000000">
          <w:rPr>
            <w:rFonts w:ascii="Times New Roman" w:cs="Times New Roman" w:eastAsia="Times New Roman" w:hAnsi="Times New Roman"/>
            <w:sz w:val="24"/>
            <w:szCs w:val="24"/>
            <w:highlight w:val="white"/>
            <w:u w:val="single"/>
            <w:rtl w:val="0"/>
          </w:rPr>
          <w:t xml:space="preserve">https://doi.org/10.3390/ijerph21020199</w:t>
        </w:r>
      </w:hyperlink>
      <w:r w:rsidDel="00000000" w:rsidR="00000000" w:rsidRPr="00000000">
        <w:rPr>
          <w:rtl w:val="0"/>
        </w:rPr>
      </w:r>
    </w:p>
    <w:p w:rsidR="00000000" w:rsidDel="00000000" w:rsidP="00000000" w:rsidRDefault="00000000" w:rsidRPr="00000000" w14:paraId="00000140">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41">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Mbizvo, M. T., Kasonda, K., Muntalima, N. C., Rosen, J. G., Inambwae, S., Namukonda, E. S., Mungoni, R., Okpara, N., Phiri, C., Chelwa, N., &amp; Kangale, C. (2023). Comprehensive sexuality education linked to sexual and reproductive health services reduces early and unintended pregnancies among in-school adolescent girls in Zambia. BMC Public Health, 23(1), 348. </w:t>
      </w:r>
      <w:hyperlink r:id="rId30">
        <w:r w:rsidDel="00000000" w:rsidR="00000000" w:rsidRPr="00000000">
          <w:rPr>
            <w:rFonts w:ascii="Times New Roman" w:cs="Times New Roman" w:eastAsia="Times New Roman" w:hAnsi="Times New Roman"/>
            <w:sz w:val="24"/>
            <w:szCs w:val="24"/>
            <w:highlight w:val="white"/>
            <w:u w:val="single"/>
            <w:rtl w:val="0"/>
          </w:rPr>
          <w:t xml:space="preserve">https://doi.org/10.1186/s12889-023-15023-0</w:t>
        </w:r>
      </w:hyperlink>
      <w:r w:rsidDel="00000000" w:rsidR="00000000" w:rsidRPr="00000000">
        <w:rPr>
          <w:rtl w:val="0"/>
        </w:rPr>
      </w:r>
    </w:p>
    <w:p w:rsidR="00000000" w:rsidDel="00000000" w:rsidP="00000000" w:rsidRDefault="00000000" w:rsidRPr="00000000" w14:paraId="00000142">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43">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Melesse, D. Y., Mutua, M. K., Choudhury, A., Wado, Y. D., Faye, C. M., Neal, S., &amp; Boerma, T. (2020). Adolescent sexual and reproductive health in sub-Saharan Africa: who is left behind?. BMJ global health, 5(1), e002231. </w:t>
      </w:r>
      <w:hyperlink r:id="rId31">
        <w:r w:rsidDel="00000000" w:rsidR="00000000" w:rsidRPr="00000000">
          <w:rPr>
            <w:rFonts w:ascii="Times New Roman" w:cs="Times New Roman" w:eastAsia="Times New Roman" w:hAnsi="Times New Roman"/>
            <w:sz w:val="24"/>
            <w:szCs w:val="24"/>
            <w:highlight w:val="white"/>
            <w:u w:val="single"/>
            <w:rtl w:val="0"/>
          </w:rPr>
          <w:t xml:space="preserve">https://doi.org/10.1136/bmjgh-2019-002231</w:t>
        </w:r>
      </w:hyperlink>
      <w:r w:rsidDel="00000000" w:rsidR="00000000" w:rsidRPr="00000000">
        <w:rPr>
          <w:rtl w:val="0"/>
        </w:rPr>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45">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Ministry of Health (Rwanda). (2018). National family planning and adolescent sexual and reproductive health (FP/ASRH) strategic plan (2018-2024). </w:t>
      </w:r>
      <w:hyperlink r:id="rId32">
        <w:r w:rsidDel="00000000" w:rsidR="00000000" w:rsidRPr="00000000">
          <w:rPr>
            <w:rFonts w:ascii="Times New Roman" w:cs="Times New Roman" w:eastAsia="Times New Roman" w:hAnsi="Times New Roman"/>
            <w:sz w:val="24"/>
            <w:szCs w:val="24"/>
            <w:highlight w:val="white"/>
            <w:u w:val="single"/>
            <w:rtl w:val="0"/>
          </w:rPr>
          <w:t xml:space="preserve">https://policyvault.africa/policy/national-family-planning-and-adolescent-sexual-and-reproductive-health-fp-asrh-strategic-plan-2018-2024/</w:t>
        </w:r>
      </w:hyperlink>
      <w:r w:rsidDel="00000000" w:rsidR="00000000" w:rsidRPr="00000000">
        <w:rPr>
          <w:rtl w:val="0"/>
        </w:rPr>
      </w:r>
    </w:p>
    <w:p w:rsidR="00000000" w:rsidDel="00000000" w:rsidP="00000000" w:rsidRDefault="00000000" w:rsidRPr="00000000" w14:paraId="00000146">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47">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Ministry of Health and Sanitation (Sierra Leone), &amp; UNFPA Sierra Leone. (2025). National strategy for the reduction of adolescent pregnancy and ending child marriage 2025–2030. </w:t>
      </w:r>
      <w:hyperlink r:id="rId33">
        <w:r w:rsidDel="00000000" w:rsidR="00000000" w:rsidRPr="00000000">
          <w:rPr>
            <w:rFonts w:ascii="Times New Roman" w:cs="Times New Roman" w:eastAsia="Times New Roman" w:hAnsi="Times New Roman"/>
            <w:sz w:val="24"/>
            <w:szCs w:val="24"/>
            <w:highlight w:val="white"/>
            <w:u w:val="single"/>
            <w:rtl w:val="0"/>
          </w:rPr>
          <w:t xml:space="preserve">https://sierraleone.unfpa.org/sites/default/files/pub-pdf/2025-04/Sierra%20Leone_National%20Strategy%20for%20the%20Reduction%20of%20Adolescent%20Pregnancy%20and%20Ending%20Child%20Marriage_final%20%284%29.pdf</w:t>
        </w:r>
      </w:hyperlink>
      <w:r w:rsidDel="00000000" w:rsidR="00000000" w:rsidRPr="00000000">
        <w:rPr>
          <w:rtl w:val="0"/>
        </w:rPr>
      </w:r>
    </w:p>
    <w:p w:rsidR="00000000" w:rsidDel="00000000" w:rsidP="00000000" w:rsidRDefault="00000000" w:rsidRPr="00000000" w14:paraId="00000148">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Mlotshwa, L., Plüg, S., Simuyaba, M., Chimbindi, N., Govindasamy, D., Simwinga, M., Mirzoev, T., Seeley, J., Bond, V., Dee, C., Ngwenya, N., Shahmanesh, M., Dlamini, N., Ntombela, M., Mabuyakhulu, S., Ndlovu, S., &amp; Belemu, S. (2025). Sexual and reproductive health interventions for mobile adolescents and young people in sub-Saharan Africa: a scoping review. BMC public health, 25(1), 3903. </w:t>
      </w:r>
      <w:hyperlink r:id="rId34">
        <w:r w:rsidDel="00000000" w:rsidR="00000000" w:rsidRPr="00000000">
          <w:rPr>
            <w:rFonts w:ascii="Times New Roman" w:cs="Times New Roman" w:eastAsia="Times New Roman" w:hAnsi="Times New Roman"/>
            <w:sz w:val="24"/>
            <w:szCs w:val="24"/>
            <w:highlight w:val="white"/>
            <w:u w:val="single"/>
            <w:rtl w:val="0"/>
          </w:rPr>
          <w:t xml:space="preserve">https://doi.org/10.1186/s12889-025-25119-4</w:t>
        </w:r>
      </w:hyperlink>
      <w:r w:rsidDel="00000000" w:rsidR="00000000" w:rsidRPr="00000000">
        <w:rPr>
          <w:rtl w:val="0"/>
        </w:rPr>
      </w:r>
    </w:p>
    <w:p w:rsidR="00000000" w:rsidDel="00000000" w:rsidP="00000000" w:rsidRDefault="00000000" w:rsidRPr="00000000" w14:paraId="0000014A">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4B">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Mtae, H. (2025). Demographic determinants of reproductive health outcomes affecting teenagers in Momba District, Tanzania. African Social Science and Humanities Journal, 6(2), 154-165. </w:t>
      </w:r>
      <w:hyperlink r:id="rId35">
        <w:r w:rsidDel="00000000" w:rsidR="00000000" w:rsidRPr="00000000">
          <w:rPr>
            <w:rFonts w:ascii="Times New Roman" w:cs="Times New Roman" w:eastAsia="Times New Roman" w:hAnsi="Times New Roman"/>
            <w:sz w:val="24"/>
            <w:szCs w:val="24"/>
            <w:highlight w:val="white"/>
            <w:u w:val="single"/>
            <w:rtl w:val="0"/>
          </w:rPr>
          <w:t xml:space="preserve">https://doi.org/10.4314/asshj.v6i2</w:t>
        </w:r>
      </w:hyperlink>
      <w:r w:rsidDel="00000000" w:rsidR="00000000" w:rsidRPr="00000000">
        <w:rPr>
          <w:rtl w:val="0"/>
        </w:rPr>
      </w:r>
    </w:p>
    <w:p w:rsidR="00000000" w:rsidDel="00000000" w:rsidP="00000000" w:rsidRDefault="00000000" w:rsidRPr="00000000" w14:paraId="0000014C">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4D">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Munakampe, M. N., Ngoma-Hazemba, A., Sampa, M., &amp; Jacobs, C. N. (2024). Understanding inequalities in the coverage of adolescent sexual and reproductive health services: a qualitative case study of the selected regions of Zambia. Frontiers in Reproductive Health, 6, 1399289. </w:t>
      </w:r>
      <w:hyperlink r:id="rId36">
        <w:r w:rsidDel="00000000" w:rsidR="00000000" w:rsidRPr="00000000">
          <w:rPr>
            <w:rFonts w:ascii="Times New Roman" w:cs="Times New Roman" w:eastAsia="Times New Roman" w:hAnsi="Times New Roman"/>
            <w:sz w:val="24"/>
            <w:szCs w:val="24"/>
            <w:highlight w:val="white"/>
            <w:u w:val="single"/>
            <w:rtl w:val="0"/>
          </w:rPr>
          <w:t xml:space="preserve">https://doi.org/10.3389/frph.2024.1399289</w:t>
        </w:r>
      </w:hyperlink>
      <w:r w:rsidDel="00000000" w:rsidR="00000000" w:rsidRPr="00000000">
        <w:rPr>
          <w:rtl w:val="0"/>
        </w:rPr>
      </w:r>
    </w:p>
    <w:p w:rsidR="00000000" w:rsidDel="00000000" w:rsidP="00000000" w:rsidRDefault="00000000" w:rsidRPr="00000000" w14:paraId="0000014E">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4F">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Nartey, E. B., Babatunde, S., Okonta, K. E., Kotoh, A. M., Amoadu, M., Abraham, S. A., Agyare, D. F., Baah, J. A., &amp; Obeng, P. (2025). Prevalence and barriers to the utilization of adolescent and youth-friendly health services in Ghana: systematic review and meta-analysis. Reproductive Health, 22(1), 58. </w:t>
      </w:r>
      <w:hyperlink r:id="rId37">
        <w:r w:rsidDel="00000000" w:rsidR="00000000" w:rsidRPr="00000000">
          <w:rPr>
            <w:rFonts w:ascii="Times New Roman" w:cs="Times New Roman" w:eastAsia="Times New Roman" w:hAnsi="Times New Roman"/>
            <w:sz w:val="24"/>
            <w:szCs w:val="24"/>
            <w:highlight w:val="white"/>
            <w:u w:val="single"/>
            <w:rtl w:val="0"/>
          </w:rPr>
          <w:t xml:space="preserve">https://doi.org/10.1186/s12978-025-02010-4</w:t>
        </w:r>
      </w:hyperlink>
      <w:r w:rsidDel="00000000" w:rsidR="00000000" w:rsidRPr="00000000">
        <w:rPr>
          <w:rtl w:val="0"/>
        </w:rPr>
      </w:r>
    </w:p>
    <w:p w:rsidR="00000000" w:rsidDel="00000000" w:rsidP="00000000" w:rsidRDefault="00000000" w:rsidRPr="00000000" w14:paraId="00000150">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51">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Ngoma-Hazemba, A., Chavula, M. P., Sichula, N., Silumbwe, A., Mweemba, O., Mweemba, M., ... &amp; Zulu, J. M. (2024). Exploring the barriers, facilitators, and opportunities to enhance uptake of sexual and reproductive health, HIV and GBV services among adolescent girls and young women in Zambia: a qualitative study. BMC Public Health, 24(1), 2191. </w:t>
      </w:r>
      <w:hyperlink r:id="rId38">
        <w:r w:rsidDel="00000000" w:rsidR="00000000" w:rsidRPr="00000000">
          <w:rPr>
            <w:rFonts w:ascii="Times New Roman" w:cs="Times New Roman" w:eastAsia="Times New Roman" w:hAnsi="Times New Roman"/>
            <w:sz w:val="24"/>
            <w:szCs w:val="24"/>
            <w:highlight w:val="white"/>
            <w:u w:val="single"/>
            <w:rtl w:val="0"/>
          </w:rPr>
          <w:t xml:space="preserve">https://doi.org/10.1186/s12889-024-19663-8</w:t>
        </w:r>
      </w:hyperlink>
      <w:r w:rsidDel="00000000" w:rsidR="00000000" w:rsidRPr="00000000">
        <w:rPr>
          <w:rtl w:val="0"/>
        </w:rPr>
      </w:r>
    </w:p>
    <w:p w:rsidR="00000000" w:rsidDel="00000000" w:rsidP="00000000" w:rsidRDefault="00000000" w:rsidRPr="00000000" w14:paraId="00000152">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53">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Obi-Nwosu, A. L., Ubajaka, C. F., Onwuegbusi, E. E., Nwosu, B. O., Ezemenahi, S. I., Okoh, E. E., &amp; Azudialu, B. C. (2023). Reproductive health challenges of rural female adolescents in rural area of South Eastern Nigeria. Orient Journal of Medicine, 35(3-4), 33-43. </w:t>
      </w:r>
      <w:hyperlink r:id="rId39">
        <w:r w:rsidDel="00000000" w:rsidR="00000000" w:rsidRPr="00000000">
          <w:rPr>
            <w:rFonts w:ascii="Times New Roman" w:cs="Times New Roman" w:eastAsia="Times New Roman" w:hAnsi="Times New Roman"/>
            <w:sz w:val="24"/>
            <w:szCs w:val="24"/>
            <w:highlight w:val="white"/>
            <w:u w:val="single"/>
            <w:rtl w:val="0"/>
          </w:rPr>
          <w:t xml:space="preserve">https://doi.org/10.5281/zenodo.7896173</w:t>
        </w:r>
      </w:hyperlink>
      <w:r w:rsidDel="00000000" w:rsidR="00000000" w:rsidRPr="00000000">
        <w:rPr>
          <w:rtl w:val="0"/>
        </w:rPr>
      </w:r>
    </w:p>
    <w:p w:rsidR="00000000" w:rsidDel="00000000" w:rsidP="00000000" w:rsidRDefault="00000000" w:rsidRPr="00000000" w14:paraId="00000154">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55">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Roberts, E., Ma, H., Bhattacharjee, P., Musyoki, H. K., Gichangi, P., Avery, L., ... &amp; Transitions Study Team. (2020). Low program access despite high burden of sexual, structural, and reproductive health vulnerabilities among young women who sell sex in Mombasa, Kenya. BMC Public Health, 20(1), 806. </w:t>
      </w:r>
      <w:hyperlink r:id="rId40">
        <w:r w:rsidDel="00000000" w:rsidR="00000000" w:rsidRPr="00000000">
          <w:rPr>
            <w:rFonts w:ascii="Times New Roman" w:cs="Times New Roman" w:eastAsia="Times New Roman" w:hAnsi="Times New Roman"/>
            <w:sz w:val="24"/>
            <w:szCs w:val="24"/>
            <w:highlight w:val="white"/>
            <w:u w:val="single"/>
            <w:rtl w:val="0"/>
          </w:rPr>
          <w:t xml:space="preserve">https://doi.org/10.1186/s12889-020-08872-6</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56">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57">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Sanyang, Y., Sanyang, S., Ladur, A. N., Cham, M., Desmond, N., &amp; Mgawadere, F. (2025). Are facility service delivery models meeting the sexual and reproductive health needs of adolescents in Sub-Saharan Africa? A qualitative evidence synthesis. BMC health services research, 25(1), 193. </w:t>
      </w:r>
      <w:hyperlink r:id="rId41">
        <w:r w:rsidDel="00000000" w:rsidR="00000000" w:rsidRPr="00000000">
          <w:rPr>
            <w:rFonts w:ascii="Times New Roman" w:cs="Times New Roman" w:eastAsia="Times New Roman" w:hAnsi="Times New Roman"/>
            <w:sz w:val="24"/>
            <w:szCs w:val="24"/>
            <w:highlight w:val="white"/>
            <w:u w:val="single"/>
            <w:rtl w:val="0"/>
          </w:rPr>
          <w:t xml:space="preserve">https://doi.org/10.1186/s12913-025-12344-1</w:t>
        </w:r>
      </w:hyperlink>
      <w:r w:rsidDel="00000000" w:rsidR="00000000" w:rsidRPr="00000000">
        <w:rPr>
          <w:rtl w:val="0"/>
        </w:rPr>
      </w:r>
    </w:p>
    <w:p w:rsidR="00000000" w:rsidDel="00000000" w:rsidP="00000000" w:rsidRDefault="00000000" w:rsidRPr="00000000" w14:paraId="00000158">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59">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Sidamo, N. B., Abebe Kerbo, A., Gidebo, K. D., &amp; Wado, Y. D. (2024). Adolescent utilization of sexual and reproductive health services in Gamo Zone, Southern Ethiopia. Insights from multilevel and latent class analysis. Frontiers in Reproductive Health, 6, 1356969. </w:t>
      </w:r>
      <w:hyperlink r:id="rId42">
        <w:r w:rsidDel="00000000" w:rsidR="00000000" w:rsidRPr="00000000">
          <w:rPr>
            <w:rFonts w:ascii="Times New Roman" w:cs="Times New Roman" w:eastAsia="Times New Roman" w:hAnsi="Times New Roman"/>
            <w:sz w:val="24"/>
            <w:szCs w:val="24"/>
            <w:highlight w:val="white"/>
            <w:u w:val="single"/>
            <w:rtl w:val="0"/>
          </w:rPr>
          <w:t xml:space="preserve">https://doi.org/10.3389/frph.2024.1356969</w:t>
        </w:r>
      </w:hyperlink>
      <w:r w:rsidDel="00000000" w:rsidR="00000000" w:rsidRPr="00000000">
        <w:rPr>
          <w:rtl w:val="0"/>
        </w:rPr>
      </w:r>
    </w:p>
    <w:p w:rsidR="00000000" w:rsidDel="00000000" w:rsidP="00000000" w:rsidRDefault="00000000" w:rsidRPr="00000000" w14:paraId="0000015A">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5B">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Tallarico, R., Ozah, K., &amp; Orievulu, K. S. (2021). Age of consent: A case for harmonizing laws and policies to advance, promote and protect adolescents’ sexual and reproductive health rights. African Journal of Reproductive Health, 25(2), 94-102. </w:t>
      </w:r>
      <w:hyperlink r:id="rId43">
        <w:r w:rsidDel="00000000" w:rsidR="00000000" w:rsidRPr="00000000">
          <w:rPr>
            <w:rFonts w:ascii="Times New Roman" w:cs="Times New Roman" w:eastAsia="Times New Roman" w:hAnsi="Times New Roman"/>
            <w:sz w:val="24"/>
            <w:szCs w:val="24"/>
            <w:highlight w:val="white"/>
            <w:u w:val="single"/>
            <w:rtl w:val="0"/>
          </w:rPr>
          <w:t xml:space="preserve">https://doi.org/10.4314/ajrh.v25i2</w:t>
        </w:r>
      </w:hyperlink>
      <w:r w:rsidDel="00000000" w:rsidR="00000000" w:rsidRPr="00000000">
        <w:rPr>
          <w:rtl w:val="0"/>
        </w:rPr>
      </w:r>
    </w:p>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5D">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Tchuisseu, Y. B. P., Kools, S., Kaziga, R., Achen, D., Rumanzi, M., Karungi, C., Harrison, T. H., Berhe, R. M., &amp; Nyakato, V. (2023). Understanding the sexual and reproductive health rights and experiences of very young adolescents in rural Uganda from the perspectives of emerging adults. African Journal of Reproductive Health, 27(9), 13-21. </w:t>
      </w:r>
      <w:hyperlink r:id="rId44">
        <w:r w:rsidDel="00000000" w:rsidR="00000000" w:rsidRPr="00000000">
          <w:rPr>
            <w:rFonts w:ascii="Times New Roman" w:cs="Times New Roman" w:eastAsia="Times New Roman" w:hAnsi="Times New Roman"/>
            <w:sz w:val="24"/>
            <w:szCs w:val="24"/>
            <w:highlight w:val="white"/>
            <w:u w:val="single"/>
            <w:rtl w:val="0"/>
          </w:rPr>
          <w:t xml:space="preserve">https://doi.org/10.29063/ajrh2023/v27i9.2</w:t>
        </w:r>
      </w:hyperlink>
      <w:r w:rsidDel="00000000" w:rsidR="00000000" w:rsidRPr="00000000">
        <w:rPr>
          <w:rtl w:val="0"/>
        </w:rPr>
      </w:r>
    </w:p>
    <w:p w:rsidR="00000000" w:rsidDel="00000000" w:rsidP="00000000" w:rsidRDefault="00000000" w:rsidRPr="00000000" w14:paraId="0000015E">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5F">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Tovia, J., Godwin, O. J., Abdul, S., Ojoanemile, O. F., Marie, K., &amp; Olamide, J. S. (2025). Biological and Physiological Changes in Adolescence: Sociocultural Impact on Adolescent Sexual Attitude and Reproductive Health. Journal of Psychosexual Health. </w:t>
      </w:r>
      <w:hyperlink r:id="rId45">
        <w:r w:rsidDel="00000000" w:rsidR="00000000" w:rsidRPr="00000000">
          <w:rPr>
            <w:rFonts w:ascii="Times New Roman" w:cs="Times New Roman" w:eastAsia="Times New Roman" w:hAnsi="Times New Roman"/>
            <w:sz w:val="24"/>
            <w:szCs w:val="24"/>
            <w:highlight w:val="white"/>
            <w:u w:val="single"/>
            <w:rtl w:val="0"/>
          </w:rPr>
          <w:t xml:space="preserve">https://doi.org/10.1177/26318318251399267</w:t>
        </w:r>
      </w:hyperlink>
      <w:r w:rsidDel="00000000" w:rsidR="00000000" w:rsidRPr="00000000">
        <w:rPr>
          <w:rtl w:val="0"/>
        </w:rPr>
      </w:r>
    </w:p>
    <w:p w:rsidR="00000000" w:rsidDel="00000000" w:rsidP="00000000" w:rsidRDefault="00000000" w:rsidRPr="00000000" w14:paraId="00000160">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61">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Ugwu, N. H., Igwe, I., Nwokeoma, B. N., Ajuzie, H. D., Iwuamadi, K. C., Ezike, S. C., &amp; Madukwe, C. I. (2022). Adolescents’ knowledge and use of sexual and reproductive health services in the Federal Capital Territory, Nigeria. African Journal of Reproductive Health, 26(6), 80-88. </w:t>
      </w:r>
      <w:hyperlink r:id="rId46">
        <w:r w:rsidDel="00000000" w:rsidR="00000000" w:rsidRPr="00000000">
          <w:rPr>
            <w:rFonts w:ascii="Times New Roman" w:cs="Times New Roman" w:eastAsia="Times New Roman" w:hAnsi="Times New Roman"/>
            <w:sz w:val="24"/>
            <w:szCs w:val="24"/>
            <w:highlight w:val="white"/>
            <w:u w:val="single"/>
            <w:rtl w:val="0"/>
          </w:rPr>
          <w:t xml:space="preserve">https://doi.org/10.29063/ajrh2022/v26i6.9</w:t>
        </w:r>
      </w:hyperlink>
      <w:r w:rsidDel="00000000" w:rsidR="00000000" w:rsidRPr="00000000">
        <w:rPr>
          <w:rtl w:val="0"/>
        </w:rPr>
      </w:r>
    </w:p>
    <w:p w:rsidR="00000000" w:rsidDel="00000000" w:rsidP="00000000" w:rsidRDefault="00000000" w:rsidRPr="00000000" w14:paraId="00000162">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63">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Uka, V. K., White, H., &amp; Smith, D. M. (2024). The sexual and reproductive health needs and preferences of youths in sub-Saharan Africa: A meta-synthesis. PloS one, 19(12), e0300829. </w:t>
      </w:r>
      <w:hyperlink r:id="rId47">
        <w:r w:rsidDel="00000000" w:rsidR="00000000" w:rsidRPr="00000000">
          <w:rPr>
            <w:rFonts w:ascii="Times New Roman" w:cs="Times New Roman" w:eastAsia="Times New Roman" w:hAnsi="Times New Roman"/>
            <w:sz w:val="24"/>
            <w:szCs w:val="24"/>
            <w:highlight w:val="white"/>
            <w:u w:val="single"/>
            <w:rtl w:val="0"/>
          </w:rPr>
          <w:t xml:space="preserve">https://doi.org/10.1371/journal.pone.0300829</w:t>
        </w:r>
      </w:hyperlink>
      <w:r w:rsidDel="00000000" w:rsidR="00000000" w:rsidRPr="00000000">
        <w:rPr>
          <w:rtl w:val="0"/>
        </w:rPr>
      </w:r>
    </w:p>
    <w:p w:rsidR="00000000" w:rsidDel="00000000" w:rsidP="00000000" w:rsidRDefault="00000000" w:rsidRPr="00000000" w14:paraId="00000164">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65">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UNESCO. (2025). Comprehensive sexuality education: For healthy, informed and empowered learners. </w:t>
      </w:r>
      <w:hyperlink r:id="rId48">
        <w:r w:rsidDel="00000000" w:rsidR="00000000" w:rsidRPr="00000000">
          <w:rPr>
            <w:rFonts w:ascii="Times New Roman" w:cs="Times New Roman" w:eastAsia="Times New Roman" w:hAnsi="Times New Roman"/>
            <w:sz w:val="24"/>
            <w:szCs w:val="24"/>
            <w:highlight w:val="white"/>
            <w:u w:val="single"/>
            <w:rtl w:val="0"/>
          </w:rPr>
          <w:t xml:space="preserve">https://www.unesco.org/en/health-education/cse</w:t>
        </w:r>
      </w:hyperlink>
      <w:r w:rsidDel="00000000" w:rsidR="00000000" w:rsidRPr="00000000">
        <w:rPr>
          <w:rtl w:val="0"/>
        </w:rPr>
      </w:r>
    </w:p>
    <w:p w:rsidR="00000000" w:rsidDel="00000000" w:rsidP="00000000" w:rsidRDefault="00000000" w:rsidRPr="00000000" w14:paraId="00000166">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67">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United Nations Population Fund (UNFPA). (2022a). Strengthening resilience for sexual and reproductive health in West and Central Africa. </w:t>
      </w:r>
      <w:hyperlink r:id="rId49">
        <w:r w:rsidDel="00000000" w:rsidR="00000000" w:rsidRPr="00000000">
          <w:rPr>
            <w:rFonts w:ascii="Times New Roman" w:cs="Times New Roman" w:eastAsia="Times New Roman" w:hAnsi="Times New Roman"/>
            <w:sz w:val="24"/>
            <w:szCs w:val="24"/>
            <w:highlight w:val="white"/>
            <w:u w:val="single"/>
            <w:rtl w:val="0"/>
          </w:rPr>
          <w:t xml:space="preserve">https://wcaro.unfpa.org/en/publications/strengthening-resilience-sexual-and-reproductive-health-west-and-central-africa</w:t>
        </w:r>
      </w:hyperlink>
      <w:r w:rsidDel="00000000" w:rsidR="00000000" w:rsidRPr="00000000">
        <w:rPr>
          <w:rtl w:val="0"/>
        </w:rPr>
      </w:r>
    </w:p>
    <w:p w:rsidR="00000000" w:rsidDel="00000000" w:rsidP="00000000" w:rsidRDefault="00000000" w:rsidRPr="00000000" w14:paraId="00000168">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69">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United Nations Population Fund. (2022b). My Body, My Life, My World Operational Guidance. Module 1: Adolescent Sexual and Reproductive Health and Rights. </w:t>
      </w:r>
      <w:hyperlink r:id="rId50">
        <w:r w:rsidDel="00000000" w:rsidR="00000000" w:rsidRPr="00000000">
          <w:rPr>
            <w:rFonts w:ascii="Times New Roman" w:cs="Times New Roman" w:eastAsia="Times New Roman" w:hAnsi="Times New Roman"/>
            <w:sz w:val="24"/>
            <w:szCs w:val="24"/>
            <w:highlight w:val="white"/>
            <w:u w:val="single"/>
            <w:rtl w:val="0"/>
          </w:rPr>
          <w:t xml:space="preserve">https://www.unfpa.org/sites/default/files/resource-pdf/UNFPA-MBMLMW_MOD1-EN.pdf</w:t>
        </w:r>
      </w:hyperlink>
      <w:r w:rsidDel="00000000" w:rsidR="00000000" w:rsidRPr="00000000">
        <w:rPr>
          <w:rtl w:val="0"/>
        </w:rPr>
      </w:r>
    </w:p>
    <w:p w:rsidR="00000000" w:rsidDel="00000000" w:rsidP="00000000" w:rsidRDefault="00000000" w:rsidRPr="00000000" w14:paraId="0000016A">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6B">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United Nations Population Fund (UNFPA) West and Central Africa. (2020). Adolescent and youth sexual and reproductive health and rights services: Key elements for implementation and scaling up in West and Central Africa. UNFPA WCARO. </w:t>
      </w:r>
      <w:hyperlink r:id="rId51">
        <w:r w:rsidDel="00000000" w:rsidR="00000000" w:rsidRPr="00000000">
          <w:rPr>
            <w:rFonts w:ascii="Times New Roman" w:cs="Times New Roman" w:eastAsia="Times New Roman" w:hAnsi="Times New Roman"/>
            <w:sz w:val="24"/>
            <w:szCs w:val="24"/>
            <w:highlight w:val="white"/>
            <w:u w:val="single"/>
            <w:rtl w:val="0"/>
          </w:rPr>
          <w:t xml:space="preserve">https://wcaro.unfpa.org/sites/default/files/pub-pdf/EN-UNFPA-WCARO-MUSKOKA-AYSRHR-Brochure-WEB-1.pdf</w:t>
        </w:r>
      </w:hyperlink>
      <w:r w:rsidDel="00000000" w:rsidR="00000000" w:rsidRPr="00000000">
        <w:rPr>
          <w:rtl w:val="0"/>
        </w:rPr>
      </w:r>
    </w:p>
    <w:p w:rsidR="00000000" w:rsidDel="00000000" w:rsidP="00000000" w:rsidRDefault="00000000" w:rsidRPr="00000000" w14:paraId="0000016C">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6D">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University of London. (2025). Literature searching and finding evidence.</w:t>
      </w:r>
      <w:hyperlink r:id="rId52">
        <w:r w:rsidDel="00000000" w:rsidR="00000000" w:rsidRPr="00000000">
          <w:rPr>
            <w:rFonts w:ascii="Times New Roman" w:cs="Times New Roman" w:eastAsia="Times New Roman" w:hAnsi="Times New Roman"/>
            <w:sz w:val="24"/>
            <w:szCs w:val="24"/>
            <w:highlight w:val="white"/>
            <w:rtl w:val="0"/>
          </w:rPr>
          <w:t xml:space="preserve"> </w:t>
        </w:r>
      </w:hyperlink>
      <w:hyperlink r:id="rId53">
        <w:r w:rsidDel="00000000" w:rsidR="00000000" w:rsidRPr="00000000">
          <w:rPr>
            <w:rFonts w:ascii="Times New Roman" w:cs="Times New Roman" w:eastAsia="Times New Roman" w:hAnsi="Times New Roman"/>
            <w:sz w:val="24"/>
            <w:szCs w:val="24"/>
            <w:highlight w:val="white"/>
            <w:u w:val="single"/>
            <w:rtl w:val="0"/>
          </w:rPr>
          <w:t xml:space="preserve">https://libguides.citystgeorges.ac.uk/SHS-Litsearchguide/frameworks</w:t>
        </w:r>
      </w:hyperlink>
      <w:r w:rsidDel="00000000" w:rsidR="00000000" w:rsidRPr="00000000">
        <w:rPr>
          <w:rtl w:val="0"/>
        </w:rPr>
      </w:r>
    </w:p>
    <w:p w:rsidR="00000000" w:rsidDel="00000000" w:rsidP="00000000" w:rsidRDefault="00000000" w:rsidRPr="00000000" w14:paraId="0000016E">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6F">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Wahyuningsih, S., Widati, S., Praveena, S. M., &amp; Azkiya, M. W. (2024). Unveiling barriers to reproductive health awareness among rural adolescents: a systematic review. Frontiers in Reproductive Health, 6, 1444111. </w:t>
      </w:r>
      <w:hyperlink r:id="rId54">
        <w:r w:rsidDel="00000000" w:rsidR="00000000" w:rsidRPr="00000000">
          <w:rPr>
            <w:rFonts w:ascii="Times New Roman" w:cs="Times New Roman" w:eastAsia="Times New Roman" w:hAnsi="Times New Roman"/>
            <w:sz w:val="24"/>
            <w:szCs w:val="24"/>
            <w:highlight w:val="white"/>
            <w:u w:val="single"/>
            <w:rtl w:val="0"/>
          </w:rPr>
          <w:t xml:space="preserve">https://doi.org/10.3389/frph.2024.1444111</w:t>
        </w:r>
      </w:hyperlink>
      <w:r w:rsidDel="00000000" w:rsidR="00000000" w:rsidRPr="00000000">
        <w:rPr>
          <w:rtl w:val="0"/>
        </w:rPr>
      </w:r>
    </w:p>
    <w:p w:rsidR="00000000" w:rsidDel="00000000" w:rsidP="00000000" w:rsidRDefault="00000000" w:rsidRPr="00000000" w14:paraId="00000170">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1">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World Health Organization, Regional Office for Africa. (n.d.). Sexual and reproductive health fact sheet. </w:t>
      </w:r>
      <w:hyperlink r:id="rId55">
        <w:r w:rsidDel="00000000" w:rsidR="00000000" w:rsidRPr="00000000">
          <w:rPr>
            <w:rFonts w:ascii="Times New Roman" w:cs="Times New Roman" w:eastAsia="Times New Roman" w:hAnsi="Times New Roman"/>
            <w:sz w:val="24"/>
            <w:szCs w:val="24"/>
            <w:highlight w:val="white"/>
            <w:u w:val="single"/>
            <w:rtl w:val="0"/>
          </w:rPr>
          <w:t xml:space="preserve">https://www.afro.who.int/publications/sexual-and-reproductive-health-fact-sheet</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72">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3">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World Health Organization Regional Office for Africa. (2020). Sexual and reproductive health – Fact sheet. </w:t>
      </w:r>
      <w:hyperlink r:id="rId56">
        <w:r w:rsidDel="00000000" w:rsidR="00000000" w:rsidRPr="00000000">
          <w:rPr>
            <w:rFonts w:ascii="Times New Roman" w:cs="Times New Roman" w:eastAsia="Times New Roman" w:hAnsi="Times New Roman"/>
            <w:sz w:val="24"/>
            <w:szCs w:val="24"/>
            <w:highlight w:val="white"/>
            <w:u w:val="single"/>
            <w:rtl w:val="0"/>
          </w:rPr>
          <w:t xml:space="preserve">https://www.afro.who.int/sites/default/files/2020-06/Sexual%20and%20reproductive%20health-%20Fact%20sheet%2028-05-2020.pdf</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74">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Zielinski, R., Abdelnabi, S., Amankwah, G., Kukula, V. A., Apetorgbor, V., Awini, E., Williams, J., Moyer, C., Ghosh, B., &amp; Lori, J. R. (2024). Knowledge, Acceptance, and Uptake of Family Planning: A Cluster Randomized Controlled Trial of Group Antenatal Care in Ghana. International Journal of Environmental Research and Public Health, 21(8), 1025. </w:t>
      </w:r>
      <w:hyperlink r:id="rId57">
        <w:r w:rsidDel="00000000" w:rsidR="00000000" w:rsidRPr="00000000">
          <w:rPr>
            <w:rFonts w:ascii="Times New Roman" w:cs="Times New Roman" w:eastAsia="Times New Roman" w:hAnsi="Times New Roman"/>
            <w:sz w:val="24"/>
            <w:szCs w:val="24"/>
            <w:highlight w:val="white"/>
            <w:u w:val="single"/>
            <w:rtl w:val="0"/>
          </w:rPr>
          <w:t xml:space="preserve">https://doi.org/10.3390/ijerph21081025</w:t>
        </w:r>
      </w:hyperlink>
      <w:r w:rsidDel="00000000" w:rsidR="00000000" w:rsidRPr="00000000">
        <w:rPr>
          <w:rtl w:val="0"/>
        </w:rPr>
      </w:r>
    </w:p>
    <w:p w:rsidR="00000000" w:rsidDel="00000000" w:rsidP="00000000" w:rsidRDefault="00000000" w:rsidRPr="00000000" w14:paraId="00000175">
      <w:pPr>
        <w:spacing w:after="240" w:before="240" w:line="36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76">
      <w:pPr>
        <w:rPr>
          <w:rFonts w:ascii="Times New Roman" w:cs="Times New Roman" w:eastAsia="Times New Roman" w:hAnsi="Times New Roman"/>
          <w:b w:val="1"/>
          <w:bCs w:val="1"/>
          <w:sz w:val="32"/>
          <w:szCs w:val="32"/>
          <w:highlight w:val="white"/>
        </w:rPr>
      </w:pPr>
      <w:r w:rsidDel="00000000" w:rsidR="00000000" w:rsidRPr="00000000">
        <w:rPr>
          <w:rtl w:val="0"/>
        </w:rPr>
      </w:r>
    </w:p>
    <w:p w:rsidR="00000000" w:rsidDel="00000000" w:rsidP="00000000" w:rsidRDefault="00000000" w:rsidRPr="00000000" w14:paraId="00000177">
      <w:pPr>
        <w:rPr>
          <w:rFonts w:ascii="Times New Roman" w:cs="Times New Roman" w:eastAsia="Times New Roman" w:hAnsi="Times New Roman"/>
          <w:b w:val="1"/>
          <w:bCs w:val="1"/>
          <w:sz w:val="32"/>
          <w:szCs w:val="32"/>
          <w:highlight w:val="white"/>
        </w:rPr>
      </w:pPr>
      <w:r w:rsidDel="00000000" w:rsidR="00000000" w:rsidRPr="00000000">
        <w:rPr>
          <w:rtl w:val="0"/>
        </w:rPr>
      </w:r>
    </w:p>
    <w:sectPr>
      <w:headerReference r:id="rId58" w:type="default"/>
      <w:headerReference r:id="rId59" w:type="first"/>
      <w:headerReference r:id="rId60" w:type="even"/>
      <w:footerReference r:id="rId61" w:type="default"/>
      <w:footerReference r:id="rId62" w:type="first"/>
      <w:footerReference r:id="rId6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pict>
        <v:shape id="PowerPlusWaterMarkObject2" style="position:absolute;width:592.85pt;height:66.9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Arial&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pict>
        <v:shape id="PowerPlusWaterMarkObject3" style="position:absolute;width:592.85pt;height:66.9pt;rotation:315;z-index:-503316481;mso-position-horizontal-relative:margin;mso-position-horizontal:absolute;margin-left:-226.5pt;mso-position-vertical-relative:margin;mso-position-vertical:absolute;margin-top:463.125pt;" fillcolor="#c0c0c0" stroked="f" type="#_x0000_t136">
          <v:fill angle="0" opacity="32768f"/>
          <v:textpath fitshape="t" string="UNDER PEER REVIEW" style="font-family:&amp;quot;Arial&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pict>
        <v:shape id="PowerPlusWaterMarkObject1" style="position:absolute;width:592.85pt;height:66.9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a" w:customStyle="1">
    <w:basedOn w:val="TableNormal2"/>
    <w:tblPr>
      <w:tblStyleRowBandSize w:val="1"/>
      <w:tblStyleColBandSize w:val="1"/>
    </w:tblPr>
  </w:style>
  <w:style w:type="table" w:styleId="a0" w:customStyle="1">
    <w:basedOn w:val="TableNormal2"/>
    <w:tblPr>
      <w:tblStyleRowBandSize w:val="1"/>
      <w:tblStyleColBandSize w:val="1"/>
    </w:tblPr>
  </w:style>
  <w:style w:type="table" w:styleId="a1" w:customStyle="1">
    <w:basedOn w:val="TableNormal2"/>
    <w:tblPr>
      <w:tblStyleRowBandSize w:val="1"/>
      <w:tblStyleColBandSize w:val="1"/>
    </w:tblPr>
  </w:style>
  <w:style w:type="table" w:styleId="a2" w:customStyle="1">
    <w:basedOn w:val="TableNormal2"/>
    <w:tblPr>
      <w:tblStyleRowBandSize w:val="1"/>
      <w:tblStyleColBandSize w:val="1"/>
    </w:tblPr>
  </w:style>
  <w:style w:type="table" w:styleId="a3" w:customStyle="1">
    <w:basedOn w:val="TableNormal2"/>
    <w:tblPr>
      <w:tblStyleRowBandSize w:val="1"/>
      <w:tblStyleColBandSize w:val="1"/>
    </w:tblPr>
  </w:style>
  <w:style w:type="table" w:styleId="a4" w:customStyle="1">
    <w:basedOn w:val="TableNormal2"/>
    <w:tblPr>
      <w:tblStyleRowBandSize w:val="1"/>
      <w:tblStyleColBandSize w:val="1"/>
    </w:tblPr>
  </w:style>
  <w:style w:type="table" w:styleId="a5" w:customStyle="1">
    <w:basedOn w:val="TableNormal2"/>
    <w:tblPr>
      <w:tblStyleRowBandSize w:val="1"/>
      <w:tblStyleColBandSize w:val="1"/>
    </w:tblPr>
  </w:style>
  <w:style w:type="table" w:styleId="a6" w:customStyle="1">
    <w:basedOn w:val="TableNormal2"/>
    <w:tblPr>
      <w:tblStyleRowBandSize w:val="1"/>
      <w:tblStyleColBandSize w:val="1"/>
    </w:tblPr>
  </w:style>
  <w:style w:type="table" w:styleId="a7" w:customStyle="1">
    <w:basedOn w:val="TableNormal2"/>
    <w:tblPr>
      <w:tblStyleRowBandSize w:val="1"/>
      <w:tblStyleColBandSize w:val="1"/>
    </w:tblPr>
  </w:style>
  <w:style w:type="character" w:styleId="Hyperlink">
    <w:name w:val="Hyperlink"/>
    <w:basedOn w:val="DefaultParagraphFont"/>
    <w:uiPriority w:val="99"/>
    <w:unhideWhenUsed w:val="1"/>
    <w:rsid w:val="00266F24"/>
    <w:rPr>
      <w:color w:val="0000ff" w:themeColor="hyperlink"/>
      <w:u w:val="single"/>
    </w:rPr>
  </w:style>
  <w:style w:type="character" w:styleId="UnresolvedMention">
    <w:name w:val="Unresolved Mention"/>
    <w:basedOn w:val="DefaultParagraphFont"/>
    <w:uiPriority w:val="99"/>
    <w:semiHidden w:val="1"/>
    <w:unhideWhenUsed w:val="1"/>
    <w:rsid w:val="00266F24"/>
    <w:rPr>
      <w:color w:val="605e5c"/>
      <w:shd w:color="auto" w:fill="e1dfdd" w:val="clear"/>
    </w:rPr>
  </w:style>
  <w:style w:type="paragraph" w:styleId="ListParagraph">
    <w:name w:val="List Paragraph"/>
    <w:basedOn w:val="Normal"/>
    <w:uiPriority w:val="34"/>
    <w:qFormat w:val="1"/>
    <w:rsid w:val="006149C7"/>
    <w:pPr>
      <w:ind w:left="720"/>
      <w:contextualSpacing w:val="1"/>
    </w:pPr>
  </w:style>
  <w:style w:type="paragraph" w:styleId="Header">
    <w:name w:val="header"/>
    <w:basedOn w:val="Normal"/>
    <w:link w:val="HeaderChar"/>
    <w:uiPriority w:val="99"/>
    <w:unhideWhenUsed w:val="1"/>
    <w:rsid w:val="00EA41AA"/>
    <w:pPr>
      <w:tabs>
        <w:tab w:val="center" w:pos="4680"/>
        <w:tab w:val="right" w:pos="9360"/>
      </w:tabs>
      <w:spacing w:line="240" w:lineRule="auto"/>
    </w:pPr>
  </w:style>
  <w:style w:type="character" w:styleId="HeaderChar" w:customStyle="1">
    <w:name w:val="Header Char"/>
    <w:basedOn w:val="DefaultParagraphFont"/>
    <w:link w:val="Header"/>
    <w:uiPriority w:val="99"/>
    <w:rsid w:val="00EA41AA"/>
  </w:style>
  <w:style w:type="paragraph" w:styleId="Footer">
    <w:name w:val="footer"/>
    <w:basedOn w:val="Normal"/>
    <w:link w:val="FooterChar"/>
    <w:uiPriority w:val="99"/>
    <w:unhideWhenUsed w:val="1"/>
    <w:rsid w:val="00EA41AA"/>
    <w:pPr>
      <w:tabs>
        <w:tab w:val="center" w:pos="4680"/>
        <w:tab w:val="right" w:pos="9360"/>
      </w:tabs>
      <w:spacing w:line="240" w:lineRule="auto"/>
    </w:pPr>
  </w:style>
  <w:style w:type="character" w:styleId="FooterChar" w:customStyle="1">
    <w:name w:val="Footer Char"/>
    <w:basedOn w:val="DefaultParagraphFont"/>
    <w:link w:val="Footer"/>
    <w:uiPriority w:val="99"/>
    <w:rsid w:val="00EA41AA"/>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186/s12889-020-08872-6" TargetMode="External"/><Relationship Id="rId42" Type="http://schemas.openxmlformats.org/officeDocument/2006/relationships/hyperlink" Target="https://doi.org/10.3389/frph.2024.1356969" TargetMode="External"/><Relationship Id="rId41" Type="http://schemas.openxmlformats.org/officeDocument/2006/relationships/hyperlink" Target="https://doi.org/10.1186/s12913-025-12344-1" TargetMode="External"/><Relationship Id="rId44" Type="http://schemas.openxmlformats.org/officeDocument/2006/relationships/hyperlink" Target="https://doi.org/10.29063/ajrh2023/v27i9.2" TargetMode="External"/><Relationship Id="rId43" Type="http://schemas.openxmlformats.org/officeDocument/2006/relationships/hyperlink" Target="https://doi.org/10.4314/ajrh.v25i2" TargetMode="External"/><Relationship Id="rId46" Type="http://schemas.openxmlformats.org/officeDocument/2006/relationships/hyperlink" Target="https://doi.org/10.29063/ajrh2022/v26i6.9" TargetMode="External"/><Relationship Id="rId45" Type="http://schemas.openxmlformats.org/officeDocument/2006/relationships/hyperlink" Target="https://doi.org/10.1177/2631831825139926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186/s13643-016-0337-y" TargetMode="External"/><Relationship Id="rId48" Type="http://schemas.openxmlformats.org/officeDocument/2006/relationships/hyperlink" Target="https://www.unesco.org/en/health-education/cse" TargetMode="External"/><Relationship Id="rId47" Type="http://schemas.openxmlformats.org/officeDocument/2006/relationships/hyperlink" Target="https://doi.org/10.1371/journal.pone.0300829" TargetMode="External"/><Relationship Id="rId49" Type="http://schemas.openxmlformats.org/officeDocument/2006/relationships/hyperlink" Target="https://wcaro.unfpa.org/en/publications/strengthening-resilience-sexual-and-reproductive-health-west-and-central-afric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 Id="rId31" Type="http://schemas.openxmlformats.org/officeDocument/2006/relationships/hyperlink" Target="https://doi.org/10.1136/bmjgh-2019-002231" TargetMode="External"/><Relationship Id="rId30" Type="http://schemas.openxmlformats.org/officeDocument/2006/relationships/hyperlink" Target="https://doi.org/10.1186/s12889-023-15023-0" TargetMode="External"/><Relationship Id="rId33" Type="http://schemas.openxmlformats.org/officeDocument/2006/relationships/hyperlink" Target="https://sierraleone.unfpa.org/sites/default/files/pub-pdf/2025-04/Sierra%20Leone_National%20Strategy%20for%20the%20Reduction%20of%20Adolescent%20Pregnancy%20and%20Ending%20Child%20Marriage_final%20%284%29.pdf" TargetMode="External"/><Relationship Id="rId32" Type="http://schemas.openxmlformats.org/officeDocument/2006/relationships/hyperlink" Target="https://policyvault.africa/policy/national-family-planning-and-adolescent-sexual-and-reproductive-health-fp-asrh-strategic-plan-2018-2024/" TargetMode="External"/><Relationship Id="rId35" Type="http://schemas.openxmlformats.org/officeDocument/2006/relationships/hyperlink" Target="https://doi.org/10.4314/asshj.v6i2" TargetMode="External"/><Relationship Id="rId34" Type="http://schemas.openxmlformats.org/officeDocument/2006/relationships/hyperlink" Target="https://doi.org/10.1186/s12889-025-25119-4" TargetMode="External"/><Relationship Id="rId37" Type="http://schemas.openxmlformats.org/officeDocument/2006/relationships/hyperlink" Target="https://doi.org/10.1186/s12978-025-02010-4" TargetMode="External"/><Relationship Id="rId36" Type="http://schemas.openxmlformats.org/officeDocument/2006/relationships/hyperlink" Target="https://doi.org/10.3389/frph.2024.1399289" TargetMode="External"/><Relationship Id="rId39" Type="http://schemas.openxmlformats.org/officeDocument/2006/relationships/hyperlink" Target="https://doi.org/10.5281/zenodo.7896173" TargetMode="External"/><Relationship Id="rId38" Type="http://schemas.openxmlformats.org/officeDocument/2006/relationships/hyperlink" Target="https://doi.org/10.1186/s12889-024-19663-8" TargetMode="External"/><Relationship Id="rId62" Type="http://schemas.openxmlformats.org/officeDocument/2006/relationships/footer" Target="footer3.xml"/><Relationship Id="rId61" Type="http://schemas.openxmlformats.org/officeDocument/2006/relationships/footer" Target="footer2.xml"/><Relationship Id="rId20" Type="http://schemas.openxmlformats.org/officeDocument/2006/relationships/hyperlink" Target="https://doi.org/10.2196/51278" TargetMode="External"/><Relationship Id="rId63" Type="http://schemas.openxmlformats.org/officeDocument/2006/relationships/footer" Target="footer1.xml"/><Relationship Id="rId22" Type="http://schemas.openxmlformats.org/officeDocument/2006/relationships/hyperlink" Target="https://doi.org/10.1177/26318318221107598" TargetMode="External"/><Relationship Id="rId21" Type="http://schemas.openxmlformats.org/officeDocument/2006/relationships/hyperlink" Target="https://doi.org/10.1186/s12978-024-01901-2" TargetMode="External"/><Relationship Id="rId24" Type="http://schemas.openxmlformats.org/officeDocument/2006/relationships/hyperlink" Target="https://doi.org/10.3389/frph.2021.820142" TargetMode="External"/><Relationship Id="rId23" Type="http://schemas.openxmlformats.org/officeDocument/2006/relationships/hyperlink" Target="https://doi.org/10.1371/journal.pmed.1004203" TargetMode="External"/><Relationship Id="rId60" Type="http://schemas.openxmlformats.org/officeDocument/2006/relationships/header" Target="header1.xml"/><Relationship Id="rId26" Type="http://schemas.openxmlformats.org/officeDocument/2006/relationships/hyperlink" Target="https://doi.org/10.1371/journal.pgph.0002650" TargetMode="External"/><Relationship Id="rId25" Type="http://schemas.openxmlformats.org/officeDocument/2006/relationships/hyperlink" Target="https://doi.org/10.1186/s12889-022-14855-6" TargetMode="External"/><Relationship Id="rId28" Type="http://schemas.openxmlformats.org/officeDocument/2006/relationships/hyperlink" Target="https://doi.org/10.1016/j.jclinepi.2020.03.016" TargetMode="External"/><Relationship Id="rId27" Type="http://schemas.openxmlformats.org/officeDocument/2006/relationships/hyperlink" Target="https://ejhd.org/index.php/ejhd/article/view/4755" TargetMode="External"/><Relationship Id="rId29" Type="http://schemas.openxmlformats.org/officeDocument/2006/relationships/hyperlink" Target="https://doi.org/10.3390/ijerph21020199" TargetMode="External"/><Relationship Id="rId51" Type="http://schemas.openxmlformats.org/officeDocument/2006/relationships/hyperlink" Target="https://wcaro.unfpa.org/sites/default/files/pub-pdf/EN-UNFPA-WCARO-MUSKOKA-AYSRHR-Brochure-WEB-1.pdf" TargetMode="External"/><Relationship Id="rId50" Type="http://schemas.openxmlformats.org/officeDocument/2006/relationships/hyperlink" Target="https://www.unfpa.org/sites/default/files/resource-pdf/UNFPA-MBMLMW_MOD1-EN.pdf" TargetMode="External"/><Relationship Id="rId53" Type="http://schemas.openxmlformats.org/officeDocument/2006/relationships/hyperlink" Target="https://libguides.citystgeorges.ac.uk/SHS-Litsearchguide/frameworks" TargetMode="External"/><Relationship Id="rId52" Type="http://schemas.openxmlformats.org/officeDocument/2006/relationships/hyperlink" Target="https://libguides.citystgeorges.ac.uk/SHS-Litsearchguide/frameworks" TargetMode="External"/><Relationship Id="rId11" Type="http://schemas.openxmlformats.org/officeDocument/2006/relationships/hyperlink" Target="https://doi.org/10.11604/pamj.2024.47.123.42725" TargetMode="External"/><Relationship Id="rId55" Type="http://schemas.openxmlformats.org/officeDocument/2006/relationships/hyperlink" Target="https://www.afro.who.int/publications/sexual-and-reproductive-health-fact-sheet" TargetMode="External"/><Relationship Id="rId10" Type="http://schemas.openxmlformats.org/officeDocument/2006/relationships/hyperlink" Target="https://doi.org/10.2174/0118749445379892250213070126" TargetMode="External"/><Relationship Id="rId54" Type="http://schemas.openxmlformats.org/officeDocument/2006/relationships/hyperlink" Target="https://doi.org/10.3389/frph.2024.1444111" TargetMode="External"/><Relationship Id="rId13" Type="http://schemas.openxmlformats.org/officeDocument/2006/relationships/hyperlink" Target="https://doi.org/10.1093/jamia/ocaa148" TargetMode="External"/><Relationship Id="rId57" Type="http://schemas.openxmlformats.org/officeDocument/2006/relationships/hyperlink" Target="https://doi.org/10.3390/ijerph21081025" TargetMode="External"/><Relationship Id="rId12" Type="http://schemas.openxmlformats.org/officeDocument/2006/relationships/hyperlink" Target="https://doi.org/10.1007/s11524-023-00724-z" TargetMode="External"/><Relationship Id="rId56" Type="http://schemas.openxmlformats.org/officeDocument/2006/relationships/hyperlink" Target="https://www.afro.who.int/sites/default/files/2020-06/Sexual%20and%20reproductive%20health-%20Fact%20sheet%2028-05-2020.pdf" TargetMode="External"/><Relationship Id="rId15" Type="http://schemas.openxmlformats.org/officeDocument/2006/relationships/hyperlink" Target="https://doi.org/10.29063/ajrh2025/v29i1.11" TargetMode="External"/><Relationship Id="rId59" Type="http://schemas.openxmlformats.org/officeDocument/2006/relationships/header" Target="header3.xml"/><Relationship Id="rId14" Type="http://schemas.openxmlformats.org/officeDocument/2006/relationships/hyperlink" Target="https://doi.org/10.1080/1364557032000119616" TargetMode="External"/><Relationship Id="rId58" Type="http://schemas.openxmlformats.org/officeDocument/2006/relationships/header" Target="header2.xml"/><Relationship Id="rId17" Type="http://schemas.openxmlformats.org/officeDocument/2006/relationships/hyperlink" Target="https://www.ncbi.nlm.nih.gov/books/NBK545476/" TargetMode="External"/><Relationship Id="rId16" Type="http://schemas.openxmlformats.org/officeDocument/2006/relationships/hyperlink" Target="https://doi.org/10.11604/pamj.2020.37.1.22983" TargetMode="External"/><Relationship Id="rId19" Type="http://schemas.openxmlformats.org/officeDocument/2006/relationships/hyperlink" Target="https://doi.org/10.5195/jmla.2022.1283" TargetMode="External"/><Relationship Id="rId18" Type="http://schemas.openxmlformats.org/officeDocument/2006/relationships/hyperlink" Target="https://doi.org/10.1186/s12913-021-072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2i5MOPU6MW0Tcov0Q4nm4z/bA==">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2025-12-10T11:15:00Z</dcterms:created>
</cp:coreProperties>
</file>