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57367" w14:textId="61DFA6D3" w:rsidR="00F0446C" w:rsidRPr="00DA1DB0" w:rsidRDefault="00481018" w:rsidP="008A506B">
      <w:pPr>
        <w:rPr>
          <w:b/>
          <w:bCs/>
          <w:color w:val="0D0F1A"/>
          <w:sz w:val="28"/>
          <w:szCs w:val="28"/>
          <w:lang w:val="en-US"/>
        </w:rPr>
      </w:pPr>
      <w:r w:rsidRPr="00DA1DB0">
        <w:rPr>
          <w:b/>
          <w:bCs/>
          <w:color w:val="0D0F1A"/>
          <w:sz w:val="28"/>
          <w:szCs w:val="28"/>
          <w:highlight w:val="yellow"/>
          <w:lang w:val="en-US"/>
        </w:rPr>
        <w:t>Correlation Between Auditory Brainstem Responses and Auditory Steady-State Responses in Patients with Hearing Loss: A Retrospective Comparative Study</w:t>
      </w:r>
    </w:p>
    <w:p w14:paraId="103ED472" w14:textId="77777777" w:rsidR="008A506B" w:rsidRDefault="008A506B" w:rsidP="008A506B">
      <w:pPr>
        <w:rPr>
          <w:color w:val="0D0F1A"/>
          <w:sz w:val="28"/>
          <w:szCs w:val="28"/>
          <w:lang w:val="en-US"/>
        </w:rPr>
      </w:pPr>
    </w:p>
    <w:p w14:paraId="054B6B59" w14:textId="5330A687" w:rsidR="008A506B" w:rsidRDefault="008A506B" w:rsidP="008A506B">
      <w:pPr>
        <w:rPr>
          <w:rFonts w:cstheme="minorHAnsi"/>
          <w:b/>
          <w:bCs/>
          <w:color w:val="0D0F1A"/>
          <w:sz w:val="40"/>
          <w:szCs w:val="40"/>
          <w:u w:val="single"/>
          <w:lang w:val="en-US"/>
        </w:rPr>
      </w:pPr>
      <w:r w:rsidRPr="008A506B">
        <w:rPr>
          <w:rFonts w:cstheme="minorHAnsi"/>
          <w:b/>
          <w:bCs/>
          <w:color w:val="0D0F1A"/>
          <w:sz w:val="40"/>
          <w:szCs w:val="40"/>
          <w:u w:val="single"/>
          <w:lang w:val="en-US"/>
        </w:rPr>
        <w:t>ABSTRACT:</w:t>
      </w:r>
    </w:p>
    <w:p w14:paraId="2FF7128C" w14:textId="73F759B7" w:rsidR="00E072CB" w:rsidRPr="00DA1DB0" w:rsidRDefault="00E072CB" w:rsidP="008A506B">
      <w:pPr>
        <w:spacing w:line="240" w:lineRule="auto"/>
        <w:rPr>
          <w:rFonts w:cstheme="minorHAnsi"/>
          <w:lang w:val="en-US"/>
        </w:rPr>
      </w:pPr>
      <w:r w:rsidRPr="00DA1DB0">
        <w:rPr>
          <w:rFonts w:cstheme="minorHAnsi"/>
          <w:b/>
          <w:bCs/>
          <w:highlight w:val="yellow"/>
          <w:u w:val="single"/>
          <w:lang w:val="en-US"/>
        </w:rPr>
        <w:t xml:space="preserve">Background: </w:t>
      </w:r>
      <w:r w:rsidR="00B02D05" w:rsidRPr="00DA1DB0">
        <w:rPr>
          <w:rFonts w:cstheme="minorHAnsi"/>
          <w:highlight w:val="yellow"/>
          <w:lang w:val="en-US"/>
        </w:rPr>
        <w:t>A hearing loss can have significant impacts on individuals' quality of life, including difficulties in communication, social isolation, deterioration of interpersonal relationships, and decreased self-esteem.</w:t>
      </w:r>
      <w:r w:rsidR="00B02D05">
        <w:rPr>
          <w:rFonts w:cstheme="minorHAnsi"/>
          <w:lang w:val="en-US"/>
        </w:rPr>
        <w:t xml:space="preserve"> </w:t>
      </w:r>
    </w:p>
    <w:p w14:paraId="7A898684" w14:textId="02130D6F" w:rsidR="008A506B" w:rsidRDefault="008A506B" w:rsidP="008A506B">
      <w:pPr>
        <w:spacing w:line="240" w:lineRule="auto"/>
        <w:rPr>
          <w:rFonts w:cstheme="minorHAnsi"/>
          <w:b/>
          <w:bCs/>
          <w:u w:val="single"/>
          <w:lang w:val="en-US"/>
        </w:rPr>
      </w:pPr>
      <w:r w:rsidRPr="008A506B">
        <w:rPr>
          <w:rFonts w:cstheme="minorHAnsi"/>
          <w:b/>
          <w:bCs/>
          <w:u w:val="single"/>
          <w:lang w:val="en-US"/>
        </w:rPr>
        <w:t>Objectives:</w:t>
      </w:r>
    </w:p>
    <w:p w14:paraId="6748062E" w14:textId="416869C8" w:rsidR="002823A4" w:rsidRPr="008A506B" w:rsidRDefault="00B02D05" w:rsidP="008A506B">
      <w:pPr>
        <w:spacing w:line="240" w:lineRule="auto"/>
        <w:rPr>
          <w:rFonts w:cstheme="minorHAnsi"/>
          <w:sz w:val="20"/>
          <w:szCs w:val="20"/>
          <w:lang w:val="en-US"/>
        </w:rPr>
      </w:pPr>
      <w:r w:rsidRPr="00DA1DB0">
        <w:rPr>
          <w:rFonts w:cstheme="minorHAnsi"/>
          <w:sz w:val="20"/>
          <w:szCs w:val="20"/>
          <w:highlight w:val="yellow"/>
          <w:lang w:val="en-US"/>
        </w:rPr>
        <w:t xml:space="preserve">The study aimed to </w:t>
      </w:r>
      <w:r w:rsidR="002823A4" w:rsidRPr="00DA1DB0">
        <w:rPr>
          <w:rFonts w:cstheme="minorHAnsi"/>
          <w:sz w:val="20"/>
          <w:szCs w:val="20"/>
          <w:highlight w:val="yellow"/>
          <w:lang w:val="en-US"/>
        </w:rPr>
        <w:t>compare</w:t>
      </w:r>
      <w:r w:rsidR="002823A4" w:rsidRPr="002823A4">
        <w:rPr>
          <w:rFonts w:cstheme="minorHAnsi"/>
          <w:sz w:val="20"/>
          <w:szCs w:val="20"/>
          <w:lang w:val="en-US"/>
        </w:rPr>
        <w:t xml:space="preserve"> the auditory thresholds acquired using auditory brainstem response (ABR) and auditory steady state response (ASSR) audiometry in children and adults with hearing loss.</w:t>
      </w:r>
    </w:p>
    <w:p w14:paraId="0D42DAE2" w14:textId="77777777" w:rsidR="008A506B" w:rsidRPr="008A506B" w:rsidRDefault="008A506B" w:rsidP="008A506B">
      <w:pPr>
        <w:spacing w:line="240" w:lineRule="auto"/>
        <w:rPr>
          <w:rFonts w:cstheme="minorHAnsi"/>
          <w:b/>
          <w:bCs/>
          <w:u w:val="single"/>
          <w:lang w:val="en-US"/>
        </w:rPr>
      </w:pPr>
      <w:r w:rsidRPr="008A506B">
        <w:rPr>
          <w:rFonts w:cstheme="minorHAnsi"/>
          <w:b/>
          <w:bCs/>
          <w:u w:val="single"/>
          <w:lang w:val="en-US"/>
        </w:rPr>
        <w:t>Methods:</w:t>
      </w:r>
    </w:p>
    <w:p w14:paraId="58D3C5C0" w14:textId="786C2ACA" w:rsidR="008A506B" w:rsidRPr="001656BC" w:rsidRDefault="008A506B" w:rsidP="008A506B">
      <w:pPr>
        <w:spacing w:line="240" w:lineRule="auto"/>
        <w:rPr>
          <w:rFonts w:cstheme="minorHAnsi"/>
          <w:sz w:val="20"/>
          <w:szCs w:val="20"/>
          <w:lang w:val="en-US"/>
        </w:rPr>
      </w:pPr>
      <w:r w:rsidRPr="008A506B">
        <w:rPr>
          <w:rFonts w:cstheme="minorHAnsi"/>
          <w:sz w:val="20"/>
          <w:szCs w:val="20"/>
          <w:lang w:val="en-US"/>
        </w:rPr>
        <w:t xml:space="preserve">Hearing thresholds were obtained by ABR and ASSR in </w:t>
      </w:r>
      <w:r w:rsidR="002823A4">
        <w:rPr>
          <w:rFonts w:cstheme="minorHAnsi"/>
          <w:sz w:val="20"/>
          <w:szCs w:val="20"/>
          <w:lang w:val="en-US"/>
        </w:rPr>
        <w:t xml:space="preserve">patients </w:t>
      </w:r>
      <w:r w:rsidRPr="008A506B">
        <w:rPr>
          <w:rFonts w:cstheme="minorHAnsi"/>
          <w:sz w:val="20"/>
          <w:szCs w:val="20"/>
          <w:lang w:val="en-US"/>
        </w:rPr>
        <w:t xml:space="preserve">who presented with suspicion of deafness at Ear, nose &amp; throat department of </w:t>
      </w:r>
      <w:r w:rsidR="002823A4">
        <w:rPr>
          <w:rFonts w:cstheme="minorHAnsi"/>
          <w:sz w:val="20"/>
          <w:szCs w:val="20"/>
          <w:lang w:val="en-US"/>
        </w:rPr>
        <w:t>Hospital 20</w:t>
      </w:r>
      <w:r w:rsidR="00541498">
        <w:rPr>
          <w:rFonts w:cstheme="minorHAnsi"/>
          <w:sz w:val="20"/>
          <w:szCs w:val="20"/>
          <w:lang w:val="en-US"/>
        </w:rPr>
        <w:t xml:space="preserve"> A</w:t>
      </w:r>
      <w:r w:rsidR="002823A4">
        <w:rPr>
          <w:rFonts w:cstheme="minorHAnsi"/>
          <w:sz w:val="20"/>
          <w:szCs w:val="20"/>
          <w:lang w:val="en-US"/>
        </w:rPr>
        <w:t>oût</w:t>
      </w:r>
      <w:r w:rsidR="00541498">
        <w:rPr>
          <w:rFonts w:cstheme="minorHAnsi"/>
          <w:sz w:val="20"/>
          <w:szCs w:val="20"/>
          <w:lang w:val="en-US"/>
        </w:rPr>
        <w:t xml:space="preserve"> 1953</w:t>
      </w:r>
      <w:r w:rsidR="002823A4">
        <w:rPr>
          <w:rFonts w:cstheme="minorHAnsi"/>
          <w:sz w:val="20"/>
          <w:szCs w:val="20"/>
          <w:lang w:val="en-US"/>
        </w:rPr>
        <w:t xml:space="preserve"> in Casablanca</w:t>
      </w:r>
      <w:r w:rsidRPr="008A506B">
        <w:rPr>
          <w:rFonts w:cstheme="minorHAnsi"/>
          <w:sz w:val="20"/>
          <w:szCs w:val="20"/>
          <w:lang w:val="en-US"/>
        </w:rPr>
        <w:t>,</w:t>
      </w:r>
      <w:r w:rsidR="002823A4">
        <w:rPr>
          <w:rFonts w:cstheme="minorHAnsi"/>
          <w:sz w:val="20"/>
          <w:szCs w:val="20"/>
          <w:lang w:val="en-US"/>
        </w:rPr>
        <w:t xml:space="preserve"> </w:t>
      </w:r>
      <w:r w:rsidRPr="008A506B">
        <w:rPr>
          <w:rFonts w:cstheme="minorHAnsi"/>
          <w:sz w:val="20"/>
          <w:szCs w:val="20"/>
          <w:lang w:val="en-US"/>
        </w:rPr>
        <w:t xml:space="preserve">between </w:t>
      </w:r>
      <w:r w:rsidR="004E32EE">
        <w:rPr>
          <w:rFonts w:cstheme="minorHAnsi"/>
          <w:sz w:val="20"/>
          <w:szCs w:val="20"/>
          <w:lang w:val="en-US"/>
        </w:rPr>
        <w:t>September 2021 and September 2022</w:t>
      </w:r>
      <w:r w:rsidRPr="008A506B">
        <w:rPr>
          <w:rFonts w:cstheme="minorHAnsi"/>
          <w:sz w:val="20"/>
          <w:szCs w:val="20"/>
          <w:lang w:val="en-US"/>
        </w:rPr>
        <w:t xml:space="preserve">. </w:t>
      </w:r>
      <w:r w:rsidR="004E32EE" w:rsidRPr="004E32EE">
        <w:rPr>
          <w:rFonts w:cstheme="minorHAnsi"/>
          <w:sz w:val="20"/>
          <w:szCs w:val="20"/>
          <w:lang w:val="en-US"/>
        </w:rPr>
        <w:t xml:space="preserve">Data were collected from 80 patients, totaling 160 ears marked for surdity. The study analyzed sociodemographic aspects, clinical characteristics, and population description. Quantitative variables were characterized using mean, median, and diffraction type, while qualitative variables were described using proportions and percentages. Pearson's bivariate correlation coefficient was used to compare quantitative variables. </w:t>
      </w:r>
    </w:p>
    <w:p w14:paraId="4F5632B0" w14:textId="77777777" w:rsidR="008A506B" w:rsidRPr="008A506B" w:rsidRDefault="008A506B" w:rsidP="008A506B">
      <w:pPr>
        <w:spacing w:line="240" w:lineRule="auto"/>
        <w:rPr>
          <w:rFonts w:cstheme="minorHAnsi"/>
          <w:b/>
          <w:bCs/>
          <w:u w:val="single"/>
          <w:lang w:val="en-US"/>
        </w:rPr>
      </w:pPr>
      <w:r w:rsidRPr="008A506B">
        <w:rPr>
          <w:rFonts w:cstheme="minorHAnsi"/>
          <w:b/>
          <w:bCs/>
          <w:u w:val="single"/>
          <w:lang w:val="en-US"/>
        </w:rPr>
        <w:t>Results:</w:t>
      </w:r>
    </w:p>
    <w:p w14:paraId="38E35EE8" w14:textId="7777F381" w:rsidR="008A506B" w:rsidRPr="008A506B" w:rsidRDefault="008A506B" w:rsidP="008A506B">
      <w:pPr>
        <w:spacing w:line="240" w:lineRule="auto"/>
        <w:rPr>
          <w:rFonts w:cstheme="minorHAnsi"/>
          <w:sz w:val="20"/>
          <w:szCs w:val="20"/>
          <w:lang w:val="en-US"/>
        </w:rPr>
      </w:pPr>
      <w:r w:rsidRPr="008A506B">
        <w:rPr>
          <w:rFonts w:cstheme="minorHAnsi"/>
          <w:sz w:val="20"/>
          <w:szCs w:val="20"/>
          <w:lang w:val="en-US"/>
        </w:rPr>
        <w:t xml:space="preserve">A total of </w:t>
      </w:r>
      <w:r w:rsidR="00541498">
        <w:rPr>
          <w:rFonts w:cstheme="minorHAnsi"/>
          <w:sz w:val="20"/>
          <w:szCs w:val="20"/>
          <w:lang w:val="en-US"/>
        </w:rPr>
        <w:t>80</w:t>
      </w:r>
      <w:r w:rsidRPr="008A506B">
        <w:rPr>
          <w:rFonts w:cstheme="minorHAnsi"/>
          <w:sz w:val="20"/>
          <w:szCs w:val="20"/>
          <w:lang w:val="en-US"/>
        </w:rPr>
        <w:t xml:space="preserve"> patients (1</w:t>
      </w:r>
      <w:r w:rsidR="00541498">
        <w:rPr>
          <w:rFonts w:cstheme="minorHAnsi"/>
          <w:sz w:val="20"/>
          <w:szCs w:val="20"/>
          <w:lang w:val="en-US"/>
        </w:rPr>
        <w:t>60</w:t>
      </w:r>
      <w:r w:rsidRPr="008A506B">
        <w:rPr>
          <w:rFonts w:cstheme="minorHAnsi"/>
          <w:sz w:val="20"/>
          <w:szCs w:val="20"/>
          <w:lang w:val="en-US"/>
        </w:rPr>
        <w:t xml:space="preserve"> ears) were included in the study. Among them </w:t>
      </w:r>
      <w:r w:rsidR="001839F8">
        <w:rPr>
          <w:rFonts w:cstheme="minorHAnsi"/>
          <w:sz w:val="20"/>
          <w:szCs w:val="20"/>
          <w:lang w:val="en-US"/>
        </w:rPr>
        <w:t>44</w:t>
      </w:r>
      <w:r w:rsidRPr="008A506B">
        <w:rPr>
          <w:rFonts w:cstheme="minorHAnsi"/>
          <w:sz w:val="20"/>
          <w:szCs w:val="20"/>
          <w:lang w:val="en-US"/>
        </w:rPr>
        <w:t xml:space="preserve"> (</w:t>
      </w:r>
      <w:r w:rsidR="001839F8">
        <w:rPr>
          <w:rFonts w:cstheme="minorHAnsi"/>
          <w:sz w:val="20"/>
          <w:szCs w:val="20"/>
          <w:lang w:val="en-US"/>
        </w:rPr>
        <w:t>55</w:t>
      </w:r>
      <w:r w:rsidRPr="008A506B">
        <w:rPr>
          <w:rFonts w:cstheme="minorHAnsi"/>
          <w:sz w:val="20"/>
          <w:szCs w:val="20"/>
          <w:lang w:val="en-US"/>
        </w:rPr>
        <w:t>%) were male and 3</w:t>
      </w:r>
      <w:r w:rsidR="001839F8">
        <w:rPr>
          <w:rFonts w:cstheme="minorHAnsi"/>
          <w:sz w:val="20"/>
          <w:szCs w:val="20"/>
          <w:lang w:val="en-US"/>
        </w:rPr>
        <w:t>6</w:t>
      </w:r>
      <w:r w:rsidRPr="008A506B">
        <w:rPr>
          <w:rFonts w:cstheme="minorHAnsi"/>
          <w:sz w:val="20"/>
          <w:szCs w:val="20"/>
          <w:lang w:val="en-US"/>
        </w:rPr>
        <w:t xml:space="preserve"> (</w:t>
      </w:r>
      <w:r w:rsidR="001839F8">
        <w:rPr>
          <w:rFonts w:cstheme="minorHAnsi"/>
          <w:sz w:val="20"/>
          <w:szCs w:val="20"/>
          <w:lang w:val="en-US"/>
        </w:rPr>
        <w:t>45</w:t>
      </w:r>
      <w:r w:rsidRPr="008A506B">
        <w:rPr>
          <w:rFonts w:cstheme="minorHAnsi"/>
          <w:sz w:val="20"/>
          <w:szCs w:val="20"/>
          <w:lang w:val="en-US"/>
        </w:rPr>
        <w:t xml:space="preserve">%) were female. The mean age of patients at presentation was </w:t>
      </w:r>
      <w:r w:rsidR="001839F8">
        <w:rPr>
          <w:rFonts w:cstheme="minorHAnsi"/>
          <w:sz w:val="20"/>
          <w:szCs w:val="20"/>
          <w:lang w:val="en-US"/>
        </w:rPr>
        <w:t>26</w:t>
      </w:r>
      <w:r w:rsidRPr="008A506B">
        <w:rPr>
          <w:rFonts w:cstheme="minorHAnsi"/>
          <w:sz w:val="20"/>
          <w:szCs w:val="20"/>
          <w:lang w:val="en-US"/>
        </w:rPr>
        <w:t xml:space="preserve"> months with age range from </w:t>
      </w:r>
      <w:r w:rsidR="001839F8">
        <w:rPr>
          <w:rFonts w:cstheme="minorHAnsi"/>
          <w:sz w:val="20"/>
          <w:szCs w:val="20"/>
          <w:lang w:val="en-US"/>
        </w:rPr>
        <w:t>05 months</w:t>
      </w:r>
      <w:r w:rsidRPr="008A506B">
        <w:rPr>
          <w:rFonts w:cstheme="minorHAnsi"/>
          <w:sz w:val="20"/>
          <w:szCs w:val="20"/>
          <w:lang w:val="en-US"/>
        </w:rPr>
        <w:t xml:space="preserve"> to </w:t>
      </w:r>
      <w:r w:rsidR="001839F8">
        <w:rPr>
          <w:rFonts w:cstheme="minorHAnsi"/>
          <w:sz w:val="20"/>
          <w:szCs w:val="20"/>
          <w:lang w:val="en-US"/>
        </w:rPr>
        <w:t>70</w:t>
      </w:r>
      <w:r w:rsidRPr="008A506B">
        <w:rPr>
          <w:rFonts w:cstheme="minorHAnsi"/>
          <w:sz w:val="20"/>
          <w:szCs w:val="20"/>
          <w:lang w:val="en-US"/>
        </w:rPr>
        <w:t xml:space="preserve"> years. </w:t>
      </w:r>
      <w:r w:rsidR="001839F8" w:rsidRPr="001839F8">
        <w:rPr>
          <w:rFonts w:cstheme="minorHAnsi" w:hint="eastAsia"/>
          <w:sz w:val="20"/>
          <w:szCs w:val="20"/>
          <w:lang w:val="en-US"/>
        </w:rPr>
        <w:t>There was a notable difference in detection rates between ABR (41%) and ASSR (36%-59%) at various frequencies.</w:t>
      </w:r>
      <w:r w:rsidR="001839F8">
        <w:rPr>
          <w:rFonts w:cstheme="minorHAnsi"/>
          <w:sz w:val="20"/>
          <w:szCs w:val="20"/>
          <w:lang w:val="en-US"/>
        </w:rPr>
        <w:t xml:space="preserve"> </w:t>
      </w:r>
      <w:r w:rsidR="001839F8" w:rsidRPr="001839F8">
        <w:rPr>
          <w:rFonts w:cstheme="minorHAnsi" w:hint="eastAsia"/>
          <w:sz w:val="20"/>
          <w:szCs w:val="20"/>
          <w:lang w:val="en-US"/>
        </w:rPr>
        <w:t>Significant differences were observed between ABR and ASSR threshold measurements at different frequencies, highlighting discrepancies in hearing loss estimation.</w:t>
      </w:r>
      <w:r w:rsidR="001839F8">
        <w:rPr>
          <w:rFonts w:cstheme="minorHAnsi"/>
          <w:sz w:val="20"/>
          <w:szCs w:val="20"/>
          <w:lang w:val="en-US"/>
        </w:rPr>
        <w:t xml:space="preserve"> </w:t>
      </w:r>
      <w:r w:rsidR="001839F8" w:rsidRPr="001839F8">
        <w:rPr>
          <w:rFonts w:cstheme="minorHAnsi" w:hint="eastAsia"/>
          <w:sz w:val="20"/>
          <w:szCs w:val="20"/>
          <w:lang w:val="en-US"/>
        </w:rPr>
        <w:t xml:space="preserve">Pearson correlation analysis indicated a strong correlation between ABR and ASSR thresholds </w:t>
      </w:r>
      <w:r w:rsidR="001839F8">
        <w:rPr>
          <w:rFonts w:cstheme="minorHAnsi"/>
          <w:sz w:val="20"/>
          <w:szCs w:val="20"/>
          <w:lang w:val="en-US"/>
        </w:rPr>
        <w:t>especially in the 2kHz and 4kHz frequencies</w:t>
      </w:r>
      <w:r w:rsidR="001839F8" w:rsidRPr="001839F8">
        <w:rPr>
          <w:rFonts w:cstheme="minorHAnsi" w:hint="eastAsia"/>
          <w:sz w:val="20"/>
          <w:szCs w:val="20"/>
          <w:lang w:val="en-US"/>
        </w:rPr>
        <w:t>.</w:t>
      </w:r>
    </w:p>
    <w:p w14:paraId="05BCC360" w14:textId="4FC582F7" w:rsidR="008A506B" w:rsidRPr="008A506B" w:rsidRDefault="008A506B" w:rsidP="008A506B">
      <w:pPr>
        <w:spacing w:line="240" w:lineRule="auto"/>
        <w:rPr>
          <w:rFonts w:cstheme="minorHAnsi"/>
          <w:b/>
          <w:bCs/>
          <w:u w:val="single"/>
          <w:lang w:val="en-US"/>
        </w:rPr>
      </w:pPr>
      <w:r w:rsidRPr="008A506B">
        <w:rPr>
          <w:rFonts w:cstheme="minorHAnsi"/>
          <w:b/>
          <w:bCs/>
          <w:u w:val="single"/>
          <w:lang w:val="en-US"/>
        </w:rPr>
        <w:t>Conclusion:</w:t>
      </w:r>
    </w:p>
    <w:p w14:paraId="3815B9C2" w14:textId="77777777" w:rsidR="005D70AC" w:rsidRPr="005D70AC" w:rsidRDefault="005D70AC" w:rsidP="005D70AC">
      <w:pPr>
        <w:spacing w:line="240" w:lineRule="auto"/>
        <w:rPr>
          <w:rFonts w:cstheme="minorHAnsi"/>
          <w:sz w:val="20"/>
          <w:szCs w:val="20"/>
          <w:lang w:val="en-US"/>
        </w:rPr>
      </w:pPr>
      <w:r w:rsidRPr="005D70AC">
        <w:rPr>
          <w:rFonts w:cstheme="minorHAnsi"/>
          <w:sz w:val="20"/>
          <w:szCs w:val="20"/>
          <w:lang w:val="en-US"/>
        </w:rPr>
        <w:t>ASSR thresholds are more effective in assessing hearing loss, particularly at frequencies relevant to language development.</w:t>
      </w:r>
    </w:p>
    <w:p w14:paraId="5336494E" w14:textId="77F245AC" w:rsidR="008A506B" w:rsidRPr="008A506B" w:rsidRDefault="008A506B" w:rsidP="008A506B">
      <w:pPr>
        <w:spacing w:line="240" w:lineRule="auto"/>
        <w:rPr>
          <w:rFonts w:cstheme="minorHAnsi"/>
          <w:b/>
          <w:bCs/>
          <w:sz w:val="32"/>
          <w:szCs w:val="32"/>
          <w:u w:val="single"/>
          <w:lang w:val="en-US"/>
        </w:rPr>
      </w:pPr>
      <w:r w:rsidRPr="008A506B">
        <w:rPr>
          <w:rFonts w:cstheme="minorHAnsi"/>
          <w:b/>
          <w:bCs/>
          <w:u w:val="single"/>
          <w:lang w:val="en-US"/>
        </w:rPr>
        <w:t>Keywords:</w:t>
      </w:r>
      <w:r w:rsidRPr="008A506B">
        <w:rPr>
          <w:rFonts w:cstheme="minorHAnsi"/>
          <w:lang w:val="en-US"/>
        </w:rPr>
        <w:t> </w:t>
      </w:r>
      <w:r w:rsidRPr="008A506B">
        <w:rPr>
          <w:rFonts w:cstheme="minorHAnsi"/>
          <w:sz w:val="20"/>
          <w:szCs w:val="20"/>
          <w:lang w:val="en-US"/>
        </w:rPr>
        <w:t>Auditory threshold, Evoked potentials, Auditory brainstem response, Auditory steady state response</w:t>
      </w:r>
      <w:r w:rsidR="00E072CB">
        <w:rPr>
          <w:rFonts w:cstheme="minorHAnsi"/>
          <w:sz w:val="20"/>
          <w:szCs w:val="20"/>
          <w:lang w:val="en-US"/>
        </w:rPr>
        <w:t xml:space="preserve">, </w:t>
      </w:r>
      <w:r w:rsidR="00142CB8" w:rsidRPr="00DA1DB0">
        <w:rPr>
          <w:rFonts w:cstheme="minorHAnsi"/>
          <w:sz w:val="20"/>
          <w:szCs w:val="20"/>
          <w:highlight w:val="yellow"/>
          <w:lang w:val="en-US"/>
        </w:rPr>
        <w:t>Audiological Tests</w:t>
      </w:r>
      <w:r w:rsidR="00142CB8" w:rsidRPr="00142CB8">
        <w:rPr>
          <w:rFonts w:cstheme="minorHAnsi"/>
          <w:sz w:val="20"/>
          <w:szCs w:val="20"/>
          <w:lang w:val="en-US"/>
        </w:rPr>
        <w:t xml:space="preserve"> </w:t>
      </w:r>
    </w:p>
    <w:p w14:paraId="2EEE0AFF" w14:textId="7C3F92C5" w:rsidR="008A506B" w:rsidRDefault="00810278" w:rsidP="008A506B">
      <w:pPr>
        <w:rPr>
          <w:rFonts w:cstheme="minorHAnsi"/>
          <w:b/>
          <w:bCs/>
          <w:sz w:val="32"/>
          <w:szCs w:val="32"/>
          <w:u w:val="single"/>
          <w:lang w:val="en-US"/>
        </w:rPr>
      </w:pPr>
      <w:r>
        <w:rPr>
          <w:rFonts w:cstheme="minorHAnsi"/>
          <w:b/>
          <w:bCs/>
          <w:sz w:val="32"/>
          <w:szCs w:val="32"/>
          <w:u w:val="single"/>
          <w:lang w:val="en-US"/>
        </w:rPr>
        <w:t>INTRODUCTION:</w:t>
      </w:r>
    </w:p>
    <w:p w14:paraId="41AF1C57" w14:textId="26597A01" w:rsidR="001A4269" w:rsidRDefault="001A4269" w:rsidP="001A4269">
      <w:pPr>
        <w:rPr>
          <w:rFonts w:cstheme="minorHAnsi"/>
          <w:sz w:val="28"/>
          <w:szCs w:val="28"/>
          <w:lang w:val="en-US"/>
        </w:rPr>
      </w:pPr>
      <w:r w:rsidRPr="001A4269">
        <w:rPr>
          <w:rFonts w:cstheme="minorHAnsi"/>
          <w:sz w:val="28"/>
          <w:szCs w:val="28"/>
          <w:lang w:val="en-US"/>
        </w:rPr>
        <w:t xml:space="preserve">Audition is crucial for our physical, mental, and social well-being, allowing us to perceive our environment, interact effectively, and maintain social relationships. </w:t>
      </w:r>
      <w:r w:rsidR="00DA1DB0" w:rsidRPr="00DA1DB0">
        <w:rPr>
          <w:rFonts w:cstheme="minorHAnsi"/>
          <w:sz w:val="28"/>
          <w:szCs w:val="28"/>
          <w:highlight w:val="yellow"/>
        </w:rPr>
        <w:t xml:space="preserve">The </w:t>
      </w:r>
      <w:proofErr w:type="spellStart"/>
      <w:r w:rsidR="00DA1DB0" w:rsidRPr="00DA1DB0">
        <w:rPr>
          <w:rFonts w:cstheme="minorHAnsi"/>
          <w:sz w:val="28"/>
          <w:szCs w:val="28"/>
          <w:highlight w:val="yellow"/>
        </w:rPr>
        <w:t>ear</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is</w:t>
      </w:r>
      <w:proofErr w:type="spellEnd"/>
      <w:r w:rsidR="00DA1DB0" w:rsidRPr="00DA1DB0">
        <w:rPr>
          <w:rFonts w:cstheme="minorHAnsi"/>
          <w:sz w:val="28"/>
          <w:szCs w:val="28"/>
          <w:highlight w:val="yellow"/>
        </w:rPr>
        <w:t xml:space="preserve"> a </w:t>
      </w:r>
      <w:proofErr w:type="spellStart"/>
      <w:r w:rsidR="00DA1DB0" w:rsidRPr="00DA1DB0">
        <w:rPr>
          <w:rFonts w:cstheme="minorHAnsi"/>
          <w:sz w:val="28"/>
          <w:szCs w:val="28"/>
          <w:highlight w:val="yellow"/>
        </w:rPr>
        <w:t>highly</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intricate</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organ</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which</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is</w:t>
      </w:r>
      <w:proofErr w:type="spellEnd"/>
      <w:r w:rsidR="00DA1DB0" w:rsidRPr="00DA1DB0">
        <w:rPr>
          <w:rFonts w:cstheme="minorHAnsi"/>
          <w:sz w:val="28"/>
          <w:szCs w:val="28"/>
          <w:highlight w:val="yellow"/>
        </w:rPr>
        <w:t xml:space="preserve"> susceptible to </w:t>
      </w:r>
      <w:proofErr w:type="spellStart"/>
      <w:r w:rsidR="00DA1DB0" w:rsidRPr="00DA1DB0">
        <w:rPr>
          <w:rFonts w:cstheme="minorHAnsi"/>
          <w:sz w:val="28"/>
          <w:szCs w:val="28"/>
          <w:highlight w:val="yellow"/>
        </w:rPr>
        <w:t>various</w:t>
      </w:r>
      <w:proofErr w:type="spellEnd"/>
      <w:r w:rsidR="00DA1DB0" w:rsidRPr="00DA1DB0">
        <w:rPr>
          <w:rFonts w:cstheme="minorHAnsi"/>
          <w:sz w:val="28"/>
          <w:szCs w:val="28"/>
          <w:highlight w:val="yellow"/>
        </w:rPr>
        <w:t xml:space="preserve"> traumas and </w:t>
      </w:r>
      <w:proofErr w:type="spellStart"/>
      <w:r w:rsidR="00DA1DB0" w:rsidRPr="00DA1DB0">
        <w:rPr>
          <w:rFonts w:cstheme="minorHAnsi"/>
          <w:sz w:val="28"/>
          <w:szCs w:val="28"/>
          <w:highlight w:val="yellow"/>
        </w:rPr>
        <w:t>diseases</w:t>
      </w:r>
      <w:proofErr w:type="spellEnd"/>
      <w:r w:rsidR="001F2CEA">
        <w:rPr>
          <w:rFonts w:cstheme="minorHAnsi"/>
          <w:sz w:val="28"/>
          <w:szCs w:val="28"/>
          <w:highlight w:val="yellow"/>
        </w:rPr>
        <w:t>,</w:t>
      </w:r>
      <w:r w:rsidR="00DA1DB0" w:rsidRPr="00DA1DB0">
        <w:rPr>
          <w:rFonts w:cstheme="minorHAnsi"/>
          <w:sz w:val="28"/>
          <w:szCs w:val="28"/>
          <w:highlight w:val="yellow"/>
        </w:rPr>
        <w:t xml:space="preserve"> of </w:t>
      </w:r>
      <w:proofErr w:type="spellStart"/>
      <w:r w:rsidR="00DA1DB0" w:rsidRPr="00DA1DB0">
        <w:rPr>
          <w:rFonts w:cstheme="minorHAnsi"/>
          <w:sz w:val="28"/>
          <w:szCs w:val="28"/>
          <w:highlight w:val="yellow"/>
        </w:rPr>
        <w:t>which</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auditory</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loss</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is</w:t>
      </w:r>
      <w:proofErr w:type="spellEnd"/>
      <w:r w:rsidR="00DA1DB0" w:rsidRPr="00DA1DB0">
        <w:rPr>
          <w:rFonts w:cstheme="minorHAnsi"/>
          <w:sz w:val="28"/>
          <w:szCs w:val="28"/>
          <w:highlight w:val="yellow"/>
        </w:rPr>
        <w:t xml:space="preserve"> a monumental change </w:t>
      </w:r>
      <w:proofErr w:type="spellStart"/>
      <w:r w:rsidR="00DA1DB0" w:rsidRPr="00DA1DB0">
        <w:rPr>
          <w:rFonts w:cstheme="minorHAnsi"/>
          <w:sz w:val="28"/>
          <w:szCs w:val="28"/>
          <w:highlight w:val="yellow"/>
        </w:rPr>
        <w:t>which</w:t>
      </w:r>
      <w:proofErr w:type="spellEnd"/>
      <w:r w:rsidR="00DA1DB0" w:rsidRPr="00DA1DB0">
        <w:rPr>
          <w:rFonts w:cstheme="minorHAnsi"/>
          <w:sz w:val="28"/>
          <w:szCs w:val="28"/>
          <w:highlight w:val="yellow"/>
        </w:rPr>
        <w:t xml:space="preserve"> can </w:t>
      </w:r>
      <w:proofErr w:type="spellStart"/>
      <w:r w:rsidR="00DA1DB0" w:rsidRPr="00DA1DB0">
        <w:rPr>
          <w:rFonts w:cstheme="minorHAnsi"/>
          <w:sz w:val="28"/>
          <w:szCs w:val="28"/>
          <w:highlight w:val="yellow"/>
        </w:rPr>
        <w:t>take</w:t>
      </w:r>
      <w:proofErr w:type="spellEnd"/>
      <w:r w:rsidR="00DA1DB0" w:rsidRPr="00DA1DB0">
        <w:rPr>
          <w:rFonts w:cstheme="minorHAnsi"/>
          <w:sz w:val="28"/>
          <w:szCs w:val="28"/>
          <w:highlight w:val="yellow"/>
        </w:rPr>
        <w:t xml:space="preserve"> place in </w:t>
      </w:r>
      <w:proofErr w:type="spellStart"/>
      <w:r w:rsidR="00DA1DB0" w:rsidRPr="00DA1DB0">
        <w:rPr>
          <w:rFonts w:cstheme="minorHAnsi"/>
          <w:sz w:val="28"/>
          <w:szCs w:val="28"/>
          <w:highlight w:val="yellow"/>
        </w:rPr>
        <w:t>any</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individual’s</w:t>
      </w:r>
      <w:proofErr w:type="spellEnd"/>
      <w:r w:rsidR="00DA1DB0" w:rsidRPr="00DA1DB0">
        <w:rPr>
          <w:rFonts w:cstheme="minorHAnsi"/>
          <w:sz w:val="28"/>
          <w:szCs w:val="28"/>
          <w:highlight w:val="yellow"/>
        </w:rPr>
        <w:t xml:space="preserve"> life</w:t>
      </w:r>
      <w:r w:rsidR="001F2CEA">
        <w:rPr>
          <w:rFonts w:cstheme="minorHAnsi"/>
          <w:sz w:val="28"/>
          <w:szCs w:val="28"/>
          <w:highlight w:val="yellow"/>
        </w:rPr>
        <w:t>,</w:t>
      </w:r>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regardless</w:t>
      </w:r>
      <w:proofErr w:type="spellEnd"/>
      <w:r w:rsidR="00DA1DB0" w:rsidRPr="00DA1DB0">
        <w:rPr>
          <w:rFonts w:cstheme="minorHAnsi"/>
          <w:sz w:val="28"/>
          <w:szCs w:val="28"/>
          <w:highlight w:val="yellow"/>
        </w:rPr>
        <w:t xml:space="preserve"> of </w:t>
      </w:r>
      <w:proofErr w:type="spellStart"/>
      <w:r w:rsidR="00DA1DB0" w:rsidRPr="00DA1DB0">
        <w:rPr>
          <w:rFonts w:cstheme="minorHAnsi"/>
          <w:sz w:val="28"/>
          <w:szCs w:val="28"/>
          <w:highlight w:val="yellow"/>
        </w:rPr>
        <w:t>age</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thus</w:t>
      </w:r>
      <w:proofErr w:type="spellEnd"/>
      <w:r w:rsidR="00DA1DB0" w:rsidRPr="00DA1DB0">
        <w:rPr>
          <w:rFonts w:cstheme="minorHAnsi"/>
          <w:sz w:val="28"/>
          <w:szCs w:val="28"/>
          <w:highlight w:val="yellow"/>
        </w:rPr>
        <w:t xml:space="preserve"> </w:t>
      </w:r>
      <w:proofErr w:type="spellStart"/>
      <w:r w:rsidR="00DA1DB0" w:rsidRPr="00DA1DB0">
        <w:rPr>
          <w:rFonts w:cstheme="minorHAnsi"/>
          <w:sz w:val="28"/>
          <w:szCs w:val="28"/>
          <w:highlight w:val="yellow"/>
        </w:rPr>
        <w:t>leading</w:t>
      </w:r>
      <w:proofErr w:type="spellEnd"/>
      <w:r w:rsidR="00DA1DB0" w:rsidRPr="00DA1DB0">
        <w:rPr>
          <w:rFonts w:cstheme="minorHAnsi"/>
          <w:sz w:val="28"/>
          <w:szCs w:val="28"/>
          <w:highlight w:val="yellow"/>
        </w:rPr>
        <w:t xml:space="preserve"> to </w:t>
      </w:r>
      <w:r w:rsidR="001F2CEA">
        <w:rPr>
          <w:rFonts w:cstheme="minorHAnsi"/>
          <w:sz w:val="28"/>
          <w:szCs w:val="28"/>
          <w:highlight w:val="yellow"/>
        </w:rPr>
        <w:t xml:space="preserve">a </w:t>
      </w:r>
      <w:proofErr w:type="spellStart"/>
      <w:r w:rsidR="00DA1DB0" w:rsidRPr="00DA1DB0">
        <w:rPr>
          <w:rFonts w:cstheme="minorHAnsi"/>
          <w:sz w:val="28"/>
          <w:szCs w:val="28"/>
          <w:highlight w:val="yellow"/>
        </w:rPr>
        <w:t>decrease</w:t>
      </w:r>
      <w:proofErr w:type="spellEnd"/>
      <w:r w:rsidR="00DA1DB0" w:rsidRPr="00DA1DB0">
        <w:rPr>
          <w:rFonts w:cstheme="minorHAnsi"/>
          <w:sz w:val="28"/>
          <w:szCs w:val="28"/>
          <w:highlight w:val="yellow"/>
        </w:rPr>
        <w:t xml:space="preserve"> in </w:t>
      </w:r>
      <w:proofErr w:type="spellStart"/>
      <w:r w:rsidR="00DA1DB0" w:rsidRPr="00DA1DB0">
        <w:rPr>
          <w:rFonts w:cstheme="minorHAnsi"/>
          <w:sz w:val="28"/>
          <w:szCs w:val="28"/>
          <w:highlight w:val="yellow"/>
        </w:rPr>
        <w:t>quality</w:t>
      </w:r>
      <w:proofErr w:type="spellEnd"/>
      <w:r w:rsidR="00DA1DB0" w:rsidRPr="00DA1DB0">
        <w:rPr>
          <w:rFonts w:cstheme="minorHAnsi"/>
          <w:sz w:val="28"/>
          <w:szCs w:val="28"/>
          <w:highlight w:val="yellow"/>
        </w:rPr>
        <w:t xml:space="preserve"> of life</w:t>
      </w:r>
      <w:r w:rsidR="00DA1DB0">
        <w:rPr>
          <w:rFonts w:cstheme="minorHAnsi"/>
          <w:sz w:val="28"/>
          <w:szCs w:val="28"/>
          <w:highlight w:val="yellow"/>
        </w:rPr>
        <w:t xml:space="preserve"> (</w:t>
      </w:r>
      <w:r w:rsidR="00DA1DB0" w:rsidRPr="00DA1DB0">
        <w:rPr>
          <w:rFonts w:cstheme="minorHAnsi"/>
          <w:sz w:val="28"/>
          <w:szCs w:val="28"/>
          <w:highlight w:val="yellow"/>
        </w:rPr>
        <w:t>Kulkarni</w:t>
      </w:r>
      <w:r w:rsidR="00DA1DB0">
        <w:rPr>
          <w:rFonts w:cstheme="minorHAnsi"/>
          <w:sz w:val="28"/>
          <w:szCs w:val="28"/>
          <w:highlight w:val="yellow"/>
        </w:rPr>
        <w:t xml:space="preserve"> et al., 2021)</w:t>
      </w:r>
      <w:r w:rsidR="00DA1DB0" w:rsidRPr="00DA1DB0">
        <w:rPr>
          <w:rFonts w:cstheme="minorHAnsi"/>
          <w:sz w:val="28"/>
          <w:szCs w:val="28"/>
          <w:highlight w:val="yellow"/>
        </w:rPr>
        <w:t>.</w:t>
      </w:r>
      <w:r w:rsidR="00DA1DB0" w:rsidRPr="00DA1DB0">
        <w:rPr>
          <w:rFonts w:cstheme="minorHAnsi"/>
          <w:sz w:val="28"/>
          <w:szCs w:val="28"/>
        </w:rPr>
        <w:t xml:space="preserve"> </w:t>
      </w:r>
      <w:r w:rsidRPr="001A4269">
        <w:rPr>
          <w:rFonts w:cstheme="minorHAnsi"/>
          <w:sz w:val="28"/>
          <w:szCs w:val="28"/>
          <w:lang w:val="en-US"/>
        </w:rPr>
        <w:t xml:space="preserve">A hearing loss can have significant impacts on individuals' quality of life, including difficulties in </w:t>
      </w:r>
      <w:r w:rsidRPr="001A4269">
        <w:rPr>
          <w:rFonts w:cstheme="minorHAnsi"/>
          <w:sz w:val="28"/>
          <w:szCs w:val="28"/>
          <w:lang w:val="en-US"/>
        </w:rPr>
        <w:lastRenderedPageBreak/>
        <w:t xml:space="preserve">communication, social isolation, deterioration of interpersonal relationships, and decreased self-esteem. </w:t>
      </w:r>
      <w:r w:rsidR="00142CB8" w:rsidRPr="00DA1DB0">
        <w:rPr>
          <w:rFonts w:cstheme="minorHAnsi"/>
          <w:sz w:val="28"/>
          <w:szCs w:val="28"/>
          <w:highlight w:val="yellow"/>
        </w:rPr>
        <w:t xml:space="preserve">Patients </w:t>
      </w:r>
      <w:proofErr w:type="spellStart"/>
      <w:r w:rsidR="00142CB8" w:rsidRPr="00DA1DB0">
        <w:rPr>
          <w:rFonts w:cstheme="minorHAnsi"/>
          <w:sz w:val="28"/>
          <w:szCs w:val="28"/>
          <w:highlight w:val="yellow"/>
        </w:rPr>
        <w:t>with</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hearing</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loss</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may</w:t>
      </w:r>
      <w:proofErr w:type="spellEnd"/>
      <w:r w:rsidR="00142CB8" w:rsidRPr="00DA1DB0">
        <w:rPr>
          <w:rFonts w:cstheme="minorHAnsi"/>
          <w:sz w:val="28"/>
          <w:szCs w:val="28"/>
          <w:highlight w:val="yellow"/>
        </w:rPr>
        <w:t xml:space="preserve"> have </w:t>
      </w:r>
      <w:proofErr w:type="spellStart"/>
      <w:r w:rsidR="00142CB8" w:rsidRPr="00DA1DB0">
        <w:rPr>
          <w:rFonts w:cstheme="minorHAnsi"/>
          <w:sz w:val="28"/>
          <w:szCs w:val="28"/>
          <w:highlight w:val="yellow"/>
        </w:rPr>
        <w:t>other</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health</w:t>
      </w:r>
      <w:proofErr w:type="spellEnd"/>
      <w:r w:rsidR="00142CB8" w:rsidRPr="00DA1DB0">
        <w:rPr>
          <w:rFonts w:cstheme="minorHAnsi"/>
          <w:sz w:val="28"/>
          <w:szCs w:val="28"/>
          <w:highlight w:val="yellow"/>
        </w:rPr>
        <w:t xml:space="preserve"> conditions, </w:t>
      </w:r>
      <w:proofErr w:type="spellStart"/>
      <w:r w:rsidR="00142CB8" w:rsidRPr="00DA1DB0">
        <w:rPr>
          <w:rFonts w:cstheme="minorHAnsi"/>
          <w:sz w:val="28"/>
          <w:szCs w:val="28"/>
          <w:highlight w:val="yellow"/>
        </w:rPr>
        <w:t>comorbidities</w:t>
      </w:r>
      <w:proofErr w:type="spellEnd"/>
      <w:r w:rsidR="00142CB8" w:rsidRPr="00DA1DB0">
        <w:rPr>
          <w:rFonts w:cstheme="minorHAnsi"/>
          <w:sz w:val="28"/>
          <w:szCs w:val="28"/>
          <w:highlight w:val="yellow"/>
        </w:rPr>
        <w:t xml:space="preserve"> of </w:t>
      </w:r>
      <w:proofErr w:type="spellStart"/>
      <w:r w:rsidR="00142CB8" w:rsidRPr="00DA1DB0">
        <w:rPr>
          <w:rFonts w:cstheme="minorHAnsi"/>
          <w:sz w:val="28"/>
          <w:szCs w:val="28"/>
          <w:highlight w:val="yellow"/>
        </w:rPr>
        <w:t>organic</w:t>
      </w:r>
      <w:proofErr w:type="spellEnd"/>
      <w:r w:rsidR="00142CB8" w:rsidRPr="00DA1DB0">
        <w:rPr>
          <w:rFonts w:cstheme="minorHAnsi"/>
          <w:sz w:val="28"/>
          <w:szCs w:val="28"/>
          <w:highlight w:val="yellow"/>
        </w:rPr>
        <w:t xml:space="preserve"> and/or psychosocial </w:t>
      </w:r>
      <w:proofErr w:type="spellStart"/>
      <w:r w:rsidR="00142CB8" w:rsidRPr="00DA1DB0">
        <w:rPr>
          <w:rFonts w:cstheme="minorHAnsi"/>
          <w:sz w:val="28"/>
          <w:szCs w:val="28"/>
          <w:highlight w:val="yellow"/>
        </w:rPr>
        <w:t>origin</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that</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directly</w:t>
      </w:r>
      <w:proofErr w:type="spellEnd"/>
      <w:r w:rsidR="00142CB8" w:rsidRPr="00DA1DB0">
        <w:rPr>
          <w:rFonts w:cstheme="minorHAnsi"/>
          <w:sz w:val="28"/>
          <w:szCs w:val="28"/>
          <w:highlight w:val="yellow"/>
        </w:rPr>
        <w:t xml:space="preserve"> impact the </w:t>
      </w:r>
      <w:proofErr w:type="spellStart"/>
      <w:r w:rsidR="00142CB8" w:rsidRPr="00DA1DB0">
        <w:rPr>
          <w:rFonts w:cstheme="minorHAnsi"/>
          <w:sz w:val="28"/>
          <w:szCs w:val="28"/>
          <w:highlight w:val="yellow"/>
        </w:rPr>
        <w:t>diagnosis</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prognosis</w:t>
      </w:r>
      <w:proofErr w:type="spellEnd"/>
      <w:r w:rsidR="00142CB8" w:rsidRPr="00DA1DB0">
        <w:rPr>
          <w:rFonts w:cstheme="minorHAnsi"/>
          <w:sz w:val="28"/>
          <w:szCs w:val="28"/>
          <w:highlight w:val="yellow"/>
        </w:rPr>
        <w:t xml:space="preserve"> and process of </w:t>
      </w:r>
      <w:proofErr w:type="spellStart"/>
      <w:r w:rsidR="00142CB8" w:rsidRPr="00DA1DB0">
        <w:rPr>
          <w:rFonts w:cstheme="minorHAnsi"/>
          <w:sz w:val="28"/>
          <w:szCs w:val="28"/>
          <w:highlight w:val="yellow"/>
        </w:rPr>
        <w:t>auditory</w:t>
      </w:r>
      <w:proofErr w:type="spellEnd"/>
      <w:r w:rsidR="00142CB8" w:rsidRPr="00DA1DB0">
        <w:rPr>
          <w:rFonts w:cstheme="minorHAnsi"/>
          <w:sz w:val="28"/>
          <w:szCs w:val="28"/>
          <w:highlight w:val="yellow"/>
        </w:rPr>
        <w:t xml:space="preserve"> </w:t>
      </w:r>
      <w:proofErr w:type="spellStart"/>
      <w:r w:rsidR="00142CB8" w:rsidRPr="00DA1DB0">
        <w:rPr>
          <w:rFonts w:cstheme="minorHAnsi"/>
          <w:sz w:val="28"/>
          <w:szCs w:val="28"/>
          <w:highlight w:val="yellow"/>
        </w:rPr>
        <w:t>rehabilitation</w:t>
      </w:r>
      <w:proofErr w:type="spellEnd"/>
      <w:r w:rsidR="00142CB8" w:rsidRPr="00DA1DB0">
        <w:rPr>
          <w:rFonts w:cstheme="minorHAnsi"/>
          <w:sz w:val="28"/>
          <w:szCs w:val="28"/>
          <w:highlight w:val="yellow"/>
        </w:rPr>
        <w:t xml:space="preserve"> (de Andrade et al., 2022).</w:t>
      </w:r>
      <w:r w:rsidR="00142CB8">
        <w:rPr>
          <w:rFonts w:cstheme="minorHAnsi"/>
          <w:sz w:val="28"/>
          <w:szCs w:val="28"/>
        </w:rPr>
        <w:t xml:space="preserve"> </w:t>
      </w:r>
      <w:r w:rsidRPr="001A4269">
        <w:rPr>
          <w:rFonts w:cstheme="minorHAnsi"/>
          <w:sz w:val="28"/>
          <w:szCs w:val="28"/>
          <w:lang w:val="en-US"/>
        </w:rPr>
        <w:t xml:space="preserve">Infants and children with premature auditory loss can benefit from early intervention to address auditory deterioration. The average age for cochlear implantation tends to decrease, emphasizing the importance of early, precise auditory information for decision-making regarding auditive treatments. Different audiological tests are used to evaluate the state of audition in children, but they are often insufficient due to lack of cooperation and inability to understand the test. The most common method for early auditory loss identification is the Auditory Brainstem Response (ABR), but it provides limited information on specific frequencies. A new technique called Stationary Auditory Steady-State Responses (ASSR) is popular for providing detailed information on specific audition symptoms. </w:t>
      </w:r>
      <w:proofErr w:type="spellStart"/>
      <w:r w:rsidR="007E4114" w:rsidRPr="00DA1DB0">
        <w:rPr>
          <w:rFonts w:cstheme="minorHAnsi"/>
          <w:sz w:val="28"/>
          <w:szCs w:val="28"/>
          <w:highlight w:val="yellow"/>
        </w:rPr>
        <w:t>Traditional</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frequency</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analysis</w:t>
      </w:r>
      <w:proofErr w:type="spellEnd"/>
      <w:r w:rsidR="007E4114" w:rsidRPr="00DA1DB0">
        <w:rPr>
          <w:rFonts w:cstheme="minorHAnsi"/>
          <w:sz w:val="28"/>
          <w:szCs w:val="28"/>
          <w:highlight w:val="yellow"/>
        </w:rPr>
        <w:t xml:space="preserve"> assumes ASSR </w:t>
      </w:r>
      <w:proofErr w:type="spellStart"/>
      <w:r w:rsidR="007E4114" w:rsidRPr="00DA1DB0">
        <w:rPr>
          <w:rFonts w:cstheme="minorHAnsi"/>
          <w:sz w:val="28"/>
          <w:szCs w:val="28"/>
          <w:highlight w:val="yellow"/>
        </w:rPr>
        <w:t>is</w:t>
      </w:r>
      <w:proofErr w:type="spellEnd"/>
      <w:r w:rsidR="007E4114" w:rsidRPr="00DA1DB0">
        <w:rPr>
          <w:rFonts w:cstheme="minorHAnsi"/>
          <w:sz w:val="28"/>
          <w:szCs w:val="28"/>
          <w:highlight w:val="yellow"/>
        </w:rPr>
        <w:t xml:space="preserve"> a </w:t>
      </w:r>
      <w:proofErr w:type="spellStart"/>
      <w:r w:rsidR="007E4114" w:rsidRPr="00DA1DB0">
        <w:rPr>
          <w:rFonts w:cstheme="minorHAnsi"/>
          <w:sz w:val="28"/>
          <w:szCs w:val="28"/>
          <w:highlight w:val="yellow"/>
        </w:rPr>
        <w:t>stationary</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response</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which</w:t>
      </w:r>
      <w:proofErr w:type="spellEnd"/>
      <w:r w:rsidR="007E4114" w:rsidRPr="00DA1DB0">
        <w:rPr>
          <w:rFonts w:cstheme="minorHAnsi"/>
          <w:sz w:val="28"/>
          <w:szCs w:val="28"/>
          <w:highlight w:val="yellow"/>
        </w:rPr>
        <w:t xml:space="preserve"> can </w:t>
      </w:r>
      <w:proofErr w:type="spellStart"/>
      <w:r w:rsidR="007E4114" w:rsidRPr="00DA1DB0">
        <w:rPr>
          <w:rFonts w:cstheme="minorHAnsi"/>
          <w:sz w:val="28"/>
          <w:szCs w:val="28"/>
          <w:highlight w:val="yellow"/>
        </w:rPr>
        <w:t>be</w:t>
      </w:r>
      <w:proofErr w:type="spellEnd"/>
      <w:r w:rsidR="007E4114" w:rsidRPr="00DA1DB0">
        <w:rPr>
          <w:rFonts w:cstheme="minorHAnsi"/>
          <w:sz w:val="28"/>
          <w:szCs w:val="28"/>
          <w:highlight w:val="yellow"/>
        </w:rPr>
        <w:t xml:space="preserve"> </w:t>
      </w:r>
      <w:proofErr w:type="spellStart"/>
      <w:r w:rsidR="00882890">
        <w:rPr>
          <w:rFonts w:cstheme="minorHAnsi"/>
          <w:sz w:val="28"/>
          <w:szCs w:val="28"/>
          <w:highlight w:val="yellow"/>
        </w:rPr>
        <w:t>analysed</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using</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linear</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analysis</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approaches</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such</w:t>
      </w:r>
      <w:proofErr w:type="spellEnd"/>
      <w:r w:rsidR="007E4114" w:rsidRPr="00DA1DB0">
        <w:rPr>
          <w:rFonts w:cstheme="minorHAnsi"/>
          <w:sz w:val="28"/>
          <w:szCs w:val="28"/>
          <w:highlight w:val="yellow"/>
        </w:rPr>
        <w:t xml:space="preserve"> as Fourier </w:t>
      </w:r>
      <w:proofErr w:type="spellStart"/>
      <w:r w:rsidR="007E4114" w:rsidRPr="00DA1DB0">
        <w:rPr>
          <w:rFonts w:cstheme="minorHAnsi"/>
          <w:sz w:val="28"/>
          <w:szCs w:val="28"/>
          <w:highlight w:val="yellow"/>
        </w:rPr>
        <w:t>analysis</w:t>
      </w:r>
      <w:proofErr w:type="spellEnd"/>
      <w:r w:rsidR="007E4114" w:rsidRPr="00DA1DB0">
        <w:rPr>
          <w:rFonts w:cstheme="minorHAnsi"/>
          <w:sz w:val="28"/>
          <w:szCs w:val="28"/>
          <w:highlight w:val="yellow"/>
        </w:rPr>
        <w:t xml:space="preserve"> or </w:t>
      </w:r>
      <w:proofErr w:type="spellStart"/>
      <w:r w:rsidR="007E4114" w:rsidRPr="00DA1DB0">
        <w:rPr>
          <w:rFonts w:cstheme="minorHAnsi"/>
          <w:sz w:val="28"/>
          <w:szCs w:val="28"/>
          <w:highlight w:val="yellow"/>
        </w:rPr>
        <w:t>Wavelet</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However</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recent</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studies</w:t>
      </w:r>
      <w:proofErr w:type="spellEnd"/>
      <w:r w:rsidR="007E4114" w:rsidRPr="00DA1DB0">
        <w:rPr>
          <w:rFonts w:cstheme="minorHAnsi"/>
          <w:sz w:val="28"/>
          <w:szCs w:val="28"/>
          <w:highlight w:val="yellow"/>
        </w:rPr>
        <w:t xml:space="preserve"> have </w:t>
      </w:r>
      <w:proofErr w:type="spellStart"/>
      <w:r w:rsidR="007E4114" w:rsidRPr="00DA1DB0">
        <w:rPr>
          <w:rFonts w:cstheme="minorHAnsi"/>
          <w:sz w:val="28"/>
          <w:szCs w:val="28"/>
          <w:highlight w:val="yellow"/>
        </w:rPr>
        <w:t>reported</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that</w:t>
      </w:r>
      <w:proofErr w:type="spellEnd"/>
      <w:r w:rsidR="007E4114" w:rsidRPr="00DA1DB0">
        <w:rPr>
          <w:rFonts w:cstheme="minorHAnsi"/>
          <w:sz w:val="28"/>
          <w:szCs w:val="28"/>
          <w:highlight w:val="yellow"/>
        </w:rPr>
        <w:t xml:space="preserve"> the </w:t>
      </w:r>
      <w:proofErr w:type="spellStart"/>
      <w:r w:rsidR="007E4114" w:rsidRPr="00DA1DB0">
        <w:rPr>
          <w:rFonts w:cstheme="minorHAnsi"/>
          <w:sz w:val="28"/>
          <w:szCs w:val="28"/>
          <w:highlight w:val="yellow"/>
        </w:rPr>
        <w:t>human</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steady</w:t>
      </w:r>
      <w:proofErr w:type="spellEnd"/>
      <w:r w:rsidR="007E4114" w:rsidRPr="00DA1DB0">
        <w:rPr>
          <w:rFonts w:cstheme="minorHAnsi"/>
          <w:sz w:val="28"/>
          <w:szCs w:val="28"/>
          <w:highlight w:val="yellow"/>
        </w:rPr>
        <w:t xml:space="preserve">-state </w:t>
      </w:r>
      <w:proofErr w:type="spellStart"/>
      <w:r w:rsidR="007E4114" w:rsidRPr="00DA1DB0">
        <w:rPr>
          <w:rFonts w:cstheme="minorHAnsi"/>
          <w:sz w:val="28"/>
          <w:szCs w:val="28"/>
          <w:highlight w:val="yellow"/>
        </w:rPr>
        <w:t>responses</w:t>
      </w:r>
      <w:proofErr w:type="spellEnd"/>
      <w:r w:rsidR="007E4114" w:rsidRPr="00DA1DB0">
        <w:rPr>
          <w:rFonts w:cstheme="minorHAnsi"/>
          <w:sz w:val="28"/>
          <w:szCs w:val="28"/>
          <w:highlight w:val="yellow"/>
        </w:rPr>
        <w:t xml:space="preserve"> are </w:t>
      </w:r>
      <w:proofErr w:type="spellStart"/>
      <w:r w:rsidR="007E4114" w:rsidRPr="00DA1DB0">
        <w:rPr>
          <w:rFonts w:cstheme="minorHAnsi"/>
          <w:sz w:val="28"/>
          <w:szCs w:val="28"/>
          <w:highlight w:val="yellow"/>
        </w:rPr>
        <w:t>dynamic</w:t>
      </w:r>
      <w:proofErr w:type="spellEnd"/>
      <w:r w:rsidR="007E4114" w:rsidRPr="00DA1DB0">
        <w:rPr>
          <w:rFonts w:cstheme="minorHAnsi"/>
          <w:sz w:val="28"/>
          <w:szCs w:val="28"/>
          <w:highlight w:val="yellow"/>
        </w:rPr>
        <w:t xml:space="preserve"> and can </w:t>
      </w:r>
      <w:proofErr w:type="spellStart"/>
      <w:r w:rsidR="007E4114" w:rsidRPr="00DA1DB0">
        <w:rPr>
          <w:rFonts w:cstheme="minorHAnsi"/>
          <w:sz w:val="28"/>
          <w:szCs w:val="28"/>
          <w:highlight w:val="yellow"/>
        </w:rPr>
        <w:t>be</w:t>
      </w:r>
      <w:proofErr w:type="spellEnd"/>
      <w:r w:rsidR="007E4114" w:rsidRPr="00DA1DB0">
        <w:rPr>
          <w:rFonts w:cstheme="minorHAnsi"/>
          <w:sz w:val="28"/>
          <w:szCs w:val="28"/>
          <w:highlight w:val="yellow"/>
        </w:rPr>
        <w:t xml:space="preserve"> </w:t>
      </w:r>
      <w:proofErr w:type="spellStart"/>
      <w:r w:rsidR="007E4114" w:rsidRPr="00DA1DB0">
        <w:rPr>
          <w:rFonts w:cstheme="minorHAnsi"/>
          <w:sz w:val="28"/>
          <w:szCs w:val="28"/>
          <w:highlight w:val="yellow"/>
        </w:rPr>
        <w:t>modulated</w:t>
      </w:r>
      <w:proofErr w:type="spellEnd"/>
      <w:r w:rsidR="007E4114" w:rsidRPr="00DA1DB0">
        <w:rPr>
          <w:rFonts w:cstheme="minorHAnsi"/>
          <w:sz w:val="28"/>
          <w:szCs w:val="28"/>
          <w:highlight w:val="yellow"/>
        </w:rPr>
        <w:t xml:space="preserve"> by the </w:t>
      </w:r>
      <w:proofErr w:type="spellStart"/>
      <w:r w:rsidR="007E4114" w:rsidRPr="00DA1DB0">
        <w:rPr>
          <w:rFonts w:cstheme="minorHAnsi"/>
          <w:sz w:val="28"/>
          <w:szCs w:val="28"/>
          <w:highlight w:val="yellow"/>
        </w:rPr>
        <w:t>subject’s</w:t>
      </w:r>
      <w:proofErr w:type="spellEnd"/>
      <w:r w:rsidR="007E4114" w:rsidRPr="00DA1DB0">
        <w:rPr>
          <w:rFonts w:cstheme="minorHAnsi"/>
          <w:sz w:val="28"/>
          <w:szCs w:val="28"/>
          <w:highlight w:val="yellow"/>
        </w:rPr>
        <w:t xml:space="preserve"> attention, </w:t>
      </w:r>
      <w:proofErr w:type="spellStart"/>
      <w:r w:rsidR="007E4114" w:rsidRPr="00DA1DB0">
        <w:rPr>
          <w:rFonts w:cstheme="minorHAnsi"/>
          <w:sz w:val="28"/>
          <w:szCs w:val="28"/>
          <w:highlight w:val="yellow"/>
        </w:rPr>
        <w:t>wakefulness</w:t>
      </w:r>
      <w:proofErr w:type="spellEnd"/>
      <w:r w:rsidR="007E4114" w:rsidRPr="00DA1DB0">
        <w:rPr>
          <w:rFonts w:cstheme="minorHAnsi"/>
          <w:sz w:val="28"/>
          <w:szCs w:val="28"/>
          <w:highlight w:val="yellow"/>
        </w:rPr>
        <w:t xml:space="preserve"> state, mental </w:t>
      </w:r>
      <w:proofErr w:type="spellStart"/>
      <w:r w:rsidR="007E4114" w:rsidRPr="00DA1DB0">
        <w:rPr>
          <w:rFonts w:cstheme="minorHAnsi"/>
          <w:sz w:val="28"/>
          <w:szCs w:val="28"/>
          <w:highlight w:val="yellow"/>
        </w:rPr>
        <w:t>load</w:t>
      </w:r>
      <w:proofErr w:type="spellEnd"/>
      <w:r w:rsidR="007E4114" w:rsidRPr="00DA1DB0">
        <w:rPr>
          <w:rFonts w:cstheme="minorHAnsi"/>
          <w:sz w:val="28"/>
          <w:szCs w:val="28"/>
          <w:highlight w:val="yellow"/>
        </w:rPr>
        <w:t>, and mental fatigue (Lee et al., 2022).</w:t>
      </w:r>
      <w:r w:rsidR="007E4114" w:rsidRPr="007E4114">
        <w:rPr>
          <w:rFonts w:cstheme="minorHAnsi"/>
          <w:sz w:val="28"/>
          <w:szCs w:val="28"/>
        </w:rPr>
        <w:t> </w:t>
      </w:r>
      <w:r w:rsidRPr="001A4269">
        <w:rPr>
          <w:rFonts w:cstheme="minorHAnsi"/>
          <w:sz w:val="28"/>
          <w:szCs w:val="28"/>
          <w:lang w:val="en-US"/>
        </w:rPr>
        <w:t>This study aims to better understand the neurophysiological mechanisms related to auditory perception in individuals with deafness, identifying differences between the two methods in terms of sensitivity and specificity.</w:t>
      </w:r>
    </w:p>
    <w:p w14:paraId="5BD4F350" w14:textId="77777777" w:rsidR="00CE2843" w:rsidRDefault="00CE2843" w:rsidP="001A4269">
      <w:pPr>
        <w:rPr>
          <w:rFonts w:cstheme="minorHAnsi"/>
          <w:sz w:val="28"/>
          <w:szCs w:val="28"/>
          <w:lang w:val="en-US"/>
        </w:rPr>
      </w:pPr>
    </w:p>
    <w:p w14:paraId="4B25C094" w14:textId="05EFB848" w:rsidR="00E75701" w:rsidRDefault="00E75701" w:rsidP="00E75701">
      <w:pPr>
        <w:rPr>
          <w:rFonts w:cstheme="minorHAnsi"/>
          <w:b/>
          <w:bCs/>
          <w:sz w:val="32"/>
          <w:szCs w:val="32"/>
          <w:u w:val="single"/>
          <w:lang w:val="en-US"/>
        </w:rPr>
      </w:pPr>
      <w:r w:rsidRPr="00E75701">
        <w:rPr>
          <w:rFonts w:cstheme="minorHAnsi"/>
          <w:b/>
          <w:bCs/>
          <w:sz w:val="32"/>
          <w:szCs w:val="32"/>
          <w:u w:val="single"/>
          <w:lang w:val="en-US"/>
        </w:rPr>
        <w:t>METHODS:</w:t>
      </w:r>
      <w:r w:rsidRPr="00E75701">
        <w:rPr>
          <w:rFonts w:cstheme="minorHAnsi"/>
          <w:sz w:val="28"/>
          <w:szCs w:val="28"/>
          <w:lang w:val="en-US"/>
        </w:rPr>
        <w:br/>
        <w:t xml:space="preserve">We conducted a retrospective comparative study on patients who </w:t>
      </w:r>
      <w:r>
        <w:rPr>
          <w:rFonts w:cstheme="minorHAnsi"/>
          <w:sz w:val="28"/>
          <w:szCs w:val="28"/>
          <w:lang w:val="en-US"/>
        </w:rPr>
        <w:t xml:space="preserve">presented to our department for an important hearing loss. </w:t>
      </w:r>
      <w:r w:rsidRPr="00E75701">
        <w:rPr>
          <w:rFonts w:cstheme="minorHAnsi"/>
          <w:sz w:val="28"/>
          <w:szCs w:val="28"/>
          <w:lang w:val="en-US"/>
        </w:rPr>
        <w:t>In this study, we used two electrophysiological tests, namely ABR, which is considered a reference method, and ASSR, a recently introduced method, to assess their hearing.</w:t>
      </w:r>
      <w:r w:rsidRPr="00E75701">
        <w:rPr>
          <w:rFonts w:cstheme="minorHAnsi"/>
          <w:sz w:val="28"/>
          <w:szCs w:val="28"/>
          <w:lang w:val="en-US"/>
        </w:rPr>
        <w:br/>
        <w:t>The data were collected based on a detailed exploitation sheet.</w:t>
      </w:r>
      <w:r w:rsidRPr="00E75701">
        <w:rPr>
          <w:rFonts w:cstheme="minorHAnsi"/>
          <w:sz w:val="28"/>
          <w:szCs w:val="28"/>
          <w:lang w:val="en-US"/>
        </w:rPr>
        <w:br/>
      </w:r>
      <w:r w:rsidRPr="00E75701">
        <w:rPr>
          <w:rFonts w:cstheme="minorHAnsi"/>
          <w:sz w:val="28"/>
          <w:szCs w:val="28"/>
          <w:lang w:val="en-US"/>
        </w:rPr>
        <w:br/>
        <w:t xml:space="preserve">The study was conducted in the Otolaryngology Department of the Ibn Rochd University Hospital Center (CHU) at the 20 August Hospital over an extended period from </w:t>
      </w:r>
      <w:r>
        <w:rPr>
          <w:rFonts w:cstheme="minorHAnsi"/>
          <w:sz w:val="28"/>
          <w:szCs w:val="28"/>
          <w:lang w:val="en-US"/>
        </w:rPr>
        <w:t xml:space="preserve">September </w:t>
      </w:r>
      <w:r w:rsidRPr="00E75701">
        <w:rPr>
          <w:rFonts w:cstheme="minorHAnsi"/>
          <w:sz w:val="28"/>
          <w:szCs w:val="28"/>
          <w:lang w:val="en-US"/>
        </w:rPr>
        <w:t xml:space="preserve">2021 to </w:t>
      </w:r>
      <w:r>
        <w:rPr>
          <w:rFonts w:cstheme="minorHAnsi"/>
          <w:sz w:val="28"/>
          <w:szCs w:val="28"/>
          <w:lang w:val="en-US"/>
        </w:rPr>
        <w:t xml:space="preserve">September </w:t>
      </w:r>
      <w:r w:rsidRPr="00E75701">
        <w:rPr>
          <w:rFonts w:cstheme="minorHAnsi"/>
          <w:sz w:val="28"/>
          <w:szCs w:val="28"/>
          <w:lang w:val="en-US"/>
        </w:rPr>
        <w:t>2022 on a population of 80 patients who underwent electrophysiological assessment of their hearing through the two tests ABR and ASSR.</w:t>
      </w:r>
      <w:r w:rsidRPr="00E75701">
        <w:rPr>
          <w:rFonts w:cstheme="minorHAnsi"/>
          <w:sz w:val="28"/>
          <w:szCs w:val="28"/>
          <w:lang w:val="en-US"/>
        </w:rPr>
        <w:br/>
      </w:r>
      <w:r w:rsidRPr="00E75701">
        <w:rPr>
          <w:rFonts w:cstheme="minorHAnsi"/>
          <w:sz w:val="28"/>
          <w:szCs w:val="28"/>
          <w:lang w:val="en-US"/>
        </w:rPr>
        <w:br/>
      </w:r>
      <w:r w:rsidRPr="00E75701">
        <w:rPr>
          <w:rFonts w:cstheme="minorHAnsi"/>
          <w:sz w:val="28"/>
          <w:szCs w:val="28"/>
          <w:lang w:val="en-US"/>
        </w:rPr>
        <w:lastRenderedPageBreak/>
        <w:t>First, a descriptive analysis of the sociodemographic aspects and clinical characteristics, as well as a description of the population, were conducted.</w:t>
      </w:r>
      <w:r w:rsidRPr="00E75701">
        <w:rPr>
          <w:rFonts w:cstheme="minorHAnsi"/>
          <w:sz w:val="28"/>
          <w:szCs w:val="28"/>
          <w:lang w:val="en-US"/>
        </w:rPr>
        <w:br/>
        <w:t>Quantitative variables were characterized using the mean, median, and standard deviation. Qualitative variables were described using proportions and percentages.</w:t>
      </w:r>
      <w:r w:rsidRPr="00E75701">
        <w:rPr>
          <w:rFonts w:cstheme="minorHAnsi"/>
          <w:sz w:val="28"/>
          <w:szCs w:val="28"/>
          <w:lang w:val="en-US"/>
        </w:rPr>
        <w:br/>
        <w:t>To compare the percentages, the statistical test used was the chi-square test or Fisher's test, with a p-value ≤ 0.05 considered statistically significant for the observed differences.</w:t>
      </w:r>
      <w:r>
        <w:rPr>
          <w:rFonts w:cstheme="minorHAnsi"/>
          <w:sz w:val="28"/>
          <w:szCs w:val="28"/>
          <w:lang w:val="en-US"/>
        </w:rPr>
        <w:t xml:space="preserve"> </w:t>
      </w:r>
      <w:r w:rsidRPr="00E75701">
        <w:rPr>
          <w:rFonts w:cstheme="minorHAnsi"/>
          <w:sz w:val="28"/>
          <w:szCs w:val="28"/>
          <w:lang w:val="en-US"/>
        </w:rPr>
        <w:t>Bivariate correlation was used to compare two quantitative variables using Pearson's statistical law.</w:t>
      </w:r>
      <w:r w:rsidRPr="00E75701">
        <w:rPr>
          <w:rFonts w:cstheme="minorHAnsi"/>
          <w:sz w:val="28"/>
          <w:szCs w:val="28"/>
          <w:lang w:val="en-US"/>
        </w:rPr>
        <w:br/>
      </w:r>
      <w:r w:rsidRPr="00E75701">
        <w:rPr>
          <w:rFonts w:cstheme="minorHAnsi"/>
          <w:sz w:val="28"/>
          <w:szCs w:val="28"/>
          <w:lang w:val="en-US"/>
        </w:rPr>
        <w:br/>
        <w:t xml:space="preserve">The data analysis was conducted </w:t>
      </w:r>
      <w:proofErr w:type="gramStart"/>
      <w:r w:rsidRPr="00E75701">
        <w:rPr>
          <w:rFonts w:cstheme="minorHAnsi"/>
          <w:sz w:val="28"/>
          <w:szCs w:val="28"/>
          <w:lang w:val="en-US"/>
        </w:rPr>
        <w:t>taking into account</w:t>
      </w:r>
      <w:proofErr w:type="gramEnd"/>
      <w:r w:rsidRPr="00E75701">
        <w:rPr>
          <w:rFonts w:cstheme="minorHAnsi"/>
          <w:sz w:val="28"/>
          <w:szCs w:val="28"/>
          <w:lang w:val="en-US"/>
        </w:rPr>
        <w:t xml:space="preserve"> all ears, including those that did not respond to the maximum output level of the equipment (100 dB nHL). For the ears without a response, a measurement of 110 dB nHL was assigned.</w:t>
      </w:r>
      <w:r w:rsidRPr="00E75701">
        <w:rPr>
          <w:rFonts w:cstheme="minorHAnsi"/>
          <w:sz w:val="28"/>
          <w:szCs w:val="28"/>
          <w:lang w:val="en-US"/>
        </w:rPr>
        <w:br/>
      </w:r>
      <w:r w:rsidRPr="00E75701">
        <w:rPr>
          <w:rFonts w:cstheme="minorHAnsi"/>
          <w:sz w:val="28"/>
          <w:szCs w:val="28"/>
          <w:lang w:val="en-US"/>
        </w:rPr>
        <w:br/>
      </w:r>
      <w:r w:rsidR="00E41D1D">
        <w:rPr>
          <w:rFonts w:cstheme="minorHAnsi"/>
          <w:b/>
          <w:bCs/>
          <w:sz w:val="32"/>
          <w:szCs w:val="32"/>
          <w:u w:val="single"/>
          <w:lang w:val="en-US"/>
        </w:rPr>
        <w:t>RESULTS:</w:t>
      </w:r>
    </w:p>
    <w:p w14:paraId="066224F2" w14:textId="77777777" w:rsidR="003E549E" w:rsidRDefault="00E41D1D" w:rsidP="00EA12B5">
      <w:pPr>
        <w:rPr>
          <w:rFonts w:cstheme="minorHAnsi"/>
          <w:sz w:val="28"/>
          <w:szCs w:val="28"/>
          <w:lang w:val="en-US"/>
        </w:rPr>
      </w:pPr>
      <w:r w:rsidRPr="00EA12B5">
        <w:rPr>
          <w:rFonts w:cstheme="minorHAnsi"/>
          <w:sz w:val="28"/>
          <w:szCs w:val="28"/>
          <w:lang w:val="en-US"/>
        </w:rPr>
        <w:t>The age of the patients at the time of the examination varies between 5 months and 70 years, with an average age of 10 years and a standard deviation of 13.91. The age group most represented in our sample is that of children aged between 5 months and 11 years, with 66 patients.</w:t>
      </w:r>
      <w:r w:rsidRPr="00EA12B5">
        <w:rPr>
          <w:rFonts w:cstheme="minorHAnsi"/>
          <w:sz w:val="28"/>
          <w:szCs w:val="28"/>
          <w:lang w:val="en-US"/>
        </w:rPr>
        <w:br/>
      </w:r>
    </w:p>
    <w:p w14:paraId="15907D3A" w14:textId="18F125C4" w:rsidR="003E549E" w:rsidRDefault="00E41D1D" w:rsidP="00EA12B5">
      <w:pPr>
        <w:rPr>
          <w:rFonts w:cstheme="minorHAnsi"/>
          <w:sz w:val="28"/>
          <w:szCs w:val="28"/>
          <w:lang w:val="en-US"/>
        </w:rPr>
      </w:pPr>
      <w:r w:rsidRPr="00EA12B5">
        <w:rPr>
          <w:rFonts w:cstheme="minorHAnsi"/>
          <w:sz w:val="28"/>
          <w:szCs w:val="28"/>
          <w:lang w:val="en-US"/>
        </w:rPr>
        <w:t xml:space="preserve">Among the 80 patients in our series, there were 36 women (45%) and 44 men (55%) With a sex ratio of </w:t>
      </w:r>
      <w:r w:rsidR="00B53A01" w:rsidRPr="00EA12B5">
        <w:rPr>
          <w:rFonts w:cstheme="minorHAnsi"/>
          <w:sz w:val="28"/>
          <w:szCs w:val="28"/>
          <w:lang w:val="en-US"/>
        </w:rPr>
        <w:t>1.2.</w:t>
      </w:r>
      <w:r w:rsidRPr="00EA12B5">
        <w:rPr>
          <w:rFonts w:cstheme="minorHAnsi"/>
          <w:sz w:val="28"/>
          <w:szCs w:val="28"/>
          <w:lang w:val="en-US"/>
        </w:rPr>
        <w:br/>
      </w:r>
    </w:p>
    <w:p w14:paraId="6951D2BC" w14:textId="77777777" w:rsidR="0059773E" w:rsidRDefault="00E41D1D" w:rsidP="00EA12B5">
      <w:pPr>
        <w:rPr>
          <w:rFonts w:cstheme="minorHAnsi"/>
          <w:sz w:val="28"/>
          <w:szCs w:val="28"/>
          <w:lang w:val="en-US"/>
        </w:rPr>
      </w:pPr>
      <w:r w:rsidRPr="00EA12B5">
        <w:rPr>
          <w:rFonts w:cstheme="minorHAnsi"/>
          <w:sz w:val="28"/>
          <w:szCs w:val="28"/>
          <w:lang w:val="en-US"/>
        </w:rPr>
        <w:t>The most frequent reason for consultation in our series is language delay found in 37 cases (46.3%):</w:t>
      </w:r>
      <w:r w:rsidRPr="00EA12B5">
        <w:rPr>
          <w:rFonts w:cstheme="minorHAnsi"/>
          <w:sz w:val="28"/>
          <w:szCs w:val="28"/>
          <w:lang w:val="en-US"/>
        </w:rPr>
        <w:br/>
        <w:t xml:space="preserve">- </w:t>
      </w:r>
      <w:r w:rsidR="00B53A01">
        <w:rPr>
          <w:rFonts w:cstheme="minorHAnsi"/>
          <w:sz w:val="28"/>
          <w:szCs w:val="28"/>
          <w:lang w:val="en-US"/>
        </w:rPr>
        <w:t>P</w:t>
      </w:r>
      <w:r w:rsidR="00B53A01" w:rsidRPr="00EA12B5">
        <w:rPr>
          <w:rFonts w:cstheme="minorHAnsi"/>
          <w:sz w:val="28"/>
          <w:szCs w:val="28"/>
          <w:lang w:val="en-US"/>
        </w:rPr>
        <w:t>ost-lingual</w:t>
      </w:r>
      <w:r w:rsidRPr="00EA12B5">
        <w:rPr>
          <w:rFonts w:cstheme="minorHAnsi"/>
          <w:sz w:val="28"/>
          <w:szCs w:val="28"/>
          <w:lang w:val="en-US"/>
        </w:rPr>
        <w:t xml:space="preserve"> deafness in 16 cases (20%).</w:t>
      </w:r>
      <w:r w:rsidRPr="00EA12B5">
        <w:rPr>
          <w:rFonts w:cstheme="minorHAnsi"/>
          <w:sz w:val="28"/>
          <w:szCs w:val="28"/>
          <w:lang w:val="en-US"/>
        </w:rPr>
        <w:br/>
        <w:t xml:space="preserve">- </w:t>
      </w:r>
      <w:r w:rsidR="00B53A01">
        <w:rPr>
          <w:rFonts w:cstheme="minorHAnsi"/>
          <w:sz w:val="28"/>
          <w:szCs w:val="28"/>
          <w:lang w:val="en-US"/>
        </w:rPr>
        <w:t>P</w:t>
      </w:r>
      <w:r w:rsidR="00B53A01" w:rsidRPr="00EA12B5">
        <w:rPr>
          <w:rFonts w:cstheme="minorHAnsi"/>
          <w:sz w:val="28"/>
          <w:szCs w:val="28"/>
          <w:lang w:val="en-US"/>
        </w:rPr>
        <w:t>re-lingual</w:t>
      </w:r>
      <w:r w:rsidRPr="00EA12B5">
        <w:rPr>
          <w:rFonts w:cstheme="minorHAnsi"/>
          <w:sz w:val="28"/>
          <w:szCs w:val="28"/>
          <w:lang w:val="en-US"/>
        </w:rPr>
        <w:t xml:space="preserve"> deafness in 9 cases (11.3%).</w:t>
      </w:r>
      <w:r w:rsidRPr="00EA12B5">
        <w:rPr>
          <w:rFonts w:cstheme="minorHAnsi"/>
          <w:sz w:val="28"/>
          <w:szCs w:val="28"/>
          <w:lang w:val="en-US"/>
        </w:rPr>
        <w:br/>
        <w:t xml:space="preserve">- </w:t>
      </w:r>
      <w:r w:rsidR="00B53A01">
        <w:rPr>
          <w:rFonts w:cstheme="minorHAnsi"/>
          <w:sz w:val="28"/>
          <w:szCs w:val="28"/>
          <w:lang w:val="en-US"/>
        </w:rPr>
        <w:t>P</w:t>
      </w:r>
      <w:r w:rsidR="00B53A01" w:rsidRPr="00EA12B5">
        <w:rPr>
          <w:rFonts w:cstheme="minorHAnsi"/>
          <w:sz w:val="28"/>
          <w:szCs w:val="28"/>
          <w:lang w:val="en-US"/>
        </w:rPr>
        <w:t>ost-meningitis</w:t>
      </w:r>
      <w:r w:rsidRPr="00EA12B5">
        <w:rPr>
          <w:rFonts w:cstheme="minorHAnsi"/>
          <w:sz w:val="28"/>
          <w:szCs w:val="28"/>
          <w:lang w:val="en-US"/>
        </w:rPr>
        <w:t xml:space="preserve"> deafness in 4 cases (5%).</w:t>
      </w:r>
    </w:p>
    <w:p w14:paraId="6F8420F1" w14:textId="0664EFD8" w:rsidR="00EA12B5" w:rsidRPr="00EA12B5" w:rsidRDefault="00E41D1D" w:rsidP="00EA12B5">
      <w:pPr>
        <w:rPr>
          <w:rFonts w:cstheme="minorHAnsi"/>
          <w:sz w:val="28"/>
          <w:szCs w:val="28"/>
          <w:lang w:val="en-US"/>
        </w:rPr>
      </w:pPr>
      <w:r w:rsidRPr="00EA12B5">
        <w:rPr>
          <w:rFonts w:cstheme="minorHAnsi"/>
          <w:sz w:val="28"/>
          <w:szCs w:val="28"/>
          <w:lang w:val="en-US"/>
        </w:rPr>
        <w:br/>
        <w:t>- Unilateral deafness in 4 cases (5%)</w:t>
      </w:r>
      <w:r w:rsidRPr="00EA12B5">
        <w:rPr>
          <w:rFonts w:cstheme="minorHAnsi"/>
          <w:sz w:val="28"/>
          <w:szCs w:val="28"/>
          <w:lang w:val="en-US"/>
        </w:rPr>
        <w:br/>
        <w:t>- Others (12.4%):</w:t>
      </w:r>
      <w:r w:rsidR="00821925" w:rsidRPr="00EA12B5">
        <w:rPr>
          <w:rFonts w:cstheme="minorHAnsi"/>
          <w:sz w:val="28"/>
          <w:szCs w:val="28"/>
          <w:lang w:val="en-US"/>
        </w:rPr>
        <w:t xml:space="preserve">  </w:t>
      </w:r>
    </w:p>
    <w:p w14:paraId="254530C4" w14:textId="77777777" w:rsidR="00EA12B5" w:rsidRDefault="00821925" w:rsidP="00EA12B5">
      <w:pPr>
        <w:pStyle w:val="ListParagraph"/>
        <w:numPr>
          <w:ilvl w:val="0"/>
          <w:numId w:val="4"/>
        </w:numPr>
        <w:rPr>
          <w:rFonts w:cstheme="minorHAnsi"/>
          <w:sz w:val="28"/>
          <w:szCs w:val="28"/>
          <w:lang w:val="en-US"/>
        </w:rPr>
      </w:pPr>
      <w:r w:rsidRPr="00EA12B5">
        <w:rPr>
          <w:rFonts w:cstheme="minorHAnsi"/>
          <w:sz w:val="28"/>
          <w:szCs w:val="28"/>
          <w:lang w:val="en-US"/>
        </w:rPr>
        <w:t>C</w:t>
      </w:r>
      <w:r w:rsidR="00E41D1D" w:rsidRPr="00EA12B5">
        <w:rPr>
          <w:rFonts w:cstheme="minorHAnsi"/>
          <w:sz w:val="28"/>
          <w:szCs w:val="28"/>
          <w:lang w:val="en-US"/>
        </w:rPr>
        <w:t>ochlear implant procedure was in 3 cases (3.8%)</w:t>
      </w:r>
    </w:p>
    <w:p w14:paraId="0A6BC617" w14:textId="77777777"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P</w:t>
      </w:r>
      <w:r w:rsidR="00E41D1D" w:rsidRPr="00EA12B5">
        <w:rPr>
          <w:rFonts w:cstheme="minorHAnsi"/>
          <w:sz w:val="28"/>
          <w:szCs w:val="28"/>
          <w:lang w:val="en-US"/>
        </w:rPr>
        <w:t>rematurity assessment was in 1 case (1.3%)</w:t>
      </w:r>
    </w:p>
    <w:p w14:paraId="2757A463" w14:textId="684A2CCC"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S</w:t>
      </w:r>
      <w:r w:rsidR="00E41D1D" w:rsidRPr="00EA12B5">
        <w:rPr>
          <w:rFonts w:cstheme="minorHAnsi"/>
          <w:sz w:val="28"/>
          <w:szCs w:val="28"/>
          <w:lang w:val="en-US"/>
        </w:rPr>
        <w:t>peech therapy assessment was in 1 case (1.3%)</w:t>
      </w:r>
    </w:p>
    <w:p w14:paraId="07B4F90F" w14:textId="44C35891"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lastRenderedPageBreak/>
        <w:t>N</w:t>
      </w:r>
      <w:r w:rsidR="00E41D1D" w:rsidRPr="00EA12B5">
        <w:rPr>
          <w:rFonts w:cstheme="minorHAnsi"/>
          <w:sz w:val="28"/>
          <w:szCs w:val="28"/>
          <w:lang w:val="en-US"/>
        </w:rPr>
        <w:t>eonatal jaundice was in 1 case (1.3%)</w:t>
      </w:r>
    </w:p>
    <w:p w14:paraId="08A4FFC5" w14:textId="77777777" w:rsidR="00EA12B5" w:rsidRDefault="00E14F1B" w:rsidP="00EA12B5">
      <w:pPr>
        <w:pStyle w:val="ListParagraph"/>
        <w:numPr>
          <w:ilvl w:val="0"/>
          <w:numId w:val="4"/>
        </w:numPr>
        <w:rPr>
          <w:rFonts w:cstheme="minorHAnsi"/>
          <w:sz w:val="28"/>
          <w:szCs w:val="28"/>
          <w:lang w:val="en-US"/>
        </w:rPr>
      </w:pPr>
      <w:r w:rsidRPr="00EA12B5">
        <w:rPr>
          <w:rFonts w:cstheme="minorHAnsi"/>
          <w:sz w:val="28"/>
          <w:szCs w:val="28"/>
          <w:lang w:val="en-US"/>
        </w:rPr>
        <w:t>P</w:t>
      </w:r>
      <w:r w:rsidR="00E41D1D" w:rsidRPr="00EA12B5">
        <w:rPr>
          <w:rFonts w:cstheme="minorHAnsi"/>
          <w:sz w:val="28"/>
          <w:szCs w:val="28"/>
          <w:lang w:val="en-US"/>
        </w:rPr>
        <w:t>sychomotor delay was in 1 case (1.3%)</w:t>
      </w:r>
    </w:p>
    <w:p w14:paraId="0B117374" w14:textId="3786D9D8" w:rsidR="00EA12B5" w:rsidRDefault="00E41D1D" w:rsidP="00EA12B5">
      <w:pPr>
        <w:pStyle w:val="ListParagraph"/>
        <w:numPr>
          <w:ilvl w:val="0"/>
          <w:numId w:val="4"/>
        </w:numPr>
        <w:rPr>
          <w:rFonts w:cstheme="minorHAnsi"/>
          <w:sz w:val="28"/>
          <w:szCs w:val="28"/>
          <w:lang w:val="en-US"/>
        </w:rPr>
      </w:pPr>
      <w:r w:rsidRPr="00EA12B5">
        <w:rPr>
          <w:rFonts w:cstheme="minorHAnsi"/>
          <w:sz w:val="28"/>
          <w:szCs w:val="28"/>
          <w:lang w:val="en-US"/>
        </w:rPr>
        <w:t>Down syndrome was in 1 case (1.3%)</w:t>
      </w:r>
    </w:p>
    <w:p w14:paraId="7826B529" w14:textId="77777777" w:rsidR="003E549E" w:rsidRDefault="00E41D1D" w:rsidP="003E549E">
      <w:pPr>
        <w:pStyle w:val="ListParagraph"/>
        <w:numPr>
          <w:ilvl w:val="0"/>
          <w:numId w:val="4"/>
        </w:numPr>
        <w:rPr>
          <w:rFonts w:cstheme="minorHAnsi"/>
          <w:sz w:val="28"/>
          <w:szCs w:val="28"/>
          <w:lang w:val="en-US"/>
        </w:rPr>
      </w:pPr>
      <w:r w:rsidRPr="00EA12B5">
        <w:rPr>
          <w:rFonts w:cstheme="minorHAnsi"/>
          <w:sz w:val="28"/>
          <w:szCs w:val="28"/>
          <w:lang w:val="en-US"/>
        </w:rPr>
        <w:t>Post-traumatic deafness in 1 case (1.3%)</w:t>
      </w:r>
    </w:p>
    <w:p w14:paraId="6384BC2E" w14:textId="6D307C8A" w:rsidR="003E549E" w:rsidRDefault="00E41D1D" w:rsidP="003E549E">
      <w:pPr>
        <w:pStyle w:val="ListParagraph"/>
        <w:numPr>
          <w:ilvl w:val="0"/>
          <w:numId w:val="4"/>
        </w:numPr>
        <w:rPr>
          <w:rFonts w:cstheme="minorHAnsi"/>
          <w:sz w:val="28"/>
          <w:szCs w:val="28"/>
          <w:lang w:val="en-US"/>
        </w:rPr>
      </w:pPr>
      <w:r w:rsidRPr="003E549E">
        <w:rPr>
          <w:rFonts w:cstheme="minorHAnsi"/>
          <w:sz w:val="28"/>
          <w:szCs w:val="28"/>
          <w:lang w:val="en-US"/>
        </w:rPr>
        <w:t>Language disorder in 1 case (1.3%)</w:t>
      </w:r>
    </w:p>
    <w:p w14:paraId="61D179C3" w14:textId="77777777" w:rsidR="006317D6" w:rsidRPr="003E549E" w:rsidRDefault="006317D6" w:rsidP="006317D6">
      <w:pPr>
        <w:pStyle w:val="ListParagraph"/>
        <w:ind w:left="1068"/>
        <w:rPr>
          <w:rFonts w:cstheme="minorHAnsi"/>
          <w:sz w:val="28"/>
          <w:szCs w:val="28"/>
          <w:lang w:val="en-US"/>
        </w:rPr>
      </w:pPr>
    </w:p>
    <w:p w14:paraId="7A332AA7" w14:textId="77777777" w:rsidR="006317D6" w:rsidRDefault="006317D6" w:rsidP="006317D6">
      <w:pPr>
        <w:spacing w:after="0" w:line="240" w:lineRule="auto"/>
        <w:rPr>
          <w:rFonts w:cstheme="minorHAnsi"/>
          <w:sz w:val="28"/>
          <w:szCs w:val="28"/>
          <w:lang w:val="en-US"/>
        </w:rPr>
      </w:pPr>
      <w:r w:rsidRPr="006317D6">
        <w:rPr>
          <w:rFonts w:cstheme="minorHAnsi"/>
          <w:sz w:val="28"/>
          <w:szCs w:val="28"/>
          <w:lang w:val="en-US"/>
        </w:rPr>
        <w:t>160 responses were obtained (80 patients x 2 ears) by the ABR using click stimuli</w:t>
      </w:r>
      <w:r>
        <w:rPr>
          <w:rFonts w:cstheme="minorHAnsi"/>
          <w:sz w:val="28"/>
          <w:szCs w:val="28"/>
          <w:lang w:val="en-US"/>
        </w:rPr>
        <w:t>.</w:t>
      </w:r>
    </w:p>
    <w:p w14:paraId="55156693" w14:textId="77777777" w:rsidR="002E5F5E" w:rsidRPr="00CC513C" w:rsidRDefault="002E5F5E" w:rsidP="002E5F5E">
      <w:pPr>
        <w:jc w:val="center"/>
        <w:rPr>
          <w:sz w:val="24"/>
          <w:szCs w:val="24"/>
          <w:lang w:val="en-US"/>
        </w:rPr>
      </w:pPr>
      <w:r w:rsidRPr="00CC513C">
        <w:rPr>
          <w:sz w:val="24"/>
          <w:szCs w:val="24"/>
          <w:lang w:val="en-US"/>
        </w:rPr>
        <w:t>Table 1: Averages of the ABR and ASSR thresholds (0.5; 1; 2; 4) kHz, their maximum and minimum values, and their standard deviations</w:t>
      </w:r>
    </w:p>
    <w:p w14:paraId="56813958" w14:textId="06154CE2" w:rsidR="003E549E" w:rsidRPr="00382A5D" w:rsidRDefault="003E549E" w:rsidP="006317D6">
      <w:pPr>
        <w:spacing w:after="0" w:line="240" w:lineRule="auto"/>
        <w:rPr>
          <w:rFonts w:cstheme="minorHAnsi"/>
          <w:sz w:val="28"/>
          <w:szCs w:val="28"/>
          <w:lang w:val="en-US"/>
        </w:rPr>
      </w:pPr>
      <w:r w:rsidRPr="00382A5D">
        <w:rPr>
          <w:rFonts w:cstheme="minorHAnsi"/>
          <w:sz w:val="28"/>
          <w:szCs w:val="28"/>
          <w:lang w:val="en-US"/>
        </w:rPr>
        <w:t xml:space="preserve">A total of </w:t>
      </w:r>
      <w:r w:rsidRPr="006317D6">
        <w:rPr>
          <w:rFonts w:cstheme="minorHAnsi"/>
          <w:sz w:val="28"/>
          <w:szCs w:val="28"/>
          <w:u w:val="single"/>
          <w:lang w:val="en-US"/>
        </w:rPr>
        <w:t>640 ASSR</w:t>
      </w:r>
      <w:r w:rsidRPr="00382A5D">
        <w:rPr>
          <w:rFonts w:cstheme="minorHAnsi"/>
          <w:sz w:val="28"/>
          <w:szCs w:val="28"/>
          <w:lang w:val="en-US"/>
        </w:rPr>
        <w:t xml:space="preserve"> responses were collected at the four frequencies (0.5, 1, 2, and 4 kHz), with 330 responses obtained (51.5%) and 310 without response (48.5%).</w:t>
      </w:r>
      <w:r w:rsidR="00E41D1D" w:rsidRPr="00382A5D">
        <w:rPr>
          <w:rFonts w:cstheme="minorHAnsi"/>
          <w:sz w:val="28"/>
          <w:szCs w:val="28"/>
          <w:lang w:val="en-US"/>
        </w:rPr>
        <w:br/>
        <w:t>Thresholds obtained in ABR and ASS</w:t>
      </w:r>
      <w:r w:rsidRPr="00382A5D">
        <w:rPr>
          <w:rFonts w:cstheme="minorHAnsi"/>
          <w:sz w:val="28"/>
          <w:szCs w:val="28"/>
          <w:lang w:val="en-US"/>
        </w:rPr>
        <w:t>R are detailed in the table below.</w:t>
      </w:r>
    </w:p>
    <w:tbl>
      <w:tblPr>
        <w:tblpPr w:leftFromText="141" w:rightFromText="141" w:vertAnchor="page" w:horzAnchor="margin" w:tblpY="4591"/>
        <w:tblW w:w="9108" w:type="dxa"/>
        <w:tblCellMar>
          <w:left w:w="0" w:type="dxa"/>
          <w:right w:w="0" w:type="dxa"/>
        </w:tblCellMar>
        <w:tblLook w:val="01E0" w:firstRow="1" w:lastRow="1" w:firstColumn="1" w:lastColumn="1" w:noHBand="0" w:noVBand="0"/>
      </w:tblPr>
      <w:tblGrid>
        <w:gridCol w:w="2661"/>
        <w:gridCol w:w="1303"/>
        <w:gridCol w:w="1227"/>
        <w:gridCol w:w="1432"/>
        <w:gridCol w:w="1204"/>
        <w:gridCol w:w="1281"/>
      </w:tblGrid>
      <w:tr w:rsidR="006317D6" w:rsidRPr="003E549E" w14:paraId="3C45FBE2" w14:textId="77777777" w:rsidTr="00DA1DB0">
        <w:trPr>
          <w:trHeight w:val="731"/>
        </w:trPr>
        <w:tc>
          <w:tcPr>
            <w:tcW w:w="266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1749F1BC" w14:textId="77777777" w:rsidR="006317D6" w:rsidRPr="001656BC" w:rsidRDefault="006317D6" w:rsidP="006317D6">
            <w:pPr>
              <w:pStyle w:val="NoSpacing"/>
              <w:jc w:val="center"/>
              <w:rPr>
                <w:b/>
                <w:bCs/>
                <w:sz w:val="24"/>
                <w:szCs w:val="24"/>
                <w:lang w:val="en-US"/>
              </w:rPr>
            </w:pPr>
          </w:p>
          <w:p w14:paraId="0ACB79E3" w14:textId="77777777" w:rsidR="006317D6" w:rsidRPr="001656BC" w:rsidRDefault="006317D6" w:rsidP="006317D6">
            <w:pPr>
              <w:pStyle w:val="NoSpacing"/>
              <w:jc w:val="center"/>
              <w:rPr>
                <w:b/>
                <w:bCs/>
                <w:sz w:val="24"/>
                <w:szCs w:val="24"/>
                <w:lang w:val="en-US"/>
              </w:rPr>
            </w:pPr>
          </w:p>
        </w:tc>
        <w:tc>
          <w:tcPr>
            <w:tcW w:w="1303"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3B0FC2F8" w14:textId="77777777" w:rsidR="006317D6" w:rsidRPr="00B56DFF" w:rsidRDefault="006317D6" w:rsidP="006317D6">
            <w:pPr>
              <w:pStyle w:val="NoSpacing"/>
              <w:jc w:val="center"/>
              <w:rPr>
                <w:b/>
                <w:bCs/>
                <w:sz w:val="24"/>
                <w:szCs w:val="24"/>
              </w:rPr>
            </w:pPr>
            <w:r w:rsidRPr="00B56DFF">
              <w:rPr>
                <w:b/>
                <w:bCs/>
                <w:sz w:val="24"/>
                <w:szCs w:val="24"/>
              </w:rPr>
              <w:t>ABR</w:t>
            </w:r>
          </w:p>
        </w:tc>
        <w:tc>
          <w:tcPr>
            <w:tcW w:w="122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66B78533"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297DDEF4" w14:textId="77777777" w:rsidR="006317D6" w:rsidRPr="00B56DFF" w:rsidRDefault="006317D6" w:rsidP="006317D6">
            <w:pPr>
              <w:pStyle w:val="NoSpacing"/>
              <w:jc w:val="center"/>
              <w:rPr>
                <w:b/>
                <w:bCs/>
                <w:sz w:val="24"/>
                <w:szCs w:val="24"/>
              </w:rPr>
            </w:pPr>
            <w:r w:rsidRPr="00B56DFF">
              <w:rPr>
                <w:b/>
                <w:bCs/>
                <w:sz w:val="24"/>
                <w:szCs w:val="24"/>
                <w:lang w:val="fr-FR"/>
              </w:rPr>
              <w:t>0.5 kHz</w:t>
            </w:r>
          </w:p>
        </w:tc>
        <w:tc>
          <w:tcPr>
            <w:tcW w:w="143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CDEFFEB"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720CCCEF" w14:textId="77777777" w:rsidR="006317D6" w:rsidRPr="00B56DFF" w:rsidRDefault="006317D6" w:rsidP="006317D6">
            <w:pPr>
              <w:pStyle w:val="NoSpacing"/>
              <w:jc w:val="center"/>
              <w:rPr>
                <w:b/>
                <w:bCs/>
                <w:sz w:val="24"/>
                <w:szCs w:val="24"/>
              </w:rPr>
            </w:pPr>
            <w:r w:rsidRPr="00B56DFF">
              <w:rPr>
                <w:b/>
                <w:bCs/>
                <w:sz w:val="24"/>
                <w:szCs w:val="24"/>
                <w:lang w:val="fr-FR"/>
              </w:rPr>
              <w:t>1 kHz</w:t>
            </w:r>
          </w:p>
        </w:tc>
        <w:tc>
          <w:tcPr>
            <w:tcW w:w="120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701EE29C"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6BE86930" w14:textId="77777777" w:rsidR="006317D6" w:rsidRPr="00B56DFF" w:rsidRDefault="006317D6" w:rsidP="006317D6">
            <w:pPr>
              <w:pStyle w:val="NoSpacing"/>
              <w:jc w:val="center"/>
              <w:rPr>
                <w:b/>
                <w:bCs/>
                <w:sz w:val="24"/>
                <w:szCs w:val="24"/>
              </w:rPr>
            </w:pPr>
            <w:r w:rsidRPr="00B56DFF">
              <w:rPr>
                <w:b/>
                <w:bCs/>
                <w:sz w:val="24"/>
                <w:szCs w:val="24"/>
                <w:lang w:val="fr-FR"/>
              </w:rPr>
              <w:t>2 kHz</w:t>
            </w:r>
          </w:p>
        </w:tc>
        <w:tc>
          <w:tcPr>
            <w:tcW w:w="128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4E1853A4" w14:textId="77777777" w:rsidR="006317D6" w:rsidRPr="00B56DFF" w:rsidRDefault="006317D6" w:rsidP="006317D6">
            <w:pPr>
              <w:pStyle w:val="NoSpacing"/>
              <w:jc w:val="center"/>
              <w:rPr>
                <w:b/>
                <w:bCs/>
                <w:sz w:val="24"/>
                <w:szCs w:val="24"/>
              </w:rPr>
            </w:pPr>
            <w:r w:rsidRPr="00B56DFF">
              <w:rPr>
                <w:b/>
                <w:bCs/>
                <w:sz w:val="24"/>
                <w:szCs w:val="24"/>
                <w:lang w:val="fr-FR"/>
              </w:rPr>
              <w:t>ASSR</w:t>
            </w:r>
          </w:p>
          <w:p w14:paraId="164DA880" w14:textId="77777777" w:rsidR="006317D6" w:rsidRPr="00B56DFF" w:rsidRDefault="006317D6" w:rsidP="006317D6">
            <w:pPr>
              <w:pStyle w:val="NoSpacing"/>
              <w:jc w:val="center"/>
              <w:rPr>
                <w:b/>
                <w:bCs/>
                <w:sz w:val="24"/>
                <w:szCs w:val="24"/>
              </w:rPr>
            </w:pPr>
            <w:r w:rsidRPr="00B56DFF">
              <w:rPr>
                <w:b/>
                <w:bCs/>
                <w:sz w:val="24"/>
                <w:szCs w:val="24"/>
                <w:lang w:val="fr-FR"/>
              </w:rPr>
              <w:t>4 kHz</w:t>
            </w:r>
          </w:p>
        </w:tc>
      </w:tr>
      <w:tr w:rsidR="006317D6" w:rsidRPr="003E549E" w14:paraId="7982F588" w14:textId="77777777" w:rsidTr="00DA1DB0">
        <w:trPr>
          <w:trHeight w:val="394"/>
        </w:trPr>
        <w:tc>
          <w:tcPr>
            <w:tcW w:w="266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3DCEE95" w14:textId="77777777" w:rsidR="006317D6" w:rsidRPr="00B56DFF" w:rsidRDefault="006317D6" w:rsidP="006317D6">
            <w:pPr>
              <w:pStyle w:val="NoSpacing"/>
              <w:jc w:val="center"/>
              <w:rPr>
                <w:b/>
                <w:bCs/>
                <w:sz w:val="24"/>
                <w:szCs w:val="24"/>
                <w:lang w:val="fr-FR"/>
              </w:rPr>
            </w:pPr>
            <w:proofErr w:type="spellStart"/>
            <w:r w:rsidRPr="00B56DFF">
              <w:rPr>
                <w:b/>
                <w:bCs/>
                <w:sz w:val="24"/>
                <w:szCs w:val="24"/>
                <w:lang w:val="fr-FR"/>
              </w:rPr>
              <w:t>Number</w:t>
            </w:r>
            <w:proofErr w:type="spellEnd"/>
            <w:r w:rsidRPr="00B56DFF">
              <w:rPr>
                <w:b/>
                <w:bCs/>
                <w:sz w:val="24"/>
                <w:szCs w:val="24"/>
                <w:lang w:val="fr-FR"/>
              </w:rPr>
              <w:t xml:space="preserve"> of </w:t>
            </w:r>
            <w:proofErr w:type="spellStart"/>
            <w:r w:rsidRPr="00B56DFF">
              <w:rPr>
                <w:b/>
                <w:bCs/>
                <w:sz w:val="24"/>
                <w:szCs w:val="24"/>
                <w:lang w:val="fr-FR"/>
              </w:rPr>
              <w:t>responses</w:t>
            </w:r>
            <w:proofErr w:type="spellEnd"/>
            <w:r w:rsidRPr="00B56DFF">
              <w:rPr>
                <w:b/>
                <w:bCs/>
                <w:sz w:val="24"/>
                <w:szCs w:val="24"/>
                <w:lang w:val="fr-FR"/>
              </w:rPr>
              <w:t xml:space="preserve"> </w:t>
            </w:r>
            <w:proofErr w:type="spellStart"/>
            <w:r w:rsidRPr="00B56DFF">
              <w:rPr>
                <w:b/>
                <w:bCs/>
                <w:sz w:val="24"/>
                <w:szCs w:val="24"/>
                <w:lang w:val="fr-FR"/>
              </w:rPr>
              <w:t>present</w:t>
            </w:r>
            <w:proofErr w:type="spellEnd"/>
          </w:p>
        </w:tc>
        <w:tc>
          <w:tcPr>
            <w:tcW w:w="1303"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2DB9B008" w14:textId="77777777" w:rsidR="006317D6" w:rsidRPr="00B56DFF" w:rsidRDefault="006317D6" w:rsidP="006317D6">
            <w:pPr>
              <w:pStyle w:val="NoSpacing"/>
              <w:jc w:val="center"/>
              <w:rPr>
                <w:sz w:val="24"/>
                <w:szCs w:val="24"/>
              </w:rPr>
            </w:pPr>
            <w:r w:rsidRPr="00B56DFF">
              <w:rPr>
                <w:sz w:val="24"/>
                <w:szCs w:val="24"/>
                <w:lang w:val="fr-FR"/>
              </w:rPr>
              <w:t>85</w:t>
            </w:r>
          </w:p>
        </w:tc>
        <w:tc>
          <w:tcPr>
            <w:tcW w:w="122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7A2FDF2" w14:textId="77777777" w:rsidR="006317D6" w:rsidRPr="00B56DFF" w:rsidRDefault="006317D6" w:rsidP="006317D6">
            <w:pPr>
              <w:pStyle w:val="NoSpacing"/>
              <w:jc w:val="center"/>
              <w:rPr>
                <w:sz w:val="24"/>
                <w:szCs w:val="24"/>
              </w:rPr>
            </w:pPr>
            <w:r w:rsidRPr="00B56DFF">
              <w:rPr>
                <w:sz w:val="24"/>
                <w:szCs w:val="24"/>
                <w:lang w:val="fr-FR"/>
              </w:rPr>
              <w:t>96</w:t>
            </w:r>
          </w:p>
        </w:tc>
        <w:tc>
          <w:tcPr>
            <w:tcW w:w="1432"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2F4FAFD" w14:textId="77777777" w:rsidR="006317D6" w:rsidRPr="00B56DFF" w:rsidRDefault="006317D6" w:rsidP="006317D6">
            <w:pPr>
              <w:pStyle w:val="NoSpacing"/>
              <w:jc w:val="center"/>
              <w:rPr>
                <w:sz w:val="24"/>
                <w:szCs w:val="24"/>
              </w:rPr>
            </w:pPr>
            <w:r w:rsidRPr="00B56DFF">
              <w:rPr>
                <w:sz w:val="24"/>
                <w:szCs w:val="24"/>
                <w:lang w:val="fr-FR"/>
              </w:rPr>
              <w:t>89</w:t>
            </w:r>
          </w:p>
        </w:tc>
        <w:tc>
          <w:tcPr>
            <w:tcW w:w="1204"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B4DA018" w14:textId="77777777" w:rsidR="006317D6" w:rsidRPr="00B56DFF" w:rsidRDefault="006317D6" w:rsidP="006317D6">
            <w:pPr>
              <w:pStyle w:val="NoSpacing"/>
              <w:jc w:val="center"/>
              <w:rPr>
                <w:sz w:val="24"/>
                <w:szCs w:val="24"/>
              </w:rPr>
            </w:pPr>
            <w:r w:rsidRPr="00B56DFF">
              <w:rPr>
                <w:sz w:val="24"/>
                <w:szCs w:val="24"/>
                <w:lang w:val="fr-FR"/>
              </w:rPr>
              <w:t>99</w:t>
            </w:r>
          </w:p>
        </w:tc>
        <w:tc>
          <w:tcPr>
            <w:tcW w:w="128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C036694" w14:textId="77777777" w:rsidR="006317D6" w:rsidRPr="00B56DFF" w:rsidRDefault="006317D6" w:rsidP="006317D6">
            <w:pPr>
              <w:pStyle w:val="NoSpacing"/>
              <w:jc w:val="center"/>
              <w:rPr>
                <w:sz w:val="24"/>
                <w:szCs w:val="24"/>
              </w:rPr>
            </w:pPr>
            <w:r w:rsidRPr="00B56DFF">
              <w:rPr>
                <w:sz w:val="24"/>
                <w:szCs w:val="24"/>
                <w:lang w:val="fr-FR"/>
              </w:rPr>
              <w:t>85</w:t>
            </w:r>
          </w:p>
        </w:tc>
      </w:tr>
      <w:tr w:rsidR="006317D6" w:rsidRPr="003E549E" w14:paraId="787332D8" w14:textId="77777777" w:rsidTr="00DA1DB0">
        <w:trPr>
          <w:trHeight w:val="326"/>
        </w:trPr>
        <w:tc>
          <w:tcPr>
            <w:tcW w:w="266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0126455" w14:textId="77777777" w:rsidR="006317D6" w:rsidRPr="00B56DFF" w:rsidRDefault="006317D6" w:rsidP="006317D6">
            <w:pPr>
              <w:pStyle w:val="NoSpacing"/>
              <w:jc w:val="center"/>
              <w:rPr>
                <w:b/>
                <w:bCs/>
                <w:sz w:val="24"/>
                <w:szCs w:val="24"/>
                <w:lang w:val="fr-FR"/>
              </w:rPr>
            </w:pPr>
            <w:r w:rsidRPr="00B56DFF">
              <w:rPr>
                <w:b/>
                <w:bCs/>
                <w:sz w:val="24"/>
                <w:szCs w:val="24"/>
                <w:lang w:val="fr-FR"/>
              </w:rPr>
              <w:t>Minimum value</w:t>
            </w:r>
          </w:p>
        </w:tc>
        <w:tc>
          <w:tcPr>
            <w:tcW w:w="13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C9FE985" w14:textId="77777777" w:rsidR="006317D6" w:rsidRPr="00B56DFF" w:rsidRDefault="006317D6" w:rsidP="006317D6">
            <w:pPr>
              <w:pStyle w:val="NoSpacing"/>
              <w:jc w:val="center"/>
              <w:rPr>
                <w:sz w:val="24"/>
                <w:szCs w:val="24"/>
              </w:rPr>
            </w:pPr>
            <w:r w:rsidRPr="00B56DFF">
              <w:rPr>
                <w:sz w:val="24"/>
                <w:szCs w:val="24"/>
                <w:lang w:val="fr-FR"/>
              </w:rPr>
              <w:t>70</w:t>
            </w:r>
          </w:p>
        </w:tc>
        <w:tc>
          <w:tcPr>
            <w:tcW w:w="122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2DCE6896" w14:textId="77777777" w:rsidR="006317D6" w:rsidRPr="00B56DFF" w:rsidRDefault="006317D6" w:rsidP="006317D6">
            <w:pPr>
              <w:pStyle w:val="NoSpacing"/>
              <w:jc w:val="center"/>
              <w:rPr>
                <w:sz w:val="24"/>
                <w:szCs w:val="24"/>
              </w:rPr>
            </w:pPr>
            <w:r w:rsidRPr="00B56DFF">
              <w:rPr>
                <w:sz w:val="24"/>
                <w:szCs w:val="24"/>
                <w:lang w:val="fr-FR"/>
              </w:rPr>
              <w:t>60</w:t>
            </w:r>
          </w:p>
        </w:tc>
        <w:tc>
          <w:tcPr>
            <w:tcW w:w="1432"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628F1117" w14:textId="77777777" w:rsidR="006317D6" w:rsidRPr="00B56DFF" w:rsidRDefault="006317D6" w:rsidP="006317D6">
            <w:pPr>
              <w:pStyle w:val="NoSpacing"/>
              <w:jc w:val="center"/>
              <w:rPr>
                <w:sz w:val="24"/>
                <w:szCs w:val="24"/>
              </w:rPr>
            </w:pPr>
            <w:r w:rsidRPr="00B56DFF">
              <w:rPr>
                <w:sz w:val="24"/>
                <w:szCs w:val="24"/>
                <w:lang w:val="fr-FR"/>
              </w:rPr>
              <w:t>70</w:t>
            </w:r>
          </w:p>
        </w:tc>
        <w:tc>
          <w:tcPr>
            <w:tcW w:w="120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258F8DF4" w14:textId="77777777" w:rsidR="006317D6" w:rsidRPr="00B56DFF" w:rsidRDefault="006317D6" w:rsidP="006317D6">
            <w:pPr>
              <w:pStyle w:val="NoSpacing"/>
              <w:jc w:val="center"/>
              <w:rPr>
                <w:sz w:val="24"/>
                <w:szCs w:val="24"/>
              </w:rPr>
            </w:pPr>
            <w:r w:rsidRPr="00B56DFF">
              <w:rPr>
                <w:sz w:val="24"/>
                <w:szCs w:val="24"/>
                <w:lang w:val="fr-FR"/>
              </w:rPr>
              <w:t>65</w:t>
            </w:r>
          </w:p>
        </w:tc>
        <w:tc>
          <w:tcPr>
            <w:tcW w:w="128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F458104" w14:textId="77777777" w:rsidR="006317D6" w:rsidRPr="00B56DFF" w:rsidRDefault="006317D6" w:rsidP="006317D6">
            <w:pPr>
              <w:pStyle w:val="NoSpacing"/>
              <w:jc w:val="center"/>
              <w:rPr>
                <w:sz w:val="24"/>
                <w:szCs w:val="24"/>
              </w:rPr>
            </w:pPr>
            <w:r w:rsidRPr="00B56DFF">
              <w:rPr>
                <w:sz w:val="24"/>
                <w:szCs w:val="24"/>
                <w:lang w:val="fr-FR"/>
              </w:rPr>
              <w:t>70</w:t>
            </w:r>
          </w:p>
        </w:tc>
      </w:tr>
      <w:tr w:rsidR="006317D6" w:rsidRPr="003E549E" w14:paraId="0DA38C35" w14:textId="77777777" w:rsidTr="00DA1DB0">
        <w:trPr>
          <w:trHeight w:val="288"/>
        </w:trPr>
        <w:tc>
          <w:tcPr>
            <w:tcW w:w="266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67271BD" w14:textId="77777777" w:rsidR="006317D6" w:rsidRPr="00B56DFF" w:rsidRDefault="006317D6" w:rsidP="006317D6">
            <w:pPr>
              <w:pStyle w:val="NoSpacing"/>
              <w:jc w:val="center"/>
              <w:rPr>
                <w:b/>
                <w:bCs/>
                <w:sz w:val="24"/>
                <w:szCs w:val="24"/>
                <w:lang w:val="fr-FR"/>
              </w:rPr>
            </w:pPr>
            <w:r w:rsidRPr="00B56DFF">
              <w:rPr>
                <w:b/>
                <w:bCs/>
                <w:sz w:val="24"/>
                <w:szCs w:val="24"/>
                <w:lang w:val="fr-FR"/>
              </w:rPr>
              <w:t>Maximal value</w:t>
            </w:r>
          </w:p>
        </w:tc>
        <w:tc>
          <w:tcPr>
            <w:tcW w:w="13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F8267CF" w14:textId="77777777" w:rsidR="006317D6" w:rsidRPr="00B56DFF" w:rsidRDefault="006317D6" w:rsidP="006317D6">
            <w:pPr>
              <w:pStyle w:val="NoSpacing"/>
              <w:jc w:val="center"/>
              <w:rPr>
                <w:sz w:val="24"/>
                <w:szCs w:val="24"/>
              </w:rPr>
            </w:pPr>
            <w:r w:rsidRPr="00B56DFF">
              <w:rPr>
                <w:sz w:val="24"/>
                <w:szCs w:val="24"/>
                <w:lang w:val="fr-FR"/>
              </w:rPr>
              <w:t>100</w:t>
            </w:r>
          </w:p>
        </w:tc>
        <w:tc>
          <w:tcPr>
            <w:tcW w:w="122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68D52552" w14:textId="77777777" w:rsidR="006317D6" w:rsidRPr="00B56DFF" w:rsidRDefault="006317D6" w:rsidP="006317D6">
            <w:pPr>
              <w:pStyle w:val="NoSpacing"/>
              <w:jc w:val="center"/>
              <w:rPr>
                <w:sz w:val="24"/>
                <w:szCs w:val="24"/>
              </w:rPr>
            </w:pPr>
            <w:r w:rsidRPr="00B56DFF">
              <w:rPr>
                <w:sz w:val="24"/>
                <w:szCs w:val="24"/>
                <w:lang w:val="fr-FR"/>
              </w:rPr>
              <w:t>100</w:t>
            </w:r>
          </w:p>
        </w:tc>
        <w:tc>
          <w:tcPr>
            <w:tcW w:w="1432"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405B2AC" w14:textId="77777777" w:rsidR="006317D6" w:rsidRPr="00B56DFF" w:rsidRDefault="006317D6" w:rsidP="006317D6">
            <w:pPr>
              <w:pStyle w:val="NoSpacing"/>
              <w:jc w:val="center"/>
              <w:rPr>
                <w:sz w:val="24"/>
                <w:szCs w:val="24"/>
              </w:rPr>
            </w:pPr>
            <w:r w:rsidRPr="00B56DFF">
              <w:rPr>
                <w:sz w:val="24"/>
                <w:szCs w:val="24"/>
                <w:lang w:val="fr-FR"/>
              </w:rPr>
              <w:t>100</w:t>
            </w:r>
          </w:p>
        </w:tc>
        <w:tc>
          <w:tcPr>
            <w:tcW w:w="120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9A4624C" w14:textId="77777777" w:rsidR="006317D6" w:rsidRPr="00B56DFF" w:rsidRDefault="006317D6" w:rsidP="006317D6">
            <w:pPr>
              <w:pStyle w:val="NoSpacing"/>
              <w:jc w:val="center"/>
              <w:rPr>
                <w:sz w:val="24"/>
                <w:szCs w:val="24"/>
              </w:rPr>
            </w:pPr>
            <w:r w:rsidRPr="00B56DFF">
              <w:rPr>
                <w:sz w:val="24"/>
                <w:szCs w:val="24"/>
                <w:lang w:val="fr-FR"/>
              </w:rPr>
              <w:t>100</w:t>
            </w:r>
          </w:p>
        </w:tc>
        <w:tc>
          <w:tcPr>
            <w:tcW w:w="128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25BFA71" w14:textId="77777777" w:rsidR="006317D6" w:rsidRPr="00B56DFF" w:rsidRDefault="006317D6" w:rsidP="006317D6">
            <w:pPr>
              <w:pStyle w:val="NoSpacing"/>
              <w:jc w:val="center"/>
              <w:rPr>
                <w:sz w:val="24"/>
                <w:szCs w:val="24"/>
              </w:rPr>
            </w:pPr>
            <w:r w:rsidRPr="00B56DFF">
              <w:rPr>
                <w:sz w:val="24"/>
                <w:szCs w:val="24"/>
                <w:lang w:val="fr-FR"/>
              </w:rPr>
              <w:t>100</w:t>
            </w:r>
          </w:p>
        </w:tc>
      </w:tr>
      <w:tr w:rsidR="006317D6" w:rsidRPr="003E549E" w14:paraId="7327D92E" w14:textId="77777777" w:rsidTr="00DA1DB0">
        <w:trPr>
          <w:trHeight w:val="303"/>
        </w:trPr>
        <w:tc>
          <w:tcPr>
            <w:tcW w:w="266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64687D9" w14:textId="77777777" w:rsidR="006317D6" w:rsidRPr="00B56DFF" w:rsidRDefault="006317D6" w:rsidP="006317D6">
            <w:pPr>
              <w:pStyle w:val="NoSpacing"/>
              <w:jc w:val="center"/>
              <w:rPr>
                <w:b/>
                <w:bCs/>
                <w:sz w:val="24"/>
                <w:szCs w:val="24"/>
                <w:lang w:val="fr-FR"/>
              </w:rPr>
            </w:pPr>
            <w:proofErr w:type="spellStart"/>
            <w:r w:rsidRPr="00B56DFF">
              <w:rPr>
                <w:b/>
                <w:bCs/>
                <w:sz w:val="24"/>
                <w:szCs w:val="24"/>
                <w:lang w:val="fr-FR"/>
              </w:rPr>
              <w:t>Average</w:t>
            </w:r>
            <w:proofErr w:type="spellEnd"/>
          </w:p>
        </w:tc>
        <w:tc>
          <w:tcPr>
            <w:tcW w:w="1303"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6AD66B51" w14:textId="77777777" w:rsidR="006317D6" w:rsidRPr="00B56DFF" w:rsidRDefault="006317D6" w:rsidP="006317D6">
            <w:pPr>
              <w:pStyle w:val="NoSpacing"/>
              <w:jc w:val="center"/>
              <w:rPr>
                <w:sz w:val="24"/>
                <w:szCs w:val="24"/>
              </w:rPr>
            </w:pPr>
            <w:r w:rsidRPr="00B56DFF">
              <w:rPr>
                <w:sz w:val="24"/>
                <w:szCs w:val="24"/>
                <w:lang w:val="fr-FR"/>
              </w:rPr>
              <w:t>94,8</w:t>
            </w:r>
          </w:p>
        </w:tc>
        <w:tc>
          <w:tcPr>
            <w:tcW w:w="1227" w:type="dxa"/>
            <w:tcBorders>
              <w:top w:val="single" w:sz="8" w:space="0" w:color="FFFFFF"/>
              <w:left w:val="single" w:sz="8" w:space="0" w:color="FFFFFF"/>
              <w:bottom w:val="single" w:sz="24" w:space="0" w:color="FFFFFF"/>
              <w:right w:val="single" w:sz="8" w:space="0" w:color="FFFFFF"/>
            </w:tcBorders>
            <w:shd w:val="clear" w:color="auto" w:fill="EAEFF7"/>
            <w:tcMar>
              <w:top w:w="15" w:type="dxa"/>
              <w:left w:w="15" w:type="dxa"/>
              <w:bottom w:w="0" w:type="dxa"/>
              <w:right w:w="15" w:type="dxa"/>
            </w:tcMar>
            <w:hideMark/>
          </w:tcPr>
          <w:p w14:paraId="3EDFFA50" w14:textId="77777777" w:rsidR="006317D6" w:rsidRPr="00B56DFF" w:rsidRDefault="006317D6" w:rsidP="006317D6">
            <w:pPr>
              <w:pStyle w:val="NoSpacing"/>
              <w:jc w:val="center"/>
              <w:rPr>
                <w:sz w:val="24"/>
                <w:szCs w:val="24"/>
              </w:rPr>
            </w:pPr>
            <w:r w:rsidRPr="00B56DFF">
              <w:rPr>
                <w:sz w:val="24"/>
                <w:szCs w:val="24"/>
                <w:lang w:val="fr-FR"/>
              </w:rPr>
              <w:t>85,72</w:t>
            </w:r>
          </w:p>
        </w:tc>
        <w:tc>
          <w:tcPr>
            <w:tcW w:w="1432"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31929A84" w14:textId="77777777" w:rsidR="006317D6" w:rsidRPr="00B56DFF" w:rsidRDefault="006317D6" w:rsidP="006317D6">
            <w:pPr>
              <w:pStyle w:val="NoSpacing"/>
              <w:jc w:val="center"/>
              <w:rPr>
                <w:sz w:val="24"/>
                <w:szCs w:val="24"/>
              </w:rPr>
            </w:pPr>
            <w:r w:rsidRPr="00B56DFF">
              <w:rPr>
                <w:sz w:val="24"/>
                <w:szCs w:val="24"/>
                <w:lang w:val="fr-FR"/>
              </w:rPr>
              <w:t>88,47</w:t>
            </w:r>
          </w:p>
        </w:tc>
        <w:tc>
          <w:tcPr>
            <w:tcW w:w="1204" w:type="dxa"/>
            <w:tcBorders>
              <w:top w:val="single" w:sz="8" w:space="0" w:color="FFFFFF"/>
              <w:left w:val="single" w:sz="8" w:space="0" w:color="FFFFFF"/>
              <w:bottom w:val="single" w:sz="24" w:space="0" w:color="FFFFFF"/>
              <w:right w:val="single" w:sz="8" w:space="0" w:color="FFFFFF"/>
            </w:tcBorders>
            <w:shd w:val="clear" w:color="auto" w:fill="EAEFF7"/>
            <w:tcMar>
              <w:top w:w="15" w:type="dxa"/>
              <w:left w:w="15" w:type="dxa"/>
              <w:bottom w:w="0" w:type="dxa"/>
              <w:right w:w="15" w:type="dxa"/>
            </w:tcMar>
            <w:hideMark/>
          </w:tcPr>
          <w:p w14:paraId="603E906B" w14:textId="77777777" w:rsidR="006317D6" w:rsidRPr="00B56DFF" w:rsidRDefault="006317D6" w:rsidP="006317D6">
            <w:pPr>
              <w:pStyle w:val="NoSpacing"/>
              <w:jc w:val="center"/>
              <w:rPr>
                <w:sz w:val="24"/>
                <w:szCs w:val="24"/>
              </w:rPr>
            </w:pPr>
            <w:r w:rsidRPr="00B56DFF">
              <w:rPr>
                <w:sz w:val="24"/>
                <w:szCs w:val="24"/>
                <w:lang w:val="fr-FR"/>
              </w:rPr>
              <w:t>85,51</w:t>
            </w:r>
          </w:p>
        </w:tc>
        <w:tc>
          <w:tcPr>
            <w:tcW w:w="128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B374A3C" w14:textId="77777777" w:rsidR="006317D6" w:rsidRPr="00B56DFF" w:rsidRDefault="006317D6" w:rsidP="006317D6">
            <w:pPr>
              <w:pStyle w:val="NoSpacing"/>
              <w:jc w:val="center"/>
              <w:rPr>
                <w:sz w:val="24"/>
                <w:szCs w:val="24"/>
              </w:rPr>
            </w:pPr>
            <w:r w:rsidRPr="00B56DFF">
              <w:rPr>
                <w:sz w:val="24"/>
                <w:szCs w:val="24"/>
                <w:lang w:val="fr-FR"/>
              </w:rPr>
              <w:t>91,4</w:t>
            </w:r>
          </w:p>
        </w:tc>
      </w:tr>
      <w:tr w:rsidR="006317D6" w:rsidRPr="003E549E" w14:paraId="34295850" w14:textId="77777777" w:rsidTr="00DA1DB0">
        <w:trPr>
          <w:trHeight w:val="336"/>
        </w:trPr>
        <w:tc>
          <w:tcPr>
            <w:tcW w:w="266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AC39D70" w14:textId="77777777" w:rsidR="006317D6" w:rsidRPr="00B56DFF" w:rsidRDefault="006317D6" w:rsidP="006317D6">
            <w:pPr>
              <w:pStyle w:val="NoSpacing"/>
              <w:jc w:val="center"/>
              <w:rPr>
                <w:b/>
                <w:bCs/>
                <w:sz w:val="24"/>
                <w:szCs w:val="24"/>
                <w:lang w:val="fr-FR"/>
              </w:rPr>
            </w:pPr>
            <w:r w:rsidRPr="00B56DFF">
              <w:rPr>
                <w:b/>
                <w:bCs/>
                <w:sz w:val="24"/>
                <w:szCs w:val="24"/>
                <w:lang w:val="fr-FR"/>
              </w:rPr>
              <w:t xml:space="preserve">Standard </w:t>
            </w:r>
            <w:proofErr w:type="spellStart"/>
            <w:r w:rsidRPr="00B56DFF">
              <w:rPr>
                <w:b/>
                <w:bCs/>
                <w:sz w:val="24"/>
                <w:szCs w:val="24"/>
                <w:lang w:val="fr-FR"/>
              </w:rPr>
              <w:t>deviation</w:t>
            </w:r>
            <w:proofErr w:type="spellEnd"/>
          </w:p>
        </w:tc>
        <w:tc>
          <w:tcPr>
            <w:tcW w:w="1303"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D7BC8E7" w14:textId="77777777" w:rsidR="006317D6" w:rsidRPr="00B56DFF" w:rsidRDefault="006317D6" w:rsidP="006317D6">
            <w:pPr>
              <w:pStyle w:val="NoSpacing"/>
              <w:jc w:val="center"/>
              <w:rPr>
                <w:sz w:val="24"/>
                <w:szCs w:val="24"/>
              </w:rPr>
            </w:pPr>
            <w:r w:rsidRPr="00B56DFF">
              <w:rPr>
                <w:sz w:val="24"/>
                <w:szCs w:val="24"/>
                <w:lang w:val="fr-FR"/>
              </w:rPr>
              <w:t>9,19</w:t>
            </w:r>
          </w:p>
        </w:tc>
        <w:tc>
          <w:tcPr>
            <w:tcW w:w="1227"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0D6F905" w14:textId="77777777" w:rsidR="006317D6" w:rsidRPr="00B56DFF" w:rsidRDefault="006317D6" w:rsidP="006317D6">
            <w:pPr>
              <w:pStyle w:val="NoSpacing"/>
              <w:jc w:val="center"/>
              <w:rPr>
                <w:sz w:val="24"/>
                <w:szCs w:val="24"/>
              </w:rPr>
            </w:pPr>
            <w:r w:rsidRPr="00B56DFF">
              <w:rPr>
                <w:sz w:val="24"/>
                <w:szCs w:val="24"/>
                <w:lang w:val="fr-FR"/>
              </w:rPr>
              <w:t>14,45</w:t>
            </w:r>
          </w:p>
        </w:tc>
        <w:tc>
          <w:tcPr>
            <w:tcW w:w="143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21C0A03" w14:textId="77777777" w:rsidR="006317D6" w:rsidRPr="00B56DFF" w:rsidRDefault="006317D6" w:rsidP="006317D6">
            <w:pPr>
              <w:pStyle w:val="NoSpacing"/>
              <w:jc w:val="center"/>
              <w:rPr>
                <w:sz w:val="24"/>
                <w:szCs w:val="24"/>
              </w:rPr>
            </w:pPr>
            <w:r w:rsidRPr="00B56DFF">
              <w:rPr>
                <w:sz w:val="24"/>
                <w:szCs w:val="24"/>
                <w:lang w:val="fr-FR"/>
              </w:rPr>
              <w:t>10,62</w:t>
            </w:r>
          </w:p>
        </w:tc>
        <w:tc>
          <w:tcPr>
            <w:tcW w:w="1204"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8B8DCB9" w14:textId="77777777" w:rsidR="006317D6" w:rsidRPr="00B56DFF" w:rsidRDefault="006317D6" w:rsidP="006317D6">
            <w:pPr>
              <w:pStyle w:val="NoSpacing"/>
              <w:jc w:val="center"/>
              <w:rPr>
                <w:sz w:val="24"/>
                <w:szCs w:val="24"/>
              </w:rPr>
            </w:pPr>
            <w:r w:rsidRPr="00B56DFF">
              <w:rPr>
                <w:sz w:val="24"/>
                <w:szCs w:val="24"/>
                <w:lang w:val="fr-FR"/>
              </w:rPr>
              <w:t>11,53</w:t>
            </w:r>
          </w:p>
        </w:tc>
        <w:tc>
          <w:tcPr>
            <w:tcW w:w="128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6F8718E" w14:textId="77777777" w:rsidR="006317D6" w:rsidRPr="00B56DFF" w:rsidRDefault="006317D6" w:rsidP="006317D6">
            <w:pPr>
              <w:pStyle w:val="NoSpacing"/>
              <w:jc w:val="center"/>
              <w:rPr>
                <w:sz w:val="24"/>
                <w:szCs w:val="24"/>
              </w:rPr>
            </w:pPr>
            <w:r w:rsidRPr="00B56DFF">
              <w:rPr>
                <w:sz w:val="24"/>
                <w:szCs w:val="24"/>
                <w:lang w:val="fr-FR"/>
              </w:rPr>
              <w:t>9,42</w:t>
            </w:r>
          </w:p>
        </w:tc>
      </w:tr>
    </w:tbl>
    <w:p w14:paraId="24EA8532" w14:textId="08F03433" w:rsidR="00CE2843" w:rsidRDefault="00E41D1D" w:rsidP="00CE2843">
      <w:pPr>
        <w:rPr>
          <w:rFonts w:cstheme="minorHAnsi"/>
          <w:sz w:val="28"/>
          <w:szCs w:val="28"/>
          <w:lang w:val="en-US"/>
        </w:rPr>
      </w:pPr>
      <w:r w:rsidRPr="003E549E">
        <w:rPr>
          <w:lang w:val="en-US"/>
        </w:rPr>
        <w:br/>
      </w:r>
      <w:r w:rsidR="00CE2843" w:rsidRPr="00CE2843">
        <w:rPr>
          <w:rFonts w:cstheme="minorHAnsi"/>
          <w:sz w:val="28"/>
          <w:szCs w:val="28"/>
          <w:lang w:val="en-US"/>
        </w:rPr>
        <w:t xml:space="preserve">Secondly, the distribution of present and absent responses in </w:t>
      </w:r>
      <w:r w:rsidR="00CE2843">
        <w:rPr>
          <w:rFonts w:cstheme="minorHAnsi"/>
          <w:sz w:val="28"/>
          <w:szCs w:val="28"/>
          <w:lang w:val="en-US"/>
        </w:rPr>
        <w:t>ABR</w:t>
      </w:r>
      <w:r w:rsidR="00CE2843" w:rsidRPr="00CE2843">
        <w:rPr>
          <w:rFonts w:cstheme="minorHAnsi"/>
          <w:sz w:val="28"/>
          <w:szCs w:val="28"/>
          <w:lang w:val="en-US"/>
        </w:rPr>
        <w:t xml:space="preserve"> and ASSR</w:t>
      </w:r>
      <w:r w:rsidR="00CE2843">
        <w:rPr>
          <w:rFonts w:cstheme="minorHAnsi"/>
          <w:sz w:val="28"/>
          <w:szCs w:val="28"/>
          <w:lang w:val="en-US"/>
        </w:rPr>
        <w:t xml:space="preserve"> have shown that: </w:t>
      </w:r>
    </w:p>
    <w:p w14:paraId="0EA42C0A" w14:textId="1FF022AF" w:rsidR="00CE2843" w:rsidRPr="00CE2843" w:rsidRDefault="00CE2843" w:rsidP="00CE2843">
      <w:pPr>
        <w:pStyle w:val="ListParagraph"/>
        <w:numPr>
          <w:ilvl w:val="0"/>
          <w:numId w:val="7"/>
        </w:numPr>
        <w:rPr>
          <w:rFonts w:cstheme="minorHAnsi"/>
          <w:sz w:val="28"/>
          <w:szCs w:val="28"/>
          <w:lang w:val="en-US"/>
        </w:rPr>
      </w:pPr>
      <w:r w:rsidRPr="00CE2843">
        <w:rPr>
          <w:rFonts w:cstheme="minorHAnsi"/>
          <w:sz w:val="28"/>
          <w:szCs w:val="28"/>
          <w:u w:val="single"/>
          <w:lang w:val="en-US"/>
        </w:rPr>
        <w:t>ABR and ASSR at 0.5 kHz:</w:t>
      </w:r>
    </w:p>
    <w:p w14:paraId="4F9318E0"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82 ears out of the 164 tested (50%) had a present response in both tests</w:t>
      </w:r>
    </w:p>
    <w:p w14:paraId="498D4009"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65 ears (40%) did not have a response in both tests at the maximum stimulation intensities.</w:t>
      </w:r>
    </w:p>
    <w:p w14:paraId="5199CD9E"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 xml:space="preserve">3 ears (2%) had </w:t>
      </w:r>
      <w:r>
        <w:rPr>
          <w:rFonts w:cstheme="minorHAnsi"/>
          <w:sz w:val="28"/>
          <w:szCs w:val="28"/>
          <w:lang w:val="en-US"/>
        </w:rPr>
        <w:t xml:space="preserve">ABR </w:t>
      </w:r>
      <w:r w:rsidRPr="00CE2843">
        <w:rPr>
          <w:rFonts w:cstheme="minorHAnsi"/>
          <w:sz w:val="28"/>
          <w:szCs w:val="28"/>
          <w:lang w:val="en-US"/>
        </w:rPr>
        <w:t xml:space="preserve">responses without ASSR responses </w:t>
      </w:r>
    </w:p>
    <w:p w14:paraId="0AAD70B6" w14:textId="77777777" w:rsidR="00CE2843" w:rsidRDefault="00CE2843" w:rsidP="00CE2843">
      <w:pPr>
        <w:pStyle w:val="ListParagraph"/>
        <w:numPr>
          <w:ilvl w:val="0"/>
          <w:numId w:val="6"/>
        </w:numPr>
        <w:rPr>
          <w:rFonts w:cstheme="minorHAnsi"/>
          <w:sz w:val="28"/>
          <w:szCs w:val="28"/>
          <w:lang w:val="en-US"/>
        </w:rPr>
      </w:pPr>
      <w:r w:rsidRPr="00CE2843">
        <w:rPr>
          <w:rFonts w:cstheme="minorHAnsi"/>
          <w:sz w:val="28"/>
          <w:szCs w:val="28"/>
          <w:lang w:val="en-US"/>
        </w:rPr>
        <w:t>14 ears (8%) had ASSR responses without ABR responses</w:t>
      </w:r>
    </w:p>
    <w:p w14:paraId="21F5BEFA" w14:textId="77777777" w:rsidR="00CE2843" w:rsidRDefault="00CE2843" w:rsidP="00CE2843">
      <w:pPr>
        <w:pStyle w:val="ListParagraph"/>
        <w:ind w:left="1068"/>
        <w:rPr>
          <w:rFonts w:cstheme="minorHAnsi"/>
          <w:sz w:val="28"/>
          <w:szCs w:val="28"/>
          <w:lang w:val="en-US"/>
        </w:rPr>
      </w:pPr>
    </w:p>
    <w:p w14:paraId="51B0EC94" w14:textId="77777777" w:rsidR="00CE2843" w:rsidRDefault="00CE2843" w:rsidP="00CE2843">
      <w:pPr>
        <w:pStyle w:val="ListParagraph"/>
        <w:numPr>
          <w:ilvl w:val="0"/>
          <w:numId w:val="7"/>
        </w:numPr>
        <w:rPr>
          <w:rFonts w:cstheme="minorHAnsi"/>
          <w:sz w:val="28"/>
          <w:szCs w:val="28"/>
          <w:lang w:val="en-US"/>
        </w:rPr>
      </w:pPr>
      <w:r w:rsidRPr="00CE2843">
        <w:rPr>
          <w:rFonts w:cstheme="minorHAnsi"/>
          <w:sz w:val="28"/>
          <w:szCs w:val="28"/>
          <w:u w:val="single"/>
          <w:lang w:val="en-US"/>
        </w:rPr>
        <w:t>ABR and ASSR at 1 kHz:</w:t>
      </w:r>
    </w:p>
    <w:p w14:paraId="154B46D3"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82 ears (50%) had responses in both tests</w:t>
      </w:r>
    </w:p>
    <w:p w14:paraId="44B49612"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72 ears (44%) did not have a response in both tests at the maximum stimulation intensities</w:t>
      </w:r>
    </w:p>
    <w:p w14:paraId="7C5F3391"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lastRenderedPageBreak/>
        <w:t>3 ears (2%) had PEA responses without ASSR responses</w:t>
      </w:r>
    </w:p>
    <w:p w14:paraId="4A7084F9" w14:textId="77777777" w:rsidR="00CE2843" w:rsidRDefault="00CE2843" w:rsidP="00CE2843">
      <w:pPr>
        <w:pStyle w:val="ListParagraph"/>
        <w:numPr>
          <w:ilvl w:val="0"/>
          <w:numId w:val="8"/>
        </w:numPr>
        <w:rPr>
          <w:rFonts w:cstheme="minorHAnsi"/>
          <w:sz w:val="28"/>
          <w:szCs w:val="28"/>
          <w:lang w:val="en-US"/>
        </w:rPr>
      </w:pPr>
      <w:r w:rsidRPr="00CE2843">
        <w:rPr>
          <w:rFonts w:cstheme="minorHAnsi"/>
          <w:sz w:val="28"/>
          <w:szCs w:val="28"/>
          <w:lang w:val="en-US"/>
        </w:rPr>
        <w:t>7 ears (4%) had ASSR responses without PEA responses</w:t>
      </w:r>
    </w:p>
    <w:p w14:paraId="69DED7EE" w14:textId="77777777" w:rsidR="00CE2843" w:rsidRDefault="00CE2843" w:rsidP="00CE2843">
      <w:pPr>
        <w:pStyle w:val="ListParagraph"/>
        <w:ind w:left="1080"/>
        <w:rPr>
          <w:rFonts w:cstheme="minorHAnsi"/>
          <w:sz w:val="28"/>
          <w:szCs w:val="28"/>
          <w:lang w:val="en-US"/>
        </w:rPr>
      </w:pPr>
    </w:p>
    <w:p w14:paraId="7BF9F2CE" w14:textId="77777777" w:rsidR="00CE2843" w:rsidRPr="00832D57" w:rsidRDefault="00CE2843" w:rsidP="00CE2843">
      <w:pPr>
        <w:pStyle w:val="ListParagraph"/>
        <w:numPr>
          <w:ilvl w:val="0"/>
          <w:numId w:val="7"/>
        </w:numPr>
        <w:rPr>
          <w:rFonts w:cstheme="minorHAnsi"/>
          <w:sz w:val="28"/>
          <w:szCs w:val="28"/>
          <w:u w:val="single"/>
          <w:lang w:val="en-US"/>
        </w:rPr>
      </w:pPr>
      <w:r w:rsidRPr="00832D57">
        <w:rPr>
          <w:rFonts w:cstheme="minorHAnsi"/>
          <w:sz w:val="28"/>
          <w:szCs w:val="28"/>
          <w:u w:val="single"/>
          <w:lang w:val="en-US"/>
        </w:rPr>
        <w:t xml:space="preserve">ABR and ASSR at 2 kHz: </w:t>
      </w:r>
    </w:p>
    <w:p w14:paraId="1F8ED6E4" w14:textId="77777777" w:rsidR="00CE2843"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78 ears (48%) had responses in both tests</w:t>
      </w:r>
    </w:p>
    <w:p w14:paraId="062085F5" w14:textId="77777777" w:rsidR="00CE2843"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57 ears (35%) had no response in both tests at the maximum stimulation intensities</w:t>
      </w:r>
    </w:p>
    <w:p w14:paraId="07D1BDF6" w14:textId="77777777" w:rsidR="00CE2843"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7 ears (4%) had ABR responses without ASSR responses</w:t>
      </w:r>
    </w:p>
    <w:p w14:paraId="0F7BEE93" w14:textId="06967F58" w:rsidR="00832D57" w:rsidRDefault="00CE2843" w:rsidP="00CE2843">
      <w:pPr>
        <w:pStyle w:val="ListParagraph"/>
        <w:numPr>
          <w:ilvl w:val="0"/>
          <w:numId w:val="9"/>
        </w:numPr>
        <w:rPr>
          <w:rFonts w:cstheme="minorHAnsi"/>
          <w:sz w:val="28"/>
          <w:szCs w:val="28"/>
          <w:lang w:val="en-US"/>
        </w:rPr>
      </w:pPr>
      <w:r w:rsidRPr="00CE2843">
        <w:rPr>
          <w:rFonts w:cstheme="minorHAnsi"/>
          <w:sz w:val="28"/>
          <w:szCs w:val="28"/>
          <w:lang w:val="en-US"/>
        </w:rPr>
        <w:t>22 ears (13%) had ASSR responses without ABR responses</w:t>
      </w:r>
    </w:p>
    <w:p w14:paraId="5291A731" w14:textId="77777777" w:rsidR="00832D57" w:rsidRDefault="00832D57" w:rsidP="00832D57">
      <w:pPr>
        <w:pStyle w:val="ListParagraph"/>
        <w:ind w:left="1440"/>
        <w:rPr>
          <w:rFonts w:cstheme="minorHAnsi"/>
          <w:sz w:val="28"/>
          <w:szCs w:val="28"/>
          <w:lang w:val="en-US"/>
        </w:rPr>
      </w:pPr>
    </w:p>
    <w:p w14:paraId="7B1B5BF7" w14:textId="77777777" w:rsidR="00832D57" w:rsidRPr="00832D57" w:rsidRDefault="00CE2843" w:rsidP="00832D57">
      <w:pPr>
        <w:pStyle w:val="ListParagraph"/>
        <w:numPr>
          <w:ilvl w:val="0"/>
          <w:numId w:val="7"/>
        </w:numPr>
        <w:rPr>
          <w:rFonts w:cstheme="minorHAnsi"/>
          <w:sz w:val="28"/>
          <w:szCs w:val="28"/>
          <w:u w:val="single"/>
          <w:lang w:val="en-US"/>
        </w:rPr>
      </w:pPr>
      <w:r w:rsidRPr="00832D57">
        <w:rPr>
          <w:rFonts w:cstheme="minorHAnsi"/>
          <w:sz w:val="28"/>
          <w:szCs w:val="28"/>
          <w:u w:val="single"/>
          <w:lang w:val="en-US"/>
        </w:rPr>
        <w:t xml:space="preserve">ABR and ASSR at 4 kHz: </w:t>
      </w:r>
    </w:p>
    <w:p w14:paraId="4FCD0DA4" w14:textId="77777777" w:rsidR="00832D57"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76 ears (46%) had responses in both tests</w:t>
      </w:r>
    </w:p>
    <w:p w14:paraId="26F3566D" w14:textId="77777777" w:rsidR="00832D57"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68 ears (42%) did not have a response in both tests at the maximum stimulation intensities.</w:t>
      </w:r>
    </w:p>
    <w:p w14:paraId="3F3B5430" w14:textId="6219957F" w:rsidR="00832D57"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10 ears (6%) had ABR responses without ASSR responses</w:t>
      </w:r>
    </w:p>
    <w:p w14:paraId="7A897D6C" w14:textId="0A8914BD" w:rsidR="00CE2843" w:rsidRDefault="00CE2843" w:rsidP="00832D57">
      <w:pPr>
        <w:pStyle w:val="ListParagraph"/>
        <w:numPr>
          <w:ilvl w:val="0"/>
          <w:numId w:val="10"/>
        </w:numPr>
        <w:rPr>
          <w:rFonts w:cstheme="minorHAnsi"/>
          <w:sz w:val="28"/>
          <w:szCs w:val="28"/>
          <w:lang w:val="en-US"/>
        </w:rPr>
      </w:pPr>
      <w:r w:rsidRPr="00CE2843">
        <w:rPr>
          <w:rFonts w:cstheme="minorHAnsi"/>
          <w:sz w:val="28"/>
          <w:szCs w:val="28"/>
          <w:lang w:val="en-US"/>
        </w:rPr>
        <w:t>10 ears (6%) had ASSR responses without ABR responses</w:t>
      </w:r>
    </w:p>
    <w:p w14:paraId="016F90AF" w14:textId="77777777" w:rsidR="0020144F" w:rsidRDefault="0020144F" w:rsidP="0020144F">
      <w:pPr>
        <w:pStyle w:val="ListParagraph"/>
        <w:ind w:left="1440"/>
        <w:rPr>
          <w:rFonts w:cstheme="minorHAnsi"/>
          <w:sz w:val="28"/>
          <w:szCs w:val="28"/>
          <w:lang w:val="en-US"/>
        </w:rPr>
      </w:pPr>
    </w:p>
    <w:p w14:paraId="2AB98AE2" w14:textId="5503EB38" w:rsidR="0020144F" w:rsidRPr="00CE2843" w:rsidRDefault="0020144F" w:rsidP="00CB383E">
      <w:pPr>
        <w:pStyle w:val="ListParagraph"/>
        <w:ind w:left="0"/>
        <w:rPr>
          <w:rFonts w:cstheme="minorHAnsi"/>
          <w:sz w:val="28"/>
          <w:szCs w:val="28"/>
          <w:lang w:val="en-US"/>
        </w:rPr>
      </w:pPr>
      <w:r w:rsidRPr="0020144F">
        <w:rPr>
          <w:rFonts w:cstheme="minorHAnsi"/>
          <w:noProof/>
          <w:sz w:val="28"/>
          <w:szCs w:val="28"/>
        </w:rPr>
        <w:drawing>
          <wp:inline distT="0" distB="0" distL="0" distR="0" wp14:anchorId="7751522F" wp14:editId="7E4B005B">
            <wp:extent cx="2846070" cy="1965960"/>
            <wp:effectExtent l="0" t="0" r="11430" b="15240"/>
            <wp:docPr id="1752951752" name="Graphique 1">
              <a:extLst xmlns:a="http://schemas.openxmlformats.org/drawingml/2006/main">
                <a:ext uri="{FF2B5EF4-FFF2-40B4-BE49-F238E27FC236}">
                  <a16:creationId xmlns:a16="http://schemas.microsoft.com/office/drawing/2014/main" id="{6272B8B0-C55F-8161-A202-89E45F5BF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B383E" w:rsidRPr="00CC513C">
        <w:rPr>
          <w:noProof/>
          <w:lang w:val="en-US"/>
        </w:rPr>
        <w:t xml:space="preserve"> </w:t>
      </w:r>
      <w:r w:rsidR="00CB383E" w:rsidRPr="00CB383E">
        <w:rPr>
          <w:rFonts w:cstheme="minorHAnsi"/>
          <w:noProof/>
          <w:sz w:val="28"/>
          <w:szCs w:val="28"/>
        </w:rPr>
        <w:drawing>
          <wp:inline distT="0" distB="0" distL="0" distR="0" wp14:anchorId="59E625AD" wp14:editId="49F9CD23">
            <wp:extent cx="2800350" cy="1977390"/>
            <wp:effectExtent l="0" t="0" r="0" b="3810"/>
            <wp:docPr id="2116737326" name="Graphique 1">
              <a:extLst xmlns:a="http://schemas.openxmlformats.org/drawingml/2006/main">
                <a:ext uri="{FF2B5EF4-FFF2-40B4-BE49-F238E27FC236}">
                  <a16:creationId xmlns:a16="http://schemas.microsoft.com/office/drawing/2014/main" id="{FFFEE218-F4BE-3AE1-1543-536862CA0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83C7AB" w14:textId="41675BE5" w:rsidR="00CE2843" w:rsidRDefault="00CB383E" w:rsidP="00CE2843">
      <w:pPr>
        <w:rPr>
          <w:rFonts w:cstheme="minorHAnsi"/>
          <w:sz w:val="28"/>
          <w:szCs w:val="28"/>
          <w:lang w:val="en-US"/>
        </w:rPr>
      </w:pPr>
      <w:r w:rsidRPr="00CB383E">
        <w:rPr>
          <w:rFonts w:cstheme="minorHAnsi"/>
          <w:noProof/>
          <w:sz w:val="28"/>
          <w:szCs w:val="28"/>
        </w:rPr>
        <w:drawing>
          <wp:inline distT="0" distB="0" distL="0" distR="0" wp14:anchorId="1C0A3384" wp14:editId="7B6E7E5F">
            <wp:extent cx="2834640" cy="1851660"/>
            <wp:effectExtent l="0" t="0" r="3810" b="15240"/>
            <wp:docPr id="643141272" name="Graphique 1">
              <a:extLst xmlns:a="http://schemas.openxmlformats.org/drawingml/2006/main">
                <a:ext uri="{FF2B5EF4-FFF2-40B4-BE49-F238E27FC236}">
                  <a16:creationId xmlns:a16="http://schemas.microsoft.com/office/drawing/2014/main" id="{86FE6C88-414D-7A42-7846-D14EFC3B2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2640E" w:rsidRPr="00CC513C">
        <w:rPr>
          <w:noProof/>
          <w:lang w:val="en-US"/>
        </w:rPr>
        <w:t xml:space="preserve"> </w:t>
      </w:r>
      <w:r w:rsidR="0052640E" w:rsidRPr="0052640E">
        <w:rPr>
          <w:rFonts w:cstheme="minorHAnsi"/>
          <w:noProof/>
          <w:sz w:val="28"/>
          <w:szCs w:val="28"/>
        </w:rPr>
        <w:drawing>
          <wp:inline distT="0" distB="0" distL="0" distR="0" wp14:anchorId="135AA379" wp14:editId="3A86A250">
            <wp:extent cx="2823210" cy="1851660"/>
            <wp:effectExtent l="0" t="0" r="15240" b="15240"/>
            <wp:docPr id="1050056354" name="Graphique 1">
              <a:extLst xmlns:a="http://schemas.openxmlformats.org/drawingml/2006/main">
                <a:ext uri="{FF2B5EF4-FFF2-40B4-BE49-F238E27FC236}">
                  <a16:creationId xmlns:a16="http://schemas.microsoft.com/office/drawing/2014/main" id="{3E9BE302-DC14-E9D7-1F73-A42DD10F5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2ACD9" w14:textId="54666E58" w:rsidR="00CC513C" w:rsidRDefault="00CC513C" w:rsidP="00CC513C">
      <w:pPr>
        <w:jc w:val="center"/>
        <w:rPr>
          <w:rFonts w:cstheme="minorHAnsi"/>
          <w:sz w:val="24"/>
          <w:szCs w:val="24"/>
          <w:lang w:val="en-US"/>
        </w:rPr>
      </w:pPr>
      <w:r w:rsidRPr="00CC513C">
        <w:rPr>
          <w:rFonts w:cstheme="minorHAnsi"/>
          <w:sz w:val="24"/>
          <w:szCs w:val="24"/>
          <w:lang w:val="en-US"/>
        </w:rPr>
        <w:t>Fig 1: Distribution of present (+) and absent (-) responses in ABR and ASSR</w:t>
      </w:r>
    </w:p>
    <w:p w14:paraId="2A9A79AA" w14:textId="77777777" w:rsidR="00AB4A3B" w:rsidRPr="00CC513C" w:rsidRDefault="00AB4A3B" w:rsidP="00CC513C">
      <w:pPr>
        <w:jc w:val="center"/>
        <w:rPr>
          <w:rFonts w:cstheme="minorHAnsi"/>
          <w:sz w:val="24"/>
          <w:szCs w:val="24"/>
          <w:lang w:val="en-US"/>
        </w:rPr>
      </w:pPr>
    </w:p>
    <w:p w14:paraId="49783369" w14:textId="77777777" w:rsidR="00AB4A3B" w:rsidRDefault="00B53A01" w:rsidP="00B53A01">
      <w:pPr>
        <w:rPr>
          <w:rFonts w:cstheme="minorHAnsi"/>
          <w:sz w:val="28"/>
          <w:szCs w:val="28"/>
          <w:lang w:val="en-US"/>
        </w:rPr>
      </w:pPr>
      <w:r w:rsidRPr="00B53A01">
        <w:rPr>
          <w:rFonts w:cstheme="minorHAnsi"/>
          <w:sz w:val="28"/>
          <w:szCs w:val="28"/>
          <w:lang w:val="en-US"/>
        </w:rPr>
        <w:lastRenderedPageBreak/>
        <w:t>The hearing thresholds obtained from</w:t>
      </w:r>
      <w:r>
        <w:rPr>
          <w:rFonts w:cstheme="minorHAnsi"/>
          <w:sz w:val="28"/>
          <w:szCs w:val="28"/>
          <w:lang w:val="en-US"/>
        </w:rPr>
        <w:t xml:space="preserve"> ABR</w:t>
      </w:r>
      <w:r w:rsidRPr="00B53A01">
        <w:rPr>
          <w:rFonts w:cstheme="minorHAnsi"/>
          <w:sz w:val="28"/>
          <w:szCs w:val="28"/>
          <w:lang w:val="en-US"/>
        </w:rPr>
        <w:t xml:space="preserve"> recordings were compared to ASSR thresholds at 0.5, 1, 2, and 4 kHz and to the average of the 2 and 4 kHz frequencies.</w:t>
      </w:r>
    </w:p>
    <w:p w14:paraId="1454EA63" w14:textId="2B46780C" w:rsidR="00B53A01" w:rsidRDefault="00B53A01" w:rsidP="00B53A01">
      <w:pPr>
        <w:rPr>
          <w:rFonts w:cstheme="minorHAnsi"/>
          <w:sz w:val="28"/>
          <w:szCs w:val="28"/>
          <w:lang w:val="en-US"/>
        </w:rPr>
      </w:pPr>
      <w:r w:rsidRPr="00B53A01">
        <w:rPr>
          <w:rFonts w:cstheme="minorHAnsi"/>
          <w:sz w:val="28"/>
          <w:szCs w:val="28"/>
          <w:lang w:val="en-US"/>
        </w:rPr>
        <w:t xml:space="preserve">It </w:t>
      </w:r>
      <w:r w:rsidR="00AB4A3B">
        <w:rPr>
          <w:rFonts w:cstheme="minorHAnsi"/>
          <w:sz w:val="28"/>
          <w:szCs w:val="28"/>
          <w:lang w:val="en-US"/>
        </w:rPr>
        <w:t xml:space="preserve">is found </w:t>
      </w:r>
      <w:r w:rsidRPr="00B53A01">
        <w:rPr>
          <w:rFonts w:cstheme="minorHAnsi"/>
          <w:sz w:val="28"/>
          <w:szCs w:val="28"/>
          <w:lang w:val="en-US"/>
        </w:rPr>
        <w:t>that the averages of the differences (</w:t>
      </w:r>
      <w:r>
        <w:rPr>
          <w:rFonts w:cstheme="minorHAnsi"/>
          <w:sz w:val="28"/>
          <w:szCs w:val="28"/>
          <w:lang w:val="en-US"/>
        </w:rPr>
        <w:t>ABR</w:t>
      </w:r>
      <w:r w:rsidRPr="00B53A01">
        <w:rPr>
          <w:rFonts w:cstheme="minorHAnsi"/>
          <w:sz w:val="28"/>
          <w:szCs w:val="28"/>
          <w:lang w:val="en-US"/>
        </w:rPr>
        <w:t>-ASSR) are positive, indicating that the first variable (</w:t>
      </w:r>
      <w:r w:rsidR="00AB4A3B">
        <w:rPr>
          <w:rFonts w:cstheme="minorHAnsi"/>
          <w:sz w:val="28"/>
          <w:szCs w:val="28"/>
          <w:lang w:val="en-US"/>
        </w:rPr>
        <w:t>ABR</w:t>
      </w:r>
      <w:r w:rsidRPr="00B53A01">
        <w:rPr>
          <w:rFonts w:cstheme="minorHAnsi"/>
          <w:sz w:val="28"/>
          <w:szCs w:val="28"/>
          <w:lang w:val="en-US"/>
        </w:rPr>
        <w:t xml:space="preserve">) overestimates hearing loss compared to the second variable (ASSR) for the different frequencies. </w:t>
      </w:r>
    </w:p>
    <w:p w14:paraId="69EC7632" w14:textId="6B476C39" w:rsidR="00AB4A3B" w:rsidRDefault="00AB4A3B" w:rsidP="00B53A01">
      <w:pPr>
        <w:rPr>
          <w:rFonts w:cstheme="minorHAnsi"/>
          <w:sz w:val="28"/>
          <w:szCs w:val="28"/>
          <w:lang w:val="en-US"/>
        </w:rPr>
      </w:pPr>
      <w:r w:rsidRPr="00AB4A3B">
        <w:rPr>
          <w:rFonts w:cstheme="minorHAnsi"/>
          <w:sz w:val="28"/>
          <w:szCs w:val="28"/>
          <w:lang w:val="en-US"/>
        </w:rPr>
        <w:t>The relationship between ABR thresholds and ASSR thresholds was studied by examining Pearson's correlation coefficient (r) and Student's t-test for each frequency (0.5, 1, 2, and 4 kHz) and at the average of 2 and 4 kHz. For each statistical test, we calculated the p-value for statistical significance.</w:t>
      </w:r>
    </w:p>
    <w:tbl>
      <w:tblPr>
        <w:tblW w:w="8903" w:type="dxa"/>
        <w:jc w:val="center"/>
        <w:tblCellMar>
          <w:left w:w="0" w:type="dxa"/>
          <w:right w:w="0" w:type="dxa"/>
        </w:tblCellMar>
        <w:tblLook w:val="01E0" w:firstRow="1" w:lastRow="1" w:firstColumn="1" w:lastColumn="1" w:noHBand="0" w:noVBand="0"/>
      </w:tblPr>
      <w:tblGrid>
        <w:gridCol w:w="4291"/>
        <w:gridCol w:w="2581"/>
        <w:gridCol w:w="2031"/>
      </w:tblGrid>
      <w:tr w:rsidR="00AB4A3B" w:rsidRPr="00AB4A3B" w14:paraId="05C150D2" w14:textId="77777777" w:rsidTr="0059773E">
        <w:trPr>
          <w:trHeight w:val="468"/>
          <w:jc w:val="center"/>
        </w:trPr>
        <w:tc>
          <w:tcPr>
            <w:tcW w:w="429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3316E7EA" w14:textId="3B041C83" w:rsidR="00AB4A3B" w:rsidRPr="00AB4A3B" w:rsidRDefault="00AB4A3B" w:rsidP="00AB4A3B">
            <w:pPr>
              <w:jc w:val="center"/>
              <w:rPr>
                <w:rFonts w:cstheme="minorHAnsi"/>
                <w:sz w:val="28"/>
                <w:szCs w:val="28"/>
              </w:rPr>
            </w:pPr>
            <w:r w:rsidRPr="00AB4A3B">
              <w:rPr>
                <w:rFonts w:cstheme="minorHAnsi"/>
                <w:b/>
                <w:bCs/>
                <w:sz w:val="28"/>
                <w:szCs w:val="28"/>
                <w:lang w:val="fr-FR"/>
              </w:rPr>
              <w:t>Fr</w:t>
            </w:r>
            <w:r>
              <w:rPr>
                <w:rFonts w:cstheme="minorHAnsi"/>
                <w:b/>
                <w:bCs/>
                <w:sz w:val="28"/>
                <w:szCs w:val="28"/>
                <w:lang w:val="fr-FR"/>
              </w:rPr>
              <w:t>e</w:t>
            </w:r>
            <w:r w:rsidRPr="00AB4A3B">
              <w:rPr>
                <w:rFonts w:cstheme="minorHAnsi"/>
                <w:b/>
                <w:bCs/>
                <w:sz w:val="28"/>
                <w:szCs w:val="28"/>
                <w:lang w:val="fr-FR"/>
              </w:rPr>
              <w:t>quenc</w:t>
            </w:r>
            <w:r>
              <w:rPr>
                <w:rFonts w:cstheme="minorHAnsi"/>
                <w:b/>
                <w:bCs/>
                <w:sz w:val="28"/>
                <w:szCs w:val="28"/>
                <w:lang w:val="fr-FR"/>
              </w:rPr>
              <w:t>y</w:t>
            </w:r>
            <w:r w:rsidRPr="00AB4A3B">
              <w:rPr>
                <w:rFonts w:cstheme="minorHAnsi"/>
                <w:b/>
                <w:bCs/>
                <w:sz w:val="28"/>
                <w:szCs w:val="28"/>
                <w:lang w:val="fr-FR"/>
              </w:rPr>
              <w:t xml:space="preserve"> (kHz)</w:t>
            </w:r>
          </w:p>
        </w:tc>
        <w:tc>
          <w:tcPr>
            <w:tcW w:w="258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10CBD626"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Pearson r</w:t>
            </w:r>
          </w:p>
        </w:tc>
        <w:tc>
          <w:tcPr>
            <w:tcW w:w="203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76E336FC" w14:textId="77777777" w:rsidR="00AB4A3B" w:rsidRPr="00AB4A3B" w:rsidRDefault="00AB4A3B" w:rsidP="00AB4A3B">
            <w:pPr>
              <w:jc w:val="center"/>
              <w:rPr>
                <w:rFonts w:cstheme="minorHAnsi"/>
                <w:sz w:val="28"/>
                <w:szCs w:val="28"/>
              </w:rPr>
            </w:pPr>
            <w:proofErr w:type="gramStart"/>
            <w:r w:rsidRPr="00AB4A3B">
              <w:rPr>
                <w:rFonts w:cstheme="minorHAnsi"/>
                <w:b/>
                <w:bCs/>
                <w:sz w:val="28"/>
                <w:szCs w:val="28"/>
                <w:lang w:val="fr-FR"/>
              </w:rPr>
              <w:t>p</w:t>
            </w:r>
            <w:proofErr w:type="gramEnd"/>
            <w:r w:rsidRPr="00AB4A3B">
              <w:rPr>
                <w:rFonts w:cstheme="minorHAnsi"/>
                <w:b/>
                <w:bCs/>
                <w:sz w:val="28"/>
                <w:szCs w:val="28"/>
                <w:lang w:val="fr-FR"/>
              </w:rPr>
              <w:t xml:space="preserve"> value</w:t>
            </w:r>
          </w:p>
        </w:tc>
      </w:tr>
      <w:tr w:rsidR="00AB4A3B" w:rsidRPr="00AB4A3B" w14:paraId="62D78B55" w14:textId="77777777" w:rsidTr="0059773E">
        <w:trPr>
          <w:trHeight w:val="467"/>
          <w:jc w:val="center"/>
        </w:trPr>
        <w:tc>
          <w:tcPr>
            <w:tcW w:w="429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44631B9"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0.5</w:t>
            </w:r>
          </w:p>
        </w:tc>
        <w:tc>
          <w:tcPr>
            <w:tcW w:w="2581"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3EE7134" w14:textId="77777777" w:rsidR="00AB4A3B" w:rsidRPr="00AB4A3B" w:rsidRDefault="00AB4A3B" w:rsidP="00AB4A3B">
            <w:pPr>
              <w:jc w:val="center"/>
              <w:rPr>
                <w:rFonts w:cstheme="minorHAnsi"/>
                <w:sz w:val="28"/>
                <w:szCs w:val="28"/>
              </w:rPr>
            </w:pPr>
            <w:r w:rsidRPr="00AB4A3B">
              <w:rPr>
                <w:rFonts w:cstheme="minorHAnsi"/>
                <w:sz w:val="28"/>
                <w:szCs w:val="28"/>
                <w:lang w:val="fr-FR"/>
              </w:rPr>
              <w:t>0,8</w:t>
            </w:r>
          </w:p>
        </w:tc>
        <w:tc>
          <w:tcPr>
            <w:tcW w:w="203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D79C06B" w14:textId="1FF1EE4B"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05</w:t>
            </w:r>
          </w:p>
        </w:tc>
      </w:tr>
      <w:tr w:rsidR="00AB4A3B" w:rsidRPr="00AB4A3B" w14:paraId="4290FB29" w14:textId="77777777" w:rsidTr="0059773E">
        <w:trPr>
          <w:trHeight w:val="467"/>
          <w:jc w:val="center"/>
        </w:trPr>
        <w:tc>
          <w:tcPr>
            <w:tcW w:w="429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2091A25"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1</w:t>
            </w:r>
          </w:p>
        </w:tc>
        <w:tc>
          <w:tcPr>
            <w:tcW w:w="25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323C9DE3" w14:textId="77777777" w:rsidR="00AB4A3B" w:rsidRPr="00AB4A3B" w:rsidRDefault="00AB4A3B" w:rsidP="00AB4A3B">
            <w:pPr>
              <w:jc w:val="center"/>
              <w:rPr>
                <w:rFonts w:cstheme="minorHAnsi"/>
                <w:sz w:val="28"/>
                <w:szCs w:val="28"/>
              </w:rPr>
            </w:pPr>
            <w:r w:rsidRPr="00AB4A3B">
              <w:rPr>
                <w:rFonts w:cstheme="minorHAnsi"/>
                <w:sz w:val="28"/>
                <w:szCs w:val="28"/>
                <w:lang w:val="fr-FR"/>
              </w:rPr>
              <w:t>0,95</w:t>
            </w:r>
          </w:p>
        </w:tc>
        <w:tc>
          <w:tcPr>
            <w:tcW w:w="203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A81D9E5" w14:textId="2F1F8701"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04</w:t>
            </w:r>
          </w:p>
        </w:tc>
      </w:tr>
      <w:tr w:rsidR="00AB4A3B" w:rsidRPr="00AB4A3B" w14:paraId="65E1DE3E" w14:textId="77777777" w:rsidTr="0059773E">
        <w:trPr>
          <w:trHeight w:val="468"/>
          <w:jc w:val="center"/>
        </w:trPr>
        <w:tc>
          <w:tcPr>
            <w:tcW w:w="429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F002CFC"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2</w:t>
            </w:r>
          </w:p>
        </w:tc>
        <w:tc>
          <w:tcPr>
            <w:tcW w:w="25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4CA9843" w14:textId="77777777" w:rsidR="00AB4A3B" w:rsidRPr="00AB4A3B" w:rsidRDefault="00AB4A3B" w:rsidP="00AB4A3B">
            <w:pPr>
              <w:jc w:val="center"/>
              <w:rPr>
                <w:rFonts w:cstheme="minorHAnsi"/>
                <w:sz w:val="28"/>
                <w:szCs w:val="28"/>
              </w:rPr>
            </w:pPr>
            <w:r w:rsidRPr="00AB4A3B">
              <w:rPr>
                <w:rFonts w:cstheme="minorHAnsi"/>
                <w:sz w:val="28"/>
                <w:szCs w:val="28"/>
                <w:lang w:val="fr-FR"/>
              </w:rPr>
              <w:t>0,96</w:t>
            </w:r>
          </w:p>
        </w:tc>
        <w:tc>
          <w:tcPr>
            <w:tcW w:w="2031"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B401E93" w14:textId="1460FAED"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03</w:t>
            </w:r>
          </w:p>
        </w:tc>
      </w:tr>
      <w:tr w:rsidR="00AB4A3B" w:rsidRPr="00AB4A3B" w14:paraId="750CD100" w14:textId="77777777" w:rsidTr="0059773E">
        <w:trPr>
          <w:trHeight w:val="467"/>
          <w:jc w:val="center"/>
        </w:trPr>
        <w:tc>
          <w:tcPr>
            <w:tcW w:w="429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517DFA5"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4</w:t>
            </w:r>
          </w:p>
        </w:tc>
        <w:tc>
          <w:tcPr>
            <w:tcW w:w="2581"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1FEB7EBB" w14:textId="77777777" w:rsidR="00AB4A3B" w:rsidRPr="00AB4A3B" w:rsidRDefault="00AB4A3B" w:rsidP="00AB4A3B">
            <w:pPr>
              <w:jc w:val="center"/>
              <w:rPr>
                <w:rFonts w:cstheme="minorHAnsi"/>
                <w:sz w:val="28"/>
                <w:szCs w:val="28"/>
              </w:rPr>
            </w:pPr>
            <w:r w:rsidRPr="00AB4A3B">
              <w:rPr>
                <w:rFonts w:cstheme="minorHAnsi"/>
                <w:sz w:val="28"/>
                <w:szCs w:val="28"/>
                <w:lang w:val="fr-FR"/>
              </w:rPr>
              <w:t>0,92</w:t>
            </w:r>
          </w:p>
        </w:tc>
        <w:tc>
          <w:tcPr>
            <w:tcW w:w="203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86991D8" w14:textId="5A17DED3"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03</w:t>
            </w:r>
          </w:p>
        </w:tc>
      </w:tr>
      <w:tr w:rsidR="00AB4A3B" w:rsidRPr="00AB4A3B" w14:paraId="0380BA17" w14:textId="77777777" w:rsidTr="0059773E">
        <w:trPr>
          <w:trHeight w:val="468"/>
          <w:jc w:val="center"/>
        </w:trPr>
        <w:tc>
          <w:tcPr>
            <w:tcW w:w="429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7BADC6C" w14:textId="53798C6B" w:rsidR="00AB4A3B" w:rsidRPr="00AB4A3B" w:rsidRDefault="00AB4A3B" w:rsidP="00AB4A3B">
            <w:pPr>
              <w:jc w:val="center"/>
              <w:rPr>
                <w:rFonts w:cstheme="minorHAnsi"/>
                <w:sz w:val="28"/>
                <w:szCs w:val="28"/>
              </w:rPr>
            </w:pPr>
            <w:proofErr w:type="spellStart"/>
            <w:r>
              <w:rPr>
                <w:rFonts w:cstheme="minorHAnsi"/>
                <w:b/>
                <w:bCs/>
                <w:sz w:val="28"/>
                <w:szCs w:val="28"/>
                <w:lang w:val="fr-FR"/>
              </w:rPr>
              <w:t>Average</w:t>
            </w:r>
            <w:proofErr w:type="spellEnd"/>
            <w:r w:rsidRPr="00AB4A3B">
              <w:rPr>
                <w:rFonts w:cstheme="minorHAnsi"/>
                <w:b/>
                <w:bCs/>
                <w:sz w:val="28"/>
                <w:szCs w:val="28"/>
                <w:lang w:val="fr-FR"/>
              </w:rPr>
              <w:t xml:space="preserve"> (2,4)</w:t>
            </w:r>
          </w:p>
        </w:tc>
        <w:tc>
          <w:tcPr>
            <w:tcW w:w="258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26A6D29C" w14:textId="77777777" w:rsidR="00AB4A3B" w:rsidRPr="00AB4A3B" w:rsidRDefault="00AB4A3B" w:rsidP="00AB4A3B">
            <w:pPr>
              <w:jc w:val="center"/>
              <w:rPr>
                <w:rFonts w:cstheme="minorHAnsi"/>
                <w:sz w:val="28"/>
                <w:szCs w:val="28"/>
              </w:rPr>
            </w:pPr>
            <w:r w:rsidRPr="00AB4A3B">
              <w:rPr>
                <w:rFonts w:cstheme="minorHAnsi"/>
                <w:b/>
                <w:bCs/>
                <w:sz w:val="28"/>
                <w:szCs w:val="28"/>
                <w:lang w:val="fr-FR"/>
              </w:rPr>
              <w:t>0,94</w:t>
            </w:r>
          </w:p>
        </w:tc>
        <w:tc>
          <w:tcPr>
            <w:tcW w:w="203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8EA6710" w14:textId="678AF998" w:rsidR="00AB4A3B" w:rsidRPr="00AB4A3B" w:rsidRDefault="00AB4A3B" w:rsidP="00AB4A3B">
            <w:pPr>
              <w:jc w:val="center"/>
              <w:rPr>
                <w:rFonts w:cstheme="minorHAnsi"/>
                <w:sz w:val="28"/>
                <w:szCs w:val="28"/>
              </w:rPr>
            </w:pPr>
            <w:r w:rsidRPr="00AB4A3B">
              <w:rPr>
                <w:rFonts w:cstheme="minorHAnsi"/>
                <w:b/>
                <w:bCs/>
                <w:sz w:val="28"/>
                <w:szCs w:val="28"/>
                <w:lang w:val="fr-FR"/>
              </w:rPr>
              <w:t>0,</w:t>
            </w:r>
            <w:r w:rsidR="00066753">
              <w:rPr>
                <w:rFonts w:cstheme="minorHAnsi"/>
                <w:b/>
                <w:bCs/>
                <w:sz w:val="28"/>
                <w:szCs w:val="28"/>
                <w:lang w:val="fr-FR"/>
              </w:rPr>
              <w:t>03</w:t>
            </w:r>
          </w:p>
        </w:tc>
      </w:tr>
    </w:tbl>
    <w:p w14:paraId="2E7F881F" w14:textId="498C0E9D" w:rsidR="00AB4A3B" w:rsidRPr="00AB4A3B" w:rsidRDefault="00AB4A3B" w:rsidP="00AB4A3B">
      <w:pPr>
        <w:jc w:val="center"/>
        <w:rPr>
          <w:rFonts w:cstheme="minorHAnsi"/>
          <w:sz w:val="24"/>
          <w:szCs w:val="24"/>
          <w:lang w:val="en-US"/>
        </w:rPr>
      </w:pPr>
      <w:r w:rsidRPr="00AB4A3B">
        <w:rPr>
          <w:rFonts w:cstheme="minorHAnsi"/>
          <w:sz w:val="24"/>
          <w:szCs w:val="24"/>
          <w:lang w:val="en-US"/>
        </w:rPr>
        <w:t>Table 2: Pearson correlation coefficient (r), and p-</w:t>
      </w:r>
      <w:r w:rsidR="00B95484">
        <w:rPr>
          <w:rFonts w:cstheme="minorHAnsi"/>
          <w:sz w:val="24"/>
          <w:szCs w:val="24"/>
          <w:lang w:val="en-US"/>
        </w:rPr>
        <w:t>value</w:t>
      </w:r>
      <w:r w:rsidRPr="00AB4A3B">
        <w:rPr>
          <w:rFonts w:cstheme="minorHAnsi"/>
          <w:sz w:val="24"/>
          <w:szCs w:val="24"/>
          <w:lang w:val="en-US"/>
        </w:rPr>
        <w:t xml:space="preserve"> of ASSR threshold </w:t>
      </w:r>
      <w:r w:rsidR="00B95484">
        <w:rPr>
          <w:rFonts w:cstheme="minorHAnsi"/>
          <w:sz w:val="24"/>
          <w:szCs w:val="24"/>
          <w:lang w:val="en-US"/>
        </w:rPr>
        <w:t>average</w:t>
      </w:r>
      <w:r w:rsidRPr="00AB4A3B">
        <w:rPr>
          <w:rFonts w:cstheme="minorHAnsi"/>
          <w:sz w:val="24"/>
          <w:szCs w:val="24"/>
          <w:lang w:val="en-US"/>
        </w:rPr>
        <w:t xml:space="preserve"> for each ABR threshold at 0.5, 1, 2, and 4 kHz and at the </w:t>
      </w:r>
      <w:r w:rsidR="00B95484">
        <w:rPr>
          <w:rFonts w:cstheme="minorHAnsi"/>
          <w:sz w:val="24"/>
          <w:szCs w:val="24"/>
          <w:lang w:val="en-US"/>
        </w:rPr>
        <w:t>average</w:t>
      </w:r>
      <w:r w:rsidRPr="00AB4A3B">
        <w:rPr>
          <w:rFonts w:cstheme="minorHAnsi"/>
          <w:sz w:val="24"/>
          <w:szCs w:val="24"/>
          <w:lang w:val="en-US"/>
        </w:rPr>
        <w:t xml:space="preserve"> of 2 and 4 kHz</w:t>
      </w:r>
    </w:p>
    <w:p w14:paraId="5F7118A3" w14:textId="2057ECD6" w:rsidR="001A4269" w:rsidRDefault="001A4269" w:rsidP="003E549E">
      <w:pPr>
        <w:rPr>
          <w:rFonts w:cstheme="minorHAnsi"/>
          <w:sz w:val="28"/>
          <w:szCs w:val="28"/>
          <w:lang w:val="en-US"/>
        </w:rPr>
      </w:pPr>
    </w:p>
    <w:p w14:paraId="02878B43" w14:textId="57191D84" w:rsidR="00E40C9B" w:rsidRDefault="00E40C9B" w:rsidP="003E549E">
      <w:pPr>
        <w:rPr>
          <w:rFonts w:cstheme="minorHAnsi"/>
          <w:b/>
          <w:bCs/>
          <w:sz w:val="32"/>
          <w:szCs w:val="32"/>
          <w:u w:val="single"/>
          <w:lang w:val="en-US"/>
        </w:rPr>
      </w:pPr>
      <w:r w:rsidRPr="00E40C9B">
        <w:rPr>
          <w:rFonts w:cstheme="minorHAnsi"/>
          <w:b/>
          <w:bCs/>
          <w:sz w:val="32"/>
          <w:szCs w:val="32"/>
          <w:u w:val="single"/>
          <w:lang w:val="en-US"/>
        </w:rPr>
        <w:t xml:space="preserve">DISCUSSION: </w:t>
      </w:r>
    </w:p>
    <w:p w14:paraId="4DB6A4BC" w14:textId="6D04A5B7" w:rsidR="000C45ED" w:rsidRPr="000C45ED" w:rsidRDefault="000C45ED" w:rsidP="000C45ED">
      <w:pPr>
        <w:rPr>
          <w:rFonts w:cstheme="minorHAnsi"/>
          <w:sz w:val="28"/>
          <w:szCs w:val="28"/>
          <w:lang w:val="en-US"/>
        </w:rPr>
      </w:pPr>
      <w:r w:rsidRPr="000C45ED">
        <w:rPr>
          <w:rFonts w:cstheme="minorHAnsi"/>
          <w:sz w:val="28"/>
          <w:szCs w:val="28"/>
          <w:lang w:val="en-US"/>
        </w:rPr>
        <w:t>The difference in hearing threshold detection between ABR and ASSR is 10.25% in favor of ASSR, giving the latter a significant advantage over ABR in terms of hearing threshold detection.</w:t>
      </w:r>
    </w:p>
    <w:p w14:paraId="72DA999C" w14:textId="77777777" w:rsidR="000C45ED" w:rsidRPr="000C45ED" w:rsidRDefault="000C45ED" w:rsidP="000C45ED">
      <w:pPr>
        <w:rPr>
          <w:rFonts w:cstheme="minorHAnsi"/>
          <w:sz w:val="28"/>
          <w:szCs w:val="28"/>
          <w:lang w:val="en-US"/>
        </w:rPr>
      </w:pPr>
      <w:r w:rsidRPr="000C45ED">
        <w:rPr>
          <w:rFonts w:cstheme="minorHAnsi"/>
          <w:sz w:val="28"/>
          <w:szCs w:val="28"/>
          <w:lang w:val="en-US"/>
        </w:rPr>
        <w:t xml:space="preserve">The fact that more responses are obtained with ASSR than with ABR at the upper limits of stimulation of the equipment suggests that ASSR provides additional information compared to ABR regarding the estimation of hearing thresholds. </w:t>
      </w:r>
    </w:p>
    <w:p w14:paraId="4743E34B" w14:textId="77777777" w:rsidR="000C45ED" w:rsidRPr="000C45ED" w:rsidRDefault="000C45ED" w:rsidP="000C45ED">
      <w:pPr>
        <w:rPr>
          <w:rFonts w:cstheme="minorHAnsi"/>
          <w:sz w:val="28"/>
          <w:szCs w:val="28"/>
          <w:lang w:val="en-US"/>
        </w:rPr>
      </w:pPr>
      <w:r w:rsidRPr="000C45ED">
        <w:rPr>
          <w:rFonts w:cstheme="minorHAnsi"/>
          <w:sz w:val="28"/>
          <w:szCs w:val="28"/>
          <w:lang w:val="en-US"/>
        </w:rPr>
        <w:t>The superiority of ASSR over ABR in detecting hearing thresholds in cases of hearing loss has been explored in several studies.</w:t>
      </w:r>
    </w:p>
    <w:p w14:paraId="12738433" w14:textId="42F8A730" w:rsidR="000C45ED" w:rsidRDefault="000C45ED" w:rsidP="000C45ED">
      <w:pPr>
        <w:rPr>
          <w:rFonts w:cstheme="minorHAnsi"/>
          <w:sz w:val="28"/>
          <w:szCs w:val="28"/>
          <w:lang w:val="en-US"/>
        </w:rPr>
      </w:pPr>
      <w:r w:rsidRPr="000C45ED">
        <w:rPr>
          <w:rFonts w:cstheme="minorHAnsi"/>
          <w:sz w:val="28"/>
          <w:szCs w:val="28"/>
          <w:lang w:val="en-US"/>
        </w:rPr>
        <w:lastRenderedPageBreak/>
        <w:t xml:space="preserve">In the study by Stueve and O'Rourke conducted on 76 patients, ABR was </w:t>
      </w:r>
      <w:r>
        <w:rPr>
          <w:rFonts w:cstheme="minorHAnsi"/>
          <w:sz w:val="28"/>
          <w:szCs w:val="28"/>
          <w:lang w:val="en-US"/>
        </w:rPr>
        <w:t>done</w:t>
      </w:r>
      <w:r w:rsidRPr="000C45ED">
        <w:rPr>
          <w:rFonts w:cstheme="minorHAnsi"/>
          <w:sz w:val="28"/>
          <w:szCs w:val="28"/>
          <w:lang w:val="en-US"/>
        </w:rPr>
        <w:t xml:space="preserve"> in 151 ears, </w:t>
      </w:r>
      <w:r>
        <w:rPr>
          <w:rFonts w:cstheme="minorHAnsi"/>
          <w:sz w:val="28"/>
          <w:szCs w:val="28"/>
          <w:lang w:val="en-US"/>
        </w:rPr>
        <w:t xml:space="preserve">and </w:t>
      </w:r>
      <w:r w:rsidRPr="000C45ED">
        <w:rPr>
          <w:rFonts w:cstheme="minorHAnsi"/>
          <w:sz w:val="28"/>
          <w:szCs w:val="28"/>
          <w:lang w:val="en-US"/>
        </w:rPr>
        <w:t xml:space="preserve">ASSR in 147 ears, and the absence of an ABR threshold at the equipment limits occurred in 44 ears. Of these 44 ears, 34 (77%) had ASSR thresholds that averaged 110 dB HL at 250-4000 Hz. </w:t>
      </w:r>
      <w:r w:rsidR="00277C01">
        <w:rPr>
          <w:rFonts w:cstheme="minorHAnsi"/>
          <w:sz w:val="28"/>
          <w:szCs w:val="28"/>
          <w:lang w:val="en-US"/>
        </w:rPr>
        <w:t>“</w:t>
      </w:r>
      <w:proofErr w:type="spellStart"/>
      <w:r w:rsidRPr="000C45ED">
        <w:rPr>
          <w:rFonts w:cstheme="minorHAnsi"/>
          <w:sz w:val="28"/>
          <w:szCs w:val="28"/>
          <w:lang w:val="en-US"/>
        </w:rPr>
        <w:t>Toneburst</w:t>
      </w:r>
      <w:proofErr w:type="spellEnd"/>
      <w:r w:rsidRPr="000C45ED">
        <w:rPr>
          <w:rFonts w:cstheme="minorHAnsi"/>
          <w:sz w:val="28"/>
          <w:szCs w:val="28"/>
          <w:lang w:val="en-US"/>
        </w:rPr>
        <w:t xml:space="preserve"> ABR at 500 Hz was tested in 80 ears, of which 23 had no response at the equipment limits. Of these 23 ears, 15 (65%) had ASSR thresholds present at 500 Hz, which averaged 105 dB HL. The absence of thresholds at audiometric limits at all frequencies between 250 and 8000 Hz occurred in 7 ears (4.6%). The absence of ASSR with present ABR thresholds did not occur in any ears</w:t>
      </w:r>
      <w:r w:rsidR="00277C01">
        <w:rPr>
          <w:rFonts w:cstheme="minorHAnsi"/>
          <w:sz w:val="28"/>
          <w:szCs w:val="28"/>
          <w:lang w:val="en-US"/>
        </w:rPr>
        <w:t>”</w:t>
      </w:r>
      <w:r w:rsidR="007A72EA">
        <w:rPr>
          <w:rFonts w:cstheme="minorHAnsi"/>
          <w:sz w:val="28"/>
          <w:szCs w:val="28"/>
          <w:lang w:val="en-US"/>
        </w:rPr>
        <w:t xml:space="preserve"> [1]</w:t>
      </w:r>
      <w:r w:rsidRPr="000C45ED">
        <w:rPr>
          <w:rFonts w:cstheme="minorHAnsi"/>
          <w:sz w:val="28"/>
          <w:szCs w:val="28"/>
          <w:lang w:val="en-US"/>
        </w:rPr>
        <w:t xml:space="preserve">. </w:t>
      </w:r>
    </w:p>
    <w:p w14:paraId="5A9AF338" w14:textId="30506DB3" w:rsidR="00143166" w:rsidRPr="00143166" w:rsidRDefault="00277C01" w:rsidP="00143166">
      <w:pPr>
        <w:rPr>
          <w:rFonts w:cstheme="minorHAnsi"/>
          <w:sz w:val="28"/>
          <w:szCs w:val="28"/>
          <w:lang w:val="en-US"/>
        </w:rPr>
      </w:pPr>
      <w:r>
        <w:rPr>
          <w:rFonts w:cstheme="minorHAnsi"/>
          <w:sz w:val="28"/>
          <w:szCs w:val="28"/>
          <w:lang w:val="en-US"/>
        </w:rPr>
        <w:t>“</w:t>
      </w:r>
      <w:r w:rsidR="00143166" w:rsidRPr="00143166">
        <w:rPr>
          <w:rFonts w:cstheme="minorHAnsi"/>
          <w:sz w:val="28"/>
          <w:szCs w:val="28"/>
          <w:lang w:val="en-US"/>
        </w:rPr>
        <w:t xml:space="preserve">In another study by Azeem Aslam et al conducted on 57 patients (114 ears) using ABR click and chirp stimuli, a response was observed in 43 ears (37.7%), while in 71 ears (63.3%) there was no response up to the upper limit of stimulus intensity. With four-frequency ASSR (0.5, 1, 2, and 4 kHz), a response was observed in 58 ears (50.9%), while in 56 ears (49.1%), no response was recorded at any of the four frequencies up to a stimulus of 100 </w:t>
      </w:r>
      <w:proofErr w:type="gramStart"/>
      <w:r w:rsidR="00143166" w:rsidRPr="00143166">
        <w:rPr>
          <w:rFonts w:cstheme="minorHAnsi"/>
          <w:sz w:val="28"/>
          <w:szCs w:val="28"/>
          <w:lang w:val="en-US"/>
        </w:rPr>
        <w:t>dB</w:t>
      </w:r>
      <w:r>
        <w:rPr>
          <w:rFonts w:cstheme="minorHAnsi"/>
          <w:sz w:val="28"/>
          <w:szCs w:val="28"/>
          <w:lang w:val="en-US"/>
        </w:rPr>
        <w:t>”</w:t>
      </w:r>
      <w:r w:rsidR="007A72EA">
        <w:rPr>
          <w:rFonts w:cstheme="minorHAnsi"/>
          <w:sz w:val="28"/>
          <w:szCs w:val="28"/>
          <w:lang w:val="en-US"/>
        </w:rPr>
        <w:t>[</w:t>
      </w:r>
      <w:proofErr w:type="gramEnd"/>
      <w:r w:rsidR="007A72EA">
        <w:rPr>
          <w:rFonts w:cstheme="minorHAnsi"/>
          <w:sz w:val="28"/>
          <w:szCs w:val="28"/>
          <w:lang w:val="en-US"/>
        </w:rPr>
        <w:t>2]</w:t>
      </w:r>
      <w:r w:rsidR="00143166" w:rsidRPr="00143166">
        <w:rPr>
          <w:rFonts w:cstheme="minorHAnsi"/>
          <w:sz w:val="28"/>
          <w:szCs w:val="28"/>
          <w:lang w:val="en-US"/>
        </w:rPr>
        <w:t>.</w:t>
      </w:r>
    </w:p>
    <w:p w14:paraId="057185A3" w14:textId="7B01E0FC" w:rsidR="00143166" w:rsidRPr="00143166" w:rsidRDefault="00277C01" w:rsidP="00143166">
      <w:pPr>
        <w:rPr>
          <w:rFonts w:cstheme="minorHAnsi"/>
          <w:sz w:val="28"/>
          <w:szCs w:val="28"/>
          <w:lang w:val="en-US"/>
        </w:rPr>
      </w:pPr>
      <w:r>
        <w:rPr>
          <w:rFonts w:cstheme="minorHAnsi"/>
          <w:sz w:val="28"/>
          <w:szCs w:val="28"/>
          <w:lang w:val="en-US"/>
        </w:rPr>
        <w:t>“</w:t>
      </w:r>
      <w:r w:rsidR="00143166" w:rsidRPr="00143166">
        <w:rPr>
          <w:rFonts w:cstheme="minorHAnsi"/>
          <w:sz w:val="28"/>
          <w:szCs w:val="28"/>
          <w:lang w:val="en-US"/>
        </w:rPr>
        <w:t>None of the ears with no response on ASSR showed a response with ABR (either click/chirp), while in 15 (13.1%) ears in which the click ABR showed no response up to the equipment limit, the ASSR showed a response, and in 11 (9.6%) ears in which there was no response with chirp ABR, the ASSR showed a response</w:t>
      </w:r>
      <w:r>
        <w:rPr>
          <w:rFonts w:cstheme="minorHAnsi"/>
          <w:sz w:val="28"/>
          <w:szCs w:val="28"/>
          <w:lang w:val="en-US"/>
        </w:rPr>
        <w:t>”</w:t>
      </w:r>
      <w:r w:rsidR="007A72EA">
        <w:rPr>
          <w:rFonts w:cstheme="minorHAnsi"/>
          <w:sz w:val="28"/>
          <w:szCs w:val="28"/>
          <w:lang w:val="en-US"/>
        </w:rPr>
        <w:t xml:space="preserve"> [2]</w:t>
      </w:r>
      <w:r w:rsidR="00143166" w:rsidRPr="00143166">
        <w:rPr>
          <w:rFonts w:cstheme="minorHAnsi"/>
          <w:sz w:val="28"/>
          <w:szCs w:val="28"/>
          <w:lang w:val="en-US"/>
        </w:rPr>
        <w:t>.</w:t>
      </w:r>
    </w:p>
    <w:p w14:paraId="45E89D31" w14:textId="1C344222" w:rsidR="00C00884" w:rsidRPr="00C00884" w:rsidRDefault="00277C01" w:rsidP="00C00884">
      <w:pPr>
        <w:rPr>
          <w:rFonts w:cstheme="minorHAnsi"/>
          <w:sz w:val="28"/>
          <w:szCs w:val="28"/>
          <w:lang w:val="en-US"/>
        </w:rPr>
      </w:pPr>
      <w:r>
        <w:rPr>
          <w:rFonts w:cstheme="minorHAnsi"/>
          <w:sz w:val="28"/>
          <w:szCs w:val="28"/>
          <w:lang w:val="en-US"/>
        </w:rPr>
        <w:t>“</w:t>
      </w:r>
      <w:r w:rsidR="00C00884" w:rsidRPr="00C00884">
        <w:rPr>
          <w:rFonts w:cstheme="minorHAnsi"/>
          <w:sz w:val="28"/>
          <w:szCs w:val="28"/>
          <w:lang w:val="en-US"/>
        </w:rPr>
        <w:t xml:space="preserve">In the study by Vander Werff et </w:t>
      </w:r>
      <w:r w:rsidR="007A72EA" w:rsidRPr="00C00884">
        <w:rPr>
          <w:rFonts w:cstheme="minorHAnsi"/>
          <w:sz w:val="28"/>
          <w:szCs w:val="28"/>
          <w:lang w:val="en-US"/>
        </w:rPr>
        <w:t>al,</w:t>
      </w:r>
      <w:r w:rsidR="00C00884" w:rsidRPr="00C00884">
        <w:rPr>
          <w:rFonts w:cstheme="minorHAnsi"/>
          <w:sz w:val="28"/>
          <w:szCs w:val="28"/>
          <w:lang w:val="en-US"/>
        </w:rPr>
        <w:t xml:space="preserve"> the click ABR test was performed on 57 ears of 32 children. Of these 57 ears, 31 did not respond to clicks at the limits of the equipment. ASSR tests at 2000 Hz were performed on all 57 ears, with 13 of them showing no response at the equipment limits. ABR and ASSR tests at 500 Hz were performed on 53 ears. Thirty of these ears did not respond to the 500 Hz burst at the limits of the equipment, while 20 did not respond to the ASSR. All ears that had an ABR click also had a response to the 2000-Hz ASSR. Two ears had an ABR click and an ASSR at 2000 Hz but no ASSR response at 4000 Hz. There were no cases at 500 Hz in which a response was obtained to the ABR stimulus but not to the ASSR</w:t>
      </w:r>
      <w:r>
        <w:rPr>
          <w:rFonts w:cstheme="minorHAnsi"/>
          <w:sz w:val="28"/>
          <w:szCs w:val="28"/>
          <w:lang w:val="en-US"/>
        </w:rPr>
        <w:t>”</w:t>
      </w:r>
      <w:r w:rsidR="007A72EA">
        <w:rPr>
          <w:rFonts w:cstheme="minorHAnsi"/>
          <w:sz w:val="28"/>
          <w:szCs w:val="28"/>
          <w:lang w:val="en-US"/>
        </w:rPr>
        <w:t xml:space="preserve"> [3]</w:t>
      </w:r>
      <w:r w:rsidR="00C00884" w:rsidRPr="00C00884">
        <w:rPr>
          <w:rFonts w:cstheme="minorHAnsi"/>
          <w:sz w:val="28"/>
          <w:szCs w:val="28"/>
          <w:lang w:val="en-US"/>
        </w:rPr>
        <w:t>.</w:t>
      </w:r>
    </w:p>
    <w:p w14:paraId="07E34B6D" w14:textId="1CB53D83" w:rsidR="00C00884" w:rsidRPr="00C00884" w:rsidRDefault="00C00884" w:rsidP="00C00884">
      <w:pPr>
        <w:rPr>
          <w:rFonts w:cstheme="minorHAnsi"/>
          <w:sz w:val="28"/>
          <w:szCs w:val="28"/>
          <w:lang w:val="en-US"/>
        </w:rPr>
      </w:pPr>
      <w:r w:rsidRPr="00C00884">
        <w:rPr>
          <w:rFonts w:cstheme="minorHAnsi"/>
          <w:sz w:val="28"/>
          <w:szCs w:val="28"/>
          <w:lang w:val="en-US"/>
        </w:rPr>
        <w:t xml:space="preserve">Numerous other studies have objectively demonstrated the superiority of ASSR in detecting thresholds at the maximum limits of the </w:t>
      </w:r>
      <w:r w:rsidRPr="007A72EA">
        <w:rPr>
          <w:rFonts w:cstheme="minorHAnsi"/>
          <w:sz w:val="28"/>
          <w:szCs w:val="28"/>
          <w:lang w:val="en-US"/>
        </w:rPr>
        <w:t xml:space="preserve">equipment </w:t>
      </w:r>
      <w:r w:rsidR="007A72EA" w:rsidRPr="007A72EA">
        <w:rPr>
          <w:rFonts w:cstheme="minorHAnsi"/>
          <w:sz w:val="28"/>
          <w:szCs w:val="28"/>
          <w:lang w:val="en-US"/>
        </w:rPr>
        <w:t>[4 – 7]</w:t>
      </w:r>
      <w:r w:rsidRPr="007A72EA">
        <w:rPr>
          <w:rFonts w:cstheme="minorHAnsi"/>
          <w:sz w:val="28"/>
          <w:szCs w:val="28"/>
          <w:lang w:val="en-US"/>
        </w:rPr>
        <w:t>.</w:t>
      </w:r>
    </w:p>
    <w:p w14:paraId="02BC7C34" w14:textId="77777777" w:rsidR="00C00884" w:rsidRPr="00C00884" w:rsidRDefault="00C00884" w:rsidP="00C00884">
      <w:pPr>
        <w:rPr>
          <w:rFonts w:cstheme="minorHAnsi"/>
          <w:sz w:val="28"/>
          <w:szCs w:val="28"/>
          <w:lang w:val="en-US"/>
        </w:rPr>
      </w:pPr>
      <w:r w:rsidRPr="00C00884">
        <w:rPr>
          <w:rFonts w:cstheme="minorHAnsi"/>
          <w:sz w:val="28"/>
          <w:szCs w:val="28"/>
          <w:lang w:val="en-US"/>
        </w:rPr>
        <w:t xml:space="preserve">Several studies have investigated the reasons for these differences in detection between ABR and ASSR. One reason is that with the ASSR technique, higher stimulus levels can be presented, which is not possible with ABR. </w:t>
      </w:r>
    </w:p>
    <w:p w14:paraId="13F58EDD" w14:textId="462CF4FF" w:rsidR="00C00884" w:rsidRDefault="00277C01" w:rsidP="00C00884">
      <w:pPr>
        <w:rPr>
          <w:rFonts w:cstheme="minorHAnsi"/>
          <w:sz w:val="28"/>
          <w:szCs w:val="28"/>
          <w:lang w:val="en-US"/>
        </w:rPr>
      </w:pPr>
      <w:r>
        <w:rPr>
          <w:rFonts w:cstheme="minorHAnsi"/>
          <w:sz w:val="28"/>
          <w:szCs w:val="28"/>
          <w:lang w:val="en-US"/>
        </w:rPr>
        <w:lastRenderedPageBreak/>
        <w:t>“</w:t>
      </w:r>
      <w:r w:rsidR="00C00884" w:rsidRPr="00C00884">
        <w:rPr>
          <w:rFonts w:cstheme="minorHAnsi"/>
          <w:sz w:val="28"/>
          <w:szCs w:val="28"/>
          <w:lang w:val="en-US"/>
        </w:rPr>
        <w:t>In most auditory evoked potential tests, the upper limit of stimulus intensity that can be presented in ABR tests is 90 to 95 dB HL, whereas in ASSR, stimulus intensities of up to 120 dB HL can be presented</w:t>
      </w:r>
      <w:r>
        <w:rPr>
          <w:rFonts w:cstheme="minorHAnsi"/>
          <w:sz w:val="28"/>
          <w:szCs w:val="28"/>
          <w:lang w:val="en-US"/>
        </w:rPr>
        <w:t>”</w:t>
      </w:r>
      <w:r w:rsidR="00C00884" w:rsidRPr="00C00884">
        <w:rPr>
          <w:rFonts w:cstheme="minorHAnsi"/>
          <w:sz w:val="28"/>
          <w:szCs w:val="28"/>
          <w:lang w:val="en-US"/>
        </w:rPr>
        <w:t xml:space="preserve"> </w:t>
      </w:r>
      <w:r w:rsidR="007A72EA">
        <w:rPr>
          <w:rFonts w:cstheme="minorHAnsi"/>
          <w:sz w:val="28"/>
          <w:szCs w:val="28"/>
          <w:lang w:val="en-US"/>
        </w:rPr>
        <w:t>[2]</w:t>
      </w:r>
      <w:r w:rsidR="00C00884" w:rsidRPr="00C00884">
        <w:rPr>
          <w:rFonts w:cstheme="minorHAnsi"/>
          <w:sz w:val="28"/>
          <w:szCs w:val="28"/>
          <w:lang w:val="en-US"/>
        </w:rPr>
        <w:t xml:space="preserve">. </w:t>
      </w:r>
      <w:r>
        <w:rPr>
          <w:rFonts w:cstheme="minorHAnsi"/>
          <w:sz w:val="28"/>
          <w:szCs w:val="28"/>
          <w:lang w:val="en-US"/>
        </w:rPr>
        <w:t>“</w:t>
      </w:r>
      <w:r w:rsidR="00C00884" w:rsidRPr="00C00884">
        <w:rPr>
          <w:rFonts w:cstheme="minorHAnsi"/>
          <w:sz w:val="28"/>
          <w:szCs w:val="28"/>
          <w:lang w:val="en-US"/>
        </w:rPr>
        <w:t>Consequently, ASSR can detect hearing thresholds at a much higher degree of deafness than ABR. This aspect of AS</w:t>
      </w:r>
      <w:r w:rsidR="00B05ED1">
        <w:rPr>
          <w:rFonts w:cstheme="minorHAnsi"/>
          <w:sz w:val="28"/>
          <w:szCs w:val="28"/>
          <w:lang w:val="en-US"/>
        </w:rPr>
        <w:t>S</w:t>
      </w:r>
      <w:r w:rsidR="00C00884" w:rsidRPr="00C00884">
        <w:rPr>
          <w:rFonts w:cstheme="minorHAnsi"/>
          <w:sz w:val="28"/>
          <w:szCs w:val="28"/>
          <w:lang w:val="en-US"/>
        </w:rPr>
        <w:t>R is highlighted in numerous other studies which also suggest that not only can hearing be tested with higher stimulus intensities, but that AS</w:t>
      </w:r>
      <w:r w:rsidR="00B05ED1">
        <w:rPr>
          <w:rFonts w:cstheme="minorHAnsi"/>
          <w:sz w:val="28"/>
          <w:szCs w:val="28"/>
          <w:lang w:val="en-US"/>
        </w:rPr>
        <w:t>S</w:t>
      </w:r>
      <w:r w:rsidR="00C00884" w:rsidRPr="00C00884">
        <w:rPr>
          <w:rFonts w:cstheme="minorHAnsi"/>
          <w:sz w:val="28"/>
          <w:szCs w:val="28"/>
          <w:lang w:val="en-US"/>
        </w:rPr>
        <w:t>R results become more reliable as the severity of hearing loss increases</w:t>
      </w:r>
      <w:r>
        <w:rPr>
          <w:rFonts w:cstheme="minorHAnsi"/>
          <w:sz w:val="28"/>
          <w:szCs w:val="28"/>
          <w:lang w:val="en-US"/>
        </w:rPr>
        <w:t>”</w:t>
      </w:r>
      <w:r w:rsidR="007A72EA">
        <w:rPr>
          <w:rFonts w:cstheme="minorHAnsi"/>
          <w:sz w:val="28"/>
          <w:szCs w:val="28"/>
          <w:lang w:val="en-US"/>
        </w:rPr>
        <w:t xml:space="preserve"> [8,9]</w:t>
      </w:r>
      <w:r w:rsidR="00C00884" w:rsidRPr="00C00884">
        <w:rPr>
          <w:rFonts w:cstheme="minorHAnsi"/>
          <w:sz w:val="28"/>
          <w:szCs w:val="28"/>
          <w:lang w:val="en-US"/>
        </w:rPr>
        <w:t>.</w:t>
      </w:r>
    </w:p>
    <w:p w14:paraId="3A9FC0EC" w14:textId="2E2CE094" w:rsidR="00B05ED1" w:rsidRPr="007264EE" w:rsidRDefault="00277C01" w:rsidP="007264EE">
      <w:pPr>
        <w:pStyle w:val="NoSpacing"/>
        <w:rPr>
          <w:rFonts w:cstheme="minorHAnsi"/>
          <w:sz w:val="28"/>
          <w:szCs w:val="28"/>
          <w:lang w:val="en-US"/>
        </w:rPr>
      </w:pPr>
      <w:r>
        <w:rPr>
          <w:rFonts w:cstheme="minorHAnsi"/>
          <w:sz w:val="28"/>
          <w:szCs w:val="28"/>
          <w:lang w:val="en-US"/>
        </w:rPr>
        <w:t>“</w:t>
      </w:r>
      <w:r w:rsidR="00B05ED1" w:rsidRPr="007264EE">
        <w:rPr>
          <w:rFonts w:cstheme="minorHAnsi"/>
          <w:sz w:val="28"/>
          <w:szCs w:val="28"/>
          <w:lang w:val="en-US"/>
        </w:rPr>
        <w:t xml:space="preserve">Other studies have highlighted the presence of artifactual responses during </w:t>
      </w:r>
    </w:p>
    <w:p w14:paraId="3A6FA8E2" w14:textId="7DFC6D0C" w:rsidR="00B05ED1" w:rsidRPr="007264EE" w:rsidRDefault="00B05ED1" w:rsidP="007264EE">
      <w:pPr>
        <w:pStyle w:val="NoSpacing"/>
        <w:rPr>
          <w:rFonts w:cstheme="minorHAnsi"/>
          <w:sz w:val="28"/>
          <w:szCs w:val="28"/>
          <w:lang w:val="en-US"/>
        </w:rPr>
      </w:pPr>
      <w:r w:rsidRPr="007264EE">
        <w:rPr>
          <w:rFonts w:cstheme="minorHAnsi"/>
          <w:sz w:val="28"/>
          <w:szCs w:val="28"/>
          <w:lang w:val="en-US"/>
        </w:rPr>
        <w:t>ASSR recording with high-intensity stimuli, mainly at frequencies of 500 and 1000 Hz. Researchers have also reported the presence of noisy ASSRs in individuals with severe to profound hearing loss who were unable to hear the stimuli. Artifactual responses were more frequent at modulation rates of 500 and 1000 Hz compared to 1250 Hz. These studies also revealed that the stimulus artifact can cause spurious responses at all carrier frequencies when a modulation rate of 500 Hz is used, and at frequencies of 1000, 2000, and 4000 Hz when a modulation rate of 1000 Hz is used</w:t>
      </w:r>
      <w:r w:rsidR="00277C01">
        <w:rPr>
          <w:rFonts w:cstheme="minorHAnsi"/>
          <w:sz w:val="28"/>
          <w:szCs w:val="28"/>
          <w:lang w:val="en-US"/>
        </w:rPr>
        <w:t>”</w:t>
      </w:r>
      <w:r w:rsidR="007264EE">
        <w:rPr>
          <w:rFonts w:cstheme="minorHAnsi"/>
          <w:sz w:val="28"/>
          <w:szCs w:val="28"/>
          <w:lang w:val="en-US"/>
        </w:rPr>
        <w:t xml:space="preserve"> [10]</w:t>
      </w:r>
      <w:r w:rsidRPr="007264EE">
        <w:rPr>
          <w:rFonts w:cstheme="minorHAnsi"/>
          <w:sz w:val="28"/>
          <w:szCs w:val="28"/>
          <w:lang w:val="en-US"/>
        </w:rPr>
        <w:t>.</w:t>
      </w:r>
    </w:p>
    <w:p w14:paraId="68AEC495" w14:textId="77777777" w:rsidR="00B05ED1" w:rsidRDefault="00B05ED1" w:rsidP="00B05ED1">
      <w:pPr>
        <w:rPr>
          <w:rFonts w:cstheme="minorHAnsi"/>
          <w:sz w:val="28"/>
          <w:szCs w:val="28"/>
          <w:lang w:val="en-US"/>
        </w:rPr>
      </w:pPr>
      <w:r w:rsidRPr="00B05ED1">
        <w:rPr>
          <w:rFonts w:cstheme="minorHAnsi"/>
          <w:sz w:val="28"/>
          <w:szCs w:val="28"/>
          <w:lang w:val="en-US"/>
        </w:rPr>
        <w:t>Experiments have shown that changes in stimulus polarity result in a significant reduction in artifactual responses, confirming the hypothesis that the stimulus artifact is the main cause of these erroneous responses. Higher carrier frequencies showed fewer artifactual responses due to the lower amplitude of the stimulus artifact and the lower energy required to trigger a response.</w:t>
      </w:r>
    </w:p>
    <w:p w14:paraId="7C3B55C1" w14:textId="3996D871" w:rsidR="00B05ED1" w:rsidRPr="00B05ED1" w:rsidRDefault="00277C01" w:rsidP="00B05ED1">
      <w:pPr>
        <w:rPr>
          <w:rFonts w:cstheme="minorHAnsi"/>
          <w:sz w:val="28"/>
          <w:szCs w:val="28"/>
          <w:lang w:val="en-US"/>
        </w:rPr>
      </w:pPr>
      <w:r>
        <w:rPr>
          <w:rFonts w:cstheme="minorHAnsi"/>
          <w:sz w:val="28"/>
          <w:szCs w:val="28"/>
          <w:lang w:val="en-US"/>
        </w:rPr>
        <w:t>“</w:t>
      </w:r>
      <w:r w:rsidR="00B05ED1" w:rsidRPr="00B05ED1">
        <w:rPr>
          <w:rFonts w:cstheme="minorHAnsi"/>
          <w:sz w:val="28"/>
          <w:szCs w:val="28"/>
          <w:lang w:val="en-US"/>
        </w:rPr>
        <w:t>In light of these results, Picton and John recently explored other approaches aimed at reducing the likelihood of artifactual responses. They studied the use of stimuli whose frequency spectra did not correspond to the modulation frequencies of the responses, such as “alternating sinusoidal tones modulated by amplitude.” These tones, which alternate the polarity of the carrier frequency at each modulation cycle, produced response amplitudes similar to those obtained with algebraic amplitude modulation</w:t>
      </w:r>
      <w:r>
        <w:rPr>
          <w:rFonts w:cstheme="minorHAnsi"/>
          <w:sz w:val="28"/>
          <w:szCs w:val="28"/>
          <w:lang w:val="en-US"/>
        </w:rPr>
        <w:t>”</w:t>
      </w:r>
      <w:r w:rsidR="007264EE">
        <w:rPr>
          <w:rFonts w:cstheme="minorHAnsi"/>
          <w:sz w:val="28"/>
          <w:szCs w:val="28"/>
          <w:lang w:val="en-US"/>
        </w:rPr>
        <w:t xml:space="preserve"> [11]</w:t>
      </w:r>
      <w:r w:rsidR="00B05ED1" w:rsidRPr="00B05ED1">
        <w:rPr>
          <w:rFonts w:cstheme="minorHAnsi"/>
          <w:sz w:val="28"/>
          <w:szCs w:val="28"/>
          <w:lang w:val="en-US"/>
        </w:rPr>
        <w:t>.</w:t>
      </w:r>
    </w:p>
    <w:p w14:paraId="0B55D1E4" w14:textId="77777777" w:rsidR="00B05ED1" w:rsidRPr="00B05ED1" w:rsidRDefault="00B05ED1" w:rsidP="00B05ED1">
      <w:pPr>
        <w:rPr>
          <w:rFonts w:cstheme="minorHAnsi"/>
          <w:sz w:val="28"/>
          <w:szCs w:val="28"/>
          <w:lang w:val="en-US"/>
        </w:rPr>
      </w:pPr>
      <w:r w:rsidRPr="00B05ED1">
        <w:rPr>
          <w:rFonts w:cstheme="minorHAnsi"/>
          <w:sz w:val="28"/>
          <w:szCs w:val="28"/>
          <w:lang w:val="en-US"/>
        </w:rPr>
        <w:t>These advances are promising for improving the accuracy and reliability of ASSR recording, and further research is needed to further explore these approaches and develop clinical methods for presenting alternating stimuli online to record ASSRs.</w:t>
      </w:r>
    </w:p>
    <w:p w14:paraId="7CFE1752" w14:textId="108542F2" w:rsidR="007D2BD0" w:rsidRPr="007D2BD0" w:rsidRDefault="007D2BD0" w:rsidP="007D2BD0">
      <w:pPr>
        <w:rPr>
          <w:rFonts w:cstheme="minorHAnsi"/>
          <w:sz w:val="28"/>
          <w:szCs w:val="28"/>
          <w:lang w:val="en-US"/>
        </w:rPr>
      </w:pPr>
      <w:r w:rsidRPr="007D2BD0">
        <w:rPr>
          <w:rFonts w:cstheme="minorHAnsi"/>
          <w:sz w:val="28"/>
          <w:szCs w:val="28"/>
          <w:lang w:val="en-US"/>
        </w:rPr>
        <w:t xml:space="preserve">After a thorough analysis of </w:t>
      </w:r>
      <w:r w:rsidR="007B177A">
        <w:rPr>
          <w:rFonts w:cstheme="minorHAnsi"/>
          <w:sz w:val="28"/>
          <w:szCs w:val="28"/>
          <w:lang w:val="en-US"/>
        </w:rPr>
        <w:t>association between ABR and ASSR responses</w:t>
      </w:r>
      <w:r w:rsidRPr="007D2BD0">
        <w:rPr>
          <w:rFonts w:cstheme="minorHAnsi"/>
          <w:sz w:val="28"/>
          <w:szCs w:val="28"/>
          <w:lang w:val="en-US"/>
        </w:rPr>
        <w:t xml:space="preserve">, we can conclude that the correlation between ABR and ASSR thresholds is significantly high at frequencies of 0.5 kHz, 1 kHz, 2 kHz, and 4 kHz, as well as at the average of the latter two frequencies. Indeed, the average correlation </w:t>
      </w:r>
      <w:r w:rsidRPr="007D2BD0">
        <w:rPr>
          <w:rFonts w:cstheme="minorHAnsi"/>
          <w:sz w:val="28"/>
          <w:szCs w:val="28"/>
          <w:lang w:val="en-US"/>
        </w:rPr>
        <w:lastRenderedPageBreak/>
        <w:t>between ABR and ASSR thresholds for these four frequencies (0.5 kHz, 1 kHz, 2 kHz, and 4 kHz) is strong. It is interesting to note that this correlation is more pronounced at high frequencies than at low frequencies.</w:t>
      </w:r>
    </w:p>
    <w:p w14:paraId="3AD19123" w14:textId="68F85D11" w:rsidR="007D2BD0" w:rsidRDefault="007D2BD0" w:rsidP="007D2BD0">
      <w:pPr>
        <w:rPr>
          <w:rFonts w:cstheme="minorHAnsi"/>
          <w:sz w:val="28"/>
          <w:szCs w:val="28"/>
          <w:lang w:val="en-US"/>
        </w:rPr>
      </w:pPr>
      <w:r w:rsidRPr="007D2BD0">
        <w:rPr>
          <w:rFonts w:cstheme="minorHAnsi"/>
          <w:sz w:val="28"/>
          <w:szCs w:val="28"/>
          <w:lang w:val="en-US"/>
        </w:rPr>
        <w:t xml:space="preserve">Our results are consistent with previous studies that have also shown a strong correlation between ABR and ASSR across a wide range of frequencies </w:t>
      </w:r>
      <w:r w:rsidR="00AA7B61">
        <w:rPr>
          <w:rFonts w:cstheme="minorHAnsi"/>
          <w:sz w:val="28"/>
          <w:szCs w:val="28"/>
          <w:lang w:val="en-US"/>
        </w:rPr>
        <w:t>[</w:t>
      </w:r>
      <w:r w:rsidRPr="00AA7B61">
        <w:rPr>
          <w:rFonts w:cstheme="minorHAnsi"/>
          <w:sz w:val="28"/>
          <w:szCs w:val="28"/>
          <w:lang w:val="en-US"/>
        </w:rPr>
        <w:t>3,</w:t>
      </w:r>
      <w:r w:rsidR="00AA7B61">
        <w:rPr>
          <w:rFonts w:cstheme="minorHAnsi"/>
          <w:sz w:val="28"/>
          <w:szCs w:val="28"/>
          <w:lang w:val="en-US"/>
        </w:rPr>
        <w:t>4</w:t>
      </w:r>
      <w:r w:rsidRPr="00AA7B61">
        <w:rPr>
          <w:rFonts w:cstheme="minorHAnsi"/>
          <w:sz w:val="28"/>
          <w:szCs w:val="28"/>
          <w:lang w:val="en-US"/>
        </w:rPr>
        <w:t>,</w:t>
      </w:r>
      <w:r w:rsidR="00AA7B61">
        <w:rPr>
          <w:rFonts w:cstheme="minorHAnsi"/>
          <w:sz w:val="28"/>
          <w:szCs w:val="28"/>
          <w:lang w:val="en-US"/>
        </w:rPr>
        <w:t>8</w:t>
      </w:r>
      <w:r w:rsidRPr="00AA7B61">
        <w:rPr>
          <w:rFonts w:cstheme="minorHAnsi"/>
          <w:sz w:val="28"/>
          <w:szCs w:val="28"/>
          <w:lang w:val="en-US"/>
        </w:rPr>
        <w:t>,</w:t>
      </w:r>
      <w:r w:rsidR="00AA7B61">
        <w:rPr>
          <w:rFonts w:cstheme="minorHAnsi"/>
          <w:sz w:val="28"/>
          <w:szCs w:val="28"/>
          <w:lang w:val="en-US"/>
        </w:rPr>
        <w:t>9</w:t>
      </w:r>
      <w:r w:rsidRPr="00AA7B61">
        <w:rPr>
          <w:rFonts w:cstheme="minorHAnsi"/>
          <w:sz w:val="28"/>
          <w:szCs w:val="28"/>
          <w:lang w:val="en-US"/>
        </w:rPr>
        <w:t>,</w:t>
      </w:r>
      <w:r w:rsidR="00AA7B61">
        <w:rPr>
          <w:rFonts w:cstheme="minorHAnsi"/>
          <w:sz w:val="28"/>
          <w:szCs w:val="28"/>
          <w:lang w:val="en-US"/>
        </w:rPr>
        <w:t>12</w:t>
      </w:r>
      <w:r w:rsidRPr="00AA7B61">
        <w:rPr>
          <w:rFonts w:cstheme="minorHAnsi"/>
          <w:sz w:val="28"/>
          <w:szCs w:val="28"/>
          <w:lang w:val="en-US"/>
        </w:rPr>
        <w:t>,</w:t>
      </w:r>
      <w:r w:rsidR="00AA7B61">
        <w:rPr>
          <w:rFonts w:cstheme="minorHAnsi"/>
          <w:sz w:val="28"/>
          <w:szCs w:val="28"/>
          <w:lang w:val="en-US"/>
        </w:rPr>
        <w:t>13</w:t>
      </w:r>
      <w:r w:rsidRPr="00AA7B61">
        <w:rPr>
          <w:rFonts w:cstheme="minorHAnsi"/>
          <w:sz w:val="28"/>
          <w:szCs w:val="28"/>
          <w:lang w:val="en-US"/>
        </w:rPr>
        <w:t>).</w:t>
      </w:r>
      <w:r w:rsidRPr="007D2BD0">
        <w:rPr>
          <w:rFonts w:cstheme="minorHAnsi"/>
          <w:sz w:val="28"/>
          <w:szCs w:val="28"/>
          <w:lang w:val="en-US"/>
        </w:rPr>
        <w:t xml:space="preserve"> Furthermore, it has been established that the correlation is stronger at high frequencies</w:t>
      </w:r>
      <w:r w:rsidR="00AA7B61">
        <w:rPr>
          <w:rFonts w:cstheme="minorHAnsi"/>
          <w:sz w:val="28"/>
          <w:szCs w:val="28"/>
          <w:lang w:val="en-US"/>
        </w:rPr>
        <w:t xml:space="preserve"> [6,14-16</w:t>
      </w:r>
      <w:proofErr w:type="gramStart"/>
      <w:r w:rsidR="00AA7B61">
        <w:rPr>
          <w:rFonts w:cstheme="minorHAnsi"/>
          <w:sz w:val="28"/>
          <w:szCs w:val="28"/>
          <w:lang w:val="en-US"/>
        </w:rPr>
        <w:t>]</w:t>
      </w:r>
      <w:r w:rsidRPr="007D2BD0">
        <w:rPr>
          <w:rFonts w:cstheme="minorHAnsi"/>
          <w:sz w:val="28"/>
          <w:szCs w:val="28"/>
          <w:lang w:val="en-US"/>
        </w:rPr>
        <w:t xml:space="preserve"> </w:t>
      </w:r>
      <w:r w:rsidR="00AA7B61">
        <w:rPr>
          <w:rFonts w:cstheme="minorHAnsi"/>
          <w:sz w:val="28"/>
          <w:szCs w:val="28"/>
          <w:lang w:val="en-US"/>
        </w:rPr>
        <w:t>.</w:t>
      </w:r>
      <w:proofErr w:type="gramEnd"/>
    </w:p>
    <w:p w14:paraId="3DB6A99C" w14:textId="77777777" w:rsidR="007B177A" w:rsidRPr="007B177A" w:rsidRDefault="007B177A" w:rsidP="007B177A">
      <w:pPr>
        <w:rPr>
          <w:rFonts w:cstheme="minorHAnsi"/>
          <w:sz w:val="28"/>
          <w:szCs w:val="28"/>
          <w:lang w:val="en-US"/>
        </w:rPr>
      </w:pPr>
      <w:r w:rsidRPr="007B177A">
        <w:rPr>
          <w:rFonts w:cstheme="minorHAnsi"/>
          <w:sz w:val="28"/>
          <w:szCs w:val="28"/>
          <w:lang w:val="en-US"/>
        </w:rPr>
        <w:t>Based on these findings, it is reasonable to consider ASSR as a complementary test rather than an alternative to ABR. Although ASSR has the advantages mentioned above, it does have some disadvantages. For example, the ASSR test takes longer than the ABR test, unlike the click or chirp ABR test. In addition, artifacts are more pronounced when using ASSR.</w:t>
      </w:r>
    </w:p>
    <w:p w14:paraId="23959686" w14:textId="2ADDCFE1" w:rsidR="007B177A" w:rsidRPr="007B177A" w:rsidRDefault="00277C01" w:rsidP="007B177A">
      <w:pPr>
        <w:rPr>
          <w:rFonts w:cstheme="minorHAnsi"/>
          <w:sz w:val="28"/>
          <w:szCs w:val="28"/>
          <w:lang w:val="en-US"/>
        </w:rPr>
      </w:pPr>
      <w:r>
        <w:rPr>
          <w:rFonts w:cstheme="minorHAnsi"/>
          <w:sz w:val="28"/>
          <w:szCs w:val="28"/>
          <w:lang w:val="en-US"/>
        </w:rPr>
        <w:t>“</w:t>
      </w:r>
      <w:r w:rsidR="007B177A" w:rsidRPr="007B177A">
        <w:rPr>
          <w:rFonts w:cstheme="minorHAnsi"/>
          <w:sz w:val="28"/>
          <w:szCs w:val="28"/>
          <w:lang w:val="en-US"/>
        </w:rPr>
        <w:t>Nevertheless, it is important to note that despite these disadvantages, ASSR provides valuable additional information that can be useful in assessing hearing function, particularly when studying specific responses at higher frequencies. Therefore, it may be wise to consider ASSR as a complementary tool to ABR in order to obtain a more comprehensive and accurate assessment of the auditory system</w:t>
      </w:r>
      <w:r>
        <w:rPr>
          <w:rFonts w:cstheme="minorHAnsi"/>
          <w:sz w:val="28"/>
          <w:szCs w:val="28"/>
          <w:lang w:val="en-US"/>
        </w:rPr>
        <w:t>” [12]</w:t>
      </w:r>
      <w:r w:rsidR="007B177A" w:rsidRPr="007B177A">
        <w:rPr>
          <w:rFonts w:cstheme="minorHAnsi"/>
          <w:sz w:val="28"/>
          <w:szCs w:val="28"/>
          <w:lang w:val="en-US"/>
        </w:rPr>
        <w:t>.</w:t>
      </w:r>
    </w:p>
    <w:p w14:paraId="125973A7" w14:textId="77777777" w:rsidR="007B177A" w:rsidRPr="007B177A" w:rsidRDefault="007B177A" w:rsidP="007B177A">
      <w:pPr>
        <w:rPr>
          <w:rFonts w:cstheme="minorHAnsi"/>
          <w:sz w:val="28"/>
          <w:szCs w:val="28"/>
          <w:lang w:val="en-US"/>
        </w:rPr>
      </w:pPr>
      <w:r w:rsidRPr="007B177A">
        <w:rPr>
          <w:rFonts w:cstheme="minorHAnsi"/>
          <w:sz w:val="28"/>
          <w:szCs w:val="28"/>
          <w:lang w:val="en-US"/>
        </w:rPr>
        <w:t>Based on the results obtained, it is reasonable to consider ASSR as a complementary test rather than an alternative to ABR. Despite the advantages of ASSR mentioned above, it has certain disadvantages, as it requires more time than the ABR test, unlike the click or chirp ABR test. In addition, artifacts are more pronounced when using ASSR.</w:t>
      </w:r>
    </w:p>
    <w:p w14:paraId="0CB68378" w14:textId="1B1E784F" w:rsidR="007B177A" w:rsidRPr="007B177A" w:rsidRDefault="00277C01" w:rsidP="007B177A">
      <w:pPr>
        <w:rPr>
          <w:rFonts w:cstheme="minorHAnsi"/>
          <w:sz w:val="28"/>
          <w:szCs w:val="28"/>
          <w:lang w:val="en-US"/>
        </w:rPr>
      </w:pPr>
      <w:r>
        <w:rPr>
          <w:rFonts w:cstheme="minorHAnsi"/>
          <w:sz w:val="28"/>
          <w:szCs w:val="28"/>
          <w:lang w:val="en-US"/>
        </w:rPr>
        <w:t>“</w:t>
      </w:r>
      <w:r w:rsidR="007B177A" w:rsidRPr="007B177A">
        <w:rPr>
          <w:rFonts w:cstheme="minorHAnsi"/>
          <w:sz w:val="28"/>
          <w:szCs w:val="28"/>
          <w:lang w:val="en-US"/>
        </w:rPr>
        <w:t>However, it is crucial to emphasize that despite these disadvantages, ASSR provides valuable additional information that is useful in assessing auditory function, particularly when studying specific responses to higher frequencies. Therefore, it would be wise to consider ASSR as a complementary tool to ABR in order to obtain a more complete and accurate assessment of the auditory system</w:t>
      </w:r>
      <w:r>
        <w:rPr>
          <w:rFonts w:cstheme="minorHAnsi"/>
          <w:sz w:val="28"/>
          <w:szCs w:val="28"/>
          <w:highlight w:val="yellow"/>
          <w:lang w:val="en-US"/>
        </w:rPr>
        <w:t xml:space="preserve">” </w:t>
      </w:r>
      <w:r w:rsidR="000A0A1F" w:rsidRPr="000A0A1F">
        <w:rPr>
          <w:rFonts w:cstheme="minorHAnsi"/>
          <w:sz w:val="28"/>
          <w:szCs w:val="28"/>
          <w:highlight w:val="yellow"/>
          <w:lang w:val="en-US"/>
        </w:rPr>
        <w:t>[17]</w:t>
      </w:r>
    </w:p>
    <w:p w14:paraId="50DE561A" w14:textId="0917EA67" w:rsidR="007B177A" w:rsidRPr="007B177A" w:rsidRDefault="00277C01" w:rsidP="007B177A">
      <w:pPr>
        <w:rPr>
          <w:rFonts w:cstheme="minorHAnsi"/>
          <w:sz w:val="28"/>
          <w:szCs w:val="28"/>
          <w:lang w:val="en-US"/>
        </w:rPr>
      </w:pPr>
      <w:r>
        <w:rPr>
          <w:rFonts w:cstheme="minorHAnsi"/>
          <w:sz w:val="28"/>
          <w:szCs w:val="28"/>
          <w:lang w:val="en-US"/>
        </w:rPr>
        <w:t>“</w:t>
      </w:r>
      <w:bookmarkStart w:id="0" w:name="_GoBack"/>
      <w:bookmarkEnd w:id="0"/>
      <w:r w:rsidR="007B177A" w:rsidRPr="007B177A">
        <w:rPr>
          <w:rFonts w:cstheme="minorHAnsi"/>
          <w:sz w:val="28"/>
          <w:szCs w:val="28"/>
          <w:lang w:val="en-US"/>
        </w:rPr>
        <w:t>By incorporating ASSR into the diagnostic test battery, one can gain a better understanding of auditory responses at different frequencies, allowing for a more thorough evaluation of patients. This combined approach offers a more holistic perspective of auditory function, thereby contributing to optimal clinical management of hearing disorders</w:t>
      </w:r>
      <w:r>
        <w:rPr>
          <w:rFonts w:cstheme="minorHAnsi"/>
          <w:sz w:val="28"/>
          <w:szCs w:val="28"/>
          <w:lang w:val="en-US"/>
        </w:rPr>
        <w:t xml:space="preserve">” </w:t>
      </w:r>
      <w:r w:rsidR="00AD37C7" w:rsidRPr="000A0A1F">
        <w:rPr>
          <w:rFonts w:cstheme="minorHAnsi"/>
          <w:sz w:val="28"/>
          <w:szCs w:val="28"/>
          <w:highlight w:val="yellow"/>
          <w:lang w:val="en-US"/>
        </w:rPr>
        <w:t>[18]</w:t>
      </w:r>
    </w:p>
    <w:p w14:paraId="66ED37D3" w14:textId="5C9AC861" w:rsidR="007B177A" w:rsidRDefault="007B177A" w:rsidP="007D2BD0">
      <w:pPr>
        <w:rPr>
          <w:rFonts w:cstheme="minorHAnsi"/>
          <w:b/>
          <w:bCs/>
          <w:sz w:val="32"/>
          <w:szCs w:val="32"/>
          <w:u w:val="single"/>
          <w:lang w:val="en-US"/>
        </w:rPr>
      </w:pPr>
      <w:r w:rsidRPr="007B177A">
        <w:rPr>
          <w:rFonts w:cstheme="minorHAnsi"/>
          <w:b/>
          <w:bCs/>
          <w:sz w:val="32"/>
          <w:szCs w:val="32"/>
          <w:u w:val="single"/>
          <w:lang w:val="en-US"/>
        </w:rPr>
        <w:lastRenderedPageBreak/>
        <w:t>CONCLUSION:</w:t>
      </w:r>
    </w:p>
    <w:p w14:paraId="0A0DF675" w14:textId="6CBEF3ED" w:rsidR="0068673A" w:rsidRPr="0068673A" w:rsidRDefault="0068673A" w:rsidP="0068673A">
      <w:pPr>
        <w:rPr>
          <w:rFonts w:cstheme="minorHAnsi"/>
          <w:sz w:val="28"/>
          <w:szCs w:val="28"/>
          <w:lang w:val="en-US"/>
        </w:rPr>
      </w:pPr>
      <w:r w:rsidRPr="0068673A">
        <w:rPr>
          <w:rFonts w:cstheme="minorHAnsi"/>
          <w:sz w:val="28"/>
          <w:szCs w:val="28"/>
          <w:lang w:val="en-US"/>
        </w:rPr>
        <w:t>The study analyzes the correlations between auditive scores measured by ABR and ASSR, revealing a strong correlation between the two techniques. The findings align with scientific conclusions that earlier diagnosis of congenital abnormalities leads to better results in auditory rehabilitation. Many countries have implemented audit</w:t>
      </w:r>
      <w:r>
        <w:rPr>
          <w:rFonts w:cstheme="minorHAnsi"/>
          <w:sz w:val="28"/>
          <w:szCs w:val="28"/>
          <w:lang w:val="en-US"/>
        </w:rPr>
        <w:t>ory</w:t>
      </w:r>
      <w:r w:rsidRPr="0068673A">
        <w:rPr>
          <w:rFonts w:cstheme="minorHAnsi"/>
          <w:sz w:val="28"/>
          <w:szCs w:val="28"/>
          <w:lang w:val="en-US"/>
        </w:rPr>
        <w:t xml:space="preserve"> screening programs for newborns, aiming to detect auditive deficiencies early in life. Auditive potentials are crucial in evaluating the function of a cochlear implant, allowing objective evaluation, precise determination of auditive scores, and identification of auditive deficiencies based on frequent distribution. The ASSR test offers a quick, objective, and automated auditing test, providing precise information on auditive level at different frequencies, making it a valuable tool for treatment decisions.</w:t>
      </w:r>
    </w:p>
    <w:p w14:paraId="773CC3F3" w14:textId="77777777" w:rsidR="00B35656" w:rsidRDefault="00B35656" w:rsidP="00B05ED1">
      <w:pPr>
        <w:rPr>
          <w:rFonts w:cstheme="minorHAnsi"/>
          <w:b/>
          <w:bCs/>
          <w:sz w:val="32"/>
          <w:szCs w:val="32"/>
          <w:u w:val="single"/>
          <w:lang w:val="en-US"/>
        </w:rPr>
      </w:pPr>
    </w:p>
    <w:p w14:paraId="4CCB462C" w14:textId="77777777" w:rsidR="00F2008C" w:rsidRDefault="00F2008C" w:rsidP="00B05ED1">
      <w:pPr>
        <w:rPr>
          <w:rFonts w:cstheme="minorHAnsi"/>
          <w:b/>
          <w:bCs/>
          <w:sz w:val="32"/>
          <w:szCs w:val="32"/>
          <w:u w:val="single"/>
          <w:lang w:val="en-US"/>
        </w:rPr>
      </w:pPr>
    </w:p>
    <w:p w14:paraId="4A07E6AD" w14:textId="77777777" w:rsidR="00DB1AC3" w:rsidRPr="00B13F54" w:rsidRDefault="00DB1AC3" w:rsidP="00DB1AC3">
      <w:pPr>
        <w:pStyle w:val="BodyText"/>
        <w:ind w:right="170"/>
        <w:rPr>
          <w:b/>
          <w:bCs/>
          <w:color w:val="0D0F1A"/>
          <w:sz w:val="32"/>
          <w:szCs w:val="32"/>
          <w:u w:val="single"/>
        </w:rPr>
      </w:pPr>
      <w:r w:rsidRPr="00B13F54">
        <w:rPr>
          <w:b/>
          <w:bCs/>
          <w:color w:val="0D0F1A"/>
          <w:sz w:val="32"/>
          <w:szCs w:val="32"/>
          <w:u w:val="single"/>
        </w:rPr>
        <w:t>ETHICAL APPROVAL:</w:t>
      </w:r>
    </w:p>
    <w:p w14:paraId="47BCBFF5" w14:textId="34295A02" w:rsidR="00DB1AC3" w:rsidRPr="00DB1AC3" w:rsidRDefault="00DB1AC3" w:rsidP="00DB1AC3">
      <w:pPr>
        <w:pStyle w:val="BodyText"/>
        <w:ind w:right="170"/>
        <w:rPr>
          <w:rFonts w:asciiTheme="minorHAnsi" w:hAnsiTheme="minorHAnsi" w:cstheme="minorHAnsi"/>
          <w:color w:val="212121"/>
          <w:sz w:val="32"/>
          <w:szCs w:val="32"/>
          <w:shd w:val="clear" w:color="auto" w:fill="FFFFFF"/>
        </w:rPr>
      </w:pPr>
      <w:r w:rsidRPr="00DB1AC3">
        <w:rPr>
          <w:rFonts w:asciiTheme="minorHAnsi" w:hAnsiTheme="minorHAnsi" w:cstheme="minorHAnsi"/>
          <w:color w:val="212121"/>
          <w:sz w:val="32"/>
          <w:szCs w:val="32"/>
          <w:shd w:val="clear" w:color="auto" w:fill="FFFFFF"/>
        </w:rPr>
        <w:t>Ethical approval was provided by the authors institution.</w:t>
      </w:r>
    </w:p>
    <w:p w14:paraId="562E51E0" w14:textId="63226424" w:rsidR="00DB1AC3" w:rsidRDefault="00DB1AC3" w:rsidP="00B05ED1">
      <w:pPr>
        <w:rPr>
          <w:rFonts w:cstheme="minorHAnsi"/>
          <w:b/>
          <w:bCs/>
          <w:sz w:val="32"/>
          <w:szCs w:val="32"/>
          <w:u w:val="single"/>
          <w:lang w:val="en-US"/>
        </w:rPr>
      </w:pPr>
    </w:p>
    <w:p w14:paraId="39689817" w14:textId="7C9F6A1E" w:rsidR="00307403" w:rsidRDefault="00307403" w:rsidP="00B05ED1">
      <w:pPr>
        <w:rPr>
          <w:rFonts w:cstheme="minorHAnsi"/>
          <w:b/>
          <w:bCs/>
          <w:sz w:val="32"/>
          <w:szCs w:val="32"/>
          <w:u w:val="single"/>
          <w:lang w:val="en-US"/>
        </w:rPr>
      </w:pPr>
    </w:p>
    <w:p w14:paraId="0AB6F0D8" w14:textId="27425055" w:rsidR="00307403" w:rsidRDefault="00307403" w:rsidP="00B05ED1">
      <w:pPr>
        <w:rPr>
          <w:rFonts w:cstheme="minorHAnsi"/>
          <w:b/>
          <w:bCs/>
          <w:sz w:val="32"/>
          <w:szCs w:val="32"/>
          <w:u w:val="single"/>
          <w:lang w:val="en-US"/>
        </w:rPr>
      </w:pPr>
    </w:p>
    <w:p w14:paraId="09AFBC43" w14:textId="382CA7C0" w:rsidR="00307403" w:rsidRDefault="00307403" w:rsidP="00307403">
      <w:pPr>
        <w:rPr>
          <w:rFonts w:ascii="Calibri" w:eastAsia="Calibri" w:hAnsi="Calibri" w:cs="Times New Roman"/>
          <w:highlight w:val="yellow"/>
          <w:lang w:val="en-US"/>
        </w:rPr>
      </w:pPr>
      <w:bookmarkStart w:id="1" w:name="_Hlk204003461"/>
      <w:bookmarkStart w:id="2" w:name="_Hlk213070710"/>
      <w:bookmarkStart w:id="3" w:name="_Hlk213852003"/>
      <w:r>
        <w:rPr>
          <w:rFonts w:ascii="Calibri" w:eastAsia="Calibri" w:hAnsi="Calibri" w:cs="Times New Roman"/>
          <w:highlight w:val="yellow"/>
          <w:lang w:val="en-US"/>
        </w:rPr>
        <w:t>Disclaimer (Artificial intelligence)</w:t>
      </w:r>
    </w:p>
    <w:p w14:paraId="35D60A1E" w14:textId="77777777" w:rsidR="00307403" w:rsidRDefault="00307403" w:rsidP="00307403">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6AE81E79" w14:textId="1DDBE3E3" w:rsidR="00307403" w:rsidRDefault="00307403" w:rsidP="00307403">
      <w:pPr>
        <w:rPr>
          <w:rFonts w:ascii="Calibri" w:eastAsia="Calibri" w:hAnsi="Calibri" w:cs="Times New Roman"/>
          <w:highlight w:val="yellow"/>
          <w:lang w:val="en-US"/>
        </w:rPr>
      </w:pPr>
    </w:p>
    <w:bookmarkEnd w:id="2"/>
    <w:p w14:paraId="65E6059C" w14:textId="77777777" w:rsidR="00307403" w:rsidRDefault="00307403" w:rsidP="00307403">
      <w:pPr>
        <w:rPr>
          <w:rFonts w:ascii="Calibri" w:eastAsia="Calibri" w:hAnsi="Calibri" w:cs="Times New Roman"/>
          <w:highlight w:val="yellow"/>
          <w:lang w:val="en-US"/>
        </w:rPr>
      </w:pPr>
    </w:p>
    <w:bookmarkEnd w:id="3"/>
    <w:p w14:paraId="361099C2" w14:textId="77777777" w:rsidR="00307403" w:rsidRDefault="00307403" w:rsidP="00B05ED1">
      <w:pPr>
        <w:rPr>
          <w:rFonts w:cstheme="minorHAnsi"/>
          <w:b/>
          <w:bCs/>
          <w:sz w:val="32"/>
          <w:szCs w:val="32"/>
          <w:u w:val="single"/>
          <w:lang w:val="en-US"/>
        </w:rPr>
      </w:pPr>
    </w:p>
    <w:p w14:paraId="6ADD63BF" w14:textId="620ADF88" w:rsidR="00F2008C" w:rsidRPr="00B05ED1" w:rsidRDefault="00F2008C" w:rsidP="00B05ED1">
      <w:pPr>
        <w:rPr>
          <w:rFonts w:cstheme="minorHAnsi"/>
          <w:sz w:val="28"/>
          <w:szCs w:val="28"/>
          <w:lang w:val="en-US"/>
        </w:rPr>
      </w:pPr>
      <w:r>
        <w:rPr>
          <w:rFonts w:cstheme="minorHAnsi"/>
          <w:b/>
          <w:bCs/>
          <w:sz w:val="32"/>
          <w:szCs w:val="32"/>
          <w:u w:val="single"/>
          <w:lang w:val="en-US"/>
        </w:rPr>
        <w:t>REFERENCES:</w:t>
      </w:r>
    </w:p>
    <w:p w14:paraId="0ADE784C" w14:textId="77777777" w:rsidR="00B05ED1" w:rsidRPr="00C00884" w:rsidRDefault="00B05ED1" w:rsidP="00C00884">
      <w:pPr>
        <w:rPr>
          <w:rFonts w:cstheme="minorHAnsi"/>
          <w:sz w:val="28"/>
          <w:szCs w:val="28"/>
          <w:lang w:val="en-US"/>
        </w:rPr>
      </w:pPr>
    </w:p>
    <w:p w14:paraId="28B316BD" w14:textId="505F4339" w:rsidR="00633AAD" w:rsidRDefault="001656BC" w:rsidP="00633AAD">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Stueve MP, O’Rourke C. Estimation of hearing loss in children: comparison of auditory steady-state response, auditory brainstem response, and behavioral test methods.</w:t>
      </w:r>
      <w:r w:rsidR="00223704">
        <w:rPr>
          <w:rFonts w:eastAsia="Arial Unicode MS"/>
          <w:sz w:val="28"/>
          <w:szCs w:val="28"/>
          <w:bdr w:val="nil"/>
          <w:lang w:val="en-US"/>
        </w:rPr>
        <w:t xml:space="preserve"> </w:t>
      </w:r>
      <w:r w:rsidR="00223704">
        <w:rPr>
          <w:rFonts w:ascii="Tahoma" w:eastAsia="MS Gothic" w:hAnsi="Tahoma" w:cs="Tahoma"/>
          <w:sz w:val="28"/>
          <w:szCs w:val="28"/>
          <w:bdr w:val="nil"/>
          <w:lang w:val="en-US"/>
        </w:rPr>
        <w:t>A</w:t>
      </w:r>
      <w:r w:rsidRPr="001656BC">
        <w:rPr>
          <w:rFonts w:eastAsia="Arial Unicode MS"/>
          <w:sz w:val="28"/>
          <w:szCs w:val="28"/>
          <w:bdr w:val="nil"/>
          <w:lang w:val="en-US"/>
        </w:rPr>
        <w:t xml:space="preserve">m J Audiol. déc 2003;12(2):125‐36. </w:t>
      </w:r>
    </w:p>
    <w:p w14:paraId="062F0FB9" w14:textId="77777777" w:rsidR="00633AAD" w:rsidRDefault="00633AAD" w:rsidP="00633AAD">
      <w:pPr>
        <w:pStyle w:val="ListParagraph"/>
        <w:autoSpaceDE w:val="0"/>
        <w:autoSpaceDN w:val="0"/>
        <w:adjustRightInd w:val="0"/>
        <w:ind w:left="360"/>
        <w:rPr>
          <w:rFonts w:eastAsia="Arial Unicode MS"/>
          <w:sz w:val="28"/>
          <w:szCs w:val="28"/>
          <w:bdr w:val="nil"/>
          <w:lang w:val="en-US"/>
        </w:rPr>
      </w:pPr>
    </w:p>
    <w:p w14:paraId="4C5E36A8" w14:textId="04D9BA27" w:rsidR="00633AAD" w:rsidRPr="00633AAD" w:rsidRDefault="00633AAD" w:rsidP="00633AAD">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Aslam MA, Javed A, Moiz A. Comparison of auditory brainstem response and auditory steady state response audiometry by evaluating the hearing thresholds obtained in children with different severity of hearing loss</w:t>
      </w:r>
    </w:p>
    <w:p w14:paraId="62D727EB" w14:textId="77777777" w:rsidR="001656BC" w:rsidRPr="001656BC" w:rsidRDefault="001656BC" w:rsidP="001656BC">
      <w:pPr>
        <w:pStyle w:val="ListParagraph"/>
        <w:rPr>
          <w:rFonts w:eastAsia="Arial Unicode MS"/>
          <w:sz w:val="28"/>
          <w:szCs w:val="28"/>
          <w:bdr w:val="nil"/>
          <w:lang w:val="en-US"/>
        </w:rPr>
      </w:pPr>
    </w:p>
    <w:p w14:paraId="6B3F7F72"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Kathy R. Vander Werff. 311 WJSHC, Comparaison of auditory steady state response and auditory brainstem response thresholds in children JAm Acad Audiol13: 227-235 (2002) </w:t>
      </w:r>
    </w:p>
    <w:p w14:paraId="7E091C4A" w14:textId="77777777" w:rsidR="001656BC" w:rsidRPr="001656BC" w:rsidRDefault="001656BC" w:rsidP="001656BC">
      <w:pPr>
        <w:pStyle w:val="ListParagraph"/>
        <w:rPr>
          <w:rFonts w:eastAsia="Arial Unicode MS"/>
          <w:sz w:val="28"/>
          <w:szCs w:val="28"/>
          <w:bdr w:val="nil"/>
          <w:lang w:val="en-US"/>
        </w:rPr>
      </w:pPr>
    </w:p>
    <w:p w14:paraId="05B6466D"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Konstantinos M, Riga M, Cebulla </w:t>
      </w:r>
      <w:proofErr w:type="gramStart"/>
      <w:r w:rsidRPr="001656BC">
        <w:rPr>
          <w:rFonts w:eastAsia="Arial Unicode MS"/>
          <w:sz w:val="28"/>
          <w:szCs w:val="28"/>
          <w:bdr w:val="nil"/>
          <w:lang w:val="en-US"/>
        </w:rPr>
        <w:t>M ,</w:t>
      </w:r>
      <w:proofErr w:type="gramEnd"/>
      <w:r w:rsidRPr="001656BC">
        <w:rPr>
          <w:rFonts w:eastAsia="Arial Unicode MS"/>
          <w:sz w:val="28"/>
          <w:szCs w:val="28"/>
          <w:bdr w:val="nil"/>
          <w:lang w:val="en-US"/>
        </w:rPr>
        <w:t xml:space="preserve"> Danielides V, Naxakis S</w:t>
      </w:r>
      <w:r>
        <w:rPr>
          <w:rFonts w:eastAsia="Arial Unicode MS"/>
          <w:sz w:val="28"/>
          <w:szCs w:val="28"/>
          <w:bdr w:val="nil"/>
          <w:lang w:val="en-US"/>
        </w:rPr>
        <w:t xml:space="preserve"> </w:t>
      </w:r>
      <w:r w:rsidRPr="001656BC">
        <w:rPr>
          <w:rFonts w:eastAsia="Arial Unicode MS"/>
          <w:sz w:val="28"/>
          <w:szCs w:val="28"/>
          <w:bdr w:val="nil"/>
          <w:lang w:val="en-US"/>
        </w:rPr>
        <w:t xml:space="preserve">Comparison of click auditory brainstem response and chirp auditory steady- state response thresholds in children International Journal of Pediatric Otorhinolaryngology 112 (2018) 91–96 </w:t>
      </w:r>
    </w:p>
    <w:p w14:paraId="3CB873DA" w14:textId="77777777" w:rsidR="001656BC" w:rsidRPr="001656BC" w:rsidRDefault="001656BC" w:rsidP="001656BC">
      <w:pPr>
        <w:pStyle w:val="ListParagraph"/>
        <w:rPr>
          <w:rFonts w:eastAsia="Arial Unicode MS"/>
          <w:sz w:val="28"/>
          <w:szCs w:val="28"/>
          <w:bdr w:val="nil"/>
          <w:lang w:val="en-US"/>
        </w:rPr>
      </w:pPr>
    </w:p>
    <w:p w14:paraId="64EFD2B9" w14:textId="07D712E7" w:rsidR="001656BC" w:rsidRP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DeWet Swanepoel, MA; Rene ́ Hugo, PhD; Reinette Roode, BA Auditory Steady-State Responses for Children </w:t>
      </w:r>
      <w:proofErr w:type="gramStart"/>
      <w:r w:rsidRPr="001656BC">
        <w:rPr>
          <w:rFonts w:eastAsia="Arial Unicode MS"/>
          <w:sz w:val="28"/>
          <w:szCs w:val="28"/>
          <w:bdr w:val="nil"/>
          <w:lang w:val="en-US"/>
        </w:rPr>
        <w:t>With</w:t>
      </w:r>
      <w:proofErr w:type="gramEnd"/>
      <w:r w:rsidRPr="001656BC">
        <w:rPr>
          <w:rFonts w:eastAsia="Arial Unicode MS"/>
          <w:sz w:val="28"/>
          <w:szCs w:val="28"/>
          <w:bdr w:val="nil"/>
          <w:lang w:val="en-US"/>
        </w:rPr>
        <w:t xml:space="preserve"> Severe to Profound Hearing Loss </w:t>
      </w:r>
    </w:p>
    <w:p w14:paraId="2BEDB892" w14:textId="77777777" w:rsidR="001656BC" w:rsidRDefault="001656BC" w:rsidP="001656BC">
      <w:pPr>
        <w:pStyle w:val="ListParagraph"/>
        <w:autoSpaceDE w:val="0"/>
        <w:autoSpaceDN w:val="0"/>
        <w:adjustRightInd w:val="0"/>
        <w:ind w:left="360"/>
        <w:rPr>
          <w:rFonts w:eastAsia="Arial Unicode MS"/>
          <w:sz w:val="28"/>
          <w:szCs w:val="28"/>
          <w:bdr w:val="nil"/>
          <w:lang w:val="en-US"/>
        </w:rPr>
      </w:pPr>
      <w:r w:rsidRPr="001656BC">
        <w:rPr>
          <w:rFonts w:eastAsia="Arial Unicode MS"/>
          <w:sz w:val="28"/>
          <w:szCs w:val="28"/>
          <w:bdr w:val="nil"/>
          <w:lang w:val="en-US"/>
        </w:rPr>
        <w:t xml:space="preserve">Arch Otolaryngol Head Neck Surg. </w:t>
      </w:r>
      <w:proofErr w:type="gramStart"/>
      <w:r w:rsidRPr="001656BC">
        <w:rPr>
          <w:rFonts w:eastAsia="Arial Unicode MS"/>
          <w:sz w:val="28"/>
          <w:szCs w:val="28"/>
          <w:bdr w:val="nil"/>
          <w:lang w:val="en-US"/>
        </w:rPr>
        <w:t>2004;130:531</w:t>
      </w:r>
      <w:proofErr w:type="gramEnd"/>
      <w:r w:rsidRPr="001656BC">
        <w:rPr>
          <w:rFonts w:eastAsia="Arial Unicode MS"/>
          <w:sz w:val="28"/>
          <w:szCs w:val="28"/>
          <w:bdr w:val="nil"/>
          <w:lang w:val="en-US"/>
        </w:rPr>
        <w:t xml:space="preserve">-535 </w:t>
      </w:r>
    </w:p>
    <w:p w14:paraId="5FFD6BED" w14:textId="77777777" w:rsidR="001656BC" w:rsidRDefault="001656BC" w:rsidP="001656BC">
      <w:pPr>
        <w:pStyle w:val="ListParagraph"/>
        <w:autoSpaceDE w:val="0"/>
        <w:autoSpaceDN w:val="0"/>
        <w:adjustRightInd w:val="0"/>
        <w:ind w:left="360"/>
        <w:rPr>
          <w:rFonts w:eastAsia="Arial Unicode MS"/>
          <w:sz w:val="28"/>
          <w:szCs w:val="28"/>
          <w:bdr w:val="nil"/>
          <w:lang w:val="en-US"/>
        </w:rPr>
      </w:pPr>
    </w:p>
    <w:p w14:paraId="2707B4F1" w14:textId="742056AE"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Çelik et </w:t>
      </w:r>
      <w:proofErr w:type="gramStart"/>
      <w:r w:rsidRPr="001656BC">
        <w:rPr>
          <w:rFonts w:eastAsia="Arial Unicode MS"/>
          <w:sz w:val="28"/>
          <w:szCs w:val="28"/>
          <w:bdr w:val="nil"/>
          <w:lang w:val="en-US"/>
        </w:rPr>
        <w:t>al.A</w:t>
      </w:r>
      <w:proofErr w:type="gramEnd"/>
      <w:r w:rsidRPr="001656BC">
        <w:rPr>
          <w:rFonts w:eastAsia="Arial Unicode MS"/>
          <w:sz w:val="28"/>
          <w:szCs w:val="28"/>
          <w:bdr w:val="nil"/>
          <w:lang w:val="en-US"/>
        </w:rPr>
        <w:t xml:space="preserve"> Comparison of Thresholds of Auditory Steady-State Response and Auditory Brainstem Response in Healthy Term Babies </w:t>
      </w:r>
    </w:p>
    <w:p w14:paraId="659DF8D5" w14:textId="77777777" w:rsidR="001656BC" w:rsidRPr="001656BC" w:rsidRDefault="001656BC" w:rsidP="001656BC">
      <w:pPr>
        <w:pStyle w:val="ListParagraph"/>
        <w:autoSpaceDE w:val="0"/>
        <w:autoSpaceDN w:val="0"/>
        <w:adjustRightInd w:val="0"/>
        <w:ind w:left="360"/>
        <w:rPr>
          <w:rFonts w:eastAsia="Arial Unicode MS"/>
          <w:sz w:val="28"/>
          <w:szCs w:val="28"/>
          <w:bdr w:val="nil"/>
          <w:lang w:val="en-US"/>
        </w:rPr>
      </w:pPr>
    </w:p>
    <w:p w14:paraId="53FF35AD"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Xiangyu Zhang, Qin Sun, Long Sai &amp; Huiqian Yu (2019) The value of ABR- and ASSR-based hearing estimation in young children with congenital monaural malformation (atresia), Acta Oto-Laryngologica, 139:9, 769-776 </w:t>
      </w:r>
    </w:p>
    <w:p w14:paraId="00BB04FE" w14:textId="77777777" w:rsidR="001656BC" w:rsidRPr="001656BC" w:rsidRDefault="001656BC" w:rsidP="001656BC">
      <w:pPr>
        <w:pStyle w:val="ListParagraph"/>
        <w:rPr>
          <w:rFonts w:eastAsia="Arial Unicode MS"/>
          <w:sz w:val="28"/>
          <w:szCs w:val="28"/>
          <w:bdr w:val="nil"/>
          <w:lang w:val="en-US"/>
        </w:rPr>
      </w:pPr>
    </w:p>
    <w:p w14:paraId="606069EE" w14:textId="594555F3" w:rsidR="001656BC" w:rsidRP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T. </w:t>
      </w:r>
      <w:proofErr w:type="gramStart"/>
      <w:r w:rsidRPr="001656BC">
        <w:rPr>
          <w:rFonts w:eastAsia="Arial Unicode MS"/>
          <w:sz w:val="28"/>
          <w:szCs w:val="28"/>
          <w:bdr w:val="nil"/>
          <w:lang w:val="en-US"/>
        </w:rPr>
        <w:t>Kandogan ,</w:t>
      </w:r>
      <w:proofErr w:type="gramEnd"/>
      <w:r w:rsidRPr="001656BC">
        <w:rPr>
          <w:rFonts w:eastAsia="Arial Unicode MS"/>
          <w:sz w:val="28"/>
          <w:szCs w:val="28"/>
          <w:bdr w:val="nil"/>
          <w:lang w:val="en-US"/>
        </w:rPr>
        <w:t xml:space="preserve"> A. Dalgic</w:t>
      </w:r>
      <w:r w:rsidRPr="001656BC">
        <w:rPr>
          <w:rFonts w:ascii="Tahoma" w:eastAsia="MS Gothic" w:hAnsi="Tahoma" w:cs="Tahoma"/>
          <w:sz w:val="28"/>
          <w:szCs w:val="28"/>
          <w:bdr w:val="nil"/>
          <w:lang w:val="en-US"/>
        </w:rPr>
        <w:t> </w:t>
      </w:r>
      <w:r w:rsidRPr="001656BC">
        <w:rPr>
          <w:rFonts w:eastAsia="Arial Unicode MS"/>
          <w:sz w:val="28"/>
          <w:szCs w:val="28"/>
          <w:bdr w:val="nil"/>
          <w:lang w:val="en-US"/>
        </w:rPr>
        <w:t xml:space="preserve">Reliability of Auditory Steady-State Response (ASSR): Comparing Thresholds of Auditory Steady-State Response (ASSR) with Auditory Brainstem Response (ABR) in Children with Severe Hearing Loss </w:t>
      </w:r>
    </w:p>
    <w:p w14:paraId="26A7C9EA"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Kennedy C, McCann D. Universal neonatal hearing screening moving from evidence to practice. Arch Dis Child Fetal Neonatal Ed. 2005:89(5</w:t>
      </w:r>
      <w:proofErr w:type="gramStart"/>
      <w:r w:rsidRPr="001656BC">
        <w:rPr>
          <w:rFonts w:eastAsia="Arial Unicode MS"/>
          <w:sz w:val="28"/>
          <w:szCs w:val="28"/>
          <w:bdr w:val="nil"/>
          <w:lang w:val="en-US"/>
        </w:rPr>
        <w:t>):F</w:t>
      </w:r>
      <w:proofErr w:type="gramEnd"/>
      <w:r w:rsidRPr="001656BC">
        <w:rPr>
          <w:rFonts w:eastAsia="Arial Unicode MS"/>
          <w:sz w:val="28"/>
          <w:szCs w:val="28"/>
          <w:bdr w:val="nil"/>
          <w:lang w:val="en-US"/>
        </w:rPr>
        <w:t xml:space="preserve">378-F383. doi: 10.1136/abc.2004.034454. </w:t>
      </w:r>
    </w:p>
    <w:p w14:paraId="7E86AC20" w14:textId="77777777" w:rsidR="001656BC" w:rsidRDefault="001656BC" w:rsidP="001656BC">
      <w:pPr>
        <w:pStyle w:val="ListParagraph"/>
        <w:autoSpaceDE w:val="0"/>
        <w:autoSpaceDN w:val="0"/>
        <w:adjustRightInd w:val="0"/>
        <w:ind w:left="360"/>
        <w:rPr>
          <w:rFonts w:eastAsia="Arial Unicode MS"/>
          <w:sz w:val="28"/>
          <w:szCs w:val="28"/>
          <w:bdr w:val="nil"/>
          <w:lang w:val="en-US"/>
        </w:rPr>
      </w:pPr>
    </w:p>
    <w:p w14:paraId="258025B8"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Small SA, Stapells DR. Artifactual responses when recording auditory steady-state responses. Ear Hear. déc 2004;25(6):611‐23. </w:t>
      </w:r>
    </w:p>
    <w:p w14:paraId="4033CD59" w14:textId="77777777" w:rsidR="001656BC" w:rsidRPr="001656BC" w:rsidRDefault="001656BC" w:rsidP="001656BC">
      <w:pPr>
        <w:pStyle w:val="ListParagraph"/>
        <w:rPr>
          <w:rFonts w:eastAsia="Arial Unicode MS"/>
          <w:sz w:val="28"/>
          <w:szCs w:val="28"/>
          <w:bdr w:val="nil"/>
          <w:lang w:val="en-US"/>
        </w:rPr>
      </w:pPr>
    </w:p>
    <w:p w14:paraId="35B63E07"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Picton, T. W., John, M. S., Dimitrijevic, A., &amp; Purcell, D. (2003). Auditory steady-state responses. </w:t>
      </w:r>
      <w:r w:rsidRPr="001656BC">
        <w:rPr>
          <w:rFonts w:eastAsia="Arial Unicode MS"/>
          <w:i/>
          <w:iCs/>
          <w:sz w:val="28"/>
          <w:szCs w:val="28"/>
          <w:bdr w:val="nil"/>
          <w:lang w:val="en-US"/>
        </w:rPr>
        <w:t>International Journal of Audiology</w:t>
      </w:r>
      <w:r w:rsidRPr="001656BC">
        <w:rPr>
          <w:rFonts w:eastAsia="Arial Unicode MS"/>
          <w:sz w:val="28"/>
          <w:szCs w:val="28"/>
          <w:bdr w:val="nil"/>
          <w:lang w:val="en-US"/>
        </w:rPr>
        <w:t xml:space="preserve">, </w:t>
      </w:r>
      <w:r w:rsidRPr="001656BC">
        <w:rPr>
          <w:rFonts w:eastAsia="Arial Unicode MS"/>
          <w:i/>
          <w:iCs/>
          <w:sz w:val="28"/>
          <w:szCs w:val="28"/>
          <w:bdr w:val="nil"/>
          <w:lang w:val="en-US"/>
        </w:rPr>
        <w:t>42</w:t>
      </w:r>
      <w:r w:rsidRPr="001656BC">
        <w:rPr>
          <w:rFonts w:eastAsia="Arial Unicode MS"/>
          <w:sz w:val="28"/>
          <w:szCs w:val="28"/>
          <w:bdr w:val="nil"/>
          <w:lang w:val="en-US"/>
        </w:rPr>
        <w:t>, 177–219.</w:t>
      </w:r>
    </w:p>
    <w:p w14:paraId="2B765ADA" w14:textId="77777777" w:rsidR="001656BC" w:rsidRPr="001656BC" w:rsidRDefault="001656BC" w:rsidP="001656BC">
      <w:pPr>
        <w:pStyle w:val="ListParagraph"/>
        <w:rPr>
          <w:rFonts w:eastAsia="Arial Unicode MS"/>
          <w:sz w:val="28"/>
          <w:szCs w:val="28"/>
          <w:bdr w:val="nil"/>
          <w:lang w:val="en-US"/>
        </w:rPr>
      </w:pPr>
    </w:p>
    <w:p w14:paraId="2F932A0E"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proofErr w:type="spellStart"/>
      <w:r w:rsidRPr="001656BC">
        <w:rPr>
          <w:rFonts w:eastAsia="Arial Unicode MS"/>
          <w:sz w:val="28"/>
          <w:szCs w:val="28"/>
          <w:bdr w:val="nil"/>
        </w:rPr>
        <w:t>Vasileiou</w:t>
      </w:r>
      <w:proofErr w:type="spellEnd"/>
      <w:r w:rsidRPr="001656BC">
        <w:rPr>
          <w:rFonts w:eastAsia="Arial Unicode MS"/>
          <w:sz w:val="28"/>
          <w:szCs w:val="28"/>
          <w:bdr w:val="nil"/>
        </w:rPr>
        <w:t xml:space="preserve"> A, Pavlos M, </w:t>
      </w:r>
      <w:proofErr w:type="spellStart"/>
      <w:r w:rsidRPr="001656BC">
        <w:rPr>
          <w:rFonts w:eastAsia="Arial Unicode MS"/>
          <w:sz w:val="28"/>
          <w:szCs w:val="28"/>
          <w:bdr w:val="nil"/>
        </w:rPr>
        <w:t>Antonios</w:t>
      </w:r>
      <w:proofErr w:type="spellEnd"/>
      <w:r w:rsidRPr="001656BC">
        <w:rPr>
          <w:rFonts w:eastAsia="Arial Unicode MS"/>
          <w:sz w:val="28"/>
          <w:szCs w:val="28"/>
          <w:bdr w:val="nil"/>
        </w:rPr>
        <w:t xml:space="preserve"> T, Ioannis X, </w:t>
      </w:r>
      <w:proofErr w:type="spellStart"/>
      <w:r w:rsidRPr="001656BC">
        <w:rPr>
          <w:rFonts w:eastAsia="Arial Unicode MS"/>
          <w:sz w:val="28"/>
          <w:szCs w:val="28"/>
          <w:bdr w:val="nil"/>
        </w:rPr>
        <w:t>Vlastarakos</w:t>
      </w:r>
      <w:proofErr w:type="spellEnd"/>
      <w:r w:rsidRPr="001656BC">
        <w:rPr>
          <w:rFonts w:eastAsia="Arial Unicode MS"/>
          <w:sz w:val="28"/>
          <w:szCs w:val="28"/>
          <w:bdr w:val="nil"/>
        </w:rPr>
        <w:t xml:space="preserve"> PV, </w:t>
      </w:r>
      <w:proofErr w:type="spellStart"/>
      <w:r w:rsidRPr="001656BC">
        <w:rPr>
          <w:rFonts w:eastAsia="Arial Unicode MS"/>
          <w:sz w:val="28"/>
          <w:szCs w:val="28"/>
          <w:bdr w:val="nil"/>
        </w:rPr>
        <w:t>Nikolopoulos</w:t>
      </w:r>
      <w:proofErr w:type="spellEnd"/>
      <w:r w:rsidRPr="001656BC">
        <w:rPr>
          <w:rFonts w:eastAsia="Arial Unicode MS"/>
          <w:sz w:val="28"/>
          <w:szCs w:val="28"/>
          <w:bdr w:val="nil"/>
        </w:rPr>
        <w:t xml:space="preserve"> TP. </w:t>
      </w:r>
      <w:r w:rsidRPr="001656BC">
        <w:rPr>
          <w:rFonts w:eastAsia="Arial Unicode MS"/>
          <w:sz w:val="28"/>
          <w:szCs w:val="28"/>
          <w:bdr w:val="nil"/>
          <w:lang w:val="en-US"/>
        </w:rPr>
        <w:t xml:space="preserve">CORRELATION OF ASSR HEARING THRESHOLDS WITH ABR HEARING THRESHOLDS IN CHILDREN. </w:t>
      </w:r>
      <w:r w:rsidRPr="001656BC">
        <w:rPr>
          <w:rFonts w:eastAsia="Arial Unicode MS"/>
          <w:i/>
          <w:iCs/>
          <w:sz w:val="28"/>
          <w:szCs w:val="28"/>
          <w:bdr w:val="nil"/>
          <w:lang w:val="en-US"/>
        </w:rPr>
        <w:t>Journal of Hearing Science</w:t>
      </w:r>
      <w:r w:rsidRPr="001656BC">
        <w:rPr>
          <w:rFonts w:eastAsia="Arial Unicode MS"/>
          <w:sz w:val="28"/>
          <w:szCs w:val="28"/>
          <w:bdr w:val="nil"/>
          <w:lang w:val="en-US"/>
        </w:rPr>
        <w:t>. 2018;8(3):35-39.</w:t>
      </w:r>
    </w:p>
    <w:p w14:paraId="3BC12544" w14:textId="77777777" w:rsidR="001656BC" w:rsidRPr="001656BC" w:rsidRDefault="001656BC" w:rsidP="001656BC">
      <w:pPr>
        <w:pStyle w:val="ListParagraph"/>
        <w:rPr>
          <w:rFonts w:eastAsia="Arial Unicode MS"/>
          <w:sz w:val="28"/>
          <w:szCs w:val="28"/>
          <w:bdr w:val="nil"/>
          <w:lang w:val="en-US"/>
        </w:rPr>
      </w:pPr>
    </w:p>
    <w:p w14:paraId="4E21363A" w14:textId="77777777" w:rsidR="001656BC" w:rsidRDefault="001656BC" w:rsidP="001656BC">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Comparison of auditory steady-state responses and auditory brainstem responses in audiometric assessment of adults with sensorineural hearing loss Auris Nasus Larynx 36 (2009) 140–145 </w:t>
      </w:r>
    </w:p>
    <w:p w14:paraId="6B2A2769" w14:textId="77777777" w:rsidR="001656BC" w:rsidRPr="001656BC" w:rsidRDefault="001656BC" w:rsidP="001656BC">
      <w:pPr>
        <w:pStyle w:val="ListParagraph"/>
        <w:rPr>
          <w:rFonts w:eastAsia="Arial Unicode MS"/>
          <w:sz w:val="28"/>
          <w:szCs w:val="28"/>
          <w:bdr w:val="nil"/>
          <w:lang w:val="en-US"/>
        </w:rPr>
      </w:pPr>
    </w:p>
    <w:p w14:paraId="21C69606" w14:textId="77777777" w:rsidR="0003512E" w:rsidRDefault="001656BC" w:rsidP="0003512E">
      <w:pPr>
        <w:pStyle w:val="ListParagraph"/>
        <w:numPr>
          <w:ilvl w:val="0"/>
          <w:numId w:val="11"/>
        </w:numPr>
        <w:autoSpaceDE w:val="0"/>
        <w:autoSpaceDN w:val="0"/>
        <w:adjustRightInd w:val="0"/>
        <w:rPr>
          <w:rFonts w:eastAsia="Arial Unicode MS"/>
          <w:sz w:val="28"/>
          <w:szCs w:val="28"/>
          <w:bdr w:val="nil"/>
          <w:lang w:val="en-US"/>
        </w:rPr>
      </w:pPr>
      <w:r w:rsidRPr="001656BC">
        <w:rPr>
          <w:rFonts w:eastAsia="Arial Unicode MS"/>
          <w:sz w:val="28"/>
          <w:szCs w:val="28"/>
          <w:bdr w:val="nil"/>
          <w:lang w:val="en-US"/>
        </w:rPr>
        <w:t xml:space="preserve">EinarLaukli </w:t>
      </w:r>
      <w:r w:rsidRPr="0003512E">
        <w:rPr>
          <w:rFonts w:eastAsia="Arial Unicode MS"/>
          <w:sz w:val="28"/>
          <w:szCs w:val="28"/>
          <w:bdr w:val="nil"/>
          <w:lang w:val="en-US"/>
        </w:rPr>
        <w:t xml:space="preserve">Frequency specificity and accuracy of ABR and ASSR International Journal of Audiology 2014; 53: 697–698 </w:t>
      </w:r>
    </w:p>
    <w:p w14:paraId="5A763986" w14:textId="77777777" w:rsidR="0003512E" w:rsidRPr="0003512E" w:rsidRDefault="0003512E" w:rsidP="0003512E">
      <w:pPr>
        <w:pStyle w:val="ListParagraph"/>
        <w:rPr>
          <w:rFonts w:eastAsia="Arial Unicode MS"/>
          <w:sz w:val="28"/>
          <w:szCs w:val="28"/>
          <w:bdr w:val="nil"/>
          <w:lang w:val="en-US"/>
        </w:rPr>
      </w:pPr>
    </w:p>
    <w:p w14:paraId="73FB0AB4" w14:textId="77777777" w:rsidR="00142CB8" w:rsidRDefault="001656BC" w:rsidP="0003512E">
      <w:pPr>
        <w:pStyle w:val="ListParagraph"/>
        <w:numPr>
          <w:ilvl w:val="0"/>
          <w:numId w:val="11"/>
        </w:numPr>
        <w:autoSpaceDE w:val="0"/>
        <w:autoSpaceDN w:val="0"/>
        <w:adjustRightInd w:val="0"/>
        <w:rPr>
          <w:rFonts w:eastAsia="Arial Unicode MS"/>
          <w:sz w:val="28"/>
          <w:szCs w:val="28"/>
          <w:bdr w:val="nil"/>
          <w:lang w:val="en-US"/>
        </w:rPr>
      </w:pPr>
      <w:r w:rsidRPr="0003512E">
        <w:rPr>
          <w:rFonts w:eastAsia="Arial Unicode MS"/>
          <w:sz w:val="28"/>
          <w:szCs w:val="28"/>
          <w:bdr w:val="nil"/>
          <w:lang w:val="en-US"/>
        </w:rPr>
        <w:t>Firszt JB, Gaggl W, Runge-Samuelson CL, Burg LS, Wackym PA. Audito- ry sensitivity in children using the auditory steady-state response. Arch Otolaryngol Head Neck Surg 2004; 130: 536-40</w:t>
      </w:r>
    </w:p>
    <w:p w14:paraId="00D690A8" w14:textId="77777777" w:rsidR="00142CB8" w:rsidRPr="00DA1DB0" w:rsidRDefault="00142CB8" w:rsidP="00DA1DB0">
      <w:pPr>
        <w:pStyle w:val="ListParagraph"/>
        <w:rPr>
          <w:rFonts w:eastAsia="Arial Unicode MS"/>
          <w:sz w:val="28"/>
          <w:szCs w:val="28"/>
          <w:bdr w:val="nil"/>
          <w:lang w:val="en-US"/>
        </w:rPr>
      </w:pPr>
    </w:p>
    <w:p w14:paraId="729AB8D3" w14:textId="64565971" w:rsidR="00142CB8" w:rsidRPr="00DA1DB0" w:rsidRDefault="00142CB8" w:rsidP="0003512E">
      <w:pPr>
        <w:pStyle w:val="ListParagraph"/>
        <w:numPr>
          <w:ilvl w:val="0"/>
          <w:numId w:val="11"/>
        </w:numPr>
        <w:autoSpaceDE w:val="0"/>
        <w:autoSpaceDN w:val="0"/>
        <w:adjustRightInd w:val="0"/>
        <w:rPr>
          <w:rFonts w:eastAsia="Arial Unicode MS"/>
          <w:sz w:val="28"/>
          <w:szCs w:val="28"/>
          <w:highlight w:val="yellow"/>
          <w:bdr w:val="nil"/>
          <w:lang w:val="en-US"/>
        </w:rPr>
      </w:pPr>
      <w:proofErr w:type="gramStart"/>
      <w:r w:rsidRPr="00DA1DB0">
        <w:rPr>
          <w:rFonts w:eastAsia="Arial Unicode MS"/>
          <w:sz w:val="28"/>
          <w:szCs w:val="28"/>
          <w:highlight w:val="yellow"/>
          <w:bdr w:val="nil"/>
        </w:rPr>
        <w:t>de</w:t>
      </w:r>
      <w:proofErr w:type="gramEnd"/>
      <w:r w:rsidRPr="00DA1DB0">
        <w:rPr>
          <w:rFonts w:eastAsia="Arial Unicode MS"/>
          <w:sz w:val="28"/>
          <w:szCs w:val="28"/>
          <w:highlight w:val="yellow"/>
          <w:bdr w:val="nil"/>
        </w:rPr>
        <w:t xml:space="preserve"> Andrade, A. N., Soares, A., </w:t>
      </w:r>
      <w:proofErr w:type="spellStart"/>
      <w:r w:rsidRPr="00DA1DB0">
        <w:rPr>
          <w:rFonts w:eastAsia="Arial Unicode MS"/>
          <w:sz w:val="28"/>
          <w:szCs w:val="28"/>
          <w:highlight w:val="yellow"/>
          <w:bdr w:val="nil"/>
        </w:rPr>
        <w:t>Skarzynska</w:t>
      </w:r>
      <w:proofErr w:type="spellEnd"/>
      <w:r w:rsidRPr="00DA1DB0">
        <w:rPr>
          <w:rFonts w:eastAsia="Arial Unicode MS"/>
          <w:sz w:val="28"/>
          <w:szCs w:val="28"/>
          <w:highlight w:val="yellow"/>
          <w:bdr w:val="nil"/>
        </w:rPr>
        <w:t xml:space="preserve">, M. B., </w:t>
      </w:r>
      <w:proofErr w:type="spellStart"/>
      <w:r w:rsidRPr="00DA1DB0">
        <w:rPr>
          <w:rFonts w:eastAsia="Arial Unicode MS"/>
          <w:sz w:val="28"/>
          <w:szCs w:val="28"/>
          <w:highlight w:val="yellow"/>
          <w:bdr w:val="nil"/>
        </w:rPr>
        <w:t>Skarzynski</w:t>
      </w:r>
      <w:proofErr w:type="spellEnd"/>
      <w:r w:rsidRPr="00DA1DB0">
        <w:rPr>
          <w:rFonts w:eastAsia="Arial Unicode MS"/>
          <w:sz w:val="28"/>
          <w:szCs w:val="28"/>
          <w:highlight w:val="yellow"/>
          <w:bdr w:val="nil"/>
        </w:rPr>
        <w:t xml:space="preserve">, P. H., </w:t>
      </w:r>
      <w:proofErr w:type="spellStart"/>
      <w:r w:rsidRPr="00DA1DB0">
        <w:rPr>
          <w:rFonts w:eastAsia="Arial Unicode MS"/>
          <w:sz w:val="28"/>
          <w:szCs w:val="28"/>
          <w:highlight w:val="yellow"/>
          <w:bdr w:val="nil"/>
        </w:rPr>
        <w:t>Sanfins</w:t>
      </w:r>
      <w:proofErr w:type="spellEnd"/>
      <w:r w:rsidRPr="00DA1DB0">
        <w:rPr>
          <w:rFonts w:eastAsia="Arial Unicode MS"/>
          <w:sz w:val="28"/>
          <w:szCs w:val="28"/>
          <w:highlight w:val="yellow"/>
          <w:bdr w:val="nil"/>
        </w:rPr>
        <w:t xml:space="preserve">, M. D., &amp; Gil, D. (2022). Self-perception of </w:t>
      </w:r>
      <w:proofErr w:type="spellStart"/>
      <w:r w:rsidRPr="00DA1DB0">
        <w:rPr>
          <w:rFonts w:eastAsia="Arial Unicode MS"/>
          <w:sz w:val="28"/>
          <w:szCs w:val="28"/>
          <w:highlight w:val="yellow"/>
          <w:bdr w:val="nil"/>
        </w:rPr>
        <w:t>hearing</w:t>
      </w:r>
      <w:proofErr w:type="spellEnd"/>
      <w:r w:rsidRPr="00DA1DB0">
        <w:rPr>
          <w:rFonts w:eastAsia="Arial Unicode MS"/>
          <w:sz w:val="28"/>
          <w:szCs w:val="28"/>
          <w:highlight w:val="yellow"/>
          <w:bdr w:val="nil"/>
        </w:rPr>
        <w:t xml:space="preserve"> </w:t>
      </w:r>
      <w:proofErr w:type="spellStart"/>
      <w:r w:rsidRPr="00DA1DB0">
        <w:rPr>
          <w:rFonts w:eastAsia="Arial Unicode MS"/>
          <w:sz w:val="28"/>
          <w:szCs w:val="28"/>
          <w:highlight w:val="yellow"/>
          <w:bdr w:val="nil"/>
        </w:rPr>
        <w:t>difficulties</w:t>
      </w:r>
      <w:proofErr w:type="spellEnd"/>
      <w:r w:rsidRPr="00DA1DB0">
        <w:rPr>
          <w:rFonts w:eastAsia="Arial Unicode MS"/>
          <w:sz w:val="28"/>
          <w:szCs w:val="28"/>
          <w:highlight w:val="yellow"/>
          <w:bdr w:val="nil"/>
        </w:rPr>
        <w:t xml:space="preserve"> and </w:t>
      </w:r>
      <w:proofErr w:type="spellStart"/>
      <w:r w:rsidRPr="00DA1DB0">
        <w:rPr>
          <w:rFonts w:eastAsia="Arial Unicode MS"/>
          <w:sz w:val="28"/>
          <w:szCs w:val="28"/>
          <w:highlight w:val="yellow"/>
          <w:bdr w:val="nil"/>
        </w:rPr>
        <w:t>quality</w:t>
      </w:r>
      <w:proofErr w:type="spellEnd"/>
      <w:r w:rsidRPr="00DA1DB0">
        <w:rPr>
          <w:rFonts w:eastAsia="Arial Unicode MS"/>
          <w:sz w:val="28"/>
          <w:szCs w:val="28"/>
          <w:highlight w:val="yellow"/>
          <w:bdr w:val="nil"/>
        </w:rPr>
        <w:t xml:space="preserve"> of life in </w:t>
      </w:r>
      <w:proofErr w:type="spellStart"/>
      <w:r w:rsidRPr="00DA1DB0">
        <w:rPr>
          <w:rFonts w:eastAsia="Arial Unicode MS"/>
          <w:sz w:val="28"/>
          <w:szCs w:val="28"/>
          <w:highlight w:val="yellow"/>
          <w:bdr w:val="nil"/>
        </w:rPr>
        <w:t>individuals</w:t>
      </w:r>
      <w:proofErr w:type="spellEnd"/>
      <w:r w:rsidRPr="00DA1DB0">
        <w:rPr>
          <w:rFonts w:eastAsia="Arial Unicode MS"/>
          <w:sz w:val="28"/>
          <w:szCs w:val="28"/>
          <w:highlight w:val="yellow"/>
          <w:bdr w:val="nil"/>
        </w:rPr>
        <w:t xml:space="preserve"> </w:t>
      </w:r>
      <w:proofErr w:type="spellStart"/>
      <w:r w:rsidRPr="00DA1DB0">
        <w:rPr>
          <w:rFonts w:eastAsia="Arial Unicode MS"/>
          <w:sz w:val="28"/>
          <w:szCs w:val="28"/>
          <w:highlight w:val="yellow"/>
          <w:bdr w:val="nil"/>
        </w:rPr>
        <w:t>with</w:t>
      </w:r>
      <w:proofErr w:type="spellEnd"/>
      <w:r w:rsidRPr="00DA1DB0">
        <w:rPr>
          <w:rFonts w:eastAsia="Arial Unicode MS"/>
          <w:sz w:val="28"/>
          <w:szCs w:val="28"/>
          <w:highlight w:val="yellow"/>
          <w:bdr w:val="nil"/>
        </w:rPr>
        <w:t xml:space="preserve"> </w:t>
      </w:r>
      <w:proofErr w:type="spellStart"/>
      <w:r w:rsidRPr="00DA1DB0">
        <w:rPr>
          <w:rFonts w:eastAsia="Arial Unicode MS"/>
          <w:sz w:val="28"/>
          <w:szCs w:val="28"/>
          <w:highlight w:val="yellow"/>
          <w:bdr w:val="nil"/>
        </w:rPr>
        <w:t>hearing</w:t>
      </w:r>
      <w:proofErr w:type="spellEnd"/>
      <w:r w:rsidRPr="00DA1DB0">
        <w:rPr>
          <w:rFonts w:eastAsia="Arial Unicode MS"/>
          <w:sz w:val="28"/>
          <w:szCs w:val="28"/>
          <w:highlight w:val="yellow"/>
          <w:bdr w:val="nil"/>
        </w:rPr>
        <w:t xml:space="preserve"> </w:t>
      </w:r>
      <w:proofErr w:type="spellStart"/>
      <w:r w:rsidRPr="00DA1DB0">
        <w:rPr>
          <w:rFonts w:eastAsia="Arial Unicode MS"/>
          <w:sz w:val="28"/>
          <w:szCs w:val="28"/>
          <w:highlight w:val="yellow"/>
          <w:bdr w:val="nil"/>
        </w:rPr>
        <w:t>loss</w:t>
      </w:r>
      <w:proofErr w:type="spellEnd"/>
      <w:r w:rsidRPr="00DA1DB0">
        <w:rPr>
          <w:rFonts w:eastAsia="Arial Unicode MS"/>
          <w:sz w:val="28"/>
          <w:szCs w:val="28"/>
          <w:highlight w:val="yellow"/>
          <w:bdr w:val="nil"/>
        </w:rPr>
        <w:t>. </w:t>
      </w:r>
      <w:proofErr w:type="spellStart"/>
      <w:r w:rsidRPr="00DA1DB0">
        <w:rPr>
          <w:rFonts w:eastAsia="Arial Unicode MS"/>
          <w:i/>
          <w:iCs/>
          <w:sz w:val="28"/>
          <w:szCs w:val="28"/>
          <w:highlight w:val="yellow"/>
          <w:bdr w:val="nil"/>
        </w:rPr>
        <w:t>Audiology</w:t>
      </w:r>
      <w:proofErr w:type="spellEnd"/>
      <w:r w:rsidRPr="00DA1DB0">
        <w:rPr>
          <w:rFonts w:eastAsia="Arial Unicode MS"/>
          <w:i/>
          <w:iCs/>
          <w:sz w:val="28"/>
          <w:szCs w:val="28"/>
          <w:highlight w:val="yellow"/>
          <w:bdr w:val="nil"/>
        </w:rPr>
        <w:t xml:space="preserve"> </w:t>
      </w:r>
      <w:proofErr w:type="spellStart"/>
      <w:r w:rsidRPr="00DA1DB0">
        <w:rPr>
          <w:rFonts w:eastAsia="Arial Unicode MS"/>
          <w:i/>
          <w:iCs/>
          <w:sz w:val="28"/>
          <w:szCs w:val="28"/>
          <w:highlight w:val="yellow"/>
          <w:bdr w:val="nil"/>
        </w:rPr>
        <w:t>Research</w:t>
      </w:r>
      <w:proofErr w:type="spellEnd"/>
      <w:r w:rsidRPr="00DA1DB0">
        <w:rPr>
          <w:rFonts w:eastAsia="Arial Unicode MS"/>
          <w:sz w:val="28"/>
          <w:szCs w:val="28"/>
          <w:highlight w:val="yellow"/>
          <w:bdr w:val="nil"/>
        </w:rPr>
        <w:t>, </w:t>
      </w:r>
      <w:r w:rsidRPr="00DA1DB0">
        <w:rPr>
          <w:rFonts w:eastAsia="Arial Unicode MS"/>
          <w:i/>
          <w:iCs/>
          <w:sz w:val="28"/>
          <w:szCs w:val="28"/>
          <w:highlight w:val="yellow"/>
          <w:bdr w:val="nil"/>
        </w:rPr>
        <w:t>12</w:t>
      </w:r>
      <w:r w:rsidRPr="00DA1DB0">
        <w:rPr>
          <w:rFonts w:eastAsia="Arial Unicode MS"/>
          <w:sz w:val="28"/>
          <w:szCs w:val="28"/>
          <w:highlight w:val="yellow"/>
          <w:bdr w:val="nil"/>
        </w:rPr>
        <w:t xml:space="preserve">(5), 527-538. </w:t>
      </w:r>
      <w:hyperlink r:id="rId11" w:history="1">
        <w:r w:rsidRPr="00DA1DB0">
          <w:rPr>
            <w:rStyle w:val="Hyperlink"/>
            <w:rFonts w:eastAsia="Arial Unicode MS"/>
            <w:sz w:val="28"/>
            <w:szCs w:val="28"/>
            <w:highlight w:val="yellow"/>
            <w:bdr w:val="nil"/>
          </w:rPr>
          <w:t>https://doi.org/10.3390/audiolres12050053</w:t>
        </w:r>
      </w:hyperlink>
    </w:p>
    <w:p w14:paraId="5FB22C6D" w14:textId="77777777" w:rsidR="00142CB8" w:rsidRPr="00DA1DB0" w:rsidRDefault="00142CB8" w:rsidP="00DA1DB0">
      <w:pPr>
        <w:pStyle w:val="ListParagraph"/>
        <w:rPr>
          <w:rFonts w:eastAsia="Arial Unicode MS"/>
          <w:sz w:val="28"/>
          <w:szCs w:val="28"/>
          <w:highlight w:val="yellow"/>
          <w:bdr w:val="nil"/>
          <w:lang w:val="en-US"/>
        </w:rPr>
      </w:pPr>
    </w:p>
    <w:p w14:paraId="08B92D6B" w14:textId="77777777" w:rsidR="007E4114" w:rsidRPr="00DA1DB0" w:rsidRDefault="007E4114" w:rsidP="0003512E">
      <w:pPr>
        <w:pStyle w:val="ListParagraph"/>
        <w:numPr>
          <w:ilvl w:val="0"/>
          <w:numId w:val="11"/>
        </w:numPr>
        <w:autoSpaceDE w:val="0"/>
        <w:autoSpaceDN w:val="0"/>
        <w:adjustRightInd w:val="0"/>
        <w:rPr>
          <w:rFonts w:eastAsia="Arial Unicode MS"/>
          <w:sz w:val="28"/>
          <w:szCs w:val="28"/>
          <w:highlight w:val="yellow"/>
          <w:bdr w:val="nil"/>
          <w:lang w:val="en-US"/>
        </w:rPr>
      </w:pPr>
      <w:r w:rsidRPr="007E4114">
        <w:rPr>
          <w:rFonts w:eastAsia="Arial Unicode MS"/>
          <w:sz w:val="28"/>
          <w:szCs w:val="28"/>
          <w:highlight w:val="yellow"/>
          <w:bdr w:val="nil"/>
        </w:rPr>
        <w:t xml:space="preserve">Lee, P. L., Lee, T. M., Lee, W. K., Chu, N. N., </w:t>
      </w:r>
      <w:proofErr w:type="spellStart"/>
      <w:r w:rsidRPr="007E4114">
        <w:rPr>
          <w:rFonts w:eastAsia="Arial Unicode MS"/>
          <w:sz w:val="28"/>
          <w:szCs w:val="28"/>
          <w:highlight w:val="yellow"/>
          <w:bdr w:val="nil"/>
        </w:rPr>
        <w:t>Shelepin</w:t>
      </w:r>
      <w:proofErr w:type="spellEnd"/>
      <w:r w:rsidRPr="007E4114">
        <w:rPr>
          <w:rFonts w:eastAsia="Arial Unicode MS"/>
          <w:sz w:val="28"/>
          <w:szCs w:val="28"/>
          <w:highlight w:val="yellow"/>
          <w:bdr w:val="nil"/>
        </w:rPr>
        <w:t xml:space="preserve">, Y. E., Hsu, H. T., &amp; Chang, H. H. (2022). The full </w:t>
      </w:r>
      <w:proofErr w:type="spellStart"/>
      <w:r w:rsidRPr="007E4114">
        <w:rPr>
          <w:rFonts w:eastAsia="Arial Unicode MS"/>
          <w:sz w:val="28"/>
          <w:szCs w:val="28"/>
          <w:highlight w:val="yellow"/>
          <w:bdr w:val="nil"/>
        </w:rPr>
        <w:t>informational</w:t>
      </w:r>
      <w:proofErr w:type="spellEnd"/>
      <w:r w:rsidRPr="007E4114">
        <w:rPr>
          <w:rFonts w:eastAsia="Arial Unicode MS"/>
          <w:sz w:val="28"/>
          <w:szCs w:val="28"/>
          <w:highlight w:val="yellow"/>
          <w:bdr w:val="nil"/>
        </w:rPr>
        <w:t xml:space="preserve"> spectral </w:t>
      </w:r>
      <w:proofErr w:type="spellStart"/>
      <w:r w:rsidRPr="007E4114">
        <w:rPr>
          <w:rFonts w:eastAsia="Arial Unicode MS"/>
          <w:sz w:val="28"/>
          <w:szCs w:val="28"/>
          <w:highlight w:val="yellow"/>
          <w:bdr w:val="nil"/>
        </w:rPr>
        <w:t>analysis</w:t>
      </w:r>
      <w:proofErr w:type="spellEnd"/>
      <w:r w:rsidRPr="007E4114">
        <w:rPr>
          <w:rFonts w:eastAsia="Arial Unicode MS"/>
          <w:sz w:val="28"/>
          <w:szCs w:val="28"/>
          <w:highlight w:val="yellow"/>
          <w:bdr w:val="nil"/>
        </w:rPr>
        <w:t xml:space="preserve"> for </w:t>
      </w:r>
      <w:proofErr w:type="spellStart"/>
      <w:r w:rsidRPr="007E4114">
        <w:rPr>
          <w:rFonts w:eastAsia="Arial Unicode MS"/>
          <w:sz w:val="28"/>
          <w:szCs w:val="28"/>
          <w:highlight w:val="yellow"/>
          <w:bdr w:val="nil"/>
        </w:rPr>
        <w:t>auditory</w:t>
      </w:r>
      <w:proofErr w:type="spellEnd"/>
      <w:r w:rsidRPr="007E4114">
        <w:rPr>
          <w:rFonts w:eastAsia="Arial Unicode MS"/>
          <w:sz w:val="28"/>
          <w:szCs w:val="28"/>
          <w:highlight w:val="yellow"/>
          <w:bdr w:val="nil"/>
        </w:rPr>
        <w:t xml:space="preserve"> </w:t>
      </w:r>
      <w:proofErr w:type="spellStart"/>
      <w:r w:rsidRPr="007E4114">
        <w:rPr>
          <w:rFonts w:eastAsia="Arial Unicode MS"/>
          <w:sz w:val="28"/>
          <w:szCs w:val="28"/>
          <w:highlight w:val="yellow"/>
          <w:bdr w:val="nil"/>
        </w:rPr>
        <w:t>steady</w:t>
      </w:r>
      <w:proofErr w:type="spellEnd"/>
      <w:r w:rsidRPr="007E4114">
        <w:rPr>
          <w:rFonts w:eastAsia="Arial Unicode MS"/>
          <w:sz w:val="28"/>
          <w:szCs w:val="28"/>
          <w:highlight w:val="yellow"/>
          <w:bdr w:val="nil"/>
        </w:rPr>
        <w:t xml:space="preserve">-state </w:t>
      </w:r>
      <w:proofErr w:type="spellStart"/>
      <w:r w:rsidRPr="007E4114">
        <w:rPr>
          <w:rFonts w:eastAsia="Arial Unicode MS"/>
          <w:sz w:val="28"/>
          <w:szCs w:val="28"/>
          <w:highlight w:val="yellow"/>
          <w:bdr w:val="nil"/>
        </w:rPr>
        <w:t>responses</w:t>
      </w:r>
      <w:proofErr w:type="spellEnd"/>
      <w:r w:rsidRPr="007E4114">
        <w:rPr>
          <w:rFonts w:eastAsia="Arial Unicode MS"/>
          <w:sz w:val="28"/>
          <w:szCs w:val="28"/>
          <w:highlight w:val="yellow"/>
          <w:bdr w:val="nil"/>
        </w:rPr>
        <w:t xml:space="preserve"> in </w:t>
      </w:r>
      <w:proofErr w:type="spellStart"/>
      <w:r w:rsidRPr="007E4114">
        <w:rPr>
          <w:rFonts w:eastAsia="Arial Unicode MS"/>
          <w:sz w:val="28"/>
          <w:szCs w:val="28"/>
          <w:highlight w:val="yellow"/>
          <w:bdr w:val="nil"/>
        </w:rPr>
        <w:t>human</w:t>
      </w:r>
      <w:proofErr w:type="spellEnd"/>
      <w:r w:rsidRPr="007E4114">
        <w:rPr>
          <w:rFonts w:eastAsia="Arial Unicode MS"/>
          <w:sz w:val="28"/>
          <w:szCs w:val="28"/>
          <w:highlight w:val="yellow"/>
          <w:bdr w:val="nil"/>
        </w:rPr>
        <w:t xml:space="preserve"> </w:t>
      </w:r>
      <w:proofErr w:type="spellStart"/>
      <w:r w:rsidRPr="007E4114">
        <w:rPr>
          <w:rFonts w:eastAsia="Arial Unicode MS"/>
          <w:sz w:val="28"/>
          <w:szCs w:val="28"/>
          <w:highlight w:val="yellow"/>
          <w:bdr w:val="nil"/>
        </w:rPr>
        <w:t>brain</w:t>
      </w:r>
      <w:proofErr w:type="spellEnd"/>
      <w:r w:rsidRPr="007E4114">
        <w:rPr>
          <w:rFonts w:eastAsia="Arial Unicode MS"/>
          <w:sz w:val="28"/>
          <w:szCs w:val="28"/>
          <w:highlight w:val="yellow"/>
          <w:bdr w:val="nil"/>
        </w:rPr>
        <w:t xml:space="preserve"> </w:t>
      </w:r>
      <w:proofErr w:type="spellStart"/>
      <w:r w:rsidRPr="007E4114">
        <w:rPr>
          <w:rFonts w:eastAsia="Arial Unicode MS"/>
          <w:sz w:val="28"/>
          <w:szCs w:val="28"/>
          <w:highlight w:val="yellow"/>
          <w:bdr w:val="nil"/>
        </w:rPr>
        <w:t>using</w:t>
      </w:r>
      <w:proofErr w:type="spellEnd"/>
      <w:r w:rsidRPr="007E4114">
        <w:rPr>
          <w:rFonts w:eastAsia="Arial Unicode MS"/>
          <w:sz w:val="28"/>
          <w:szCs w:val="28"/>
          <w:highlight w:val="yellow"/>
          <w:bdr w:val="nil"/>
        </w:rPr>
        <w:t xml:space="preserve"> the combination of canonical </w:t>
      </w:r>
      <w:proofErr w:type="spellStart"/>
      <w:r w:rsidRPr="007E4114">
        <w:rPr>
          <w:rFonts w:eastAsia="Arial Unicode MS"/>
          <w:sz w:val="28"/>
          <w:szCs w:val="28"/>
          <w:highlight w:val="yellow"/>
          <w:bdr w:val="nil"/>
        </w:rPr>
        <w:t>correlation</w:t>
      </w:r>
      <w:proofErr w:type="spellEnd"/>
      <w:r w:rsidRPr="007E4114">
        <w:rPr>
          <w:rFonts w:eastAsia="Arial Unicode MS"/>
          <w:sz w:val="28"/>
          <w:szCs w:val="28"/>
          <w:highlight w:val="yellow"/>
          <w:bdr w:val="nil"/>
        </w:rPr>
        <w:t xml:space="preserve"> </w:t>
      </w:r>
      <w:proofErr w:type="spellStart"/>
      <w:r w:rsidRPr="007E4114">
        <w:rPr>
          <w:rFonts w:eastAsia="Arial Unicode MS"/>
          <w:sz w:val="28"/>
          <w:szCs w:val="28"/>
          <w:highlight w:val="yellow"/>
          <w:bdr w:val="nil"/>
        </w:rPr>
        <w:t>analysis</w:t>
      </w:r>
      <w:proofErr w:type="spellEnd"/>
      <w:r w:rsidRPr="007E4114">
        <w:rPr>
          <w:rFonts w:eastAsia="Arial Unicode MS"/>
          <w:sz w:val="28"/>
          <w:szCs w:val="28"/>
          <w:highlight w:val="yellow"/>
          <w:bdr w:val="nil"/>
        </w:rPr>
        <w:t xml:space="preserve"> and </w:t>
      </w:r>
      <w:proofErr w:type="spellStart"/>
      <w:r w:rsidRPr="007E4114">
        <w:rPr>
          <w:rFonts w:eastAsia="Arial Unicode MS"/>
          <w:sz w:val="28"/>
          <w:szCs w:val="28"/>
          <w:highlight w:val="yellow"/>
          <w:bdr w:val="nil"/>
        </w:rPr>
        <w:t>holo-hilbert</w:t>
      </w:r>
      <w:proofErr w:type="spellEnd"/>
      <w:r w:rsidRPr="007E4114">
        <w:rPr>
          <w:rFonts w:eastAsia="Arial Unicode MS"/>
          <w:sz w:val="28"/>
          <w:szCs w:val="28"/>
          <w:highlight w:val="yellow"/>
          <w:bdr w:val="nil"/>
        </w:rPr>
        <w:t xml:space="preserve"> spectral </w:t>
      </w:r>
      <w:proofErr w:type="spellStart"/>
      <w:r w:rsidRPr="007E4114">
        <w:rPr>
          <w:rFonts w:eastAsia="Arial Unicode MS"/>
          <w:sz w:val="28"/>
          <w:szCs w:val="28"/>
          <w:highlight w:val="yellow"/>
          <w:bdr w:val="nil"/>
        </w:rPr>
        <w:t>analysis</w:t>
      </w:r>
      <w:proofErr w:type="spellEnd"/>
      <w:r w:rsidRPr="007E4114">
        <w:rPr>
          <w:rFonts w:eastAsia="Arial Unicode MS"/>
          <w:sz w:val="28"/>
          <w:szCs w:val="28"/>
          <w:highlight w:val="yellow"/>
          <w:bdr w:val="nil"/>
        </w:rPr>
        <w:t>. </w:t>
      </w:r>
      <w:r w:rsidRPr="007E4114">
        <w:rPr>
          <w:rFonts w:eastAsia="Arial Unicode MS"/>
          <w:i/>
          <w:iCs/>
          <w:sz w:val="28"/>
          <w:szCs w:val="28"/>
          <w:highlight w:val="yellow"/>
          <w:bdr w:val="nil"/>
        </w:rPr>
        <w:t xml:space="preserve">Journal of </w:t>
      </w:r>
      <w:proofErr w:type="spellStart"/>
      <w:r w:rsidRPr="007E4114">
        <w:rPr>
          <w:rFonts w:eastAsia="Arial Unicode MS"/>
          <w:i/>
          <w:iCs/>
          <w:sz w:val="28"/>
          <w:szCs w:val="28"/>
          <w:highlight w:val="yellow"/>
          <w:bdr w:val="nil"/>
        </w:rPr>
        <w:t>Clinical</w:t>
      </w:r>
      <w:proofErr w:type="spellEnd"/>
      <w:r w:rsidRPr="007E4114">
        <w:rPr>
          <w:rFonts w:eastAsia="Arial Unicode MS"/>
          <w:i/>
          <w:iCs/>
          <w:sz w:val="28"/>
          <w:szCs w:val="28"/>
          <w:highlight w:val="yellow"/>
          <w:bdr w:val="nil"/>
        </w:rPr>
        <w:t xml:space="preserve"> </w:t>
      </w:r>
      <w:proofErr w:type="spellStart"/>
      <w:r w:rsidRPr="007E4114">
        <w:rPr>
          <w:rFonts w:eastAsia="Arial Unicode MS"/>
          <w:i/>
          <w:iCs/>
          <w:sz w:val="28"/>
          <w:szCs w:val="28"/>
          <w:highlight w:val="yellow"/>
          <w:bdr w:val="nil"/>
        </w:rPr>
        <w:t>Medicine</w:t>
      </w:r>
      <w:proofErr w:type="spellEnd"/>
      <w:r w:rsidRPr="007E4114">
        <w:rPr>
          <w:rFonts w:eastAsia="Arial Unicode MS"/>
          <w:sz w:val="28"/>
          <w:szCs w:val="28"/>
          <w:highlight w:val="yellow"/>
          <w:bdr w:val="nil"/>
        </w:rPr>
        <w:t>, </w:t>
      </w:r>
      <w:r w:rsidRPr="007E4114">
        <w:rPr>
          <w:rFonts w:eastAsia="Arial Unicode MS"/>
          <w:i/>
          <w:iCs/>
          <w:sz w:val="28"/>
          <w:szCs w:val="28"/>
          <w:highlight w:val="yellow"/>
          <w:bdr w:val="nil"/>
        </w:rPr>
        <w:t>11</w:t>
      </w:r>
      <w:r w:rsidRPr="007E4114">
        <w:rPr>
          <w:rFonts w:eastAsia="Arial Unicode MS"/>
          <w:sz w:val="28"/>
          <w:szCs w:val="28"/>
          <w:highlight w:val="yellow"/>
          <w:bdr w:val="nil"/>
        </w:rPr>
        <w:t>(13), 3868.</w:t>
      </w:r>
      <w:r>
        <w:rPr>
          <w:rFonts w:eastAsia="Arial Unicode MS"/>
          <w:sz w:val="28"/>
          <w:szCs w:val="28"/>
          <w:highlight w:val="yellow"/>
          <w:bdr w:val="nil"/>
        </w:rPr>
        <w:t xml:space="preserve"> </w:t>
      </w:r>
      <w:hyperlink r:id="rId12" w:history="1">
        <w:r w:rsidRPr="007E4114">
          <w:rPr>
            <w:rStyle w:val="Hyperlink"/>
            <w:rFonts w:eastAsia="Arial Unicode MS"/>
            <w:sz w:val="28"/>
            <w:szCs w:val="28"/>
            <w:highlight w:val="yellow"/>
            <w:bdr w:val="nil"/>
          </w:rPr>
          <w:t>https://doi.org/10.3390/jcm11133868</w:t>
        </w:r>
      </w:hyperlink>
    </w:p>
    <w:p w14:paraId="43102070" w14:textId="77777777" w:rsidR="007E4114" w:rsidRPr="00DA1DB0" w:rsidRDefault="007E4114" w:rsidP="00DA1DB0">
      <w:pPr>
        <w:pStyle w:val="ListParagraph"/>
        <w:rPr>
          <w:rFonts w:eastAsia="Arial Unicode MS"/>
          <w:sz w:val="28"/>
          <w:szCs w:val="28"/>
          <w:highlight w:val="yellow"/>
          <w:bdr w:val="nil"/>
          <w:lang w:val="en-US"/>
        </w:rPr>
      </w:pPr>
    </w:p>
    <w:p w14:paraId="72257715" w14:textId="6C754651" w:rsidR="001656BC" w:rsidRPr="00DA1DB0" w:rsidRDefault="001656BC" w:rsidP="0003512E">
      <w:pPr>
        <w:pStyle w:val="ListParagraph"/>
        <w:numPr>
          <w:ilvl w:val="0"/>
          <w:numId w:val="11"/>
        </w:numPr>
        <w:autoSpaceDE w:val="0"/>
        <w:autoSpaceDN w:val="0"/>
        <w:adjustRightInd w:val="0"/>
        <w:rPr>
          <w:rFonts w:eastAsia="Arial Unicode MS"/>
          <w:sz w:val="28"/>
          <w:szCs w:val="28"/>
          <w:highlight w:val="yellow"/>
          <w:bdr w:val="nil"/>
          <w:lang w:val="en-US"/>
        </w:rPr>
      </w:pPr>
      <w:r w:rsidRPr="00DA1DB0">
        <w:rPr>
          <w:rFonts w:eastAsia="Arial Unicode MS"/>
          <w:sz w:val="28"/>
          <w:szCs w:val="28"/>
          <w:highlight w:val="yellow"/>
          <w:bdr w:val="nil"/>
          <w:lang w:val="en-US"/>
        </w:rPr>
        <w:t xml:space="preserve"> </w:t>
      </w:r>
      <w:r w:rsidR="00DA1DB0" w:rsidRPr="00DA1DB0">
        <w:rPr>
          <w:rFonts w:eastAsia="Arial Unicode MS"/>
          <w:sz w:val="28"/>
          <w:szCs w:val="28"/>
          <w:highlight w:val="yellow"/>
          <w:bdr w:val="nil"/>
        </w:rPr>
        <w:t xml:space="preserve">Kulkarni, S., </w:t>
      </w:r>
      <w:proofErr w:type="spellStart"/>
      <w:r w:rsidR="00DA1DB0" w:rsidRPr="00DA1DB0">
        <w:rPr>
          <w:rFonts w:eastAsia="Arial Unicode MS"/>
          <w:sz w:val="28"/>
          <w:szCs w:val="28"/>
          <w:highlight w:val="yellow"/>
          <w:bdr w:val="nil"/>
        </w:rPr>
        <w:t>Totey</w:t>
      </w:r>
      <w:proofErr w:type="spellEnd"/>
      <w:r w:rsidR="00DA1DB0" w:rsidRPr="00DA1DB0">
        <w:rPr>
          <w:rFonts w:eastAsia="Arial Unicode MS"/>
          <w:sz w:val="28"/>
          <w:szCs w:val="28"/>
          <w:highlight w:val="yellow"/>
          <w:bdr w:val="nil"/>
        </w:rPr>
        <w:t xml:space="preserve">, M., Agarwal, S., &amp; </w:t>
      </w:r>
      <w:proofErr w:type="spellStart"/>
      <w:r w:rsidR="00DA1DB0" w:rsidRPr="00DA1DB0">
        <w:rPr>
          <w:rFonts w:eastAsia="Arial Unicode MS"/>
          <w:sz w:val="28"/>
          <w:szCs w:val="28"/>
          <w:highlight w:val="yellow"/>
          <w:bdr w:val="nil"/>
        </w:rPr>
        <w:t>Gaurkar</w:t>
      </w:r>
      <w:proofErr w:type="spellEnd"/>
      <w:r w:rsidR="00DA1DB0" w:rsidRPr="00DA1DB0">
        <w:rPr>
          <w:rFonts w:eastAsia="Arial Unicode MS"/>
          <w:sz w:val="28"/>
          <w:szCs w:val="28"/>
          <w:highlight w:val="yellow"/>
          <w:bdr w:val="nil"/>
        </w:rPr>
        <w:t xml:space="preserve">, S. (2021). A </w:t>
      </w:r>
      <w:proofErr w:type="spellStart"/>
      <w:r w:rsidR="00DA1DB0" w:rsidRPr="00DA1DB0">
        <w:rPr>
          <w:rFonts w:eastAsia="Arial Unicode MS"/>
          <w:sz w:val="28"/>
          <w:szCs w:val="28"/>
          <w:highlight w:val="yellow"/>
          <w:bdr w:val="nil"/>
        </w:rPr>
        <w:t>systematic</w:t>
      </w:r>
      <w:proofErr w:type="spellEnd"/>
      <w:r w:rsidR="00DA1DB0" w:rsidRPr="00DA1DB0">
        <w:rPr>
          <w:rFonts w:eastAsia="Arial Unicode MS"/>
          <w:sz w:val="28"/>
          <w:szCs w:val="28"/>
          <w:highlight w:val="yellow"/>
          <w:bdr w:val="nil"/>
        </w:rPr>
        <w:t xml:space="preserve"> </w:t>
      </w:r>
      <w:proofErr w:type="spellStart"/>
      <w:r w:rsidR="00DA1DB0" w:rsidRPr="00DA1DB0">
        <w:rPr>
          <w:rFonts w:eastAsia="Arial Unicode MS"/>
          <w:sz w:val="28"/>
          <w:szCs w:val="28"/>
          <w:highlight w:val="yellow"/>
          <w:bdr w:val="nil"/>
        </w:rPr>
        <w:t>review</w:t>
      </w:r>
      <w:proofErr w:type="spellEnd"/>
      <w:r w:rsidR="00DA1DB0" w:rsidRPr="00DA1DB0">
        <w:rPr>
          <w:rFonts w:eastAsia="Arial Unicode MS"/>
          <w:sz w:val="28"/>
          <w:szCs w:val="28"/>
          <w:highlight w:val="yellow"/>
          <w:bdr w:val="nil"/>
        </w:rPr>
        <w:t xml:space="preserve"> of </w:t>
      </w:r>
      <w:proofErr w:type="spellStart"/>
      <w:r w:rsidR="00DA1DB0" w:rsidRPr="00DA1DB0">
        <w:rPr>
          <w:rFonts w:eastAsia="Arial Unicode MS"/>
          <w:sz w:val="28"/>
          <w:szCs w:val="28"/>
          <w:highlight w:val="yellow"/>
          <w:bdr w:val="nil"/>
        </w:rPr>
        <w:t>auditory</w:t>
      </w:r>
      <w:proofErr w:type="spellEnd"/>
      <w:r w:rsidR="00DA1DB0" w:rsidRPr="00DA1DB0">
        <w:rPr>
          <w:rFonts w:eastAsia="Arial Unicode MS"/>
          <w:sz w:val="28"/>
          <w:szCs w:val="28"/>
          <w:highlight w:val="yellow"/>
          <w:bdr w:val="nil"/>
        </w:rPr>
        <w:t xml:space="preserve"> </w:t>
      </w:r>
      <w:proofErr w:type="spellStart"/>
      <w:r w:rsidR="00DA1DB0" w:rsidRPr="00DA1DB0">
        <w:rPr>
          <w:rFonts w:eastAsia="Arial Unicode MS"/>
          <w:sz w:val="28"/>
          <w:szCs w:val="28"/>
          <w:highlight w:val="yellow"/>
          <w:bdr w:val="nil"/>
        </w:rPr>
        <w:t>loss</w:t>
      </w:r>
      <w:proofErr w:type="spellEnd"/>
      <w:r w:rsidR="00DA1DB0" w:rsidRPr="00DA1DB0">
        <w:rPr>
          <w:rFonts w:eastAsia="Arial Unicode MS"/>
          <w:sz w:val="28"/>
          <w:szCs w:val="28"/>
          <w:highlight w:val="yellow"/>
          <w:bdr w:val="nil"/>
        </w:rPr>
        <w:t xml:space="preserve"> and </w:t>
      </w:r>
      <w:proofErr w:type="spellStart"/>
      <w:r w:rsidR="00DA1DB0" w:rsidRPr="00DA1DB0">
        <w:rPr>
          <w:rFonts w:eastAsia="Arial Unicode MS"/>
          <w:sz w:val="28"/>
          <w:szCs w:val="28"/>
          <w:highlight w:val="yellow"/>
          <w:bdr w:val="nil"/>
        </w:rPr>
        <w:t>its</w:t>
      </w:r>
      <w:proofErr w:type="spellEnd"/>
      <w:r w:rsidR="00DA1DB0" w:rsidRPr="00DA1DB0">
        <w:rPr>
          <w:rFonts w:eastAsia="Arial Unicode MS"/>
          <w:sz w:val="28"/>
          <w:szCs w:val="28"/>
          <w:highlight w:val="yellow"/>
          <w:bdr w:val="nil"/>
        </w:rPr>
        <w:t xml:space="preserve"> management. </w:t>
      </w:r>
      <w:r w:rsidR="00DA1DB0" w:rsidRPr="00DA1DB0">
        <w:rPr>
          <w:rFonts w:eastAsia="Arial Unicode MS"/>
          <w:i/>
          <w:iCs/>
          <w:sz w:val="28"/>
          <w:szCs w:val="28"/>
          <w:highlight w:val="yellow"/>
          <w:bdr w:val="nil"/>
        </w:rPr>
        <w:t xml:space="preserve">Journal of Pharmaceutical </w:t>
      </w:r>
      <w:proofErr w:type="spellStart"/>
      <w:r w:rsidR="00DA1DB0" w:rsidRPr="00DA1DB0">
        <w:rPr>
          <w:rFonts w:eastAsia="Arial Unicode MS"/>
          <w:i/>
          <w:iCs/>
          <w:sz w:val="28"/>
          <w:szCs w:val="28"/>
          <w:highlight w:val="yellow"/>
          <w:bdr w:val="nil"/>
        </w:rPr>
        <w:t>Research</w:t>
      </w:r>
      <w:proofErr w:type="spellEnd"/>
      <w:r w:rsidR="00DA1DB0" w:rsidRPr="00DA1DB0">
        <w:rPr>
          <w:rFonts w:eastAsia="Arial Unicode MS"/>
          <w:i/>
          <w:iCs/>
          <w:sz w:val="28"/>
          <w:szCs w:val="28"/>
          <w:highlight w:val="yellow"/>
          <w:bdr w:val="nil"/>
        </w:rPr>
        <w:t xml:space="preserve"> International, 33</w:t>
      </w:r>
      <w:r w:rsidR="00DA1DB0" w:rsidRPr="00DA1DB0">
        <w:rPr>
          <w:rFonts w:eastAsia="Arial Unicode MS"/>
          <w:sz w:val="28"/>
          <w:szCs w:val="28"/>
          <w:highlight w:val="yellow"/>
          <w:bdr w:val="nil"/>
        </w:rPr>
        <w:t xml:space="preserve">(60B), 743–749. </w:t>
      </w:r>
      <w:hyperlink r:id="rId13" w:tgtFrame="_new" w:history="1">
        <w:r w:rsidR="00DA1DB0" w:rsidRPr="00DA1DB0">
          <w:rPr>
            <w:rStyle w:val="Hyperlink"/>
            <w:rFonts w:eastAsia="Arial Unicode MS"/>
            <w:sz w:val="28"/>
            <w:szCs w:val="28"/>
            <w:highlight w:val="yellow"/>
            <w:bdr w:val="nil"/>
          </w:rPr>
          <w:t>https://doi.org/10.9734/jpri/2021/v33i60B34673</w:t>
        </w:r>
      </w:hyperlink>
    </w:p>
    <w:p w14:paraId="5F8AE9ED" w14:textId="77777777" w:rsidR="001656BC" w:rsidRPr="00633AAD" w:rsidRDefault="001656BC" w:rsidP="0003512E">
      <w:pPr>
        <w:pStyle w:val="ListParagraph"/>
        <w:autoSpaceDE w:val="0"/>
        <w:autoSpaceDN w:val="0"/>
        <w:adjustRightInd w:val="0"/>
        <w:ind w:left="360"/>
        <w:rPr>
          <w:rFonts w:eastAsia="Arial Unicode MS"/>
          <w:sz w:val="28"/>
          <w:szCs w:val="28"/>
          <w:bdr w:val="nil"/>
        </w:rPr>
      </w:pPr>
    </w:p>
    <w:p w14:paraId="6C99C999" w14:textId="77777777" w:rsidR="001656BC" w:rsidRDefault="001656BC" w:rsidP="001656BC">
      <w:pPr>
        <w:rPr>
          <w:rFonts w:eastAsia="Arial Unicode MS"/>
          <w:sz w:val="28"/>
          <w:szCs w:val="28"/>
          <w:bdr w:val="nil"/>
          <w:lang w:val="en-US"/>
        </w:rPr>
      </w:pPr>
    </w:p>
    <w:p w14:paraId="1210F4C4" w14:textId="77777777" w:rsidR="001656BC" w:rsidRPr="000C45ED" w:rsidRDefault="001656BC" w:rsidP="001656BC">
      <w:pPr>
        <w:rPr>
          <w:rFonts w:cstheme="minorHAnsi"/>
          <w:sz w:val="28"/>
          <w:szCs w:val="28"/>
          <w:lang w:val="en-US"/>
        </w:rPr>
      </w:pPr>
    </w:p>
    <w:sectPr w:rsidR="001656BC" w:rsidRPr="000C45E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3E46E" w14:textId="77777777" w:rsidR="000A34A0" w:rsidRDefault="000A34A0" w:rsidP="003641D6">
      <w:pPr>
        <w:spacing w:after="0" w:line="240" w:lineRule="auto"/>
      </w:pPr>
      <w:r>
        <w:separator/>
      </w:r>
    </w:p>
  </w:endnote>
  <w:endnote w:type="continuationSeparator" w:id="0">
    <w:p w14:paraId="5E159AE6" w14:textId="77777777" w:rsidR="000A34A0" w:rsidRDefault="000A34A0" w:rsidP="0036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1BBF" w14:textId="77777777" w:rsidR="003641D6" w:rsidRDefault="0036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462A" w14:textId="77777777" w:rsidR="003641D6" w:rsidRDefault="00364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97CA" w14:textId="77777777" w:rsidR="003641D6" w:rsidRDefault="0036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B55C3" w14:textId="77777777" w:rsidR="000A34A0" w:rsidRDefault="000A34A0" w:rsidP="003641D6">
      <w:pPr>
        <w:spacing w:after="0" w:line="240" w:lineRule="auto"/>
      </w:pPr>
      <w:r>
        <w:separator/>
      </w:r>
    </w:p>
  </w:footnote>
  <w:footnote w:type="continuationSeparator" w:id="0">
    <w:p w14:paraId="634639D6" w14:textId="77777777" w:rsidR="000A34A0" w:rsidRDefault="000A34A0" w:rsidP="0036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5E84" w14:textId="2ADD9CBC" w:rsidR="003641D6" w:rsidRDefault="00277C01">
    <w:pPr>
      <w:pStyle w:val="Header"/>
    </w:pPr>
    <w:r>
      <w:rPr>
        <w:noProof/>
      </w:rPr>
      <w:pict w14:anchorId="3DCE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52735" o:spid="_x0000_s1026" type="#_x0000_t136" style="position:absolute;margin-left:0;margin-top:0;width:387.35pt;height:73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9C13" w14:textId="054E5883" w:rsidR="003641D6" w:rsidRDefault="00277C01">
    <w:pPr>
      <w:pStyle w:val="Header"/>
    </w:pPr>
    <w:r>
      <w:rPr>
        <w:noProof/>
      </w:rPr>
      <w:pict w14:anchorId="72215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52736" o:spid="_x0000_s1027" type="#_x0000_t136" style="position:absolute;margin-left:0;margin-top:0;width:387.35pt;height:73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953F" w14:textId="00E2C346" w:rsidR="003641D6" w:rsidRDefault="00277C01">
    <w:pPr>
      <w:pStyle w:val="Header"/>
    </w:pPr>
    <w:r>
      <w:rPr>
        <w:noProof/>
      </w:rPr>
      <w:pict w14:anchorId="2EC2C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52734" o:spid="_x0000_s1025" type="#_x0000_t136" style="position:absolute;margin-left:0;margin-top:0;width:387.35pt;height:73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F7A"/>
    <w:multiLevelType w:val="hybridMultilevel"/>
    <w:tmpl w:val="764A598E"/>
    <w:lvl w:ilvl="0" w:tplc="380C000D">
      <w:start w:val="1"/>
      <w:numFmt w:val="bullet"/>
      <w:lvlText w:val=""/>
      <w:lvlJc w:val="left"/>
      <w:pPr>
        <w:ind w:left="1440" w:hanging="360"/>
      </w:pPr>
      <w:rPr>
        <w:rFonts w:ascii="Wingdings" w:hAnsi="Wingdings"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1" w15:restartNumberingAfterBreak="0">
    <w:nsid w:val="063419A0"/>
    <w:multiLevelType w:val="hybridMultilevel"/>
    <w:tmpl w:val="99222F94"/>
    <w:lvl w:ilvl="0" w:tplc="380C000D">
      <w:start w:val="1"/>
      <w:numFmt w:val="bullet"/>
      <w:lvlText w:val=""/>
      <w:lvlJc w:val="left"/>
      <w:pPr>
        <w:ind w:left="1440" w:hanging="360"/>
      </w:pPr>
      <w:rPr>
        <w:rFonts w:ascii="Wingdings" w:hAnsi="Wingdings"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2" w15:restartNumberingAfterBreak="0">
    <w:nsid w:val="101E0F18"/>
    <w:multiLevelType w:val="multilevel"/>
    <w:tmpl w:val="615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F6138"/>
    <w:multiLevelType w:val="hybridMultilevel"/>
    <w:tmpl w:val="D26C2CC6"/>
    <w:lvl w:ilvl="0" w:tplc="380C000D">
      <w:start w:val="1"/>
      <w:numFmt w:val="bullet"/>
      <w:lvlText w:val=""/>
      <w:lvlJc w:val="left"/>
      <w:pPr>
        <w:ind w:left="1080" w:hanging="360"/>
      </w:pPr>
      <w:rPr>
        <w:rFonts w:ascii="Wingdings" w:hAnsi="Wingdings"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4" w15:restartNumberingAfterBreak="0">
    <w:nsid w:val="40816913"/>
    <w:multiLevelType w:val="hybridMultilevel"/>
    <w:tmpl w:val="7DEAD96A"/>
    <w:lvl w:ilvl="0" w:tplc="380C0001">
      <w:start w:val="1"/>
      <w:numFmt w:val="bullet"/>
      <w:lvlText w:val=""/>
      <w:lvlJc w:val="left"/>
      <w:pPr>
        <w:ind w:left="1068" w:hanging="360"/>
      </w:pPr>
      <w:rPr>
        <w:rFonts w:ascii="Symbol" w:hAnsi="Symbol" w:hint="default"/>
      </w:rPr>
    </w:lvl>
    <w:lvl w:ilvl="1" w:tplc="380C0003" w:tentative="1">
      <w:start w:val="1"/>
      <w:numFmt w:val="bullet"/>
      <w:lvlText w:val="o"/>
      <w:lvlJc w:val="left"/>
      <w:pPr>
        <w:ind w:left="1788" w:hanging="360"/>
      </w:pPr>
      <w:rPr>
        <w:rFonts w:ascii="Courier New" w:hAnsi="Courier New" w:cs="Courier New" w:hint="default"/>
      </w:rPr>
    </w:lvl>
    <w:lvl w:ilvl="2" w:tplc="380C0005" w:tentative="1">
      <w:start w:val="1"/>
      <w:numFmt w:val="bullet"/>
      <w:lvlText w:val=""/>
      <w:lvlJc w:val="left"/>
      <w:pPr>
        <w:ind w:left="2508" w:hanging="360"/>
      </w:pPr>
      <w:rPr>
        <w:rFonts w:ascii="Wingdings" w:hAnsi="Wingdings" w:hint="default"/>
      </w:rPr>
    </w:lvl>
    <w:lvl w:ilvl="3" w:tplc="380C0001" w:tentative="1">
      <w:start w:val="1"/>
      <w:numFmt w:val="bullet"/>
      <w:lvlText w:val=""/>
      <w:lvlJc w:val="left"/>
      <w:pPr>
        <w:ind w:left="3228" w:hanging="360"/>
      </w:pPr>
      <w:rPr>
        <w:rFonts w:ascii="Symbol" w:hAnsi="Symbol" w:hint="default"/>
      </w:rPr>
    </w:lvl>
    <w:lvl w:ilvl="4" w:tplc="380C0003" w:tentative="1">
      <w:start w:val="1"/>
      <w:numFmt w:val="bullet"/>
      <w:lvlText w:val="o"/>
      <w:lvlJc w:val="left"/>
      <w:pPr>
        <w:ind w:left="3948" w:hanging="360"/>
      </w:pPr>
      <w:rPr>
        <w:rFonts w:ascii="Courier New" w:hAnsi="Courier New" w:cs="Courier New" w:hint="default"/>
      </w:rPr>
    </w:lvl>
    <w:lvl w:ilvl="5" w:tplc="380C0005" w:tentative="1">
      <w:start w:val="1"/>
      <w:numFmt w:val="bullet"/>
      <w:lvlText w:val=""/>
      <w:lvlJc w:val="left"/>
      <w:pPr>
        <w:ind w:left="4668" w:hanging="360"/>
      </w:pPr>
      <w:rPr>
        <w:rFonts w:ascii="Wingdings" w:hAnsi="Wingdings" w:hint="default"/>
      </w:rPr>
    </w:lvl>
    <w:lvl w:ilvl="6" w:tplc="380C0001" w:tentative="1">
      <w:start w:val="1"/>
      <w:numFmt w:val="bullet"/>
      <w:lvlText w:val=""/>
      <w:lvlJc w:val="left"/>
      <w:pPr>
        <w:ind w:left="5388" w:hanging="360"/>
      </w:pPr>
      <w:rPr>
        <w:rFonts w:ascii="Symbol" w:hAnsi="Symbol" w:hint="default"/>
      </w:rPr>
    </w:lvl>
    <w:lvl w:ilvl="7" w:tplc="380C0003" w:tentative="1">
      <w:start w:val="1"/>
      <w:numFmt w:val="bullet"/>
      <w:lvlText w:val="o"/>
      <w:lvlJc w:val="left"/>
      <w:pPr>
        <w:ind w:left="6108" w:hanging="360"/>
      </w:pPr>
      <w:rPr>
        <w:rFonts w:ascii="Courier New" w:hAnsi="Courier New" w:cs="Courier New" w:hint="default"/>
      </w:rPr>
    </w:lvl>
    <w:lvl w:ilvl="8" w:tplc="380C0005" w:tentative="1">
      <w:start w:val="1"/>
      <w:numFmt w:val="bullet"/>
      <w:lvlText w:val=""/>
      <w:lvlJc w:val="left"/>
      <w:pPr>
        <w:ind w:left="6828" w:hanging="360"/>
      </w:pPr>
      <w:rPr>
        <w:rFonts w:ascii="Wingdings" w:hAnsi="Wingdings" w:hint="default"/>
      </w:rPr>
    </w:lvl>
  </w:abstractNum>
  <w:abstractNum w:abstractNumId="5" w15:restartNumberingAfterBreak="0">
    <w:nsid w:val="4389166E"/>
    <w:multiLevelType w:val="hybridMultilevel"/>
    <w:tmpl w:val="3A482710"/>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6" w15:restartNumberingAfterBreak="0">
    <w:nsid w:val="55D802A8"/>
    <w:multiLevelType w:val="hybridMultilevel"/>
    <w:tmpl w:val="036C9E9A"/>
    <w:lvl w:ilvl="0" w:tplc="28163F90">
      <w:numFmt w:val="bullet"/>
      <w:lvlText w:val="-"/>
      <w:lvlJc w:val="left"/>
      <w:pPr>
        <w:ind w:left="720" w:hanging="360"/>
      </w:pPr>
      <w:rPr>
        <w:rFonts w:ascii="Calibri" w:eastAsiaTheme="minorHAnsi" w:hAnsi="Calibri" w:cs="Calibri" w:hint="default"/>
        <w:u w:val="none"/>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7" w15:restartNumberingAfterBreak="0">
    <w:nsid w:val="61C75226"/>
    <w:multiLevelType w:val="hybridMultilevel"/>
    <w:tmpl w:val="944A609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8" w15:restartNumberingAfterBreak="0">
    <w:nsid w:val="73F66B1F"/>
    <w:multiLevelType w:val="hybridMultilevel"/>
    <w:tmpl w:val="C6CE6BF2"/>
    <w:lvl w:ilvl="0" w:tplc="380C000D">
      <w:start w:val="1"/>
      <w:numFmt w:val="bullet"/>
      <w:lvlText w:val=""/>
      <w:lvlJc w:val="left"/>
      <w:pPr>
        <w:ind w:left="1068" w:hanging="360"/>
      </w:pPr>
      <w:rPr>
        <w:rFonts w:ascii="Wingdings" w:hAnsi="Wingdings" w:hint="default"/>
      </w:rPr>
    </w:lvl>
    <w:lvl w:ilvl="1" w:tplc="380C0003" w:tentative="1">
      <w:start w:val="1"/>
      <w:numFmt w:val="bullet"/>
      <w:lvlText w:val="o"/>
      <w:lvlJc w:val="left"/>
      <w:pPr>
        <w:ind w:left="1788" w:hanging="360"/>
      </w:pPr>
      <w:rPr>
        <w:rFonts w:ascii="Courier New" w:hAnsi="Courier New" w:cs="Courier New" w:hint="default"/>
      </w:rPr>
    </w:lvl>
    <w:lvl w:ilvl="2" w:tplc="380C0005" w:tentative="1">
      <w:start w:val="1"/>
      <w:numFmt w:val="bullet"/>
      <w:lvlText w:val=""/>
      <w:lvlJc w:val="left"/>
      <w:pPr>
        <w:ind w:left="2508" w:hanging="360"/>
      </w:pPr>
      <w:rPr>
        <w:rFonts w:ascii="Wingdings" w:hAnsi="Wingdings" w:hint="default"/>
      </w:rPr>
    </w:lvl>
    <w:lvl w:ilvl="3" w:tplc="380C0001" w:tentative="1">
      <w:start w:val="1"/>
      <w:numFmt w:val="bullet"/>
      <w:lvlText w:val=""/>
      <w:lvlJc w:val="left"/>
      <w:pPr>
        <w:ind w:left="3228" w:hanging="360"/>
      </w:pPr>
      <w:rPr>
        <w:rFonts w:ascii="Symbol" w:hAnsi="Symbol" w:hint="default"/>
      </w:rPr>
    </w:lvl>
    <w:lvl w:ilvl="4" w:tplc="380C0003" w:tentative="1">
      <w:start w:val="1"/>
      <w:numFmt w:val="bullet"/>
      <w:lvlText w:val="o"/>
      <w:lvlJc w:val="left"/>
      <w:pPr>
        <w:ind w:left="3948" w:hanging="360"/>
      </w:pPr>
      <w:rPr>
        <w:rFonts w:ascii="Courier New" w:hAnsi="Courier New" w:cs="Courier New" w:hint="default"/>
      </w:rPr>
    </w:lvl>
    <w:lvl w:ilvl="5" w:tplc="380C0005" w:tentative="1">
      <w:start w:val="1"/>
      <w:numFmt w:val="bullet"/>
      <w:lvlText w:val=""/>
      <w:lvlJc w:val="left"/>
      <w:pPr>
        <w:ind w:left="4668" w:hanging="360"/>
      </w:pPr>
      <w:rPr>
        <w:rFonts w:ascii="Wingdings" w:hAnsi="Wingdings" w:hint="default"/>
      </w:rPr>
    </w:lvl>
    <w:lvl w:ilvl="6" w:tplc="380C0001" w:tentative="1">
      <w:start w:val="1"/>
      <w:numFmt w:val="bullet"/>
      <w:lvlText w:val=""/>
      <w:lvlJc w:val="left"/>
      <w:pPr>
        <w:ind w:left="5388" w:hanging="360"/>
      </w:pPr>
      <w:rPr>
        <w:rFonts w:ascii="Symbol" w:hAnsi="Symbol" w:hint="default"/>
      </w:rPr>
    </w:lvl>
    <w:lvl w:ilvl="7" w:tplc="380C0003" w:tentative="1">
      <w:start w:val="1"/>
      <w:numFmt w:val="bullet"/>
      <w:lvlText w:val="o"/>
      <w:lvlJc w:val="left"/>
      <w:pPr>
        <w:ind w:left="6108" w:hanging="360"/>
      </w:pPr>
      <w:rPr>
        <w:rFonts w:ascii="Courier New" w:hAnsi="Courier New" w:cs="Courier New" w:hint="default"/>
      </w:rPr>
    </w:lvl>
    <w:lvl w:ilvl="8" w:tplc="380C0005" w:tentative="1">
      <w:start w:val="1"/>
      <w:numFmt w:val="bullet"/>
      <w:lvlText w:val=""/>
      <w:lvlJc w:val="left"/>
      <w:pPr>
        <w:ind w:left="6828" w:hanging="360"/>
      </w:pPr>
      <w:rPr>
        <w:rFonts w:ascii="Wingdings" w:hAnsi="Wingdings" w:hint="default"/>
      </w:rPr>
    </w:lvl>
  </w:abstractNum>
  <w:abstractNum w:abstractNumId="9" w15:restartNumberingAfterBreak="0">
    <w:nsid w:val="76236275"/>
    <w:multiLevelType w:val="hybridMultilevel"/>
    <w:tmpl w:val="9DAC650A"/>
    <w:lvl w:ilvl="0" w:tplc="8BE20714">
      <w:numFmt w:val="bullet"/>
      <w:lvlText w:val="•"/>
      <w:lvlJc w:val="left"/>
      <w:pPr>
        <w:ind w:left="720" w:hanging="360"/>
      </w:pPr>
      <w:rPr>
        <w:rFonts w:hint="default"/>
        <w:lang w:val="fr-FR" w:eastAsia="en-US" w:bidi="ar-SA"/>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0" w15:restartNumberingAfterBreak="0">
    <w:nsid w:val="77A96E6E"/>
    <w:multiLevelType w:val="multilevel"/>
    <w:tmpl w:val="793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7"/>
  </w:num>
  <w:num w:numId="4">
    <w:abstractNumId w:val="4"/>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NbYwMjYyNjOxMDZS0lEKTi0uzszPAykwrAUArTJmOCwAAAA="/>
  </w:docVars>
  <w:rsids>
    <w:rsidRoot w:val="008A506B"/>
    <w:rsid w:val="00031403"/>
    <w:rsid w:val="0003512E"/>
    <w:rsid w:val="00066753"/>
    <w:rsid w:val="000A0A1F"/>
    <w:rsid w:val="000A34A0"/>
    <w:rsid w:val="000C45ED"/>
    <w:rsid w:val="00142CB8"/>
    <w:rsid w:val="00143166"/>
    <w:rsid w:val="001656BC"/>
    <w:rsid w:val="001839F8"/>
    <w:rsid w:val="001A4269"/>
    <w:rsid w:val="001C1C88"/>
    <w:rsid w:val="001F2CEA"/>
    <w:rsid w:val="0020144F"/>
    <w:rsid w:val="00223704"/>
    <w:rsid w:val="00230B08"/>
    <w:rsid w:val="00236D92"/>
    <w:rsid w:val="00277C01"/>
    <w:rsid w:val="002823A4"/>
    <w:rsid w:val="002E5F5E"/>
    <w:rsid w:val="00307403"/>
    <w:rsid w:val="00313D69"/>
    <w:rsid w:val="003641D6"/>
    <w:rsid w:val="00382A5D"/>
    <w:rsid w:val="00385EDC"/>
    <w:rsid w:val="00386372"/>
    <w:rsid w:val="003C30CD"/>
    <w:rsid w:val="003E549E"/>
    <w:rsid w:val="00481018"/>
    <w:rsid w:val="004E32EE"/>
    <w:rsid w:val="004E55BA"/>
    <w:rsid w:val="0052640E"/>
    <w:rsid w:val="00541498"/>
    <w:rsid w:val="0059773E"/>
    <w:rsid w:val="005B1B0D"/>
    <w:rsid w:val="005D70AC"/>
    <w:rsid w:val="0060547A"/>
    <w:rsid w:val="006317D6"/>
    <w:rsid w:val="00633AAD"/>
    <w:rsid w:val="00674135"/>
    <w:rsid w:val="0068673A"/>
    <w:rsid w:val="006D0695"/>
    <w:rsid w:val="007264EE"/>
    <w:rsid w:val="007A72EA"/>
    <w:rsid w:val="007B177A"/>
    <w:rsid w:val="007D2BD0"/>
    <w:rsid w:val="007E4114"/>
    <w:rsid w:val="00810278"/>
    <w:rsid w:val="00821925"/>
    <w:rsid w:val="00832D57"/>
    <w:rsid w:val="00882890"/>
    <w:rsid w:val="00895BB8"/>
    <w:rsid w:val="008A506B"/>
    <w:rsid w:val="00982C40"/>
    <w:rsid w:val="00A0447F"/>
    <w:rsid w:val="00A5634F"/>
    <w:rsid w:val="00AA6195"/>
    <w:rsid w:val="00AA7B61"/>
    <w:rsid w:val="00AB4A3B"/>
    <w:rsid w:val="00AD37C7"/>
    <w:rsid w:val="00B02D05"/>
    <w:rsid w:val="00B05ED1"/>
    <w:rsid w:val="00B13F54"/>
    <w:rsid w:val="00B35656"/>
    <w:rsid w:val="00B53A01"/>
    <w:rsid w:val="00B56DFF"/>
    <w:rsid w:val="00B61C48"/>
    <w:rsid w:val="00B847A9"/>
    <w:rsid w:val="00B95484"/>
    <w:rsid w:val="00BA34DF"/>
    <w:rsid w:val="00C00884"/>
    <w:rsid w:val="00CB383E"/>
    <w:rsid w:val="00CC513C"/>
    <w:rsid w:val="00CE2843"/>
    <w:rsid w:val="00DA1DB0"/>
    <w:rsid w:val="00DB1AC3"/>
    <w:rsid w:val="00E0423D"/>
    <w:rsid w:val="00E072CB"/>
    <w:rsid w:val="00E14F1B"/>
    <w:rsid w:val="00E40C9B"/>
    <w:rsid w:val="00E41D1D"/>
    <w:rsid w:val="00E75701"/>
    <w:rsid w:val="00EA12B5"/>
    <w:rsid w:val="00EC67A8"/>
    <w:rsid w:val="00F0446C"/>
    <w:rsid w:val="00F12282"/>
    <w:rsid w:val="00F2008C"/>
    <w:rsid w:val="00F403AE"/>
    <w:rsid w:val="00F97103"/>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A4010"/>
  <w15:chartTrackingRefBased/>
  <w15:docId w15:val="{2E67D52E-8ED7-423C-8785-C6DBDF0F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A506B"/>
    <w:pPr>
      <w:widowControl w:val="0"/>
      <w:autoSpaceDE w:val="0"/>
      <w:autoSpaceDN w:val="0"/>
      <w:spacing w:after="0" w:line="240" w:lineRule="auto"/>
      <w:ind w:left="115"/>
      <w:outlineLvl w:val="0"/>
    </w:pPr>
    <w:rPr>
      <w:rFonts w:ascii="Calibri" w:eastAsia="Calibri" w:hAnsi="Calibri" w:cs="Calibri"/>
      <w:b/>
      <w:bCs/>
      <w:kern w:val="0"/>
      <w:sz w:val="36"/>
      <w:szCs w:val="36"/>
      <w:lang w:val="en-US"/>
      <w14:ligatures w14:val="none"/>
    </w:rPr>
  </w:style>
  <w:style w:type="paragraph" w:styleId="Heading2">
    <w:name w:val="heading 2"/>
    <w:basedOn w:val="Normal"/>
    <w:next w:val="Normal"/>
    <w:link w:val="Heading2Char"/>
    <w:uiPriority w:val="9"/>
    <w:semiHidden/>
    <w:unhideWhenUsed/>
    <w:qFormat/>
    <w:rsid w:val="001839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50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6B"/>
    <w:rPr>
      <w:rFonts w:ascii="Calibri" w:eastAsia="Calibri" w:hAnsi="Calibri" w:cs="Calibri"/>
      <w:b/>
      <w:bCs/>
      <w:kern w:val="0"/>
      <w:sz w:val="36"/>
      <w:szCs w:val="36"/>
      <w:lang w:val="en-US"/>
      <w14:ligatures w14:val="none"/>
    </w:rPr>
  </w:style>
  <w:style w:type="character" w:customStyle="1" w:styleId="Heading3Char">
    <w:name w:val="Heading 3 Char"/>
    <w:basedOn w:val="DefaultParagraphFont"/>
    <w:link w:val="Heading3"/>
    <w:uiPriority w:val="9"/>
    <w:semiHidden/>
    <w:rsid w:val="008A506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839F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41D1D"/>
    <w:pPr>
      <w:ind w:left="720"/>
      <w:contextualSpacing/>
    </w:pPr>
  </w:style>
  <w:style w:type="paragraph" w:styleId="NoSpacing">
    <w:name w:val="No Spacing"/>
    <w:uiPriority w:val="1"/>
    <w:qFormat/>
    <w:rsid w:val="003E549E"/>
    <w:pPr>
      <w:spacing w:after="0" w:line="240" w:lineRule="auto"/>
    </w:pPr>
  </w:style>
  <w:style w:type="character" w:styleId="Hyperlink">
    <w:name w:val="Hyperlink"/>
    <w:basedOn w:val="DefaultParagraphFont"/>
    <w:uiPriority w:val="99"/>
    <w:unhideWhenUsed/>
    <w:rsid w:val="001C1C88"/>
    <w:rPr>
      <w:color w:val="0563C1" w:themeColor="hyperlink"/>
      <w:u w:val="single"/>
    </w:rPr>
  </w:style>
  <w:style w:type="character" w:styleId="UnresolvedMention">
    <w:name w:val="Unresolved Mention"/>
    <w:basedOn w:val="DefaultParagraphFont"/>
    <w:uiPriority w:val="99"/>
    <w:semiHidden/>
    <w:unhideWhenUsed/>
    <w:rsid w:val="001C1C88"/>
    <w:rPr>
      <w:color w:val="605E5C"/>
      <w:shd w:val="clear" w:color="auto" w:fill="E1DFDD"/>
    </w:rPr>
  </w:style>
  <w:style w:type="paragraph" w:styleId="BodyText">
    <w:name w:val="Body Text"/>
    <w:basedOn w:val="Normal"/>
    <w:link w:val="BodyTextChar"/>
    <w:uiPriority w:val="1"/>
    <w:qFormat/>
    <w:rsid w:val="00DB1AC3"/>
    <w:pPr>
      <w:widowControl w:val="0"/>
      <w:autoSpaceDE w:val="0"/>
      <w:autoSpaceDN w:val="0"/>
      <w:spacing w:after="0" w:line="240" w:lineRule="auto"/>
    </w:pPr>
    <w:rPr>
      <w:rFonts w:ascii="Calibri" w:eastAsia="Calibri" w:hAnsi="Calibri" w:cs="Calibri"/>
      <w:kern w:val="0"/>
      <w:sz w:val="26"/>
      <w:szCs w:val="26"/>
      <w:lang w:val="en-US"/>
      <w14:ligatures w14:val="none"/>
    </w:rPr>
  </w:style>
  <w:style w:type="character" w:customStyle="1" w:styleId="BodyTextChar">
    <w:name w:val="Body Text Char"/>
    <w:basedOn w:val="DefaultParagraphFont"/>
    <w:link w:val="BodyText"/>
    <w:uiPriority w:val="1"/>
    <w:rsid w:val="00DB1AC3"/>
    <w:rPr>
      <w:rFonts w:ascii="Calibri" w:eastAsia="Calibri" w:hAnsi="Calibri" w:cs="Calibri"/>
      <w:kern w:val="0"/>
      <w:sz w:val="26"/>
      <w:szCs w:val="26"/>
      <w:lang w:val="en-US"/>
      <w14:ligatures w14:val="none"/>
    </w:rPr>
  </w:style>
  <w:style w:type="paragraph" w:styleId="Header">
    <w:name w:val="header"/>
    <w:basedOn w:val="Normal"/>
    <w:link w:val="HeaderChar"/>
    <w:uiPriority w:val="99"/>
    <w:unhideWhenUsed/>
    <w:rsid w:val="00364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1D6"/>
  </w:style>
  <w:style w:type="paragraph" w:styleId="Footer">
    <w:name w:val="footer"/>
    <w:basedOn w:val="Normal"/>
    <w:link w:val="FooterChar"/>
    <w:uiPriority w:val="99"/>
    <w:unhideWhenUsed/>
    <w:rsid w:val="00364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1D6"/>
  </w:style>
  <w:style w:type="paragraph" w:styleId="Revision">
    <w:name w:val="Revision"/>
    <w:hidden/>
    <w:uiPriority w:val="99"/>
    <w:semiHidden/>
    <w:rsid w:val="00481018"/>
    <w:pPr>
      <w:spacing w:after="0" w:line="240" w:lineRule="auto"/>
    </w:pPr>
  </w:style>
  <w:style w:type="character" w:styleId="FollowedHyperlink">
    <w:name w:val="FollowedHyperlink"/>
    <w:basedOn w:val="DefaultParagraphFont"/>
    <w:uiPriority w:val="99"/>
    <w:semiHidden/>
    <w:unhideWhenUsed/>
    <w:rsid w:val="00AD37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0499">
      <w:bodyDiv w:val="1"/>
      <w:marLeft w:val="0"/>
      <w:marRight w:val="0"/>
      <w:marTop w:val="0"/>
      <w:marBottom w:val="0"/>
      <w:divBdr>
        <w:top w:val="none" w:sz="0" w:space="0" w:color="auto"/>
        <w:left w:val="none" w:sz="0" w:space="0" w:color="auto"/>
        <w:bottom w:val="none" w:sz="0" w:space="0" w:color="auto"/>
        <w:right w:val="none" w:sz="0" w:space="0" w:color="auto"/>
      </w:divBdr>
    </w:div>
    <w:div w:id="103774751">
      <w:bodyDiv w:val="1"/>
      <w:marLeft w:val="0"/>
      <w:marRight w:val="0"/>
      <w:marTop w:val="0"/>
      <w:marBottom w:val="0"/>
      <w:divBdr>
        <w:top w:val="none" w:sz="0" w:space="0" w:color="auto"/>
        <w:left w:val="none" w:sz="0" w:space="0" w:color="auto"/>
        <w:bottom w:val="none" w:sz="0" w:space="0" w:color="auto"/>
        <w:right w:val="none" w:sz="0" w:space="0" w:color="auto"/>
      </w:divBdr>
    </w:div>
    <w:div w:id="112288466">
      <w:bodyDiv w:val="1"/>
      <w:marLeft w:val="0"/>
      <w:marRight w:val="0"/>
      <w:marTop w:val="0"/>
      <w:marBottom w:val="0"/>
      <w:divBdr>
        <w:top w:val="none" w:sz="0" w:space="0" w:color="auto"/>
        <w:left w:val="none" w:sz="0" w:space="0" w:color="auto"/>
        <w:bottom w:val="none" w:sz="0" w:space="0" w:color="auto"/>
        <w:right w:val="none" w:sz="0" w:space="0" w:color="auto"/>
      </w:divBdr>
    </w:div>
    <w:div w:id="229969491">
      <w:bodyDiv w:val="1"/>
      <w:marLeft w:val="0"/>
      <w:marRight w:val="0"/>
      <w:marTop w:val="0"/>
      <w:marBottom w:val="0"/>
      <w:divBdr>
        <w:top w:val="none" w:sz="0" w:space="0" w:color="auto"/>
        <w:left w:val="none" w:sz="0" w:space="0" w:color="auto"/>
        <w:bottom w:val="none" w:sz="0" w:space="0" w:color="auto"/>
        <w:right w:val="none" w:sz="0" w:space="0" w:color="auto"/>
      </w:divBdr>
    </w:div>
    <w:div w:id="394134722">
      <w:bodyDiv w:val="1"/>
      <w:marLeft w:val="0"/>
      <w:marRight w:val="0"/>
      <w:marTop w:val="0"/>
      <w:marBottom w:val="0"/>
      <w:divBdr>
        <w:top w:val="none" w:sz="0" w:space="0" w:color="auto"/>
        <w:left w:val="none" w:sz="0" w:space="0" w:color="auto"/>
        <w:bottom w:val="none" w:sz="0" w:space="0" w:color="auto"/>
        <w:right w:val="none" w:sz="0" w:space="0" w:color="auto"/>
      </w:divBdr>
    </w:div>
    <w:div w:id="439299508">
      <w:bodyDiv w:val="1"/>
      <w:marLeft w:val="0"/>
      <w:marRight w:val="0"/>
      <w:marTop w:val="0"/>
      <w:marBottom w:val="0"/>
      <w:divBdr>
        <w:top w:val="none" w:sz="0" w:space="0" w:color="auto"/>
        <w:left w:val="none" w:sz="0" w:space="0" w:color="auto"/>
        <w:bottom w:val="none" w:sz="0" w:space="0" w:color="auto"/>
        <w:right w:val="none" w:sz="0" w:space="0" w:color="auto"/>
      </w:divBdr>
    </w:div>
    <w:div w:id="445122708">
      <w:bodyDiv w:val="1"/>
      <w:marLeft w:val="0"/>
      <w:marRight w:val="0"/>
      <w:marTop w:val="0"/>
      <w:marBottom w:val="0"/>
      <w:divBdr>
        <w:top w:val="none" w:sz="0" w:space="0" w:color="auto"/>
        <w:left w:val="none" w:sz="0" w:space="0" w:color="auto"/>
        <w:bottom w:val="none" w:sz="0" w:space="0" w:color="auto"/>
        <w:right w:val="none" w:sz="0" w:space="0" w:color="auto"/>
      </w:divBdr>
    </w:div>
    <w:div w:id="464812459">
      <w:bodyDiv w:val="1"/>
      <w:marLeft w:val="0"/>
      <w:marRight w:val="0"/>
      <w:marTop w:val="0"/>
      <w:marBottom w:val="0"/>
      <w:divBdr>
        <w:top w:val="none" w:sz="0" w:space="0" w:color="auto"/>
        <w:left w:val="none" w:sz="0" w:space="0" w:color="auto"/>
        <w:bottom w:val="none" w:sz="0" w:space="0" w:color="auto"/>
        <w:right w:val="none" w:sz="0" w:space="0" w:color="auto"/>
      </w:divBdr>
    </w:div>
    <w:div w:id="488323832">
      <w:bodyDiv w:val="1"/>
      <w:marLeft w:val="0"/>
      <w:marRight w:val="0"/>
      <w:marTop w:val="0"/>
      <w:marBottom w:val="0"/>
      <w:divBdr>
        <w:top w:val="none" w:sz="0" w:space="0" w:color="auto"/>
        <w:left w:val="none" w:sz="0" w:space="0" w:color="auto"/>
        <w:bottom w:val="none" w:sz="0" w:space="0" w:color="auto"/>
        <w:right w:val="none" w:sz="0" w:space="0" w:color="auto"/>
      </w:divBdr>
    </w:div>
    <w:div w:id="564535951">
      <w:bodyDiv w:val="1"/>
      <w:marLeft w:val="0"/>
      <w:marRight w:val="0"/>
      <w:marTop w:val="0"/>
      <w:marBottom w:val="0"/>
      <w:divBdr>
        <w:top w:val="none" w:sz="0" w:space="0" w:color="auto"/>
        <w:left w:val="none" w:sz="0" w:space="0" w:color="auto"/>
        <w:bottom w:val="none" w:sz="0" w:space="0" w:color="auto"/>
        <w:right w:val="none" w:sz="0" w:space="0" w:color="auto"/>
      </w:divBdr>
    </w:div>
    <w:div w:id="582110380">
      <w:bodyDiv w:val="1"/>
      <w:marLeft w:val="0"/>
      <w:marRight w:val="0"/>
      <w:marTop w:val="0"/>
      <w:marBottom w:val="0"/>
      <w:divBdr>
        <w:top w:val="none" w:sz="0" w:space="0" w:color="auto"/>
        <w:left w:val="none" w:sz="0" w:space="0" w:color="auto"/>
        <w:bottom w:val="none" w:sz="0" w:space="0" w:color="auto"/>
        <w:right w:val="none" w:sz="0" w:space="0" w:color="auto"/>
      </w:divBdr>
    </w:div>
    <w:div w:id="620259385">
      <w:bodyDiv w:val="1"/>
      <w:marLeft w:val="0"/>
      <w:marRight w:val="0"/>
      <w:marTop w:val="0"/>
      <w:marBottom w:val="0"/>
      <w:divBdr>
        <w:top w:val="none" w:sz="0" w:space="0" w:color="auto"/>
        <w:left w:val="none" w:sz="0" w:space="0" w:color="auto"/>
        <w:bottom w:val="none" w:sz="0" w:space="0" w:color="auto"/>
        <w:right w:val="none" w:sz="0" w:space="0" w:color="auto"/>
      </w:divBdr>
    </w:div>
    <w:div w:id="722749383">
      <w:bodyDiv w:val="1"/>
      <w:marLeft w:val="0"/>
      <w:marRight w:val="0"/>
      <w:marTop w:val="0"/>
      <w:marBottom w:val="0"/>
      <w:divBdr>
        <w:top w:val="none" w:sz="0" w:space="0" w:color="auto"/>
        <w:left w:val="none" w:sz="0" w:space="0" w:color="auto"/>
        <w:bottom w:val="none" w:sz="0" w:space="0" w:color="auto"/>
        <w:right w:val="none" w:sz="0" w:space="0" w:color="auto"/>
      </w:divBdr>
    </w:div>
    <w:div w:id="766467237">
      <w:bodyDiv w:val="1"/>
      <w:marLeft w:val="0"/>
      <w:marRight w:val="0"/>
      <w:marTop w:val="0"/>
      <w:marBottom w:val="0"/>
      <w:divBdr>
        <w:top w:val="none" w:sz="0" w:space="0" w:color="auto"/>
        <w:left w:val="none" w:sz="0" w:space="0" w:color="auto"/>
        <w:bottom w:val="none" w:sz="0" w:space="0" w:color="auto"/>
        <w:right w:val="none" w:sz="0" w:space="0" w:color="auto"/>
      </w:divBdr>
    </w:div>
    <w:div w:id="859271336">
      <w:bodyDiv w:val="1"/>
      <w:marLeft w:val="0"/>
      <w:marRight w:val="0"/>
      <w:marTop w:val="0"/>
      <w:marBottom w:val="0"/>
      <w:divBdr>
        <w:top w:val="none" w:sz="0" w:space="0" w:color="auto"/>
        <w:left w:val="none" w:sz="0" w:space="0" w:color="auto"/>
        <w:bottom w:val="none" w:sz="0" w:space="0" w:color="auto"/>
        <w:right w:val="none" w:sz="0" w:space="0" w:color="auto"/>
      </w:divBdr>
    </w:div>
    <w:div w:id="914316969">
      <w:bodyDiv w:val="1"/>
      <w:marLeft w:val="0"/>
      <w:marRight w:val="0"/>
      <w:marTop w:val="0"/>
      <w:marBottom w:val="0"/>
      <w:divBdr>
        <w:top w:val="none" w:sz="0" w:space="0" w:color="auto"/>
        <w:left w:val="none" w:sz="0" w:space="0" w:color="auto"/>
        <w:bottom w:val="none" w:sz="0" w:space="0" w:color="auto"/>
        <w:right w:val="none" w:sz="0" w:space="0" w:color="auto"/>
      </w:divBdr>
    </w:div>
    <w:div w:id="924416217">
      <w:bodyDiv w:val="1"/>
      <w:marLeft w:val="0"/>
      <w:marRight w:val="0"/>
      <w:marTop w:val="0"/>
      <w:marBottom w:val="0"/>
      <w:divBdr>
        <w:top w:val="none" w:sz="0" w:space="0" w:color="auto"/>
        <w:left w:val="none" w:sz="0" w:space="0" w:color="auto"/>
        <w:bottom w:val="none" w:sz="0" w:space="0" w:color="auto"/>
        <w:right w:val="none" w:sz="0" w:space="0" w:color="auto"/>
      </w:divBdr>
    </w:div>
    <w:div w:id="935480566">
      <w:bodyDiv w:val="1"/>
      <w:marLeft w:val="0"/>
      <w:marRight w:val="0"/>
      <w:marTop w:val="0"/>
      <w:marBottom w:val="0"/>
      <w:divBdr>
        <w:top w:val="none" w:sz="0" w:space="0" w:color="auto"/>
        <w:left w:val="none" w:sz="0" w:space="0" w:color="auto"/>
        <w:bottom w:val="none" w:sz="0" w:space="0" w:color="auto"/>
        <w:right w:val="none" w:sz="0" w:space="0" w:color="auto"/>
      </w:divBdr>
    </w:div>
    <w:div w:id="1028332749">
      <w:bodyDiv w:val="1"/>
      <w:marLeft w:val="0"/>
      <w:marRight w:val="0"/>
      <w:marTop w:val="0"/>
      <w:marBottom w:val="0"/>
      <w:divBdr>
        <w:top w:val="none" w:sz="0" w:space="0" w:color="auto"/>
        <w:left w:val="none" w:sz="0" w:space="0" w:color="auto"/>
        <w:bottom w:val="none" w:sz="0" w:space="0" w:color="auto"/>
        <w:right w:val="none" w:sz="0" w:space="0" w:color="auto"/>
      </w:divBdr>
    </w:div>
    <w:div w:id="1102189983">
      <w:bodyDiv w:val="1"/>
      <w:marLeft w:val="0"/>
      <w:marRight w:val="0"/>
      <w:marTop w:val="0"/>
      <w:marBottom w:val="0"/>
      <w:divBdr>
        <w:top w:val="none" w:sz="0" w:space="0" w:color="auto"/>
        <w:left w:val="none" w:sz="0" w:space="0" w:color="auto"/>
        <w:bottom w:val="none" w:sz="0" w:space="0" w:color="auto"/>
        <w:right w:val="none" w:sz="0" w:space="0" w:color="auto"/>
      </w:divBdr>
    </w:div>
    <w:div w:id="1112281391">
      <w:bodyDiv w:val="1"/>
      <w:marLeft w:val="0"/>
      <w:marRight w:val="0"/>
      <w:marTop w:val="0"/>
      <w:marBottom w:val="0"/>
      <w:divBdr>
        <w:top w:val="none" w:sz="0" w:space="0" w:color="auto"/>
        <w:left w:val="none" w:sz="0" w:space="0" w:color="auto"/>
        <w:bottom w:val="none" w:sz="0" w:space="0" w:color="auto"/>
        <w:right w:val="none" w:sz="0" w:space="0" w:color="auto"/>
      </w:divBdr>
    </w:div>
    <w:div w:id="1118765407">
      <w:bodyDiv w:val="1"/>
      <w:marLeft w:val="0"/>
      <w:marRight w:val="0"/>
      <w:marTop w:val="0"/>
      <w:marBottom w:val="0"/>
      <w:divBdr>
        <w:top w:val="none" w:sz="0" w:space="0" w:color="auto"/>
        <w:left w:val="none" w:sz="0" w:space="0" w:color="auto"/>
        <w:bottom w:val="none" w:sz="0" w:space="0" w:color="auto"/>
        <w:right w:val="none" w:sz="0" w:space="0" w:color="auto"/>
      </w:divBdr>
    </w:div>
    <w:div w:id="1181119714">
      <w:bodyDiv w:val="1"/>
      <w:marLeft w:val="0"/>
      <w:marRight w:val="0"/>
      <w:marTop w:val="0"/>
      <w:marBottom w:val="0"/>
      <w:divBdr>
        <w:top w:val="none" w:sz="0" w:space="0" w:color="auto"/>
        <w:left w:val="none" w:sz="0" w:space="0" w:color="auto"/>
        <w:bottom w:val="none" w:sz="0" w:space="0" w:color="auto"/>
        <w:right w:val="none" w:sz="0" w:space="0" w:color="auto"/>
      </w:divBdr>
    </w:div>
    <w:div w:id="1202598033">
      <w:bodyDiv w:val="1"/>
      <w:marLeft w:val="0"/>
      <w:marRight w:val="0"/>
      <w:marTop w:val="0"/>
      <w:marBottom w:val="0"/>
      <w:divBdr>
        <w:top w:val="none" w:sz="0" w:space="0" w:color="auto"/>
        <w:left w:val="none" w:sz="0" w:space="0" w:color="auto"/>
        <w:bottom w:val="none" w:sz="0" w:space="0" w:color="auto"/>
        <w:right w:val="none" w:sz="0" w:space="0" w:color="auto"/>
      </w:divBdr>
    </w:div>
    <w:div w:id="1234118383">
      <w:bodyDiv w:val="1"/>
      <w:marLeft w:val="0"/>
      <w:marRight w:val="0"/>
      <w:marTop w:val="0"/>
      <w:marBottom w:val="0"/>
      <w:divBdr>
        <w:top w:val="none" w:sz="0" w:space="0" w:color="auto"/>
        <w:left w:val="none" w:sz="0" w:space="0" w:color="auto"/>
        <w:bottom w:val="none" w:sz="0" w:space="0" w:color="auto"/>
        <w:right w:val="none" w:sz="0" w:space="0" w:color="auto"/>
      </w:divBdr>
    </w:div>
    <w:div w:id="1273198080">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8052578">
      <w:bodyDiv w:val="1"/>
      <w:marLeft w:val="0"/>
      <w:marRight w:val="0"/>
      <w:marTop w:val="0"/>
      <w:marBottom w:val="0"/>
      <w:divBdr>
        <w:top w:val="none" w:sz="0" w:space="0" w:color="auto"/>
        <w:left w:val="none" w:sz="0" w:space="0" w:color="auto"/>
        <w:bottom w:val="none" w:sz="0" w:space="0" w:color="auto"/>
        <w:right w:val="none" w:sz="0" w:space="0" w:color="auto"/>
      </w:divBdr>
    </w:div>
    <w:div w:id="1358896539">
      <w:bodyDiv w:val="1"/>
      <w:marLeft w:val="0"/>
      <w:marRight w:val="0"/>
      <w:marTop w:val="0"/>
      <w:marBottom w:val="0"/>
      <w:divBdr>
        <w:top w:val="none" w:sz="0" w:space="0" w:color="auto"/>
        <w:left w:val="none" w:sz="0" w:space="0" w:color="auto"/>
        <w:bottom w:val="none" w:sz="0" w:space="0" w:color="auto"/>
        <w:right w:val="none" w:sz="0" w:space="0" w:color="auto"/>
      </w:divBdr>
    </w:div>
    <w:div w:id="1372462672">
      <w:bodyDiv w:val="1"/>
      <w:marLeft w:val="0"/>
      <w:marRight w:val="0"/>
      <w:marTop w:val="0"/>
      <w:marBottom w:val="0"/>
      <w:divBdr>
        <w:top w:val="none" w:sz="0" w:space="0" w:color="auto"/>
        <w:left w:val="none" w:sz="0" w:space="0" w:color="auto"/>
        <w:bottom w:val="none" w:sz="0" w:space="0" w:color="auto"/>
        <w:right w:val="none" w:sz="0" w:space="0" w:color="auto"/>
      </w:divBdr>
    </w:div>
    <w:div w:id="1388915839">
      <w:bodyDiv w:val="1"/>
      <w:marLeft w:val="0"/>
      <w:marRight w:val="0"/>
      <w:marTop w:val="0"/>
      <w:marBottom w:val="0"/>
      <w:divBdr>
        <w:top w:val="none" w:sz="0" w:space="0" w:color="auto"/>
        <w:left w:val="none" w:sz="0" w:space="0" w:color="auto"/>
        <w:bottom w:val="none" w:sz="0" w:space="0" w:color="auto"/>
        <w:right w:val="none" w:sz="0" w:space="0" w:color="auto"/>
      </w:divBdr>
    </w:div>
    <w:div w:id="1390806976">
      <w:bodyDiv w:val="1"/>
      <w:marLeft w:val="0"/>
      <w:marRight w:val="0"/>
      <w:marTop w:val="0"/>
      <w:marBottom w:val="0"/>
      <w:divBdr>
        <w:top w:val="none" w:sz="0" w:space="0" w:color="auto"/>
        <w:left w:val="none" w:sz="0" w:space="0" w:color="auto"/>
        <w:bottom w:val="none" w:sz="0" w:space="0" w:color="auto"/>
        <w:right w:val="none" w:sz="0" w:space="0" w:color="auto"/>
      </w:divBdr>
    </w:div>
    <w:div w:id="1398478255">
      <w:bodyDiv w:val="1"/>
      <w:marLeft w:val="0"/>
      <w:marRight w:val="0"/>
      <w:marTop w:val="0"/>
      <w:marBottom w:val="0"/>
      <w:divBdr>
        <w:top w:val="none" w:sz="0" w:space="0" w:color="auto"/>
        <w:left w:val="none" w:sz="0" w:space="0" w:color="auto"/>
        <w:bottom w:val="none" w:sz="0" w:space="0" w:color="auto"/>
        <w:right w:val="none" w:sz="0" w:space="0" w:color="auto"/>
      </w:divBdr>
    </w:div>
    <w:div w:id="1401832824">
      <w:bodyDiv w:val="1"/>
      <w:marLeft w:val="0"/>
      <w:marRight w:val="0"/>
      <w:marTop w:val="0"/>
      <w:marBottom w:val="0"/>
      <w:divBdr>
        <w:top w:val="none" w:sz="0" w:space="0" w:color="auto"/>
        <w:left w:val="none" w:sz="0" w:space="0" w:color="auto"/>
        <w:bottom w:val="none" w:sz="0" w:space="0" w:color="auto"/>
        <w:right w:val="none" w:sz="0" w:space="0" w:color="auto"/>
      </w:divBdr>
    </w:div>
    <w:div w:id="1425610641">
      <w:bodyDiv w:val="1"/>
      <w:marLeft w:val="0"/>
      <w:marRight w:val="0"/>
      <w:marTop w:val="0"/>
      <w:marBottom w:val="0"/>
      <w:divBdr>
        <w:top w:val="none" w:sz="0" w:space="0" w:color="auto"/>
        <w:left w:val="none" w:sz="0" w:space="0" w:color="auto"/>
        <w:bottom w:val="none" w:sz="0" w:space="0" w:color="auto"/>
        <w:right w:val="none" w:sz="0" w:space="0" w:color="auto"/>
      </w:divBdr>
    </w:div>
    <w:div w:id="1433354144">
      <w:bodyDiv w:val="1"/>
      <w:marLeft w:val="0"/>
      <w:marRight w:val="0"/>
      <w:marTop w:val="0"/>
      <w:marBottom w:val="0"/>
      <w:divBdr>
        <w:top w:val="none" w:sz="0" w:space="0" w:color="auto"/>
        <w:left w:val="none" w:sz="0" w:space="0" w:color="auto"/>
        <w:bottom w:val="none" w:sz="0" w:space="0" w:color="auto"/>
        <w:right w:val="none" w:sz="0" w:space="0" w:color="auto"/>
      </w:divBdr>
    </w:div>
    <w:div w:id="1442259745">
      <w:bodyDiv w:val="1"/>
      <w:marLeft w:val="0"/>
      <w:marRight w:val="0"/>
      <w:marTop w:val="0"/>
      <w:marBottom w:val="0"/>
      <w:divBdr>
        <w:top w:val="none" w:sz="0" w:space="0" w:color="auto"/>
        <w:left w:val="none" w:sz="0" w:space="0" w:color="auto"/>
        <w:bottom w:val="none" w:sz="0" w:space="0" w:color="auto"/>
        <w:right w:val="none" w:sz="0" w:space="0" w:color="auto"/>
      </w:divBdr>
    </w:div>
    <w:div w:id="1451171381">
      <w:bodyDiv w:val="1"/>
      <w:marLeft w:val="0"/>
      <w:marRight w:val="0"/>
      <w:marTop w:val="0"/>
      <w:marBottom w:val="0"/>
      <w:divBdr>
        <w:top w:val="none" w:sz="0" w:space="0" w:color="auto"/>
        <w:left w:val="none" w:sz="0" w:space="0" w:color="auto"/>
        <w:bottom w:val="none" w:sz="0" w:space="0" w:color="auto"/>
        <w:right w:val="none" w:sz="0" w:space="0" w:color="auto"/>
      </w:divBdr>
    </w:div>
    <w:div w:id="1453785089">
      <w:bodyDiv w:val="1"/>
      <w:marLeft w:val="0"/>
      <w:marRight w:val="0"/>
      <w:marTop w:val="0"/>
      <w:marBottom w:val="0"/>
      <w:divBdr>
        <w:top w:val="none" w:sz="0" w:space="0" w:color="auto"/>
        <w:left w:val="none" w:sz="0" w:space="0" w:color="auto"/>
        <w:bottom w:val="none" w:sz="0" w:space="0" w:color="auto"/>
        <w:right w:val="none" w:sz="0" w:space="0" w:color="auto"/>
      </w:divBdr>
    </w:div>
    <w:div w:id="1495342718">
      <w:bodyDiv w:val="1"/>
      <w:marLeft w:val="0"/>
      <w:marRight w:val="0"/>
      <w:marTop w:val="0"/>
      <w:marBottom w:val="0"/>
      <w:divBdr>
        <w:top w:val="none" w:sz="0" w:space="0" w:color="auto"/>
        <w:left w:val="none" w:sz="0" w:space="0" w:color="auto"/>
        <w:bottom w:val="none" w:sz="0" w:space="0" w:color="auto"/>
        <w:right w:val="none" w:sz="0" w:space="0" w:color="auto"/>
      </w:divBdr>
    </w:div>
    <w:div w:id="1499883464">
      <w:bodyDiv w:val="1"/>
      <w:marLeft w:val="0"/>
      <w:marRight w:val="0"/>
      <w:marTop w:val="0"/>
      <w:marBottom w:val="0"/>
      <w:divBdr>
        <w:top w:val="none" w:sz="0" w:space="0" w:color="auto"/>
        <w:left w:val="none" w:sz="0" w:space="0" w:color="auto"/>
        <w:bottom w:val="none" w:sz="0" w:space="0" w:color="auto"/>
        <w:right w:val="none" w:sz="0" w:space="0" w:color="auto"/>
      </w:divBdr>
    </w:div>
    <w:div w:id="1559242329">
      <w:bodyDiv w:val="1"/>
      <w:marLeft w:val="0"/>
      <w:marRight w:val="0"/>
      <w:marTop w:val="0"/>
      <w:marBottom w:val="0"/>
      <w:divBdr>
        <w:top w:val="none" w:sz="0" w:space="0" w:color="auto"/>
        <w:left w:val="none" w:sz="0" w:space="0" w:color="auto"/>
        <w:bottom w:val="none" w:sz="0" w:space="0" w:color="auto"/>
        <w:right w:val="none" w:sz="0" w:space="0" w:color="auto"/>
      </w:divBdr>
    </w:div>
    <w:div w:id="1562209859">
      <w:bodyDiv w:val="1"/>
      <w:marLeft w:val="0"/>
      <w:marRight w:val="0"/>
      <w:marTop w:val="0"/>
      <w:marBottom w:val="0"/>
      <w:divBdr>
        <w:top w:val="none" w:sz="0" w:space="0" w:color="auto"/>
        <w:left w:val="none" w:sz="0" w:space="0" w:color="auto"/>
        <w:bottom w:val="none" w:sz="0" w:space="0" w:color="auto"/>
        <w:right w:val="none" w:sz="0" w:space="0" w:color="auto"/>
      </w:divBdr>
    </w:div>
    <w:div w:id="1692796314">
      <w:bodyDiv w:val="1"/>
      <w:marLeft w:val="0"/>
      <w:marRight w:val="0"/>
      <w:marTop w:val="0"/>
      <w:marBottom w:val="0"/>
      <w:divBdr>
        <w:top w:val="none" w:sz="0" w:space="0" w:color="auto"/>
        <w:left w:val="none" w:sz="0" w:space="0" w:color="auto"/>
        <w:bottom w:val="none" w:sz="0" w:space="0" w:color="auto"/>
        <w:right w:val="none" w:sz="0" w:space="0" w:color="auto"/>
      </w:divBdr>
    </w:div>
    <w:div w:id="1694840905">
      <w:bodyDiv w:val="1"/>
      <w:marLeft w:val="0"/>
      <w:marRight w:val="0"/>
      <w:marTop w:val="0"/>
      <w:marBottom w:val="0"/>
      <w:divBdr>
        <w:top w:val="none" w:sz="0" w:space="0" w:color="auto"/>
        <w:left w:val="none" w:sz="0" w:space="0" w:color="auto"/>
        <w:bottom w:val="none" w:sz="0" w:space="0" w:color="auto"/>
        <w:right w:val="none" w:sz="0" w:space="0" w:color="auto"/>
      </w:divBdr>
    </w:div>
    <w:div w:id="1744986628">
      <w:bodyDiv w:val="1"/>
      <w:marLeft w:val="0"/>
      <w:marRight w:val="0"/>
      <w:marTop w:val="0"/>
      <w:marBottom w:val="0"/>
      <w:divBdr>
        <w:top w:val="none" w:sz="0" w:space="0" w:color="auto"/>
        <w:left w:val="none" w:sz="0" w:space="0" w:color="auto"/>
        <w:bottom w:val="none" w:sz="0" w:space="0" w:color="auto"/>
        <w:right w:val="none" w:sz="0" w:space="0" w:color="auto"/>
      </w:divBdr>
    </w:div>
    <w:div w:id="1763061003">
      <w:bodyDiv w:val="1"/>
      <w:marLeft w:val="0"/>
      <w:marRight w:val="0"/>
      <w:marTop w:val="0"/>
      <w:marBottom w:val="0"/>
      <w:divBdr>
        <w:top w:val="none" w:sz="0" w:space="0" w:color="auto"/>
        <w:left w:val="none" w:sz="0" w:space="0" w:color="auto"/>
        <w:bottom w:val="none" w:sz="0" w:space="0" w:color="auto"/>
        <w:right w:val="none" w:sz="0" w:space="0" w:color="auto"/>
      </w:divBdr>
    </w:div>
    <w:div w:id="1853640252">
      <w:bodyDiv w:val="1"/>
      <w:marLeft w:val="0"/>
      <w:marRight w:val="0"/>
      <w:marTop w:val="0"/>
      <w:marBottom w:val="0"/>
      <w:divBdr>
        <w:top w:val="none" w:sz="0" w:space="0" w:color="auto"/>
        <w:left w:val="none" w:sz="0" w:space="0" w:color="auto"/>
        <w:bottom w:val="none" w:sz="0" w:space="0" w:color="auto"/>
        <w:right w:val="none" w:sz="0" w:space="0" w:color="auto"/>
      </w:divBdr>
    </w:div>
    <w:div w:id="1888490438">
      <w:bodyDiv w:val="1"/>
      <w:marLeft w:val="0"/>
      <w:marRight w:val="0"/>
      <w:marTop w:val="0"/>
      <w:marBottom w:val="0"/>
      <w:divBdr>
        <w:top w:val="none" w:sz="0" w:space="0" w:color="auto"/>
        <w:left w:val="none" w:sz="0" w:space="0" w:color="auto"/>
        <w:bottom w:val="none" w:sz="0" w:space="0" w:color="auto"/>
        <w:right w:val="none" w:sz="0" w:space="0" w:color="auto"/>
      </w:divBdr>
    </w:div>
    <w:div w:id="1915968134">
      <w:bodyDiv w:val="1"/>
      <w:marLeft w:val="0"/>
      <w:marRight w:val="0"/>
      <w:marTop w:val="0"/>
      <w:marBottom w:val="0"/>
      <w:divBdr>
        <w:top w:val="none" w:sz="0" w:space="0" w:color="auto"/>
        <w:left w:val="none" w:sz="0" w:space="0" w:color="auto"/>
        <w:bottom w:val="none" w:sz="0" w:space="0" w:color="auto"/>
        <w:right w:val="none" w:sz="0" w:space="0" w:color="auto"/>
      </w:divBdr>
    </w:div>
    <w:div w:id="1980256313">
      <w:bodyDiv w:val="1"/>
      <w:marLeft w:val="0"/>
      <w:marRight w:val="0"/>
      <w:marTop w:val="0"/>
      <w:marBottom w:val="0"/>
      <w:divBdr>
        <w:top w:val="none" w:sz="0" w:space="0" w:color="auto"/>
        <w:left w:val="none" w:sz="0" w:space="0" w:color="auto"/>
        <w:bottom w:val="none" w:sz="0" w:space="0" w:color="auto"/>
        <w:right w:val="none" w:sz="0" w:space="0" w:color="auto"/>
      </w:divBdr>
    </w:div>
    <w:div w:id="2042589407">
      <w:bodyDiv w:val="1"/>
      <w:marLeft w:val="0"/>
      <w:marRight w:val="0"/>
      <w:marTop w:val="0"/>
      <w:marBottom w:val="0"/>
      <w:divBdr>
        <w:top w:val="none" w:sz="0" w:space="0" w:color="auto"/>
        <w:left w:val="none" w:sz="0" w:space="0" w:color="auto"/>
        <w:bottom w:val="none" w:sz="0" w:space="0" w:color="auto"/>
        <w:right w:val="none" w:sz="0" w:space="0" w:color="auto"/>
      </w:divBdr>
    </w:div>
    <w:div w:id="2099252992">
      <w:bodyDiv w:val="1"/>
      <w:marLeft w:val="0"/>
      <w:marRight w:val="0"/>
      <w:marTop w:val="0"/>
      <w:marBottom w:val="0"/>
      <w:divBdr>
        <w:top w:val="none" w:sz="0" w:space="0" w:color="auto"/>
        <w:left w:val="none" w:sz="0" w:space="0" w:color="auto"/>
        <w:bottom w:val="none" w:sz="0" w:space="0" w:color="auto"/>
        <w:right w:val="none" w:sz="0" w:space="0" w:color="auto"/>
      </w:divBdr>
    </w:div>
    <w:div w:id="21229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9734/jpri/2021/v33i60B3467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3390/jcm1113386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udiolres1205005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Responses at 0.5 KHz</c:v>
                </c:pt>
              </c:strCache>
            </c:strRef>
          </c:tx>
          <c:spPr>
            <a:solidFill>
              <a:schemeClr val="accent1">
                <a:alpha val="70000"/>
              </a:schemeClr>
            </a:solidFill>
            <a:ln>
              <a:noFill/>
            </a:ln>
            <a:effectLst/>
          </c:spPr>
          <c:invertIfNegative val="0"/>
          <c:dLbls>
            <c:dLbl>
              <c:idx val="2"/>
              <c:layout>
                <c:manualLayout>
                  <c:x val="0"/>
                  <c:y val="-6.45994832041344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4F-4483-9DDA-5AF29DFBBF44}"/>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ASSR+</c:v>
                </c:pt>
                <c:pt idx="1">
                  <c:v>ABR - / ASSR -</c:v>
                </c:pt>
                <c:pt idx="2">
                  <c:v>ABR+ / ASSR -</c:v>
                </c:pt>
                <c:pt idx="3">
                  <c:v>ABR - / ASSR +</c:v>
                </c:pt>
              </c:strCache>
            </c:strRef>
          </c:cat>
          <c:val>
            <c:numRef>
              <c:f>Feuil1!$B$2:$B$5</c:f>
              <c:numCache>
                <c:formatCode>General</c:formatCode>
                <c:ptCount val="4"/>
                <c:pt idx="0">
                  <c:v>82</c:v>
                </c:pt>
                <c:pt idx="1">
                  <c:v>65</c:v>
                </c:pt>
                <c:pt idx="2">
                  <c:v>3</c:v>
                </c:pt>
                <c:pt idx="3">
                  <c:v>14</c:v>
                </c:pt>
              </c:numCache>
            </c:numRef>
          </c:val>
          <c:extLst>
            <c:ext xmlns:c16="http://schemas.microsoft.com/office/drawing/2014/chart" uri="{C3380CC4-5D6E-409C-BE32-E72D297353CC}">
              <c16:uniqueId val="{00000000-FF4F-4483-9DDA-5AF29DFBBF44}"/>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Responses at 1 KHz</c:v>
                </c:pt>
              </c:strCache>
            </c:strRef>
          </c:tx>
          <c:spPr>
            <a:solidFill>
              <a:schemeClr val="accent1">
                <a:alpha val="70000"/>
              </a:schemeClr>
            </a:solidFill>
            <a:ln>
              <a:noFill/>
            </a:ln>
            <a:effectLst/>
          </c:spPr>
          <c:invertIfNegative val="0"/>
          <c:dLbls>
            <c:dLbl>
              <c:idx val="2"/>
              <c:layout>
                <c:manualLayout>
                  <c:x val="-8.7051859200136706E-17"/>
                  <c:y val="-6.09756097560975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28-4DEC-992A-F4A12A73482A}"/>
                </c:ext>
              </c:extLst>
            </c:dLbl>
            <c:dLbl>
              <c:idx val="3"/>
              <c:layout>
                <c:manualLayout>
                  <c:x val="0"/>
                  <c:y val="-4.636819241525445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28-4DEC-992A-F4A12A73482A}"/>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 ASSR+</c:v>
                </c:pt>
                <c:pt idx="1">
                  <c:v>ABR - / ASSR -</c:v>
                </c:pt>
                <c:pt idx="2">
                  <c:v>ABR + / ASSR -</c:v>
                </c:pt>
                <c:pt idx="3">
                  <c:v>ABR - / ASSR +</c:v>
                </c:pt>
              </c:strCache>
            </c:strRef>
          </c:cat>
          <c:val>
            <c:numRef>
              <c:f>Feuil1!$B$2:$B$5</c:f>
              <c:numCache>
                <c:formatCode>General</c:formatCode>
                <c:ptCount val="4"/>
                <c:pt idx="0">
                  <c:v>82</c:v>
                </c:pt>
                <c:pt idx="1">
                  <c:v>72</c:v>
                </c:pt>
                <c:pt idx="2">
                  <c:v>3</c:v>
                </c:pt>
                <c:pt idx="3">
                  <c:v>7</c:v>
                </c:pt>
              </c:numCache>
            </c:numRef>
          </c:val>
          <c:extLst>
            <c:ext xmlns:c16="http://schemas.microsoft.com/office/drawing/2014/chart" uri="{C3380CC4-5D6E-409C-BE32-E72D297353CC}">
              <c16:uniqueId val="{00000000-7528-4DEC-992A-F4A12A73482A}"/>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Responses at 2 KHz</c:v>
                </c:pt>
              </c:strCache>
            </c:strRef>
          </c:tx>
          <c:spPr>
            <a:solidFill>
              <a:schemeClr val="accent1">
                <a:alpha val="70000"/>
              </a:schemeClr>
            </a:solidFill>
            <a:ln>
              <a:noFill/>
            </a:ln>
            <a:effectLst/>
          </c:spPr>
          <c:invertIfNegative val="0"/>
          <c:dLbls>
            <c:dLbl>
              <c:idx val="2"/>
              <c:layout>
                <c:manualLayout>
                  <c:x val="0"/>
                  <c:y val="-5.3872053872053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9D-4DBA-9AFC-C67033453896}"/>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 ASSR+</c:v>
                </c:pt>
                <c:pt idx="1">
                  <c:v>ABR - / ASSR -</c:v>
                </c:pt>
                <c:pt idx="2">
                  <c:v>ABR + / ASSR -</c:v>
                </c:pt>
                <c:pt idx="3">
                  <c:v>ABR - / ASSR +</c:v>
                </c:pt>
              </c:strCache>
            </c:strRef>
          </c:cat>
          <c:val>
            <c:numRef>
              <c:f>Feuil1!$B$2:$B$5</c:f>
              <c:numCache>
                <c:formatCode>General</c:formatCode>
                <c:ptCount val="4"/>
                <c:pt idx="0">
                  <c:v>78</c:v>
                </c:pt>
                <c:pt idx="1">
                  <c:v>57</c:v>
                </c:pt>
                <c:pt idx="2">
                  <c:v>7</c:v>
                </c:pt>
                <c:pt idx="3">
                  <c:v>22</c:v>
                </c:pt>
              </c:numCache>
            </c:numRef>
          </c:val>
          <c:extLst>
            <c:ext xmlns:c16="http://schemas.microsoft.com/office/drawing/2014/chart" uri="{C3380CC4-5D6E-409C-BE32-E72D297353CC}">
              <c16:uniqueId val="{00000000-949D-4DBA-9AFC-C67033453896}"/>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Reponses at 4 KHz</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ABR+ / ASSR+</c:v>
                </c:pt>
                <c:pt idx="1">
                  <c:v>ABR - / ASSR -</c:v>
                </c:pt>
                <c:pt idx="2">
                  <c:v>ABR + / ASSR -</c:v>
                </c:pt>
                <c:pt idx="3">
                  <c:v>ABR - / ASSR +</c:v>
                </c:pt>
              </c:strCache>
            </c:strRef>
          </c:cat>
          <c:val>
            <c:numRef>
              <c:f>Feuil1!$B$2:$B$5</c:f>
              <c:numCache>
                <c:formatCode>General</c:formatCode>
                <c:ptCount val="4"/>
                <c:pt idx="0">
                  <c:v>76</c:v>
                </c:pt>
                <c:pt idx="1">
                  <c:v>68</c:v>
                </c:pt>
                <c:pt idx="2">
                  <c:v>10</c:v>
                </c:pt>
                <c:pt idx="3">
                  <c:v>10</c:v>
                </c:pt>
              </c:numCache>
            </c:numRef>
          </c:val>
          <c:extLst>
            <c:ext xmlns:c16="http://schemas.microsoft.com/office/drawing/2014/chart" uri="{C3380CC4-5D6E-409C-BE32-E72D297353CC}">
              <c16:uniqueId val="{00000000-F2B2-44E2-8D3F-5FF21121E721}"/>
            </c:ext>
          </c:extLst>
        </c:ser>
        <c:dLbls>
          <c:dLblPos val="ctr"/>
          <c:showLegendKey val="0"/>
          <c:showVal val="1"/>
          <c:showCatName val="0"/>
          <c:showSerName val="0"/>
          <c:showPercent val="0"/>
          <c:showBubbleSize val="0"/>
        </c:dLbls>
        <c:gapWidth val="50"/>
        <c:overlap val="100"/>
        <c:axId val="382558336"/>
        <c:axId val="382555840"/>
      </c:barChart>
      <c:catAx>
        <c:axId val="3825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82555840"/>
        <c:crosses val="autoZero"/>
        <c:auto val="1"/>
        <c:lblAlgn val="ctr"/>
        <c:lblOffset val="100"/>
        <c:noMultiLvlLbl val="0"/>
      </c:catAx>
      <c:valAx>
        <c:axId val="38255584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255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2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3433</Words>
  <Characters>19571</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SDI PC New 16</cp:lastModifiedBy>
  <cp:revision>6</cp:revision>
  <dcterms:created xsi:type="dcterms:W3CDTF">2025-12-18T14:37:00Z</dcterms:created>
  <dcterms:modified xsi:type="dcterms:W3CDTF">2025-12-22T11:26:00Z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837af110-efee-457c-835b-32d3101f7276</vt:lpwstr>
  </property>
</Properties>
</file>