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1B2A" w14:textId="77777777" w:rsidR="00657CDB" w:rsidRDefault="00657CDB" w:rsidP="00657CDB">
      <w:pPr>
        <w:spacing w:line="360" w:lineRule="auto"/>
        <w:rPr>
          <w:rFonts w:ascii="Times New Roman" w:hAnsi="Times New Roman" w:cs="Times New Roman"/>
          <w:b/>
          <w:bCs/>
          <w:u w:val="single"/>
        </w:rPr>
      </w:pPr>
      <w:r w:rsidRPr="00657CDB">
        <w:rPr>
          <w:rFonts w:ascii="Times New Roman" w:hAnsi="Times New Roman" w:cs="Times New Roman"/>
          <w:b/>
          <w:bCs/>
          <w:u w:val="single"/>
        </w:rPr>
        <w:t>Original Research Article</w:t>
      </w:r>
    </w:p>
    <w:p w14:paraId="1B61548B" w14:textId="77777777" w:rsidR="00450488" w:rsidRPr="00657CDB" w:rsidRDefault="00450488" w:rsidP="00657CDB">
      <w:pPr>
        <w:spacing w:line="360" w:lineRule="auto"/>
        <w:rPr>
          <w:rFonts w:ascii="Times New Roman" w:hAnsi="Times New Roman" w:cs="Times New Roman"/>
          <w:b/>
          <w:bCs/>
          <w:u w:val="single"/>
        </w:rPr>
      </w:pPr>
    </w:p>
    <w:p w14:paraId="1D684BC1" w14:textId="6D45356A" w:rsidR="0088469A" w:rsidRPr="0088469A" w:rsidRDefault="0088469A" w:rsidP="0088469A">
      <w:pPr>
        <w:spacing w:line="360" w:lineRule="auto"/>
        <w:jc w:val="center"/>
        <w:rPr>
          <w:rFonts w:ascii="Times New Roman" w:hAnsi="Times New Roman" w:cs="Times New Roman"/>
          <w:b/>
          <w:bCs/>
          <w:sz w:val="28"/>
          <w:szCs w:val="28"/>
        </w:rPr>
      </w:pPr>
      <w:r w:rsidRPr="00E97D9C">
        <w:rPr>
          <w:rFonts w:ascii="Times New Roman" w:hAnsi="Times New Roman" w:cs="Times New Roman"/>
          <w:b/>
          <w:bCs/>
          <w:sz w:val="28"/>
          <w:szCs w:val="28"/>
          <w:highlight w:val="yellow"/>
        </w:rPr>
        <w:t xml:space="preserve">Sociocultural Factors Influencing Malaria Prevention and Treatment Pathways Among Pregnant Women in the </w:t>
      </w:r>
      <w:proofErr w:type="spellStart"/>
      <w:r w:rsidRPr="00E97D9C">
        <w:rPr>
          <w:rFonts w:ascii="Times New Roman" w:hAnsi="Times New Roman" w:cs="Times New Roman"/>
          <w:b/>
          <w:bCs/>
          <w:sz w:val="28"/>
          <w:szCs w:val="28"/>
          <w:highlight w:val="yellow"/>
        </w:rPr>
        <w:t>Foumban</w:t>
      </w:r>
      <w:proofErr w:type="spellEnd"/>
      <w:r w:rsidRPr="00E97D9C">
        <w:rPr>
          <w:rFonts w:ascii="Times New Roman" w:hAnsi="Times New Roman" w:cs="Times New Roman"/>
          <w:b/>
          <w:bCs/>
          <w:sz w:val="28"/>
          <w:szCs w:val="28"/>
          <w:highlight w:val="yellow"/>
        </w:rPr>
        <w:t xml:space="preserve"> Health District</w:t>
      </w:r>
      <w:r w:rsidR="002F1852" w:rsidRPr="00E97D9C">
        <w:rPr>
          <w:rFonts w:ascii="Times New Roman" w:hAnsi="Times New Roman" w:cs="Times New Roman"/>
          <w:b/>
          <w:bCs/>
          <w:sz w:val="28"/>
          <w:szCs w:val="28"/>
          <w:highlight w:val="yellow"/>
        </w:rPr>
        <w:t>, Cameroon</w:t>
      </w:r>
    </w:p>
    <w:p w14:paraId="3388483C" w14:textId="56EBB846" w:rsidR="0088469A" w:rsidRDefault="0088469A" w:rsidP="0062655A">
      <w:pPr>
        <w:spacing w:line="360" w:lineRule="auto"/>
        <w:jc w:val="both"/>
        <w:rPr>
          <w:rFonts w:ascii="Times New Roman" w:hAnsi="Times New Roman" w:cs="Times New Roman"/>
          <w:b/>
          <w:bCs/>
        </w:rPr>
      </w:pPr>
    </w:p>
    <w:p w14:paraId="2C09490C" w14:textId="77777777" w:rsidR="00A61A85" w:rsidRPr="0062655A" w:rsidRDefault="00A61A85" w:rsidP="0062655A">
      <w:pPr>
        <w:spacing w:line="360" w:lineRule="auto"/>
        <w:jc w:val="both"/>
        <w:rPr>
          <w:rFonts w:ascii="Times New Roman" w:hAnsi="Times New Roman" w:cs="Times New Roman"/>
          <w:b/>
          <w:bCs/>
        </w:rPr>
      </w:pPr>
    </w:p>
    <w:p w14:paraId="5D173542" w14:textId="2FFC351C" w:rsidR="00702354" w:rsidRPr="0062655A" w:rsidRDefault="0052578E" w:rsidP="0062655A">
      <w:pPr>
        <w:spacing w:line="360" w:lineRule="auto"/>
        <w:jc w:val="both"/>
        <w:rPr>
          <w:rFonts w:ascii="Times New Roman" w:hAnsi="Times New Roman" w:cs="Times New Roman"/>
          <w:b/>
          <w:bCs/>
        </w:rPr>
      </w:pPr>
      <w:bookmarkStart w:id="0" w:name="_Hlk209078550"/>
      <w:r>
        <w:rPr>
          <w:rFonts w:ascii="Times New Roman" w:hAnsi="Times New Roman" w:cs="Times New Roman"/>
          <w:b/>
          <w:bCs/>
        </w:rPr>
        <w:t>A</w:t>
      </w:r>
      <w:r w:rsidR="00702354" w:rsidRPr="0062655A">
        <w:rPr>
          <w:rFonts w:ascii="Times New Roman" w:hAnsi="Times New Roman" w:cs="Times New Roman"/>
          <w:b/>
          <w:bCs/>
        </w:rPr>
        <w:t>BSTRACT</w:t>
      </w:r>
    </w:p>
    <w:p w14:paraId="5BDF9CE8" w14:textId="77777777" w:rsidR="0088469A" w:rsidRDefault="0088469A" w:rsidP="0062655A">
      <w:pPr>
        <w:tabs>
          <w:tab w:val="left" w:pos="1815"/>
        </w:tabs>
        <w:spacing w:line="360" w:lineRule="auto"/>
        <w:jc w:val="both"/>
        <w:rPr>
          <w:rFonts w:ascii="Times New Roman" w:hAnsi="Times New Roman" w:cs="Times New Roman"/>
          <w:b/>
          <w:lang w:val="fr-FR"/>
        </w:rPr>
      </w:pPr>
      <w:r>
        <w:rPr>
          <w:rFonts w:ascii="Times New Roman" w:hAnsi="Times New Roman" w:cs="Times New Roman"/>
          <w:b/>
          <w:lang w:val="fr-FR"/>
        </w:rPr>
        <w:t>Background</w:t>
      </w:r>
    </w:p>
    <w:p w14:paraId="61699613" w14:textId="1049A76F" w:rsidR="0088469A" w:rsidRDefault="0062655A" w:rsidP="0062655A">
      <w:pPr>
        <w:tabs>
          <w:tab w:val="left" w:pos="1815"/>
        </w:tabs>
        <w:spacing w:line="360" w:lineRule="auto"/>
        <w:jc w:val="both"/>
        <w:rPr>
          <w:rFonts w:ascii="Times New Roman" w:hAnsi="Times New Roman" w:cs="Times New Roman"/>
          <w:b/>
          <w:lang w:val="fr-FR"/>
        </w:rPr>
      </w:pPr>
      <w:proofErr w:type="spellStart"/>
      <w:r w:rsidRPr="0088469A">
        <w:rPr>
          <w:rFonts w:ascii="Times New Roman" w:hAnsi="Times New Roman" w:cs="Times New Roman"/>
          <w:bCs/>
          <w:lang w:val="fr-FR"/>
        </w:rPr>
        <w:t>Pregnant</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women</w:t>
      </w:r>
      <w:proofErr w:type="spellEnd"/>
      <w:r w:rsidRPr="0088469A">
        <w:rPr>
          <w:rFonts w:ascii="Times New Roman" w:hAnsi="Times New Roman" w:cs="Times New Roman"/>
          <w:bCs/>
          <w:lang w:val="fr-FR"/>
        </w:rPr>
        <w:t xml:space="preserve"> are </w:t>
      </w:r>
      <w:proofErr w:type="spellStart"/>
      <w:r w:rsidRPr="0088469A">
        <w:rPr>
          <w:rFonts w:ascii="Times New Roman" w:hAnsi="Times New Roman" w:cs="Times New Roman"/>
          <w:bCs/>
          <w:lang w:val="fr-FR"/>
        </w:rPr>
        <w:t>disproportionately</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affected</w:t>
      </w:r>
      <w:proofErr w:type="spellEnd"/>
      <w:r w:rsidRPr="0088469A">
        <w:rPr>
          <w:rFonts w:ascii="Times New Roman" w:hAnsi="Times New Roman" w:cs="Times New Roman"/>
          <w:bCs/>
          <w:lang w:val="fr-FR"/>
        </w:rPr>
        <w:t xml:space="preserve"> by malaria, </w:t>
      </w:r>
      <w:proofErr w:type="spellStart"/>
      <w:r w:rsidRPr="0088469A">
        <w:rPr>
          <w:rFonts w:ascii="Times New Roman" w:hAnsi="Times New Roman" w:cs="Times New Roman"/>
          <w:bCs/>
          <w:lang w:val="fr-FR"/>
        </w:rPr>
        <w:t>with</w:t>
      </w:r>
      <w:proofErr w:type="spellEnd"/>
      <w:r w:rsidRPr="0088469A">
        <w:rPr>
          <w:rFonts w:ascii="Times New Roman" w:hAnsi="Times New Roman" w:cs="Times New Roman"/>
          <w:bCs/>
          <w:lang w:val="fr-FR"/>
        </w:rPr>
        <w:t xml:space="preserve"> 13.3 million </w:t>
      </w:r>
      <w:proofErr w:type="spellStart"/>
      <w:r w:rsidRPr="0088469A">
        <w:rPr>
          <w:rFonts w:ascii="Times New Roman" w:hAnsi="Times New Roman" w:cs="Times New Roman"/>
          <w:bCs/>
          <w:lang w:val="fr-FR"/>
        </w:rPr>
        <w:t>exposed</w:t>
      </w:r>
      <w:proofErr w:type="spellEnd"/>
      <w:r w:rsidRPr="0088469A">
        <w:rPr>
          <w:rFonts w:ascii="Times New Roman" w:hAnsi="Times New Roman" w:cs="Times New Roman"/>
          <w:bCs/>
          <w:lang w:val="fr-FR"/>
        </w:rPr>
        <w:t xml:space="preserve"> in </w:t>
      </w:r>
      <w:proofErr w:type="spellStart"/>
      <w:r w:rsidRPr="0088469A">
        <w:rPr>
          <w:rFonts w:ascii="Times New Roman" w:hAnsi="Times New Roman" w:cs="Times New Roman"/>
          <w:bCs/>
          <w:lang w:val="fr-FR"/>
        </w:rPr>
        <w:t>Africa</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in</w:t>
      </w:r>
      <w:proofErr w:type="spellEnd"/>
      <w:r w:rsidRPr="0088469A">
        <w:rPr>
          <w:rFonts w:ascii="Times New Roman" w:hAnsi="Times New Roman" w:cs="Times New Roman"/>
          <w:bCs/>
          <w:lang w:val="fr-FR"/>
        </w:rPr>
        <w:t xml:space="preserve"> 2021. In </w:t>
      </w:r>
      <w:proofErr w:type="spellStart"/>
      <w:r w:rsidRPr="0088469A">
        <w:rPr>
          <w:rFonts w:ascii="Times New Roman" w:hAnsi="Times New Roman" w:cs="Times New Roman"/>
          <w:bCs/>
          <w:lang w:val="fr-FR"/>
        </w:rPr>
        <w:t>Cameroon</w:t>
      </w:r>
      <w:proofErr w:type="spellEnd"/>
      <w:r w:rsidRPr="0088469A">
        <w:rPr>
          <w:rFonts w:ascii="Times New Roman" w:hAnsi="Times New Roman" w:cs="Times New Roman"/>
          <w:bCs/>
          <w:lang w:val="fr-FR"/>
        </w:rPr>
        <w:t xml:space="preserve">, the </w:t>
      </w:r>
      <w:proofErr w:type="spellStart"/>
      <w:r w:rsidRPr="0088469A">
        <w:rPr>
          <w:rFonts w:ascii="Times New Roman" w:hAnsi="Times New Roman" w:cs="Times New Roman"/>
          <w:bCs/>
          <w:lang w:val="fr-FR"/>
        </w:rPr>
        <w:t>prevalence</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reaches</w:t>
      </w:r>
      <w:proofErr w:type="spellEnd"/>
      <w:r w:rsidRPr="0088469A">
        <w:rPr>
          <w:rFonts w:ascii="Times New Roman" w:hAnsi="Times New Roman" w:cs="Times New Roman"/>
          <w:bCs/>
          <w:lang w:val="fr-FR"/>
        </w:rPr>
        <w:t xml:space="preserve"> 29%, </w:t>
      </w:r>
      <w:proofErr w:type="spellStart"/>
      <w:r w:rsidRPr="0088469A">
        <w:rPr>
          <w:rFonts w:ascii="Times New Roman" w:hAnsi="Times New Roman" w:cs="Times New Roman"/>
          <w:bCs/>
          <w:lang w:val="fr-FR"/>
        </w:rPr>
        <w:t>impacting</w:t>
      </w:r>
      <w:proofErr w:type="spellEnd"/>
      <w:r w:rsidRPr="0088469A">
        <w:rPr>
          <w:rFonts w:ascii="Times New Roman" w:hAnsi="Times New Roman" w:cs="Times New Roman"/>
          <w:bCs/>
          <w:lang w:val="fr-FR"/>
        </w:rPr>
        <w:t xml:space="preserve"> </w:t>
      </w:r>
      <w:proofErr w:type="spellStart"/>
      <w:r w:rsidRPr="0088469A">
        <w:rPr>
          <w:rFonts w:ascii="Times New Roman" w:hAnsi="Times New Roman" w:cs="Times New Roman"/>
          <w:bCs/>
          <w:lang w:val="fr-FR"/>
        </w:rPr>
        <w:t>their</w:t>
      </w:r>
      <w:proofErr w:type="spellEnd"/>
      <w:r w:rsidRPr="0088469A">
        <w:rPr>
          <w:rFonts w:ascii="Times New Roman" w:hAnsi="Times New Roman" w:cs="Times New Roman"/>
          <w:bCs/>
          <w:lang w:val="fr-FR"/>
        </w:rPr>
        <w:t xml:space="preserve"> social and </w:t>
      </w:r>
      <w:proofErr w:type="spellStart"/>
      <w:r w:rsidRPr="0088469A">
        <w:rPr>
          <w:rFonts w:ascii="Times New Roman" w:hAnsi="Times New Roman" w:cs="Times New Roman"/>
          <w:bCs/>
          <w:lang w:val="fr-FR"/>
        </w:rPr>
        <w:t>economic</w:t>
      </w:r>
      <w:proofErr w:type="spellEnd"/>
      <w:r w:rsidRPr="0088469A">
        <w:rPr>
          <w:rFonts w:ascii="Times New Roman" w:hAnsi="Times New Roman" w:cs="Times New Roman"/>
          <w:bCs/>
          <w:lang w:val="fr-FR"/>
        </w:rPr>
        <w:t xml:space="preserve"> conditions. </w:t>
      </w:r>
    </w:p>
    <w:p w14:paraId="58AE99BA" w14:textId="1D456FBC" w:rsidR="0088469A" w:rsidRDefault="00702354" w:rsidP="0062655A">
      <w:pPr>
        <w:tabs>
          <w:tab w:val="left" w:pos="1815"/>
        </w:tabs>
        <w:spacing w:line="360" w:lineRule="auto"/>
        <w:jc w:val="both"/>
        <w:rPr>
          <w:rFonts w:ascii="Times New Roman" w:hAnsi="Times New Roman" w:cs="Times New Roman"/>
          <w:b/>
          <w:bCs/>
        </w:rPr>
      </w:pPr>
      <w:r w:rsidRPr="0088469A">
        <w:rPr>
          <w:rFonts w:ascii="Times New Roman" w:hAnsi="Times New Roman" w:cs="Times New Roman"/>
          <w:b/>
          <w:bCs/>
        </w:rPr>
        <w:t xml:space="preserve">Objective: </w:t>
      </w:r>
      <w:r w:rsidRPr="0088469A">
        <w:rPr>
          <w:rFonts w:ascii="Times New Roman" w:hAnsi="Times New Roman" w:cs="Times New Roman"/>
        </w:rPr>
        <w:t xml:space="preserve">This </w:t>
      </w:r>
      <w:r w:rsidRPr="004B2838">
        <w:rPr>
          <w:rFonts w:ascii="Times New Roman" w:hAnsi="Times New Roman" w:cs="Times New Roman"/>
          <w:highlight w:val="yellow"/>
        </w:rPr>
        <w:t xml:space="preserve">study </w:t>
      </w:r>
      <w:proofErr w:type="spellStart"/>
      <w:r w:rsidR="00176EAC" w:rsidRPr="004B2838">
        <w:rPr>
          <w:rFonts w:ascii="Times New Roman" w:hAnsi="Times New Roman" w:cs="Times New Roman"/>
          <w:highlight w:val="yellow"/>
        </w:rPr>
        <w:t>analysed</w:t>
      </w:r>
      <w:proofErr w:type="spellEnd"/>
      <w:r w:rsidR="00176EAC" w:rsidRPr="004B2838">
        <w:rPr>
          <w:rFonts w:ascii="Times New Roman" w:hAnsi="Times New Roman" w:cs="Times New Roman"/>
          <w:highlight w:val="yellow"/>
        </w:rPr>
        <w:t xml:space="preserve"> </w:t>
      </w:r>
      <w:r w:rsidRPr="004B2838">
        <w:rPr>
          <w:rFonts w:ascii="Times New Roman" w:hAnsi="Times New Roman" w:cs="Times New Roman"/>
          <w:highlight w:val="yellow"/>
        </w:rPr>
        <w:t xml:space="preserve">the </w:t>
      </w:r>
      <w:r w:rsidR="0088469A" w:rsidRPr="004B2838">
        <w:rPr>
          <w:rFonts w:ascii="Times New Roman" w:hAnsi="Times New Roman" w:cs="Times New Roman"/>
          <w:highlight w:val="yellow"/>
        </w:rPr>
        <w:t xml:space="preserve">Sociocultural Factors Influencing Malaria Prevention and Treatment Pathways Among Pregnant Women in the </w:t>
      </w:r>
      <w:proofErr w:type="spellStart"/>
      <w:r w:rsidR="0088469A" w:rsidRPr="004B2838">
        <w:rPr>
          <w:rFonts w:ascii="Times New Roman" w:hAnsi="Times New Roman" w:cs="Times New Roman"/>
          <w:highlight w:val="yellow"/>
        </w:rPr>
        <w:t>Foumban</w:t>
      </w:r>
      <w:proofErr w:type="spellEnd"/>
      <w:r w:rsidR="0088469A" w:rsidRPr="004B2838">
        <w:rPr>
          <w:rFonts w:ascii="Times New Roman" w:hAnsi="Times New Roman" w:cs="Times New Roman"/>
          <w:highlight w:val="yellow"/>
        </w:rPr>
        <w:t xml:space="preserve"> Health District</w:t>
      </w:r>
      <w:r w:rsidR="0088469A" w:rsidRPr="004B2838">
        <w:rPr>
          <w:rFonts w:ascii="Times New Roman" w:hAnsi="Times New Roman" w:cs="Times New Roman"/>
          <w:b/>
          <w:bCs/>
          <w:highlight w:val="yellow"/>
        </w:rPr>
        <w:t>.</w:t>
      </w:r>
    </w:p>
    <w:p w14:paraId="675E13EC" w14:textId="19750907" w:rsidR="0088469A" w:rsidRDefault="0088469A" w:rsidP="0062655A">
      <w:pPr>
        <w:tabs>
          <w:tab w:val="left" w:pos="1815"/>
        </w:tabs>
        <w:spacing w:line="360" w:lineRule="auto"/>
        <w:jc w:val="both"/>
        <w:rPr>
          <w:rFonts w:ascii="Times New Roman" w:hAnsi="Times New Roman" w:cs="Times New Roman"/>
          <w:b/>
          <w:bCs/>
        </w:rPr>
      </w:pPr>
      <w:r w:rsidRPr="003E760B">
        <w:rPr>
          <w:rFonts w:ascii="Times New Roman" w:hAnsi="Times New Roman" w:cs="Times New Roman"/>
          <w:b/>
          <w:bCs/>
          <w:highlight w:val="yellow"/>
        </w:rPr>
        <w:t>Methods:</w:t>
      </w:r>
      <w:r w:rsidR="00702354" w:rsidRPr="003E760B">
        <w:rPr>
          <w:rFonts w:ascii="Times New Roman" w:hAnsi="Times New Roman" w:cs="Times New Roman"/>
          <w:highlight w:val="yellow"/>
        </w:rPr>
        <w:t xml:space="preserve"> </w:t>
      </w:r>
      <w:r w:rsidR="0090790E" w:rsidRPr="003E760B">
        <w:rPr>
          <w:rFonts w:ascii="Times New Roman" w:hAnsi="Times New Roman" w:cs="Times New Roman"/>
          <w:highlight w:val="yellow"/>
        </w:rPr>
        <w:t>This</w:t>
      </w:r>
      <w:r w:rsidR="00456664" w:rsidRPr="003E760B">
        <w:rPr>
          <w:rFonts w:ascii="Times New Roman" w:hAnsi="Times New Roman" w:cs="Times New Roman"/>
          <w:highlight w:val="yellow"/>
        </w:rPr>
        <w:t xml:space="preserve"> mixed-type</w:t>
      </w:r>
      <w:r w:rsidR="0090790E" w:rsidRPr="003E760B">
        <w:rPr>
          <w:rFonts w:ascii="Times New Roman" w:hAnsi="Times New Roman" w:cs="Times New Roman"/>
          <w:highlight w:val="yellow"/>
        </w:rPr>
        <w:t xml:space="preserve"> </w:t>
      </w:r>
      <w:r w:rsidR="0090790E" w:rsidRPr="004B2838">
        <w:rPr>
          <w:rFonts w:ascii="Times New Roman" w:hAnsi="Times New Roman" w:cs="Times New Roman"/>
          <w:highlight w:val="yellow"/>
        </w:rPr>
        <w:t>study</w:t>
      </w:r>
      <w:r w:rsidR="00A87C6D" w:rsidRPr="004B2838">
        <w:rPr>
          <w:rFonts w:ascii="Times New Roman" w:hAnsi="Times New Roman" w:cs="Times New Roman"/>
          <w:highlight w:val="yellow"/>
        </w:rPr>
        <w:t xml:space="preserve"> </w:t>
      </w:r>
      <w:r w:rsidR="00702354" w:rsidRPr="004B2838">
        <w:rPr>
          <w:rFonts w:ascii="Times New Roman" w:hAnsi="Times New Roman" w:cs="Times New Roman"/>
          <w:highlight w:val="yellow"/>
        </w:rPr>
        <w:t xml:space="preserve">was conducted in </w:t>
      </w:r>
      <w:proofErr w:type="spellStart"/>
      <w:r w:rsidR="00702354" w:rsidRPr="004B2838">
        <w:rPr>
          <w:rFonts w:ascii="Times New Roman" w:hAnsi="Times New Roman" w:cs="Times New Roman"/>
          <w:highlight w:val="yellow"/>
        </w:rPr>
        <w:t>Foumban</w:t>
      </w:r>
      <w:proofErr w:type="spellEnd"/>
      <w:r w:rsidR="00702354" w:rsidRPr="004B2838">
        <w:rPr>
          <w:rFonts w:ascii="Times New Roman" w:hAnsi="Times New Roman" w:cs="Times New Roman"/>
          <w:highlight w:val="yellow"/>
        </w:rPr>
        <w:t xml:space="preserve"> in the Noun </w:t>
      </w:r>
      <w:r w:rsidRPr="004B2838">
        <w:rPr>
          <w:rFonts w:ascii="Times New Roman" w:hAnsi="Times New Roman" w:cs="Times New Roman"/>
          <w:highlight w:val="yellow"/>
        </w:rPr>
        <w:t>Division</w:t>
      </w:r>
      <w:r w:rsidR="00702354" w:rsidRPr="004B2838">
        <w:rPr>
          <w:rFonts w:ascii="Times New Roman" w:hAnsi="Times New Roman" w:cs="Times New Roman"/>
          <w:highlight w:val="yellow"/>
        </w:rPr>
        <w:t xml:space="preserve">. Interviews were conducted using a questionnaire </w:t>
      </w:r>
      <w:proofErr w:type="spellStart"/>
      <w:r w:rsidR="00176EAC" w:rsidRPr="004B2838">
        <w:rPr>
          <w:rFonts w:ascii="Times New Roman" w:hAnsi="Times New Roman" w:cs="Times New Roman"/>
          <w:highlight w:val="yellow"/>
        </w:rPr>
        <w:t>digitised</w:t>
      </w:r>
      <w:proofErr w:type="spellEnd"/>
      <w:r w:rsidR="00176EAC" w:rsidRPr="004B2838">
        <w:rPr>
          <w:rFonts w:ascii="Times New Roman" w:hAnsi="Times New Roman" w:cs="Times New Roman"/>
          <w:highlight w:val="yellow"/>
        </w:rPr>
        <w:t xml:space="preserve"> </w:t>
      </w:r>
      <w:r w:rsidR="00702354" w:rsidRPr="004B2838">
        <w:rPr>
          <w:rFonts w:ascii="Times New Roman" w:hAnsi="Times New Roman" w:cs="Times New Roman"/>
          <w:highlight w:val="yellow"/>
        </w:rPr>
        <w:t xml:space="preserve">on </w:t>
      </w:r>
      <w:proofErr w:type="spellStart"/>
      <w:r w:rsidR="00176EAC" w:rsidRPr="004B2838">
        <w:rPr>
          <w:rFonts w:ascii="Times New Roman" w:hAnsi="Times New Roman" w:cs="Times New Roman"/>
          <w:highlight w:val="yellow"/>
        </w:rPr>
        <w:t>Kobocollect</w:t>
      </w:r>
      <w:proofErr w:type="spellEnd"/>
      <w:r w:rsidR="00176EAC" w:rsidRPr="004B2838">
        <w:rPr>
          <w:rFonts w:ascii="Times New Roman" w:hAnsi="Times New Roman" w:cs="Times New Roman"/>
          <w:highlight w:val="yellow"/>
        </w:rPr>
        <w:t xml:space="preserve"> </w:t>
      </w:r>
      <w:r w:rsidR="00003B5A" w:rsidRPr="004B2838">
        <w:rPr>
          <w:rFonts w:ascii="Times New Roman" w:hAnsi="Times New Roman" w:cs="Times New Roman"/>
          <w:highlight w:val="yellow"/>
        </w:rPr>
        <w:t>and administered f</w:t>
      </w:r>
      <w:r w:rsidR="00003B5A" w:rsidRPr="0088469A">
        <w:rPr>
          <w:rFonts w:ascii="Times New Roman" w:hAnsi="Times New Roman" w:cs="Times New Roman"/>
        </w:rPr>
        <w:t xml:space="preserve">ace-to-face. The chi-square test of independence was used to assess the association between sociocultural characteristics and treatment </w:t>
      </w:r>
      <w:r w:rsidRPr="0088469A">
        <w:rPr>
          <w:rFonts w:ascii="Times New Roman" w:hAnsi="Times New Roman" w:cs="Times New Roman"/>
        </w:rPr>
        <w:t>pathway.</w:t>
      </w:r>
      <w:r w:rsidR="00702354" w:rsidRPr="0088469A">
        <w:rPr>
          <w:rFonts w:ascii="Times New Roman" w:hAnsi="Times New Roman" w:cs="Times New Roman"/>
          <w:b/>
          <w:bCs/>
        </w:rPr>
        <w:t xml:space="preserve"> </w:t>
      </w:r>
    </w:p>
    <w:p w14:paraId="6C981C6F" w14:textId="48BF24CF" w:rsidR="0088469A" w:rsidRDefault="00702354" w:rsidP="0062655A">
      <w:pPr>
        <w:tabs>
          <w:tab w:val="left" w:pos="1815"/>
        </w:tabs>
        <w:spacing w:line="360" w:lineRule="auto"/>
        <w:jc w:val="both"/>
        <w:rPr>
          <w:rFonts w:ascii="Times New Roman" w:hAnsi="Times New Roman" w:cs="Times New Roman"/>
        </w:rPr>
      </w:pPr>
      <w:r w:rsidRPr="0088469A">
        <w:rPr>
          <w:rFonts w:ascii="Times New Roman" w:hAnsi="Times New Roman" w:cs="Times New Roman"/>
          <w:b/>
          <w:bCs/>
        </w:rPr>
        <w:t xml:space="preserve">Results: </w:t>
      </w:r>
      <w:r w:rsidRPr="0088469A">
        <w:rPr>
          <w:rFonts w:ascii="Times New Roman" w:hAnsi="Times New Roman" w:cs="Times New Roman"/>
        </w:rPr>
        <w:t>In total, 458 (91.2%) have a good level of knowledge, 43 (8.6%) have an average level of knowledge</w:t>
      </w:r>
      <w:r w:rsidR="00176EAC">
        <w:rPr>
          <w:rFonts w:ascii="Times New Roman" w:hAnsi="Times New Roman" w:cs="Times New Roman"/>
        </w:rPr>
        <w:t>,</w:t>
      </w:r>
      <w:r w:rsidRPr="0088469A">
        <w:rPr>
          <w:rFonts w:ascii="Times New Roman" w:hAnsi="Times New Roman" w:cs="Times New Roman"/>
        </w:rPr>
        <w:t xml:space="preserve"> and 1 (0.2%) has a low level of knowledge. 263 (52.4%) ha</w:t>
      </w:r>
      <w:r w:rsidR="0088469A" w:rsidRPr="0088469A">
        <w:rPr>
          <w:rFonts w:ascii="Times New Roman" w:hAnsi="Times New Roman" w:cs="Times New Roman"/>
        </w:rPr>
        <w:t>d</w:t>
      </w:r>
      <w:r w:rsidRPr="0088469A">
        <w:rPr>
          <w:rFonts w:ascii="Times New Roman" w:hAnsi="Times New Roman" w:cs="Times New Roman"/>
        </w:rPr>
        <w:t xml:space="preserve"> pharmacy as their first choice of </w:t>
      </w:r>
      <w:r w:rsidRPr="004B2838">
        <w:rPr>
          <w:rFonts w:ascii="Times New Roman" w:hAnsi="Times New Roman" w:cs="Times New Roman"/>
          <w:highlight w:val="yellow"/>
        </w:rPr>
        <w:t xml:space="preserve">therapeutic route, </w:t>
      </w:r>
      <w:r w:rsidR="00176EAC" w:rsidRPr="004B2838">
        <w:rPr>
          <w:rFonts w:ascii="Times New Roman" w:hAnsi="Times New Roman" w:cs="Times New Roman"/>
          <w:highlight w:val="yellow"/>
        </w:rPr>
        <w:t xml:space="preserve">and </w:t>
      </w:r>
      <w:r w:rsidRPr="004B2838">
        <w:rPr>
          <w:rFonts w:ascii="Times New Roman" w:hAnsi="Times New Roman" w:cs="Times New Roman"/>
          <w:highlight w:val="yellow"/>
        </w:rPr>
        <w:t>303 (60.</w:t>
      </w:r>
      <w:r w:rsidRPr="0088469A">
        <w:rPr>
          <w:rFonts w:ascii="Times New Roman" w:hAnsi="Times New Roman" w:cs="Times New Roman"/>
        </w:rPr>
        <w:t>4%) ha</w:t>
      </w:r>
      <w:r w:rsidR="0088469A" w:rsidRPr="0088469A">
        <w:rPr>
          <w:rFonts w:ascii="Times New Roman" w:hAnsi="Times New Roman" w:cs="Times New Roman"/>
        </w:rPr>
        <w:t>d</w:t>
      </w:r>
      <w:r w:rsidRPr="0088469A">
        <w:rPr>
          <w:rFonts w:ascii="Times New Roman" w:hAnsi="Times New Roman" w:cs="Times New Roman"/>
        </w:rPr>
        <w:t xml:space="preserve"> consultation with a </w:t>
      </w:r>
      <w:r w:rsidR="00464DFD" w:rsidRPr="0088469A">
        <w:rPr>
          <w:rFonts w:ascii="Times New Roman" w:hAnsi="Times New Roman" w:cs="Times New Roman"/>
        </w:rPr>
        <w:t xml:space="preserve">traditional healer as their second choice of therapeutic route. The Christian religion influences 95% of the pharmacy and health training </w:t>
      </w:r>
      <w:r w:rsidR="00464DFD" w:rsidRPr="00446AFD">
        <w:rPr>
          <w:rFonts w:ascii="Times New Roman" w:hAnsi="Times New Roman" w:cs="Times New Roman"/>
          <w:highlight w:val="yellow"/>
        </w:rPr>
        <w:t>routes</w:t>
      </w:r>
      <w:r w:rsidR="00446AFD" w:rsidRPr="00446AFD">
        <w:rPr>
          <w:rFonts w:ascii="Times New Roman" w:hAnsi="Times New Roman" w:cs="Times New Roman"/>
          <w:highlight w:val="yellow"/>
        </w:rPr>
        <w:t>,</w:t>
      </w:r>
      <w:r w:rsidR="00464DFD" w:rsidRPr="0088469A">
        <w:rPr>
          <w:rFonts w:ascii="Times New Roman" w:hAnsi="Times New Roman" w:cs="Times New Roman"/>
        </w:rPr>
        <w:t xml:space="preserve"> and the </w:t>
      </w:r>
      <w:proofErr w:type="spellStart"/>
      <w:r w:rsidR="00464DFD" w:rsidRPr="0088469A">
        <w:rPr>
          <w:rFonts w:ascii="Times New Roman" w:hAnsi="Times New Roman" w:cs="Times New Roman"/>
        </w:rPr>
        <w:t>Bamoun</w:t>
      </w:r>
      <w:proofErr w:type="spellEnd"/>
      <w:r w:rsidR="00464DFD" w:rsidRPr="0088469A">
        <w:rPr>
          <w:rFonts w:ascii="Times New Roman" w:hAnsi="Times New Roman" w:cs="Times New Roman"/>
        </w:rPr>
        <w:t xml:space="preserve"> ethnic group influences 95% of the pharmacy and traditional self-medication routes. </w:t>
      </w:r>
      <w:r w:rsidR="0088469A" w:rsidRPr="0088469A">
        <w:rPr>
          <w:rFonts w:ascii="Times New Roman" w:hAnsi="Times New Roman" w:cs="Times New Roman"/>
          <w:b/>
          <w:bCs/>
        </w:rPr>
        <w:t>Conclusion:</w:t>
      </w:r>
      <w:r w:rsidRPr="0088469A">
        <w:rPr>
          <w:rFonts w:ascii="Times New Roman" w:hAnsi="Times New Roman" w:cs="Times New Roman"/>
        </w:rPr>
        <w:t xml:space="preserve"> </w:t>
      </w:r>
    </w:p>
    <w:p w14:paraId="0B2412F0" w14:textId="39E80B8A" w:rsidR="00702354" w:rsidRPr="0088469A" w:rsidRDefault="00702354" w:rsidP="0062655A">
      <w:pPr>
        <w:tabs>
          <w:tab w:val="left" w:pos="1815"/>
        </w:tabs>
        <w:spacing w:line="360" w:lineRule="auto"/>
        <w:jc w:val="both"/>
        <w:rPr>
          <w:rFonts w:ascii="Times New Roman" w:hAnsi="Times New Roman" w:cs="Times New Roman"/>
          <w:b/>
          <w:lang w:val="fr-FR"/>
        </w:rPr>
      </w:pPr>
      <w:r w:rsidRPr="0088469A">
        <w:rPr>
          <w:rFonts w:ascii="Times New Roman" w:hAnsi="Times New Roman" w:cs="Times New Roman"/>
        </w:rPr>
        <w:t>The study indicated that despite good knowledge of malaria, there is an average possession and use of control measures by the population</w:t>
      </w:r>
      <w:r w:rsidR="00176EAC">
        <w:rPr>
          <w:rFonts w:ascii="Times New Roman" w:hAnsi="Times New Roman" w:cs="Times New Roman"/>
        </w:rPr>
        <w:t>;</w:t>
      </w:r>
      <w:r w:rsidR="00176EAC" w:rsidRPr="0088469A">
        <w:rPr>
          <w:rFonts w:ascii="Times New Roman" w:hAnsi="Times New Roman" w:cs="Times New Roman"/>
        </w:rPr>
        <w:t xml:space="preserve"> </w:t>
      </w:r>
      <w:r w:rsidRPr="0088469A">
        <w:rPr>
          <w:rFonts w:ascii="Times New Roman" w:hAnsi="Times New Roman" w:cs="Times New Roman"/>
        </w:rPr>
        <w:t>therefore</w:t>
      </w:r>
      <w:r w:rsidR="00176EAC">
        <w:rPr>
          <w:rFonts w:ascii="Times New Roman" w:hAnsi="Times New Roman" w:cs="Times New Roman"/>
        </w:rPr>
        <w:t>,</w:t>
      </w:r>
      <w:r w:rsidRPr="0088469A">
        <w:rPr>
          <w:rFonts w:ascii="Times New Roman" w:hAnsi="Times New Roman" w:cs="Times New Roman"/>
        </w:rPr>
        <w:t xml:space="preserve"> malaria transmission persists in the region. The study highlights the need to implement additional control measures to improve malaria control in the </w:t>
      </w:r>
      <w:r w:rsidR="000D1E89" w:rsidRPr="0088469A">
        <w:rPr>
          <w:rFonts w:ascii="Times New Roman" w:hAnsi="Times New Roman" w:cs="Times New Roman"/>
        </w:rPr>
        <w:t>region.</w:t>
      </w:r>
    </w:p>
    <w:p w14:paraId="12BA7443" w14:textId="7B440F3F" w:rsidR="000D1E89" w:rsidRDefault="000D1E89" w:rsidP="000D1E89">
      <w:pPr>
        <w:spacing w:line="360" w:lineRule="auto"/>
        <w:jc w:val="center"/>
        <w:rPr>
          <w:rFonts w:ascii="Times New Roman" w:hAnsi="Times New Roman" w:cs="Times New Roman"/>
          <w:b/>
          <w:bCs/>
        </w:rPr>
      </w:pPr>
      <w:r w:rsidRPr="00363663">
        <w:rPr>
          <w:rFonts w:ascii="Times New Roman" w:hAnsi="Times New Roman" w:cs="Times New Roman"/>
          <w:b/>
          <w:bCs/>
        </w:rPr>
        <w:t>Key words: Sociocultural Factors, Malaria, Prevention, Treatment, Pregnant Women</w:t>
      </w:r>
      <w:r w:rsidR="00363663" w:rsidRPr="00363663">
        <w:rPr>
          <w:rFonts w:ascii="Times New Roman" w:hAnsi="Times New Roman" w:cs="Times New Roman"/>
          <w:b/>
          <w:bCs/>
        </w:rPr>
        <w:t xml:space="preserve">, </w:t>
      </w:r>
      <w:proofErr w:type="spellStart"/>
      <w:r w:rsidRPr="00363663">
        <w:rPr>
          <w:rFonts w:ascii="Times New Roman" w:hAnsi="Times New Roman" w:cs="Times New Roman"/>
          <w:b/>
          <w:bCs/>
        </w:rPr>
        <w:t>Foumban</w:t>
      </w:r>
      <w:proofErr w:type="spellEnd"/>
    </w:p>
    <w:p w14:paraId="7D09E56F" w14:textId="4F718515" w:rsidR="00A61A85" w:rsidRDefault="00A61A85" w:rsidP="000D1E89">
      <w:pPr>
        <w:spacing w:line="360" w:lineRule="auto"/>
        <w:jc w:val="center"/>
        <w:rPr>
          <w:rFonts w:ascii="Times New Roman" w:hAnsi="Times New Roman" w:cs="Times New Roman"/>
          <w:b/>
          <w:bCs/>
        </w:rPr>
      </w:pPr>
    </w:p>
    <w:p w14:paraId="510B4813" w14:textId="77777777" w:rsidR="00A61A85" w:rsidRPr="00363663" w:rsidRDefault="00A61A85" w:rsidP="000D1E89">
      <w:pPr>
        <w:spacing w:line="360" w:lineRule="auto"/>
        <w:jc w:val="center"/>
        <w:rPr>
          <w:rFonts w:ascii="Times New Roman" w:hAnsi="Times New Roman" w:cs="Times New Roman"/>
          <w:b/>
          <w:bCs/>
        </w:rPr>
      </w:pPr>
    </w:p>
    <w:bookmarkEnd w:id="0"/>
    <w:p w14:paraId="533DB62E" w14:textId="160AE112" w:rsidR="00702354" w:rsidRPr="0062655A" w:rsidRDefault="00702354" w:rsidP="0062655A">
      <w:pPr>
        <w:spacing w:line="360" w:lineRule="auto"/>
        <w:jc w:val="both"/>
        <w:rPr>
          <w:rFonts w:ascii="Times New Roman" w:hAnsi="Times New Roman" w:cs="Times New Roman"/>
          <w:b/>
          <w:bCs/>
        </w:rPr>
      </w:pPr>
    </w:p>
    <w:p w14:paraId="741A2956" w14:textId="14C23EC0" w:rsidR="00824B82" w:rsidRPr="0062655A" w:rsidRDefault="00824B82" w:rsidP="0062655A">
      <w:pPr>
        <w:pStyle w:val="ListParagraph"/>
        <w:numPr>
          <w:ilvl w:val="0"/>
          <w:numId w:val="1"/>
        </w:numPr>
        <w:spacing w:line="360" w:lineRule="auto"/>
        <w:jc w:val="both"/>
        <w:rPr>
          <w:rFonts w:ascii="Times New Roman" w:hAnsi="Times New Roman" w:cs="Times New Roman"/>
          <w:b/>
          <w:bCs/>
        </w:rPr>
      </w:pPr>
      <w:r w:rsidRPr="0062655A">
        <w:rPr>
          <w:rFonts w:ascii="Times New Roman" w:hAnsi="Times New Roman" w:cs="Times New Roman"/>
          <w:b/>
          <w:bCs/>
        </w:rPr>
        <w:lastRenderedPageBreak/>
        <w:t>INTRODUCTION</w:t>
      </w:r>
    </w:p>
    <w:p w14:paraId="163C1586" w14:textId="0EACF10A" w:rsidR="008D435C" w:rsidRPr="0062655A" w:rsidRDefault="005F77E6" w:rsidP="0062655A">
      <w:pPr>
        <w:spacing w:line="360" w:lineRule="auto"/>
        <w:jc w:val="both"/>
        <w:rPr>
          <w:rFonts w:ascii="Times New Roman" w:hAnsi="Times New Roman" w:cs="Times New Roman"/>
          <w:bCs/>
        </w:rPr>
      </w:pPr>
      <w:r w:rsidRPr="0062655A">
        <w:rPr>
          <w:rFonts w:ascii="Times New Roman" w:eastAsia="Times New Roman" w:hAnsi="Times New Roman" w:cs="Times New Roman"/>
          <w:kern w:val="0"/>
          <w:lang w:eastAsia="fr-FR"/>
          <w14:ligatures w14:val="none"/>
        </w:rPr>
        <w:t xml:space="preserve">Malaria is one of the most common infectious tropical diseases in Cameroon and worldwide. It is parasitic (due to a specific species of parasite </w:t>
      </w:r>
      <w:r w:rsidRPr="004B2838">
        <w:rPr>
          <w:rFonts w:ascii="Times New Roman" w:eastAsia="Times New Roman" w:hAnsi="Times New Roman" w:cs="Times New Roman"/>
          <w:kern w:val="0"/>
          <w:highlight w:val="yellow"/>
          <w:lang w:eastAsia="fr-FR"/>
          <w14:ligatures w14:val="none"/>
        </w:rPr>
        <w:t xml:space="preserve">called </w:t>
      </w:r>
      <w:r w:rsidR="00176EAC" w:rsidRPr="004B2838">
        <w:rPr>
          <w:rFonts w:ascii="Times New Roman" w:eastAsia="Times New Roman" w:hAnsi="Times New Roman" w:cs="Times New Roman"/>
          <w:kern w:val="0"/>
          <w:highlight w:val="yellow"/>
          <w:lang w:eastAsia="fr-FR"/>
          <w14:ligatures w14:val="none"/>
        </w:rPr>
        <w:t>Plasmodium</w:t>
      </w:r>
      <w:r w:rsidRPr="004B2838">
        <w:rPr>
          <w:rFonts w:ascii="Times New Roman" w:eastAsia="Times New Roman" w:hAnsi="Times New Roman" w:cs="Times New Roman"/>
          <w:kern w:val="0"/>
          <w:highlight w:val="yellow"/>
          <w:lang w:eastAsia="fr-FR"/>
          <w14:ligatures w14:val="none"/>
        </w:rPr>
        <w:t>) and s</w:t>
      </w:r>
      <w:r w:rsidRPr="0062655A">
        <w:rPr>
          <w:rFonts w:ascii="Times New Roman" w:eastAsia="Times New Roman" w:hAnsi="Times New Roman" w:cs="Times New Roman"/>
          <w:kern w:val="0"/>
          <w:lang w:eastAsia="fr-FR"/>
          <w14:ligatures w14:val="none"/>
        </w:rPr>
        <w:t xml:space="preserve">preads among humans through a species of mosquito called female Anopheles </w:t>
      </w:r>
      <w:r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{"citationID":"3yuSV6Xl","properties":{"formattedCitation":"[1, 2]","plainCitation":"[1, 2]","dontUpdate":true,"noteIndex":0},"citationItems":[{"id":143,"uris":["http://zotero.org/users/15487002/items/9GM4EEIP"],"itemData":{"id":143,"type":"article-journal","container-title":"Médecine des Voyages et Tropicale","DOI":"10.1016/B978-2-294-76382-3.00012-7","journalAbbreviation":"Médecine des Voyages et Tropicale","note":"PMID: null\nPMCID: PMC7151861","page":"107-292","source":"PubMed Central","title":"Fiches maladies","URL":"https://www.ncbi.nlm.nih.gov/pmc/articles/PMC7151861/","author":[{"family":"Bouchaud","given":"O."},{"family":"Consigny","given":"P.-H."},{"family":"Cot","given":"M."},{"family":"Le Loup","given":"G."},{"family":"Odermatt-Biays","given":"S."}],"accessed":{"date-parts":[["2025",4,3]]},"issued":{"date-parts":[["2019"]]}}},{"id":516,"uris":["http://zotero.org/users/15487002/items/QC3RSSIT"],"itemData":{"id":516,"type":"article-journal","abstract":"Introduction\nla chimioprévention du paludisme saisonnier (CSP) est une stratégie efficace pour prévenir le paludisme. En 2022, le programme national de lutte contre le paludisme du Niger a décidé de faire l'extension de la CPS aux enfants de 6 à 9 ans et à cinq cycles. L'objectif de l'étude était de déterminer les facteurs influençant l'observance des deuxièmes et troisièmes doses de la CPS dans le contexte de son extension à Guidimouni, Zinder.\n\nMéthodes\ndes groupes de discussions ont été organisés avec des mères gardiennes d'enfants; des relais communautaires et des entretiens approfondis ont été menés avec des soignants et des autorités administratives et coutumières. Les entretiens ont été enregistrés et transcrits, ceux dans les langues locales traduits en français et les transcriptions analysées à l'aide du logiciel N'Vivo.\n\nRésultats\nau total, neuf groupes de discussion et six entretiens individuels ont été réalisés. La CPS avec extension était largement acceptée comme une mesure préventive clé. L'observance de la CPS chez les parents des enfants de 3 à 5 ans et 6-9 ans semble être généralement bonne, ce qui signifie qu'ils sont en général conformes à la prise de la 2e et de la 3e dose. Les facteurs clés influençant l'observance sont: la mauvaise application des consignes d'administration, l'utilisation des médicaments de la CPS pour traiter d'autres maladies, la réserve d'une partie importante du médicament, ce qui peut affecter la dose seuil à la prévention et la perception de la CPS comme un traitement curatif plutôt que préventif du paludisme. La prévalence du paludisme chez les enfants de moins de 5 ans et les enfants ayant l'âge supérieur à 10 ans sont respectivement 32,03% et 35,68 en 2019; 46,76% et 37,11% en 2020, 53,07% et 49,09% en 2021, 51,93% et 45,92 en 2022. L'évolution des cas du paludisme dans cette tranche d'âge dans le village de Guidimouni ne fait qu'augmenter et présente une prévalence importante à l'égard de cette communauté malgré la chimioprévention du paludisme saisonnier.\n\nConclusion\nil est important de renforcer les actions de sensibilisation et d'éducation auprès des parents concernant la bonne administration de la CPS.","container-title":"The Pan African Medical Journal","DOI":"10.11604/pamj.2024.49.66.45130","ISSN":"1937-8688","journalAbbreviation":"Pan Afr Med J","note":"PMID: 39958571\nPMCID: PMC11827708","page":"66","source":"PubMed Central","title":"Observance de la deuxième et de la troisième dose de la chimioprévention du paludisme saisonnier chez les enfants de 3 à 59 mois et 6-9 ans dans la commune de Guidimouni, Niger","URL":"https://www.ncbi.nlm.nih.gov/pmc/articles/PMC11827708/","volume":"49","author":[{"family":"Wazodan","given":"Almoustapha Mahamane"},{"family":"lamine","given":"Mahaman Moustapha"},{"family":"Doutchi","given":"Mahamadou"},{"family":"Ismael","given":"Lawali Ali"},{"family":"Alkassoum","given":"Ibrahim"},{"family":"Savadogo","given":"Léon Blaise Gwendé"},{"family":"Adehossi","given":"Eric"}],"accessed":{"date-parts":[["2025",4,3]]},"issued":{"date-parts":[["2024",11,7]]}}}],"schema":"https://github.com/citation-style-language/schema/raw/master/csl-citation.json"} </w:instrText>
      </w:r>
      <w:r w:rsidRPr="0062655A">
        <w:rPr>
          <w:rFonts w:ascii="Times New Roman" w:eastAsia="Times New Roman" w:hAnsi="Times New Roman" w:cs="Times New Roman"/>
          <w:kern w:val="0"/>
          <w:lang w:eastAsia="fr-FR"/>
          <w14:ligatures w14:val="none"/>
        </w:rPr>
        <w:fldChar w:fldCharType="separate"/>
      </w:r>
      <w:r w:rsidRPr="0062655A">
        <w:rPr>
          <w:rFonts w:ascii="Times New Roman" w:hAnsi="Times New Roman" w:cs="Times New Roman"/>
        </w:rPr>
        <w:t xml:space="preserve">[1,2] </w:t>
      </w:r>
      <w:r w:rsidRPr="0062655A">
        <w:rPr>
          <w:rFonts w:ascii="Times New Roman" w:eastAsia="Times New Roman" w:hAnsi="Times New Roman" w:cs="Times New Roman"/>
          <w:kern w:val="0"/>
          <w:lang w:eastAsia="fr-FR"/>
          <w14:ligatures w14:val="none"/>
        </w:rPr>
        <w:fldChar w:fldCharType="end"/>
      </w:r>
      <w:r w:rsidRPr="0062655A">
        <w:rPr>
          <w:rFonts w:ascii="Times New Roman" w:eastAsia="Times New Roman" w:hAnsi="Times New Roman" w:cs="Times New Roman"/>
          <w:kern w:val="0"/>
          <w:lang w:eastAsia="fr-FR"/>
          <w14:ligatures w14:val="none"/>
        </w:rPr>
        <w:t xml:space="preserve">. According to a report by the World Health </w:t>
      </w:r>
      <w:proofErr w:type="spellStart"/>
      <w:r w:rsidR="00176EAC" w:rsidRPr="004B2838">
        <w:rPr>
          <w:rFonts w:ascii="Times New Roman" w:eastAsia="Times New Roman" w:hAnsi="Times New Roman" w:cs="Times New Roman"/>
          <w:kern w:val="0"/>
          <w:highlight w:val="yellow"/>
          <w:lang w:eastAsia="fr-FR"/>
          <w14:ligatures w14:val="none"/>
        </w:rPr>
        <w:t>Organisation</w:t>
      </w:r>
      <w:proofErr w:type="spellEnd"/>
      <w:r w:rsidR="00176EAC" w:rsidRPr="004B2838">
        <w:rPr>
          <w:rFonts w:ascii="Times New Roman" w:eastAsia="Times New Roman" w:hAnsi="Times New Roman" w:cs="Times New Roman"/>
          <w:kern w:val="0"/>
          <w:highlight w:val="yellow"/>
          <w:lang w:eastAsia="fr-FR"/>
          <w14:ligatures w14:val="none"/>
        </w:rPr>
        <w:t xml:space="preserve"> </w:t>
      </w:r>
      <w:r w:rsidRPr="004B2838">
        <w:rPr>
          <w:rFonts w:ascii="Times New Roman" w:eastAsia="Times New Roman" w:hAnsi="Times New Roman" w:cs="Times New Roman"/>
          <w:kern w:val="0"/>
          <w:highlight w:val="yellow"/>
          <w:lang w:eastAsia="fr-FR"/>
          <w14:ligatures w14:val="none"/>
        </w:rPr>
        <w:t>(WHO), approximately</w:t>
      </w:r>
      <w:r w:rsidRPr="0062655A">
        <w:rPr>
          <w:rFonts w:ascii="Times New Roman" w:eastAsia="Times New Roman" w:hAnsi="Times New Roman" w:cs="Times New Roman"/>
          <w:kern w:val="0"/>
          <w:lang w:eastAsia="fr-FR"/>
          <w14:ligatures w14:val="none"/>
        </w:rPr>
        <w:t xml:space="preserve"> 300 million people contract malaria each year worldwide, causing the death of more than one million people </w:t>
      </w:r>
      <w:r w:rsidR="00924DDE"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{"citationID":"zOs9I3yV","properties":{"formattedCitation":"[3]","plainCitation":"[3]","noteIndex":0},"citationItems":[{"id":546,"uris":["http://zotero.org/users/15487002/items/BLFB9Y3L"],"itemData":{"id":546,"type":"article-journal","abstract":"Background\nThis paper studies the determinants of utilization of health care services, especially for treatment of febrile illness in the malaria endemic area of north-east India.\n\nMethods\nAn area served by two districts of Upper Assam representing people living in malaria endemic area was selected for household survey. A sample of 1,989 households, in which at least one member of household suffered from febrile illness during last three months and received treatment from health service providers, were selected randomly and interviewed by using the structured questionnaire. The individual characteristics of patients including social indicators, area of residence and distance of health service centers has been used to discriminate or group the patients with respect to their initial and final choice of service providers.\n\nResults\nOf 1,989 surveyed households, initial choice of treatment-seeking for febrile illness was self-medication (17.8%), traditional healer (Vaidya)(39.2%), government (29.3%) and private (13.7%) health services. Multinomial logistic regression (MLR) analysis exhibits the influence of occupation, area of residence and ethnicity on choice of health service providers. The traditional system of medicine was commonly used by the people living in remote areas compared with towns. As all the febrile cases finally received treatment either from government or private health service providers, the odds (Multivariate Rate Ratio) was almost three-times higher in favour of government services for lower households income people compared to private.\n\nConclusion\nThe study indicates the popular use of self-medication and traditional system especially in remote areas, which may be the main cause of delay in diagnosis of malaria. The malaria training given to the paramedical staff to assist the health care delivery needs to be intensified and expanded in north-east India. The people who are economically poor and living in remote areas mainly visit the government health service providers for seeking treatment. So, the improvement of quality health services in government health sector and provision of health education to people would increase the utilization of government health services and thereby improve the health quality of the people.","container-title":"Malaria Journal","DOI":"10.1186/1475-2875-8-301","ISSN":"1475-2875","journalAbbreviation":"Malar J","note":"PMID: 20017909\nPMCID: PMC2805688","page":"301","source":"PubMed Central","title":"Treatment-seeking for febrile illness in north-east India: an epidemiological study in the malaria endemic zone","title-short":"Treatment-seeking for febrile illness in north-east India","URL":"https://www.ncbi.nlm.nih.gov/pmc/articles/PMC2805688/","volume":"8","author":[{"family":"Chaturvedi","given":"Himanshu K"},{"family":"Mahanta","given":"Jagadish"},{"family":"Pandey","given":"Arvind"}],"accessed":{"date-parts":[["2025",8,12]]},"issued":{"date-parts":[["2009",12,17]]}}}],"schema":"https://github.com/citation-style-language/schema/raw/master/csl-citation.json"} </w:instrText>
      </w:r>
      <w:r w:rsidR="00924DDE" w:rsidRPr="0062655A">
        <w:rPr>
          <w:rFonts w:ascii="Times New Roman" w:eastAsia="Times New Roman" w:hAnsi="Times New Roman" w:cs="Times New Roman"/>
          <w:kern w:val="0"/>
          <w:lang w:eastAsia="fr-FR"/>
          <w14:ligatures w14:val="none"/>
        </w:rPr>
        <w:fldChar w:fldCharType="separate"/>
      </w:r>
      <w:r w:rsidR="00924DDE" w:rsidRPr="0062655A">
        <w:rPr>
          <w:rFonts w:ascii="Times New Roman" w:hAnsi="Times New Roman" w:cs="Times New Roman"/>
        </w:rPr>
        <w:t>[3]</w:t>
      </w:r>
      <w:r w:rsidR="00924DDE" w:rsidRPr="0062655A">
        <w:rPr>
          <w:rFonts w:ascii="Times New Roman" w:eastAsia="Times New Roman" w:hAnsi="Times New Roman" w:cs="Times New Roman"/>
          <w:kern w:val="0"/>
          <w:lang w:eastAsia="fr-FR"/>
          <w14:ligatures w14:val="none"/>
        </w:rPr>
        <w:fldChar w:fldCharType="end"/>
      </w:r>
      <w:r w:rsidR="00924DDE" w:rsidRPr="0062655A">
        <w:rPr>
          <w:rFonts w:ascii="Times New Roman" w:eastAsia="Times New Roman" w:hAnsi="Times New Roman" w:cs="Times New Roman"/>
          <w:kern w:val="0"/>
          <w:lang w:eastAsia="fr-FR"/>
          <w14:ligatures w14:val="none"/>
        </w:rPr>
        <w:t xml:space="preserve">. </w:t>
      </w:r>
      <w:r w:rsidR="00AF24E2" w:rsidRPr="00962A4B">
        <w:rPr>
          <w:rFonts w:ascii="Times New Roman" w:eastAsia="Times New Roman" w:hAnsi="Times New Roman" w:cs="Times New Roman"/>
          <w:kern w:val="0"/>
          <w:highlight w:val="yellow"/>
          <w:lang w:eastAsia="fr-FR"/>
          <w14:ligatures w14:val="none"/>
        </w:rPr>
        <w:t>Malaria in pregnancy constitutes a major public health challenge, particularly in tropical and subtropical regions, where transmission rates remain high</w:t>
      </w:r>
      <w:r w:rsidR="008E12AC">
        <w:rPr>
          <w:rFonts w:ascii="Times New Roman" w:eastAsia="Times New Roman" w:hAnsi="Times New Roman" w:cs="Times New Roman"/>
          <w:kern w:val="0"/>
          <w:highlight w:val="yellow"/>
          <w:lang w:eastAsia="fr-FR"/>
          <w14:ligatures w14:val="none"/>
        </w:rPr>
        <w:t xml:space="preserve"> (</w:t>
      </w:r>
      <w:proofErr w:type="spellStart"/>
      <w:r w:rsidR="008E12AC" w:rsidRPr="008E12AC">
        <w:rPr>
          <w:rFonts w:ascii="Times New Roman" w:eastAsia="Times New Roman" w:hAnsi="Times New Roman" w:cs="Times New Roman"/>
          <w:kern w:val="0"/>
          <w:lang w:eastAsia="fr-FR"/>
          <w14:ligatures w14:val="none"/>
        </w:rPr>
        <w:t>Iroegbu</w:t>
      </w:r>
      <w:proofErr w:type="spellEnd"/>
      <w:r w:rsidR="008E12AC">
        <w:rPr>
          <w:rFonts w:ascii="Times New Roman" w:eastAsia="Times New Roman" w:hAnsi="Times New Roman" w:cs="Times New Roman"/>
          <w:kern w:val="0"/>
          <w:lang w:eastAsia="fr-FR"/>
          <w14:ligatures w14:val="none"/>
        </w:rPr>
        <w:t xml:space="preserve"> et al., 2025)</w:t>
      </w:r>
      <w:r w:rsidR="00AF24E2" w:rsidRPr="00962A4B">
        <w:rPr>
          <w:rFonts w:ascii="Times New Roman" w:eastAsia="Times New Roman" w:hAnsi="Times New Roman" w:cs="Times New Roman"/>
          <w:kern w:val="0"/>
          <w:highlight w:val="yellow"/>
          <w:lang w:eastAsia="fr-FR"/>
          <w14:ligatures w14:val="none"/>
        </w:rPr>
        <w:t>.</w:t>
      </w:r>
      <w:r w:rsidR="00AF24E2">
        <w:rPr>
          <w:rFonts w:ascii="Times New Roman" w:eastAsia="Times New Roman" w:hAnsi="Times New Roman" w:cs="Times New Roman"/>
          <w:kern w:val="0"/>
          <w:lang w:eastAsia="fr-FR"/>
          <w14:ligatures w14:val="none"/>
        </w:rPr>
        <w:t xml:space="preserve"> </w:t>
      </w:r>
      <w:r w:rsidR="00924DDE" w:rsidRPr="0062655A">
        <w:rPr>
          <w:rFonts w:ascii="Times New Roman" w:eastAsia="Times New Roman" w:hAnsi="Times New Roman" w:cs="Times New Roman"/>
          <w:kern w:val="0"/>
          <w:lang w:eastAsia="fr-FR"/>
          <w14:ligatures w14:val="none"/>
        </w:rPr>
        <w:t xml:space="preserve">Sub-Saharan Africa, which has only 8% of the world's population, bears the largest share of the global malaria burden </w:t>
      </w:r>
      <w:r w:rsidR="00924DDE" w:rsidRPr="0062655A">
        <w:rPr>
          <w:rFonts w:ascii="Times New Roman" w:eastAsia="Times New Roman" w:hAnsi="Times New Roman" w:cs="Times New Roman"/>
          <w:kern w:val="0"/>
          <w:lang w:eastAsia="fr-FR"/>
          <w14:ligatures w14:val="none"/>
        </w:rPr>
        <w:fldChar w:fldCharType="begin"/>
      </w:r>
      <w:r w:rsidR="00924DDE" w:rsidRPr="0062655A">
        <w:rPr>
          <w:rFonts w:ascii="Times New Roman" w:eastAsia="Times New Roman" w:hAnsi="Times New Roman" w:cs="Times New Roman"/>
          <w:kern w:val="0"/>
          <w:lang w:eastAsia="fr-FR"/>
          <w14:ligatures w14:val="none"/>
        </w:rPr>
        <w:instrText xml:space="preserve"> ADDIN ZOTERO_ITEM CSL_CITATION {"citationID":"iCcZSbTB","properties":{"formattedCitation":"[4]","plainCitation":"[4]","noteIndex":0},"citationItems":[{"id":54,"uris":["http://zotero.org/users/15487002/items/QJWRGL6M"],"itemData":{"id":54,"type":"article-journal","abstract":"Objective\nThis study assessed knowledge, attitudes, and practices (KAP) regarding malaria among communities living in the equatorial forest region of south Cameroon.\nMethods\nThe study was conducted in Olama and Nyabessan. Interviews were undertaken using a semi-structured questionnaire for data collection on KAP, while malaria rapid diagnostic testing, using SD BIOLINE kits, was employed for malaria parasite detection.\nResults\nIn total, 186 heads of households (HoH), comprising 105 (56.45%) males and 81 (43.45%) females, were interviewed. The majority of HoH demonstrated good knowledge of malaria (86.56%; n = 161) and control measures, with a high proportion of long-lasting insecticidal net (LLIN) ownership (96.8%; n = 180). More than two-thirds (81.1%; n = 151) of households owned at least one LLIN for two people. The majority of HoH (85.40%) declared visiting hospitals or clinics in cases of suspected malaria. Malaria parasite prevalence was high in the two study sites (63.9% in Nyabessan and 48.65% in Olama), and varied according to age, house type, and sleeping time.\nConclusion\nThe study indicated that despite good knowledge of malaria, high possession and utilization of control measures by population, transmission of malaria still persist in the area. The study stress the need for implementing additional control measures to improve the fight against malaria in the area.","container-title":"IJID Regions","DOI":"10.1016/j.ijregi.2022.11.003","ISSN":"2772-7076","journalAbbreviation":"IJID Regions","page":"169-176","source":"ScienceDirect","title":"Knowledge, attitudes, and practices regarding malaria control among communities living in the south Cameroon forest region","URL":"https://www.sciencedirect.com/science/article/pii/S2772707622001369","volume":"5","author":[{"family":"Bamou","given":"Roland"},{"family":"Tchuinkam","given":"Timoléon"},{"family":"Kopya","given":"Edmond"},{"family":"Awono-Ambene","given":"Parfait"},{"family":"Njiokou","given":"Flobert"},{"family":"Mwangangi","given":"Joseph"},{"family":"Antonio-Nkondjio","given":"Christophe"}],"accessed":{"date-parts":[["2024",8,8]]},"issued":{"date-parts":[["2022",12,1]]}}}],"schema":"https://github.com/citation-style-language/schema/raw/master/csl-citation.json"} </w:instrText>
      </w:r>
      <w:r w:rsidR="00924DDE" w:rsidRPr="0062655A">
        <w:rPr>
          <w:rFonts w:ascii="Times New Roman" w:eastAsia="Times New Roman" w:hAnsi="Times New Roman" w:cs="Times New Roman"/>
          <w:kern w:val="0"/>
          <w:lang w:eastAsia="fr-FR"/>
          <w14:ligatures w14:val="none"/>
        </w:rPr>
        <w:fldChar w:fldCharType="separate"/>
      </w:r>
      <w:r w:rsidR="00924DDE" w:rsidRPr="0062655A">
        <w:rPr>
          <w:rFonts w:ascii="Times New Roman" w:hAnsi="Times New Roman" w:cs="Times New Roman"/>
        </w:rPr>
        <w:t xml:space="preserve">[4] </w:t>
      </w:r>
      <w:r w:rsidR="00924DDE" w:rsidRPr="0062655A">
        <w:rPr>
          <w:rFonts w:ascii="Times New Roman" w:eastAsia="Times New Roman" w:hAnsi="Times New Roman" w:cs="Times New Roman"/>
          <w:kern w:val="0"/>
          <w:lang w:eastAsia="fr-FR"/>
          <w14:ligatures w14:val="none"/>
        </w:rPr>
        <w:fldChar w:fldCharType="end"/>
      </w:r>
      <w:r w:rsidR="009F20D6" w:rsidRPr="0062655A">
        <w:rPr>
          <w:rFonts w:ascii="Times New Roman" w:eastAsia="Times New Roman" w:hAnsi="Times New Roman" w:cs="Times New Roman"/>
          <w:kern w:val="0"/>
          <w:lang w:eastAsia="fr-FR"/>
          <w14:ligatures w14:val="none"/>
        </w:rPr>
        <w:t xml:space="preserve">. In 2021, approximately 13.3 million pregnant women in African regions were exposed to malaria. It is estimated that nearly 900,000 low birth weight births worldwide are due to malaria, of which approximately 100,000 are unfortunately linked to neonatal deaths </w:t>
      </w:r>
      <w:r w:rsidR="0026434F" w:rsidRPr="0062655A">
        <w:rPr>
          <w:rFonts w:ascii="Times New Roman" w:eastAsia="Times New Roman" w:hAnsi="Times New Roman" w:cs="Times New Roman"/>
          <w:kern w:val="0"/>
          <w:lang w:eastAsia="fr-FR"/>
          <w14:ligatures w14:val="none"/>
        </w:rPr>
        <w:fldChar w:fldCharType="begin"/>
      </w:r>
      <w:r w:rsidR="0026434F" w:rsidRPr="0062655A">
        <w:rPr>
          <w:rFonts w:ascii="Times New Roman" w:eastAsia="Times New Roman" w:hAnsi="Times New Roman" w:cs="Times New Roman"/>
          <w:kern w:val="0"/>
          <w:lang w:eastAsia="fr-FR"/>
          <w14:ligatures w14:val="none"/>
        </w:rPr>
        <w:instrText xml:space="preserve"> ADDIN ZOTERO_ITEM CSL_CITATION {"citationID":"hp8kQLo4","properties":{"formattedCitation":"[5, 6]","plainCitation":"[5, 6]","noteIndex":0},"citationItems":[{"id":137,"uris":["http://zotero.org/users/15487002/items/EI8RRXEP"],"itemData":{"id":137,"type":"article-journal","abstract":"Introduction\nle paludisme chez la femme enceinte est un problème majeur de santé publique en Afrique. Il a des conséquences graves aussi bien sur la mère, le fœtus que le nouveau-né. Il est responsable d´un fort taux de morbi-mortalité maternelle et infantile. L´objectif de l´étude est de déterminer la prévalence de l´infection plasmodiale chez la femme enceinte, décrire ses signes cliniques et ses complications éventuelles, analyser les facteurs associés et proposer des mesures de prévention.\n\nMéthodes\nil s´agit d´une étude transversale, conduite du 1er juin au 30 novembre 2017 à la Maternité Issaka Gazobi (MIG) de Niamey. Le diagnostic a été fait par microscopie.\n\nRésultats\ndeux cents quarante-neuf (249) femmes ont été incluses dans cette étude. La prévalence de l´infection plasmodiale était de 36,5% (IC95%; [30,6; 42,9]). La densité parasitaire moyenne était de 177 P/μl (DS: 121; [40; 800]). Toutes les infections étaient à P. falciparum. Un peu plus de soixante-treize pourcent (73,6%). Seules 26,4% (24/91) ont fait un paludisme non compliqué ; 9,6% (6/91) ont avorté ; 38,4% des nouveau-nés avaient un faible poids à la naissance et 26,51% (66/249) ont développé un paludisme congénital. Le taux de létalité était de 1,1% (1/91). Le traitement préventif intermittent (TPI) protège significativement contre le paludisme gestationnel (p=0,01).\n\nConclusion\nl´infection des femmes enceintes par le P. falciparum est très fréquente au Niger. Ce portage est le plus souvent asymptomatique mais peut évoluer vers un paludisme non compliqué ou même sévère. Les principales conséquences sont l´avortement, le faible poids à la naissance, le retard de croissance intra utero, le paludisme congénital et le décès maternel. Le TPI et l´utilisation de la moustiquaire imprégnée d´insecticide à longue durée d´action (MILDA) permettent de prévenir l´infection.","container-title":"The Pan African Medical Journal","DOI":"10.11604/pamj.2020.37.365.20034","ISSN":"1937-8688","journalAbbreviation":"Pan Afr Med J","note":"PMID: 33796178\nPMCID: PMC7992404","page":"365","source":"PubMed Central","title":"Infection palustre de la femme enceinte à Niamey au Niger","URL":"https://www.ncbi.nlm.nih.gov/pmc/articles/PMC7992404/","volume":"37","author":[{"family":"Oumarou","given":"Zara Maman"},{"family":"Lamine","given":"Mahaman Moustapha"},{"family":"Issaka","given":"Tahirou"},{"family":"Moumouni","given":"Kamayé"},{"family":"Alkassoum","given":"Ibrahim"},{"family":"Maman","given":"Daou"},{"family":"Doutchi","given":"Mahamadou"},{"family":"Alido","given":"Soumana"},{"family":"Laminou","given":"Ibrahim Maman"}],"accessed":{"date-parts":[["2025",4,3]]},"issued":{"date-parts":[["2020",12,22]]}}},{"id":133,"uris":["http://zotero.org/users/15487002/items/56LWRR7B"],"itemData":{"id":133,"type":"webpage","title":"Estimations nationales, régionales et mondiales de l'insuffisance pondérale à la naissance en 2015, avec tendances à partir de 2000 : une analyse systématique - Healthy Newborn Network","URL":"https://healthynewbornnetwork.org/fr/resource/2019/national-regional-and-worldwide-estimates-of-low-birthweight-in-2015-with-trends-from-2000-a-systematic-analysis/","accessed":{"date-parts":[["2024",12,21]]},"issued":{"date-parts":[["2024",12,21]]}}}],"schema":"https://github.com/citation-style-language/schema/raw/master/csl-citation.json"} </w:instrText>
      </w:r>
      <w:r w:rsidR="0026434F" w:rsidRPr="0062655A">
        <w:rPr>
          <w:rFonts w:ascii="Times New Roman" w:eastAsia="Times New Roman" w:hAnsi="Times New Roman" w:cs="Times New Roman"/>
          <w:kern w:val="0"/>
          <w:lang w:eastAsia="fr-FR"/>
          <w14:ligatures w14:val="none"/>
        </w:rPr>
        <w:fldChar w:fldCharType="separate"/>
      </w:r>
      <w:r w:rsidR="0026434F" w:rsidRPr="0062655A">
        <w:rPr>
          <w:rFonts w:ascii="Times New Roman" w:hAnsi="Times New Roman" w:cs="Times New Roman"/>
        </w:rPr>
        <w:t xml:space="preserve">[5, 6] </w:t>
      </w:r>
      <w:r w:rsidR="0026434F" w:rsidRPr="0062655A">
        <w:rPr>
          <w:rFonts w:ascii="Times New Roman" w:eastAsia="Times New Roman" w:hAnsi="Times New Roman" w:cs="Times New Roman"/>
          <w:kern w:val="0"/>
          <w:lang w:eastAsia="fr-FR"/>
          <w14:ligatures w14:val="none"/>
        </w:rPr>
        <w:fldChar w:fldCharType="end"/>
      </w:r>
      <w:r w:rsidR="0026434F" w:rsidRPr="0062655A">
        <w:rPr>
          <w:rFonts w:ascii="Times New Roman" w:eastAsia="Times New Roman" w:hAnsi="Times New Roman" w:cs="Times New Roman"/>
          <w:kern w:val="0"/>
          <w:lang w:eastAsia="fr-FR"/>
          <w14:ligatures w14:val="none"/>
        </w:rPr>
        <w:t xml:space="preserve">. In Cameroon, </w:t>
      </w:r>
      <w:r w:rsidR="009F20D6" w:rsidRPr="0062655A">
        <w:rPr>
          <w:rFonts w:ascii="Times New Roman" w:hAnsi="Times New Roman" w:cs="Times New Roman"/>
          <w:bCs/>
        </w:rPr>
        <w:t xml:space="preserve">recent data show that between 2017 and 2020, the number of cases increased by 3.8% from 250 to 260 per 1000 inhabitants at risk </w:t>
      </w:r>
      <w:r w:rsidR="009F20D6" w:rsidRPr="0062655A">
        <w:rPr>
          <w:rFonts w:ascii="Times New Roman" w:hAnsi="Times New Roman" w:cs="Times New Roman"/>
          <w:bCs/>
        </w:rPr>
        <w:fldChar w:fldCharType="begin"/>
      </w:r>
      <w:r w:rsidR="0026434F" w:rsidRPr="0062655A">
        <w:rPr>
          <w:rFonts w:ascii="Times New Roman" w:hAnsi="Times New Roman" w:cs="Times New Roman"/>
          <w:bCs/>
        </w:rPr>
        <w:instrText xml:space="preserve"> ADDIN ZOTERO_ITEM CSL_CITATION {"citationID":"mjvorNfE","properties":{"formattedCitation":"[7]","plainCitation":"[7]","noteIndex":0},"citationItems":[{"id":47,"uris":["http://zotero.org/users/15487002/items/FIW2JUDJ"],"itemData":{"id":47,"type":"webpage","abstract":"Les principaux chiffres et données publiées dans le rapport 2019 sur le paludisme dans le monde","language":"fr","title":"Le Rapport sur le paludisme dans le monde 2019 en un clin d’œil","URL":"https://www.who.int/fr/news-room/feature-stories/detail/world-malaria-report-2019","accessed":{"date-parts":[["2024",8,8]]},"issued":{"date-parts":[["2024",8,8]]}}}],"schema":"https://github.com/citation-style-language/schema/raw/master/csl-citation.json"} </w:instrText>
      </w:r>
      <w:r w:rsidR="009F20D6" w:rsidRPr="0062655A">
        <w:rPr>
          <w:rFonts w:ascii="Times New Roman" w:hAnsi="Times New Roman" w:cs="Times New Roman"/>
          <w:bCs/>
        </w:rPr>
        <w:fldChar w:fldCharType="separate"/>
      </w:r>
      <w:r w:rsidR="0026434F" w:rsidRPr="0062655A">
        <w:rPr>
          <w:rFonts w:ascii="Times New Roman" w:hAnsi="Times New Roman" w:cs="Times New Roman"/>
        </w:rPr>
        <w:t xml:space="preserve">[7] </w:t>
      </w:r>
      <w:r w:rsidR="009F20D6" w:rsidRPr="0062655A">
        <w:rPr>
          <w:rFonts w:ascii="Times New Roman" w:hAnsi="Times New Roman" w:cs="Times New Roman"/>
          <w:bCs/>
        </w:rPr>
        <w:fldChar w:fldCharType="end"/>
      </w:r>
      <w:r w:rsidR="009F20D6" w:rsidRPr="0062655A">
        <w:rPr>
          <w:rFonts w:ascii="Times New Roman" w:hAnsi="Times New Roman" w:cs="Times New Roman"/>
          <w:bCs/>
        </w:rPr>
        <w:t xml:space="preserve">. An audit of morbidity and mortality data by district in the West region of Cameroon, alerts that some districts record high numbers of confirmed malaria cases between January and June 2024; This is the case of the </w:t>
      </w:r>
      <w:proofErr w:type="spellStart"/>
      <w:r w:rsidR="009F20D6" w:rsidRPr="0062655A">
        <w:rPr>
          <w:rFonts w:ascii="Times New Roman" w:hAnsi="Times New Roman" w:cs="Times New Roman"/>
          <w:bCs/>
        </w:rPr>
        <w:t>Foumban</w:t>
      </w:r>
      <w:proofErr w:type="spellEnd"/>
      <w:r w:rsidR="009F20D6" w:rsidRPr="0062655A">
        <w:rPr>
          <w:rFonts w:ascii="Times New Roman" w:hAnsi="Times New Roman" w:cs="Times New Roman"/>
          <w:bCs/>
        </w:rPr>
        <w:t xml:space="preserve"> health district which, between January and June 2024, recorded out of 28,981 consultations for all causes, up to 9,319 confirmed cases of malaria and 21 cases of death due to malaria (the highest number of deaths due to malaria in the entire Western region during this period) </w:t>
      </w:r>
      <w:r w:rsidR="00AF7399" w:rsidRPr="0062655A">
        <w:rPr>
          <w:rFonts w:ascii="Times New Roman" w:hAnsi="Times New Roman" w:cs="Times New Roman"/>
          <w:bCs/>
        </w:rPr>
        <w:fldChar w:fldCharType="begin"/>
      </w:r>
      <w:r w:rsidR="00AF7399" w:rsidRPr="0062655A">
        <w:rPr>
          <w:rFonts w:ascii="Times New Roman" w:hAnsi="Times New Roman" w:cs="Times New Roman"/>
          <w:bCs/>
        </w:rPr>
        <w:instrText xml:space="preserve"> ADDIN ZOTERO_ITEM CSL_CITATION {"citationID":"LXKP3GJe","properties":{"formattedCitation":"[8]","plainCitation":"[8]","noteIndex":0},"citationItems":[{"id":24,"uris":["http://zotero.org/users/15487002/items/BL2IBEGB"],"itemData":{"id":24,"type":"webpage","title":"Musoke: Knowledge and practices on malaria prevention... - Google Scholar","URL":"https://scholar.google.com/scholar_lookup?journal=Afr+Health+Sci&amp;title=Knowledge+and+practices+on+malaria+prevention+in+two+rural+communities+in+Wakiso+District,+Uganda.&amp;author=D+Musoke&amp;author=G+Karani&amp;author=JC+Ssempebwa&amp;author=S+Etajak&amp;author=D+Guwatudde&amp;volume=15&amp;publication_year=2015&amp;pages=401-12&amp;pmid=26124785&amp;doi=10.4314/ahs.v15i2.13&amp;","accessed":{"date-parts":[["2024",6,27]]},"issued":{"date-parts":[["2024",6,27]]}}}],"schema":"https://github.com/citation-style-language/schema/raw/master/csl-citation.json"} </w:instrText>
      </w:r>
      <w:r w:rsidR="00AF7399" w:rsidRPr="0062655A">
        <w:rPr>
          <w:rFonts w:ascii="Times New Roman" w:hAnsi="Times New Roman" w:cs="Times New Roman"/>
          <w:bCs/>
        </w:rPr>
        <w:fldChar w:fldCharType="separate"/>
      </w:r>
      <w:r w:rsidR="00AF7399" w:rsidRPr="0062655A">
        <w:rPr>
          <w:rFonts w:ascii="Times New Roman" w:hAnsi="Times New Roman" w:cs="Times New Roman"/>
        </w:rPr>
        <w:t xml:space="preserve">[8] </w:t>
      </w:r>
      <w:r w:rsidR="00AF7399" w:rsidRPr="0062655A">
        <w:rPr>
          <w:rFonts w:ascii="Times New Roman" w:hAnsi="Times New Roman" w:cs="Times New Roman"/>
          <w:bCs/>
        </w:rPr>
        <w:fldChar w:fldCharType="end"/>
      </w:r>
      <w:r w:rsidR="0026434F" w:rsidRPr="0062655A">
        <w:rPr>
          <w:rFonts w:ascii="Times New Roman" w:hAnsi="Times New Roman" w:cs="Times New Roman"/>
          <w:bCs/>
        </w:rPr>
        <w:t>.</w:t>
      </w:r>
    </w:p>
    <w:p w14:paraId="53A8C38B" w14:textId="57E25C6C" w:rsidR="008D435C" w:rsidRPr="0062655A" w:rsidRDefault="007E308B" w:rsidP="0062655A">
      <w:pPr>
        <w:spacing w:line="360" w:lineRule="auto"/>
        <w:jc w:val="both"/>
        <w:rPr>
          <w:rFonts w:ascii="Times New Roman" w:eastAsia="Times New Roman" w:hAnsi="Times New Roman" w:cs="Times New Roman"/>
          <w:kern w:val="0"/>
          <w:lang w:eastAsia="fr-FR"/>
          <w14:ligatures w14:val="none"/>
        </w:rPr>
      </w:pPr>
      <w:r w:rsidRPr="007E308B">
        <w:rPr>
          <w:rFonts w:ascii="Times New Roman" w:hAnsi="Times New Roman" w:cs="Times New Roman"/>
          <w:bCs/>
          <w:highlight w:val="yellow"/>
        </w:rPr>
        <w:t xml:space="preserve">Malaria in pregnancy is associated with negative outcomes such as illness requiring </w:t>
      </w:r>
      <w:proofErr w:type="spellStart"/>
      <w:r w:rsidRPr="007E308B">
        <w:rPr>
          <w:rFonts w:ascii="Times New Roman" w:hAnsi="Times New Roman" w:cs="Times New Roman"/>
          <w:bCs/>
          <w:highlight w:val="yellow"/>
        </w:rPr>
        <w:t>hospitali</w:t>
      </w:r>
      <w:r w:rsidR="00446AFD">
        <w:rPr>
          <w:rFonts w:ascii="Times New Roman" w:hAnsi="Times New Roman" w:cs="Times New Roman"/>
          <w:bCs/>
          <w:highlight w:val="yellow"/>
        </w:rPr>
        <w:t>s</w:t>
      </w:r>
      <w:r w:rsidRPr="007E308B">
        <w:rPr>
          <w:rFonts w:ascii="Times New Roman" w:hAnsi="Times New Roman" w:cs="Times New Roman"/>
          <w:bCs/>
          <w:highlight w:val="yellow"/>
        </w:rPr>
        <w:t>ation</w:t>
      </w:r>
      <w:proofErr w:type="spellEnd"/>
      <w:r w:rsidRPr="007E308B">
        <w:rPr>
          <w:rFonts w:ascii="Times New Roman" w:hAnsi="Times New Roman" w:cs="Times New Roman"/>
          <w:bCs/>
          <w:highlight w:val="yellow"/>
        </w:rPr>
        <w:t xml:space="preserve">, </w:t>
      </w:r>
      <w:proofErr w:type="spellStart"/>
      <w:r w:rsidRPr="007E308B">
        <w:rPr>
          <w:rFonts w:ascii="Times New Roman" w:hAnsi="Times New Roman" w:cs="Times New Roman"/>
          <w:bCs/>
          <w:highlight w:val="yellow"/>
        </w:rPr>
        <w:t>anaemia</w:t>
      </w:r>
      <w:proofErr w:type="spellEnd"/>
      <w:r w:rsidRPr="007E308B">
        <w:rPr>
          <w:rFonts w:ascii="Times New Roman" w:hAnsi="Times New Roman" w:cs="Times New Roman"/>
          <w:bCs/>
          <w:highlight w:val="yellow"/>
        </w:rPr>
        <w:t xml:space="preserve"> and to the unborn child abortions and still births, especially in first</w:t>
      </w:r>
      <w:r w:rsidR="00446AFD">
        <w:rPr>
          <w:rFonts w:ascii="Times New Roman" w:hAnsi="Times New Roman" w:cs="Times New Roman"/>
          <w:bCs/>
          <w:highlight w:val="yellow"/>
        </w:rPr>
        <w:t>-</w:t>
      </w:r>
      <w:r w:rsidRPr="007E308B">
        <w:rPr>
          <w:rFonts w:ascii="Times New Roman" w:hAnsi="Times New Roman" w:cs="Times New Roman"/>
          <w:bCs/>
          <w:highlight w:val="yellow"/>
        </w:rPr>
        <w:t>time pregnancies</w:t>
      </w:r>
      <w:r w:rsidR="006302DC">
        <w:rPr>
          <w:rFonts w:ascii="Times New Roman" w:hAnsi="Times New Roman" w:cs="Times New Roman"/>
          <w:bCs/>
          <w:highlight w:val="yellow"/>
        </w:rPr>
        <w:t xml:space="preserve"> (</w:t>
      </w:r>
      <w:proofErr w:type="spellStart"/>
      <w:r w:rsidR="006302DC" w:rsidRPr="006302DC">
        <w:rPr>
          <w:rFonts w:ascii="Times New Roman" w:hAnsi="Times New Roman" w:cs="Times New Roman"/>
          <w:bCs/>
        </w:rPr>
        <w:t>Aberese-Ako</w:t>
      </w:r>
      <w:proofErr w:type="spellEnd"/>
      <w:r w:rsidR="006302DC">
        <w:rPr>
          <w:rFonts w:ascii="Times New Roman" w:hAnsi="Times New Roman" w:cs="Times New Roman"/>
          <w:bCs/>
        </w:rPr>
        <w:t xml:space="preserve"> et al., 2019</w:t>
      </w:r>
      <w:r w:rsidR="00EC4174">
        <w:rPr>
          <w:rFonts w:ascii="Times New Roman" w:hAnsi="Times New Roman" w:cs="Times New Roman"/>
          <w:bCs/>
        </w:rPr>
        <w:t xml:space="preserve">; </w:t>
      </w:r>
      <w:r w:rsidR="00EC4174" w:rsidRPr="00EC4174">
        <w:rPr>
          <w:rFonts w:ascii="Times New Roman" w:hAnsi="Times New Roman" w:cs="Times New Roman"/>
          <w:bCs/>
        </w:rPr>
        <w:t>Jaiteh</w:t>
      </w:r>
      <w:r w:rsidR="00EC4174">
        <w:rPr>
          <w:rFonts w:ascii="Times New Roman" w:hAnsi="Times New Roman" w:cs="Times New Roman"/>
          <w:bCs/>
        </w:rPr>
        <w:t xml:space="preserve"> et al., 2016</w:t>
      </w:r>
      <w:r w:rsidR="006302DC">
        <w:rPr>
          <w:rFonts w:ascii="Times New Roman" w:hAnsi="Times New Roman" w:cs="Times New Roman"/>
          <w:bCs/>
        </w:rPr>
        <w:t>)</w:t>
      </w:r>
      <w:r w:rsidRPr="007E308B">
        <w:rPr>
          <w:rFonts w:ascii="Times New Roman" w:hAnsi="Times New Roman" w:cs="Times New Roman"/>
          <w:bCs/>
          <w:highlight w:val="yellow"/>
        </w:rPr>
        <w:t>.</w:t>
      </w:r>
      <w:r>
        <w:rPr>
          <w:rFonts w:ascii="Times New Roman" w:hAnsi="Times New Roman" w:cs="Times New Roman"/>
          <w:bCs/>
        </w:rPr>
        <w:t xml:space="preserve"> </w:t>
      </w:r>
      <w:r w:rsidR="00975CA7" w:rsidRPr="0062655A">
        <w:rPr>
          <w:rFonts w:ascii="Times New Roman" w:eastAsia="Times New Roman" w:hAnsi="Times New Roman" w:cs="Times New Roman"/>
          <w:kern w:val="0"/>
          <w:lang w:eastAsia="fr-FR"/>
          <w14:ligatures w14:val="none"/>
        </w:rPr>
        <w:t xml:space="preserve">Pregnancy makes women more vulnerable to severe malaria by weakening their immune systems. This increased susceptibility can lead to serious complications, such as severe </w:t>
      </w:r>
      <w:proofErr w:type="spellStart"/>
      <w:r w:rsidR="00975CA7" w:rsidRPr="0062655A">
        <w:rPr>
          <w:rFonts w:ascii="Times New Roman" w:eastAsia="Times New Roman" w:hAnsi="Times New Roman" w:cs="Times New Roman"/>
          <w:kern w:val="0"/>
          <w:lang w:eastAsia="fr-FR"/>
          <w14:ligatures w14:val="none"/>
        </w:rPr>
        <w:t>an</w:t>
      </w:r>
      <w:r w:rsidR="00176EAC">
        <w:rPr>
          <w:rFonts w:ascii="Times New Roman" w:eastAsia="Times New Roman" w:hAnsi="Times New Roman" w:cs="Times New Roman"/>
          <w:kern w:val="0"/>
          <w:lang w:eastAsia="fr-FR"/>
          <w14:ligatures w14:val="none"/>
        </w:rPr>
        <w:t>a</w:t>
      </w:r>
      <w:r w:rsidR="00975CA7" w:rsidRPr="0062655A">
        <w:rPr>
          <w:rFonts w:ascii="Times New Roman" w:eastAsia="Times New Roman" w:hAnsi="Times New Roman" w:cs="Times New Roman"/>
          <w:kern w:val="0"/>
          <w:lang w:eastAsia="fr-FR"/>
          <w14:ligatures w14:val="none"/>
        </w:rPr>
        <w:t>emia</w:t>
      </w:r>
      <w:proofErr w:type="spellEnd"/>
      <w:r w:rsidR="00975CA7" w:rsidRPr="0062655A">
        <w:rPr>
          <w:rFonts w:ascii="Times New Roman" w:eastAsia="Times New Roman" w:hAnsi="Times New Roman" w:cs="Times New Roman"/>
          <w:kern w:val="0"/>
          <w:lang w:eastAsia="fr-FR"/>
          <w14:ligatures w14:val="none"/>
        </w:rPr>
        <w:t xml:space="preserve"> and pregnancy-related hypertension, with a mortality rate of up to 50% in areas where malaria is common. In addition, malaria poses significant risks to the fetus, increasing the risk of premature delivery and low birth weight due to intrauterine growth restriction.</w:t>
      </w:r>
    </w:p>
    <w:p w14:paraId="3920D73F" w14:textId="77777777" w:rsidR="008D435C" w:rsidRPr="0062655A" w:rsidRDefault="00976C3B" w:rsidP="0062655A">
      <w:pPr>
        <w:spacing w:line="360" w:lineRule="auto"/>
        <w:jc w:val="both"/>
        <w:rPr>
          <w:rFonts w:ascii="Times New Roman" w:eastAsia="Times New Roman" w:hAnsi="Times New Roman" w:cs="Times New Roman"/>
          <w:color w:val="212121"/>
          <w:kern w:val="0"/>
          <w:shd w:val="clear" w:color="auto" w:fill="FFFFFF"/>
          <w:lang w:eastAsia="fr-FR"/>
          <w14:ligatures w14:val="none"/>
        </w:rPr>
      </w:pPr>
      <w:r w:rsidRPr="0062655A">
        <w:rPr>
          <w:rFonts w:ascii="Times New Roman" w:eastAsia="Times New Roman" w:hAnsi="Times New Roman" w:cs="Times New Roman"/>
          <w:kern w:val="0"/>
          <w:lang w:eastAsia="fr-FR"/>
          <w14:ligatures w14:val="none"/>
        </w:rPr>
        <w:t xml:space="preserve">In view of this burden, progress has been made after the establishment of the 2014-2018 NMCP, for example, the percentage of the target population sleeping under an impregnated mosquito net increased from 39.3% in 2014 to 58.3% in 2018 </w:t>
      </w:r>
      <w:r w:rsidR="00AF7399" w:rsidRPr="0062655A">
        <w:rPr>
          <w:rFonts w:ascii="Times New Roman" w:eastAsia="Times New Roman" w:hAnsi="Times New Roman" w:cs="Times New Roman"/>
          <w:kern w:val="0"/>
          <w:lang w:eastAsia="fr-FR"/>
          <w14:ligatures w14:val="none"/>
        </w:rPr>
        <w:fldChar w:fldCharType="begin"/>
      </w:r>
      <w:r w:rsidR="00AF7399" w:rsidRPr="0062655A">
        <w:rPr>
          <w:rFonts w:ascii="Times New Roman" w:eastAsia="Times New Roman" w:hAnsi="Times New Roman" w:cs="Times New Roman"/>
          <w:kern w:val="0"/>
          <w:lang w:eastAsia="fr-FR"/>
          <w14:ligatures w14:val="none"/>
        </w:rPr>
        <w:instrText xml:space="preserve"> ADDIN ZOTERO_ITEM CSL_CITATION {"citationID":"CxWvmEZ6","properties":{"formattedCitation":"[9]","plainCitation":"[9]","noteIndex":0},"citationItems":[{"id":544,"uris":["http://zotero.org/users/15487002/items/VXUZQA28"],"itemData":{"id":544,"type":"article-newspaper","title":"PSNLP-2019-2023-CONSOLIDE-TRANSMIS (2).pdf."}}],"schema":"https://github.com/citation-style-language/schema/raw/master/csl-citation.json"} </w:instrText>
      </w:r>
      <w:r w:rsidR="00AF7399" w:rsidRPr="0062655A">
        <w:rPr>
          <w:rFonts w:ascii="Times New Roman" w:eastAsia="Times New Roman" w:hAnsi="Times New Roman" w:cs="Times New Roman"/>
          <w:kern w:val="0"/>
          <w:lang w:eastAsia="fr-FR"/>
          <w14:ligatures w14:val="none"/>
        </w:rPr>
        <w:fldChar w:fldCharType="separate"/>
      </w:r>
      <w:r w:rsidR="00AF7399" w:rsidRPr="0062655A">
        <w:rPr>
          <w:rFonts w:ascii="Times New Roman" w:hAnsi="Times New Roman" w:cs="Times New Roman"/>
        </w:rPr>
        <w:t xml:space="preserve">[9] </w:t>
      </w:r>
      <w:r w:rsidR="00AF7399" w:rsidRPr="0062655A">
        <w:rPr>
          <w:rFonts w:ascii="Times New Roman" w:eastAsia="Times New Roman" w:hAnsi="Times New Roman" w:cs="Times New Roman"/>
          <w:kern w:val="0"/>
          <w:lang w:eastAsia="fr-FR"/>
          <w14:ligatures w14:val="none"/>
        </w:rPr>
        <w:fldChar w:fldCharType="end"/>
      </w:r>
      <w:r w:rsidR="00AF7399" w:rsidRPr="0062655A">
        <w:rPr>
          <w:rFonts w:ascii="Times New Roman" w:eastAsia="Times New Roman" w:hAnsi="Times New Roman" w:cs="Times New Roman"/>
          <w:kern w:val="0"/>
          <w:lang w:eastAsia="fr-FR"/>
          <w14:ligatures w14:val="none"/>
        </w:rPr>
        <w:t xml:space="preserve">. </w:t>
      </w:r>
      <w:r w:rsidRPr="0062655A">
        <w:rPr>
          <w:rFonts w:ascii="Times New Roman" w:hAnsi="Times New Roman" w:cs="Times New Roman"/>
          <w:bCs/>
        </w:rPr>
        <w:t xml:space="preserve">However, despite all these concerted efforts to control malaria in Cameroon, it remains a major health problem, </w:t>
      </w:r>
      <w:r w:rsidRPr="0062655A">
        <w:rPr>
          <w:rFonts w:ascii="Times New Roman" w:eastAsia="Times New Roman" w:hAnsi="Times New Roman" w:cs="Times New Roman"/>
          <w:color w:val="212121"/>
          <w:kern w:val="0"/>
          <w:shd w:val="clear" w:color="auto" w:fill="FFFFFF"/>
          <w:lang w:eastAsia="fr-FR"/>
          <w14:ligatures w14:val="none"/>
        </w:rPr>
        <w:t>as there are limitations such as the lack of precise data on the effectiveness of interventions and the low involvement of local communities in the fight against malaria, the lack of resources for implementation, particularly in terms of funding and qualified personnel, the risk of drug resistance which can compromise the effectiveness of treatments.</w:t>
      </w:r>
    </w:p>
    <w:p w14:paraId="0A342844" w14:textId="2E364879" w:rsidR="00824B82" w:rsidRPr="0062655A" w:rsidRDefault="008D435C" w:rsidP="0062655A">
      <w:pPr>
        <w:spacing w:line="360" w:lineRule="auto"/>
        <w:jc w:val="both"/>
        <w:rPr>
          <w:rFonts w:ascii="Times New Roman" w:eastAsia="Times New Roman" w:hAnsi="Times New Roman" w:cs="Times New Roman"/>
          <w:kern w:val="0"/>
          <w:lang w:eastAsia="fr-FR"/>
          <w14:ligatures w14:val="none"/>
        </w:rPr>
      </w:pPr>
      <w:r w:rsidRPr="0062655A">
        <w:rPr>
          <w:rFonts w:ascii="Times New Roman" w:eastAsia="Times New Roman" w:hAnsi="Times New Roman" w:cs="Times New Roman"/>
          <w:color w:val="212121"/>
          <w:kern w:val="0"/>
          <w:shd w:val="clear" w:color="auto" w:fill="FFFFFF"/>
          <w:lang w:eastAsia="fr-FR"/>
          <w14:ligatures w14:val="none"/>
        </w:rPr>
        <w:t xml:space="preserve">In addition, </w:t>
      </w:r>
      <w:r w:rsidRPr="0062655A">
        <w:rPr>
          <w:rFonts w:ascii="Times New Roman" w:hAnsi="Times New Roman" w:cs="Times New Roman"/>
        </w:rPr>
        <w:t xml:space="preserve">some factors, such as people's knowledge and attitudes about malaria, may hinder the adoption of appropriate health </w:t>
      </w:r>
      <w:proofErr w:type="spellStart"/>
      <w:r w:rsidRPr="0062655A">
        <w:rPr>
          <w:rFonts w:ascii="Times New Roman" w:hAnsi="Times New Roman" w:cs="Times New Roman"/>
        </w:rPr>
        <w:t>behavio</w:t>
      </w:r>
      <w:r w:rsidR="00176EAC">
        <w:rPr>
          <w:rFonts w:ascii="Times New Roman" w:hAnsi="Times New Roman" w:cs="Times New Roman"/>
        </w:rPr>
        <w:t>u</w:t>
      </w:r>
      <w:r w:rsidRPr="0062655A">
        <w:rPr>
          <w:rFonts w:ascii="Times New Roman" w:hAnsi="Times New Roman" w:cs="Times New Roman"/>
        </w:rPr>
        <w:t>rs</w:t>
      </w:r>
      <w:proofErr w:type="spellEnd"/>
      <w:r w:rsidR="00176EAC">
        <w:rPr>
          <w:rFonts w:ascii="Times New Roman" w:hAnsi="Times New Roman" w:cs="Times New Roman"/>
        </w:rPr>
        <w:t>,</w:t>
      </w:r>
      <w:r w:rsidRPr="0062655A">
        <w:rPr>
          <w:rFonts w:ascii="Times New Roman" w:hAnsi="Times New Roman" w:cs="Times New Roman"/>
        </w:rPr>
        <w:t xml:space="preserve"> </w:t>
      </w:r>
      <w:r w:rsidRPr="0062655A">
        <w:rPr>
          <w:rFonts w:ascii="Times New Roman" w:hAnsi="Times New Roman" w:cs="Times New Roman"/>
          <w:color w:val="212121"/>
          <w:shd w:val="clear" w:color="auto" w:fill="FFFFFF"/>
        </w:rPr>
        <w:t xml:space="preserve">and these factors are not yet well explored. </w:t>
      </w:r>
      <w:r w:rsidRPr="003C0518">
        <w:rPr>
          <w:rFonts w:ascii="Times New Roman" w:hAnsi="Times New Roman" w:cs="Times New Roman"/>
          <w:color w:val="212121"/>
          <w:highlight w:val="green"/>
          <w:shd w:val="clear" w:color="auto" w:fill="FFFFFF"/>
        </w:rPr>
        <w:t xml:space="preserve">Therefore, this </w:t>
      </w:r>
      <w:r w:rsidRPr="003C0518">
        <w:rPr>
          <w:rFonts w:ascii="Times New Roman" w:hAnsi="Times New Roman" w:cs="Times New Roman"/>
          <w:color w:val="212121"/>
          <w:highlight w:val="green"/>
          <w:shd w:val="clear" w:color="auto" w:fill="FFFFFF"/>
        </w:rPr>
        <w:lastRenderedPageBreak/>
        <w:t xml:space="preserve">study aimed to assess </w:t>
      </w:r>
      <w:r w:rsidRPr="003C0518">
        <w:rPr>
          <w:rFonts w:ascii="Times New Roman" w:hAnsi="Times New Roman" w:cs="Times New Roman"/>
          <w:highlight w:val="green"/>
        </w:rPr>
        <w:t xml:space="preserve">the sociocultural determinants and their influence on malaria prevention and treatment in the </w:t>
      </w:r>
      <w:proofErr w:type="spellStart"/>
      <w:r w:rsidRPr="003C0518">
        <w:rPr>
          <w:rFonts w:ascii="Times New Roman" w:hAnsi="Times New Roman" w:cs="Times New Roman"/>
          <w:highlight w:val="green"/>
        </w:rPr>
        <w:t>Foumban</w:t>
      </w:r>
      <w:proofErr w:type="spellEnd"/>
      <w:r w:rsidRPr="003C0518">
        <w:rPr>
          <w:rFonts w:ascii="Times New Roman" w:hAnsi="Times New Roman" w:cs="Times New Roman"/>
          <w:highlight w:val="green"/>
        </w:rPr>
        <w:t xml:space="preserve"> health district.</w:t>
      </w:r>
    </w:p>
    <w:p w14:paraId="1C932E9D" w14:textId="77777777" w:rsidR="00AF7399" w:rsidRPr="0062655A" w:rsidRDefault="00AF7399" w:rsidP="0062655A">
      <w:pPr>
        <w:spacing w:line="360" w:lineRule="auto"/>
        <w:jc w:val="both"/>
        <w:rPr>
          <w:rFonts w:ascii="Times New Roman" w:eastAsia="Times New Roman" w:hAnsi="Times New Roman" w:cs="Times New Roman"/>
          <w:kern w:val="0"/>
          <w:lang w:eastAsia="fr-FR"/>
          <w14:ligatures w14:val="none"/>
        </w:rPr>
      </w:pPr>
    </w:p>
    <w:p w14:paraId="41D529FD" w14:textId="6BF03A8A" w:rsidR="00AF7399" w:rsidRPr="0062655A" w:rsidRDefault="009B1C3A" w:rsidP="0062655A">
      <w:pPr>
        <w:pStyle w:val="ListParagraph"/>
        <w:numPr>
          <w:ilvl w:val="0"/>
          <w:numId w:val="1"/>
        </w:numPr>
        <w:spacing w:line="360" w:lineRule="auto"/>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t>METHODOLOGY</w:t>
      </w:r>
    </w:p>
    <w:p w14:paraId="7A7EC248" w14:textId="6178EB1C" w:rsidR="008E4FC3" w:rsidRPr="0062655A" w:rsidRDefault="008E4FC3" w:rsidP="0062655A">
      <w:pPr>
        <w:spacing w:line="360" w:lineRule="auto"/>
        <w:ind w:left="360"/>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t xml:space="preserve">II.1. STUDY </w:t>
      </w:r>
      <w:r w:rsidR="0088469A">
        <w:rPr>
          <w:rFonts w:ascii="Times New Roman" w:eastAsia="Times New Roman" w:hAnsi="Times New Roman" w:cs="Times New Roman"/>
          <w:b/>
          <w:bCs/>
          <w:kern w:val="0"/>
          <w:lang w:eastAsia="fr-FR"/>
          <w14:ligatures w14:val="none"/>
        </w:rPr>
        <w:t>DESIGN</w:t>
      </w:r>
    </w:p>
    <w:p w14:paraId="20C5BFCA"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bookmarkStart w:id="1" w:name="_Toc194557286"/>
      <w:r w:rsidRPr="0090790E">
        <w:rPr>
          <w:rFonts w:ascii="Times New Roman" w:hAnsi="Times New Roman" w:cs="Times New Roman"/>
          <w:color w:val="212121"/>
          <w:highlight w:val="yellow"/>
          <w:lang w:val="en-US"/>
        </w:rPr>
        <w:t>This was a descriptive cross-sectional study.</w:t>
      </w:r>
      <w:r w:rsidRPr="0088469A">
        <w:rPr>
          <w:rFonts w:ascii="Times New Roman" w:hAnsi="Times New Roman" w:cs="Times New Roman"/>
          <w:color w:val="212121"/>
          <w:lang w:val="en-US"/>
        </w:rPr>
        <w:t xml:space="preserve"> On the one hand, it allowed us to draw a clear picture of the therapeutic itinerary for malaria among pregnant women in the district population exposed to or affected by malaria; on the other hand, it was analytical, enabling us to study the risk factors associated with this problem.</w:t>
      </w:r>
    </w:p>
    <w:p w14:paraId="5D5B7362" w14:textId="3E813CFB"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study was conducted among pregnant women living in households. </w:t>
      </w:r>
      <w:r w:rsidRPr="004B2838">
        <w:rPr>
          <w:rFonts w:ascii="Times New Roman" w:hAnsi="Times New Roman" w:cs="Times New Roman"/>
          <w:color w:val="212121"/>
          <w:highlight w:val="yellow"/>
          <w:lang w:val="en-US"/>
        </w:rPr>
        <w:t xml:space="preserve">After obtaining </w:t>
      </w:r>
      <w:proofErr w:type="spellStart"/>
      <w:r w:rsidR="00176EAC" w:rsidRPr="004B2838">
        <w:rPr>
          <w:rFonts w:ascii="Times New Roman" w:hAnsi="Times New Roman" w:cs="Times New Roman"/>
          <w:color w:val="212121"/>
          <w:highlight w:val="yellow"/>
          <w:lang w:val="en-US"/>
        </w:rPr>
        <w:t>authorisation</w:t>
      </w:r>
      <w:proofErr w:type="spellEnd"/>
      <w:r w:rsidR="00176EAC" w:rsidRPr="004B2838">
        <w:rPr>
          <w:rFonts w:ascii="Times New Roman" w:hAnsi="Times New Roman" w:cs="Times New Roman"/>
          <w:color w:val="212121"/>
          <w:highlight w:val="yellow"/>
          <w:lang w:val="en-US"/>
        </w:rPr>
        <w:t xml:space="preserve"> </w:t>
      </w:r>
      <w:r w:rsidRPr="004B2838">
        <w:rPr>
          <w:rFonts w:ascii="Times New Roman" w:hAnsi="Times New Roman" w:cs="Times New Roman"/>
          <w:color w:val="212121"/>
          <w:highlight w:val="yellow"/>
          <w:lang w:val="en-US"/>
        </w:rPr>
        <w:t xml:space="preserve">from the head of the </w:t>
      </w:r>
      <w:proofErr w:type="spellStart"/>
      <w:r w:rsidRPr="004B2838">
        <w:rPr>
          <w:rFonts w:ascii="Times New Roman" w:hAnsi="Times New Roman" w:cs="Times New Roman"/>
          <w:color w:val="212121"/>
          <w:highlight w:val="yellow"/>
          <w:lang w:val="en-US"/>
        </w:rPr>
        <w:t>Foumban</w:t>
      </w:r>
      <w:proofErr w:type="spellEnd"/>
      <w:r w:rsidRPr="004B2838">
        <w:rPr>
          <w:rFonts w:ascii="Times New Roman" w:hAnsi="Times New Roman" w:cs="Times New Roman"/>
          <w:color w:val="212121"/>
          <w:highlight w:val="yellow"/>
          <w:lang w:val="en-US"/>
        </w:rPr>
        <w:t xml:space="preserve"> Health</w:t>
      </w:r>
      <w:r w:rsidRPr="0088469A">
        <w:rPr>
          <w:rFonts w:ascii="Times New Roman" w:hAnsi="Times New Roman" w:cs="Times New Roman"/>
          <w:color w:val="212121"/>
          <w:lang w:val="en-US"/>
        </w:rPr>
        <w:t xml:space="preserve"> District and ethical approval, random sampling was carried out in 11 health areas of the district. For pregnant women over 21 years of age, the objectives of the study were explained, and their willingness to participate was sought. For pregnant women under 21 years of age, parental consent was obtained from their parents or guardians. Thus, the participants in this study included only households that had provided informed consent.</w:t>
      </w:r>
    </w:p>
    <w:p w14:paraId="18666FFD"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A door-to-door survey was conducted by the principal investigator, accompanied by a well-trained health worker fluent in the local language. A well-designed and pre-tested questionnaire was administered to pregnant women after obtaining their free and informed consent. In cases where the parents of pregnant women under 21 years of age were absent, the household was revisited.</w:t>
      </w:r>
    </w:p>
    <w:p w14:paraId="2CE2FA47" w14:textId="77777777"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questionnaire consisted of 36 questions and was divided into four sections. The first section collected information on sociodemographic characteristics (age, occupation, marital status, education level, monthly household income, household size, ethnicity, and religion). The second section assessed the level of knowledge of pregnant women in the </w:t>
      </w:r>
      <w:proofErr w:type="spellStart"/>
      <w:r w:rsidRPr="0088469A">
        <w:rPr>
          <w:rFonts w:ascii="Times New Roman" w:hAnsi="Times New Roman" w:cs="Times New Roman"/>
          <w:color w:val="212121"/>
          <w:lang w:val="en-US"/>
        </w:rPr>
        <w:t>Foumban</w:t>
      </w:r>
      <w:proofErr w:type="spellEnd"/>
      <w:r w:rsidRPr="0088469A">
        <w:rPr>
          <w:rFonts w:ascii="Times New Roman" w:hAnsi="Times New Roman" w:cs="Times New Roman"/>
          <w:color w:val="212121"/>
          <w:lang w:val="en-US"/>
        </w:rPr>
        <w:t xml:space="preserve"> Health District regarding malaria prevention and treatment. This section contained five questions, and using a knowledge score, we classified respondents into three categories: 0–1 correct </w:t>
      </w:r>
      <w:proofErr w:type="gramStart"/>
      <w:r w:rsidRPr="0088469A">
        <w:rPr>
          <w:rFonts w:ascii="Times New Roman" w:hAnsi="Times New Roman" w:cs="Times New Roman"/>
          <w:color w:val="212121"/>
          <w:lang w:val="en-US"/>
        </w:rPr>
        <w:t>answers</w:t>
      </w:r>
      <w:proofErr w:type="gramEnd"/>
      <w:r w:rsidRPr="0088469A">
        <w:rPr>
          <w:rFonts w:ascii="Times New Roman" w:hAnsi="Times New Roman" w:cs="Times New Roman"/>
          <w:color w:val="212121"/>
          <w:lang w:val="en-US"/>
        </w:rPr>
        <w:t xml:space="preserve"> out of 5 (low level of knowledge), 2–3 correct answers out of 5 (medium level of knowledge), and 4–5 correct answers out of 5 (good level of knowledge).</w:t>
      </w:r>
    </w:p>
    <w:p w14:paraId="1AA84691" w14:textId="7F0D3D79" w:rsidR="0088469A" w:rsidRPr="0088469A" w:rsidRDefault="0088469A" w:rsidP="0088469A">
      <w:pPr>
        <w:tabs>
          <w:tab w:val="left" w:pos="1413"/>
        </w:tabs>
        <w:spacing w:line="360" w:lineRule="auto"/>
        <w:jc w:val="both"/>
        <w:rPr>
          <w:rFonts w:ascii="Times New Roman" w:hAnsi="Times New Roman" w:cs="Times New Roman"/>
          <w:color w:val="212121"/>
          <w:lang w:val="en-US"/>
        </w:rPr>
      </w:pPr>
      <w:r w:rsidRPr="0088469A">
        <w:rPr>
          <w:rFonts w:ascii="Times New Roman" w:hAnsi="Times New Roman" w:cs="Times New Roman"/>
          <w:color w:val="212121"/>
          <w:lang w:val="en-US"/>
        </w:rPr>
        <w:t xml:space="preserve">The third section identified the therapeutic itinerary of pregnant women in the </w:t>
      </w:r>
      <w:proofErr w:type="spellStart"/>
      <w:r w:rsidRPr="0088469A">
        <w:rPr>
          <w:rFonts w:ascii="Times New Roman" w:hAnsi="Times New Roman" w:cs="Times New Roman"/>
          <w:color w:val="212121"/>
          <w:lang w:val="en-US"/>
        </w:rPr>
        <w:t>Foumban</w:t>
      </w:r>
      <w:proofErr w:type="spellEnd"/>
      <w:r w:rsidRPr="0088469A">
        <w:rPr>
          <w:rFonts w:ascii="Times New Roman" w:hAnsi="Times New Roman" w:cs="Times New Roman"/>
          <w:color w:val="212121"/>
          <w:lang w:val="en-US"/>
        </w:rPr>
        <w:t xml:space="preserve"> Health District when faced with malaria infection, and the final </w:t>
      </w:r>
      <w:r w:rsidRPr="004B2838">
        <w:rPr>
          <w:rFonts w:ascii="Times New Roman" w:hAnsi="Times New Roman" w:cs="Times New Roman"/>
          <w:color w:val="212121"/>
          <w:highlight w:val="yellow"/>
          <w:lang w:val="en-US"/>
        </w:rPr>
        <w:t xml:space="preserve">section </w:t>
      </w:r>
      <w:proofErr w:type="spellStart"/>
      <w:r w:rsidR="00176EAC" w:rsidRPr="004B2838">
        <w:rPr>
          <w:rFonts w:ascii="Times New Roman" w:hAnsi="Times New Roman" w:cs="Times New Roman"/>
          <w:color w:val="212121"/>
          <w:highlight w:val="yellow"/>
          <w:lang w:val="en-US"/>
        </w:rPr>
        <w:t>analysed</w:t>
      </w:r>
      <w:proofErr w:type="spellEnd"/>
      <w:r w:rsidR="00176EAC" w:rsidRPr="004B2838">
        <w:rPr>
          <w:rFonts w:ascii="Times New Roman" w:hAnsi="Times New Roman" w:cs="Times New Roman"/>
          <w:color w:val="212121"/>
          <w:highlight w:val="yellow"/>
          <w:lang w:val="en-US"/>
        </w:rPr>
        <w:t xml:space="preserve"> </w:t>
      </w:r>
      <w:r w:rsidRPr="004B2838">
        <w:rPr>
          <w:rFonts w:ascii="Times New Roman" w:hAnsi="Times New Roman" w:cs="Times New Roman"/>
          <w:color w:val="212121"/>
          <w:highlight w:val="yellow"/>
          <w:lang w:val="en-US"/>
        </w:rPr>
        <w:t>the influence of soci</w:t>
      </w:r>
      <w:r w:rsidRPr="0088469A">
        <w:rPr>
          <w:rFonts w:ascii="Times New Roman" w:hAnsi="Times New Roman" w:cs="Times New Roman"/>
          <w:color w:val="212121"/>
          <w:lang w:val="en-US"/>
        </w:rPr>
        <w:t>ocultural characteristics on prevention and therapeutic practices.</w:t>
      </w:r>
    </w:p>
    <w:p w14:paraId="3A7F48E4" w14:textId="77777777" w:rsidR="00A37B72" w:rsidRPr="00A37B72" w:rsidRDefault="00A37B72" w:rsidP="00A37B72">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sidRPr="00A37B72">
        <w:rPr>
          <w:rFonts w:ascii="Times New Roman" w:eastAsia="Times New Roman" w:hAnsi="Times New Roman" w:cs="Times New Roman"/>
          <w:b/>
          <w:bCs/>
          <w:kern w:val="0"/>
          <w:sz w:val="27"/>
          <w:szCs w:val="27"/>
          <w:lang w:val="en-US"/>
          <w14:ligatures w14:val="none"/>
        </w:rPr>
        <w:t>II.2 PARAMETERS AND PARTICIPANTS</w:t>
      </w:r>
    </w:p>
    <w:p w14:paraId="401C2AF2"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lastRenderedPageBreak/>
        <w:t xml:space="preserve">The study was conducted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which was selected due to the high burden of malaria. Between January and June 2024, out of 28,981 consultations for all causes, 9,319 confirmed cases of malaria and 21 malaria-related deaths were recorded—the highest number of malaria deaths in the entire Western Region during this period.</w:t>
      </w:r>
    </w:p>
    <w:p w14:paraId="13A850C5"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The study was carried out from September 2024 to July 2025, covering the phases from study design to dissemination of results, with data collection conducted between March and May 2024.</w:t>
      </w:r>
    </w:p>
    <w:p w14:paraId="3B2F5AA7"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The target population consisted of individuals exposed to malaria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while the source population specifically included pregnant women aged 18 to 49 years. Sampling was conducted randomly in households across the district.</w:t>
      </w:r>
    </w:p>
    <w:p w14:paraId="34AD6B9F" w14:textId="03E670BA" w:rsidR="008E4FC3" w:rsidRPr="0062655A" w:rsidRDefault="008E4FC3" w:rsidP="0062655A">
      <w:pPr>
        <w:spacing w:line="360" w:lineRule="auto"/>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t>
      </w:r>
    </w:p>
    <w:p w14:paraId="3EC44B63" w14:textId="0B064BCA" w:rsidR="009B3169" w:rsidRPr="0062655A" w:rsidRDefault="009B3169" w:rsidP="0062655A">
      <w:pPr>
        <w:spacing w:line="360" w:lineRule="auto"/>
        <w:jc w:val="both"/>
        <w:rPr>
          <w:rFonts w:ascii="Times New Roman" w:hAnsi="Times New Roman" w:cs="Times New Roman"/>
          <w:b/>
          <w:bCs/>
          <w:color w:val="212121"/>
          <w:shd w:val="clear" w:color="auto" w:fill="FFFFFF"/>
        </w:rPr>
      </w:pPr>
      <w:r w:rsidRPr="0062655A">
        <w:rPr>
          <w:rFonts w:ascii="Times New Roman" w:hAnsi="Times New Roman" w:cs="Times New Roman"/>
          <w:b/>
          <w:bCs/>
          <w:color w:val="212121"/>
          <w:shd w:val="clear" w:color="auto" w:fill="FFFFFF"/>
        </w:rPr>
        <w:t>II.3. SAMPLING PROCEDURE</w:t>
      </w:r>
    </w:p>
    <w:p w14:paraId="7AF7FCD5" w14:textId="6B1730E1" w:rsidR="0043639C" w:rsidRPr="0062655A" w:rsidRDefault="0043639C" w:rsidP="0062655A">
      <w:pPr>
        <w:pStyle w:val="ListParagraph"/>
        <w:numPr>
          <w:ilvl w:val="0"/>
          <w:numId w:val="3"/>
        </w:numPr>
        <w:spacing w:line="360" w:lineRule="auto"/>
        <w:jc w:val="both"/>
        <w:rPr>
          <w:rFonts w:ascii="Times New Roman" w:hAnsi="Times New Roman" w:cs="Times New Roman"/>
          <w:b/>
          <w:bCs/>
          <w:color w:val="212121"/>
          <w:shd w:val="clear" w:color="auto" w:fill="FFFFFF"/>
        </w:rPr>
      </w:pPr>
      <w:r w:rsidRPr="0062655A">
        <w:rPr>
          <w:rFonts w:ascii="Times New Roman" w:hAnsi="Times New Roman" w:cs="Times New Roman"/>
          <w:b/>
          <w:bCs/>
          <w:color w:val="212121"/>
          <w:shd w:val="clear" w:color="auto" w:fill="FFFFFF"/>
        </w:rPr>
        <w:t>Sample size calculation</w:t>
      </w:r>
    </w:p>
    <w:p w14:paraId="29484D81" w14:textId="103BEA5D" w:rsidR="00027E8C" w:rsidRPr="0062655A" w:rsidRDefault="00027E8C" w:rsidP="0062655A">
      <w:pPr>
        <w:spacing w:line="360" w:lineRule="auto"/>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The minimum sample size was estimated based on the following Schwartz formula:</w:t>
      </w:r>
    </w:p>
    <w:p w14:paraId="072B7586" w14:textId="55D20DB4" w:rsidR="00027E8C" w:rsidRPr="0062655A" w:rsidRDefault="00027E8C" w:rsidP="0062655A">
      <w:pPr>
        <w:pStyle w:val="ListParagraph"/>
        <w:spacing w:line="360" w:lineRule="auto"/>
        <w:jc w:val="both"/>
        <w:rPr>
          <w:rFonts w:ascii="Times New Roman" w:hAnsi="Times New Roman" w:cs="Times New Roman"/>
          <w:b/>
          <w:bCs/>
          <w:color w:val="212121"/>
          <w:shd w:val="clear" w:color="auto" w:fill="FFFFFF"/>
        </w:rPr>
      </w:pPr>
      <m:oMathPara>
        <m:oMath>
          <m:r>
            <m:rPr>
              <m:sty m:val="bi"/>
            </m:rPr>
            <w:rPr>
              <w:rFonts w:ascii="Cambria Math" w:hAnsi="Cambria Math" w:cs="Times New Roman"/>
              <w:color w:val="212121"/>
              <w:shd w:val="clear" w:color="auto" w:fill="FFFFFF"/>
            </w:rPr>
            <m:t>n</m:t>
          </m:r>
          <m:r>
            <m:rPr>
              <m:sty m:val="b"/>
            </m:rPr>
            <w:rPr>
              <w:rFonts w:ascii="Cambria Math" w:hAnsi="Cambria Math" w:cs="Times New Roman"/>
              <w:color w:val="212121"/>
              <w:shd w:val="clear" w:color="auto" w:fill="FFFFFF"/>
            </w:rPr>
            <m:t>=</m:t>
          </m:r>
          <m:f>
            <m:fPr>
              <m:ctrlPr>
                <w:rPr>
                  <w:rFonts w:ascii="Cambria Math" w:hAnsi="Cambria Math" w:cs="Times New Roman"/>
                  <w:b/>
                  <w:color w:val="212121"/>
                  <w:shd w:val="clear" w:color="auto" w:fill="FFFFFF"/>
                </w:rPr>
              </m:ctrlPr>
            </m:fPr>
            <m:num>
              <m:sSup>
                <m:sSupPr>
                  <m:ctrlPr>
                    <w:rPr>
                      <w:rFonts w:ascii="Cambria Math" w:hAnsi="Cambria Math" w:cs="Times New Roman"/>
                      <w:b/>
                      <w:color w:val="212121"/>
                      <w:shd w:val="clear" w:color="auto" w:fill="FFFFFF"/>
                    </w:rPr>
                  </m:ctrlPr>
                </m:sSupPr>
                <m:e>
                  <m:d>
                    <m:dPr>
                      <m:ctrlPr>
                        <w:rPr>
                          <w:rFonts w:ascii="Cambria Math" w:hAnsi="Cambria Math" w:cs="Times New Roman"/>
                          <w:b/>
                          <w:color w:val="212121"/>
                          <w:shd w:val="clear" w:color="auto" w:fill="FFFFFF"/>
                        </w:rPr>
                      </m:ctrlPr>
                    </m:dPr>
                    <m:e>
                      <m:sSub>
                        <m:sSubPr>
                          <m:ctrlPr>
                            <w:rPr>
                              <w:rFonts w:ascii="Cambria Math" w:hAnsi="Cambria Math" w:cs="Times New Roman"/>
                              <w:b/>
                              <w:color w:val="212121"/>
                              <w:shd w:val="clear" w:color="auto" w:fill="FFFFFF"/>
                            </w:rPr>
                          </m:ctrlPr>
                        </m:sSubPr>
                        <m:e>
                          <m:r>
                            <m:rPr>
                              <m:sty m:val="b"/>
                            </m:rPr>
                            <w:rPr>
                              <w:rFonts w:ascii="Cambria Math" w:hAnsi="Cambria Math" w:cs="Times New Roman"/>
                              <w:color w:val="212121"/>
                              <w:shd w:val="clear" w:color="auto" w:fill="FFFFFF"/>
                            </w:rPr>
                            <m:t>z</m:t>
                          </m:r>
                        </m:e>
                        <m:sub>
                          <m:f>
                            <m:fPr>
                              <m:ctrlPr>
                                <w:rPr>
                                  <w:rFonts w:ascii="Cambria Math" w:hAnsi="Cambria Math" w:cs="Times New Roman"/>
                                  <w:b/>
                                  <w:color w:val="212121"/>
                                  <w:shd w:val="clear" w:color="auto" w:fill="FFFFFF"/>
                                </w:rPr>
                              </m:ctrlPr>
                            </m:fPr>
                            <m:num>
                              <m:r>
                                <m:rPr>
                                  <m:sty m:val="b"/>
                                </m:rPr>
                                <w:rPr>
                                  <w:rFonts w:ascii="Cambria Math" w:hAnsi="Cambria Math" w:cs="Times New Roman"/>
                                  <w:color w:val="212121"/>
                                  <w:shd w:val="clear" w:color="auto" w:fill="FFFFFF"/>
                                </w:rPr>
                                <m:t>α</m:t>
                              </m:r>
                            </m:num>
                            <m:den>
                              <m:r>
                                <m:rPr>
                                  <m:sty m:val="b"/>
                                </m:rPr>
                                <w:rPr>
                                  <w:rFonts w:ascii="Cambria Math" w:hAnsi="Cambria Math" w:cs="Times New Roman"/>
                                  <w:color w:val="212121"/>
                                  <w:shd w:val="clear" w:color="auto" w:fill="FFFFFF"/>
                                </w:rPr>
                                <m:t>2</m:t>
                              </m:r>
                            </m:den>
                          </m:f>
                        </m:sub>
                      </m:sSub>
                    </m:e>
                  </m:d>
                </m:e>
                <m:sup>
                  <m:r>
                    <m:rPr>
                      <m:sty m:val="b"/>
                    </m:rPr>
                    <w:rPr>
                      <w:rFonts w:ascii="Cambria Math" w:hAnsi="Cambria Math" w:cs="Times New Roman"/>
                      <w:color w:val="212121"/>
                      <w:shd w:val="clear" w:color="auto" w:fill="FFFFFF"/>
                    </w:rPr>
                    <m:t>2</m:t>
                  </m:r>
                </m:sup>
              </m:sSup>
              <m:r>
                <m:rPr>
                  <m:sty m:val="b"/>
                </m:rPr>
                <w:rPr>
                  <w:rFonts w:ascii="Cambria Math" w:hAnsi="Cambria Math" w:cs="Times New Roman"/>
                  <w:color w:val="212121"/>
                  <w:shd w:val="clear" w:color="auto" w:fill="FFFFFF"/>
                </w:rPr>
                <m:t>×p</m:t>
              </m:r>
              <m:d>
                <m:dPr>
                  <m:ctrlPr>
                    <w:rPr>
                      <w:rFonts w:ascii="Cambria Math" w:hAnsi="Cambria Math" w:cs="Times New Roman"/>
                      <w:b/>
                      <w:color w:val="212121"/>
                      <w:shd w:val="clear" w:color="auto" w:fill="FFFFFF"/>
                    </w:rPr>
                  </m:ctrlPr>
                </m:dPr>
                <m:e>
                  <m:r>
                    <m:rPr>
                      <m:sty m:val="b"/>
                    </m:rPr>
                    <w:rPr>
                      <w:rFonts w:ascii="Cambria Math" w:hAnsi="Cambria Math" w:cs="Times New Roman"/>
                      <w:color w:val="212121"/>
                      <w:shd w:val="clear" w:color="auto" w:fill="FFFFFF"/>
                    </w:rPr>
                    <m:t>q</m:t>
                  </m:r>
                </m:e>
              </m:d>
            </m:num>
            <m:den>
              <m:sSup>
                <m:sSupPr>
                  <m:ctrlPr>
                    <w:rPr>
                      <w:rFonts w:ascii="Cambria Math" w:hAnsi="Cambria Math" w:cs="Times New Roman"/>
                      <w:b/>
                      <w:color w:val="212121"/>
                      <w:shd w:val="clear" w:color="auto" w:fill="FFFFFF"/>
                    </w:rPr>
                  </m:ctrlPr>
                </m:sSupPr>
                <m:e>
                  <m:r>
                    <m:rPr>
                      <m:sty m:val="b"/>
                    </m:rPr>
                    <w:rPr>
                      <w:rFonts w:ascii="Cambria Math" w:hAnsi="Cambria Math" w:cs="Times New Roman"/>
                      <w:color w:val="212121"/>
                      <w:shd w:val="clear" w:color="auto" w:fill="FFFFFF"/>
                    </w:rPr>
                    <m:t>d</m:t>
                  </m:r>
                </m:e>
                <m:sup>
                  <m:r>
                    <m:rPr>
                      <m:sty m:val="b"/>
                    </m:rPr>
                    <w:rPr>
                      <w:rFonts w:ascii="Cambria Math" w:hAnsi="Cambria Math" w:cs="Times New Roman"/>
                      <w:color w:val="212121"/>
                      <w:shd w:val="clear" w:color="auto" w:fill="FFFFFF"/>
                    </w:rPr>
                    <m:t>2</m:t>
                  </m:r>
                </m:sup>
              </m:sSup>
            </m:den>
          </m:f>
        </m:oMath>
      </m:oMathPara>
    </w:p>
    <w:p w14:paraId="0DF29478" w14:textId="6945CD21" w:rsidR="00A37B72" w:rsidRPr="00A37B72" w:rsidRDefault="00A37B72" w:rsidP="00A37B72">
      <w:pPr>
        <w:pStyle w:val="NormalWeb"/>
        <w:spacing w:line="360" w:lineRule="auto"/>
        <w:jc w:val="both"/>
      </w:pPr>
      <w:r w:rsidRPr="00A37B72">
        <w:t xml:space="preserve">Considering the estimated proportion of pregnant women with knowledge of malaria prevention and treatment in the country (p = 50%) and a margin of error of 5%, the minimum sample size required was calculated to be </w:t>
      </w:r>
      <w:r w:rsidRPr="00A37B72">
        <w:rPr>
          <w:rStyle w:val="Strong"/>
          <w:rFonts w:eastAsiaTheme="majorEastAsia"/>
          <w:b w:val="0"/>
          <w:bCs w:val="0"/>
        </w:rPr>
        <w:t>384 pregnant women</w:t>
      </w:r>
      <w:r w:rsidRPr="00A37B72">
        <w:t xml:space="preserve">. At the start of the survey, this sample size was to be distributed across 17 different </w:t>
      </w:r>
      <w:proofErr w:type="spellStart"/>
      <w:r w:rsidRPr="004B2838">
        <w:rPr>
          <w:highlight w:val="yellow"/>
        </w:rPr>
        <w:t>neighbo</w:t>
      </w:r>
      <w:r w:rsidR="00176EAC" w:rsidRPr="004B2838">
        <w:rPr>
          <w:highlight w:val="yellow"/>
        </w:rPr>
        <w:t>u</w:t>
      </w:r>
      <w:r w:rsidRPr="004B2838">
        <w:rPr>
          <w:highlight w:val="yellow"/>
        </w:rPr>
        <w:t>rhoods</w:t>
      </w:r>
      <w:proofErr w:type="spellEnd"/>
      <w:r w:rsidRPr="004B2838">
        <w:rPr>
          <w:highlight w:val="yellow"/>
        </w:rPr>
        <w:t>, with 50 hous</w:t>
      </w:r>
      <w:r w:rsidRPr="00A37B72">
        <w:t xml:space="preserve">eholds planned for each </w:t>
      </w:r>
      <w:proofErr w:type="spellStart"/>
      <w:r w:rsidRPr="004B2838">
        <w:rPr>
          <w:highlight w:val="yellow"/>
        </w:rPr>
        <w:t>neighbo</w:t>
      </w:r>
      <w:r w:rsidR="00176EAC" w:rsidRPr="004B2838">
        <w:rPr>
          <w:highlight w:val="yellow"/>
        </w:rPr>
        <w:t>u</w:t>
      </w:r>
      <w:r w:rsidRPr="004B2838">
        <w:rPr>
          <w:highlight w:val="yellow"/>
        </w:rPr>
        <w:t>rhood</w:t>
      </w:r>
      <w:proofErr w:type="spellEnd"/>
      <w:r w:rsidRPr="004B2838">
        <w:rPr>
          <w:highlight w:val="yellow"/>
        </w:rPr>
        <w:t>, giving a t</w:t>
      </w:r>
      <w:r w:rsidRPr="00A37B72">
        <w:t xml:space="preserve">otal of </w:t>
      </w:r>
      <w:r w:rsidRPr="00A37B72">
        <w:rPr>
          <w:rStyle w:val="Strong"/>
          <w:rFonts w:eastAsiaTheme="majorEastAsia"/>
          <w:b w:val="0"/>
          <w:bCs w:val="0"/>
        </w:rPr>
        <w:t>850 households</w:t>
      </w:r>
      <w:r w:rsidRPr="00A37B72">
        <w:t xml:space="preserve"> to be visited.</w:t>
      </w:r>
    </w:p>
    <w:p w14:paraId="2E36746B" w14:textId="77777777" w:rsidR="00A37B72" w:rsidRPr="00A37B72" w:rsidRDefault="00A37B72" w:rsidP="00A37B72">
      <w:pPr>
        <w:pStyle w:val="NormalWeb"/>
        <w:spacing w:line="360" w:lineRule="auto"/>
        <w:jc w:val="both"/>
      </w:pPr>
      <w:r w:rsidRPr="00A37B72">
        <w:t xml:space="preserve">Taking into account the anticipated non-response rate, the adjusted sample size was </w:t>
      </w:r>
      <w:r w:rsidRPr="00A37B72">
        <w:rPr>
          <w:rStyle w:val="Strong"/>
          <w:rFonts w:eastAsiaTheme="majorEastAsia"/>
          <w:b w:val="0"/>
          <w:bCs w:val="0"/>
        </w:rPr>
        <w:t>422 participants</w:t>
      </w:r>
      <w:r w:rsidRPr="00A37B72">
        <w:t xml:space="preserve">. However, to strengthen the study, we voluntarily increased the number of respondents by 80, resulting in a final target sample size of </w:t>
      </w:r>
      <w:r w:rsidRPr="00A37B72">
        <w:rPr>
          <w:rStyle w:val="Strong"/>
          <w:rFonts w:eastAsiaTheme="majorEastAsia"/>
          <w:b w:val="0"/>
          <w:bCs w:val="0"/>
        </w:rPr>
        <w:t>502 participants</w:t>
      </w:r>
      <w:r w:rsidRPr="00A37B72">
        <w:t>.</w:t>
      </w:r>
    </w:p>
    <w:p w14:paraId="7A1D08E1" w14:textId="22008526" w:rsidR="00A37B72" w:rsidRPr="00A37B72" w:rsidRDefault="00A37B72" w:rsidP="00A37B72">
      <w:pPr>
        <w:pStyle w:val="NormalWeb"/>
        <w:spacing w:line="360" w:lineRule="auto"/>
        <w:jc w:val="both"/>
      </w:pPr>
      <w:r w:rsidRPr="00A37B72">
        <w:t xml:space="preserve">In practice, the non-response rate was low: only 187 households were closed at the time of </w:t>
      </w:r>
      <w:r w:rsidR="00446AFD">
        <w:t xml:space="preserve">the </w:t>
      </w:r>
      <w:r w:rsidRPr="00A37B72">
        <w:t xml:space="preserve">visit. This left a total of </w:t>
      </w:r>
      <w:r w:rsidRPr="00A37B72">
        <w:rPr>
          <w:rStyle w:val="Strong"/>
          <w:rFonts w:eastAsiaTheme="majorEastAsia"/>
          <w:b w:val="0"/>
          <w:bCs w:val="0"/>
        </w:rPr>
        <w:t>663 households visited</w:t>
      </w:r>
      <w:r w:rsidRPr="00A37B72">
        <w:t xml:space="preserve">, corresponding to a coverage rate of </w:t>
      </w:r>
      <w:r w:rsidRPr="00A37B72">
        <w:rPr>
          <w:rStyle w:val="Strong"/>
          <w:rFonts w:eastAsiaTheme="majorEastAsia"/>
          <w:b w:val="0"/>
          <w:bCs w:val="0"/>
        </w:rPr>
        <w:t>98.13%</w:t>
      </w:r>
      <w:r w:rsidRPr="00A37B72">
        <w:t>, which was used for the final analysis.</w:t>
      </w:r>
    </w:p>
    <w:p w14:paraId="4280AF95" w14:textId="600EA2C5" w:rsidR="00027E8C" w:rsidRPr="0062655A" w:rsidRDefault="00027E8C" w:rsidP="0062655A">
      <w:pPr>
        <w:pStyle w:val="ListParagraph"/>
        <w:numPr>
          <w:ilvl w:val="0"/>
          <w:numId w:val="3"/>
        </w:numPr>
        <w:spacing w:line="360" w:lineRule="auto"/>
        <w:jc w:val="both"/>
        <w:rPr>
          <w:rFonts w:ascii="Times New Roman" w:hAnsi="Times New Roman" w:cs="Times New Roman"/>
          <w:b/>
          <w:bCs/>
        </w:rPr>
      </w:pPr>
      <w:r w:rsidRPr="0062655A">
        <w:rPr>
          <w:rFonts w:ascii="Times New Roman" w:hAnsi="Times New Roman" w:cs="Times New Roman"/>
          <w:b/>
          <w:bCs/>
        </w:rPr>
        <w:lastRenderedPageBreak/>
        <w:t>Inclusion and exclusion criteria</w:t>
      </w:r>
    </w:p>
    <w:p w14:paraId="42100CF2" w14:textId="4426395F" w:rsidR="00F30994" w:rsidRPr="0062655A" w:rsidRDefault="00F30994" w:rsidP="0062655A">
      <w:pPr>
        <w:spacing w:before="100" w:beforeAutospacing="1" w:after="100" w:afterAutospacing="1" w:line="360" w:lineRule="auto"/>
        <w:jc w:val="both"/>
        <w:outlineLvl w:val="2"/>
        <w:rPr>
          <w:rFonts w:ascii="Times New Roman" w:eastAsia="Times New Roman" w:hAnsi="Times New Roman" w:cs="Times New Roman"/>
          <w:b/>
          <w:bCs/>
          <w:kern w:val="0"/>
          <w:shd w:val="clear" w:color="auto" w:fill="FFFFFF"/>
          <w:lang w:eastAsia="fr-FR"/>
          <w14:ligatures w14:val="none"/>
        </w:rPr>
      </w:pPr>
      <w:bookmarkStart w:id="2" w:name="_Toc205140970"/>
      <w:r w:rsidRPr="0062655A">
        <w:rPr>
          <w:rFonts w:ascii="Times New Roman" w:eastAsia="Times New Roman" w:hAnsi="Times New Roman" w:cs="Times New Roman"/>
          <w:b/>
          <w:bCs/>
          <w:kern w:val="0"/>
          <w:shd w:val="clear" w:color="auto" w:fill="FFFFFF"/>
          <w:lang w:eastAsia="fr-FR"/>
          <w14:ligatures w14:val="none"/>
        </w:rPr>
        <w:t>All women included in this study were:</w:t>
      </w:r>
      <w:bookmarkEnd w:id="2"/>
      <w:r w:rsidR="00A404A4" w:rsidRPr="0062655A">
        <w:rPr>
          <w:rFonts w:ascii="Times New Roman" w:eastAsia="Times New Roman" w:hAnsi="Times New Roman" w:cs="Times New Roman"/>
          <w:b/>
          <w:bCs/>
          <w:kern w:val="0"/>
          <w:shd w:val="clear" w:color="auto" w:fill="FFFFFF"/>
          <w:lang w:eastAsia="fr-FR"/>
          <w14:ligatures w14:val="none"/>
        </w:rPr>
        <w:t xml:space="preserve"> </w:t>
      </w:r>
    </w:p>
    <w:p w14:paraId="7CCD8909"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Aged 15 to 49.</w:t>
      </w:r>
    </w:p>
    <w:p w14:paraId="740F1866" w14:textId="35DB5E4E"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 xml:space="preserve">Confirmed to be pregnant, regardless of </w:t>
      </w:r>
      <w:r w:rsidR="00176EAC">
        <w:rPr>
          <w:rFonts w:ascii="Times New Roman" w:hAnsi="Times New Roman" w:cs="Times New Roman"/>
          <w:color w:val="212121"/>
          <w:shd w:val="clear" w:color="auto" w:fill="FFFFFF"/>
        </w:rPr>
        <w:t xml:space="preserve">the </w:t>
      </w:r>
      <w:r w:rsidRPr="0062655A">
        <w:rPr>
          <w:rFonts w:ascii="Times New Roman" w:hAnsi="Times New Roman" w:cs="Times New Roman"/>
          <w:color w:val="212121"/>
          <w:shd w:val="clear" w:color="auto" w:fill="FFFFFF"/>
        </w:rPr>
        <w:t>trimester of pregnancy.</w:t>
      </w:r>
    </w:p>
    <w:p w14:paraId="02280442"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 xml:space="preserve">Residents of the </w:t>
      </w:r>
      <w:proofErr w:type="spellStart"/>
      <w:r w:rsidRPr="0062655A">
        <w:rPr>
          <w:rFonts w:ascii="Times New Roman" w:hAnsi="Times New Roman" w:cs="Times New Roman"/>
          <w:color w:val="212121"/>
          <w:shd w:val="clear" w:color="auto" w:fill="FFFFFF"/>
        </w:rPr>
        <w:t>Foumban</w:t>
      </w:r>
      <w:proofErr w:type="spellEnd"/>
      <w:r w:rsidRPr="0062655A">
        <w:rPr>
          <w:rFonts w:ascii="Times New Roman" w:hAnsi="Times New Roman" w:cs="Times New Roman"/>
          <w:color w:val="212121"/>
          <w:shd w:val="clear" w:color="auto" w:fill="FFFFFF"/>
        </w:rPr>
        <w:t xml:space="preserve"> Health District</w:t>
      </w:r>
    </w:p>
    <w:p w14:paraId="54380D8D"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Pregnant women who have suffered from or sought treatment for malaria during their current or previous pregnancy.</w:t>
      </w:r>
    </w:p>
    <w:p w14:paraId="056CAF33"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Giving their consent to participate in the study after receiving detailed information on the objectives and nature of the study.</w:t>
      </w:r>
    </w:p>
    <w:p w14:paraId="3589DAE5"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Having no medical or psychological conditions that could compromise the ability to participate in the study (e.g. serious illnesses).</w:t>
      </w:r>
    </w:p>
    <w:p w14:paraId="049F52D8" w14:textId="77777777" w:rsidR="00F30994" w:rsidRPr="0062655A" w:rsidRDefault="00F30994" w:rsidP="0062655A">
      <w:pPr>
        <w:numPr>
          <w:ilvl w:val="0"/>
          <w:numId w:val="5"/>
        </w:numPr>
        <w:spacing w:line="360" w:lineRule="auto"/>
        <w:contextualSpacing/>
        <w:jc w:val="both"/>
        <w:rPr>
          <w:rFonts w:ascii="Times New Roman" w:hAnsi="Times New Roman" w:cs="Times New Roman"/>
          <w:b/>
          <w:color w:val="212121"/>
          <w:shd w:val="clear" w:color="auto" w:fill="FFFFFF"/>
        </w:rPr>
      </w:pPr>
      <w:r w:rsidRPr="0062655A">
        <w:rPr>
          <w:rFonts w:ascii="Times New Roman" w:hAnsi="Times New Roman" w:cs="Times New Roman"/>
          <w:color w:val="212121"/>
          <w:shd w:val="clear" w:color="auto" w:fill="FFFFFF"/>
        </w:rPr>
        <w:t>Able to communicate effectively in a language understood by the research team.</w:t>
      </w:r>
      <w:bookmarkStart w:id="3" w:name="_Toc194557292"/>
    </w:p>
    <w:bookmarkEnd w:id="3"/>
    <w:p w14:paraId="6F39DF2A" w14:textId="009DE351" w:rsidR="00F30994" w:rsidRPr="0062655A" w:rsidRDefault="00F30994" w:rsidP="0062655A">
      <w:pPr>
        <w:spacing w:line="360" w:lineRule="auto"/>
        <w:jc w:val="both"/>
        <w:rPr>
          <w:rFonts w:ascii="Times New Roman" w:hAnsi="Times New Roman" w:cs="Times New Roman"/>
          <w:b/>
          <w:color w:val="212121"/>
          <w:shd w:val="clear" w:color="auto" w:fill="FFFFFF"/>
        </w:rPr>
      </w:pPr>
      <w:r w:rsidRPr="0062655A">
        <w:rPr>
          <w:rFonts w:ascii="Times New Roman" w:hAnsi="Times New Roman" w:cs="Times New Roman"/>
          <w:b/>
          <w:color w:val="212121"/>
          <w:shd w:val="clear" w:color="auto" w:fill="FFFFFF"/>
        </w:rPr>
        <w:t>All were excluded from the study:</w:t>
      </w:r>
    </w:p>
    <w:p w14:paraId="1A333F07"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under 15 or over 49.</w:t>
      </w:r>
    </w:p>
    <w:p w14:paraId="3B05B141"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have not been confirmed to be pregnant.</w:t>
      </w:r>
    </w:p>
    <w:p w14:paraId="646DEFEA"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 xml:space="preserve">Women not residing in the </w:t>
      </w:r>
      <w:proofErr w:type="spellStart"/>
      <w:r w:rsidRPr="0062655A">
        <w:rPr>
          <w:rFonts w:ascii="Times New Roman" w:hAnsi="Times New Roman" w:cs="Times New Roman"/>
          <w:color w:val="212121"/>
          <w:shd w:val="clear" w:color="auto" w:fill="FFFFFF"/>
        </w:rPr>
        <w:t>Foumban</w:t>
      </w:r>
      <w:proofErr w:type="spellEnd"/>
      <w:r w:rsidRPr="0062655A">
        <w:rPr>
          <w:rFonts w:ascii="Times New Roman" w:hAnsi="Times New Roman" w:cs="Times New Roman"/>
          <w:color w:val="212121"/>
          <w:shd w:val="clear" w:color="auto" w:fill="FFFFFF"/>
        </w:rPr>
        <w:t xml:space="preserve"> health district.</w:t>
      </w:r>
    </w:p>
    <w:p w14:paraId="6899D406"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refused to give informed consent to the study.</w:t>
      </w:r>
    </w:p>
    <w:p w14:paraId="7067D939"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Pregnant women who participated in another malaria-related research study during the same period</w:t>
      </w:r>
    </w:p>
    <w:p w14:paraId="5B0540E3" w14:textId="77777777" w:rsidR="00F30994" w:rsidRPr="0062655A" w:rsidRDefault="00F30994" w:rsidP="0062655A">
      <w:pPr>
        <w:numPr>
          <w:ilvl w:val="0"/>
          <w:numId w:val="6"/>
        </w:numPr>
        <w:spacing w:line="360" w:lineRule="auto"/>
        <w:contextualSpacing/>
        <w:jc w:val="both"/>
        <w:rPr>
          <w:rFonts w:ascii="Times New Roman" w:hAnsi="Times New Roman" w:cs="Times New Roman"/>
          <w:color w:val="212121"/>
          <w:shd w:val="clear" w:color="auto" w:fill="FFFFFF"/>
        </w:rPr>
      </w:pPr>
      <w:r w:rsidRPr="0062655A">
        <w:rPr>
          <w:rFonts w:ascii="Times New Roman" w:hAnsi="Times New Roman" w:cs="Times New Roman"/>
          <w:color w:val="212121"/>
          <w:shd w:val="clear" w:color="auto" w:fill="FFFFFF"/>
        </w:rPr>
        <w:t>Women who could not understand or answer the interviewer's questions due to language barriers.</w:t>
      </w:r>
    </w:p>
    <w:p w14:paraId="3A66F7AB" w14:textId="77777777" w:rsidR="00A404A4" w:rsidRPr="0062655A" w:rsidRDefault="00A404A4" w:rsidP="0062655A">
      <w:pPr>
        <w:spacing w:line="360" w:lineRule="auto"/>
        <w:contextualSpacing/>
        <w:jc w:val="both"/>
        <w:rPr>
          <w:rFonts w:ascii="Times New Roman" w:hAnsi="Times New Roman" w:cs="Times New Roman"/>
          <w:color w:val="212121"/>
          <w:shd w:val="clear" w:color="auto" w:fill="FFFFFF"/>
        </w:rPr>
      </w:pPr>
    </w:p>
    <w:p w14:paraId="687D1131"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II.4 DATA COLLECTION AND ANALYSIS PROCEDURE</w:t>
      </w:r>
    </w:p>
    <w:p w14:paraId="21096409" w14:textId="39FC586C"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Data were collected using a digital questionnaire designed on the </w:t>
      </w:r>
      <w:proofErr w:type="spellStart"/>
      <w:r w:rsidRPr="00A37B72">
        <w:rPr>
          <w:rFonts w:ascii="Times New Roman" w:eastAsia="Times New Roman" w:hAnsi="Times New Roman" w:cs="Times New Roman"/>
          <w:kern w:val="0"/>
          <w:sz w:val="24"/>
          <w:szCs w:val="24"/>
          <w:lang w:val="en-US"/>
          <w14:ligatures w14:val="none"/>
        </w:rPr>
        <w:t>KoboCollect</w:t>
      </w:r>
      <w:proofErr w:type="spellEnd"/>
      <w:r w:rsidRPr="00A37B72">
        <w:rPr>
          <w:rFonts w:ascii="Times New Roman" w:eastAsia="Times New Roman" w:hAnsi="Times New Roman" w:cs="Times New Roman"/>
          <w:kern w:val="0"/>
          <w:sz w:val="24"/>
          <w:szCs w:val="24"/>
          <w:lang w:val="en-US"/>
          <w14:ligatures w14:val="none"/>
        </w:rPr>
        <w:t xml:space="preserve"> application and administered </w:t>
      </w:r>
      <w:r w:rsidRPr="004B2838">
        <w:rPr>
          <w:rFonts w:ascii="Times New Roman" w:eastAsia="Times New Roman" w:hAnsi="Times New Roman" w:cs="Times New Roman"/>
          <w:kern w:val="0"/>
          <w:sz w:val="24"/>
          <w:szCs w:val="24"/>
          <w:highlight w:val="yellow"/>
          <w:lang w:val="en-US"/>
          <w14:ligatures w14:val="none"/>
        </w:rPr>
        <w:t>face-to-face. The collected dat</w:t>
      </w:r>
      <w:r w:rsidRPr="00A37B72">
        <w:rPr>
          <w:rFonts w:ascii="Times New Roman" w:eastAsia="Times New Roman" w:hAnsi="Times New Roman" w:cs="Times New Roman"/>
          <w:kern w:val="0"/>
          <w:sz w:val="24"/>
          <w:szCs w:val="24"/>
          <w:lang w:val="en-US"/>
          <w14:ligatures w14:val="none"/>
        </w:rPr>
        <w:t xml:space="preserve">a were exported to a secure Excel file and </w:t>
      </w:r>
      <w:r w:rsidRPr="004B2838">
        <w:rPr>
          <w:rFonts w:ascii="Times New Roman" w:eastAsia="Times New Roman" w:hAnsi="Times New Roman" w:cs="Times New Roman"/>
          <w:kern w:val="0"/>
          <w:sz w:val="24"/>
          <w:szCs w:val="24"/>
          <w:highlight w:val="yellow"/>
          <w:lang w:val="en-US"/>
          <w14:ligatures w14:val="none"/>
        </w:rPr>
        <w:t xml:space="preserve">subsequently </w:t>
      </w:r>
      <w:proofErr w:type="spellStart"/>
      <w:r w:rsidR="00176EAC" w:rsidRPr="004B2838">
        <w:rPr>
          <w:rFonts w:ascii="Times New Roman" w:eastAsia="Times New Roman" w:hAnsi="Times New Roman" w:cs="Times New Roman"/>
          <w:kern w:val="0"/>
          <w:sz w:val="24"/>
          <w:szCs w:val="24"/>
          <w:highlight w:val="yellow"/>
          <w:lang w:val="en-US"/>
          <w14:ligatures w14:val="none"/>
        </w:rPr>
        <w:t>analysed</w:t>
      </w:r>
      <w:proofErr w:type="spellEnd"/>
      <w:r w:rsidR="00176EAC" w:rsidRPr="004B2838">
        <w:rPr>
          <w:rFonts w:ascii="Times New Roman" w:eastAsia="Times New Roman" w:hAnsi="Times New Roman" w:cs="Times New Roman"/>
          <w:kern w:val="0"/>
          <w:sz w:val="24"/>
          <w:szCs w:val="24"/>
          <w:highlight w:val="yellow"/>
          <w:lang w:val="en-US"/>
          <w14:ligatures w14:val="none"/>
        </w:rPr>
        <w:t xml:space="preserve"> </w:t>
      </w:r>
      <w:r w:rsidRPr="004B2838">
        <w:rPr>
          <w:rFonts w:ascii="Times New Roman" w:eastAsia="Times New Roman" w:hAnsi="Times New Roman" w:cs="Times New Roman"/>
          <w:kern w:val="0"/>
          <w:sz w:val="24"/>
          <w:szCs w:val="24"/>
          <w:highlight w:val="yellow"/>
          <w:lang w:val="en-US"/>
          <w14:ligatures w14:val="none"/>
        </w:rPr>
        <w:t>using SPS</w:t>
      </w:r>
      <w:r w:rsidRPr="00A37B72">
        <w:rPr>
          <w:rFonts w:ascii="Times New Roman" w:eastAsia="Times New Roman" w:hAnsi="Times New Roman" w:cs="Times New Roman"/>
          <w:kern w:val="0"/>
          <w:sz w:val="24"/>
          <w:szCs w:val="24"/>
          <w:lang w:val="en-US"/>
          <w14:ligatures w14:val="none"/>
        </w:rPr>
        <w:t>S version 27.</w:t>
      </w:r>
    </w:p>
    <w:p w14:paraId="004F81F1" w14:textId="7777777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The mean score was used to assess the level of knowledge of pregnant women.</w:t>
      </w:r>
    </w:p>
    <w:p w14:paraId="0538B7C5" w14:textId="7777777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Descriptive frequency analysis was applied to describe the therapeutic pathways followed by participants.</w:t>
      </w:r>
    </w:p>
    <w:p w14:paraId="41CB2F87" w14:textId="3C630337" w:rsidR="00A37B72" w:rsidRPr="00A37B72" w:rsidRDefault="00A37B72" w:rsidP="00A37B72">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The Chi-square test of independence was performed to evaluate the association between sociocultural characteristics and therapeutic pathways.</w:t>
      </w:r>
    </w:p>
    <w:p w14:paraId="2AEB3153"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II.5 ETHICAL CONSIDERATIONS</w:t>
      </w:r>
    </w:p>
    <w:p w14:paraId="1BD00A7B" w14:textId="20D8FEAE"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lastRenderedPageBreak/>
        <w:t xml:space="preserve">Ethical clearance was obtained from the Ethics Committee for Human Health Research of the Western </w:t>
      </w:r>
      <w:r w:rsidRPr="004B2838">
        <w:rPr>
          <w:rFonts w:ascii="Times New Roman" w:eastAsia="Times New Roman" w:hAnsi="Times New Roman" w:cs="Times New Roman"/>
          <w:kern w:val="0"/>
          <w:sz w:val="24"/>
          <w:szCs w:val="24"/>
          <w:highlight w:val="yellow"/>
          <w:lang w:val="en-US"/>
          <w14:ligatures w14:val="none"/>
        </w:rPr>
        <w:t xml:space="preserve">Region (No. 624/28/05/2025/CE/CRERSH-OU/VP), along with a research </w:t>
      </w:r>
      <w:proofErr w:type="spellStart"/>
      <w:r w:rsidR="00176EAC" w:rsidRPr="004B2838">
        <w:rPr>
          <w:rFonts w:ascii="Times New Roman" w:eastAsia="Times New Roman" w:hAnsi="Times New Roman" w:cs="Times New Roman"/>
          <w:kern w:val="0"/>
          <w:sz w:val="24"/>
          <w:szCs w:val="24"/>
          <w:highlight w:val="yellow"/>
          <w:lang w:val="en-US"/>
          <w14:ligatures w14:val="none"/>
        </w:rPr>
        <w:t>authorisation</w:t>
      </w:r>
      <w:proofErr w:type="spellEnd"/>
      <w:r w:rsidR="00176EAC" w:rsidRPr="004B2838">
        <w:rPr>
          <w:rFonts w:ascii="Times New Roman" w:eastAsia="Times New Roman" w:hAnsi="Times New Roman" w:cs="Times New Roman"/>
          <w:kern w:val="0"/>
          <w:sz w:val="24"/>
          <w:szCs w:val="24"/>
          <w:highlight w:val="yellow"/>
          <w:lang w:val="en-US"/>
          <w14:ligatures w14:val="none"/>
        </w:rPr>
        <w:t xml:space="preserve"> </w:t>
      </w:r>
      <w:r w:rsidRPr="004B2838">
        <w:rPr>
          <w:rFonts w:ascii="Times New Roman" w:eastAsia="Times New Roman" w:hAnsi="Times New Roman" w:cs="Times New Roman"/>
          <w:kern w:val="0"/>
          <w:sz w:val="24"/>
          <w:szCs w:val="24"/>
          <w:highlight w:val="yellow"/>
          <w:lang w:val="en-US"/>
          <w14:ligatures w14:val="none"/>
        </w:rPr>
        <w:t>from the head of t</w:t>
      </w:r>
      <w:r w:rsidRPr="00A37B72">
        <w:rPr>
          <w:rFonts w:ascii="Times New Roman" w:eastAsia="Times New Roman" w:hAnsi="Times New Roman" w:cs="Times New Roman"/>
          <w:kern w:val="0"/>
          <w:sz w:val="24"/>
          <w:szCs w:val="24"/>
          <w:lang w:val="en-US"/>
          <w14:ligatures w14:val="none"/>
        </w:rPr>
        <w:t xml:space="preserve">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In addition, parental consent forms were obtained for all participants under 21 years of age.</w:t>
      </w:r>
    </w:p>
    <w:p w14:paraId="172ED58C"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No significant risks to participants or researchers were anticipated, apart from potential breaches of confidentiality. To address this, measures were taken to ensure anonymity of the data collection sheets and datasets, with strict restrictions on access. All information collected was coded and was accessible only to members of the research team.</w:t>
      </w:r>
    </w:p>
    <w:p w14:paraId="7AC30C8F" w14:textId="77777777" w:rsidR="00A37B72"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Furthermore, a participant information leaflet detailing the objectives and potential benefits of the study was provided, read, and approved by each participant prior to their involvement.</w:t>
      </w:r>
    </w:p>
    <w:p w14:paraId="7A707159" w14:textId="77777777" w:rsidR="00301FD6" w:rsidRPr="0062655A" w:rsidRDefault="00301FD6" w:rsidP="0062655A">
      <w:pPr>
        <w:spacing w:line="360" w:lineRule="auto"/>
        <w:jc w:val="both"/>
        <w:rPr>
          <w:rFonts w:ascii="Times New Roman" w:hAnsi="Times New Roman" w:cs="Times New Roman"/>
          <w:color w:val="212121"/>
          <w:shd w:val="clear" w:color="auto" w:fill="FFFFFF"/>
        </w:rPr>
      </w:pPr>
    </w:p>
    <w:p w14:paraId="625556AC" w14:textId="77777777" w:rsidR="00A37B72" w:rsidRPr="00A37B72" w:rsidRDefault="00A37B72" w:rsidP="00A37B72">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A37B72">
        <w:rPr>
          <w:rFonts w:ascii="Times New Roman" w:eastAsia="Times New Roman" w:hAnsi="Times New Roman" w:cs="Times New Roman"/>
          <w:kern w:val="0"/>
          <w:sz w:val="27"/>
          <w:szCs w:val="27"/>
          <w:lang w:val="en-US"/>
          <w14:ligatures w14:val="none"/>
        </w:rPr>
        <w:t xml:space="preserve">III. </w:t>
      </w:r>
      <w:r w:rsidRPr="00446AFD">
        <w:rPr>
          <w:rFonts w:ascii="Times New Roman" w:eastAsia="Times New Roman" w:hAnsi="Times New Roman" w:cs="Times New Roman"/>
          <w:b/>
          <w:kern w:val="0"/>
          <w:sz w:val="27"/>
          <w:szCs w:val="27"/>
          <w:lang w:val="en-US"/>
          <w14:ligatures w14:val="none"/>
        </w:rPr>
        <w:t>RESULTS</w:t>
      </w:r>
    </w:p>
    <w:p w14:paraId="7EEADDDF" w14:textId="77777777" w:rsidR="00A37B72" w:rsidRPr="00A37B72" w:rsidRDefault="00A37B72" w:rsidP="00A37B72">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III.1 Sociodemographic Characteristics of Pregnant Women</w:t>
      </w:r>
    </w:p>
    <w:p w14:paraId="1F5A03DD" w14:textId="3FAF0BB7" w:rsidR="00C159F6" w:rsidRPr="00A37B72" w:rsidRDefault="00A37B72" w:rsidP="00A37B72">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A37B72">
        <w:rPr>
          <w:rFonts w:ascii="Times New Roman" w:eastAsia="Times New Roman" w:hAnsi="Times New Roman" w:cs="Times New Roman"/>
          <w:kern w:val="0"/>
          <w:sz w:val="24"/>
          <w:szCs w:val="24"/>
          <w:lang w:val="en-US"/>
          <w14:ligatures w14:val="none"/>
        </w:rPr>
        <w:t xml:space="preserve">Table I presents the sociodemographic characteristics of pregnant women in the </w:t>
      </w:r>
      <w:proofErr w:type="spellStart"/>
      <w:r w:rsidRPr="00A37B72">
        <w:rPr>
          <w:rFonts w:ascii="Times New Roman" w:eastAsia="Times New Roman" w:hAnsi="Times New Roman" w:cs="Times New Roman"/>
          <w:kern w:val="0"/>
          <w:sz w:val="24"/>
          <w:szCs w:val="24"/>
          <w:lang w:val="en-US"/>
          <w14:ligatures w14:val="none"/>
        </w:rPr>
        <w:t>Foumban</w:t>
      </w:r>
      <w:proofErr w:type="spellEnd"/>
      <w:r w:rsidRPr="00A37B72">
        <w:rPr>
          <w:rFonts w:ascii="Times New Roman" w:eastAsia="Times New Roman" w:hAnsi="Times New Roman" w:cs="Times New Roman"/>
          <w:kern w:val="0"/>
          <w:sz w:val="24"/>
          <w:szCs w:val="24"/>
          <w:lang w:val="en-US"/>
          <w14:ligatures w14:val="none"/>
        </w:rPr>
        <w:t xml:space="preserve"> Health District. Out of the 502 women surveyed, the majority, 385 (76.7%), were married, while 100 (19.9%) were single, and 17 (3.4%) were divorced.</w:t>
      </w:r>
      <w:r w:rsidR="00176EAC">
        <w:rPr>
          <w:rFonts w:ascii="Times New Roman" w:eastAsia="Times New Roman" w:hAnsi="Times New Roman" w:cs="Times New Roman"/>
          <w:kern w:val="0"/>
          <w:sz w:val="24"/>
          <w:szCs w:val="24"/>
          <w:lang w:val="en-US"/>
          <w14:ligatures w14:val="none"/>
        </w:rPr>
        <w:t xml:space="preserve"> </w:t>
      </w:r>
      <w:r w:rsidRPr="00A37B72">
        <w:rPr>
          <w:rFonts w:ascii="Times New Roman" w:eastAsia="Times New Roman" w:hAnsi="Times New Roman" w:cs="Times New Roman"/>
          <w:kern w:val="0"/>
          <w:sz w:val="24"/>
          <w:szCs w:val="24"/>
          <w:lang w:val="en-US"/>
          <w14:ligatures w14:val="none"/>
        </w:rPr>
        <w:t>Regarding education, 390 women (77.7%) had completed secondary school, whereas 10 (1.0%) had never attended school. In terms of occupation, 217 women (43.2%) were traders, and 154 (30.7%) were housewives.</w:t>
      </w:r>
      <w:r>
        <w:rPr>
          <w:rFonts w:ascii="Times New Roman" w:eastAsia="Times New Roman" w:hAnsi="Times New Roman" w:cs="Times New Roman"/>
          <w:kern w:val="0"/>
          <w:sz w:val="24"/>
          <w:szCs w:val="24"/>
          <w:lang w:val="en-US"/>
          <w14:ligatures w14:val="none"/>
        </w:rPr>
        <w:t xml:space="preserve"> </w:t>
      </w:r>
      <w:r w:rsidRPr="00A37B72">
        <w:rPr>
          <w:rFonts w:ascii="Times New Roman" w:eastAsia="Times New Roman" w:hAnsi="Times New Roman" w:cs="Times New Roman"/>
          <w:kern w:val="0"/>
          <w:sz w:val="24"/>
          <w:szCs w:val="24"/>
          <w:lang w:val="en-US"/>
          <w14:ligatures w14:val="none"/>
        </w:rPr>
        <w:t xml:space="preserve">Islam was the predominant </w:t>
      </w:r>
      <w:r w:rsidRPr="004B2838">
        <w:rPr>
          <w:rFonts w:ascii="Times New Roman" w:eastAsia="Times New Roman" w:hAnsi="Times New Roman" w:cs="Times New Roman"/>
          <w:kern w:val="0"/>
          <w:sz w:val="24"/>
          <w:szCs w:val="24"/>
          <w:highlight w:val="yellow"/>
          <w:lang w:val="en-US"/>
          <w14:ligatures w14:val="none"/>
        </w:rPr>
        <w:t xml:space="preserve">religion, </w:t>
      </w:r>
      <w:proofErr w:type="spellStart"/>
      <w:r w:rsidR="00176EAC" w:rsidRPr="004B2838">
        <w:rPr>
          <w:rFonts w:ascii="Times New Roman" w:eastAsia="Times New Roman" w:hAnsi="Times New Roman" w:cs="Times New Roman"/>
          <w:kern w:val="0"/>
          <w:sz w:val="24"/>
          <w:szCs w:val="24"/>
          <w:highlight w:val="yellow"/>
          <w:lang w:val="en-US"/>
          <w14:ligatures w14:val="none"/>
        </w:rPr>
        <w:t>practised</w:t>
      </w:r>
      <w:proofErr w:type="spellEnd"/>
      <w:r w:rsidR="00176EAC" w:rsidRPr="004B2838">
        <w:rPr>
          <w:rFonts w:ascii="Times New Roman" w:eastAsia="Times New Roman" w:hAnsi="Times New Roman" w:cs="Times New Roman"/>
          <w:kern w:val="0"/>
          <w:sz w:val="24"/>
          <w:szCs w:val="24"/>
          <w:highlight w:val="yellow"/>
          <w:lang w:val="en-US"/>
          <w14:ligatures w14:val="none"/>
        </w:rPr>
        <w:t xml:space="preserve"> </w:t>
      </w:r>
      <w:r w:rsidRPr="004B2838">
        <w:rPr>
          <w:rFonts w:ascii="Times New Roman" w:eastAsia="Times New Roman" w:hAnsi="Times New Roman" w:cs="Times New Roman"/>
          <w:kern w:val="0"/>
          <w:sz w:val="24"/>
          <w:szCs w:val="24"/>
          <w:highlight w:val="yellow"/>
          <w:lang w:val="en-US"/>
          <w14:ligatures w14:val="none"/>
        </w:rPr>
        <w:t>by 40</w:t>
      </w:r>
      <w:r w:rsidRPr="00A37B72">
        <w:rPr>
          <w:rFonts w:ascii="Times New Roman" w:eastAsia="Times New Roman" w:hAnsi="Times New Roman" w:cs="Times New Roman"/>
          <w:kern w:val="0"/>
          <w:sz w:val="24"/>
          <w:szCs w:val="24"/>
          <w:lang w:val="en-US"/>
          <w14:ligatures w14:val="none"/>
        </w:rPr>
        <w:t>6 women (80.9%). Concerning household size, 128 women (25.5%) reported living in households with five members. Housing type was almost evenly split: 253 (50.4%) lived in mud-brick houses, while 239 (47.6%) lived in concrete houses.</w:t>
      </w:r>
      <w:r>
        <w:rPr>
          <w:rFonts w:ascii="Times New Roman" w:eastAsia="Times New Roman" w:hAnsi="Times New Roman" w:cs="Times New Roman"/>
          <w:kern w:val="0"/>
          <w:sz w:val="24"/>
          <w:szCs w:val="24"/>
          <w:lang w:val="en-US"/>
          <w14:ligatures w14:val="none"/>
        </w:rPr>
        <w:t xml:space="preserve"> </w:t>
      </w:r>
      <w:r w:rsidRPr="00A37B72">
        <w:rPr>
          <w:rFonts w:ascii="Times New Roman" w:eastAsia="Times New Roman" w:hAnsi="Times New Roman" w:cs="Times New Roman"/>
          <w:kern w:val="0"/>
          <w:sz w:val="24"/>
          <w:szCs w:val="24"/>
          <w:lang w:val="en-US"/>
          <w14:ligatures w14:val="none"/>
        </w:rPr>
        <w:t>The majority of respondents fell within the 15–24 years age group (302 women; 60.1%), while the remaining 200 women (39.9%) were in the 25 years and above category.</w:t>
      </w:r>
    </w:p>
    <w:p w14:paraId="3054F3A6" w14:textId="4B95A4E3" w:rsidR="0021726F" w:rsidRPr="0062655A" w:rsidRDefault="0021726F" w:rsidP="0062655A">
      <w:pPr>
        <w:pStyle w:val="Caption"/>
        <w:keepNext/>
        <w:spacing w:line="360" w:lineRule="auto"/>
        <w:jc w:val="both"/>
        <w:rPr>
          <w:rFonts w:ascii="Times New Roman" w:hAnsi="Times New Roman" w:cs="Times New Roman"/>
          <w:i w:val="0"/>
          <w:iCs w:val="0"/>
          <w:color w:val="auto"/>
          <w:sz w:val="22"/>
          <w:szCs w:val="22"/>
        </w:rPr>
      </w:pPr>
      <w:bookmarkStart w:id="4" w:name="_Toc202188350"/>
      <w:r w:rsidRPr="0062655A">
        <w:rPr>
          <w:rFonts w:ascii="Times New Roman" w:hAnsi="Times New Roman" w:cs="Times New Roman"/>
          <w:b/>
          <w:bCs/>
          <w:i w:val="0"/>
          <w:iCs w:val="0"/>
          <w:color w:val="auto"/>
          <w:sz w:val="22"/>
          <w:szCs w:val="22"/>
        </w:rPr>
        <w:t xml:space="preserve">Table I: </w:t>
      </w:r>
      <w:r w:rsidRPr="0062655A">
        <w:rPr>
          <w:rFonts w:ascii="Times New Roman" w:hAnsi="Times New Roman" w:cs="Times New Roman"/>
          <w:i w:val="0"/>
          <w:iCs w:val="0"/>
          <w:color w:val="auto"/>
          <w:sz w:val="22"/>
          <w:szCs w:val="22"/>
        </w:rPr>
        <w:t xml:space="preserve">Sociodemographic characteristics of pregnant women in the </w:t>
      </w:r>
      <w:proofErr w:type="spellStart"/>
      <w:r w:rsidRPr="0062655A">
        <w:rPr>
          <w:rFonts w:ascii="Times New Roman" w:hAnsi="Times New Roman" w:cs="Times New Roman"/>
          <w:i w:val="0"/>
          <w:iCs w:val="0"/>
          <w:color w:val="auto"/>
          <w:sz w:val="22"/>
          <w:szCs w:val="22"/>
        </w:rPr>
        <w:t>Foumban</w:t>
      </w:r>
      <w:proofErr w:type="spellEnd"/>
      <w:r w:rsidRPr="0062655A">
        <w:rPr>
          <w:rFonts w:ascii="Times New Roman" w:hAnsi="Times New Roman" w:cs="Times New Roman"/>
          <w:i w:val="0"/>
          <w:iCs w:val="0"/>
          <w:color w:val="auto"/>
          <w:sz w:val="22"/>
          <w:szCs w:val="22"/>
        </w:rPr>
        <w:t xml:space="preserve"> health district.</w:t>
      </w:r>
      <w:bookmarkEnd w:id="4"/>
    </w:p>
    <w:tbl>
      <w:tblPr>
        <w:tblStyle w:val="PlainTable2"/>
        <w:tblW w:w="0" w:type="auto"/>
        <w:tblBorders>
          <w:top w:val="none" w:sz="0" w:space="0" w:color="auto"/>
          <w:bottom w:val="none" w:sz="0" w:space="0" w:color="auto"/>
        </w:tblBorders>
        <w:tblLook w:val="0620" w:firstRow="1" w:lastRow="0" w:firstColumn="0" w:lastColumn="0" w:noHBand="1" w:noVBand="1"/>
      </w:tblPr>
      <w:tblGrid>
        <w:gridCol w:w="3018"/>
        <w:gridCol w:w="3019"/>
        <w:gridCol w:w="3019"/>
      </w:tblGrid>
      <w:tr w:rsidR="0021726F" w:rsidRPr="0062655A" w14:paraId="230EBBE5" w14:textId="77777777" w:rsidTr="00CA6BFF">
        <w:trPr>
          <w:cnfStyle w:val="100000000000" w:firstRow="1" w:lastRow="0" w:firstColumn="0" w:lastColumn="0" w:oddVBand="0" w:evenVBand="0" w:oddHBand="0" w:evenHBand="0" w:firstRowFirstColumn="0" w:firstRowLastColumn="0" w:lastRowFirstColumn="0" w:lastRowLastColumn="0"/>
        </w:trPr>
        <w:tc>
          <w:tcPr>
            <w:tcW w:w="3018" w:type="dxa"/>
            <w:tcBorders>
              <w:top w:val="threeDEngrave" w:sz="24" w:space="0" w:color="auto"/>
              <w:bottom w:val="threeDEngrave" w:sz="24" w:space="0" w:color="auto"/>
            </w:tcBorders>
          </w:tcPr>
          <w:p w14:paraId="74CA14B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Variables</w:t>
            </w:r>
          </w:p>
        </w:tc>
        <w:tc>
          <w:tcPr>
            <w:tcW w:w="3019" w:type="dxa"/>
            <w:tcBorders>
              <w:top w:val="threeDEngrave" w:sz="24" w:space="0" w:color="auto"/>
              <w:bottom w:val="threeDEngrave" w:sz="24" w:space="0" w:color="auto"/>
            </w:tcBorders>
          </w:tcPr>
          <w:p w14:paraId="0789F0AD" w14:textId="77777777" w:rsidR="0021726F" w:rsidRPr="0062655A" w:rsidRDefault="0021726F" w:rsidP="0062655A">
            <w:pPr>
              <w:spacing w:line="360" w:lineRule="auto"/>
              <w:jc w:val="both"/>
              <w:rPr>
                <w:rFonts w:ascii="Times New Roman" w:hAnsi="Times New Roman" w:cs="Times New Roman"/>
                <w:b w:val="0"/>
                <w:bCs w:val="0"/>
              </w:rPr>
            </w:pPr>
            <w:r w:rsidRPr="0062655A">
              <w:rPr>
                <w:rFonts w:ascii="Times New Roman" w:hAnsi="Times New Roman" w:cs="Times New Roman"/>
              </w:rPr>
              <w:t>Effective</w:t>
            </w:r>
          </w:p>
          <w:p w14:paraId="51E2CCE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(N = 502)</w:t>
            </w:r>
          </w:p>
        </w:tc>
        <w:tc>
          <w:tcPr>
            <w:tcW w:w="3019" w:type="dxa"/>
            <w:tcBorders>
              <w:top w:val="threeDEngrave" w:sz="24" w:space="0" w:color="auto"/>
              <w:bottom w:val="threeDEngrave" w:sz="24" w:space="0" w:color="auto"/>
            </w:tcBorders>
          </w:tcPr>
          <w:p w14:paraId="04DA97C7" w14:textId="77777777" w:rsidR="0021726F" w:rsidRPr="0062655A" w:rsidRDefault="0021726F" w:rsidP="0062655A">
            <w:pPr>
              <w:spacing w:line="360" w:lineRule="auto"/>
              <w:jc w:val="both"/>
              <w:rPr>
                <w:rFonts w:ascii="Times New Roman" w:hAnsi="Times New Roman" w:cs="Times New Roman"/>
                <w:b w:val="0"/>
                <w:bCs w:val="0"/>
              </w:rPr>
            </w:pPr>
            <w:r w:rsidRPr="0062655A">
              <w:rPr>
                <w:rFonts w:ascii="Times New Roman" w:hAnsi="Times New Roman" w:cs="Times New Roman"/>
              </w:rPr>
              <w:t>Percentage</w:t>
            </w:r>
          </w:p>
          <w:p w14:paraId="50FD5E1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w:t>
            </w:r>
          </w:p>
        </w:tc>
      </w:tr>
      <w:tr w:rsidR="0021726F" w:rsidRPr="0062655A" w14:paraId="665DC025" w14:textId="77777777" w:rsidTr="00CA6BFF">
        <w:tc>
          <w:tcPr>
            <w:tcW w:w="9056" w:type="dxa"/>
            <w:gridSpan w:val="3"/>
            <w:tcBorders>
              <w:top w:val="threeDEngrave" w:sz="24" w:space="0" w:color="auto"/>
            </w:tcBorders>
          </w:tcPr>
          <w:p w14:paraId="074B147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color w:val="010205"/>
              </w:rPr>
              <w:t>Marital status</w:t>
            </w:r>
          </w:p>
        </w:tc>
      </w:tr>
      <w:tr w:rsidR="0021726F" w:rsidRPr="0062655A" w14:paraId="10E19756" w14:textId="77777777" w:rsidTr="00CA6BFF">
        <w:tc>
          <w:tcPr>
            <w:tcW w:w="3018" w:type="dxa"/>
          </w:tcPr>
          <w:p w14:paraId="35A1493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Bachelor</w:t>
            </w:r>
          </w:p>
        </w:tc>
        <w:tc>
          <w:tcPr>
            <w:tcW w:w="3019" w:type="dxa"/>
          </w:tcPr>
          <w:p w14:paraId="0783CEC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100</w:t>
            </w:r>
          </w:p>
        </w:tc>
        <w:tc>
          <w:tcPr>
            <w:tcW w:w="3019" w:type="dxa"/>
          </w:tcPr>
          <w:p w14:paraId="669F85E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19.9</w:t>
            </w:r>
          </w:p>
        </w:tc>
      </w:tr>
      <w:tr w:rsidR="0021726F" w:rsidRPr="0062655A" w14:paraId="640DAF66" w14:textId="77777777" w:rsidTr="00CA6BFF">
        <w:tc>
          <w:tcPr>
            <w:tcW w:w="3018" w:type="dxa"/>
          </w:tcPr>
          <w:p w14:paraId="3977879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lastRenderedPageBreak/>
              <w:t>Divorcee</w:t>
            </w:r>
          </w:p>
        </w:tc>
        <w:tc>
          <w:tcPr>
            <w:tcW w:w="3019" w:type="dxa"/>
          </w:tcPr>
          <w:p w14:paraId="3999CBC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17</w:t>
            </w:r>
          </w:p>
        </w:tc>
        <w:tc>
          <w:tcPr>
            <w:tcW w:w="3019" w:type="dxa"/>
          </w:tcPr>
          <w:p w14:paraId="5C2A766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3.4</w:t>
            </w:r>
          </w:p>
        </w:tc>
      </w:tr>
      <w:tr w:rsidR="0021726F" w:rsidRPr="0062655A" w14:paraId="5EBB46C9" w14:textId="77777777" w:rsidTr="00CA6BFF">
        <w:tc>
          <w:tcPr>
            <w:tcW w:w="3018" w:type="dxa"/>
          </w:tcPr>
          <w:p w14:paraId="7C0ED5A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Bride</w:t>
            </w:r>
          </w:p>
        </w:tc>
        <w:tc>
          <w:tcPr>
            <w:tcW w:w="3019" w:type="dxa"/>
          </w:tcPr>
          <w:p w14:paraId="6027AD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385</w:t>
            </w:r>
          </w:p>
        </w:tc>
        <w:tc>
          <w:tcPr>
            <w:tcW w:w="3019" w:type="dxa"/>
          </w:tcPr>
          <w:p w14:paraId="6D25D07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76.7</w:t>
            </w:r>
          </w:p>
        </w:tc>
      </w:tr>
      <w:tr w:rsidR="0021726F" w:rsidRPr="0062655A" w14:paraId="3B31B67D" w14:textId="77777777" w:rsidTr="00CA6BFF">
        <w:tc>
          <w:tcPr>
            <w:tcW w:w="9056" w:type="dxa"/>
            <w:gridSpan w:val="3"/>
          </w:tcPr>
          <w:p w14:paraId="51977A0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Education level</w:t>
            </w:r>
          </w:p>
        </w:tc>
      </w:tr>
      <w:tr w:rsidR="0021726F" w:rsidRPr="0062655A" w14:paraId="41DAA6BA" w14:textId="77777777" w:rsidTr="00CA6BFF">
        <w:tc>
          <w:tcPr>
            <w:tcW w:w="3018" w:type="dxa"/>
          </w:tcPr>
          <w:p w14:paraId="7D329F9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No education</w:t>
            </w:r>
          </w:p>
        </w:tc>
        <w:tc>
          <w:tcPr>
            <w:tcW w:w="3019" w:type="dxa"/>
          </w:tcPr>
          <w:p w14:paraId="1A2251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w:t>
            </w:r>
          </w:p>
        </w:tc>
        <w:tc>
          <w:tcPr>
            <w:tcW w:w="3019" w:type="dxa"/>
          </w:tcPr>
          <w:p w14:paraId="31A92AC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1.0</w:t>
            </w:r>
          </w:p>
        </w:tc>
      </w:tr>
      <w:tr w:rsidR="0021726F" w:rsidRPr="0062655A" w14:paraId="525EA7E0" w14:textId="77777777" w:rsidTr="00CA6BFF">
        <w:tc>
          <w:tcPr>
            <w:tcW w:w="3018" w:type="dxa"/>
          </w:tcPr>
          <w:p w14:paraId="7C3AFB4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Primary</w:t>
            </w:r>
          </w:p>
        </w:tc>
        <w:tc>
          <w:tcPr>
            <w:tcW w:w="3019" w:type="dxa"/>
          </w:tcPr>
          <w:p w14:paraId="7DC66DC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87</w:t>
            </w:r>
          </w:p>
        </w:tc>
        <w:tc>
          <w:tcPr>
            <w:tcW w:w="3019" w:type="dxa"/>
          </w:tcPr>
          <w:p w14:paraId="406DE1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17.3</w:t>
            </w:r>
          </w:p>
        </w:tc>
      </w:tr>
      <w:tr w:rsidR="0021726F" w:rsidRPr="0062655A" w14:paraId="4E4699D8" w14:textId="77777777" w:rsidTr="00CA6BFF">
        <w:tc>
          <w:tcPr>
            <w:tcW w:w="3018" w:type="dxa"/>
          </w:tcPr>
          <w:p w14:paraId="145B308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Secondary</w:t>
            </w:r>
          </w:p>
        </w:tc>
        <w:tc>
          <w:tcPr>
            <w:tcW w:w="3019" w:type="dxa"/>
          </w:tcPr>
          <w:p w14:paraId="0961004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390</w:t>
            </w:r>
          </w:p>
        </w:tc>
        <w:tc>
          <w:tcPr>
            <w:tcW w:w="3019" w:type="dxa"/>
          </w:tcPr>
          <w:p w14:paraId="6953C8A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77.7</w:t>
            </w:r>
          </w:p>
        </w:tc>
      </w:tr>
      <w:tr w:rsidR="0021726F" w:rsidRPr="0062655A" w14:paraId="764210ED" w14:textId="77777777" w:rsidTr="00CA6BFF">
        <w:tc>
          <w:tcPr>
            <w:tcW w:w="3018" w:type="dxa"/>
          </w:tcPr>
          <w:p w14:paraId="0588DD1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Superior</w:t>
            </w:r>
          </w:p>
        </w:tc>
        <w:tc>
          <w:tcPr>
            <w:tcW w:w="3019" w:type="dxa"/>
          </w:tcPr>
          <w:p w14:paraId="6E97A61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w:t>
            </w:r>
          </w:p>
        </w:tc>
        <w:tc>
          <w:tcPr>
            <w:tcW w:w="3019" w:type="dxa"/>
          </w:tcPr>
          <w:p w14:paraId="4ACB59D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4.0</w:t>
            </w:r>
          </w:p>
        </w:tc>
      </w:tr>
      <w:tr w:rsidR="0021726F" w:rsidRPr="0062655A" w14:paraId="3AC3308D" w14:textId="77777777" w:rsidTr="00CA6BFF">
        <w:tc>
          <w:tcPr>
            <w:tcW w:w="9056" w:type="dxa"/>
            <w:gridSpan w:val="3"/>
          </w:tcPr>
          <w:p w14:paraId="5F90380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Occupation</w:t>
            </w:r>
          </w:p>
        </w:tc>
      </w:tr>
      <w:tr w:rsidR="0021726F" w:rsidRPr="0062655A" w14:paraId="1BE4932C" w14:textId="77777777" w:rsidTr="00CA6BFF">
        <w:tc>
          <w:tcPr>
            <w:tcW w:w="3018" w:type="dxa"/>
          </w:tcPr>
          <w:p w14:paraId="6D2A654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Farmer</w:t>
            </w:r>
          </w:p>
        </w:tc>
        <w:tc>
          <w:tcPr>
            <w:tcW w:w="3019" w:type="dxa"/>
          </w:tcPr>
          <w:p w14:paraId="0E7CC07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w:t>
            </w:r>
          </w:p>
        </w:tc>
        <w:tc>
          <w:tcPr>
            <w:tcW w:w="3019" w:type="dxa"/>
          </w:tcPr>
          <w:p w14:paraId="62EF92E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1.6</w:t>
            </w:r>
          </w:p>
        </w:tc>
      </w:tr>
      <w:tr w:rsidR="0021726F" w:rsidRPr="0062655A" w14:paraId="3224258C" w14:textId="77777777" w:rsidTr="00CA6BFF">
        <w:tc>
          <w:tcPr>
            <w:tcW w:w="3018" w:type="dxa"/>
          </w:tcPr>
          <w:p w14:paraId="2AEEC93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Architect</w:t>
            </w:r>
          </w:p>
        </w:tc>
        <w:tc>
          <w:tcPr>
            <w:tcW w:w="3019" w:type="dxa"/>
          </w:tcPr>
          <w:p w14:paraId="25AB033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2CA7884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4C3493B5" w14:textId="77777777" w:rsidTr="009813CD">
        <w:tc>
          <w:tcPr>
            <w:tcW w:w="3018" w:type="dxa"/>
          </w:tcPr>
          <w:p w14:paraId="2FC13B3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Other profession</w:t>
            </w:r>
          </w:p>
        </w:tc>
        <w:tc>
          <w:tcPr>
            <w:tcW w:w="3019" w:type="dxa"/>
          </w:tcPr>
          <w:p w14:paraId="230947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361484B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613A90DA" w14:textId="77777777" w:rsidTr="009813CD">
        <w:trPr>
          <w:trHeight w:val="334"/>
        </w:trPr>
        <w:tc>
          <w:tcPr>
            <w:tcW w:w="3018" w:type="dxa"/>
          </w:tcPr>
          <w:p w14:paraId="1813732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Hairdresser</w:t>
            </w:r>
          </w:p>
        </w:tc>
        <w:tc>
          <w:tcPr>
            <w:tcW w:w="3019" w:type="dxa"/>
          </w:tcPr>
          <w:p w14:paraId="3D3658D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68FA311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60D55196" w14:textId="77777777" w:rsidTr="009813CD">
        <w:tc>
          <w:tcPr>
            <w:tcW w:w="3018" w:type="dxa"/>
          </w:tcPr>
          <w:p w14:paraId="1D446AB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Trader</w:t>
            </w:r>
          </w:p>
        </w:tc>
        <w:tc>
          <w:tcPr>
            <w:tcW w:w="3019" w:type="dxa"/>
          </w:tcPr>
          <w:p w14:paraId="64BE6F0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217</w:t>
            </w:r>
          </w:p>
        </w:tc>
        <w:tc>
          <w:tcPr>
            <w:tcW w:w="3019" w:type="dxa"/>
          </w:tcPr>
          <w:p w14:paraId="78B55D9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43.2</w:t>
            </w:r>
          </w:p>
        </w:tc>
      </w:tr>
      <w:tr w:rsidR="0021726F" w:rsidRPr="0062655A" w14:paraId="5A7ED058" w14:textId="77777777" w:rsidTr="00CA6BFF">
        <w:tc>
          <w:tcPr>
            <w:tcW w:w="3018" w:type="dxa"/>
          </w:tcPr>
          <w:p w14:paraId="72A7C39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Seamstress</w:t>
            </w:r>
          </w:p>
        </w:tc>
        <w:tc>
          <w:tcPr>
            <w:tcW w:w="3019" w:type="dxa"/>
          </w:tcPr>
          <w:p w14:paraId="2906E7A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08F2825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19B28813" w14:textId="77777777" w:rsidTr="00CA6BFF">
        <w:tc>
          <w:tcPr>
            <w:tcW w:w="3018" w:type="dxa"/>
          </w:tcPr>
          <w:p w14:paraId="4E0B952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Student</w:t>
            </w:r>
          </w:p>
        </w:tc>
        <w:tc>
          <w:tcPr>
            <w:tcW w:w="3019" w:type="dxa"/>
          </w:tcPr>
          <w:p w14:paraId="2D6633E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27</w:t>
            </w:r>
          </w:p>
        </w:tc>
        <w:tc>
          <w:tcPr>
            <w:tcW w:w="3019" w:type="dxa"/>
          </w:tcPr>
          <w:p w14:paraId="44E17E2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5.4</w:t>
            </w:r>
          </w:p>
        </w:tc>
      </w:tr>
      <w:tr w:rsidR="0021726F" w:rsidRPr="0062655A" w14:paraId="360ECB28" w14:textId="77777777" w:rsidTr="00CA6BFF">
        <w:tc>
          <w:tcPr>
            <w:tcW w:w="3018" w:type="dxa"/>
          </w:tcPr>
          <w:p w14:paraId="711B00D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Housewife</w:t>
            </w:r>
          </w:p>
        </w:tc>
        <w:tc>
          <w:tcPr>
            <w:tcW w:w="3019" w:type="dxa"/>
          </w:tcPr>
          <w:p w14:paraId="33FB297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154</w:t>
            </w:r>
          </w:p>
        </w:tc>
        <w:tc>
          <w:tcPr>
            <w:tcW w:w="3019" w:type="dxa"/>
          </w:tcPr>
          <w:p w14:paraId="4571B3E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30.7</w:t>
            </w:r>
          </w:p>
        </w:tc>
      </w:tr>
      <w:tr w:rsidR="0021726F" w:rsidRPr="0062655A" w14:paraId="583A4999" w14:textId="77777777" w:rsidTr="00CA6BFF">
        <w:tc>
          <w:tcPr>
            <w:tcW w:w="3018" w:type="dxa"/>
          </w:tcPr>
          <w:p w14:paraId="7094802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Official</w:t>
            </w:r>
          </w:p>
        </w:tc>
        <w:tc>
          <w:tcPr>
            <w:tcW w:w="3019" w:type="dxa"/>
          </w:tcPr>
          <w:p w14:paraId="0C04D14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w:t>
            </w:r>
          </w:p>
        </w:tc>
        <w:tc>
          <w:tcPr>
            <w:tcW w:w="3019" w:type="dxa"/>
          </w:tcPr>
          <w:p w14:paraId="2FDD4F5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w:t>
            </w:r>
          </w:p>
        </w:tc>
      </w:tr>
      <w:tr w:rsidR="0021726F" w:rsidRPr="0062655A" w14:paraId="725B8309" w14:textId="77777777" w:rsidTr="00CA6BFF">
        <w:tc>
          <w:tcPr>
            <w:tcW w:w="3018" w:type="dxa"/>
          </w:tcPr>
          <w:p w14:paraId="4F264FD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Housewife</w:t>
            </w:r>
          </w:p>
        </w:tc>
        <w:tc>
          <w:tcPr>
            <w:tcW w:w="3019" w:type="dxa"/>
          </w:tcPr>
          <w:p w14:paraId="0BD2D6F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328D50A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16C1429F" w14:textId="77777777" w:rsidTr="00CA6BFF">
        <w:tc>
          <w:tcPr>
            <w:tcW w:w="3018" w:type="dxa"/>
          </w:tcPr>
          <w:p w14:paraId="3BBED9D8"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Unemployed</w:t>
            </w:r>
          </w:p>
        </w:tc>
        <w:tc>
          <w:tcPr>
            <w:tcW w:w="3019" w:type="dxa"/>
          </w:tcPr>
          <w:p w14:paraId="23B80AC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68</w:t>
            </w:r>
          </w:p>
        </w:tc>
        <w:tc>
          <w:tcPr>
            <w:tcW w:w="3019" w:type="dxa"/>
          </w:tcPr>
          <w:p w14:paraId="6681A5C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13.5</w:t>
            </w:r>
          </w:p>
        </w:tc>
      </w:tr>
      <w:tr w:rsidR="0021726F" w:rsidRPr="0062655A" w14:paraId="38E5FFB6" w14:textId="77777777" w:rsidTr="00CA6BFF">
        <w:tc>
          <w:tcPr>
            <w:tcW w:w="3018" w:type="dxa"/>
          </w:tcPr>
          <w:p w14:paraId="0F258F4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Vacationer</w:t>
            </w:r>
          </w:p>
        </w:tc>
        <w:tc>
          <w:tcPr>
            <w:tcW w:w="3019" w:type="dxa"/>
          </w:tcPr>
          <w:p w14:paraId="2EF55AA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w:t>
            </w:r>
          </w:p>
        </w:tc>
        <w:tc>
          <w:tcPr>
            <w:tcW w:w="3019" w:type="dxa"/>
          </w:tcPr>
          <w:p w14:paraId="15A3685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0.4</w:t>
            </w:r>
          </w:p>
        </w:tc>
      </w:tr>
      <w:tr w:rsidR="0021726F" w:rsidRPr="0062655A" w14:paraId="252645FC" w14:textId="77777777" w:rsidTr="00CA6BFF">
        <w:tc>
          <w:tcPr>
            <w:tcW w:w="9056" w:type="dxa"/>
            <w:gridSpan w:val="3"/>
          </w:tcPr>
          <w:p w14:paraId="6A8FAE8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Religion</w:t>
            </w:r>
          </w:p>
        </w:tc>
      </w:tr>
      <w:tr w:rsidR="0021726F" w:rsidRPr="0062655A" w14:paraId="1A18045E" w14:textId="77777777" w:rsidTr="00CA6BFF">
        <w:tc>
          <w:tcPr>
            <w:tcW w:w="3018" w:type="dxa"/>
          </w:tcPr>
          <w:p w14:paraId="48579416"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Animist</w:t>
            </w:r>
          </w:p>
        </w:tc>
        <w:tc>
          <w:tcPr>
            <w:tcW w:w="3019" w:type="dxa"/>
          </w:tcPr>
          <w:p w14:paraId="62D8EB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w:t>
            </w:r>
          </w:p>
        </w:tc>
        <w:tc>
          <w:tcPr>
            <w:tcW w:w="3019" w:type="dxa"/>
          </w:tcPr>
          <w:p w14:paraId="36BD5FF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0.8</w:t>
            </w:r>
          </w:p>
        </w:tc>
      </w:tr>
      <w:tr w:rsidR="0021726F" w:rsidRPr="0062655A" w14:paraId="79F3F084" w14:textId="77777777" w:rsidTr="00CA6BFF">
        <w:tc>
          <w:tcPr>
            <w:tcW w:w="3018" w:type="dxa"/>
          </w:tcPr>
          <w:p w14:paraId="266C3802"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Atheist</w:t>
            </w:r>
          </w:p>
        </w:tc>
        <w:tc>
          <w:tcPr>
            <w:tcW w:w="3019" w:type="dxa"/>
          </w:tcPr>
          <w:p w14:paraId="20AD5E8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w:t>
            </w:r>
          </w:p>
        </w:tc>
        <w:tc>
          <w:tcPr>
            <w:tcW w:w="3019" w:type="dxa"/>
          </w:tcPr>
          <w:p w14:paraId="360F09B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0.2</w:t>
            </w:r>
          </w:p>
        </w:tc>
      </w:tr>
      <w:tr w:rsidR="0021726F" w:rsidRPr="0062655A" w14:paraId="5A3DF24C" w14:textId="77777777" w:rsidTr="00CA6BFF">
        <w:tc>
          <w:tcPr>
            <w:tcW w:w="3018" w:type="dxa"/>
          </w:tcPr>
          <w:p w14:paraId="1E5EE5A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Christian</w:t>
            </w:r>
          </w:p>
        </w:tc>
        <w:tc>
          <w:tcPr>
            <w:tcW w:w="3019" w:type="dxa"/>
          </w:tcPr>
          <w:p w14:paraId="399CE82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91</w:t>
            </w:r>
          </w:p>
        </w:tc>
        <w:tc>
          <w:tcPr>
            <w:tcW w:w="3019" w:type="dxa"/>
          </w:tcPr>
          <w:p w14:paraId="5382C14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18.1</w:t>
            </w:r>
          </w:p>
        </w:tc>
      </w:tr>
      <w:tr w:rsidR="0021726F" w:rsidRPr="0062655A" w14:paraId="362F08AE" w14:textId="77777777" w:rsidTr="00CA6BFF">
        <w:tc>
          <w:tcPr>
            <w:tcW w:w="3018" w:type="dxa"/>
          </w:tcPr>
          <w:p w14:paraId="1585333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Islamic</w:t>
            </w:r>
          </w:p>
        </w:tc>
        <w:tc>
          <w:tcPr>
            <w:tcW w:w="3019" w:type="dxa"/>
          </w:tcPr>
          <w:p w14:paraId="320A842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406</w:t>
            </w:r>
          </w:p>
        </w:tc>
        <w:tc>
          <w:tcPr>
            <w:tcW w:w="3019" w:type="dxa"/>
          </w:tcPr>
          <w:p w14:paraId="587C5E00"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80.9</w:t>
            </w:r>
          </w:p>
        </w:tc>
      </w:tr>
      <w:tr w:rsidR="0021726F" w:rsidRPr="0062655A" w14:paraId="7C7AF6C7" w14:textId="77777777" w:rsidTr="00CA6BFF">
        <w:tc>
          <w:tcPr>
            <w:tcW w:w="9056" w:type="dxa"/>
            <w:gridSpan w:val="3"/>
          </w:tcPr>
          <w:p w14:paraId="456CDD8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b/>
                <w:bCs/>
              </w:rPr>
              <w:t>Household size</w:t>
            </w:r>
          </w:p>
        </w:tc>
      </w:tr>
      <w:tr w:rsidR="0021726F" w:rsidRPr="0062655A" w14:paraId="7D191A3F" w14:textId="77777777" w:rsidTr="0062655A">
        <w:trPr>
          <w:trHeight w:val="64"/>
        </w:trPr>
        <w:tc>
          <w:tcPr>
            <w:tcW w:w="3018" w:type="dxa"/>
            <w:tcBorders>
              <w:bottom w:val="single" w:sz="18" w:space="0" w:color="auto"/>
            </w:tcBorders>
          </w:tcPr>
          <w:p w14:paraId="6EDEED87" w14:textId="77777777" w:rsidR="0021726F"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p w14:paraId="561D5266" w14:textId="77777777" w:rsidR="009813CD" w:rsidRDefault="009813CD" w:rsidP="0062655A">
            <w:pPr>
              <w:spacing w:line="360" w:lineRule="auto"/>
              <w:jc w:val="both"/>
              <w:rPr>
                <w:rFonts w:ascii="Times New Roman" w:hAnsi="Times New Roman" w:cs="Times New Roman"/>
                <w:b/>
                <w:bCs/>
              </w:rPr>
            </w:pPr>
          </w:p>
          <w:p w14:paraId="145A2ABB" w14:textId="77777777" w:rsidR="009813CD" w:rsidRPr="0062655A" w:rsidRDefault="009813CD" w:rsidP="0062655A">
            <w:pPr>
              <w:spacing w:line="360" w:lineRule="auto"/>
              <w:jc w:val="both"/>
              <w:rPr>
                <w:rFonts w:ascii="Times New Roman" w:hAnsi="Times New Roman" w:cs="Times New Roman"/>
                <w:b/>
                <w:bCs/>
              </w:rPr>
            </w:pPr>
          </w:p>
        </w:tc>
        <w:tc>
          <w:tcPr>
            <w:tcW w:w="3019" w:type="dxa"/>
            <w:tcBorders>
              <w:bottom w:val="single" w:sz="18" w:space="0" w:color="auto"/>
            </w:tcBorders>
          </w:tcPr>
          <w:p w14:paraId="6225F3E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80</w:t>
            </w:r>
          </w:p>
        </w:tc>
        <w:tc>
          <w:tcPr>
            <w:tcW w:w="3019" w:type="dxa"/>
            <w:tcBorders>
              <w:bottom w:val="single" w:sz="18" w:space="0" w:color="auto"/>
            </w:tcBorders>
          </w:tcPr>
          <w:p w14:paraId="650B49B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15.9</w:t>
            </w:r>
          </w:p>
        </w:tc>
      </w:tr>
      <w:tr w:rsidR="0062655A" w:rsidRPr="0062655A" w14:paraId="3508B29B" w14:textId="77777777" w:rsidTr="0062655A">
        <w:tc>
          <w:tcPr>
            <w:tcW w:w="3018" w:type="dxa"/>
            <w:tcBorders>
              <w:top w:val="single" w:sz="18" w:space="0" w:color="auto"/>
              <w:bottom w:val="single" w:sz="18" w:space="0" w:color="auto"/>
            </w:tcBorders>
          </w:tcPr>
          <w:p w14:paraId="4C90076D" w14:textId="0242FFBA"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Variables</w:t>
            </w:r>
          </w:p>
        </w:tc>
        <w:tc>
          <w:tcPr>
            <w:tcW w:w="3019" w:type="dxa"/>
            <w:tcBorders>
              <w:top w:val="single" w:sz="18" w:space="0" w:color="auto"/>
              <w:bottom w:val="single" w:sz="18" w:space="0" w:color="auto"/>
            </w:tcBorders>
          </w:tcPr>
          <w:p w14:paraId="5F59390B" w14:textId="77777777" w:rsidR="0062655A" w:rsidRPr="0062655A" w:rsidRDefault="0062655A" w:rsidP="0062655A">
            <w:pPr>
              <w:spacing w:line="360" w:lineRule="auto"/>
              <w:jc w:val="both"/>
              <w:rPr>
                <w:rFonts w:ascii="Times New Roman" w:hAnsi="Times New Roman" w:cs="Times New Roman"/>
                <w:b/>
                <w:bCs/>
              </w:rPr>
            </w:pPr>
            <w:r w:rsidRPr="0062655A">
              <w:rPr>
                <w:rFonts w:ascii="Times New Roman" w:hAnsi="Times New Roman" w:cs="Times New Roman"/>
                <w:b/>
                <w:bCs/>
              </w:rPr>
              <w:t>Effective</w:t>
            </w:r>
          </w:p>
          <w:p w14:paraId="4C79B677" w14:textId="7CEE36DB"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(N = 502)</w:t>
            </w:r>
          </w:p>
        </w:tc>
        <w:tc>
          <w:tcPr>
            <w:tcW w:w="3019" w:type="dxa"/>
            <w:tcBorders>
              <w:top w:val="single" w:sz="18" w:space="0" w:color="auto"/>
              <w:bottom w:val="single" w:sz="18" w:space="0" w:color="auto"/>
            </w:tcBorders>
          </w:tcPr>
          <w:p w14:paraId="59BB7AED" w14:textId="77777777" w:rsidR="0062655A" w:rsidRPr="0062655A" w:rsidRDefault="0062655A" w:rsidP="0062655A">
            <w:pPr>
              <w:spacing w:line="360" w:lineRule="auto"/>
              <w:jc w:val="both"/>
              <w:rPr>
                <w:rFonts w:ascii="Times New Roman" w:hAnsi="Times New Roman" w:cs="Times New Roman"/>
                <w:b/>
                <w:bCs/>
              </w:rPr>
            </w:pPr>
            <w:r w:rsidRPr="0062655A">
              <w:rPr>
                <w:rFonts w:ascii="Times New Roman" w:hAnsi="Times New Roman" w:cs="Times New Roman"/>
                <w:b/>
                <w:bCs/>
              </w:rPr>
              <w:t>Percentage</w:t>
            </w:r>
          </w:p>
          <w:p w14:paraId="7459D336" w14:textId="0867AA3F" w:rsidR="0062655A" w:rsidRPr="0062655A" w:rsidRDefault="0062655A" w:rsidP="0062655A">
            <w:pPr>
              <w:spacing w:line="360" w:lineRule="auto"/>
              <w:jc w:val="both"/>
              <w:rPr>
                <w:rFonts w:ascii="Times New Roman" w:hAnsi="Times New Roman" w:cs="Times New Roman"/>
              </w:rPr>
            </w:pPr>
            <w:r w:rsidRPr="0062655A">
              <w:rPr>
                <w:rFonts w:ascii="Times New Roman" w:hAnsi="Times New Roman" w:cs="Times New Roman"/>
                <w:b/>
                <w:bCs/>
              </w:rPr>
              <w:t>(%)</w:t>
            </w:r>
          </w:p>
        </w:tc>
      </w:tr>
      <w:tr w:rsidR="0021726F" w:rsidRPr="0062655A" w14:paraId="533FD634" w14:textId="77777777" w:rsidTr="0062655A">
        <w:tc>
          <w:tcPr>
            <w:tcW w:w="3018" w:type="dxa"/>
            <w:tcBorders>
              <w:top w:val="single" w:sz="18" w:space="0" w:color="auto"/>
            </w:tcBorders>
          </w:tcPr>
          <w:p w14:paraId="4710D860"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4</w:t>
            </w:r>
          </w:p>
        </w:tc>
        <w:tc>
          <w:tcPr>
            <w:tcW w:w="3019" w:type="dxa"/>
            <w:tcBorders>
              <w:top w:val="single" w:sz="18" w:space="0" w:color="auto"/>
            </w:tcBorders>
          </w:tcPr>
          <w:p w14:paraId="6C49AD85"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94</w:t>
            </w:r>
          </w:p>
        </w:tc>
        <w:tc>
          <w:tcPr>
            <w:tcW w:w="3019" w:type="dxa"/>
            <w:tcBorders>
              <w:top w:val="single" w:sz="18" w:space="0" w:color="auto"/>
            </w:tcBorders>
          </w:tcPr>
          <w:p w14:paraId="6192AE9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18.7</w:t>
            </w:r>
          </w:p>
        </w:tc>
      </w:tr>
      <w:tr w:rsidR="0021726F" w:rsidRPr="0062655A" w14:paraId="3E66FE07" w14:textId="77777777" w:rsidTr="00CA6BFF">
        <w:tc>
          <w:tcPr>
            <w:tcW w:w="3018" w:type="dxa"/>
          </w:tcPr>
          <w:p w14:paraId="5309677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w:t>
            </w:r>
          </w:p>
        </w:tc>
        <w:tc>
          <w:tcPr>
            <w:tcW w:w="3019" w:type="dxa"/>
          </w:tcPr>
          <w:p w14:paraId="2AD2897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128</w:t>
            </w:r>
          </w:p>
        </w:tc>
        <w:tc>
          <w:tcPr>
            <w:tcW w:w="3019" w:type="dxa"/>
          </w:tcPr>
          <w:p w14:paraId="69F02FC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25.5</w:t>
            </w:r>
          </w:p>
        </w:tc>
      </w:tr>
      <w:tr w:rsidR="0021726F" w:rsidRPr="0062655A" w14:paraId="588889E6" w14:textId="77777777" w:rsidTr="00CA6BFF">
        <w:tc>
          <w:tcPr>
            <w:tcW w:w="3018" w:type="dxa"/>
          </w:tcPr>
          <w:p w14:paraId="102C269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w:t>
            </w:r>
          </w:p>
        </w:tc>
        <w:tc>
          <w:tcPr>
            <w:tcW w:w="3019" w:type="dxa"/>
          </w:tcPr>
          <w:p w14:paraId="08D2273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98</w:t>
            </w:r>
          </w:p>
        </w:tc>
        <w:tc>
          <w:tcPr>
            <w:tcW w:w="3019" w:type="dxa"/>
          </w:tcPr>
          <w:p w14:paraId="0137E63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19.5</w:t>
            </w:r>
          </w:p>
        </w:tc>
      </w:tr>
      <w:tr w:rsidR="0021726F" w:rsidRPr="0062655A" w14:paraId="06A055A4" w14:textId="77777777" w:rsidTr="00CA6BFF">
        <w:trPr>
          <w:trHeight w:val="393"/>
        </w:trPr>
        <w:tc>
          <w:tcPr>
            <w:tcW w:w="3018" w:type="dxa"/>
          </w:tcPr>
          <w:p w14:paraId="091F314C" w14:textId="77777777" w:rsidR="0021726F" w:rsidRPr="0062655A" w:rsidRDefault="0021726F" w:rsidP="0062655A">
            <w:pPr>
              <w:tabs>
                <w:tab w:val="left" w:pos="1374"/>
                <w:tab w:val="left" w:pos="3093"/>
                <w:tab w:val="left" w:pos="6098"/>
              </w:tabs>
              <w:spacing w:line="360" w:lineRule="auto"/>
              <w:jc w:val="both"/>
              <w:rPr>
                <w:rFonts w:ascii="Times New Roman" w:hAnsi="Times New Roman" w:cs="Times New Roman"/>
              </w:rPr>
            </w:pPr>
            <w:r w:rsidRPr="0062655A">
              <w:rPr>
                <w:rFonts w:ascii="Times New Roman" w:hAnsi="Times New Roman" w:cs="Times New Roman"/>
              </w:rPr>
              <w:t>&gt;6</w:t>
            </w:r>
          </w:p>
        </w:tc>
        <w:tc>
          <w:tcPr>
            <w:tcW w:w="3019" w:type="dxa"/>
          </w:tcPr>
          <w:p w14:paraId="0CB2EF67"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rPr>
              <w:t>102</w:t>
            </w:r>
          </w:p>
        </w:tc>
        <w:tc>
          <w:tcPr>
            <w:tcW w:w="3019" w:type="dxa"/>
          </w:tcPr>
          <w:p w14:paraId="4796FE23"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20.4</w:t>
            </w:r>
          </w:p>
        </w:tc>
      </w:tr>
      <w:tr w:rsidR="0021726F" w:rsidRPr="0062655A" w14:paraId="7EC46760" w14:textId="77777777" w:rsidTr="00CA6BFF">
        <w:trPr>
          <w:trHeight w:val="68"/>
        </w:trPr>
        <w:tc>
          <w:tcPr>
            <w:tcW w:w="9056" w:type="dxa"/>
            <w:gridSpan w:val="3"/>
          </w:tcPr>
          <w:p w14:paraId="50022EA6" w14:textId="77777777" w:rsidR="0021726F" w:rsidRPr="0062655A" w:rsidRDefault="0021726F" w:rsidP="0062655A">
            <w:pPr>
              <w:tabs>
                <w:tab w:val="left" w:pos="1374"/>
                <w:tab w:val="left" w:pos="3093"/>
                <w:tab w:val="left" w:pos="6098"/>
              </w:tabs>
              <w:spacing w:line="360" w:lineRule="auto"/>
              <w:jc w:val="both"/>
              <w:rPr>
                <w:rFonts w:ascii="Times New Roman" w:hAnsi="Times New Roman" w:cs="Times New Roman"/>
              </w:rPr>
            </w:pPr>
            <w:r w:rsidRPr="0062655A">
              <w:rPr>
                <w:rFonts w:ascii="Times New Roman" w:hAnsi="Times New Roman" w:cs="Times New Roman"/>
                <w:b/>
                <w:bCs/>
              </w:rPr>
              <w:t>Type of accommodation</w:t>
            </w:r>
          </w:p>
        </w:tc>
      </w:tr>
      <w:tr w:rsidR="0021726F" w:rsidRPr="0062655A" w14:paraId="1DB6BBA0" w14:textId="77777777" w:rsidTr="00CA6BFF">
        <w:tc>
          <w:tcPr>
            <w:tcW w:w="3018" w:type="dxa"/>
          </w:tcPr>
          <w:p w14:paraId="4FBEBC3E"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lastRenderedPageBreak/>
              <w:t>Concrete</w:t>
            </w:r>
          </w:p>
        </w:tc>
        <w:tc>
          <w:tcPr>
            <w:tcW w:w="3019" w:type="dxa"/>
          </w:tcPr>
          <w:p w14:paraId="634885C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239</w:t>
            </w:r>
          </w:p>
        </w:tc>
        <w:tc>
          <w:tcPr>
            <w:tcW w:w="3019" w:type="dxa"/>
          </w:tcPr>
          <w:p w14:paraId="70418C78"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47.6</w:t>
            </w:r>
          </w:p>
        </w:tc>
      </w:tr>
      <w:tr w:rsidR="0021726F" w:rsidRPr="0062655A" w14:paraId="39FD8DB5" w14:textId="77777777" w:rsidTr="00CA6BFF">
        <w:tc>
          <w:tcPr>
            <w:tcW w:w="3018" w:type="dxa"/>
          </w:tcPr>
          <w:p w14:paraId="0648AF7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Mud brick house</w:t>
            </w:r>
          </w:p>
        </w:tc>
        <w:tc>
          <w:tcPr>
            <w:tcW w:w="3019" w:type="dxa"/>
          </w:tcPr>
          <w:p w14:paraId="2D80F1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253</w:t>
            </w:r>
          </w:p>
        </w:tc>
        <w:tc>
          <w:tcPr>
            <w:tcW w:w="3019" w:type="dxa"/>
          </w:tcPr>
          <w:p w14:paraId="46AB703C"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50.4</w:t>
            </w:r>
          </w:p>
        </w:tc>
      </w:tr>
      <w:tr w:rsidR="0021726F" w:rsidRPr="0062655A" w14:paraId="20A6C4AA" w14:textId="77777777" w:rsidTr="00CA6BFF">
        <w:tc>
          <w:tcPr>
            <w:tcW w:w="3018" w:type="dxa"/>
          </w:tcPr>
          <w:p w14:paraId="4F321F69"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Thatched roof house</w:t>
            </w:r>
          </w:p>
        </w:tc>
        <w:tc>
          <w:tcPr>
            <w:tcW w:w="3019" w:type="dxa"/>
          </w:tcPr>
          <w:p w14:paraId="50EBE3FF"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w:t>
            </w:r>
          </w:p>
        </w:tc>
        <w:tc>
          <w:tcPr>
            <w:tcW w:w="3019" w:type="dxa"/>
          </w:tcPr>
          <w:p w14:paraId="04969A36"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0.6</w:t>
            </w:r>
          </w:p>
        </w:tc>
      </w:tr>
      <w:tr w:rsidR="0021726F" w:rsidRPr="0062655A" w14:paraId="6AFE4F8F" w14:textId="77777777" w:rsidTr="00CA6BFF">
        <w:tc>
          <w:tcPr>
            <w:tcW w:w="3018" w:type="dxa"/>
          </w:tcPr>
          <w:p w14:paraId="38D36654"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Mud house</w:t>
            </w:r>
          </w:p>
        </w:tc>
        <w:tc>
          <w:tcPr>
            <w:tcW w:w="3019" w:type="dxa"/>
          </w:tcPr>
          <w:p w14:paraId="210983A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7</w:t>
            </w:r>
          </w:p>
        </w:tc>
        <w:tc>
          <w:tcPr>
            <w:tcW w:w="3019" w:type="dxa"/>
          </w:tcPr>
          <w:p w14:paraId="050D518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1.4</w:t>
            </w:r>
          </w:p>
        </w:tc>
      </w:tr>
      <w:tr w:rsidR="0021726F" w:rsidRPr="0062655A" w14:paraId="4266CF44" w14:textId="77777777" w:rsidTr="00CA6BFF">
        <w:tc>
          <w:tcPr>
            <w:tcW w:w="9056" w:type="dxa"/>
            <w:gridSpan w:val="3"/>
          </w:tcPr>
          <w:p w14:paraId="393F09C6" w14:textId="77777777" w:rsidR="0021726F" w:rsidRPr="0062655A" w:rsidRDefault="0021726F" w:rsidP="0062655A">
            <w:pPr>
              <w:spacing w:line="360" w:lineRule="auto"/>
              <w:jc w:val="both"/>
              <w:rPr>
                <w:rFonts w:ascii="Times New Roman" w:hAnsi="Times New Roman" w:cs="Times New Roman"/>
                <w:b/>
                <w:bCs/>
              </w:rPr>
            </w:pPr>
            <w:r w:rsidRPr="0062655A">
              <w:rPr>
                <w:rFonts w:ascii="Times New Roman" w:hAnsi="Times New Roman" w:cs="Times New Roman"/>
                <w:b/>
                <w:bCs/>
              </w:rPr>
              <w:t>Age group</w:t>
            </w:r>
          </w:p>
        </w:tc>
      </w:tr>
      <w:tr w:rsidR="0021726F" w:rsidRPr="0062655A" w14:paraId="72AA768A" w14:textId="77777777" w:rsidTr="00CA6BFF">
        <w:tc>
          <w:tcPr>
            <w:tcW w:w="3018" w:type="dxa"/>
          </w:tcPr>
          <w:p w14:paraId="7D2A317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[15-24]</w:t>
            </w:r>
          </w:p>
        </w:tc>
        <w:tc>
          <w:tcPr>
            <w:tcW w:w="3019" w:type="dxa"/>
          </w:tcPr>
          <w:p w14:paraId="56B903FD"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200</w:t>
            </w:r>
          </w:p>
        </w:tc>
        <w:tc>
          <w:tcPr>
            <w:tcW w:w="3019" w:type="dxa"/>
          </w:tcPr>
          <w:p w14:paraId="12DAE5B1"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39.9</w:t>
            </w:r>
          </w:p>
        </w:tc>
      </w:tr>
      <w:tr w:rsidR="0021726F" w:rsidRPr="0062655A" w14:paraId="31B60AFD" w14:textId="77777777" w:rsidTr="00CA6BFF">
        <w:tc>
          <w:tcPr>
            <w:tcW w:w="3018" w:type="dxa"/>
            <w:tcBorders>
              <w:bottom w:val="threeDEngrave" w:sz="24" w:space="0" w:color="auto"/>
            </w:tcBorders>
          </w:tcPr>
          <w:p w14:paraId="109271AA"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[25-47]</w:t>
            </w:r>
          </w:p>
        </w:tc>
        <w:tc>
          <w:tcPr>
            <w:tcW w:w="3019" w:type="dxa"/>
            <w:tcBorders>
              <w:bottom w:val="threeDEngrave" w:sz="24" w:space="0" w:color="auto"/>
            </w:tcBorders>
          </w:tcPr>
          <w:p w14:paraId="5D1F3F07"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302</w:t>
            </w:r>
          </w:p>
        </w:tc>
        <w:tc>
          <w:tcPr>
            <w:tcW w:w="3019" w:type="dxa"/>
            <w:tcBorders>
              <w:bottom w:val="threeDEngrave" w:sz="24" w:space="0" w:color="auto"/>
            </w:tcBorders>
          </w:tcPr>
          <w:p w14:paraId="12C1D932" w14:textId="77777777" w:rsidR="0021726F" w:rsidRPr="0062655A" w:rsidRDefault="0021726F" w:rsidP="0062655A">
            <w:pPr>
              <w:spacing w:line="360" w:lineRule="auto"/>
              <w:jc w:val="both"/>
              <w:rPr>
                <w:rFonts w:ascii="Times New Roman" w:hAnsi="Times New Roman" w:cs="Times New Roman"/>
              </w:rPr>
            </w:pPr>
            <w:r w:rsidRPr="0062655A">
              <w:rPr>
                <w:rFonts w:ascii="Times New Roman" w:hAnsi="Times New Roman" w:cs="Times New Roman"/>
              </w:rPr>
              <w:t>60.1</w:t>
            </w:r>
          </w:p>
        </w:tc>
      </w:tr>
    </w:tbl>
    <w:p w14:paraId="2CF9433A" w14:textId="77777777" w:rsidR="0021726F" w:rsidRPr="0062655A" w:rsidRDefault="0021726F" w:rsidP="0062655A">
      <w:pPr>
        <w:spacing w:line="360" w:lineRule="auto"/>
        <w:jc w:val="both"/>
        <w:rPr>
          <w:rFonts w:ascii="Times New Roman" w:hAnsi="Times New Roman" w:cs="Times New Roman"/>
        </w:rPr>
      </w:pPr>
    </w:p>
    <w:p w14:paraId="5483B4F4" w14:textId="77777777" w:rsidR="0021726F" w:rsidRPr="0062655A" w:rsidRDefault="0021726F" w:rsidP="0062655A">
      <w:pPr>
        <w:spacing w:line="360" w:lineRule="auto"/>
        <w:jc w:val="both"/>
        <w:rPr>
          <w:rFonts w:ascii="Times New Roman" w:hAnsi="Times New Roman" w:cs="Times New Roman"/>
        </w:rPr>
      </w:pPr>
    </w:p>
    <w:p w14:paraId="1F0F0C7C" w14:textId="77777777" w:rsidR="0021726F" w:rsidRPr="0021726F" w:rsidRDefault="0021726F" w:rsidP="0062655A">
      <w:pPr>
        <w:spacing w:line="360" w:lineRule="auto"/>
        <w:jc w:val="both"/>
        <w:rPr>
          <w:rFonts w:ascii="Times New Roman" w:hAnsi="Times New Roman" w:cs="Times New Roman"/>
          <w:color w:val="212121"/>
          <w:shd w:val="clear" w:color="auto" w:fill="FFFFFF"/>
        </w:rPr>
      </w:pPr>
    </w:p>
    <w:p w14:paraId="4BF858D9"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bookmarkStart w:id="5" w:name="_Toc202188353"/>
      <w:r w:rsidRPr="002F036E">
        <w:rPr>
          <w:rFonts w:ascii="Times New Roman" w:eastAsia="Times New Roman" w:hAnsi="Times New Roman" w:cs="Times New Roman"/>
          <w:kern w:val="0"/>
          <w:sz w:val="24"/>
          <w:szCs w:val="24"/>
          <w:lang w:val="en-US"/>
          <w14:ligatures w14:val="none"/>
        </w:rPr>
        <w:t xml:space="preserve">II.2 Assessment of the Level of Knowledge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Regarding Malaria Prevention and Treatment</w:t>
      </w:r>
    </w:p>
    <w:p w14:paraId="1175528E"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Table II shows the classification of pregnant women according to their level of knowledge on malaria prevention and treatment. The majority of respondents demonstrated a good level of knowledge, with 458 women (91.2%) out of 502. An additional 43 women (8.6%) had a moderate level of knowledge, while only 1 woman (0.2%) had a low level of knowledge.</w:t>
      </w:r>
    </w:p>
    <w:p w14:paraId="46024983" w14:textId="326B04C2" w:rsidR="00961DCE" w:rsidRPr="0062655A" w:rsidRDefault="00CC559F" w:rsidP="0062655A">
      <w:pPr>
        <w:pStyle w:val="Caption"/>
        <w:keepNext/>
        <w:spacing w:line="360" w:lineRule="auto"/>
        <w:jc w:val="both"/>
        <w:rPr>
          <w:rFonts w:ascii="Times New Roman" w:hAnsi="Times New Roman" w:cs="Times New Roman"/>
          <w:i w:val="0"/>
          <w:iCs w:val="0"/>
          <w:color w:val="auto"/>
          <w:sz w:val="22"/>
          <w:szCs w:val="22"/>
        </w:rPr>
      </w:pPr>
      <w:r w:rsidRPr="00CC559F">
        <w:rPr>
          <w:rFonts w:ascii="Times New Roman" w:hAnsi="Times New Roman" w:cs="Times New Roman"/>
          <w:b/>
          <w:bCs/>
          <w:i w:val="0"/>
          <w:iCs w:val="0"/>
          <w:color w:val="auto"/>
          <w:sz w:val="22"/>
          <w:szCs w:val="22"/>
        </w:rPr>
        <w:t>Table II</w:t>
      </w:r>
      <w:r w:rsidR="00961DCE" w:rsidRPr="0062655A">
        <w:rPr>
          <w:rFonts w:ascii="Times New Roman" w:hAnsi="Times New Roman" w:cs="Times New Roman"/>
          <w:b/>
          <w:bCs/>
          <w:i w:val="0"/>
          <w:iCs w:val="0"/>
          <w:color w:val="auto"/>
          <w:sz w:val="22"/>
          <w:szCs w:val="22"/>
        </w:rPr>
        <w:t xml:space="preserve">: </w:t>
      </w:r>
      <w:r w:rsidR="00961DCE" w:rsidRPr="0062655A">
        <w:rPr>
          <w:rFonts w:ascii="Times New Roman" w:hAnsi="Times New Roman" w:cs="Times New Roman"/>
          <w:i w:val="0"/>
          <w:iCs w:val="0"/>
          <w:color w:val="auto"/>
          <w:sz w:val="22"/>
          <w:szCs w:val="22"/>
        </w:rPr>
        <w:t>Classification of the level of knowledge of pregnant women.</w:t>
      </w:r>
      <w:bookmarkEnd w:id="5"/>
    </w:p>
    <w:tbl>
      <w:tblPr>
        <w:tblStyle w:val="PlainTable3"/>
        <w:tblW w:w="0" w:type="auto"/>
        <w:shd w:val="clear" w:color="auto" w:fill="FFFFFF" w:themeFill="background1"/>
        <w:tblLook w:val="04A0" w:firstRow="1" w:lastRow="0" w:firstColumn="1" w:lastColumn="0" w:noHBand="0" w:noVBand="1"/>
      </w:tblPr>
      <w:tblGrid>
        <w:gridCol w:w="2594"/>
        <w:gridCol w:w="2156"/>
        <w:gridCol w:w="2156"/>
        <w:gridCol w:w="2156"/>
      </w:tblGrid>
      <w:tr w:rsidR="00961DCE" w:rsidRPr="0062655A" w14:paraId="660AC043" w14:textId="77777777" w:rsidTr="00CA6B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4" w:type="dxa"/>
            <w:tcBorders>
              <w:top w:val="threeDEngrave" w:sz="24" w:space="0" w:color="auto"/>
              <w:bottom w:val="threeDEngrave" w:sz="24" w:space="0" w:color="auto"/>
              <w:right w:val="none" w:sz="0" w:space="0" w:color="auto"/>
            </w:tcBorders>
            <w:shd w:val="clear" w:color="auto" w:fill="FFFFFF" w:themeFill="background1"/>
          </w:tcPr>
          <w:p w14:paraId="101FA87D" w14:textId="77777777" w:rsidR="00961DCE" w:rsidRPr="0062655A" w:rsidRDefault="00961DCE" w:rsidP="0062655A">
            <w:pPr>
              <w:autoSpaceDE w:val="0"/>
              <w:autoSpaceDN w:val="0"/>
              <w:adjustRightInd w:val="0"/>
              <w:spacing w:line="360" w:lineRule="auto"/>
              <w:jc w:val="both"/>
              <w:rPr>
                <w:rFonts w:ascii="Times New Roman" w:hAnsi="Times New Roman" w:cs="Times New Roman"/>
                <w:b w:val="0"/>
                <w:bCs w:val="0"/>
              </w:rPr>
            </w:pPr>
            <w:r w:rsidRPr="0062655A">
              <w:rPr>
                <w:rFonts w:ascii="Times New Roman" w:hAnsi="Times New Roman" w:cs="Times New Roman"/>
                <w:caps w:val="0"/>
              </w:rPr>
              <w:t>Variables</w:t>
            </w:r>
          </w:p>
        </w:tc>
        <w:tc>
          <w:tcPr>
            <w:tcW w:w="2156" w:type="dxa"/>
            <w:tcBorders>
              <w:top w:val="threeDEngrave" w:sz="24" w:space="0" w:color="auto"/>
              <w:bottom w:val="threeDEngrave" w:sz="24" w:space="0" w:color="auto"/>
            </w:tcBorders>
            <w:shd w:val="clear" w:color="auto" w:fill="FFFFFF" w:themeFill="background1"/>
          </w:tcPr>
          <w:p w14:paraId="298F77A3"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Scores</w:t>
            </w:r>
          </w:p>
        </w:tc>
        <w:tc>
          <w:tcPr>
            <w:tcW w:w="2156" w:type="dxa"/>
            <w:tcBorders>
              <w:top w:val="threeDEngrave" w:sz="24" w:space="0" w:color="auto"/>
              <w:bottom w:val="threeDEngrave" w:sz="24" w:space="0" w:color="auto"/>
            </w:tcBorders>
            <w:shd w:val="clear" w:color="auto" w:fill="FFFFFF" w:themeFill="background1"/>
          </w:tcPr>
          <w:p w14:paraId="7FED72D7"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Staff</w:t>
            </w:r>
          </w:p>
          <w:p w14:paraId="535B9F03"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(N= 502)</w:t>
            </w:r>
          </w:p>
        </w:tc>
        <w:tc>
          <w:tcPr>
            <w:tcW w:w="2156" w:type="dxa"/>
            <w:tcBorders>
              <w:top w:val="threeDEngrave" w:sz="24" w:space="0" w:color="auto"/>
              <w:bottom w:val="threeDEngrave" w:sz="24" w:space="0" w:color="auto"/>
            </w:tcBorders>
            <w:shd w:val="clear" w:color="auto" w:fill="FFFFFF" w:themeFill="background1"/>
          </w:tcPr>
          <w:p w14:paraId="7CF00822"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caps w:val="0"/>
              </w:rPr>
              <w:t>Percentages</w:t>
            </w:r>
          </w:p>
          <w:p w14:paraId="1F74FC96" w14:textId="77777777" w:rsidR="00961DCE" w:rsidRPr="0062655A" w:rsidRDefault="00961DCE" w:rsidP="0062655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655A">
              <w:rPr>
                <w:rFonts w:ascii="Times New Roman" w:hAnsi="Times New Roman" w:cs="Times New Roman"/>
              </w:rPr>
              <w:t>(%)</w:t>
            </w:r>
          </w:p>
        </w:tc>
      </w:tr>
      <w:tr w:rsidR="00961DCE" w:rsidRPr="0062655A" w14:paraId="26AF6769" w14:textId="77777777" w:rsidTr="00CA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threeDEngrave" w:sz="24" w:space="0" w:color="auto"/>
              <w:right w:val="none" w:sz="0" w:space="0" w:color="auto"/>
            </w:tcBorders>
            <w:shd w:val="clear" w:color="auto" w:fill="FFFFFF" w:themeFill="background1"/>
          </w:tcPr>
          <w:p w14:paraId="457EA5E7" w14:textId="77777777" w:rsidR="00961DCE" w:rsidRPr="0062655A" w:rsidRDefault="00961DCE" w:rsidP="0062655A">
            <w:pPr>
              <w:autoSpaceDE w:val="0"/>
              <w:autoSpaceDN w:val="0"/>
              <w:adjustRightInd w:val="0"/>
              <w:spacing w:line="360" w:lineRule="auto"/>
              <w:jc w:val="both"/>
              <w:rPr>
                <w:rFonts w:ascii="Times New Roman" w:hAnsi="Times New Roman" w:cs="Times New Roman"/>
                <w:b w:val="0"/>
                <w:bCs w:val="0"/>
              </w:rPr>
            </w:pPr>
            <w:r w:rsidRPr="0062655A">
              <w:rPr>
                <w:rFonts w:ascii="Times New Roman" w:hAnsi="Times New Roman" w:cs="Times New Roman"/>
                <w:caps w:val="0"/>
              </w:rPr>
              <w:t>Level of knowledge</w:t>
            </w:r>
          </w:p>
        </w:tc>
      </w:tr>
      <w:tr w:rsidR="00961DCE" w:rsidRPr="0062655A" w14:paraId="5D59B44A" w14:textId="77777777" w:rsidTr="00CA6BFF">
        <w:tc>
          <w:tcPr>
            <w:cnfStyle w:val="001000000000" w:firstRow="0" w:lastRow="0" w:firstColumn="1" w:lastColumn="0" w:oddVBand="0" w:evenVBand="0" w:oddHBand="0" w:evenHBand="0" w:firstRowFirstColumn="0" w:firstRowLastColumn="0" w:lastRowFirstColumn="0" w:lastRowLastColumn="0"/>
            <w:tcW w:w="2594" w:type="dxa"/>
            <w:tcBorders>
              <w:right w:val="none" w:sz="0" w:space="0" w:color="auto"/>
            </w:tcBorders>
            <w:shd w:val="clear" w:color="auto" w:fill="FFFFFF" w:themeFill="background1"/>
          </w:tcPr>
          <w:p w14:paraId="321EEE7A" w14:textId="67C1785D" w:rsidR="00961DCE" w:rsidRPr="0062655A" w:rsidRDefault="002F036E" w:rsidP="0062655A">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Low</w:t>
            </w:r>
          </w:p>
        </w:tc>
        <w:tc>
          <w:tcPr>
            <w:tcW w:w="2156" w:type="dxa"/>
            <w:shd w:val="clear" w:color="auto" w:fill="FFFFFF" w:themeFill="background1"/>
          </w:tcPr>
          <w:p w14:paraId="67AF9529"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0 to 1</w:t>
            </w:r>
          </w:p>
        </w:tc>
        <w:tc>
          <w:tcPr>
            <w:tcW w:w="2156" w:type="dxa"/>
            <w:shd w:val="clear" w:color="auto" w:fill="FFFFFF" w:themeFill="background1"/>
          </w:tcPr>
          <w:p w14:paraId="55FA33BD"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1</w:t>
            </w:r>
          </w:p>
        </w:tc>
        <w:tc>
          <w:tcPr>
            <w:tcW w:w="2156" w:type="dxa"/>
            <w:shd w:val="clear" w:color="auto" w:fill="FFFFFF" w:themeFill="background1"/>
          </w:tcPr>
          <w:p w14:paraId="7A9FBE6F"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0.2</w:t>
            </w:r>
          </w:p>
        </w:tc>
      </w:tr>
      <w:tr w:rsidR="00961DCE" w:rsidRPr="0062655A" w14:paraId="5A99264C" w14:textId="77777777" w:rsidTr="00CA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4" w:type="dxa"/>
            <w:tcBorders>
              <w:right w:val="none" w:sz="0" w:space="0" w:color="auto"/>
            </w:tcBorders>
            <w:shd w:val="clear" w:color="auto" w:fill="FFFFFF" w:themeFill="background1"/>
          </w:tcPr>
          <w:p w14:paraId="5566606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caps w:val="0"/>
              </w:rPr>
              <w:t>AVERAGE</w:t>
            </w:r>
          </w:p>
        </w:tc>
        <w:tc>
          <w:tcPr>
            <w:tcW w:w="2156" w:type="dxa"/>
            <w:shd w:val="clear" w:color="auto" w:fill="FFFFFF" w:themeFill="background1"/>
          </w:tcPr>
          <w:p w14:paraId="538D7AB4"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2 to 3</w:t>
            </w:r>
          </w:p>
        </w:tc>
        <w:tc>
          <w:tcPr>
            <w:tcW w:w="2156" w:type="dxa"/>
            <w:shd w:val="clear" w:color="auto" w:fill="FFFFFF" w:themeFill="background1"/>
          </w:tcPr>
          <w:p w14:paraId="75A92E11"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43</w:t>
            </w:r>
          </w:p>
        </w:tc>
        <w:tc>
          <w:tcPr>
            <w:tcW w:w="2156" w:type="dxa"/>
            <w:shd w:val="clear" w:color="auto" w:fill="FFFFFF" w:themeFill="background1"/>
          </w:tcPr>
          <w:p w14:paraId="76594AD8" w14:textId="77777777" w:rsidR="00961DCE" w:rsidRPr="0062655A" w:rsidRDefault="00961DCE" w:rsidP="0062655A">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8.6</w:t>
            </w:r>
          </w:p>
        </w:tc>
      </w:tr>
      <w:tr w:rsidR="00961DCE" w:rsidRPr="0062655A" w14:paraId="63A7FC8A" w14:textId="77777777" w:rsidTr="00CA6BFF">
        <w:trPr>
          <w:trHeight w:val="348"/>
        </w:trPr>
        <w:tc>
          <w:tcPr>
            <w:cnfStyle w:val="001000000000" w:firstRow="0" w:lastRow="0" w:firstColumn="1" w:lastColumn="0" w:oddVBand="0" w:evenVBand="0" w:oddHBand="0" w:evenHBand="0" w:firstRowFirstColumn="0" w:firstRowLastColumn="0" w:lastRowFirstColumn="0" w:lastRowLastColumn="0"/>
            <w:tcW w:w="2594" w:type="dxa"/>
            <w:tcBorders>
              <w:bottom w:val="threeDEngrave" w:sz="24" w:space="0" w:color="auto"/>
              <w:right w:val="none" w:sz="0" w:space="0" w:color="auto"/>
            </w:tcBorders>
            <w:shd w:val="clear" w:color="auto" w:fill="FFFFFF" w:themeFill="background1"/>
          </w:tcPr>
          <w:p w14:paraId="405F05C1" w14:textId="72A08669"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caps w:val="0"/>
              </w:rPr>
              <w:t>G</w:t>
            </w:r>
            <w:r w:rsidR="002F036E">
              <w:rPr>
                <w:rFonts w:ascii="Times New Roman" w:hAnsi="Times New Roman" w:cs="Times New Roman"/>
                <w:caps w:val="0"/>
              </w:rPr>
              <w:t>OOD</w:t>
            </w:r>
          </w:p>
        </w:tc>
        <w:tc>
          <w:tcPr>
            <w:tcW w:w="2156" w:type="dxa"/>
            <w:tcBorders>
              <w:bottom w:val="threeDEngrave" w:sz="24" w:space="0" w:color="auto"/>
            </w:tcBorders>
            <w:shd w:val="clear" w:color="auto" w:fill="FFFFFF" w:themeFill="background1"/>
          </w:tcPr>
          <w:p w14:paraId="186C9648"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 to 5</w:t>
            </w:r>
          </w:p>
        </w:tc>
        <w:tc>
          <w:tcPr>
            <w:tcW w:w="2156" w:type="dxa"/>
            <w:tcBorders>
              <w:bottom w:val="threeDEngrave" w:sz="24" w:space="0" w:color="auto"/>
            </w:tcBorders>
            <w:shd w:val="clear" w:color="auto" w:fill="FFFFFF" w:themeFill="background1"/>
          </w:tcPr>
          <w:p w14:paraId="18CE017B"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458</w:t>
            </w:r>
          </w:p>
        </w:tc>
        <w:tc>
          <w:tcPr>
            <w:tcW w:w="2156" w:type="dxa"/>
            <w:tcBorders>
              <w:bottom w:val="threeDEngrave" w:sz="24" w:space="0" w:color="auto"/>
            </w:tcBorders>
            <w:shd w:val="clear" w:color="auto" w:fill="FFFFFF" w:themeFill="background1"/>
          </w:tcPr>
          <w:p w14:paraId="321B7D70" w14:textId="77777777" w:rsidR="00961DCE" w:rsidRPr="0062655A" w:rsidRDefault="00961DCE" w:rsidP="0062655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655A">
              <w:rPr>
                <w:rFonts w:ascii="Times New Roman" w:hAnsi="Times New Roman" w:cs="Times New Roman"/>
              </w:rPr>
              <w:t>91.2</w:t>
            </w:r>
          </w:p>
        </w:tc>
      </w:tr>
    </w:tbl>
    <w:p w14:paraId="597C10E3" w14:textId="77777777" w:rsidR="00961DCE" w:rsidRPr="0062655A" w:rsidRDefault="00961DCE" w:rsidP="0062655A">
      <w:pPr>
        <w:tabs>
          <w:tab w:val="left" w:pos="1558"/>
        </w:tabs>
        <w:autoSpaceDE w:val="0"/>
        <w:autoSpaceDN w:val="0"/>
        <w:adjustRightInd w:val="0"/>
        <w:spacing w:after="0" w:line="360" w:lineRule="auto"/>
        <w:jc w:val="both"/>
        <w:rPr>
          <w:rFonts w:ascii="Times New Roman" w:hAnsi="Times New Roman" w:cs="Times New Roman"/>
          <w:b/>
          <w:bCs/>
        </w:rPr>
      </w:pPr>
    </w:p>
    <w:p w14:paraId="1662FAE6"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III.3 Therapeutic Itinerary for Pregnant Women</w:t>
      </w:r>
    </w:p>
    <w:p w14:paraId="75541183" w14:textId="7C0E8250" w:rsidR="009813CD"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Table III presents the therapeutic itinerary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Among the 502 pregnant women surveyed, the initial health-seeking </w:t>
      </w:r>
      <w:proofErr w:type="spellStart"/>
      <w:r w:rsidRPr="004B2838">
        <w:rPr>
          <w:rFonts w:ascii="Times New Roman" w:eastAsia="Times New Roman" w:hAnsi="Times New Roman" w:cs="Times New Roman"/>
          <w:kern w:val="0"/>
          <w:sz w:val="24"/>
          <w:szCs w:val="24"/>
          <w:highlight w:val="yellow"/>
          <w:lang w:val="en-US"/>
          <w14:ligatures w14:val="none"/>
        </w:rPr>
        <w:t>behavio</w:t>
      </w:r>
      <w:r w:rsidR="00176EAC" w:rsidRPr="004B2838">
        <w:rPr>
          <w:rFonts w:ascii="Times New Roman" w:eastAsia="Times New Roman" w:hAnsi="Times New Roman" w:cs="Times New Roman"/>
          <w:kern w:val="0"/>
          <w:sz w:val="24"/>
          <w:szCs w:val="24"/>
          <w:highlight w:val="yellow"/>
          <w:lang w:val="en-US"/>
          <w14:ligatures w14:val="none"/>
        </w:rPr>
        <w:t>u</w:t>
      </w:r>
      <w:r w:rsidRPr="004B2838">
        <w:rPr>
          <w:rFonts w:ascii="Times New Roman" w:eastAsia="Times New Roman" w:hAnsi="Times New Roman" w:cs="Times New Roman"/>
          <w:kern w:val="0"/>
          <w:sz w:val="24"/>
          <w:szCs w:val="24"/>
          <w:highlight w:val="yellow"/>
          <w:lang w:val="en-US"/>
          <w14:ligatures w14:val="none"/>
        </w:rPr>
        <w:t>rs</w:t>
      </w:r>
      <w:proofErr w:type="spellEnd"/>
      <w:r w:rsidRPr="004B2838">
        <w:rPr>
          <w:rFonts w:ascii="Times New Roman" w:eastAsia="Times New Roman" w:hAnsi="Times New Roman" w:cs="Times New Roman"/>
          <w:kern w:val="0"/>
          <w:sz w:val="24"/>
          <w:szCs w:val="24"/>
          <w:highlight w:val="yellow"/>
          <w:lang w:val="en-US"/>
          <w14:ligatures w14:val="none"/>
        </w:rPr>
        <w:t xml:space="preserve"> vari</w:t>
      </w:r>
      <w:r w:rsidRPr="002F036E">
        <w:rPr>
          <w:rFonts w:ascii="Times New Roman" w:eastAsia="Times New Roman" w:hAnsi="Times New Roman" w:cs="Times New Roman"/>
          <w:kern w:val="0"/>
          <w:sz w:val="24"/>
          <w:szCs w:val="24"/>
          <w:lang w:val="en-US"/>
          <w14:ligatures w14:val="none"/>
        </w:rPr>
        <w:t>ed: 263 women (52.4%) first consulted a health professional in a pharmacy, whereas 16 women (3.2%) resorted to self-medication with traditional products.</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 xml:space="preserve">Regarding subsequent care, 303 women </w:t>
      </w:r>
      <w:r w:rsidRPr="002F036E">
        <w:rPr>
          <w:rFonts w:ascii="Times New Roman" w:eastAsia="Times New Roman" w:hAnsi="Times New Roman" w:cs="Times New Roman"/>
          <w:kern w:val="0"/>
          <w:sz w:val="24"/>
          <w:szCs w:val="24"/>
          <w:lang w:val="en-US"/>
          <w14:ligatures w14:val="none"/>
        </w:rPr>
        <w:lastRenderedPageBreak/>
        <w:t>(60.4%) reported consulting a traditional healer. Concerning treatment delay, 254 women (50.6%) waited 1–2 days before seeking care for malaria symptoms, while 188 women (37.5%) sought treatment immediately, and 12% delayed 3–5 days before considering treatment.</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The main factors influencing their choice of treatment were cost (369 women; 73.5%) and distance to health facilities (303 women; 60.4%), while level of knowledge played a relatively minor role.</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In terms of preventive practices, 251 women (50.0%) reported sleeping under an impregnated mosquito net, of which 139 (27.7%) used it daily and 2 (0.4%) used it rarely.</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Most respondents (460 women; 91.6%) experienced malaria symptoms during pregnancy. The most frequently reported symptom was fever (415 women; 82.7%), while fatigue was the least common (30 women; 6.0%).</w:t>
      </w:r>
      <w:r>
        <w:rPr>
          <w:rFonts w:ascii="Times New Roman" w:eastAsia="Times New Roman" w:hAnsi="Times New Roman" w:cs="Times New Roman"/>
          <w:kern w:val="0"/>
          <w:sz w:val="24"/>
          <w:szCs w:val="24"/>
          <w:lang w:val="en-US"/>
          <w14:ligatures w14:val="none"/>
        </w:rPr>
        <w:t xml:space="preserve"> </w:t>
      </w:r>
      <w:r w:rsidRPr="002F036E">
        <w:rPr>
          <w:rFonts w:ascii="Times New Roman" w:eastAsia="Times New Roman" w:hAnsi="Times New Roman" w:cs="Times New Roman"/>
          <w:kern w:val="0"/>
          <w:sz w:val="24"/>
          <w:szCs w:val="24"/>
          <w:lang w:val="en-US"/>
          <w14:ligatures w14:val="none"/>
        </w:rPr>
        <w:t xml:space="preserve">Regarding treatment received, 297 women (59.2%) used antimalarial drugs, 184 (36.7%) used herbal medicine, and 21 (4.2%) combined both. The main antimalarial drug administered was </w:t>
      </w:r>
      <w:proofErr w:type="spellStart"/>
      <w:r w:rsidRPr="002F036E">
        <w:rPr>
          <w:rFonts w:ascii="Times New Roman" w:eastAsia="Times New Roman" w:hAnsi="Times New Roman" w:cs="Times New Roman"/>
          <w:kern w:val="0"/>
          <w:sz w:val="24"/>
          <w:szCs w:val="24"/>
          <w:lang w:val="en-US"/>
          <w14:ligatures w14:val="none"/>
        </w:rPr>
        <w:t>sulfadoxine</w:t>
      </w:r>
      <w:proofErr w:type="spellEnd"/>
      <w:r w:rsidRPr="002F036E">
        <w:rPr>
          <w:rFonts w:ascii="Times New Roman" w:eastAsia="Times New Roman" w:hAnsi="Times New Roman" w:cs="Times New Roman"/>
          <w:kern w:val="0"/>
          <w:sz w:val="24"/>
          <w:szCs w:val="24"/>
          <w:lang w:val="en-US"/>
          <w14:ligatures w14:val="none"/>
        </w:rPr>
        <w:t>-pyrimethamine (90 women; 17.9%), followed by quinine (12 women; 2.4%).</w:t>
      </w:r>
    </w:p>
    <w:p w14:paraId="6F0C34D7" w14:textId="091D33F0" w:rsidR="00652E00" w:rsidRPr="0062655A" w:rsidRDefault="001257C4" w:rsidP="0062655A">
      <w:pPr>
        <w:spacing w:line="360" w:lineRule="auto"/>
        <w:jc w:val="both"/>
        <w:rPr>
          <w:rFonts w:ascii="Times New Roman" w:hAnsi="Times New Roman" w:cs="Times New Roman"/>
          <w:shd w:val="clear" w:color="auto" w:fill="FFFFFF"/>
        </w:rPr>
      </w:pPr>
      <w:r w:rsidRPr="001257C4">
        <w:rPr>
          <w:rFonts w:ascii="Times New Roman" w:hAnsi="Times New Roman" w:cs="Times New Roman"/>
          <w:b/>
          <w:bCs/>
        </w:rPr>
        <w:t>Table III</w:t>
      </w:r>
      <w:r w:rsidR="00652E00" w:rsidRPr="0062655A">
        <w:rPr>
          <w:rFonts w:ascii="Times New Roman" w:hAnsi="Times New Roman" w:cs="Times New Roman"/>
          <w:b/>
          <w:bCs/>
        </w:rPr>
        <w:t xml:space="preserve">: </w:t>
      </w:r>
      <w:r w:rsidR="00652E00" w:rsidRPr="0062655A">
        <w:rPr>
          <w:rFonts w:ascii="Times New Roman" w:hAnsi="Times New Roman" w:cs="Times New Roman"/>
        </w:rPr>
        <w:t xml:space="preserve">Therapeutic itinerary for pregnant women in the </w:t>
      </w:r>
      <w:proofErr w:type="spellStart"/>
      <w:r w:rsidR="00652E00" w:rsidRPr="0062655A">
        <w:rPr>
          <w:rFonts w:ascii="Times New Roman" w:hAnsi="Times New Roman" w:cs="Times New Roman"/>
        </w:rPr>
        <w:t>Foumban</w:t>
      </w:r>
      <w:proofErr w:type="spellEnd"/>
      <w:r w:rsidR="00652E00" w:rsidRPr="0062655A">
        <w:rPr>
          <w:rFonts w:ascii="Times New Roman" w:hAnsi="Times New Roman" w:cs="Times New Roman"/>
        </w:rPr>
        <w:t xml:space="preserve"> health district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2"/>
        <w:gridCol w:w="3014"/>
      </w:tblGrid>
      <w:tr w:rsidR="00961DCE" w:rsidRPr="0062655A" w14:paraId="5274FC5D" w14:textId="77777777" w:rsidTr="00CA6BFF">
        <w:tc>
          <w:tcPr>
            <w:tcW w:w="3016" w:type="dxa"/>
            <w:tcBorders>
              <w:top w:val="threeDEngrave" w:sz="24" w:space="0" w:color="auto"/>
              <w:bottom w:val="threeDEngrave" w:sz="24" w:space="0" w:color="auto"/>
            </w:tcBorders>
          </w:tcPr>
          <w:p w14:paraId="35EC57FF"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Variables</w:t>
            </w:r>
          </w:p>
        </w:tc>
        <w:tc>
          <w:tcPr>
            <w:tcW w:w="3012" w:type="dxa"/>
            <w:tcBorders>
              <w:top w:val="threeDEngrave" w:sz="24" w:space="0" w:color="auto"/>
              <w:bottom w:val="threeDEngrave" w:sz="24" w:space="0" w:color="auto"/>
            </w:tcBorders>
          </w:tcPr>
          <w:p w14:paraId="46F891B3"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Staff</w:t>
            </w:r>
          </w:p>
          <w:p w14:paraId="48FA657B"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(N= 502)</w:t>
            </w:r>
          </w:p>
        </w:tc>
        <w:tc>
          <w:tcPr>
            <w:tcW w:w="3014" w:type="dxa"/>
            <w:tcBorders>
              <w:top w:val="threeDEngrave" w:sz="24" w:space="0" w:color="auto"/>
              <w:bottom w:val="threeDEngrave" w:sz="24" w:space="0" w:color="auto"/>
            </w:tcBorders>
          </w:tcPr>
          <w:p w14:paraId="4913F746"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Percentages</w:t>
            </w:r>
          </w:p>
          <w:p w14:paraId="1E021F3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w:t>
            </w:r>
          </w:p>
        </w:tc>
      </w:tr>
      <w:tr w:rsidR="00961DCE" w:rsidRPr="0062655A" w14:paraId="0FEEB208" w14:textId="77777777" w:rsidTr="00CA6BFF">
        <w:tc>
          <w:tcPr>
            <w:tcW w:w="9042" w:type="dxa"/>
            <w:gridSpan w:val="3"/>
            <w:tcBorders>
              <w:top w:val="threeDEngrave" w:sz="24" w:space="0" w:color="auto"/>
            </w:tcBorders>
          </w:tcPr>
          <w:p w14:paraId="6D02652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First choice of route when faced with malaria symptoms</w:t>
            </w:r>
          </w:p>
        </w:tc>
      </w:tr>
      <w:tr w:rsidR="00961DCE" w:rsidRPr="0062655A" w14:paraId="602323F7" w14:textId="77777777" w:rsidTr="00CA6BFF">
        <w:tc>
          <w:tcPr>
            <w:tcW w:w="3016" w:type="dxa"/>
          </w:tcPr>
          <w:p w14:paraId="533086F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Use a pharmacy</w:t>
            </w:r>
          </w:p>
        </w:tc>
        <w:tc>
          <w:tcPr>
            <w:tcW w:w="3012" w:type="dxa"/>
          </w:tcPr>
          <w:p w14:paraId="07B5A19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263</w:t>
            </w:r>
          </w:p>
        </w:tc>
        <w:tc>
          <w:tcPr>
            <w:tcW w:w="3014" w:type="dxa"/>
          </w:tcPr>
          <w:p w14:paraId="5E04259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52.4</w:t>
            </w:r>
          </w:p>
        </w:tc>
      </w:tr>
      <w:tr w:rsidR="00961DCE" w:rsidRPr="0062655A" w14:paraId="1AC32736" w14:textId="77777777" w:rsidTr="00CA6BFF">
        <w:tc>
          <w:tcPr>
            <w:tcW w:w="3016" w:type="dxa"/>
          </w:tcPr>
          <w:p w14:paraId="3F279C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Seek the help of a healthcare professional in a FOSA</w:t>
            </w:r>
          </w:p>
        </w:tc>
        <w:tc>
          <w:tcPr>
            <w:tcW w:w="3012" w:type="dxa"/>
          </w:tcPr>
          <w:p w14:paraId="6DA0A98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146</w:t>
            </w:r>
          </w:p>
        </w:tc>
        <w:tc>
          <w:tcPr>
            <w:tcW w:w="3014" w:type="dxa"/>
          </w:tcPr>
          <w:p w14:paraId="47942E5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29.1</w:t>
            </w:r>
          </w:p>
        </w:tc>
      </w:tr>
      <w:tr w:rsidR="00961DCE" w:rsidRPr="0062655A" w14:paraId="58E828E8" w14:textId="77777777" w:rsidTr="00CA6BFF">
        <w:tc>
          <w:tcPr>
            <w:tcW w:w="3016" w:type="dxa"/>
          </w:tcPr>
          <w:p w14:paraId="4BC4076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Contact the local doctor</w:t>
            </w:r>
          </w:p>
        </w:tc>
        <w:tc>
          <w:tcPr>
            <w:tcW w:w="3012" w:type="dxa"/>
          </w:tcPr>
          <w:p w14:paraId="3A5CCA8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w:t>
            </w:r>
          </w:p>
        </w:tc>
        <w:tc>
          <w:tcPr>
            <w:tcW w:w="3014" w:type="dxa"/>
          </w:tcPr>
          <w:p w14:paraId="14D20A7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10.0</w:t>
            </w:r>
          </w:p>
        </w:tc>
      </w:tr>
      <w:tr w:rsidR="00961DCE" w:rsidRPr="0062655A" w14:paraId="2919CE9D" w14:textId="77777777" w:rsidTr="00CA6BFF">
        <w:tc>
          <w:tcPr>
            <w:tcW w:w="3016" w:type="dxa"/>
          </w:tcPr>
          <w:p w14:paraId="5D76368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Self-care with modern medicines</w:t>
            </w:r>
          </w:p>
        </w:tc>
        <w:tc>
          <w:tcPr>
            <w:tcW w:w="3012" w:type="dxa"/>
          </w:tcPr>
          <w:p w14:paraId="1B16C89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w:t>
            </w:r>
          </w:p>
        </w:tc>
        <w:tc>
          <w:tcPr>
            <w:tcW w:w="3014" w:type="dxa"/>
          </w:tcPr>
          <w:p w14:paraId="541AF44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w:t>
            </w:r>
          </w:p>
        </w:tc>
      </w:tr>
      <w:tr w:rsidR="00961DCE" w:rsidRPr="0062655A" w14:paraId="374DCD1C" w14:textId="77777777" w:rsidTr="00CA6BFF">
        <w:tc>
          <w:tcPr>
            <w:tcW w:w="3016" w:type="dxa"/>
          </w:tcPr>
          <w:p w14:paraId="5E1824D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Treat yourself with traditional products</w:t>
            </w:r>
          </w:p>
        </w:tc>
        <w:tc>
          <w:tcPr>
            <w:tcW w:w="3012" w:type="dxa"/>
          </w:tcPr>
          <w:p w14:paraId="5F4940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16</w:t>
            </w:r>
          </w:p>
        </w:tc>
        <w:tc>
          <w:tcPr>
            <w:tcW w:w="3014" w:type="dxa"/>
          </w:tcPr>
          <w:p w14:paraId="1831531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3.2</w:t>
            </w:r>
          </w:p>
        </w:tc>
      </w:tr>
      <w:tr w:rsidR="00961DCE" w:rsidRPr="0062655A" w14:paraId="460E45ED" w14:textId="77777777" w:rsidTr="00CA6BFF">
        <w:tc>
          <w:tcPr>
            <w:tcW w:w="9042" w:type="dxa"/>
            <w:gridSpan w:val="3"/>
          </w:tcPr>
          <w:p w14:paraId="3EC27BA5" w14:textId="5D6967E7" w:rsidR="009813CD" w:rsidRPr="009813CD"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Second choice of route in the face of malaria symptoms</w:t>
            </w:r>
          </w:p>
        </w:tc>
      </w:tr>
      <w:tr w:rsidR="00961DCE" w:rsidRPr="0062655A" w14:paraId="223AA17B" w14:textId="77777777" w:rsidTr="00CA6BFF">
        <w:tc>
          <w:tcPr>
            <w:tcW w:w="3016" w:type="dxa"/>
          </w:tcPr>
          <w:p w14:paraId="2C9D7EE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Consulting a traditional healer for treatment against malaria</w:t>
            </w:r>
          </w:p>
        </w:tc>
        <w:tc>
          <w:tcPr>
            <w:tcW w:w="3012" w:type="dxa"/>
          </w:tcPr>
          <w:p w14:paraId="311A035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303</w:t>
            </w:r>
          </w:p>
        </w:tc>
        <w:tc>
          <w:tcPr>
            <w:tcW w:w="3014" w:type="dxa"/>
          </w:tcPr>
          <w:p w14:paraId="4DFDF20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60.4</w:t>
            </w:r>
          </w:p>
        </w:tc>
      </w:tr>
      <w:tr w:rsidR="00961DCE" w:rsidRPr="0062655A" w14:paraId="5CC99443" w14:textId="77777777" w:rsidTr="00CA6BFF">
        <w:tc>
          <w:tcPr>
            <w:tcW w:w="9042" w:type="dxa"/>
            <w:gridSpan w:val="3"/>
          </w:tcPr>
          <w:p w14:paraId="3E51A23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Waiting time before making a route choice</w:t>
            </w:r>
          </w:p>
        </w:tc>
      </w:tr>
      <w:tr w:rsidR="00961DCE" w:rsidRPr="0062655A" w14:paraId="2F0D2121" w14:textId="77777777" w:rsidTr="00CA6BFF">
        <w:tc>
          <w:tcPr>
            <w:tcW w:w="3016" w:type="dxa"/>
          </w:tcPr>
          <w:p w14:paraId="3C49BE9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 to 2 days</w:t>
            </w:r>
          </w:p>
        </w:tc>
        <w:tc>
          <w:tcPr>
            <w:tcW w:w="3012" w:type="dxa"/>
          </w:tcPr>
          <w:p w14:paraId="742137B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254</w:t>
            </w:r>
          </w:p>
        </w:tc>
        <w:tc>
          <w:tcPr>
            <w:tcW w:w="3014" w:type="dxa"/>
          </w:tcPr>
          <w:p w14:paraId="39633C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50.6</w:t>
            </w:r>
          </w:p>
        </w:tc>
      </w:tr>
      <w:tr w:rsidR="00961DCE" w:rsidRPr="0062655A" w14:paraId="27302330" w14:textId="77777777" w:rsidTr="00CA6BFF">
        <w:tc>
          <w:tcPr>
            <w:tcW w:w="3016" w:type="dxa"/>
          </w:tcPr>
          <w:p w14:paraId="25BCA99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Immediately</w:t>
            </w:r>
          </w:p>
        </w:tc>
        <w:tc>
          <w:tcPr>
            <w:tcW w:w="3012" w:type="dxa"/>
          </w:tcPr>
          <w:p w14:paraId="51C2949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188</w:t>
            </w:r>
          </w:p>
        </w:tc>
        <w:tc>
          <w:tcPr>
            <w:tcW w:w="3014" w:type="dxa"/>
          </w:tcPr>
          <w:p w14:paraId="30CC42E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37.5</w:t>
            </w:r>
          </w:p>
        </w:tc>
      </w:tr>
      <w:tr w:rsidR="00961DCE" w:rsidRPr="0062655A" w14:paraId="4DE045BC" w14:textId="77777777" w:rsidTr="00CA6BFF">
        <w:tc>
          <w:tcPr>
            <w:tcW w:w="3016" w:type="dxa"/>
          </w:tcPr>
          <w:p w14:paraId="7CC2BEE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 to 5 days</w:t>
            </w:r>
          </w:p>
        </w:tc>
        <w:tc>
          <w:tcPr>
            <w:tcW w:w="3012" w:type="dxa"/>
          </w:tcPr>
          <w:p w14:paraId="5622954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w:t>
            </w:r>
          </w:p>
        </w:tc>
        <w:tc>
          <w:tcPr>
            <w:tcW w:w="3014" w:type="dxa"/>
          </w:tcPr>
          <w:p w14:paraId="07C5E49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12.0</w:t>
            </w:r>
          </w:p>
        </w:tc>
      </w:tr>
      <w:tr w:rsidR="00961DCE" w:rsidRPr="0062655A" w14:paraId="40EA8226" w14:textId="77777777" w:rsidTr="00CA6BFF">
        <w:tc>
          <w:tcPr>
            <w:tcW w:w="9042" w:type="dxa"/>
            <w:gridSpan w:val="3"/>
            <w:vAlign w:val="center"/>
          </w:tcPr>
          <w:p w14:paraId="2FE009F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Factors influencing the means of care</w:t>
            </w:r>
          </w:p>
        </w:tc>
      </w:tr>
      <w:tr w:rsidR="00961DCE" w:rsidRPr="0062655A" w14:paraId="174B14E0" w14:textId="77777777" w:rsidTr="00CA6BFF">
        <w:tc>
          <w:tcPr>
            <w:tcW w:w="3016" w:type="dxa"/>
          </w:tcPr>
          <w:p w14:paraId="7F8FC19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lastRenderedPageBreak/>
              <w:t>Cost</w:t>
            </w:r>
          </w:p>
        </w:tc>
        <w:tc>
          <w:tcPr>
            <w:tcW w:w="3012" w:type="dxa"/>
          </w:tcPr>
          <w:p w14:paraId="4902E39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369</w:t>
            </w:r>
          </w:p>
        </w:tc>
        <w:tc>
          <w:tcPr>
            <w:tcW w:w="3014" w:type="dxa"/>
          </w:tcPr>
          <w:p w14:paraId="0EE2365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73.5</w:t>
            </w:r>
          </w:p>
        </w:tc>
      </w:tr>
      <w:tr w:rsidR="00961DCE" w:rsidRPr="0062655A" w14:paraId="18EAD519" w14:textId="77777777" w:rsidTr="009813CD">
        <w:tc>
          <w:tcPr>
            <w:tcW w:w="3016" w:type="dxa"/>
          </w:tcPr>
          <w:p w14:paraId="366C9F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Distance</w:t>
            </w:r>
          </w:p>
        </w:tc>
        <w:tc>
          <w:tcPr>
            <w:tcW w:w="3012" w:type="dxa"/>
          </w:tcPr>
          <w:p w14:paraId="002EFDD1"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303</w:t>
            </w:r>
          </w:p>
        </w:tc>
        <w:tc>
          <w:tcPr>
            <w:tcW w:w="3014" w:type="dxa"/>
          </w:tcPr>
          <w:p w14:paraId="25CBDD0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60.4</w:t>
            </w:r>
          </w:p>
        </w:tc>
      </w:tr>
      <w:tr w:rsidR="00961DCE" w:rsidRPr="0062655A" w14:paraId="2BCCD300" w14:textId="77777777" w:rsidTr="002F036E">
        <w:trPr>
          <w:trHeight w:val="603"/>
        </w:trPr>
        <w:tc>
          <w:tcPr>
            <w:tcW w:w="3016" w:type="dxa"/>
            <w:tcBorders>
              <w:bottom w:val="single" w:sz="18" w:space="0" w:color="auto"/>
            </w:tcBorders>
          </w:tcPr>
          <w:p w14:paraId="03FDDE8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Quality of care</w:t>
            </w:r>
          </w:p>
        </w:tc>
        <w:tc>
          <w:tcPr>
            <w:tcW w:w="3012" w:type="dxa"/>
            <w:tcBorders>
              <w:bottom w:val="single" w:sz="18" w:space="0" w:color="auto"/>
            </w:tcBorders>
          </w:tcPr>
          <w:p w14:paraId="3D4D93B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153</w:t>
            </w:r>
          </w:p>
        </w:tc>
        <w:tc>
          <w:tcPr>
            <w:tcW w:w="3014" w:type="dxa"/>
            <w:tcBorders>
              <w:bottom w:val="single" w:sz="18" w:space="0" w:color="auto"/>
            </w:tcBorders>
          </w:tcPr>
          <w:p w14:paraId="17100838" w14:textId="77777777" w:rsidR="00961DCE"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30.5</w:t>
            </w:r>
          </w:p>
          <w:p w14:paraId="7DFA1EBB"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0461C116"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69680BE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A836CBF"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2C2DCD9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12974653"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36D76D0"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3ADF9B02"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56818DDD" w14:textId="77777777" w:rsidR="009813CD" w:rsidRDefault="009813CD" w:rsidP="0062655A">
            <w:pPr>
              <w:autoSpaceDE w:val="0"/>
              <w:autoSpaceDN w:val="0"/>
              <w:adjustRightInd w:val="0"/>
              <w:spacing w:line="360" w:lineRule="auto"/>
              <w:jc w:val="both"/>
              <w:rPr>
                <w:rFonts w:ascii="Times New Roman" w:hAnsi="Times New Roman" w:cs="Times New Roman"/>
              </w:rPr>
            </w:pPr>
          </w:p>
          <w:p w14:paraId="64299F30" w14:textId="77777777" w:rsidR="009813CD" w:rsidRPr="0062655A" w:rsidRDefault="009813CD" w:rsidP="0062655A">
            <w:pPr>
              <w:autoSpaceDE w:val="0"/>
              <w:autoSpaceDN w:val="0"/>
              <w:adjustRightInd w:val="0"/>
              <w:spacing w:line="360" w:lineRule="auto"/>
              <w:jc w:val="both"/>
              <w:rPr>
                <w:rFonts w:ascii="Times New Roman" w:hAnsi="Times New Roman" w:cs="Times New Roman"/>
              </w:rPr>
            </w:pPr>
          </w:p>
        </w:tc>
      </w:tr>
      <w:tr w:rsidR="00961DCE" w:rsidRPr="0062655A" w14:paraId="04B65E3C" w14:textId="77777777" w:rsidTr="009813CD">
        <w:tc>
          <w:tcPr>
            <w:tcW w:w="3016" w:type="dxa"/>
            <w:tcBorders>
              <w:top w:val="single" w:sz="18" w:space="0" w:color="auto"/>
              <w:bottom w:val="threeDEngrave" w:sz="24" w:space="0" w:color="auto"/>
            </w:tcBorders>
          </w:tcPr>
          <w:p w14:paraId="5DDF87D7"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Variables</w:t>
            </w:r>
          </w:p>
        </w:tc>
        <w:tc>
          <w:tcPr>
            <w:tcW w:w="3012" w:type="dxa"/>
            <w:tcBorders>
              <w:top w:val="single" w:sz="18" w:space="0" w:color="auto"/>
              <w:bottom w:val="threeDEngrave" w:sz="24" w:space="0" w:color="auto"/>
            </w:tcBorders>
          </w:tcPr>
          <w:p w14:paraId="636B26F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Number of employees (N=502)</w:t>
            </w:r>
          </w:p>
        </w:tc>
        <w:tc>
          <w:tcPr>
            <w:tcW w:w="3014" w:type="dxa"/>
            <w:tcBorders>
              <w:top w:val="single" w:sz="18" w:space="0" w:color="auto"/>
              <w:bottom w:val="threeDEngrave" w:sz="24" w:space="0" w:color="auto"/>
            </w:tcBorders>
          </w:tcPr>
          <w:p w14:paraId="20C37042"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Percentages (%)</w:t>
            </w:r>
          </w:p>
        </w:tc>
      </w:tr>
      <w:tr w:rsidR="00961DCE" w:rsidRPr="0062655A" w14:paraId="22DD09B7" w14:textId="77777777" w:rsidTr="00CA6BFF">
        <w:tc>
          <w:tcPr>
            <w:tcW w:w="9042" w:type="dxa"/>
            <w:gridSpan w:val="3"/>
            <w:tcBorders>
              <w:top w:val="threeDEngrave" w:sz="24" w:space="0" w:color="auto"/>
            </w:tcBorders>
          </w:tcPr>
          <w:p w14:paraId="6349D77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Use of long-lasting impregnated mosquito nets (LLINs)</w:t>
            </w:r>
          </w:p>
        </w:tc>
      </w:tr>
      <w:tr w:rsidR="00961DCE" w:rsidRPr="0062655A" w14:paraId="73967187" w14:textId="77777777" w:rsidTr="00CA6BFF">
        <w:tc>
          <w:tcPr>
            <w:tcW w:w="3016" w:type="dxa"/>
          </w:tcPr>
          <w:p w14:paraId="14CA7E8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Yes</w:t>
            </w:r>
          </w:p>
        </w:tc>
        <w:tc>
          <w:tcPr>
            <w:tcW w:w="3012" w:type="dxa"/>
          </w:tcPr>
          <w:p w14:paraId="3764109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251</w:t>
            </w:r>
          </w:p>
        </w:tc>
        <w:tc>
          <w:tcPr>
            <w:tcW w:w="3014" w:type="dxa"/>
          </w:tcPr>
          <w:p w14:paraId="14DCBEF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50.0</w:t>
            </w:r>
          </w:p>
        </w:tc>
      </w:tr>
      <w:tr w:rsidR="00961DCE" w:rsidRPr="0062655A" w14:paraId="029C76EC" w14:textId="77777777" w:rsidTr="00CA6BFF">
        <w:tc>
          <w:tcPr>
            <w:tcW w:w="9042" w:type="dxa"/>
            <w:gridSpan w:val="3"/>
          </w:tcPr>
          <w:p w14:paraId="6D8E2E8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Frequency of use of LLINs</w:t>
            </w:r>
          </w:p>
        </w:tc>
      </w:tr>
      <w:tr w:rsidR="00961DCE" w:rsidRPr="0062655A" w14:paraId="66B03EEB" w14:textId="77777777" w:rsidTr="00CA6BFF">
        <w:tc>
          <w:tcPr>
            <w:tcW w:w="3016" w:type="dxa"/>
          </w:tcPr>
          <w:p w14:paraId="478AE8E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Every night</w:t>
            </w:r>
          </w:p>
        </w:tc>
        <w:tc>
          <w:tcPr>
            <w:tcW w:w="3012" w:type="dxa"/>
          </w:tcPr>
          <w:p w14:paraId="3716472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139</w:t>
            </w:r>
          </w:p>
        </w:tc>
        <w:tc>
          <w:tcPr>
            <w:tcW w:w="3014" w:type="dxa"/>
          </w:tcPr>
          <w:p w14:paraId="6CB4947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27.7</w:t>
            </w:r>
          </w:p>
        </w:tc>
      </w:tr>
      <w:tr w:rsidR="00961DCE" w:rsidRPr="0062655A" w14:paraId="0DF145C7" w14:textId="77777777" w:rsidTr="00CA6BFF">
        <w:tc>
          <w:tcPr>
            <w:tcW w:w="3016" w:type="dxa"/>
          </w:tcPr>
          <w:p w14:paraId="126AA5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Regularly</w:t>
            </w:r>
          </w:p>
        </w:tc>
        <w:tc>
          <w:tcPr>
            <w:tcW w:w="3012" w:type="dxa"/>
          </w:tcPr>
          <w:p w14:paraId="20542BF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96</w:t>
            </w:r>
          </w:p>
        </w:tc>
        <w:tc>
          <w:tcPr>
            <w:tcW w:w="3014" w:type="dxa"/>
          </w:tcPr>
          <w:p w14:paraId="5827E7B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19.1</w:t>
            </w:r>
          </w:p>
        </w:tc>
      </w:tr>
      <w:tr w:rsidR="00961DCE" w:rsidRPr="0062655A" w14:paraId="21E0FC1F" w14:textId="77777777" w:rsidTr="00CA6BFF">
        <w:tc>
          <w:tcPr>
            <w:tcW w:w="3016" w:type="dxa"/>
          </w:tcPr>
          <w:p w14:paraId="7C0EA527"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Occasionally</w:t>
            </w:r>
          </w:p>
        </w:tc>
        <w:tc>
          <w:tcPr>
            <w:tcW w:w="3012" w:type="dxa"/>
          </w:tcPr>
          <w:p w14:paraId="58E2BC6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c>
          <w:tcPr>
            <w:tcW w:w="3014" w:type="dxa"/>
          </w:tcPr>
          <w:p w14:paraId="0D62C9B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2.8</w:t>
            </w:r>
          </w:p>
        </w:tc>
      </w:tr>
      <w:tr w:rsidR="00961DCE" w:rsidRPr="0062655A" w14:paraId="53B78D9D" w14:textId="77777777" w:rsidTr="00CA6BFF">
        <w:tc>
          <w:tcPr>
            <w:tcW w:w="3016" w:type="dxa"/>
          </w:tcPr>
          <w:p w14:paraId="4F35032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Rarely</w:t>
            </w:r>
          </w:p>
        </w:tc>
        <w:tc>
          <w:tcPr>
            <w:tcW w:w="3012" w:type="dxa"/>
          </w:tcPr>
          <w:p w14:paraId="3FC703D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w:t>
            </w:r>
          </w:p>
        </w:tc>
        <w:tc>
          <w:tcPr>
            <w:tcW w:w="3014" w:type="dxa"/>
          </w:tcPr>
          <w:p w14:paraId="50EA9DE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w:t>
            </w:r>
          </w:p>
        </w:tc>
      </w:tr>
      <w:tr w:rsidR="00961DCE" w:rsidRPr="0062655A" w14:paraId="50F29FFE" w14:textId="77777777" w:rsidTr="00CA6BFF">
        <w:tc>
          <w:tcPr>
            <w:tcW w:w="9042" w:type="dxa"/>
            <w:gridSpan w:val="3"/>
          </w:tcPr>
          <w:p w14:paraId="43C0A7D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Pregnant women who experienced symptoms of malaria during pregnancy</w:t>
            </w:r>
          </w:p>
        </w:tc>
      </w:tr>
      <w:tr w:rsidR="00961DCE" w:rsidRPr="0062655A" w14:paraId="183785FB" w14:textId="77777777" w:rsidTr="00CA6BFF">
        <w:tc>
          <w:tcPr>
            <w:tcW w:w="3016" w:type="dxa"/>
          </w:tcPr>
          <w:p w14:paraId="06F0AD6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Yes</w:t>
            </w:r>
          </w:p>
        </w:tc>
        <w:tc>
          <w:tcPr>
            <w:tcW w:w="3012" w:type="dxa"/>
          </w:tcPr>
          <w:p w14:paraId="5A3982B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460</w:t>
            </w:r>
          </w:p>
        </w:tc>
        <w:tc>
          <w:tcPr>
            <w:tcW w:w="3014" w:type="dxa"/>
          </w:tcPr>
          <w:p w14:paraId="6B57893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91.6</w:t>
            </w:r>
          </w:p>
        </w:tc>
      </w:tr>
      <w:tr w:rsidR="00961DCE" w:rsidRPr="0062655A" w14:paraId="319C907B" w14:textId="77777777" w:rsidTr="00CA6BFF">
        <w:tc>
          <w:tcPr>
            <w:tcW w:w="9042" w:type="dxa"/>
            <w:gridSpan w:val="3"/>
          </w:tcPr>
          <w:p w14:paraId="251BABD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Symptoms felt</w:t>
            </w:r>
          </w:p>
        </w:tc>
      </w:tr>
      <w:tr w:rsidR="00961DCE" w:rsidRPr="0062655A" w14:paraId="42DA45BD" w14:textId="77777777" w:rsidTr="00CA6BFF">
        <w:tc>
          <w:tcPr>
            <w:tcW w:w="3016" w:type="dxa"/>
          </w:tcPr>
          <w:p w14:paraId="5E5F80B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Fever</w:t>
            </w:r>
          </w:p>
        </w:tc>
        <w:tc>
          <w:tcPr>
            <w:tcW w:w="3012" w:type="dxa"/>
          </w:tcPr>
          <w:p w14:paraId="10D907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415</w:t>
            </w:r>
          </w:p>
        </w:tc>
        <w:tc>
          <w:tcPr>
            <w:tcW w:w="3014" w:type="dxa"/>
          </w:tcPr>
          <w:p w14:paraId="7100B2D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82.7</w:t>
            </w:r>
          </w:p>
        </w:tc>
      </w:tr>
      <w:tr w:rsidR="00961DCE" w:rsidRPr="0062655A" w14:paraId="19F8DD42" w14:textId="77777777" w:rsidTr="00CA6BFF">
        <w:tc>
          <w:tcPr>
            <w:tcW w:w="3016" w:type="dxa"/>
          </w:tcPr>
          <w:p w14:paraId="4AB236E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Chills</w:t>
            </w:r>
          </w:p>
        </w:tc>
        <w:tc>
          <w:tcPr>
            <w:tcW w:w="3012" w:type="dxa"/>
          </w:tcPr>
          <w:p w14:paraId="31F1348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194</w:t>
            </w:r>
          </w:p>
        </w:tc>
        <w:tc>
          <w:tcPr>
            <w:tcW w:w="3014" w:type="dxa"/>
          </w:tcPr>
          <w:p w14:paraId="0D79F00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38.6</w:t>
            </w:r>
          </w:p>
        </w:tc>
      </w:tr>
      <w:tr w:rsidR="00961DCE" w:rsidRPr="0062655A" w14:paraId="6E2C0769" w14:textId="77777777" w:rsidTr="00CA6BFF">
        <w:tc>
          <w:tcPr>
            <w:tcW w:w="3016" w:type="dxa"/>
          </w:tcPr>
          <w:p w14:paraId="7B4CFBB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Body aches and pains</w:t>
            </w:r>
          </w:p>
        </w:tc>
        <w:tc>
          <w:tcPr>
            <w:tcW w:w="3012" w:type="dxa"/>
          </w:tcPr>
          <w:p w14:paraId="5361E4B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192</w:t>
            </w:r>
          </w:p>
        </w:tc>
        <w:tc>
          <w:tcPr>
            <w:tcW w:w="3014" w:type="dxa"/>
          </w:tcPr>
          <w:p w14:paraId="6D90FC4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38.2</w:t>
            </w:r>
          </w:p>
        </w:tc>
      </w:tr>
      <w:tr w:rsidR="00961DCE" w:rsidRPr="0062655A" w14:paraId="3E77D331" w14:textId="77777777" w:rsidTr="00CA6BFF">
        <w:tc>
          <w:tcPr>
            <w:tcW w:w="3016" w:type="dxa"/>
          </w:tcPr>
          <w:p w14:paraId="2A2547A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Nausea/vomiting</w:t>
            </w:r>
          </w:p>
        </w:tc>
        <w:tc>
          <w:tcPr>
            <w:tcW w:w="3012" w:type="dxa"/>
          </w:tcPr>
          <w:p w14:paraId="733A728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64</w:t>
            </w:r>
          </w:p>
        </w:tc>
        <w:tc>
          <w:tcPr>
            <w:tcW w:w="3014" w:type="dxa"/>
          </w:tcPr>
          <w:p w14:paraId="2449CE30"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12.7</w:t>
            </w:r>
          </w:p>
        </w:tc>
      </w:tr>
      <w:tr w:rsidR="00961DCE" w:rsidRPr="0062655A" w14:paraId="7218A14A" w14:textId="77777777" w:rsidTr="00CA6BFF">
        <w:tc>
          <w:tcPr>
            <w:tcW w:w="3016" w:type="dxa"/>
          </w:tcPr>
          <w:p w14:paraId="15EDCAC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Fatigue</w:t>
            </w:r>
          </w:p>
        </w:tc>
        <w:tc>
          <w:tcPr>
            <w:tcW w:w="3012" w:type="dxa"/>
          </w:tcPr>
          <w:p w14:paraId="5E89152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30</w:t>
            </w:r>
          </w:p>
        </w:tc>
        <w:tc>
          <w:tcPr>
            <w:tcW w:w="3014" w:type="dxa"/>
          </w:tcPr>
          <w:p w14:paraId="4BFE33D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6.0</w:t>
            </w:r>
          </w:p>
        </w:tc>
      </w:tr>
      <w:tr w:rsidR="00961DCE" w:rsidRPr="0062655A" w14:paraId="67379B4A" w14:textId="77777777" w:rsidTr="00CA6BFF">
        <w:tc>
          <w:tcPr>
            <w:tcW w:w="9042" w:type="dxa"/>
            <w:gridSpan w:val="3"/>
          </w:tcPr>
          <w:p w14:paraId="35F0855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Type of treatment received</w:t>
            </w:r>
          </w:p>
        </w:tc>
      </w:tr>
      <w:tr w:rsidR="00961DCE" w:rsidRPr="0062655A" w14:paraId="0D59678B" w14:textId="77777777" w:rsidTr="00CA6BFF">
        <w:tc>
          <w:tcPr>
            <w:tcW w:w="3016" w:type="dxa"/>
          </w:tcPr>
          <w:p w14:paraId="5B4D536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Antimalarial drug</w:t>
            </w:r>
          </w:p>
        </w:tc>
        <w:tc>
          <w:tcPr>
            <w:tcW w:w="3012" w:type="dxa"/>
          </w:tcPr>
          <w:p w14:paraId="40866BD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297</w:t>
            </w:r>
          </w:p>
        </w:tc>
        <w:tc>
          <w:tcPr>
            <w:tcW w:w="3014" w:type="dxa"/>
          </w:tcPr>
          <w:p w14:paraId="7FE4F35E"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59.2</w:t>
            </w:r>
          </w:p>
        </w:tc>
      </w:tr>
      <w:tr w:rsidR="00961DCE" w:rsidRPr="0062655A" w14:paraId="4BD7758F" w14:textId="77777777" w:rsidTr="00CA6BFF">
        <w:tc>
          <w:tcPr>
            <w:tcW w:w="3016" w:type="dxa"/>
          </w:tcPr>
          <w:p w14:paraId="39E605D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Herbal medicine</w:t>
            </w:r>
          </w:p>
        </w:tc>
        <w:tc>
          <w:tcPr>
            <w:tcW w:w="3012" w:type="dxa"/>
          </w:tcPr>
          <w:p w14:paraId="487B6B8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184</w:t>
            </w:r>
          </w:p>
        </w:tc>
        <w:tc>
          <w:tcPr>
            <w:tcW w:w="3014" w:type="dxa"/>
          </w:tcPr>
          <w:p w14:paraId="41D963D3"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36.7</w:t>
            </w:r>
          </w:p>
        </w:tc>
      </w:tr>
      <w:tr w:rsidR="00961DCE" w:rsidRPr="0062655A" w14:paraId="50B62B87" w14:textId="77777777" w:rsidTr="00CA6BFF">
        <w:tc>
          <w:tcPr>
            <w:tcW w:w="3016" w:type="dxa"/>
          </w:tcPr>
          <w:p w14:paraId="23C5DBF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combination of the two</w:t>
            </w:r>
          </w:p>
        </w:tc>
        <w:tc>
          <w:tcPr>
            <w:tcW w:w="3012" w:type="dxa"/>
          </w:tcPr>
          <w:p w14:paraId="78949DF2"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21</w:t>
            </w:r>
          </w:p>
        </w:tc>
        <w:tc>
          <w:tcPr>
            <w:tcW w:w="3014" w:type="dxa"/>
          </w:tcPr>
          <w:p w14:paraId="787C397B"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4.2</w:t>
            </w:r>
          </w:p>
        </w:tc>
      </w:tr>
      <w:tr w:rsidR="00961DCE" w:rsidRPr="0062655A" w14:paraId="52C361D2" w14:textId="77777777" w:rsidTr="00CA6BFF">
        <w:tc>
          <w:tcPr>
            <w:tcW w:w="9042" w:type="dxa"/>
            <w:gridSpan w:val="3"/>
          </w:tcPr>
          <w:p w14:paraId="77B0C004"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b/>
                <w:bCs/>
              </w:rPr>
              <w:t>Type of antimalarial medication received</w:t>
            </w:r>
          </w:p>
        </w:tc>
      </w:tr>
      <w:tr w:rsidR="00961DCE" w:rsidRPr="0062655A" w14:paraId="665ECC13" w14:textId="77777777" w:rsidTr="00CA6BFF">
        <w:tc>
          <w:tcPr>
            <w:tcW w:w="3016" w:type="dxa"/>
          </w:tcPr>
          <w:p w14:paraId="2C8CA59C"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proofErr w:type="spellStart"/>
            <w:r w:rsidRPr="0062655A">
              <w:rPr>
                <w:rFonts w:ascii="Times New Roman" w:hAnsi="Times New Roman" w:cs="Times New Roman"/>
              </w:rPr>
              <w:t>Sulfadoxine</w:t>
            </w:r>
            <w:proofErr w:type="spellEnd"/>
            <w:r w:rsidRPr="0062655A">
              <w:rPr>
                <w:rFonts w:ascii="Times New Roman" w:hAnsi="Times New Roman" w:cs="Times New Roman"/>
              </w:rPr>
              <w:t>-pyrimethamine</w:t>
            </w:r>
          </w:p>
        </w:tc>
        <w:tc>
          <w:tcPr>
            <w:tcW w:w="3012" w:type="dxa"/>
          </w:tcPr>
          <w:p w14:paraId="2ABA0FD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90</w:t>
            </w:r>
          </w:p>
        </w:tc>
        <w:tc>
          <w:tcPr>
            <w:tcW w:w="3014" w:type="dxa"/>
          </w:tcPr>
          <w:p w14:paraId="3EFF61FC"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17.9</w:t>
            </w:r>
          </w:p>
        </w:tc>
      </w:tr>
      <w:tr w:rsidR="00961DCE" w:rsidRPr="0062655A" w14:paraId="3181BF0C" w14:textId="77777777" w:rsidTr="00CA6BFF">
        <w:tc>
          <w:tcPr>
            <w:tcW w:w="3016" w:type="dxa"/>
          </w:tcPr>
          <w:p w14:paraId="5DC7D256"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lastRenderedPageBreak/>
              <w:t xml:space="preserve">Artemether </w:t>
            </w:r>
            <w:proofErr w:type="spellStart"/>
            <w:r w:rsidRPr="0062655A">
              <w:rPr>
                <w:rFonts w:ascii="Times New Roman" w:hAnsi="Times New Roman" w:cs="Times New Roman"/>
              </w:rPr>
              <w:t>lumfantrine</w:t>
            </w:r>
            <w:proofErr w:type="spellEnd"/>
          </w:p>
        </w:tc>
        <w:tc>
          <w:tcPr>
            <w:tcW w:w="3012" w:type="dxa"/>
          </w:tcPr>
          <w:p w14:paraId="55DD1A7D"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70</w:t>
            </w:r>
          </w:p>
        </w:tc>
        <w:tc>
          <w:tcPr>
            <w:tcW w:w="3014" w:type="dxa"/>
          </w:tcPr>
          <w:p w14:paraId="1E4E00C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r>
      <w:tr w:rsidR="00961DCE" w:rsidRPr="0062655A" w14:paraId="1411314E" w14:textId="77777777" w:rsidTr="00CA6BFF">
        <w:tc>
          <w:tcPr>
            <w:tcW w:w="3016" w:type="dxa"/>
          </w:tcPr>
          <w:p w14:paraId="598AEB87" w14:textId="77777777" w:rsidR="00961DCE" w:rsidRPr="0062655A" w:rsidRDefault="00961DCE"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Artesunate </w:t>
            </w:r>
            <w:proofErr w:type="spellStart"/>
            <w:r w:rsidRPr="0062655A">
              <w:rPr>
                <w:rFonts w:ascii="Times New Roman" w:hAnsi="Times New Roman" w:cs="Times New Roman"/>
              </w:rPr>
              <w:t>ammodiaquine</w:t>
            </w:r>
            <w:proofErr w:type="spellEnd"/>
          </w:p>
        </w:tc>
        <w:tc>
          <w:tcPr>
            <w:tcW w:w="3012" w:type="dxa"/>
          </w:tcPr>
          <w:p w14:paraId="417A6E6A"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40</w:t>
            </w:r>
          </w:p>
        </w:tc>
        <w:tc>
          <w:tcPr>
            <w:tcW w:w="3014" w:type="dxa"/>
          </w:tcPr>
          <w:p w14:paraId="10EAA03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8</w:t>
            </w:r>
          </w:p>
        </w:tc>
      </w:tr>
      <w:tr w:rsidR="00961DCE" w:rsidRPr="0062655A" w14:paraId="4274EDC8" w14:textId="77777777" w:rsidTr="00CA6BFF">
        <w:tc>
          <w:tcPr>
            <w:tcW w:w="3016" w:type="dxa"/>
          </w:tcPr>
          <w:p w14:paraId="729D303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Quinine</w:t>
            </w:r>
          </w:p>
        </w:tc>
        <w:tc>
          <w:tcPr>
            <w:tcW w:w="3012" w:type="dxa"/>
          </w:tcPr>
          <w:p w14:paraId="134F6E46"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w:t>
            </w:r>
          </w:p>
        </w:tc>
        <w:tc>
          <w:tcPr>
            <w:tcW w:w="3014" w:type="dxa"/>
          </w:tcPr>
          <w:p w14:paraId="69462135"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2.4</w:t>
            </w:r>
          </w:p>
        </w:tc>
      </w:tr>
      <w:tr w:rsidR="00961DCE" w:rsidRPr="0062655A" w14:paraId="33347CE6" w14:textId="77777777" w:rsidTr="00CA6BFF">
        <w:tc>
          <w:tcPr>
            <w:tcW w:w="3016" w:type="dxa"/>
            <w:tcBorders>
              <w:bottom w:val="threeDEngrave" w:sz="24" w:space="0" w:color="auto"/>
            </w:tcBorders>
          </w:tcPr>
          <w:p w14:paraId="1AD2F158"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Others</w:t>
            </w:r>
          </w:p>
        </w:tc>
        <w:tc>
          <w:tcPr>
            <w:tcW w:w="3012" w:type="dxa"/>
            <w:tcBorders>
              <w:bottom w:val="threeDEngrave" w:sz="24" w:space="0" w:color="auto"/>
            </w:tcBorders>
          </w:tcPr>
          <w:p w14:paraId="29816EB9"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14</w:t>
            </w:r>
          </w:p>
        </w:tc>
        <w:tc>
          <w:tcPr>
            <w:tcW w:w="3014" w:type="dxa"/>
            <w:tcBorders>
              <w:bottom w:val="threeDEngrave" w:sz="24" w:space="0" w:color="auto"/>
            </w:tcBorders>
          </w:tcPr>
          <w:p w14:paraId="65817A0F" w14:textId="77777777" w:rsidR="00961DCE" w:rsidRPr="0062655A" w:rsidRDefault="00961DCE"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2.8</w:t>
            </w:r>
          </w:p>
        </w:tc>
      </w:tr>
    </w:tbl>
    <w:p w14:paraId="028E7FCA" w14:textId="223B76E9" w:rsidR="001257C4" w:rsidRPr="002F036E" w:rsidRDefault="001257C4" w:rsidP="001257C4">
      <w:pPr>
        <w:pStyle w:val="Caption"/>
        <w:keepNext/>
        <w:spacing w:line="360" w:lineRule="auto"/>
        <w:jc w:val="both"/>
        <w:rPr>
          <w:rFonts w:ascii="Times New Roman" w:eastAsiaTheme="majorEastAsia" w:hAnsi="Times New Roman" w:cs="Times New Roman"/>
          <w:b/>
          <w:bCs/>
          <w:i w:val="0"/>
          <w:iCs w:val="0"/>
          <w:color w:val="auto"/>
          <w:sz w:val="22"/>
          <w:szCs w:val="22"/>
        </w:rPr>
      </w:pPr>
      <w:bookmarkStart w:id="6" w:name="_Toc205140985"/>
      <w:r w:rsidRPr="001257C4">
        <w:rPr>
          <w:rFonts w:ascii="Times New Roman" w:eastAsiaTheme="majorEastAsia" w:hAnsi="Times New Roman" w:cs="Times New Roman"/>
          <w:b/>
          <w:bCs/>
          <w:i w:val="0"/>
          <w:iCs w:val="0"/>
          <w:color w:val="auto"/>
          <w:sz w:val="22"/>
          <w:szCs w:val="22"/>
        </w:rPr>
        <w:t xml:space="preserve">Table IV </w:t>
      </w:r>
      <w:r w:rsidRPr="002F036E">
        <w:rPr>
          <w:rFonts w:ascii="Times New Roman" w:eastAsiaTheme="majorEastAsia" w:hAnsi="Times New Roman" w:cs="Times New Roman"/>
          <w:b/>
          <w:bCs/>
          <w:i w:val="0"/>
          <w:iCs w:val="0"/>
          <w:color w:val="auto"/>
          <w:sz w:val="22"/>
          <w:szCs w:val="22"/>
        </w:rPr>
        <w:t>Analysis of Sociocultural Factors Influencing the Therapeutic Pathway of Pregnant Women Exposed to Malaria</w:t>
      </w:r>
    </w:p>
    <w:p w14:paraId="0E286555" w14:textId="77777777" w:rsidR="009813CD" w:rsidRDefault="009813CD" w:rsidP="0062655A">
      <w:pPr>
        <w:pStyle w:val="Heading2"/>
        <w:spacing w:line="360" w:lineRule="auto"/>
        <w:jc w:val="both"/>
        <w:rPr>
          <w:rFonts w:ascii="Times New Roman" w:hAnsi="Times New Roman" w:cs="Times New Roman"/>
          <w:sz w:val="22"/>
          <w:szCs w:val="22"/>
        </w:rPr>
      </w:pPr>
    </w:p>
    <w:p w14:paraId="5CECC6CA" w14:textId="426FC82E" w:rsidR="002F036E" w:rsidRPr="002F036E" w:rsidRDefault="002F036E" w:rsidP="002F036E">
      <w:pPr>
        <w:pStyle w:val="Caption"/>
        <w:keepNext/>
        <w:spacing w:line="360" w:lineRule="auto"/>
        <w:jc w:val="both"/>
        <w:rPr>
          <w:rFonts w:ascii="Times New Roman" w:eastAsiaTheme="majorEastAsia" w:hAnsi="Times New Roman" w:cs="Times New Roman"/>
          <w:i w:val="0"/>
          <w:iCs w:val="0"/>
          <w:color w:val="auto"/>
          <w:sz w:val="22"/>
          <w:szCs w:val="22"/>
        </w:rPr>
      </w:pPr>
      <w:bookmarkStart w:id="7" w:name="_Toc202188356"/>
      <w:bookmarkEnd w:id="1"/>
      <w:bookmarkEnd w:id="6"/>
      <w:r w:rsidRPr="002F036E">
        <w:rPr>
          <w:rFonts w:ascii="Times New Roman" w:eastAsiaTheme="majorEastAsia" w:hAnsi="Times New Roman" w:cs="Times New Roman"/>
          <w:i w:val="0"/>
          <w:iCs w:val="0"/>
          <w:color w:val="auto"/>
          <w:sz w:val="22"/>
          <w:szCs w:val="22"/>
        </w:rPr>
        <w:t xml:space="preserve">Table IV presents the analysis of sociocultural factors influencing the therapeutic itinerary of pregnant women in the </w:t>
      </w:r>
      <w:proofErr w:type="spellStart"/>
      <w:r w:rsidRPr="002F036E">
        <w:rPr>
          <w:rFonts w:ascii="Times New Roman" w:eastAsiaTheme="majorEastAsia" w:hAnsi="Times New Roman" w:cs="Times New Roman"/>
          <w:i w:val="0"/>
          <w:iCs w:val="0"/>
          <w:color w:val="auto"/>
          <w:sz w:val="22"/>
          <w:szCs w:val="22"/>
        </w:rPr>
        <w:t>Foumban</w:t>
      </w:r>
      <w:proofErr w:type="spellEnd"/>
      <w:r w:rsidRPr="002F036E">
        <w:rPr>
          <w:rFonts w:ascii="Times New Roman" w:eastAsiaTheme="majorEastAsia" w:hAnsi="Times New Roman" w:cs="Times New Roman"/>
          <w:i w:val="0"/>
          <w:iCs w:val="0"/>
          <w:color w:val="auto"/>
          <w:sz w:val="22"/>
          <w:szCs w:val="22"/>
        </w:rPr>
        <w:t xml:space="preserve"> Health District. Among the different factors studied, religion and ethnic group showed statistically significant associations with the choice of therapeutic pathway.</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Religion: Being Christian was significantly associated with greater use of health facilities. Specifically, 42 Christian women (28.7%) were 2.489 times more likely to seek care in a health facility compared with followers of other religions (95% CI: 1.558–3.977; p &lt; 0.001).</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Conversely, Christians were less likely to seek treatment in a pharmacy. 31 Christian women (11.7%) had an odds ratio of 0.395 (95% CI: 0.246–0.636; p &lt; 0.001) compared with followers of other religions.</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Ethnicity: Belonging to the Bamoun ethnic group was significantly associated with pharmacy use. 262 Bamoun women (99.6%) were 3.284 times more likely to seek care in a pharmacy compared to women from other ethnic groups (95% CI: 1.030–10.458; p = 0.045).</w:t>
      </w:r>
      <w:r>
        <w:rPr>
          <w:rFonts w:ascii="Times New Roman" w:eastAsiaTheme="majorEastAsia" w:hAnsi="Times New Roman" w:cs="Times New Roman"/>
          <w:i w:val="0"/>
          <w:iCs w:val="0"/>
          <w:color w:val="auto"/>
          <w:sz w:val="22"/>
          <w:szCs w:val="22"/>
        </w:rPr>
        <w:t xml:space="preserve"> </w:t>
      </w:r>
      <w:r w:rsidRPr="002F036E">
        <w:rPr>
          <w:rFonts w:ascii="Times New Roman" w:eastAsiaTheme="majorEastAsia" w:hAnsi="Times New Roman" w:cs="Times New Roman"/>
          <w:i w:val="0"/>
          <w:iCs w:val="0"/>
          <w:color w:val="auto"/>
          <w:sz w:val="22"/>
          <w:szCs w:val="22"/>
        </w:rPr>
        <w:t>Conversely, Bamoun women were less likely to resort to traditional self-medication. 12 women (75%) in this group had an odds ratio of 0.177 (95% CI: 0.036–0.874; p = 0.034) compared with women from other ethnic groups.</w:t>
      </w:r>
    </w:p>
    <w:p w14:paraId="0A4EECF0" w14:textId="4EA26556" w:rsidR="002B6B8E" w:rsidRPr="0062655A" w:rsidRDefault="00652E00" w:rsidP="002F036E">
      <w:pPr>
        <w:pStyle w:val="Caption"/>
        <w:keepNext/>
        <w:spacing w:line="360" w:lineRule="auto"/>
        <w:jc w:val="both"/>
        <w:rPr>
          <w:rFonts w:ascii="Times New Roman" w:hAnsi="Times New Roman" w:cs="Times New Roman"/>
          <w:i w:val="0"/>
          <w:iCs w:val="0"/>
          <w:color w:val="auto"/>
          <w:sz w:val="22"/>
          <w:szCs w:val="22"/>
        </w:rPr>
      </w:pPr>
      <w:r w:rsidRPr="0062655A">
        <w:rPr>
          <w:rFonts w:ascii="Times New Roman" w:hAnsi="Times New Roman" w:cs="Times New Roman"/>
          <w:b/>
          <w:bCs/>
          <w:i w:val="0"/>
          <w:iCs w:val="0"/>
          <w:color w:val="auto"/>
          <w:sz w:val="22"/>
          <w:szCs w:val="22"/>
        </w:rPr>
        <w:t xml:space="preserve">Table V: </w:t>
      </w:r>
      <w:r w:rsidRPr="0062655A">
        <w:rPr>
          <w:rFonts w:ascii="Times New Roman" w:hAnsi="Times New Roman" w:cs="Times New Roman"/>
          <w:i w:val="0"/>
          <w:iCs w:val="0"/>
          <w:color w:val="auto"/>
          <w:sz w:val="22"/>
          <w:szCs w:val="22"/>
        </w:rPr>
        <w:t xml:space="preserve">Analysis of sociocultural factors influencing the therapeutic pathway of pregnant women in the </w:t>
      </w:r>
      <w:proofErr w:type="spellStart"/>
      <w:r w:rsidRPr="0062655A">
        <w:rPr>
          <w:rFonts w:ascii="Times New Roman" w:hAnsi="Times New Roman" w:cs="Times New Roman"/>
          <w:i w:val="0"/>
          <w:iCs w:val="0"/>
          <w:color w:val="auto"/>
          <w:sz w:val="22"/>
          <w:szCs w:val="22"/>
        </w:rPr>
        <w:t>Foumban</w:t>
      </w:r>
      <w:proofErr w:type="spellEnd"/>
      <w:r w:rsidRPr="0062655A">
        <w:rPr>
          <w:rFonts w:ascii="Times New Roman" w:hAnsi="Times New Roman" w:cs="Times New Roman"/>
          <w:i w:val="0"/>
          <w:iCs w:val="0"/>
          <w:color w:val="auto"/>
          <w:sz w:val="22"/>
          <w:szCs w:val="22"/>
        </w:rPr>
        <w:t xml:space="preserve"> health district</w:t>
      </w:r>
      <w:bookmarkEnd w:id="7"/>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047"/>
        <w:gridCol w:w="1555"/>
        <w:gridCol w:w="1268"/>
        <w:gridCol w:w="2664"/>
      </w:tblGrid>
      <w:tr w:rsidR="009C0A2B" w:rsidRPr="0062655A" w14:paraId="7DCE3770" w14:textId="5D589875" w:rsidTr="001C060D">
        <w:trPr>
          <w:trHeight w:val="492"/>
        </w:trPr>
        <w:tc>
          <w:tcPr>
            <w:tcW w:w="2547" w:type="dxa"/>
            <w:tcBorders>
              <w:top w:val="single" w:sz="18" w:space="0" w:color="auto"/>
              <w:bottom w:val="single" w:sz="18" w:space="0" w:color="auto"/>
            </w:tcBorders>
          </w:tcPr>
          <w:p w14:paraId="5AFEFDDF"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Variables</w:t>
            </w:r>
          </w:p>
        </w:tc>
        <w:tc>
          <w:tcPr>
            <w:tcW w:w="992" w:type="dxa"/>
            <w:tcBorders>
              <w:top w:val="single" w:sz="18" w:space="0" w:color="auto"/>
              <w:bottom w:val="single" w:sz="18" w:space="0" w:color="auto"/>
            </w:tcBorders>
          </w:tcPr>
          <w:p w14:paraId="035E4DD9"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Effective</w:t>
            </w:r>
          </w:p>
        </w:tc>
        <w:tc>
          <w:tcPr>
            <w:tcW w:w="1559" w:type="dxa"/>
            <w:tcBorders>
              <w:top w:val="single" w:sz="18" w:space="0" w:color="auto"/>
              <w:bottom w:val="single" w:sz="18" w:space="0" w:color="auto"/>
            </w:tcBorders>
          </w:tcPr>
          <w:p w14:paraId="53DD3EA5"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Percentage (%)</w:t>
            </w:r>
          </w:p>
        </w:tc>
        <w:tc>
          <w:tcPr>
            <w:tcW w:w="1276" w:type="dxa"/>
            <w:tcBorders>
              <w:top w:val="single" w:sz="18" w:space="0" w:color="auto"/>
              <w:bottom w:val="single" w:sz="18" w:space="0" w:color="auto"/>
            </w:tcBorders>
          </w:tcPr>
          <w:p w14:paraId="69B91E59" w14:textId="1A75CBF8" w:rsidR="00F737FD" w:rsidRPr="0062655A" w:rsidRDefault="00406574"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p -value &lt; 0.05</w:t>
            </w:r>
          </w:p>
        </w:tc>
        <w:tc>
          <w:tcPr>
            <w:tcW w:w="2688" w:type="dxa"/>
            <w:tcBorders>
              <w:top w:val="single" w:sz="18" w:space="0" w:color="auto"/>
              <w:bottom w:val="single" w:sz="18" w:space="0" w:color="auto"/>
            </w:tcBorders>
          </w:tcPr>
          <w:p w14:paraId="2ADDB685" w14:textId="0A84D70B"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 xml:space="preserve">OR [ </w:t>
            </w:r>
            <w:r w:rsidRPr="0062655A">
              <w:rPr>
                <w:rFonts w:ascii="Times New Roman" w:hAnsi="Times New Roman" w:cs="Times New Roman"/>
                <w:b/>
                <w:vertAlign w:val="subscript"/>
              </w:rPr>
              <w:t xml:space="preserve">95% </w:t>
            </w:r>
            <w:proofErr w:type="gramStart"/>
            <w:r w:rsidRPr="0062655A">
              <w:rPr>
                <w:rFonts w:ascii="Times New Roman" w:hAnsi="Times New Roman" w:cs="Times New Roman"/>
                <w:b/>
                <w:vertAlign w:val="subscript"/>
              </w:rPr>
              <w:t xml:space="preserve">CI </w:t>
            </w:r>
            <w:r w:rsidRPr="0062655A">
              <w:rPr>
                <w:rFonts w:ascii="Times New Roman" w:hAnsi="Times New Roman" w:cs="Times New Roman"/>
                <w:b/>
              </w:rPr>
              <w:t>]</w:t>
            </w:r>
            <w:proofErr w:type="gramEnd"/>
          </w:p>
        </w:tc>
      </w:tr>
      <w:tr w:rsidR="00C159F6" w:rsidRPr="0062655A" w14:paraId="6BF61906" w14:textId="16AFC304" w:rsidTr="001C060D">
        <w:trPr>
          <w:trHeight w:val="492"/>
        </w:trPr>
        <w:tc>
          <w:tcPr>
            <w:tcW w:w="9062" w:type="dxa"/>
            <w:gridSpan w:val="5"/>
            <w:tcBorders>
              <w:top w:val="single" w:sz="18" w:space="0" w:color="auto"/>
            </w:tcBorders>
          </w:tcPr>
          <w:p w14:paraId="6FD93ADB" w14:textId="2C33A33E" w:rsidR="00C159F6" w:rsidRPr="0062655A" w:rsidRDefault="00C159F6" w:rsidP="0062655A">
            <w:pPr>
              <w:spacing w:line="360" w:lineRule="auto"/>
              <w:jc w:val="both"/>
              <w:rPr>
                <w:rFonts w:ascii="Times New Roman" w:hAnsi="Times New Roman" w:cs="Times New Roman"/>
                <w:b/>
              </w:rPr>
            </w:pPr>
            <w:r w:rsidRPr="0062655A">
              <w:rPr>
                <w:rFonts w:ascii="Times New Roman" w:hAnsi="Times New Roman" w:cs="Times New Roman"/>
                <w:b/>
              </w:rPr>
              <w:t>Pharmacy route (N=263)</w:t>
            </w:r>
          </w:p>
        </w:tc>
      </w:tr>
      <w:tr w:rsidR="00F737FD" w:rsidRPr="0062655A" w14:paraId="30992A55" w14:textId="7BB3CB8E" w:rsidTr="001C060D">
        <w:trPr>
          <w:trHeight w:val="241"/>
        </w:trPr>
        <w:tc>
          <w:tcPr>
            <w:tcW w:w="2547" w:type="dxa"/>
          </w:tcPr>
          <w:p w14:paraId="5B2AE44E" w14:textId="77777777" w:rsidR="00F737FD" w:rsidRPr="0062655A" w:rsidRDefault="00F737FD"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Christian religion</w:t>
            </w:r>
          </w:p>
        </w:tc>
        <w:tc>
          <w:tcPr>
            <w:tcW w:w="992" w:type="dxa"/>
          </w:tcPr>
          <w:p w14:paraId="1785582F"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31</w:t>
            </w:r>
          </w:p>
        </w:tc>
        <w:tc>
          <w:tcPr>
            <w:tcW w:w="1559" w:type="dxa"/>
          </w:tcPr>
          <w:p w14:paraId="7194C05D"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11.7</w:t>
            </w:r>
          </w:p>
        </w:tc>
        <w:tc>
          <w:tcPr>
            <w:tcW w:w="1276" w:type="dxa"/>
          </w:tcPr>
          <w:p w14:paraId="72A49FF3" w14:textId="7777777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0.000</w:t>
            </w:r>
          </w:p>
        </w:tc>
        <w:tc>
          <w:tcPr>
            <w:tcW w:w="2688" w:type="dxa"/>
          </w:tcPr>
          <w:p w14:paraId="3B950B49" w14:textId="7E237327" w:rsidR="00F737FD" w:rsidRPr="0062655A" w:rsidRDefault="00F737FD"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0.395 </w:t>
            </w:r>
            <w:r w:rsidRPr="0062655A">
              <w:rPr>
                <w:rFonts w:ascii="Times New Roman" w:hAnsi="Times New Roman" w:cs="Times New Roman"/>
                <w:b/>
                <w:bCs/>
              </w:rPr>
              <w:tab/>
              <w:t>[0.246; 0.636]</w:t>
            </w:r>
          </w:p>
        </w:tc>
      </w:tr>
      <w:tr w:rsidR="00C159F6" w:rsidRPr="0062655A" w14:paraId="2305412D" w14:textId="5FDEBD5E" w:rsidTr="001C060D">
        <w:trPr>
          <w:trHeight w:val="241"/>
        </w:trPr>
        <w:tc>
          <w:tcPr>
            <w:tcW w:w="2547" w:type="dxa"/>
          </w:tcPr>
          <w:p w14:paraId="7EF9DEDC"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52E791E9"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122</w:t>
            </w:r>
          </w:p>
        </w:tc>
        <w:tc>
          <w:tcPr>
            <w:tcW w:w="1559" w:type="dxa"/>
          </w:tcPr>
          <w:p w14:paraId="18D57861"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46.3</w:t>
            </w:r>
          </w:p>
        </w:tc>
        <w:tc>
          <w:tcPr>
            <w:tcW w:w="1276" w:type="dxa"/>
          </w:tcPr>
          <w:p w14:paraId="5077E7D2"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7F13B4C8" w14:textId="44AB21FB"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1.358 </w:t>
            </w:r>
            <w:r w:rsidRPr="0062655A">
              <w:rPr>
                <w:rFonts w:ascii="Times New Roman" w:hAnsi="Times New Roman" w:cs="Times New Roman"/>
              </w:rPr>
              <w:tab/>
              <w:t>[0.952; 1.938]</w:t>
            </w:r>
          </w:p>
        </w:tc>
      </w:tr>
      <w:tr w:rsidR="00C159F6" w:rsidRPr="0062655A" w14:paraId="5519E581" w14:textId="320B639A" w:rsidTr="001C060D">
        <w:trPr>
          <w:trHeight w:val="241"/>
        </w:trPr>
        <w:tc>
          <w:tcPr>
            <w:tcW w:w="2547" w:type="dxa"/>
          </w:tcPr>
          <w:p w14:paraId="1BA225AE" w14:textId="2649438D"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Beliefs in traditional medicines</w:t>
            </w:r>
          </w:p>
        </w:tc>
        <w:tc>
          <w:tcPr>
            <w:tcW w:w="992" w:type="dxa"/>
          </w:tcPr>
          <w:p w14:paraId="368C3EE1"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49</w:t>
            </w:r>
          </w:p>
        </w:tc>
        <w:tc>
          <w:tcPr>
            <w:tcW w:w="1559" w:type="dxa"/>
          </w:tcPr>
          <w:p w14:paraId="3D552032"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18.6</w:t>
            </w:r>
          </w:p>
        </w:tc>
        <w:tc>
          <w:tcPr>
            <w:tcW w:w="1276" w:type="dxa"/>
          </w:tcPr>
          <w:p w14:paraId="05C0EB92" w14:textId="4F2BDB76"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79F8EA07" w14:textId="16F80826" w:rsidR="00C159F6"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1.358 [ 0.952; 1.938]</w:t>
            </w:r>
          </w:p>
        </w:tc>
      </w:tr>
      <w:tr w:rsidR="00C159F6" w:rsidRPr="0062655A" w14:paraId="5A3C76B4" w14:textId="5D36FBA3" w:rsidTr="001C060D">
        <w:trPr>
          <w:trHeight w:val="241"/>
        </w:trPr>
        <w:tc>
          <w:tcPr>
            <w:tcW w:w="2547" w:type="dxa"/>
          </w:tcPr>
          <w:p w14:paraId="5D8658CF"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Bamoun ethnic group</w:t>
            </w:r>
          </w:p>
        </w:tc>
        <w:tc>
          <w:tcPr>
            <w:tcW w:w="992" w:type="dxa"/>
          </w:tcPr>
          <w:p w14:paraId="0609D9F7"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262</w:t>
            </w:r>
          </w:p>
        </w:tc>
        <w:tc>
          <w:tcPr>
            <w:tcW w:w="1559" w:type="dxa"/>
          </w:tcPr>
          <w:p w14:paraId="42FB8743"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99.6</w:t>
            </w:r>
          </w:p>
        </w:tc>
        <w:tc>
          <w:tcPr>
            <w:tcW w:w="1276" w:type="dxa"/>
          </w:tcPr>
          <w:p w14:paraId="4680E776"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0.044</w:t>
            </w:r>
          </w:p>
        </w:tc>
        <w:tc>
          <w:tcPr>
            <w:tcW w:w="2688" w:type="dxa"/>
          </w:tcPr>
          <w:p w14:paraId="2160880A" w14:textId="022A8E2A" w:rsidR="00C159F6"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3,284 [ </w:t>
            </w:r>
            <w:r w:rsidR="007B339C" w:rsidRPr="0062655A">
              <w:rPr>
                <w:rFonts w:ascii="Times New Roman" w:hAnsi="Times New Roman" w:cs="Times New Roman"/>
                <w:b/>
                <w:bCs/>
              </w:rPr>
              <w:t>1,030; 10,458]</w:t>
            </w:r>
          </w:p>
        </w:tc>
      </w:tr>
      <w:tr w:rsidR="00C159F6" w:rsidRPr="0062655A" w14:paraId="68C3929D" w14:textId="0F4FA9B9" w:rsidTr="001C060D">
        <w:trPr>
          <w:trHeight w:val="344"/>
        </w:trPr>
        <w:tc>
          <w:tcPr>
            <w:tcW w:w="9062" w:type="dxa"/>
            <w:gridSpan w:val="5"/>
          </w:tcPr>
          <w:p w14:paraId="7E2ED99F" w14:textId="6AC09889" w:rsidR="00C159F6" w:rsidRPr="0062655A" w:rsidRDefault="00C159F6" w:rsidP="0062655A">
            <w:pPr>
              <w:spacing w:line="360" w:lineRule="auto"/>
              <w:jc w:val="both"/>
              <w:rPr>
                <w:rFonts w:ascii="Times New Roman" w:hAnsi="Times New Roman" w:cs="Times New Roman"/>
                <w:b/>
              </w:rPr>
            </w:pPr>
            <w:r w:rsidRPr="0062655A">
              <w:rPr>
                <w:rFonts w:ascii="Times New Roman" w:hAnsi="Times New Roman" w:cs="Times New Roman"/>
                <w:b/>
              </w:rPr>
              <w:t>Health training route (N=146)</w:t>
            </w:r>
          </w:p>
        </w:tc>
      </w:tr>
      <w:tr w:rsidR="00C159F6" w:rsidRPr="0062655A" w14:paraId="7A934AEA" w14:textId="665FAA89" w:rsidTr="001C060D">
        <w:trPr>
          <w:trHeight w:val="344"/>
        </w:trPr>
        <w:tc>
          <w:tcPr>
            <w:tcW w:w="2547" w:type="dxa"/>
          </w:tcPr>
          <w:p w14:paraId="31DC6E3F" w14:textId="77777777" w:rsidR="00C159F6" w:rsidRPr="0062655A" w:rsidRDefault="00C159F6" w:rsidP="0062655A">
            <w:pPr>
              <w:autoSpaceDE w:val="0"/>
              <w:autoSpaceDN w:val="0"/>
              <w:adjustRightInd w:val="0"/>
              <w:spacing w:line="360" w:lineRule="auto"/>
              <w:jc w:val="both"/>
              <w:rPr>
                <w:rFonts w:ascii="Times New Roman" w:hAnsi="Times New Roman" w:cs="Times New Roman"/>
                <w:b/>
              </w:rPr>
            </w:pPr>
            <w:r w:rsidRPr="0062655A">
              <w:rPr>
                <w:rFonts w:ascii="Times New Roman" w:hAnsi="Times New Roman" w:cs="Times New Roman"/>
                <w:b/>
              </w:rPr>
              <w:t>Christian religion</w:t>
            </w:r>
          </w:p>
        </w:tc>
        <w:tc>
          <w:tcPr>
            <w:tcW w:w="992" w:type="dxa"/>
          </w:tcPr>
          <w:p w14:paraId="707E3F39"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42</w:t>
            </w:r>
          </w:p>
        </w:tc>
        <w:tc>
          <w:tcPr>
            <w:tcW w:w="1559" w:type="dxa"/>
          </w:tcPr>
          <w:p w14:paraId="364C73D4"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28.7</w:t>
            </w:r>
          </w:p>
        </w:tc>
        <w:tc>
          <w:tcPr>
            <w:tcW w:w="1276" w:type="dxa"/>
          </w:tcPr>
          <w:p w14:paraId="2E046B40" w14:textId="77777777"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0.000</w:t>
            </w:r>
          </w:p>
        </w:tc>
        <w:tc>
          <w:tcPr>
            <w:tcW w:w="2688" w:type="dxa"/>
          </w:tcPr>
          <w:p w14:paraId="7F1E3AAF" w14:textId="5B5C5520" w:rsidR="00C159F6" w:rsidRPr="0062655A" w:rsidRDefault="00C159F6"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 xml:space="preserve">2,489 </w:t>
            </w:r>
            <w:r w:rsidRPr="0062655A">
              <w:rPr>
                <w:rFonts w:ascii="Times New Roman" w:hAnsi="Times New Roman" w:cs="Times New Roman"/>
                <w:b/>
                <w:bCs/>
              </w:rPr>
              <w:tab/>
              <w:t>[1,558; 3,977]</w:t>
            </w:r>
          </w:p>
        </w:tc>
      </w:tr>
      <w:tr w:rsidR="00C159F6" w:rsidRPr="0062655A" w14:paraId="3B32AFD9" w14:textId="45BE4183" w:rsidTr="001C060D">
        <w:trPr>
          <w:trHeight w:val="344"/>
        </w:trPr>
        <w:tc>
          <w:tcPr>
            <w:tcW w:w="2547" w:type="dxa"/>
          </w:tcPr>
          <w:p w14:paraId="7FADFCF2" w14:textId="77777777" w:rsidR="00C159F6" w:rsidRPr="0062655A" w:rsidRDefault="00C159F6"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50CDDF8D"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54</w:t>
            </w:r>
          </w:p>
        </w:tc>
        <w:tc>
          <w:tcPr>
            <w:tcW w:w="1559" w:type="dxa"/>
          </w:tcPr>
          <w:p w14:paraId="05060602"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36.9</w:t>
            </w:r>
          </w:p>
        </w:tc>
        <w:tc>
          <w:tcPr>
            <w:tcW w:w="1276" w:type="dxa"/>
          </w:tcPr>
          <w:p w14:paraId="53212FC6" w14:textId="77777777"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0.091</w:t>
            </w:r>
          </w:p>
        </w:tc>
        <w:tc>
          <w:tcPr>
            <w:tcW w:w="2688" w:type="dxa"/>
          </w:tcPr>
          <w:p w14:paraId="2EE414D5" w14:textId="780D0490" w:rsidR="00C159F6" w:rsidRPr="0062655A" w:rsidRDefault="00C159F6"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0.711 </w:t>
            </w:r>
            <w:r w:rsidRPr="0062655A">
              <w:rPr>
                <w:rFonts w:ascii="Times New Roman" w:hAnsi="Times New Roman" w:cs="Times New Roman"/>
              </w:rPr>
              <w:tab/>
              <w:t>[0.479; 1.056]</w:t>
            </w:r>
          </w:p>
        </w:tc>
      </w:tr>
      <w:tr w:rsidR="00DE7962" w:rsidRPr="0062655A" w14:paraId="49528E91" w14:textId="7F000BD6" w:rsidTr="001C060D">
        <w:trPr>
          <w:trHeight w:val="344"/>
        </w:trPr>
        <w:tc>
          <w:tcPr>
            <w:tcW w:w="2547" w:type="dxa"/>
          </w:tcPr>
          <w:p w14:paraId="2290E768" w14:textId="44412822"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lastRenderedPageBreak/>
              <w:t>Beliefs in traditional medicines</w:t>
            </w:r>
          </w:p>
        </w:tc>
        <w:tc>
          <w:tcPr>
            <w:tcW w:w="992" w:type="dxa"/>
          </w:tcPr>
          <w:p w14:paraId="2C0A56E0"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42</w:t>
            </w:r>
          </w:p>
        </w:tc>
        <w:tc>
          <w:tcPr>
            <w:tcW w:w="1559" w:type="dxa"/>
          </w:tcPr>
          <w:p w14:paraId="23B39DE7"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28.7</w:t>
            </w:r>
          </w:p>
        </w:tc>
        <w:tc>
          <w:tcPr>
            <w:tcW w:w="1276" w:type="dxa"/>
          </w:tcPr>
          <w:p w14:paraId="3CBD682E" w14:textId="2132841F"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0.091</w:t>
            </w:r>
          </w:p>
        </w:tc>
        <w:tc>
          <w:tcPr>
            <w:tcW w:w="2688" w:type="dxa"/>
          </w:tcPr>
          <w:p w14:paraId="3FD3167D" w14:textId="2A035462"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0.711 </w:t>
            </w:r>
            <w:r w:rsidRPr="0062655A">
              <w:rPr>
                <w:rFonts w:ascii="Times New Roman" w:hAnsi="Times New Roman" w:cs="Times New Roman"/>
              </w:rPr>
              <w:tab/>
              <w:t>[0.479; 1.056]</w:t>
            </w:r>
          </w:p>
        </w:tc>
      </w:tr>
      <w:tr w:rsidR="00DE7962" w:rsidRPr="0062655A" w14:paraId="10978CE3" w14:textId="20129C18" w:rsidTr="001C060D">
        <w:trPr>
          <w:trHeight w:val="344"/>
        </w:trPr>
        <w:tc>
          <w:tcPr>
            <w:tcW w:w="9062" w:type="dxa"/>
            <w:gridSpan w:val="5"/>
          </w:tcPr>
          <w:p w14:paraId="04FB00AA" w14:textId="471ED002" w:rsidR="00DE7962" w:rsidRPr="0062655A" w:rsidRDefault="00DE7962" w:rsidP="0062655A">
            <w:pPr>
              <w:spacing w:line="360" w:lineRule="auto"/>
              <w:jc w:val="both"/>
              <w:rPr>
                <w:rFonts w:ascii="Times New Roman" w:hAnsi="Times New Roman" w:cs="Times New Roman"/>
                <w:b/>
              </w:rPr>
            </w:pPr>
            <w:r w:rsidRPr="0062655A">
              <w:rPr>
                <w:rFonts w:ascii="Times New Roman" w:hAnsi="Times New Roman" w:cs="Times New Roman"/>
                <w:b/>
              </w:rPr>
              <w:t>Traditional self-medication route (N=16)</w:t>
            </w:r>
          </w:p>
        </w:tc>
      </w:tr>
      <w:tr w:rsidR="00DE7962" w:rsidRPr="0062655A" w14:paraId="104800BF" w14:textId="2C553939" w:rsidTr="001C060D">
        <w:trPr>
          <w:trHeight w:val="344"/>
        </w:trPr>
        <w:tc>
          <w:tcPr>
            <w:tcW w:w="2547" w:type="dxa"/>
          </w:tcPr>
          <w:p w14:paraId="21048A0D"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Christian religion</w:t>
            </w:r>
          </w:p>
        </w:tc>
        <w:tc>
          <w:tcPr>
            <w:tcW w:w="992" w:type="dxa"/>
          </w:tcPr>
          <w:p w14:paraId="4630E74B"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4</w:t>
            </w:r>
          </w:p>
        </w:tc>
        <w:tc>
          <w:tcPr>
            <w:tcW w:w="1559" w:type="dxa"/>
          </w:tcPr>
          <w:p w14:paraId="5D260887"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16</w:t>
            </w:r>
          </w:p>
        </w:tc>
        <w:tc>
          <w:tcPr>
            <w:tcW w:w="1276" w:type="dxa"/>
          </w:tcPr>
          <w:p w14:paraId="17220C8B"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0.881</w:t>
            </w:r>
          </w:p>
        </w:tc>
        <w:tc>
          <w:tcPr>
            <w:tcW w:w="2688" w:type="dxa"/>
          </w:tcPr>
          <w:p w14:paraId="5C8113C6" w14:textId="1D4724A3" w:rsidR="00DE7962" w:rsidRPr="0062655A" w:rsidRDefault="001C060D"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bCs/>
              </w:rPr>
              <w:t>4,584</w:t>
            </w:r>
            <w:proofErr w:type="gramStart"/>
            <w:r w:rsidRPr="0062655A">
              <w:rPr>
                <w:rFonts w:ascii="Times New Roman" w:hAnsi="Times New Roman" w:cs="Times New Roman"/>
                <w:bCs/>
              </w:rPr>
              <w:t xml:space="preserve">   </w:t>
            </w:r>
            <w:r w:rsidRPr="0062655A">
              <w:rPr>
                <w:rFonts w:ascii="Times New Roman" w:hAnsi="Times New Roman" w:cs="Times New Roman"/>
              </w:rPr>
              <w:t>[</w:t>
            </w:r>
            <w:proofErr w:type="gramEnd"/>
            <w:r w:rsidRPr="0062655A">
              <w:rPr>
                <w:rFonts w:ascii="Times New Roman" w:hAnsi="Times New Roman" w:cs="Times New Roman"/>
              </w:rPr>
              <w:t xml:space="preserve"> 3 ,305 ; 9,421]</w:t>
            </w:r>
          </w:p>
        </w:tc>
      </w:tr>
      <w:tr w:rsidR="00DE7962" w:rsidRPr="0062655A" w14:paraId="00F73A9A" w14:textId="5EE08B7D" w:rsidTr="001C060D">
        <w:trPr>
          <w:trHeight w:val="344"/>
        </w:trPr>
        <w:tc>
          <w:tcPr>
            <w:tcW w:w="2547" w:type="dxa"/>
          </w:tcPr>
          <w:p w14:paraId="35516778"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Family and </w:t>
            </w:r>
            <w:proofErr w:type="gramStart"/>
            <w:r w:rsidRPr="0062655A">
              <w:rPr>
                <w:rFonts w:ascii="Times New Roman" w:hAnsi="Times New Roman" w:cs="Times New Roman"/>
              </w:rPr>
              <w:t>friends</w:t>
            </w:r>
            <w:proofErr w:type="gramEnd"/>
            <w:r w:rsidRPr="0062655A">
              <w:rPr>
                <w:rFonts w:ascii="Times New Roman" w:hAnsi="Times New Roman" w:cs="Times New Roman"/>
              </w:rPr>
              <w:t xml:space="preserve"> advice</w:t>
            </w:r>
          </w:p>
        </w:tc>
        <w:tc>
          <w:tcPr>
            <w:tcW w:w="992" w:type="dxa"/>
          </w:tcPr>
          <w:p w14:paraId="0EFB3665"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6</w:t>
            </w:r>
          </w:p>
        </w:tc>
        <w:tc>
          <w:tcPr>
            <w:tcW w:w="1559" w:type="dxa"/>
          </w:tcPr>
          <w:p w14:paraId="56628553"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37.5</w:t>
            </w:r>
          </w:p>
        </w:tc>
        <w:tc>
          <w:tcPr>
            <w:tcW w:w="1276" w:type="dxa"/>
          </w:tcPr>
          <w:p w14:paraId="1CA1A9AE"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0.317</w:t>
            </w:r>
          </w:p>
        </w:tc>
        <w:tc>
          <w:tcPr>
            <w:tcW w:w="2688" w:type="dxa"/>
          </w:tcPr>
          <w:p w14:paraId="67541E36" w14:textId="5134495A"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 xml:space="preserve">1.653 </w:t>
            </w:r>
            <w:r w:rsidRPr="0062655A">
              <w:rPr>
                <w:rFonts w:ascii="Times New Roman" w:hAnsi="Times New Roman" w:cs="Times New Roman"/>
              </w:rPr>
              <w:tab/>
              <w:t>[0.618; 4.421]</w:t>
            </w:r>
          </w:p>
        </w:tc>
      </w:tr>
      <w:tr w:rsidR="00DE7962" w:rsidRPr="0062655A" w14:paraId="0E9C977B" w14:textId="2117FBB9" w:rsidTr="001C060D">
        <w:trPr>
          <w:trHeight w:val="344"/>
        </w:trPr>
        <w:tc>
          <w:tcPr>
            <w:tcW w:w="2547" w:type="dxa"/>
          </w:tcPr>
          <w:p w14:paraId="278FD6E0" w14:textId="77777777" w:rsidR="00DE7962" w:rsidRPr="0062655A" w:rsidRDefault="00DE7962" w:rsidP="0062655A">
            <w:pPr>
              <w:autoSpaceDE w:val="0"/>
              <w:autoSpaceDN w:val="0"/>
              <w:adjustRightInd w:val="0"/>
              <w:spacing w:line="360" w:lineRule="auto"/>
              <w:jc w:val="both"/>
              <w:rPr>
                <w:rFonts w:ascii="Times New Roman" w:hAnsi="Times New Roman" w:cs="Times New Roman"/>
                <w:bCs/>
              </w:rPr>
            </w:pPr>
            <w:r w:rsidRPr="0062655A">
              <w:rPr>
                <w:rFonts w:ascii="Times New Roman" w:hAnsi="Times New Roman" w:cs="Times New Roman"/>
              </w:rPr>
              <w:t>Beliefs in traditional medicines</w:t>
            </w:r>
          </w:p>
        </w:tc>
        <w:tc>
          <w:tcPr>
            <w:tcW w:w="992" w:type="dxa"/>
          </w:tcPr>
          <w:p w14:paraId="54331A4E"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4</w:t>
            </w:r>
          </w:p>
        </w:tc>
        <w:tc>
          <w:tcPr>
            <w:tcW w:w="1559" w:type="dxa"/>
          </w:tcPr>
          <w:p w14:paraId="4784F9E4"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25</w:t>
            </w:r>
          </w:p>
        </w:tc>
        <w:tc>
          <w:tcPr>
            <w:tcW w:w="1276" w:type="dxa"/>
          </w:tcPr>
          <w:p w14:paraId="53737000" w14:textId="77777777" w:rsidR="00DE7962" w:rsidRPr="0062655A" w:rsidRDefault="00DE7962" w:rsidP="0062655A">
            <w:pPr>
              <w:autoSpaceDE w:val="0"/>
              <w:autoSpaceDN w:val="0"/>
              <w:adjustRightInd w:val="0"/>
              <w:spacing w:line="360" w:lineRule="auto"/>
              <w:jc w:val="both"/>
              <w:rPr>
                <w:rFonts w:ascii="Times New Roman" w:hAnsi="Times New Roman" w:cs="Times New Roman"/>
              </w:rPr>
            </w:pPr>
            <w:r w:rsidRPr="0062655A">
              <w:rPr>
                <w:rFonts w:ascii="Times New Roman" w:hAnsi="Times New Roman" w:cs="Times New Roman"/>
              </w:rPr>
              <w:t>0.317</w:t>
            </w:r>
          </w:p>
        </w:tc>
        <w:tc>
          <w:tcPr>
            <w:tcW w:w="2688" w:type="dxa"/>
          </w:tcPr>
          <w:p w14:paraId="3020B695" w14:textId="404FC4B5"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rPr>
              <w:t xml:space="preserve">1.653 </w:t>
            </w:r>
            <w:r w:rsidRPr="0062655A">
              <w:rPr>
                <w:rFonts w:ascii="Times New Roman" w:hAnsi="Times New Roman" w:cs="Times New Roman"/>
              </w:rPr>
              <w:tab/>
              <w:t>[0.618; 4.421]</w:t>
            </w:r>
          </w:p>
        </w:tc>
      </w:tr>
      <w:tr w:rsidR="0062655A" w:rsidRPr="0062655A" w14:paraId="19570619" w14:textId="72094BD1" w:rsidTr="001C060D">
        <w:trPr>
          <w:trHeight w:val="915"/>
        </w:trPr>
        <w:tc>
          <w:tcPr>
            <w:tcW w:w="2547" w:type="dxa"/>
            <w:tcBorders>
              <w:bottom w:val="single" w:sz="18" w:space="0" w:color="auto"/>
            </w:tcBorders>
          </w:tcPr>
          <w:p w14:paraId="286BF73E"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Bamoun ethnic group</w:t>
            </w:r>
          </w:p>
        </w:tc>
        <w:tc>
          <w:tcPr>
            <w:tcW w:w="992" w:type="dxa"/>
            <w:tcBorders>
              <w:bottom w:val="single" w:sz="18" w:space="0" w:color="auto"/>
            </w:tcBorders>
          </w:tcPr>
          <w:p w14:paraId="50F8C9C8"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12</w:t>
            </w:r>
          </w:p>
        </w:tc>
        <w:tc>
          <w:tcPr>
            <w:tcW w:w="1559" w:type="dxa"/>
            <w:tcBorders>
              <w:bottom w:val="single" w:sz="18" w:space="0" w:color="auto"/>
            </w:tcBorders>
          </w:tcPr>
          <w:p w14:paraId="7361E9B3" w14:textId="77777777"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75</w:t>
            </w:r>
          </w:p>
        </w:tc>
        <w:tc>
          <w:tcPr>
            <w:tcW w:w="1276" w:type="dxa"/>
            <w:tcBorders>
              <w:bottom w:val="single" w:sz="18" w:space="0" w:color="auto"/>
            </w:tcBorders>
          </w:tcPr>
          <w:p w14:paraId="0E4F7563" w14:textId="2424871E"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0.034</w:t>
            </w:r>
          </w:p>
        </w:tc>
        <w:tc>
          <w:tcPr>
            <w:tcW w:w="2688" w:type="dxa"/>
            <w:tcBorders>
              <w:bottom w:val="single" w:sz="18" w:space="0" w:color="auto"/>
            </w:tcBorders>
          </w:tcPr>
          <w:p w14:paraId="69AE7B06" w14:textId="58604125" w:rsidR="00DE7962" w:rsidRPr="0062655A" w:rsidRDefault="00DE7962" w:rsidP="0062655A">
            <w:pPr>
              <w:autoSpaceDE w:val="0"/>
              <w:autoSpaceDN w:val="0"/>
              <w:adjustRightInd w:val="0"/>
              <w:spacing w:line="360" w:lineRule="auto"/>
              <w:jc w:val="both"/>
              <w:rPr>
                <w:rFonts w:ascii="Times New Roman" w:hAnsi="Times New Roman" w:cs="Times New Roman"/>
                <w:b/>
                <w:bCs/>
              </w:rPr>
            </w:pPr>
            <w:r w:rsidRPr="0062655A">
              <w:rPr>
                <w:rFonts w:ascii="Times New Roman" w:hAnsi="Times New Roman" w:cs="Times New Roman"/>
                <w:b/>
                <w:bCs/>
              </w:rPr>
              <w:t>0.177 [ 0.036; 0.874]</w:t>
            </w:r>
          </w:p>
        </w:tc>
      </w:tr>
    </w:tbl>
    <w:p w14:paraId="29BBFB9E" w14:textId="77777777" w:rsidR="00AF7399" w:rsidRPr="0062655A" w:rsidRDefault="00AF7399" w:rsidP="0062655A">
      <w:pPr>
        <w:spacing w:line="360" w:lineRule="auto"/>
        <w:jc w:val="both"/>
        <w:rPr>
          <w:rFonts w:ascii="Times New Roman" w:eastAsia="Times New Roman" w:hAnsi="Times New Roman" w:cs="Times New Roman"/>
          <w:kern w:val="0"/>
          <w:lang w:eastAsia="fr-FR"/>
          <w14:ligatures w14:val="none"/>
        </w:rPr>
      </w:pPr>
    </w:p>
    <w:p w14:paraId="05B02016" w14:textId="77777777" w:rsidR="002B6B8E" w:rsidRDefault="002B6B8E" w:rsidP="0062655A">
      <w:pPr>
        <w:spacing w:line="360" w:lineRule="auto"/>
        <w:jc w:val="both"/>
        <w:rPr>
          <w:rFonts w:ascii="Times New Roman" w:eastAsia="Times New Roman" w:hAnsi="Times New Roman" w:cs="Times New Roman"/>
          <w:kern w:val="0"/>
          <w:lang w:eastAsia="fr-FR"/>
          <w14:ligatures w14:val="none"/>
        </w:rPr>
      </w:pPr>
    </w:p>
    <w:p w14:paraId="09187B91" w14:textId="77777777" w:rsidR="009813CD" w:rsidRDefault="009813CD" w:rsidP="0062655A">
      <w:pPr>
        <w:spacing w:line="360" w:lineRule="auto"/>
        <w:jc w:val="both"/>
        <w:rPr>
          <w:rFonts w:ascii="Times New Roman" w:eastAsia="Times New Roman" w:hAnsi="Times New Roman" w:cs="Times New Roman"/>
          <w:kern w:val="0"/>
          <w:lang w:eastAsia="fr-FR"/>
          <w14:ligatures w14:val="none"/>
        </w:rPr>
      </w:pPr>
    </w:p>
    <w:p w14:paraId="0E047D73" w14:textId="77777777" w:rsidR="009813CD" w:rsidRDefault="009813CD" w:rsidP="0062655A">
      <w:pPr>
        <w:spacing w:line="360" w:lineRule="auto"/>
        <w:jc w:val="both"/>
        <w:rPr>
          <w:rFonts w:ascii="Times New Roman" w:eastAsia="Times New Roman" w:hAnsi="Times New Roman" w:cs="Times New Roman"/>
          <w:kern w:val="0"/>
          <w:lang w:eastAsia="fr-FR"/>
          <w14:ligatures w14:val="none"/>
        </w:rPr>
      </w:pPr>
    </w:p>
    <w:p w14:paraId="08682D65" w14:textId="77777777" w:rsidR="009813CD" w:rsidRPr="0062655A" w:rsidRDefault="009813CD" w:rsidP="0062655A">
      <w:pPr>
        <w:spacing w:line="360" w:lineRule="auto"/>
        <w:jc w:val="both"/>
        <w:rPr>
          <w:rFonts w:ascii="Times New Roman" w:eastAsia="Times New Roman" w:hAnsi="Times New Roman" w:cs="Times New Roman"/>
          <w:kern w:val="0"/>
          <w:lang w:eastAsia="fr-FR"/>
          <w14:ligatures w14:val="none"/>
        </w:rPr>
      </w:pPr>
    </w:p>
    <w:p w14:paraId="1BE1034B" w14:textId="77777777" w:rsidR="002F036E" w:rsidRPr="002F036E" w:rsidRDefault="002F036E" w:rsidP="002F036E">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val="en-US"/>
          <w14:ligatures w14:val="none"/>
        </w:rPr>
      </w:pPr>
      <w:r w:rsidRPr="002F036E">
        <w:rPr>
          <w:rFonts w:ascii="Times New Roman" w:eastAsia="Times New Roman" w:hAnsi="Times New Roman" w:cs="Times New Roman"/>
          <w:b/>
          <w:bCs/>
          <w:kern w:val="0"/>
          <w:sz w:val="27"/>
          <w:szCs w:val="27"/>
          <w:lang w:val="en-US"/>
          <w14:ligatures w14:val="none"/>
        </w:rPr>
        <w:t>IV. DISCUSSION</w:t>
      </w:r>
    </w:p>
    <w:p w14:paraId="22481789"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The overall objective of this study was to investigate the sociocultural determinants of the therapeutic pathway of pregnant women 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Health District. A total of 502 participants were included in the study.</w:t>
      </w:r>
    </w:p>
    <w:p w14:paraId="42BB9A97" w14:textId="77777777" w:rsidR="002F036E" w:rsidRPr="002F036E" w:rsidRDefault="002F036E" w:rsidP="002F036E">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14:ligatures w14:val="none"/>
        </w:rPr>
      </w:pPr>
      <w:r w:rsidRPr="002F036E">
        <w:rPr>
          <w:rFonts w:ascii="Times New Roman" w:eastAsia="Times New Roman" w:hAnsi="Times New Roman" w:cs="Times New Roman"/>
          <w:b/>
          <w:bCs/>
          <w:kern w:val="0"/>
          <w:sz w:val="24"/>
          <w:szCs w:val="24"/>
          <w:lang w:val="en-US"/>
          <w14:ligatures w14:val="none"/>
        </w:rPr>
        <w:t>IV.1 Level of Knowledge</w:t>
      </w:r>
    </w:p>
    <w:p w14:paraId="3226790F"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The findings of this study revealed that </w:t>
      </w:r>
      <w:r w:rsidRPr="002F036E">
        <w:rPr>
          <w:rFonts w:ascii="Times New Roman" w:eastAsia="Times New Roman" w:hAnsi="Times New Roman" w:cs="Times New Roman"/>
          <w:b/>
          <w:bCs/>
          <w:kern w:val="0"/>
          <w:sz w:val="24"/>
          <w:szCs w:val="24"/>
          <w:lang w:val="en-US"/>
          <w14:ligatures w14:val="none"/>
        </w:rPr>
        <w:t>416 pregnant women (82.9%)</w:t>
      </w:r>
      <w:r w:rsidRPr="002F036E">
        <w:rPr>
          <w:rFonts w:ascii="Times New Roman" w:eastAsia="Times New Roman" w:hAnsi="Times New Roman" w:cs="Times New Roman"/>
          <w:kern w:val="0"/>
          <w:sz w:val="24"/>
          <w:szCs w:val="24"/>
          <w:lang w:val="en-US"/>
          <w14:ligatures w14:val="none"/>
        </w:rPr>
        <w:t xml:space="preserve"> correctly identified mosquito bites as the primary mode of malaria transmission. This result is consistent with a study by Taremwa et al. [10], highlighting the relatively high awareness of malaria transmission in this community, which is an essential foundation for effective prevention.</w:t>
      </w:r>
    </w:p>
    <w:p w14:paraId="08FF0500" w14:textId="359C836D"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Notably, the source of information was attributed to </w:t>
      </w:r>
      <w:r w:rsidRPr="002F036E">
        <w:rPr>
          <w:rFonts w:ascii="Times New Roman" w:eastAsia="Times New Roman" w:hAnsi="Times New Roman" w:cs="Times New Roman"/>
          <w:b/>
          <w:bCs/>
          <w:kern w:val="0"/>
          <w:sz w:val="24"/>
          <w:szCs w:val="24"/>
          <w:lang w:val="en-US"/>
          <w14:ligatures w14:val="none"/>
        </w:rPr>
        <w:t>community health workers</w:t>
      </w:r>
      <w:r w:rsidRPr="002F036E">
        <w:rPr>
          <w:rFonts w:ascii="Times New Roman" w:eastAsia="Times New Roman" w:hAnsi="Times New Roman" w:cs="Times New Roman"/>
          <w:kern w:val="0"/>
          <w:sz w:val="24"/>
          <w:szCs w:val="24"/>
          <w:lang w:val="en-US"/>
          <w14:ligatures w14:val="none"/>
        </w:rPr>
        <w:t xml:space="preserve"> by </w:t>
      </w:r>
      <w:r w:rsidRPr="002F036E">
        <w:rPr>
          <w:rFonts w:ascii="Times New Roman" w:eastAsia="Times New Roman" w:hAnsi="Times New Roman" w:cs="Times New Roman"/>
          <w:b/>
          <w:bCs/>
          <w:kern w:val="0"/>
          <w:sz w:val="24"/>
          <w:szCs w:val="24"/>
          <w:lang w:val="en-US"/>
          <w14:ligatures w14:val="none"/>
        </w:rPr>
        <w:t>404 women (80.5%)</w:t>
      </w:r>
      <w:r w:rsidRPr="002F036E">
        <w:rPr>
          <w:rFonts w:ascii="Times New Roman" w:eastAsia="Times New Roman" w:hAnsi="Times New Roman" w:cs="Times New Roman"/>
          <w:kern w:val="0"/>
          <w:sz w:val="24"/>
          <w:szCs w:val="24"/>
          <w:lang w:val="en-US"/>
          <w14:ligatures w14:val="none"/>
        </w:rPr>
        <w:t xml:space="preserve">, suggesting the importance of their role in health education and promotion. Similar observations have been reported in the study by </w:t>
      </w:r>
      <w:proofErr w:type="spellStart"/>
      <w:r w:rsidRPr="002F036E">
        <w:rPr>
          <w:rFonts w:ascii="Times New Roman" w:eastAsia="Times New Roman" w:hAnsi="Times New Roman" w:cs="Times New Roman"/>
          <w:kern w:val="0"/>
          <w:sz w:val="24"/>
          <w:szCs w:val="24"/>
          <w:lang w:val="en-US"/>
          <w14:ligatures w14:val="none"/>
        </w:rPr>
        <w:t>Yasuoka</w:t>
      </w:r>
      <w:proofErr w:type="spellEnd"/>
      <w:r w:rsidRPr="002F036E">
        <w:rPr>
          <w:rFonts w:ascii="Times New Roman" w:eastAsia="Times New Roman" w:hAnsi="Times New Roman" w:cs="Times New Roman"/>
          <w:kern w:val="0"/>
          <w:sz w:val="24"/>
          <w:szCs w:val="24"/>
          <w:lang w:val="en-US"/>
          <w14:ligatures w14:val="none"/>
        </w:rPr>
        <w:t xml:space="preserve"> et al</w:t>
      </w:r>
      <w:r w:rsidRPr="004B2838">
        <w:rPr>
          <w:rFonts w:ascii="Times New Roman" w:eastAsia="Times New Roman" w:hAnsi="Times New Roman" w:cs="Times New Roman"/>
          <w:kern w:val="0"/>
          <w:sz w:val="24"/>
          <w:szCs w:val="24"/>
          <w:highlight w:val="yellow"/>
          <w:lang w:val="en-US"/>
          <w14:ligatures w14:val="none"/>
        </w:rPr>
        <w:t xml:space="preserve">. [11], </w:t>
      </w:r>
      <w:proofErr w:type="spellStart"/>
      <w:r w:rsidR="00176EAC" w:rsidRPr="004B2838">
        <w:rPr>
          <w:rFonts w:ascii="Times New Roman" w:eastAsia="Times New Roman" w:hAnsi="Times New Roman" w:cs="Times New Roman"/>
          <w:kern w:val="0"/>
          <w:sz w:val="24"/>
          <w:szCs w:val="24"/>
          <w:highlight w:val="yellow"/>
          <w:lang w:val="en-US"/>
          <w14:ligatures w14:val="none"/>
        </w:rPr>
        <w:t>emphasising</w:t>
      </w:r>
      <w:proofErr w:type="spellEnd"/>
      <w:r w:rsidR="00176EAC" w:rsidRPr="004B2838">
        <w:rPr>
          <w:rFonts w:ascii="Times New Roman" w:eastAsia="Times New Roman" w:hAnsi="Times New Roman" w:cs="Times New Roman"/>
          <w:kern w:val="0"/>
          <w:sz w:val="24"/>
          <w:szCs w:val="24"/>
          <w:highlight w:val="yellow"/>
          <w:lang w:val="en-US"/>
          <w14:ligatures w14:val="none"/>
        </w:rPr>
        <w:t xml:space="preserve"> </w:t>
      </w:r>
      <w:r w:rsidRPr="004B2838">
        <w:rPr>
          <w:rFonts w:ascii="Times New Roman" w:eastAsia="Times New Roman" w:hAnsi="Times New Roman" w:cs="Times New Roman"/>
          <w:kern w:val="0"/>
          <w:sz w:val="24"/>
          <w:szCs w:val="24"/>
          <w:highlight w:val="yellow"/>
          <w:lang w:val="en-US"/>
          <w14:ligatures w14:val="none"/>
        </w:rPr>
        <w:t>that community health workers can effectively promote the adoption of preventive</w:t>
      </w:r>
      <w:r w:rsidRPr="002F036E">
        <w:rPr>
          <w:rFonts w:ascii="Times New Roman" w:eastAsia="Times New Roman" w:hAnsi="Times New Roman" w:cs="Times New Roman"/>
          <w:kern w:val="0"/>
          <w:sz w:val="24"/>
          <w:szCs w:val="24"/>
          <w:lang w:val="en-US"/>
          <w14:ligatures w14:val="none"/>
        </w:rPr>
        <w:t xml:space="preserve"> methods. However, a small proportion of women (</w:t>
      </w:r>
      <w:r w:rsidRPr="002F036E">
        <w:rPr>
          <w:rFonts w:ascii="Times New Roman" w:eastAsia="Times New Roman" w:hAnsi="Times New Roman" w:cs="Times New Roman"/>
          <w:b/>
          <w:bCs/>
          <w:kern w:val="0"/>
          <w:sz w:val="24"/>
          <w:szCs w:val="24"/>
          <w:lang w:val="en-US"/>
          <w14:ligatures w14:val="none"/>
        </w:rPr>
        <w:t>6 participants; 1.2%</w:t>
      </w:r>
      <w:r w:rsidRPr="002F036E">
        <w:rPr>
          <w:rFonts w:ascii="Times New Roman" w:eastAsia="Times New Roman" w:hAnsi="Times New Roman" w:cs="Times New Roman"/>
          <w:kern w:val="0"/>
          <w:sz w:val="24"/>
          <w:szCs w:val="24"/>
          <w:lang w:val="en-US"/>
          <w14:ligatures w14:val="none"/>
        </w:rPr>
        <w:t xml:space="preserve">) did not understand how malaria </w:t>
      </w:r>
      <w:r w:rsidRPr="002F036E">
        <w:rPr>
          <w:rFonts w:ascii="Times New Roman" w:eastAsia="Times New Roman" w:hAnsi="Times New Roman" w:cs="Times New Roman"/>
          <w:kern w:val="0"/>
          <w:sz w:val="24"/>
          <w:szCs w:val="24"/>
          <w:lang w:val="en-US"/>
          <w14:ligatures w14:val="none"/>
        </w:rPr>
        <w:lastRenderedPageBreak/>
        <w:t>is transmitted, which may increase their risk of infection and compromise broader community prevention efforts.</w:t>
      </w:r>
    </w:p>
    <w:p w14:paraId="3A6F8E97" w14:textId="0523690B"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In terms of prevention, </w:t>
      </w:r>
      <w:r w:rsidRPr="002F036E">
        <w:rPr>
          <w:rFonts w:ascii="Times New Roman" w:eastAsia="Times New Roman" w:hAnsi="Times New Roman" w:cs="Times New Roman"/>
          <w:b/>
          <w:bCs/>
          <w:kern w:val="0"/>
          <w:sz w:val="24"/>
          <w:szCs w:val="24"/>
          <w:lang w:val="en-US"/>
          <w14:ligatures w14:val="none"/>
        </w:rPr>
        <w:t>475 women (94.6%)</w:t>
      </w:r>
      <w:r w:rsidRPr="002F036E">
        <w:rPr>
          <w:rFonts w:ascii="Times New Roman" w:eastAsia="Times New Roman" w:hAnsi="Times New Roman" w:cs="Times New Roman"/>
          <w:kern w:val="0"/>
          <w:sz w:val="24"/>
          <w:szCs w:val="24"/>
          <w:lang w:val="en-US"/>
          <w14:ligatures w14:val="none"/>
        </w:rPr>
        <w:t xml:space="preserve"> identified </w:t>
      </w:r>
      <w:r w:rsidRPr="0046555B">
        <w:rPr>
          <w:rFonts w:ascii="Times New Roman" w:eastAsia="Times New Roman" w:hAnsi="Times New Roman" w:cs="Times New Roman"/>
          <w:kern w:val="0"/>
          <w:sz w:val="24"/>
          <w:szCs w:val="24"/>
          <w:highlight w:val="yellow"/>
          <w:lang w:val="en-US"/>
          <w14:ligatures w14:val="none"/>
        </w:rPr>
        <w:t xml:space="preserve">the use of </w:t>
      </w:r>
      <w:r w:rsidRPr="0046555B">
        <w:rPr>
          <w:rFonts w:ascii="Times New Roman" w:eastAsia="Times New Roman" w:hAnsi="Times New Roman" w:cs="Times New Roman"/>
          <w:b/>
          <w:bCs/>
          <w:kern w:val="0"/>
          <w:sz w:val="24"/>
          <w:szCs w:val="24"/>
          <w:highlight w:val="yellow"/>
          <w:lang w:val="en-US"/>
          <w14:ligatures w14:val="none"/>
        </w:rPr>
        <w:t>LLINs</w:t>
      </w:r>
      <w:r w:rsidRPr="0046555B">
        <w:rPr>
          <w:rFonts w:ascii="Times New Roman" w:eastAsia="Times New Roman" w:hAnsi="Times New Roman" w:cs="Times New Roman"/>
          <w:kern w:val="0"/>
          <w:sz w:val="24"/>
          <w:szCs w:val="24"/>
          <w:highlight w:val="yellow"/>
          <w:lang w:val="en-US"/>
          <w14:ligatures w14:val="none"/>
        </w:rPr>
        <w:t xml:space="preserve"> as the most com</w:t>
      </w:r>
      <w:bookmarkStart w:id="8" w:name="_GoBack"/>
      <w:bookmarkEnd w:id="8"/>
      <w:r w:rsidRPr="002F036E">
        <w:rPr>
          <w:rFonts w:ascii="Times New Roman" w:eastAsia="Times New Roman" w:hAnsi="Times New Roman" w:cs="Times New Roman"/>
          <w:kern w:val="0"/>
          <w:sz w:val="24"/>
          <w:szCs w:val="24"/>
          <w:lang w:val="en-US"/>
          <w14:ligatures w14:val="none"/>
        </w:rPr>
        <w:t xml:space="preserve">mon preventive method, followed by </w:t>
      </w:r>
      <w:r w:rsidRPr="002F036E">
        <w:rPr>
          <w:rFonts w:ascii="Times New Roman" w:eastAsia="Times New Roman" w:hAnsi="Times New Roman" w:cs="Times New Roman"/>
          <w:b/>
          <w:bCs/>
          <w:kern w:val="0"/>
          <w:sz w:val="24"/>
          <w:szCs w:val="24"/>
          <w:lang w:val="en-US"/>
          <w14:ligatures w14:val="none"/>
        </w:rPr>
        <w:t>intermittent preventive treatment (IPT)</w:t>
      </w:r>
      <w:r w:rsidRPr="002F036E">
        <w:rPr>
          <w:rFonts w:ascii="Times New Roman" w:eastAsia="Times New Roman" w:hAnsi="Times New Roman" w:cs="Times New Roman"/>
          <w:kern w:val="0"/>
          <w:sz w:val="24"/>
          <w:szCs w:val="24"/>
          <w:lang w:val="en-US"/>
          <w14:ligatures w14:val="none"/>
        </w:rPr>
        <w:t xml:space="preserve">. These results differ slightly from those of </w:t>
      </w:r>
      <w:proofErr w:type="spellStart"/>
      <w:r w:rsidRPr="002F036E">
        <w:rPr>
          <w:rFonts w:ascii="Times New Roman" w:eastAsia="Times New Roman" w:hAnsi="Times New Roman" w:cs="Times New Roman"/>
          <w:kern w:val="0"/>
          <w:sz w:val="24"/>
          <w:szCs w:val="24"/>
          <w:lang w:val="en-US"/>
          <w14:ligatures w14:val="none"/>
        </w:rPr>
        <w:t>Bamou</w:t>
      </w:r>
      <w:proofErr w:type="spellEnd"/>
      <w:r w:rsidRPr="002F036E">
        <w:rPr>
          <w:rFonts w:ascii="Times New Roman" w:eastAsia="Times New Roman" w:hAnsi="Times New Roman" w:cs="Times New Roman"/>
          <w:kern w:val="0"/>
          <w:sz w:val="24"/>
          <w:szCs w:val="24"/>
          <w:lang w:val="en-US"/>
          <w14:ligatures w14:val="none"/>
        </w:rPr>
        <w:t xml:space="preserve"> et al. [12], conducted in southern Cameroon, which may be explained by differences in sample sizes and study settings. Nevertheless, the findings confirm a widespread awareness of malaria prevention methods within the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xml:space="preserve"> community.</w:t>
      </w:r>
    </w:p>
    <w:p w14:paraId="64BE1C88" w14:textId="77777777"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Despite this high level of knowledge, only </w:t>
      </w:r>
      <w:r w:rsidRPr="002F036E">
        <w:rPr>
          <w:rFonts w:ascii="Times New Roman" w:eastAsia="Times New Roman" w:hAnsi="Times New Roman" w:cs="Times New Roman"/>
          <w:b/>
          <w:bCs/>
          <w:kern w:val="0"/>
          <w:sz w:val="24"/>
          <w:szCs w:val="24"/>
          <w:lang w:val="en-US"/>
          <w14:ligatures w14:val="none"/>
        </w:rPr>
        <w:t>251 women (50.0%)</w:t>
      </w:r>
      <w:r w:rsidRPr="002F036E">
        <w:rPr>
          <w:rFonts w:ascii="Times New Roman" w:eastAsia="Times New Roman" w:hAnsi="Times New Roman" w:cs="Times New Roman"/>
          <w:kern w:val="0"/>
          <w:sz w:val="24"/>
          <w:szCs w:val="24"/>
          <w:lang w:val="en-US"/>
          <w14:ligatures w14:val="none"/>
        </w:rPr>
        <w:t xml:space="preserve"> reported actually sleeping under an LLIN, and among them, just </w:t>
      </w:r>
      <w:r w:rsidRPr="002F036E">
        <w:rPr>
          <w:rFonts w:ascii="Times New Roman" w:eastAsia="Times New Roman" w:hAnsi="Times New Roman" w:cs="Times New Roman"/>
          <w:b/>
          <w:bCs/>
          <w:kern w:val="0"/>
          <w:sz w:val="24"/>
          <w:szCs w:val="24"/>
          <w:lang w:val="en-US"/>
          <w14:ligatures w14:val="none"/>
        </w:rPr>
        <w:t>139 women (27.7%)</w:t>
      </w:r>
      <w:r w:rsidRPr="002F036E">
        <w:rPr>
          <w:rFonts w:ascii="Times New Roman" w:eastAsia="Times New Roman" w:hAnsi="Times New Roman" w:cs="Times New Roman"/>
          <w:kern w:val="0"/>
          <w:sz w:val="24"/>
          <w:szCs w:val="24"/>
          <w:lang w:val="en-US"/>
          <w14:ligatures w14:val="none"/>
        </w:rPr>
        <w:t xml:space="preserve"> used it daily. This gap between knowledge and practice is concerning and contradicts findings from </w:t>
      </w:r>
      <w:proofErr w:type="spellStart"/>
      <w:r w:rsidRPr="002F036E">
        <w:rPr>
          <w:rFonts w:ascii="Times New Roman" w:eastAsia="Times New Roman" w:hAnsi="Times New Roman" w:cs="Times New Roman"/>
          <w:kern w:val="0"/>
          <w:sz w:val="24"/>
          <w:szCs w:val="24"/>
          <w:lang w:val="en-US"/>
          <w14:ligatures w14:val="none"/>
        </w:rPr>
        <w:t>Kouyaté</w:t>
      </w:r>
      <w:proofErr w:type="spellEnd"/>
      <w:r w:rsidRPr="002F036E">
        <w:rPr>
          <w:rFonts w:ascii="Times New Roman" w:eastAsia="Times New Roman" w:hAnsi="Times New Roman" w:cs="Times New Roman"/>
          <w:kern w:val="0"/>
          <w:sz w:val="24"/>
          <w:szCs w:val="24"/>
          <w:lang w:val="en-US"/>
          <w14:ligatures w14:val="none"/>
        </w:rPr>
        <w:t xml:space="preserve"> (2018) [13] in the Markala Health District, where most households consistently used mosquito nets. The discrepancy may reflect a partial rejection of LLIN use in </w:t>
      </w:r>
      <w:proofErr w:type="spellStart"/>
      <w:r w:rsidRPr="002F036E">
        <w:rPr>
          <w:rFonts w:ascii="Times New Roman" w:eastAsia="Times New Roman" w:hAnsi="Times New Roman" w:cs="Times New Roman"/>
          <w:kern w:val="0"/>
          <w:sz w:val="24"/>
          <w:szCs w:val="24"/>
          <w:lang w:val="en-US"/>
          <w14:ligatures w14:val="none"/>
        </w:rPr>
        <w:t>Foumban</w:t>
      </w:r>
      <w:proofErr w:type="spellEnd"/>
      <w:r w:rsidRPr="002F036E">
        <w:rPr>
          <w:rFonts w:ascii="Times New Roman" w:eastAsia="Times New Roman" w:hAnsi="Times New Roman" w:cs="Times New Roman"/>
          <w:kern w:val="0"/>
          <w:sz w:val="24"/>
          <w:szCs w:val="24"/>
          <w:lang w:val="en-US"/>
          <w14:ligatures w14:val="none"/>
        </w:rPr>
        <w:t>, despite awareness of its benefits.</w:t>
      </w:r>
    </w:p>
    <w:p w14:paraId="6C5979E6" w14:textId="21F4535D" w:rsidR="002F036E" w:rsidRPr="002F036E" w:rsidRDefault="002F036E" w:rsidP="002F036E">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 xml:space="preserve">Several contextual factors may explain </w:t>
      </w:r>
      <w:r w:rsidRPr="004B2838">
        <w:rPr>
          <w:rFonts w:ascii="Times New Roman" w:eastAsia="Times New Roman" w:hAnsi="Times New Roman" w:cs="Times New Roman"/>
          <w:kern w:val="0"/>
          <w:sz w:val="24"/>
          <w:szCs w:val="24"/>
          <w:highlight w:val="yellow"/>
          <w:lang w:val="en-US"/>
          <w14:ligatures w14:val="none"/>
        </w:rPr>
        <w:t xml:space="preserve">this </w:t>
      </w:r>
      <w:proofErr w:type="spellStart"/>
      <w:r w:rsidRPr="004B2838">
        <w:rPr>
          <w:rFonts w:ascii="Times New Roman" w:eastAsia="Times New Roman" w:hAnsi="Times New Roman" w:cs="Times New Roman"/>
          <w:kern w:val="0"/>
          <w:sz w:val="24"/>
          <w:szCs w:val="24"/>
          <w:highlight w:val="yellow"/>
          <w:lang w:val="en-US"/>
          <w14:ligatures w14:val="none"/>
        </w:rPr>
        <w:t>behavio</w:t>
      </w:r>
      <w:r w:rsidR="00176EAC" w:rsidRPr="004B2838">
        <w:rPr>
          <w:rFonts w:ascii="Times New Roman" w:eastAsia="Times New Roman" w:hAnsi="Times New Roman" w:cs="Times New Roman"/>
          <w:kern w:val="0"/>
          <w:sz w:val="24"/>
          <w:szCs w:val="24"/>
          <w:highlight w:val="yellow"/>
          <w:lang w:val="en-US"/>
          <w14:ligatures w14:val="none"/>
        </w:rPr>
        <w:t>u</w:t>
      </w:r>
      <w:r w:rsidRPr="004B2838">
        <w:rPr>
          <w:rFonts w:ascii="Times New Roman" w:eastAsia="Times New Roman" w:hAnsi="Times New Roman" w:cs="Times New Roman"/>
          <w:kern w:val="0"/>
          <w:sz w:val="24"/>
          <w:szCs w:val="24"/>
          <w:highlight w:val="yellow"/>
          <w:lang w:val="en-US"/>
          <w14:ligatures w14:val="none"/>
        </w:rPr>
        <w:t>r</w:t>
      </w:r>
      <w:proofErr w:type="spellEnd"/>
      <w:r w:rsidRPr="004B2838">
        <w:rPr>
          <w:rFonts w:ascii="Times New Roman" w:eastAsia="Times New Roman" w:hAnsi="Times New Roman" w:cs="Times New Roman"/>
          <w:kern w:val="0"/>
          <w:sz w:val="24"/>
          <w:szCs w:val="24"/>
          <w:highlight w:val="yellow"/>
          <w:lang w:val="en-US"/>
          <w14:ligatures w14:val="none"/>
        </w:rPr>
        <w:t xml:space="preserve">. The hot climate in </w:t>
      </w:r>
      <w:proofErr w:type="spellStart"/>
      <w:r w:rsidRPr="004B2838">
        <w:rPr>
          <w:rFonts w:ascii="Times New Roman" w:eastAsia="Times New Roman" w:hAnsi="Times New Roman" w:cs="Times New Roman"/>
          <w:kern w:val="0"/>
          <w:sz w:val="24"/>
          <w:szCs w:val="24"/>
          <w:highlight w:val="yellow"/>
          <w:lang w:val="en-US"/>
          <w14:ligatures w14:val="none"/>
        </w:rPr>
        <w:t>Foumban</w:t>
      </w:r>
      <w:proofErr w:type="spellEnd"/>
      <w:r w:rsidRPr="004B2838">
        <w:rPr>
          <w:rFonts w:ascii="Times New Roman" w:eastAsia="Times New Roman" w:hAnsi="Times New Roman" w:cs="Times New Roman"/>
          <w:kern w:val="0"/>
          <w:sz w:val="24"/>
          <w:szCs w:val="24"/>
          <w:highlight w:val="yellow"/>
          <w:lang w:val="en-US"/>
          <w14:ligatures w14:val="none"/>
        </w:rPr>
        <w:t xml:space="preserve"> discourages nightly net use, as many families prefer sleeping in common living areas without nets. Du</w:t>
      </w:r>
      <w:r w:rsidRPr="002F036E">
        <w:rPr>
          <w:rFonts w:ascii="Times New Roman" w:eastAsia="Times New Roman" w:hAnsi="Times New Roman" w:cs="Times New Roman"/>
          <w:kern w:val="0"/>
          <w:sz w:val="24"/>
          <w:szCs w:val="24"/>
          <w:lang w:val="en-US"/>
          <w14:ligatures w14:val="none"/>
        </w:rPr>
        <w:t xml:space="preserve">ring such times, mosquitoes take advantage of unprotected individuals. In addition, cultural perceptions contribute to low adherence. For example, one pregnant woman interviewed during the survey stated, </w:t>
      </w:r>
      <w:r w:rsidRPr="002F036E">
        <w:rPr>
          <w:rFonts w:ascii="Times New Roman" w:eastAsia="Times New Roman" w:hAnsi="Times New Roman" w:cs="Times New Roman"/>
          <w:i/>
          <w:iCs/>
          <w:kern w:val="0"/>
          <w:sz w:val="24"/>
          <w:szCs w:val="24"/>
          <w:lang w:val="en-US"/>
          <w14:ligatures w14:val="none"/>
        </w:rPr>
        <w:t>“sleeping under a mosquito net is like sleeping in a coffin.”</w:t>
      </w:r>
      <w:r w:rsidRPr="002F036E">
        <w:rPr>
          <w:rFonts w:ascii="Times New Roman" w:eastAsia="Times New Roman" w:hAnsi="Times New Roman" w:cs="Times New Roman"/>
          <w:kern w:val="0"/>
          <w:sz w:val="24"/>
          <w:szCs w:val="24"/>
          <w:lang w:val="en-US"/>
          <w14:ligatures w14:val="none"/>
        </w:rPr>
        <w:t xml:space="preserve"> Such beliefs, combined with discomfort and lifestyle practices, undermine the effectiveness of malaria prevention strategies despite the community’s knowledge.</w:t>
      </w:r>
    </w:p>
    <w:p w14:paraId="4409B890" w14:textId="1968F9FD" w:rsidR="00D242A9" w:rsidRPr="00700B04" w:rsidRDefault="002F036E"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2F036E">
        <w:rPr>
          <w:rFonts w:ascii="Times New Roman" w:eastAsia="Times New Roman" w:hAnsi="Times New Roman" w:cs="Times New Roman"/>
          <w:kern w:val="0"/>
          <w:sz w:val="24"/>
          <w:szCs w:val="24"/>
          <w:lang w:val="en-US"/>
          <w14:ligatures w14:val="none"/>
        </w:rPr>
        <w:t>The relatively low adherence to LLIN use, despite widespread awareness, represents a critical gap that increases vulnerability to malaria infection among pregnant women in this district.</w:t>
      </w:r>
    </w:p>
    <w:p w14:paraId="36E27383"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V.3 Therapeutic Itinerary</w:t>
      </w:r>
    </w:p>
    <w:p w14:paraId="04DC6ED7" w14:textId="506ABFD8" w:rsidR="00D242A9"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The results of this study reveal diverse therapeutic pathways among pregnant women seeking care for malaria, with variations largely influenced by sociocultural factors and personal perceptions of illness. The participants reported using several treatment approaches: modern self-medication (19; 3.8%), traditional remedies (16; 3.2%), modern medicine through health </w:t>
      </w:r>
      <w:proofErr w:type="spellStart"/>
      <w:r w:rsidR="00176EAC" w:rsidRPr="004B2838">
        <w:rPr>
          <w:rFonts w:ascii="Times New Roman" w:eastAsia="Times New Roman" w:hAnsi="Times New Roman" w:cs="Times New Roman"/>
          <w:kern w:val="0"/>
          <w:sz w:val="24"/>
          <w:szCs w:val="24"/>
          <w:highlight w:val="yellow"/>
          <w:lang w:val="en-US"/>
          <w14:ligatures w14:val="none"/>
        </w:rPr>
        <w:t>centres</w:t>
      </w:r>
      <w:proofErr w:type="spellEnd"/>
      <w:r w:rsidRPr="004B2838">
        <w:rPr>
          <w:rFonts w:ascii="Times New Roman" w:eastAsia="Times New Roman" w:hAnsi="Times New Roman" w:cs="Times New Roman"/>
          <w:kern w:val="0"/>
          <w:sz w:val="24"/>
          <w:szCs w:val="24"/>
          <w:highlight w:val="yellow"/>
          <w:lang w:val="en-US"/>
          <w14:ligatures w14:val="none"/>
        </w:rPr>
        <w:t>, hospital</w:t>
      </w:r>
      <w:r w:rsidRPr="00700B04">
        <w:rPr>
          <w:rFonts w:ascii="Times New Roman" w:eastAsia="Times New Roman" w:hAnsi="Times New Roman" w:cs="Times New Roman"/>
          <w:kern w:val="0"/>
          <w:sz w:val="24"/>
          <w:szCs w:val="24"/>
          <w:lang w:val="en-US"/>
          <w14:ligatures w14:val="none"/>
        </w:rPr>
        <w:t xml:space="preserve">s, or private clinics (146; 29.1%), pharmacies (263; 52.4%), and </w:t>
      </w:r>
      <w:proofErr w:type="spellStart"/>
      <w:r w:rsidRPr="004B2838">
        <w:rPr>
          <w:rFonts w:ascii="Times New Roman" w:eastAsia="Times New Roman" w:hAnsi="Times New Roman" w:cs="Times New Roman"/>
          <w:kern w:val="0"/>
          <w:sz w:val="24"/>
          <w:szCs w:val="24"/>
          <w:highlight w:val="yellow"/>
          <w:lang w:val="en-US"/>
          <w14:ligatures w14:val="none"/>
        </w:rPr>
        <w:t>neighbo</w:t>
      </w:r>
      <w:r w:rsidR="00176EAC" w:rsidRPr="004B2838">
        <w:rPr>
          <w:rFonts w:ascii="Times New Roman" w:eastAsia="Times New Roman" w:hAnsi="Times New Roman" w:cs="Times New Roman"/>
          <w:kern w:val="0"/>
          <w:sz w:val="24"/>
          <w:szCs w:val="24"/>
          <w:highlight w:val="yellow"/>
          <w:lang w:val="en-US"/>
          <w14:ligatures w14:val="none"/>
        </w:rPr>
        <w:t>u</w:t>
      </w:r>
      <w:r w:rsidRPr="004B2838">
        <w:rPr>
          <w:rFonts w:ascii="Times New Roman" w:eastAsia="Times New Roman" w:hAnsi="Times New Roman" w:cs="Times New Roman"/>
          <w:kern w:val="0"/>
          <w:sz w:val="24"/>
          <w:szCs w:val="24"/>
          <w:highlight w:val="yellow"/>
          <w:lang w:val="en-US"/>
          <w14:ligatures w14:val="none"/>
        </w:rPr>
        <w:t>rhood</w:t>
      </w:r>
      <w:proofErr w:type="spellEnd"/>
      <w:r w:rsidRPr="004B2838">
        <w:rPr>
          <w:rFonts w:ascii="Times New Roman" w:eastAsia="Times New Roman" w:hAnsi="Times New Roman" w:cs="Times New Roman"/>
          <w:kern w:val="0"/>
          <w:sz w:val="24"/>
          <w:szCs w:val="24"/>
          <w:highlight w:val="yellow"/>
          <w:lang w:val="en-US"/>
          <w14:ligatures w14:val="none"/>
        </w:rPr>
        <w:t xml:space="preserve"> “</w:t>
      </w:r>
      <w:proofErr w:type="spellStart"/>
      <w:r w:rsidRPr="004B2838">
        <w:rPr>
          <w:rFonts w:ascii="Times New Roman" w:eastAsia="Times New Roman" w:hAnsi="Times New Roman" w:cs="Times New Roman"/>
          <w:kern w:val="0"/>
          <w:sz w:val="24"/>
          <w:szCs w:val="24"/>
          <w:highlight w:val="yellow"/>
          <w:lang w:val="en-US"/>
          <w14:ligatures w14:val="none"/>
        </w:rPr>
        <w:t>doctas</w:t>
      </w:r>
      <w:proofErr w:type="spellEnd"/>
      <w:r w:rsidRPr="004B2838">
        <w:rPr>
          <w:rFonts w:ascii="Times New Roman" w:eastAsia="Times New Roman" w:hAnsi="Times New Roman" w:cs="Times New Roman"/>
          <w:kern w:val="0"/>
          <w:sz w:val="24"/>
          <w:szCs w:val="24"/>
          <w:highlight w:val="yellow"/>
          <w:lang w:val="en-US"/>
          <w14:ligatures w14:val="none"/>
        </w:rPr>
        <w:t xml:space="preserve">” or informal providers (50; 10%). These findings are consistent with the observations </w:t>
      </w:r>
      <w:r w:rsidRPr="004B2838">
        <w:rPr>
          <w:rFonts w:ascii="Times New Roman" w:eastAsia="Times New Roman" w:hAnsi="Times New Roman" w:cs="Times New Roman"/>
          <w:kern w:val="0"/>
          <w:sz w:val="24"/>
          <w:szCs w:val="24"/>
          <w:highlight w:val="yellow"/>
          <w:lang w:val="en-US"/>
          <w14:ligatures w14:val="none"/>
        </w:rPr>
        <w:lastRenderedPageBreak/>
        <w:t>of Sidibé (2010) [14]. Am</w:t>
      </w:r>
      <w:r w:rsidRPr="00700B04">
        <w:rPr>
          <w:rFonts w:ascii="Times New Roman" w:eastAsia="Times New Roman" w:hAnsi="Times New Roman" w:cs="Times New Roman"/>
          <w:kern w:val="0"/>
          <w:sz w:val="24"/>
          <w:szCs w:val="24"/>
          <w:lang w:val="en-US"/>
          <w14:ligatures w14:val="none"/>
        </w:rPr>
        <w:t xml:space="preserve">ong the 502 pregnant women surveyed, 263 (52.4%) initially sought care at a pharmacy when experiencing malaria symptoms. This pattern reflects a broader trend whereby patients often only visit official health facilities when complications arise. A qualitative study in Guinea by Conde et al. [15] illustrated this </w:t>
      </w:r>
      <w:proofErr w:type="spellStart"/>
      <w:r w:rsidRPr="00700B04">
        <w:rPr>
          <w:rFonts w:ascii="Times New Roman" w:eastAsia="Times New Roman" w:hAnsi="Times New Roman" w:cs="Times New Roman"/>
          <w:kern w:val="0"/>
          <w:sz w:val="24"/>
          <w:szCs w:val="24"/>
          <w:lang w:val="en-US"/>
          <w14:ligatures w14:val="none"/>
        </w:rPr>
        <w:t>behavio</w:t>
      </w:r>
      <w:r w:rsidR="00176EAC">
        <w:rPr>
          <w:rFonts w:ascii="Times New Roman" w:eastAsia="Times New Roman" w:hAnsi="Times New Roman" w:cs="Times New Roman"/>
          <w:kern w:val="0"/>
          <w:sz w:val="24"/>
          <w:szCs w:val="24"/>
          <w:lang w:val="en-US"/>
          <w14:ligatures w14:val="none"/>
        </w:rPr>
        <w:t>u</w:t>
      </w:r>
      <w:r w:rsidRPr="00700B04">
        <w:rPr>
          <w:rFonts w:ascii="Times New Roman" w:eastAsia="Times New Roman" w:hAnsi="Times New Roman" w:cs="Times New Roman"/>
          <w:kern w:val="0"/>
          <w:sz w:val="24"/>
          <w:szCs w:val="24"/>
          <w:lang w:val="en-US"/>
          <w14:ligatures w14:val="none"/>
        </w:rPr>
        <w:t>r</w:t>
      </w:r>
      <w:proofErr w:type="spellEnd"/>
      <w:r w:rsidRPr="00700B04">
        <w:rPr>
          <w:rFonts w:ascii="Times New Roman" w:eastAsia="Times New Roman" w:hAnsi="Times New Roman" w:cs="Times New Roman"/>
          <w:kern w:val="0"/>
          <w:sz w:val="24"/>
          <w:szCs w:val="24"/>
          <w:lang w:val="en-US"/>
          <w14:ligatures w14:val="none"/>
        </w:rPr>
        <w:t xml:space="preserve">: a 34-year-old pregnant woman stated, </w:t>
      </w:r>
      <w:r w:rsidRPr="00700B04">
        <w:rPr>
          <w:rFonts w:ascii="Times New Roman" w:eastAsia="Times New Roman" w:hAnsi="Times New Roman" w:cs="Times New Roman"/>
          <w:i/>
          <w:iCs/>
          <w:kern w:val="0"/>
          <w:sz w:val="24"/>
          <w:szCs w:val="24"/>
          <w:lang w:val="en-US"/>
          <w14:ligatures w14:val="none"/>
        </w:rPr>
        <w:t>“I am no longer a child. I know my illnesses well, just as I know the types of tablets that relieve me when I am sick. As soon as I feel malaria, I take my usual tablets. It is when it persists that I go to the hospital.”</w:t>
      </w:r>
      <w:r>
        <w:rPr>
          <w:rFonts w:ascii="Times New Roman" w:eastAsia="Times New Roman" w:hAnsi="Times New Roman" w:cs="Times New Roman"/>
          <w:i/>
          <w:iCs/>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In our study, the second most common therapeutic route after pharmacies was consultation with a traditional healer. This may be explained by the persistence of cultural beliefs regarding malaria treatment within this community.</w:t>
      </w:r>
      <w:r>
        <w:rPr>
          <w:rFonts w:ascii="Times New Roman" w:eastAsia="Times New Roman" w:hAnsi="Times New Roman" w:cs="Times New Roman"/>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Regarding treatment delays, 254 women (50.6%) reported waiting 1–2 days before seeking care for malaria symptoms. Such delays are concerning, as untreated or inadequately treated individuals can remain infectious and contribute to sustained malaria transmission, potentially increasing morbidity and mortality, as noted by Sundararajan et al. [16].</w:t>
      </w:r>
      <w:r>
        <w:rPr>
          <w:rFonts w:ascii="Times New Roman" w:eastAsia="Times New Roman" w:hAnsi="Times New Roman" w:cs="Times New Roman"/>
          <w:kern w:val="0"/>
          <w:sz w:val="24"/>
          <w:szCs w:val="24"/>
          <w:lang w:val="en-US"/>
          <w14:ligatures w14:val="none"/>
        </w:rPr>
        <w:t xml:space="preserve"> </w:t>
      </w:r>
      <w:r w:rsidRPr="00700B04">
        <w:rPr>
          <w:rFonts w:ascii="Times New Roman" w:eastAsia="Times New Roman" w:hAnsi="Times New Roman" w:cs="Times New Roman"/>
          <w:kern w:val="0"/>
          <w:sz w:val="24"/>
          <w:szCs w:val="24"/>
          <w:lang w:val="en-US"/>
          <w14:ligatures w14:val="none"/>
        </w:rPr>
        <w:t xml:space="preserve">Overall, the findings highlight the complex interplay of cultural norms, accessibility, and individual decision-making in shaping malaria treatment pathways among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2B54F46A"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V.4 Association Between Sociocultural Characteristics and the Therapeutic Itinerary</w:t>
      </w:r>
    </w:p>
    <w:p w14:paraId="75315182"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Several sociocultural factors were found to influence the therapeutic pathways of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5503EE05"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Pharmacy pathway:</w:t>
      </w:r>
    </w:p>
    <w:p w14:paraId="0010E19D" w14:textId="4CF102C4"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Among women who chose pharmacies as their first treatment option, 31 Christian women (11.7%) were significantly more likely to do so (p &lt; 0.001). Additionally, 262 women (99.6%) of Bamoun ethnicity were more likely to seek care in a pharmacy compared with other ethnic groups (p = 0.044). In contrast, no significant association was observed between pharmacy use and 122 women (46.3%) who followed advice from friends or 49 women (18.6%) who held beliefs in traditional medicine. This may reflect the confidence these women have in modern medicines, consistent with the observations of Traoré et al. [17].</w:t>
      </w:r>
    </w:p>
    <w:p w14:paraId="3EF8C3D0"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Health facility pathway:</w:t>
      </w:r>
    </w:p>
    <w:p w14:paraId="22AC0167" w14:textId="19DFEFA1"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Similarly, 42 Christian women (28.7%) were significantly more likely to seek care in health facilities. However, no significant association was observed between the health facility pathway </w:t>
      </w:r>
      <w:r w:rsidRPr="00700B04">
        <w:rPr>
          <w:rFonts w:ascii="Times New Roman" w:eastAsia="Times New Roman" w:hAnsi="Times New Roman" w:cs="Times New Roman"/>
          <w:kern w:val="0"/>
          <w:sz w:val="24"/>
          <w:szCs w:val="24"/>
          <w:lang w:val="en-US"/>
          <w14:ligatures w14:val="none"/>
        </w:rPr>
        <w:lastRenderedPageBreak/>
        <w:t>and 54 women (36.9%) who followed family/friends’ advice or 42 women (28.7%) with beliefs in traditional medicine.</w:t>
      </w:r>
    </w:p>
    <w:p w14:paraId="3543AEE8" w14:textId="77777777" w:rsid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Traditional self-medication pathway:</w:t>
      </w:r>
    </w:p>
    <w:p w14:paraId="3BBE9D31" w14:textId="28252D32"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No significant associations were found between Christian religion, advice from family/friends, or cultural beliefs on malaria prevention and treatment and the choice of traditional self-medication (p = 0.881; p = 0.317, respectively). Conversely, Bamoun ethnicity was significantly associated with the traditional self-medication route (p = 0.034).</w:t>
      </w:r>
    </w:p>
    <w:p w14:paraId="1AA140F0" w14:textId="65864C04"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These findings differ from those reported by Sundararajan et al. [16], where elders’ and friends’ advice strongly influenced the use of traditional healers as the first choice. This discrepancy may be due to differences in cultural contexts and health-seeking </w:t>
      </w:r>
      <w:proofErr w:type="spellStart"/>
      <w:r w:rsidRPr="00700B04">
        <w:rPr>
          <w:rFonts w:ascii="Times New Roman" w:eastAsia="Times New Roman" w:hAnsi="Times New Roman" w:cs="Times New Roman"/>
          <w:kern w:val="0"/>
          <w:sz w:val="24"/>
          <w:szCs w:val="24"/>
          <w:lang w:val="en-US"/>
          <w14:ligatures w14:val="none"/>
        </w:rPr>
        <w:t>behavio</w:t>
      </w:r>
      <w:r w:rsidR="00176EAC">
        <w:rPr>
          <w:rFonts w:ascii="Times New Roman" w:eastAsia="Times New Roman" w:hAnsi="Times New Roman" w:cs="Times New Roman"/>
          <w:kern w:val="0"/>
          <w:sz w:val="24"/>
          <w:szCs w:val="24"/>
          <w:lang w:val="en-US"/>
          <w14:ligatures w14:val="none"/>
        </w:rPr>
        <w:t>u</w:t>
      </w:r>
      <w:r w:rsidRPr="00700B04">
        <w:rPr>
          <w:rFonts w:ascii="Times New Roman" w:eastAsia="Times New Roman" w:hAnsi="Times New Roman" w:cs="Times New Roman"/>
          <w:kern w:val="0"/>
          <w:sz w:val="24"/>
          <w:szCs w:val="24"/>
          <w:lang w:val="en-US"/>
          <w14:ligatures w14:val="none"/>
        </w:rPr>
        <w:t>rs</w:t>
      </w:r>
      <w:proofErr w:type="spellEnd"/>
      <w:r w:rsidRPr="00700B04">
        <w:rPr>
          <w:rFonts w:ascii="Times New Roman" w:eastAsia="Times New Roman" w:hAnsi="Times New Roman" w:cs="Times New Roman"/>
          <w:kern w:val="0"/>
          <w:sz w:val="24"/>
          <w:szCs w:val="24"/>
          <w:lang w:val="en-US"/>
          <w14:ligatures w14:val="none"/>
        </w:rPr>
        <w:t xml:space="preserve"> across countries.</w:t>
      </w:r>
    </w:p>
    <w:p w14:paraId="7E60EDD9" w14:textId="77777777" w:rsidR="00700B04" w:rsidRPr="00700B04" w:rsidRDefault="00700B04" w:rsidP="00700B04">
      <w:pPr>
        <w:spacing w:before="100" w:beforeAutospacing="1" w:after="100" w:afterAutospacing="1" w:line="360" w:lineRule="auto"/>
        <w:jc w:val="both"/>
        <w:outlineLvl w:val="2"/>
        <w:rPr>
          <w:rFonts w:ascii="Times New Roman" w:eastAsia="Times New Roman" w:hAnsi="Times New Roman" w:cs="Times New Roman"/>
          <w:kern w:val="0"/>
          <w:sz w:val="27"/>
          <w:szCs w:val="27"/>
          <w:lang w:val="en-US"/>
          <w14:ligatures w14:val="none"/>
        </w:rPr>
      </w:pPr>
      <w:r w:rsidRPr="00700B04">
        <w:rPr>
          <w:rFonts w:ascii="Times New Roman" w:eastAsia="Times New Roman" w:hAnsi="Times New Roman" w:cs="Times New Roman"/>
          <w:kern w:val="0"/>
          <w:sz w:val="27"/>
          <w:szCs w:val="27"/>
          <w:lang w:val="en-US"/>
          <w14:ligatures w14:val="none"/>
        </w:rPr>
        <w:t>VI. CONCLUSION</w:t>
      </w:r>
    </w:p>
    <w:p w14:paraId="679193D8"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This study assessed the sociocultural determinants influencing the prevention and treatment of malaria among pregnant women in the </w:t>
      </w:r>
      <w:proofErr w:type="spellStart"/>
      <w:r w:rsidRPr="00700B04">
        <w:rPr>
          <w:rFonts w:ascii="Times New Roman" w:eastAsia="Times New Roman" w:hAnsi="Times New Roman" w:cs="Times New Roman"/>
          <w:kern w:val="0"/>
          <w:sz w:val="24"/>
          <w:szCs w:val="24"/>
          <w:lang w:val="en-US"/>
          <w14:ligatures w14:val="none"/>
        </w:rPr>
        <w:t>Foumban</w:t>
      </w:r>
      <w:proofErr w:type="spellEnd"/>
      <w:r w:rsidRPr="00700B04">
        <w:rPr>
          <w:rFonts w:ascii="Times New Roman" w:eastAsia="Times New Roman" w:hAnsi="Times New Roman" w:cs="Times New Roman"/>
          <w:kern w:val="0"/>
          <w:sz w:val="24"/>
          <w:szCs w:val="24"/>
          <w:lang w:val="en-US"/>
          <w14:ligatures w14:val="none"/>
        </w:rPr>
        <w:t xml:space="preserve"> Health District.</w:t>
      </w:r>
    </w:p>
    <w:p w14:paraId="56E1A29B" w14:textId="7777777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Knowledge levels: The majority of participants demonstrated a good understanding of malaria. However, a small proportion of women did not fully understand the modes of transmission, potentially increasing the risk of community infection. Despite high knowledge, only 50% of women reported sleeping under an insecticide-treated mosquito net, and among these, not all used it daily. A significant association was also observed between household income and knowledge level, with women from higher-income households generally demonstrating better knowledge.</w:t>
      </w:r>
    </w:p>
    <w:p w14:paraId="2927E5AF" w14:textId="7777777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Therapeutic pathway: Most women initially sought care from pharmacies, reflecting confidence in their ability to manage the disease. Many waited 1–2 days before initiating treatment, a delay that could elevate morbidity and mortality risks associated with malaria.</w:t>
      </w:r>
    </w:p>
    <w:p w14:paraId="7AA32816" w14:textId="6C1F1D87" w:rsidR="00700B04" w:rsidRPr="00700B04" w:rsidRDefault="00700B04" w:rsidP="00700B04">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t xml:space="preserve">Influence of sociocultural factors: The study identified </w:t>
      </w:r>
      <w:r w:rsidRPr="004B2838">
        <w:rPr>
          <w:rFonts w:ascii="Times New Roman" w:eastAsia="Times New Roman" w:hAnsi="Times New Roman" w:cs="Times New Roman"/>
          <w:kern w:val="0"/>
          <w:sz w:val="24"/>
          <w:szCs w:val="24"/>
          <w:highlight w:val="yellow"/>
          <w:lang w:val="en-US"/>
          <w14:ligatures w14:val="none"/>
        </w:rPr>
        <w:t xml:space="preserve">that </w:t>
      </w:r>
      <w:r w:rsidR="00176EAC" w:rsidRPr="004B2838">
        <w:rPr>
          <w:rFonts w:ascii="Times New Roman" w:eastAsia="Times New Roman" w:hAnsi="Times New Roman" w:cs="Times New Roman"/>
          <w:kern w:val="0"/>
          <w:sz w:val="24"/>
          <w:szCs w:val="24"/>
          <w:highlight w:val="yellow"/>
          <w:lang w:val="en-US"/>
          <w14:ligatures w14:val="none"/>
        </w:rPr>
        <w:t xml:space="preserve">the </w:t>
      </w:r>
      <w:r w:rsidRPr="004B2838">
        <w:rPr>
          <w:rFonts w:ascii="Times New Roman" w:eastAsia="Times New Roman" w:hAnsi="Times New Roman" w:cs="Times New Roman"/>
          <w:kern w:val="0"/>
          <w:sz w:val="24"/>
          <w:szCs w:val="24"/>
          <w:highlight w:val="yellow"/>
          <w:lang w:val="en-US"/>
          <w14:ligatures w14:val="none"/>
        </w:rPr>
        <w:t>Christian</w:t>
      </w:r>
      <w:r w:rsidRPr="00700B04">
        <w:rPr>
          <w:rFonts w:ascii="Times New Roman" w:eastAsia="Times New Roman" w:hAnsi="Times New Roman" w:cs="Times New Roman"/>
          <w:kern w:val="0"/>
          <w:sz w:val="24"/>
          <w:szCs w:val="24"/>
          <w:lang w:val="en-US"/>
          <w14:ligatures w14:val="none"/>
        </w:rPr>
        <w:t xml:space="preserve"> religion, </w:t>
      </w:r>
      <w:proofErr w:type="spellStart"/>
      <w:r w:rsidRPr="00700B04">
        <w:rPr>
          <w:rFonts w:ascii="Times New Roman" w:eastAsia="Times New Roman" w:hAnsi="Times New Roman" w:cs="Times New Roman"/>
          <w:kern w:val="0"/>
          <w:sz w:val="24"/>
          <w:szCs w:val="24"/>
          <w:lang w:val="en-US"/>
          <w14:ligatures w14:val="none"/>
        </w:rPr>
        <w:t>Bamoun</w:t>
      </w:r>
      <w:proofErr w:type="spellEnd"/>
      <w:r w:rsidRPr="00700B04">
        <w:rPr>
          <w:rFonts w:ascii="Times New Roman" w:eastAsia="Times New Roman" w:hAnsi="Times New Roman" w:cs="Times New Roman"/>
          <w:kern w:val="0"/>
          <w:sz w:val="24"/>
          <w:szCs w:val="24"/>
          <w:lang w:val="en-US"/>
          <w14:ligatures w14:val="none"/>
        </w:rPr>
        <w:t xml:space="preserve"> ethnicity, and cultural beliefs influenced initial therapeutic choices. The preferred treatment pathways included pharmacies, health facilities, and traditional self-medication.</w:t>
      </w:r>
    </w:p>
    <w:p w14:paraId="6045D910" w14:textId="77777777" w:rsidR="00700B04" w:rsidRPr="00700B04" w:rsidRDefault="00700B04" w:rsidP="00700B04">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700B04">
        <w:rPr>
          <w:rFonts w:ascii="Times New Roman" w:eastAsia="Times New Roman" w:hAnsi="Times New Roman" w:cs="Times New Roman"/>
          <w:kern w:val="0"/>
          <w:sz w:val="24"/>
          <w:szCs w:val="24"/>
          <w:lang w:val="en-US"/>
          <w14:ligatures w14:val="none"/>
        </w:rPr>
        <w:lastRenderedPageBreak/>
        <w:t>Overall, the findings highlight the need for strengthened health education and culturally sensitive interventions to improve preventive practices and timely treatment among pregnant women in this district.</w:t>
      </w:r>
    </w:p>
    <w:p w14:paraId="443F23D8" w14:textId="77777777" w:rsidR="00AE1185" w:rsidRPr="00700B04" w:rsidRDefault="00AE1185" w:rsidP="00AE1185">
      <w:pPr>
        <w:spacing w:after="0" w:line="360" w:lineRule="auto"/>
        <w:jc w:val="both"/>
        <w:rPr>
          <w:rFonts w:ascii="Times New Roman" w:eastAsia="Times New Roman" w:hAnsi="Times New Roman" w:cs="Times New Roman"/>
          <w:kern w:val="0"/>
          <w:sz w:val="24"/>
          <w:szCs w:val="24"/>
          <w:lang w:val="en-US"/>
          <w14:ligatures w14:val="none"/>
        </w:rPr>
      </w:pPr>
    </w:p>
    <w:p w14:paraId="454EF201" w14:textId="77777777" w:rsidR="00AE1185" w:rsidRPr="00325CB8" w:rsidRDefault="00AE1185" w:rsidP="00AE1185">
      <w:pPr>
        <w:spacing w:after="0" w:line="360" w:lineRule="auto"/>
        <w:jc w:val="both"/>
        <w:rPr>
          <w:rFonts w:ascii="Times New Roman" w:eastAsia="Times New Roman" w:hAnsi="Times New Roman" w:cs="Times New Roman"/>
          <w:b/>
          <w:bCs/>
          <w:kern w:val="0"/>
          <w:sz w:val="24"/>
          <w:szCs w:val="24"/>
          <w:lang w:val="en-US" w:eastAsia="fr-FR"/>
          <w14:ligatures w14:val="none"/>
        </w:rPr>
      </w:pPr>
      <w:r w:rsidRPr="00325CB8">
        <w:rPr>
          <w:rFonts w:ascii="Times New Roman" w:eastAsia="Times New Roman" w:hAnsi="Times New Roman" w:cs="Times New Roman"/>
          <w:b/>
          <w:bCs/>
          <w:kern w:val="0"/>
          <w:sz w:val="24"/>
          <w:szCs w:val="24"/>
          <w:lang w:val="en-US" w:eastAsia="fr-FR"/>
          <w14:ligatures w14:val="none"/>
        </w:rPr>
        <w:t>Conflict of Interest Statement</w:t>
      </w:r>
    </w:p>
    <w:p w14:paraId="00A6F6B8" w14:textId="77777777" w:rsidR="00AE1185" w:rsidRPr="00325CB8" w:rsidRDefault="00AE1185" w:rsidP="00AE1185">
      <w:pPr>
        <w:spacing w:after="0" w:line="360" w:lineRule="auto"/>
        <w:jc w:val="both"/>
        <w:rPr>
          <w:rFonts w:ascii="Times New Roman" w:eastAsia="Times New Roman" w:hAnsi="Times New Roman" w:cs="Times New Roman"/>
          <w:kern w:val="0"/>
          <w:sz w:val="24"/>
          <w:szCs w:val="24"/>
          <w:lang w:val="en-US" w:eastAsia="fr-FR"/>
          <w14:ligatures w14:val="none"/>
        </w:rPr>
      </w:pPr>
      <w:r w:rsidRPr="00325CB8">
        <w:rPr>
          <w:rFonts w:ascii="Times New Roman" w:eastAsia="Times New Roman" w:hAnsi="Times New Roman" w:cs="Times New Roman"/>
          <w:kern w:val="0"/>
          <w:sz w:val="24"/>
          <w:szCs w:val="24"/>
          <w:lang w:val="en-US" w:eastAsia="fr-FR"/>
          <w14:ligatures w14:val="none"/>
        </w:rPr>
        <w:t>The authors declare that there are no conflicts of interest regarding the publication of this paper. No financial or personal relationships with other people or organizations have inappropriately influenced the work reported in this manuscript.</w:t>
      </w:r>
    </w:p>
    <w:p w14:paraId="0E8CB331" w14:textId="77777777" w:rsidR="002B6B8E" w:rsidRPr="0062655A" w:rsidRDefault="002B6B8E" w:rsidP="0062655A">
      <w:pPr>
        <w:spacing w:line="360" w:lineRule="auto"/>
        <w:jc w:val="both"/>
        <w:rPr>
          <w:rFonts w:ascii="Times New Roman" w:eastAsia="Times New Roman" w:hAnsi="Times New Roman" w:cs="Times New Roman"/>
          <w:kern w:val="0"/>
          <w:lang w:eastAsia="fr-FR"/>
          <w14:ligatures w14:val="none"/>
        </w:rPr>
      </w:pPr>
    </w:p>
    <w:p w14:paraId="46B49EF0" w14:textId="77777777" w:rsidR="00E95C96" w:rsidRPr="00E95C96" w:rsidRDefault="00E95C96" w:rsidP="00E95C96">
      <w:pPr>
        <w:spacing w:line="360" w:lineRule="auto"/>
        <w:jc w:val="both"/>
        <w:rPr>
          <w:rFonts w:ascii="Times New Roman" w:eastAsia="Times New Roman" w:hAnsi="Times New Roman" w:cs="Times New Roman"/>
          <w:kern w:val="0"/>
          <w:lang w:eastAsia="fr-FR"/>
          <w14:ligatures w14:val="none"/>
        </w:rPr>
      </w:pPr>
      <w:r w:rsidRPr="00E95C96">
        <w:rPr>
          <w:rFonts w:ascii="Times New Roman" w:eastAsia="Times New Roman" w:hAnsi="Times New Roman" w:cs="Times New Roman"/>
          <w:kern w:val="0"/>
          <w:lang w:eastAsia="fr-FR"/>
          <w14:ligatures w14:val="none"/>
        </w:rPr>
        <w:t>COMPETING INTERESTS DISCLAIMER:</w:t>
      </w:r>
    </w:p>
    <w:p w14:paraId="1A423EBF" w14:textId="77777777" w:rsidR="00E95C96" w:rsidRPr="00E95C96" w:rsidRDefault="00E95C96" w:rsidP="00E95C96">
      <w:pPr>
        <w:spacing w:line="360" w:lineRule="auto"/>
        <w:jc w:val="both"/>
        <w:rPr>
          <w:rFonts w:ascii="Times New Roman" w:eastAsia="Times New Roman" w:hAnsi="Times New Roman" w:cs="Times New Roman"/>
          <w:kern w:val="0"/>
          <w:lang w:eastAsia="fr-FR"/>
          <w14:ligatures w14:val="none"/>
        </w:rPr>
      </w:pPr>
      <w:r w:rsidRPr="00E95C96">
        <w:rPr>
          <w:rFonts w:ascii="Times New Roman" w:eastAsia="Times New Roman" w:hAnsi="Times New Roman" w:cs="Times New Roman"/>
          <w:kern w:val="0"/>
          <w:lang w:eastAsia="fr-FR"/>
          <w14:ligatures w14:val="none"/>
        </w:rPr>
        <w:t>Authors have declared that they have no known competing financial interests OR non-financial interests OR personal relationships that could have appeared to influence the work reported in this paper.</w:t>
      </w:r>
    </w:p>
    <w:p w14:paraId="69E874CA" w14:textId="77777777" w:rsidR="00D970F2" w:rsidRPr="000A6323" w:rsidRDefault="00D970F2" w:rsidP="00D970F2">
      <w:pPr>
        <w:rPr>
          <w:highlight w:val="yellow"/>
        </w:rPr>
      </w:pPr>
      <w:bookmarkStart w:id="9" w:name="_Hlk190852809"/>
      <w:r w:rsidRPr="000A6323">
        <w:rPr>
          <w:highlight w:val="yellow"/>
        </w:rPr>
        <w:t>Disclaimer (Artificial intelligence)</w:t>
      </w:r>
    </w:p>
    <w:p w14:paraId="15D55CA0" w14:textId="77777777" w:rsidR="00D970F2" w:rsidRPr="000A6323" w:rsidRDefault="00D970F2" w:rsidP="00D970F2">
      <w:pPr>
        <w:rPr>
          <w:highlight w:val="yellow"/>
        </w:rPr>
      </w:pPr>
      <w:r w:rsidRPr="000A6323">
        <w:rPr>
          <w:highlight w:val="yellow"/>
        </w:rPr>
        <w:t xml:space="preserve">Option 1: </w:t>
      </w:r>
    </w:p>
    <w:p w14:paraId="354F278A" w14:textId="77777777" w:rsidR="00D970F2" w:rsidRPr="000A6323" w:rsidRDefault="00D970F2" w:rsidP="00D970F2">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38ACA290" w14:textId="77777777" w:rsidR="00D970F2" w:rsidRPr="000A6323" w:rsidRDefault="00D970F2" w:rsidP="00D970F2">
      <w:pPr>
        <w:rPr>
          <w:highlight w:val="yellow"/>
        </w:rPr>
      </w:pPr>
      <w:r w:rsidRPr="000A6323">
        <w:rPr>
          <w:highlight w:val="yellow"/>
        </w:rPr>
        <w:t xml:space="preserve">Option 2: </w:t>
      </w:r>
    </w:p>
    <w:p w14:paraId="51E54873" w14:textId="77777777" w:rsidR="00D970F2" w:rsidRPr="000A6323" w:rsidRDefault="00D970F2" w:rsidP="00D970F2">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195152" w14:textId="77777777" w:rsidR="00D970F2" w:rsidRPr="000A6323" w:rsidRDefault="00D970F2" w:rsidP="00D970F2">
      <w:pPr>
        <w:rPr>
          <w:highlight w:val="yellow"/>
        </w:rPr>
      </w:pPr>
      <w:r w:rsidRPr="000A6323">
        <w:rPr>
          <w:highlight w:val="yellow"/>
        </w:rPr>
        <w:t>Details of the AI usage are given below:</w:t>
      </w:r>
    </w:p>
    <w:p w14:paraId="3A51A60F" w14:textId="77777777" w:rsidR="00D970F2" w:rsidRPr="000A6323" w:rsidRDefault="00D970F2" w:rsidP="00D970F2">
      <w:pPr>
        <w:rPr>
          <w:highlight w:val="yellow"/>
        </w:rPr>
      </w:pPr>
      <w:r w:rsidRPr="000A6323">
        <w:rPr>
          <w:highlight w:val="yellow"/>
        </w:rPr>
        <w:t>1.</w:t>
      </w:r>
    </w:p>
    <w:p w14:paraId="695C5D2C" w14:textId="77777777" w:rsidR="00D970F2" w:rsidRPr="000A6323" w:rsidRDefault="00D970F2" w:rsidP="00D970F2">
      <w:pPr>
        <w:rPr>
          <w:highlight w:val="yellow"/>
        </w:rPr>
      </w:pPr>
      <w:r w:rsidRPr="000A6323">
        <w:rPr>
          <w:highlight w:val="yellow"/>
        </w:rPr>
        <w:t>2.</w:t>
      </w:r>
    </w:p>
    <w:p w14:paraId="176F4504" w14:textId="77777777" w:rsidR="00D970F2" w:rsidRPr="00D047BB" w:rsidRDefault="00D970F2" w:rsidP="00D970F2">
      <w:r w:rsidRPr="000A6323">
        <w:rPr>
          <w:highlight w:val="yellow"/>
        </w:rPr>
        <w:t>3.</w:t>
      </w:r>
    </w:p>
    <w:bookmarkEnd w:id="9"/>
    <w:p w14:paraId="453F185A" w14:textId="77777777" w:rsidR="002B6B8E" w:rsidRPr="0062655A" w:rsidRDefault="002B6B8E" w:rsidP="0062655A">
      <w:pPr>
        <w:spacing w:line="360" w:lineRule="auto"/>
        <w:jc w:val="both"/>
        <w:rPr>
          <w:rFonts w:ascii="Times New Roman" w:eastAsia="Times New Roman" w:hAnsi="Times New Roman" w:cs="Times New Roman"/>
          <w:kern w:val="0"/>
          <w:lang w:eastAsia="fr-FR"/>
          <w14:ligatures w14:val="none"/>
        </w:rPr>
      </w:pPr>
    </w:p>
    <w:p w14:paraId="2484B782" w14:textId="77777777" w:rsidR="00F30994" w:rsidRPr="0062655A" w:rsidRDefault="00F30994" w:rsidP="0062655A">
      <w:pPr>
        <w:spacing w:line="360" w:lineRule="auto"/>
        <w:jc w:val="both"/>
        <w:rPr>
          <w:rFonts w:ascii="Times New Roman" w:eastAsia="Times New Roman" w:hAnsi="Times New Roman" w:cs="Times New Roman"/>
          <w:kern w:val="0"/>
          <w:lang w:eastAsia="fr-FR"/>
          <w14:ligatures w14:val="none"/>
        </w:rPr>
      </w:pPr>
    </w:p>
    <w:p w14:paraId="1076D316" w14:textId="7AAA4E6E" w:rsidR="00544F51" w:rsidRPr="0062655A" w:rsidRDefault="002E5F23" w:rsidP="0062655A">
      <w:pPr>
        <w:spacing w:line="360" w:lineRule="auto"/>
        <w:jc w:val="both"/>
        <w:rPr>
          <w:rFonts w:ascii="Times New Roman" w:eastAsia="Times New Roman" w:hAnsi="Times New Roman" w:cs="Times New Roman"/>
          <w:b/>
          <w:bCs/>
          <w:kern w:val="0"/>
          <w:lang w:eastAsia="fr-FR"/>
          <w14:ligatures w14:val="none"/>
        </w:rPr>
      </w:pPr>
      <w:r w:rsidRPr="0062655A">
        <w:rPr>
          <w:rFonts w:ascii="Times New Roman" w:eastAsia="Times New Roman" w:hAnsi="Times New Roman" w:cs="Times New Roman"/>
          <w:b/>
          <w:bCs/>
          <w:kern w:val="0"/>
          <w:lang w:eastAsia="fr-FR"/>
          <w14:ligatures w14:val="none"/>
        </w:rPr>
        <w:t>REFERENCES</w:t>
      </w:r>
    </w:p>
    <w:p w14:paraId="65174D0A" w14:textId="77777777" w:rsidR="00544F51" w:rsidRPr="0062655A" w:rsidRDefault="00544F51" w:rsidP="0062655A">
      <w:pPr>
        <w:spacing w:line="360" w:lineRule="auto"/>
        <w:jc w:val="both"/>
        <w:rPr>
          <w:rFonts w:ascii="Times New Roman" w:eastAsia="Times New Roman" w:hAnsi="Times New Roman" w:cs="Times New Roman"/>
          <w:kern w:val="0"/>
          <w:lang w:eastAsia="fr-FR"/>
          <w14:ligatures w14:val="none"/>
        </w:rPr>
      </w:pPr>
    </w:p>
    <w:p w14:paraId="6897D303" w14:textId="77777777" w:rsidR="00E32EB5" w:rsidRPr="0062655A" w:rsidRDefault="00AF7399" w:rsidP="0062655A">
      <w:pPr>
        <w:pStyle w:val="Bibliography"/>
        <w:spacing w:line="360" w:lineRule="auto"/>
        <w:jc w:val="both"/>
        <w:rPr>
          <w:rFonts w:ascii="Times New Roman" w:hAnsi="Times New Roman" w:cs="Times New Roman"/>
        </w:rPr>
      </w:pPr>
      <w:r w:rsidRPr="0062655A">
        <w:rPr>
          <w:rFonts w:ascii="Times New Roman" w:hAnsi="Times New Roman" w:cs="Times New Roman"/>
          <w:b/>
          <w:bCs/>
        </w:rPr>
        <w:fldChar w:fldCharType="begin"/>
      </w:r>
      <w:r w:rsidRPr="0062655A">
        <w:rPr>
          <w:rFonts w:ascii="Times New Roman" w:hAnsi="Times New Roman" w:cs="Times New Roman"/>
          <w:b/>
          <w:bCs/>
        </w:rPr>
        <w:instrText xml:space="preserve"> ADDIN ZOTERO_BIBL {"uncited":[],"omitted":[],"custom":[]} CSL_BIBLIOGRAPHY </w:instrText>
      </w:r>
      <w:r w:rsidRPr="0062655A">
        <w:rPr>
          <w:rFonts w:ascii="Times New Roman" w:hAnsi="Times New Roman" w:cs="Times New Roman"/>
          <w:b/>
          <w:bCs/>
        </w:rPr>
        <w:fldChar w:fldCharType="separate"/>
      </w:r>
      <w:r w:rsidR="00E32EB5" w:rsidRPr="0062655A">
        <w:rPr>
          <w:rFonts w:ascii="Times New Roman" w:hAnsi="Times New Roman" w:cs="Times New Roman"/>
        </w:rPr>
        <w:t xml:space="preserve">[1] </w:t>
      </w:r>
      <w:r w:rsidR="00E32EB5" w:rsidRPr="0062655A">
        <w:rPr>
          <w:rFonts w:ascii="Times New Roman" w:hAnsi="Times New Roman" w:cs="Times New Roman"/>
        </w:rPr>
        <w:tab/>
        <w:t xml:space="preserve">Bouchaud O, Consigny PH, Cot M, et al. Disease sheets. </w:t>
      </w:r>
      <w:r w:rsidR="00E32EB5" w:rsidRPr="0062655A">
        <w:rPr>
          <w:rFonts w:ascii="Times New Roman" w:hAnsi="Times New Roman" w:cs="Times New Roman"/>
          <w:i/>
          <w:iCs/>
        </w:rPr>
        <w:t xml:space="preserve">Médecine Voyag Trop </w:t>
      </w:r>
      <w:r w:rsidR="00E32EB5" w:rsidRPr="0062655A">
        <w:rPr>
          <w:rFonts w:ascii="Times New Roman" w:hAnsi="Times New Roman" w:cs="Times New Roman"/>
        </w:rPr>
        <w:t>2019; 107–292.</w:t>
      </w:r>
    </w:p>
    <w:p w14:paraId="238708E9"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rPr>
        <w:lastRenderedPageBreak/>
        <w:t xml:space="preserve">[2] </w:t>
      </w:r>
      <w:r w:rsidRPr="0062655A">
        <w:rPr>
          <w:rFonts w:ascii="Times New Roman" w:hAnsi="Times New Roman" w:cs="Times New Roman"/>
        </w:rPr>
        <w:tab/>
        <w:t xml:space="preserve">Wazodan AM, Lamine MM, Doutchi M, et al. Compliance with the second and third doses of seasonal malaria chemoprevention in children aged 3 to 59 months and 6-9 years in the commune of Guidimouni, Niger. </w:t>
      </w:r>
      <w:r w:rsidRPr="0062655A">
        <w:rPr>
          <w:rFonts w:ascii="Times New Roman" w:hAnsi="Times New Roman" w:cs="Times New Roman"/>
          <w:i/>
          <w:iCs/>
          <w:lang w:val="en-SG"/>
        </w:rPr>
        <w:t xml:space="preserve">Pan Afr Med J </w:t>
      </w:r>
      <w:r w:rsidRPr="0062655A">
        <w:rPr>
          <w:rFonts w:ascii="Times New Roman" w:hAnsi="Times New Roman" w:cs="Times New Roman"/>
          <w:lang w:val="en-SG"/>
        </w:rPr>
        <w:t>2024;49:66.</w:t>
      </w:r>
    </w:p>
    <w:p w14:paraId="0E6D9EED"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[3] </w:t>
      </w:r>
      <w:r w:rsidRPr="0062655A">
        <w:rPr>
          <w:rFonts w:ascii="Times New Roman" w:hAnsi="Times New Roman" w:cs="Times New Roman"/>
          <w:lang w:val="en-SG"/>
        </w:rPr>
        <w:tab/>
        <w:t xml:space="preserve">Chaturvedi HK, Mahanta J, Pandey A. Treatment-seeking for febrile illness in north-east India: an epidemiological study in the malaria endemic zone. </w:t>
      </w:r>
      <w:r w:rsidRPr="0062655A">
        <w:rPr>
          <w:rFonts w:ascii="Times New Roman" w:hAnsi="Times New Roman" w:cs="Times New Roman"/>
          <w:i/>
          <w:iCs/>
        </w:rPr>
        <w:t xml:space="preserve">Malar J </w:t>
      </w:r>
      <w:r w:rsidRPr="0062655A">
        <w:rPr>
          <w:rFonts w:ascii="Times New Roman" w:hAnsi="Times New Roman" w:cs="Times New Roman"/>
        </w:rPr>
        <w:t>2009; 8:301.</w:t>
      </w:r>
    </w:p>
    <w:p w14:paraId="1E769A21"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[4] </w:t>
      </w:r>
      <w:r w:rsidRPr="0062655A">
        <w:rPr>
          <w:rFonts w:ascii="Times New Roman" w:hAnsi="Times New Roman" w:cs="Times New Roman"/>
        </w:rPr>
        <w:tab/>
        <w:t xml:space="preserve">Bamou R, Tchuinkam T, Kopya E, et al. </w:t>
      </w:r>
      <w:r w:rsidRPr="0062655A">
        <w:rPr>
          <w:rFonts w:ascii="Times New Roman" w:hAnsi="Times New Roman" w:cs="Times New Roman"/>
          <w:lang w:val="en-SG"/>
        </w:rPr>
        <w:t xml:space="preserve">Knowledge, attitudes, and practices regarding malaria control among communities living in the southern Cameroon forest region. </w:t>
      </w:r>
      <w:r w:rsidRPr="0062655A">
        <w:rPr>
          <w:rFonts w:ascii="Times New Roman" w:hAnsi="Times New Roman" w:cs="Times New Roman"/>
          <w:i/>
          <w:iCs/>
        </w:rPr>
        <w:t xml:space="preserve">IJID Reg </w:t>
      </w:r>
      <w:r w:rsidRPr="0062655A">
        <w:rPr>
          <w:rFonts w:ascii="Times New Roman" w:hAnsi="Times New Roman" w:cs="Times New Roman"/>
        </w:rPr>
        <w:t>2022; 5:169–176.</w:t>
      </w:r>
    </w:p>
    <w:p w14:paraId="4703A806"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[5] </w:t>
      </w:r>
      <w:r w:rsidRPr="0062655A">
        <w:rPr>
          <w:rFonts w:ascii="Times New Roman" w:hAnsi="Times New Roman" w:cs="Times New Roman"/>
        </w:rPr>
        <w:tab/>
        <w:t xml:space="preserve">Oumarou ZM, Lamine MM, Issaka T, et al. Malaria infection in pregnant women in Niamey, Niger. </w:t>
      </w:r>
      <w:r w:rsidRPr="0062655A">
        <w:rPr>
          <w:rFonts w:ascii="Times New Roman" w:hAnsi="Times New Roman" w:cs="Times New Roman"/>
          <w:i/>
          <w:iCs/>
        </w:rPr>
        <w:t xml:space="preserve">Pan Afr Med J </w:t>
      </w:r>
      <w:r w:rsidRPr="0062655A">
        <w:rPr>
          <w:rFonts w:ascii="Times New Roman" w:hAnsi="Times New Roman" w:cs="Times New Roman"/>
        </w:rPr>
        <w:t>2020; 37: 365.</w:t>
      </w:r>
    </w:p>
    <w:p w14:paraId="7251C552"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[6] </w:t>
      </w:r>
      <w:r w:rsidRPr="0062655A">
        <w:rPr>
          <w:rFonts w:ascii="Times New Roman" w:hAnsi="Times New Roman" w:cs="Times New Roman"/>
        </w:rPr>
        <w:tab/>
        <w:t>National, regional, and global estimates of low birthweight in 2015, with trends from 2000: a systematic analysis - Healthy Newborn Network, https://healthynewbornnetwork.org/en/resource/2019/national-regional-and-worldwide-estimates-of-low-birthweight-in-2015-with-trends-from-2000-a-systematic-analysis/ (2024, accessed 21 December 2024).</w:t>
      </w:r>
    </w:p>
    <w:p w14:paraId="460BBE25"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[7] </w:t>
      </w:r>
      <w:r w:rsidRPr="0062655A">
        <w:rPr>
          <w:rFonts w:ascii="Times New Roman" w:hAnsi="Times New Roman" w:cs="Times New Roman"/>
        </w:rPr>
        <w:tab/>
        <w:t>The World Malaria Report 2019 at a glance, https://www.who.int/fr/news-room/feature-stories/detail/world-malaria-report-2019 (2024, accessed 8 August 2024).</w:t>
      </w:r>
    </w:p>
    <w:p w14:paraId="4B8A65E3"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[8] </w:t>
      </w:r>
      <w:r w:rsidRPr="0062655A">
        <w:rPr>
          <w:rFonts w:ascii="Times New Roman" w:hAnsi="Times New Roman" w:cs="Times New Roman"/>
          <w:lang w:val="en-SG"/>
        </w:rPr>
        <w:tab/>
        <w:t>Musoke: Knowledge and practices on malaria prevention... - Google Scholar, https://scholar.google.com/scholar_lookup?journal=Afr+Health+Sci&amp;title=Knowledge+and+practices+on+malaria+prevention+in+two+rural+communities+in+Wakiso+District,+Uganda.&amp; author=D+Musoke&amp;author=G+Karani&amp;author=JC+Ssempebwa&amp;author=S+Etajak&amp;author=D+Guwatudde&amp;volume=15&amp;publication_year=2015&amp;pages=401-12&amp;pmid=26124785&amp;doi=10.4314/ahs.v15i2.13&amp; (2024, accessed 27 June 2024).</w:t>
      </w:r>
    </w:p>
    <w:p w14:paraId="17738424"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[9] </w:t>
      </w:r>
      <w:r w:rsidRPr="0062655A">
        <w:rPr>
          <w:rFonts w:ascii="Times New Roman" w:hAnsi="Times New Roman" w:cs="Times New Roman"/>
          <w:lang w:val="en-SG"/>
        </w:rPr>
        <w:tab/>
        <w:t>PSNLP-2019-2023-CONSOLIDE-TRANSMIS (2).pdf.</w:t>
      </w:r>
    </w:p>
    <w:p w14:paraId="45A12847"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[10] </w:t>
      </w:r>
      <w:r w:rsidRPr="0062655A">
        <w:rPr>
          <w:rFonts w:ascii="Times New Roman" w:hAnsi="Times New Roman" w:cs="Times New Roman"/>
          <w:lang w:val="en-SG"/>
        </w:rPr>
        <w:tab/>
        <w:t xml:space="preserve">Taremwa IM, Ashaba S, Kyarisiima R, et al. Treatment-seeking and uptake of malaria prevention strategies among pregnant women and caregivers of children under-five years during COVID-19 pandemic in rural communities in South West Uganda: a qualitative study. </w:t>
      </w:r>
      <w:r w:rsidRPr="0062655A">
        <w:rPr>
          <w:rFonts w:ascii="Times New Roman" w:hAnsi="Times New Roman" w:cs="Times New Roman"/>
          <w:i/>
          <w:iCs/>
          <w:lang w:val="en-SG"/>
        </w:rPr>
        <w:t xml:space="preserve">BMC Public Health </w:t>
      </w:r>
      <w:r w:rsidRPr="0062655A">
        <w:rPr>
          <w:rFonts w:ascii="Times New Roman" w:hAnsi="Times New Roman" w:cs="Times New Roman"/>
          <w:lang w:val="en-SG"/>
        </w:rPr>
        <w:t>2022; 22:373.</w:t>
      </w:r>
    </w:p>
    <w:p w14:paraId="52930568"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[11] </w:t>
      </w:r>
      <w:r w:rsidRPr="0062655A">
        <w:rPr>
          <w:rFonts w:ascii="Times New Roman" w:hAnsi="Times New Roman" w:cs="Times New Roman"/>
          <w:lang w:val="en-SG"/>
        </w:rPr>
        <w:tab/>
        <w:t xml:space="preserve">Yasuoka J, Kikuchi K, Nanishi K, et al. Malaria knowledge, preventive actions, and treatment-seeking behavior among ethnic minorities in Ratanakiri Province, Cambodia: a community-based cross-sectional survey. </w:t>
      </w:r>
      <w:r w:rsidRPr="0062655A">
        <w:rPr>
          <w:rFonts w:ascii="Times New Roman" w:hAnsi="Times New Roman" w:cs="Times New Roman"/>
          <w:i/>
          <w:iCs/>
          <w:lang w:val="en-SG"/>
        </w:rPr>
        <w:t xml:space="preserve">BMC Public Health </w:t>
      </w:r>
      <w:r w:rsidRPr="0062655A">
        <w:rPr>
          <w:rFonts w:ascii="Times New Roman" w:hAnsi="Times New Roman" w:cs="Times New Roman"/>
          <w:lang w:val="en-SG"/>
        </w:rPr>
        <w:t>2018; 18:1206.</w:t>
      </w:r>
    </w:p>
    <w:p w14:paraId="6D4349E9"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[12] </w:t>
      </w:r>
      <w:r w:rsidRPr="0062655A">
        <w:rPr>
          <w:rFonts w:ascii="Times New Roman" w:hAnsi="Times New Roman" w:cs="Times New Roman"/>
          <w:lang w:val="en-SG"/>
        </w:rPr>
        <w:tab/>
        <w:t xml:space="preserve">Bamou R, Tchuinkam T, Kopya E, et al. Knowledge, attitudes, and practices regarding malaria control among communities living in the southern Cameroon forest region. </w:t>
      </w:r>
      <w:r w:rsidRPr="0062655A">
        <w:rPr>
          <w:rFonts w:ascii="Times New Roman" w:hAnsi="Times New Roman" w:cs="Times New Roman"/>
          <w:i/>
          <w:iCs/>
        </w:rPr>
        <w:t xml:space="preserve">IJID Reg </w:t>
      </w:r>
      <w:r w:rsidRPr="0062655A">
        <w:rPr>
          <w:rFonts w:ascii="Times New Roman" w:hAnsi="Times New Roman" w:cs="Times New Roman"/>
        </w:rPr>
        <w:t>2022; 5:169–176.</w:t>
      </w:r>
    </w:p>
    <w:p w14:paraId="49775566"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lastRenderedPageBreak/>
        <w:t xml:space="preserve">[13] </w:t>
      </w:r>
      <w:r w:rsidRPr="0062655A">
        <w:rPr>
          <w:rFonts w:ascii="Times New Roman" w:hAnsi="Times New Roman" w:cs="Times New Roman"/>
        </w:rPr>
        <w:tab/>
        <w:t xml:space="preserve">Kouyaté DM. </w:t>
      </w:r>
      <w:r w:rsidRPr="0062655A">
        <w:rPr>
          <w:rFonts w:ascii="Times New Roman" w:hAnsi="Times New Roman" w:cs="Times New Roman"/>
          <w:i/>
          <w:iCs/>
        </w:rPr>
        <w:t xml:space="preserve">Determinants of the use of insecticide-treated mosquito nets in rural areas after a mass campaign: Case of the Markala health district. </w:t>
      </w:r>
      <w:r w:rsidRPr="0062655A">
        <w:rPr>
          <w:rFonts w:ascii="Times New Roman" w:hAnsi="Times New Roman" w:cs="Times New Roman"/>
        </w:rPr>
        <w:t>Thesis, USTTB, https://www.bibliosante.ml/handle/123456789/13974 (2018, accessed 24 June 2025).</w:t>
      </w:r>
    </w:p>
    <w:p w14:paraId="0213F74F"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[14] </w:t>
      </w:r>
      <w:r w:rsidRPr="0062655A">
        <w:rPr>
          <w:rFonts w:ascii="Times New Roman" w:hAnsi="Times New Roman" w:cs="Times New Roman"/>
        </w:rPr>
        <w:tab/>
        <w:t xml:space="preserve">Sidibé F. </w:t>
      </w:r>
      <w:r w:rsidRPr="0062655A">
        <w:rPr>
          <w:rFonts w:ascii="Times New Roman" w:hAnsi="Times New Roman" w:cs="Times New Roman"/>
          <w:i/>
          <w:iCs/>
        </w:rPr>
        <w:t xml:space="preserve">Study of therapeutic routes linked to traditional medicine care within households in Commune V of the District of Bamako, Mali: case of the Sabalibougou district </w:t>
      </w:r>
      <w:r w:rsidRPr="0062655A">
        <w:rPr>
          <w:rFonts w:ascii="Times New Roman" w:hAnsi="Times New Roman" w:cs="Times New Roman"/>
        </w:rPr>
        <w:t>. Thesis, University of Bamako, https://www.bibliosante.ml/handle/123456789/10430 (2010, accessed 24 June 2025).</w:t>
      </w:r>
    </w:p>
    <w:p w14:paraId="53034F97" w14:textId="77777777" w:rsidR="00E32EB5" w:rsidRPr="0062655A"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rPr>
        <w:t xml:space="preserve">[15] </w:t>
      </w:r>
      <w:r w:rsidRPr="0062655A">
        <w:rPr>
          <w:rFonts w:ascii="Times New Roman" w:hAnsi="Times New Roman" w:cs="Times New Roman"/>
        </w:rPr>
        <w:tab/>
        <w:t>Conde K, Diop SB, Dioubate M. SOCIO-CULTURAL REPRESENTATIONS AND THERAPEUTIC CHOICES FACING MALARIA AMONG WOMEN IN THE SUB-PREFECTURE OF KOUMBAN, PREFECTURE OF KANKAN.</w:t>
      </w:r>
    </w:p>
    <w:p w14:paraId="41112F0C" w14:textId="77777777" w:rsidR="00E32EB5" w:rsidRPr="0062655A" w:rsidRDefault="00E32EB5" w:rsidP="0062655A">
      <w:pPr>
        <w:pStyle w:val="Bibliography"/>
        <w:spacing w:line="360" w:lineRule="auto"/>
        <w:jc w:val="both"/>
        <w:rPr>
          <w:rFonts w:ascii="Times New Roman" w:hAnsi="Times New Roman" w:cs="Times New Roman"/>
          <w:lang w:val="en-SG"/>
        </w:rPr>
      </w:pPr>
      <w:r w:rsidRPr="0062655A">
        <w:rPr>
          <w:rFonts w:ascii="Times New Roman" w:hAnsi="Times New Roman" w:cs="Times New Roman"/>
          <w:lang w:val="en-SG"/>
        </w:rPr>
        <w:t xml:space="preserve">[16] </w:t>
      </w:r>
      <w:r w:rsidRPr="0062655A">
        <w:rPr>
          <w:rFonts w:ascii="Times New Roman" w:hAnsi="Times New Roman" w:cs="Times New Roman"/>
          <w:lang w:val="en-SG"/>
        </w:rPr>
        <w:tab/>
        <w:t xml:space="preserve">Sundararajan R, Mwanga-Amumpaire J, Adrama H, et al. Sociocultural and Structural Factors Contributing to Delays in Treatment for Children with Severe Malaria: A Qualitative Study in Southwestern Uganda. </w:t>
      </w:r>
      <w:r w:rsidRPr="0062655A">
        <w:rPr>
          <w:rFonts w:ascii="Times New Roman" w:hAnsi="Times New Roman" w:cs="Times New Roman"/>
          <w:i/>
          <w:iCs/>
          <w:lang w:val="en-SG"/>
        </w:rPr>
        <w:t xml:space="preserve">Am J Trop Med Hyg </w:t>
      </w:r>
      <w:r w:rsidRPr="0062655A">
        <w:rPr>
          <w:rFonts w:ascii="Times New Roman" w:hAnsi="Times New Roman" w:cs="Times New Roman"/>
          <w:lang w:val="en-SG"/>
        </w:rPr>
        <w:t>2015; 92:933–940.</w:t>
      </w:r>
    </w:p>
    <w:p w14:paraId="4B46AC03" w14:textId="169DD224" w:rsidR="00E32EB5" w:rsidRDefault="00E32EB5" w:rsidP="0062655A">
      <w:pPr>
        <w:pStyle w:val="Bibliography"/>
        <w:spacing w:line="360" w:lineRule="auto"/>
        <w:jc w:val="both"/>
        <w:rPr>
          <w:rFonts w:ascii="Times New Roman" w:hAnsi="Times New Roman" w:cs="Times New Roman"/>
        </w:rPr>
      </w:pPr>
      <w:r w:rsidRPr="0062655A">
        <w:rPr>
          <w:rFonts w:ascii="Times New Roman" w:hAnsi="Times New Roman" w:cs="Times New Roman"/>
          <w:lang w:val="en-SG"/>
        </w:rPr>
        <w:t xml:space="preserve">[17] </w:t>
      </w:r>
      <w:r w:rsidRPr="0062655A">
        <w:rPr>
          <w:rFonts w:ascii="Times New Roman" w:hAnsi="Times New Roman" w:cs="Times New Roman"/>
          <w:lang w:val="en-SG"/>
        </w:rPr>
        <w:tab/>
        <w:t xml:space="preserve">Traore O, Ouedraogo A, Compaore M, et al. Social perceptions of malaria and diagnosis-driven malaria treatment in Burkina Faso. </w:t>
      </w:r>
      <w:r w:rsidRPr="0062655A">
        <w:rPr>
          <w:rFonts w:ascii="Times New Roman" w:hAnsi="Times New Roman" w:cs="Times New Roman"/>
          <w:i/>
          <w:iCs/>
        </w:rPr>
        <w:t xml:space="preserve">Heliyon </w:t>
      </w:r>
      <w:r w:rsidRPr="0062655A">
        <w:rPr>
          <w:rFonts w:ascii="Times New Roman" w:hAnsi="Times New Roman" w:cs="Times New Roman"/>
        </w:rPr>
        <w:t>2021; 7:e05553.</w:t>
      </w:r>
    </w:p>
    <w:p w14:paraId="3F93658D" w14:textId="3A52E35C" w:rsidR="009D3E4B" w:rsidRPr="009D3E4B" w:rsidRDefault="009D3E4B" w:rsidP="009D3E4B">
      <w:r w:rsidRPr="009D3E4B">
        <w:rPr>
          <w:highlight w:val="yellow"/>
        </w:rPr>
        <w:t>[18] Aberese-Ako, M., Magnussen, P., Ampofo, G. D., &amp; Tagbor, H. (2019). Health system, socio-cultural, economic, environmental and individual factors influencing bed net use in the prevention of malaria in pregnancy in two Ghanaian regions. Malaria journal, 18(1), 363.</w:t>
      </w:r>
    </w:p>
    <w:p w14:paraId="31E23B26" w14:textId="1B01BEB1" w:rsidR="00AF7399" w:rsidRPr="002F1852" w:rsidRDefault="00AF7399" w:rsidP="0062655A">
      <w:pPr>
        <w:spacing w:line="360" w:lineRule="auto"/>
        <w:jc w:val="both"/>
        <w:rPr>
          <w:rFonts w:ascii="Times New Roman" w:hAnsi="Times New Roman" w:cs="Times New Roman"/>
          <w:bCs/>
          <w:highlight w:val="yellow"/>
        </w:rPr>
      </w:pPr>
      <w:r w:rsidRPr="0062655A">
        <w:rPr>
          <w:rFonts w:ascii="Times New Roman" w:hAnsi="Times New Roman" w:cs="Times New Roman"/>
          <w:b/>
          <w:bCs/>
        </w:rPr>
        <w:fldChar w:fldCharType="end"/>
      </w:r>
      <w:r w:rsidR="00AF318F" w:rsidRPr="00EC4174">
        <w:rPr>
          <w:rFonts w:ascii="Times New Roman" w:hAnsi="Times New Roman" w:cs="Times New Roman"/>
          <w:bCs/>
          <w:highlight w:val="yellow"/>
        </w:rPr>
        <w:t xml:space="preserve">[19] Jaiteh, F., Dierickx, S., </w:t>
      </w:r>
      <w:proofErr w:type="spellStart"/>
      <w:r w:rsidR="00AF318F" w:rsidRPr="00EC4174">
        <w:rPr>
          <w:rFonts w:ascii="Times New Roman" w:hAnsi="Times New Roman" w:cs="Times New Roman"/>
          <w:bCs/>
          <w:highlight w:val="yellow"/>
        </w:rPr>
        <w:t>Gryseels</w:t>
      </w:r>
      <w:proofErr w:type="spellEnd"/>
      <w:r w:rsidR="00AF318F" w:rsidRPr="00EC4174">
        <w:rPr>
          <w:rFonts w:ascii="Times New Roman" w:hAnsi="Times New Roman" w:cs="Times New Roman"/>
          <w:bCs/>
          <w:highlight w:val="yellow"/>
        </w:rPr>
        <w:t xml:space="preserve">, C., O’Neill, S., D’Alessandro, U., Scott, S., ... &amp; </w:t>
      </w:r>
      <w:proofErr w:type="spellStart"/>
      <w:r w:rsidR="00AF318F" w:rsidRPr="00EC4174">
        <w:rPr>
          <w:rFonts w:ascii="Times New Roman" w:hAnsi="Times New Roman" w:cs="Times New Roman"/>
          <w:bCs/>
          <w:highlight w:val="yellow"/>
        </w:rPr>
        <w:t>Grietens</w:t>
      </w:r>
      <w:proofErr w:type="spellEnd"/>
      <w:r w:rsidR="00AF318F" w:rsidRPr="00EC4174">
        <w:rPr>
          <w:rFonts w:ascii="Times New Roman" w:hAnsi="Times New Roman" w:cs="Times New Roman"/>
          <w:bCs/>
          <w:highlight w:val="yellow"/>
        </w:rPr>
        <w:t>, K. P. (2016). ‘Some anti-</w:t>
      </w:r>
      <w:proofErr w:type="spellStart"/>
      <w:r w:rsidR="00AF318F" w:rsidRPr="00EC4174">
        <w:rPr>
          <w:rFonts w:ascii="Times New Roman" w:hAnsi="Times New Roman" w:cs="Times New Roman"/>
          <w:bCs/>
          <w:highlight w:val="yellow"/>
        </w:rPr>
        <w:t>malarials</w:t>
      </w:r>
      <w:proofErr w:type="spellEnd"/>
      <w:r w:rsidR="00AF318F" w:rsidRPr="00EC4174">
        <w:rPr>
          <w:rFonts w:ascii="Times New Roman" w:hAnsi="Times New Roman" w:cs="Times New Roman"/>
          <w:bCs/>
          <w:highlight w:val="yellow"/>
        </w:rPr>
        <w:t xml:space="preserve"> are too strong for your body, they will harm </w:t>
      </w:r>
      <w:proofErr w:type="spellStart"/>
      <w:r w:rsidR="00AF318F" w:rsidRPr="00EC4174">
        <w:rPr>
          <w:rFonts w:ascii="Times New Roman" w:hAnsi="Times New Roman" w:cs="Times New Roman"/>
          <w:bCs/>
          <w:highlight w:val="yellow"/>
        </w:rPr>
        <w:t>you.’Socio</w:t>
      </w:r>
      <w:proofErr w:type="spellEnd"/>
      <w:r w:rsidR="00AF318F" w:rsidRPr="00EC4174">
        <w:rPr>
          <w:rFonts w:ascii="Times New Roman" w:hAnsi="Times New Roman" w:cs="Times New Roman"/>
          <w:bCs/>
          <w:highlight w:val="yellow"/>
        </w:rPr>
        <w:t xml:space="preserve">-cultural factors influencing pregnant women’s adherence to anti-malarial treatment in rural Gambia. Malaria journal, </w:t>
      </w:r>
      <w:r w:rsidR="00AF318F" w:rsidRPr="002F1852">
        <w:rPr>
          <w:rFonts w:ascii="Times New Roman" w:hAnsi="Times New Roman" w:cs="Times New Roman"/>
          <w:bCs/>
          <w:highlight w:val="yellow"/>
        </w:rPr>
        <w:t>15(1), 195.</w:t>
      </w:r>
    </w:p>
    <w:p w14:paraId="2CFD3EF4" w14:textId="16C262F3" w:rsidR="005652B4" w:rsidRPr="00AF318F" w:rsidRDefault="005652B4" w:rsidP="0062655A">
      <w:pPr>
        <w:spacing w:line="360" w:lineRule="auto"/>
        <w:jc w:val="both"/>
        <w:rPr>
          <w:rFonts w:ascii="Times New Roman" w:hAnsi="Times New Roman" w:cs="Times New Roman"/>
          <w:bCs/>
        </w:rPr>
      </w:pPr>
      <w:r w:rsidRPr="002F1852">
        <w:rPr>
          <w:rFonts w:ascii="Times New Roman" w:hAnsi="Times New Roman" w:cs="Times New Roman"/>
          <w:bCs/>
          <w:highlight w:val="yellow"/>
        </w:rPr>
        <w:t xml:space="preserve">[20] </w:t>
      </w:r>
      <w:proofErr w:type="spellStart"/>
      <w:r w:rsidRPr="002F1852">
        <w:rPr>
          <w:rFonts w:ascii="Times New Roman" w:hAnsi="Times New Roman" w:cs="Times New Roman"/>
          <w:bCs/>
          <w:highlight w:val="yellow"/>
        </w:rPr>
        <w:t>Iroegbu</w:t>
      </w:r>
      <w:proofErr w:type="spellEnd"/>
      <w:r w:rsidRPr="002F1852">
        <w:rPr>
          <w:rFonts w:ascii="Times New Roman" w:hAnsi="Times New Roman" w:cs="Times New Roman"/>
          <w:bCs/>
          <w:highlight w:val="yellow"/>
        </w:rPr>
        <w:t xml:space="preserve">, Divine </w:t>
      </w:r>
      <w:proofErr w:type="spellStart"/>
      <w:r w:rsidRPr="002F1852">
        <w:rPr>
          <w:rFonts w:ascii="Times New Roman" w:hAnsi="Times New Roman" w:cs="Times New Roman"/>
          <w:bCs/>
          <w:highlight w:val="yellow"/>
        </w:rPr>
        <w:t>Chigozirim</w:t>
      </w:r>
      <w:proofErr w:type="spellEnd"/>
      <w:r w:rsidRPr="002F1852">
        <w:rPr>
          <w:rFonts w:ascii="Times New Roman" w:hAnsi="Times New Roman" w:cs="Times New Roman"/>
          <w:bCs/>
          <w:highlight w:val="yellow"/>
        </w:rPr>
        <w:t xml:space="preserve">, Austin </w:t>
      </w:r>
      <w:proofErr w:type="spellStart"/>
      <w:r w:rsidRPr="002F1852">
        <w:rPr>
          <w:rFonts w:ascii="Times New Roman" w:hAnsi="Times New Roman" w:cs="Times New Roman"/>
          <w:bCs/>
          <w:highlight w:val="yellow"/>
        </w:rPr>
        <w:t>Edache</w:t>
      </w:r>
      <w:proofErr w:type="spellEnd"/>
      <w:r w:rsidRPr="002F1852">
        <w:rPr>
          <w:rFonts w:ascii="Times New Roman" w:hAnsi="Times New Roman" w:cs="Times New Roman"/>
          <w:bCs/>
          <w:highlight w:val="yellow"/>
        </w:rPr>
        <w:t xml:space="preserve"> </w:t>
      </w:r>
      <w:proofErr w:type="spellStart"/>
      <w:r w:rsidRPr="002F1852">
        <w:rPr>
          <w:rFonts w:ascii="Times New Roman" w:hAnsi="Times New Roman" w:cs="Times New Roman"/>
          <w:bCs/>
          <w:highlight w:val="yellow"/>
        </w:rPr>
        <w:t>Abah</w:t>
      </w:r>
      <w:proofErr w:type="spellEnd"/>
      <w:r w:rsidRPr="002F1852">
        <w:rPr>
          <w:rFonts w:ascii="Times New Roman" w:hAnsi="Times New Roman" w:cs="Times New Roman"/>
          <w:bCs/>
          <w:highlight w:val="yellow"/>
        </w:rPr>
        <w:t xml:space="preserve"> &amp; </w:t>
      </w:r>
      <w:proofErr w:type="spellStart"/>
      <w:r w:rsidRPr="002F1852">
        <w:rPr>
          <w:rFonts w:ascii="Times New Roman" w:hAnsi="Times New Roman" w:cs="Times New Roman"/>
          <w:bCs/>
          <w:highlight w:val="yellow"/>
        </w:rPr>
        <w:t>Fiderikumo</w:t>
      </w:r>
      <w:proofErr w:type="spellEnd"/>
      <w:r w:rsidRPr="002F1852">
        <w:rPr>
          <w:rFonts w:ascii="Times New Roman" w:hAnsi="Times New Roman" w:cs="Times New Roman"/>
          <w:bCs/>
          <w:highlight w:val="yellow"/>
        </w:rPr>
        <w:t xml:space="preserve"> Livingstone </w:t>
      </w:r>
      <w:proofErr w:type="spellStart"/>
      <w:r w:rsidRPr="002F1852">
        <w:rPr>
          <w:rFonts w:ascii="Times New Roman" w:hAnsi="Times New Roman" w:cs="Times New Roman"/>
          <w:bCs/>
          <w:highlight w:val="yellow"/>
        </w:rPr>
        <w:t>Gbeinbo</w:t>
      </w:r>
      <w:proofErr w:type="spellEnd"/>
      <w:r w:rsidRPr="002F1852">
        <w:rPr>
          <w:rFonts w:ascii="Times New Roman" w:hAnsi="Times New Roman" w:cs="Times New Roman"/>
          <w:bCs/>
          <w:highlight w:val="yellow"/>
        </w:rPr>
        <w:t xml:space="preserve">. (2025). Prevalence of Malaria among Pregnant Women Attending Antenatal Clinic in Primary Health Care Center </w:t>
      </w:r>
      <w:proofErr w:type="spellStart"/>
      <w:r w:rsidRPr="002F1852">
        <w:rPr>
          <w:rFonts w:ascii="Times New Roman" w:hAnsi="Times New Roman" w:cs="Times New Roman"/>
          <w:bCs/>
          <w:highlight w:val="yellow"/>
        </w:rPr>
        <w:t>Rumuodumanya</w:t>
      </w:r>
      <w:proofErr w:type="spellEnd"/>
      <w:r w:rsidRPr="002F1852">
        <w:rPr>
          <w:rFonts w:ascii="Times New Roman" w:hAnsi="Times New Roman" w:cs="Times New Roman"/>
          <w:bCs/>
          <w:highlight w:val="yellow"/>
        </w:rPr>
        <w:t xml:space="preserve">, Rivers State, Nigeria. International Journal of Pathogen Research, 14(5), 29–36. </w:t>
      </w:r>
      <w:hyperlink r:id="rId8" w:history="1">
        <w:r w:rsidR="00903D85" w:rsidRPr="002F1852">
          <w:rPr>
            <w:rStyle w:val="Hyperlink"/>
            <w:rFonts w:ascii="Times New Roman" w:hAnsi="Times New Roman" w:cs="Times New Roman"/>
            <w:bCs/>
            <w:highlight w:val="yellow"/>
          </w:rPr>
          <w:t>https://doi.org/10.9734/ijpr/2025/v14i5388</w:t>
        </w:r>
      </w:hyperlink>
      <w:r w:rsidR="00903D85">
        <w:rPr>
          <w:rFonts w:ascii="Times New Roman" w:hAnsi="Times New Roman" w:cs="Times New Roman"/>
          <w:bCs/>
        </w:rPr>
        <w:t xml:space="preserve"> </w:t>
      </w:r>
    </w:p>
    <w:sectPr w:rsidR="005652B4" w:rsidRPr="00AF31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2182B" w14:textId="77777777" w:rsidR="002C06D8" w:rsidRDefault="002C06D8" w:rsidP="0062655A">
      <w:pPr>
        <w:spacing w:after="0" w:line="240" w:lineRule="auto"/>
      </w:pPr>
      <w:r>
        <w:separator/>
      </w:r>
    </w:p>
  </w:endnote>
  <w:endnote w:type="continuationSeparator" w:id="0">
    <w:p w14:paraId="574588F1" w14:textId="77777777" w:rsidR="002C06D8" w:rsidRDefault="002C06D8" w:rsidP="0062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EA52" w14:textId="77777777" w:rsidR="00A61A85" w:rsidRDefault="00A6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F21B" w14:textId="77777777" w:rsidR="00A61A85" w:rsidRDefault="00A6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2805" w14:textId="77777777" w:rsidR="00A61A85" w:rsidRDefault="00A6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6C13B" w14:textId="77777777" w:rsidR="002C06D8" w:rsidRDefault="002C06D8" w:rsidP="0062655A">
      <w:pPr>
        <w:spacing w:after="0" w:line="240" w:lineRule="auto"/>
      </w:pPr>
      <w:r>
        <w:separator/>
      </w:r>
    </w:p>
  </w:footnote>
  <w:footnote w:type="continuationSeparator" w:id="0">
    <w:p w14:paraId="43378A9B" w14:textId="77777777" w:rsidR="002C06D8" w:rsidRDefault="002C06D8" w:rsidP="00626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F56" w14:textId="2605F3D6" w:rsidR="00A61A85" w:rsidRDefault="002C06D8">
    <w:pPr>
      <w:pStyle w:val="Header"/>
    </w:pPr>
    <w:r>
      <w:rPr>
        <w:noProof/>
      </w:rPr>
      <w:pict w14:anchorId="191A6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52D0" w14:textId="173F0D65" w:rsidR="00A61A85" w:rsidRDefault="002C06D8">
    <w:pPr>
      <w:pStyle w:val="Header"/>
    </w:pPr>
    <w:r>
      <w:rPr>
        <w:noProof/>
      </w:rPr>
      <w:pict w14:anchorId="17D66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0624" w14:textId="4136EF65" w:rsidR="00A61A85" w:rsidRDefault="002C06D8">
    <w:pPr>
      <w:pStyle w:val="Header"/>
    </w:pPr>
    <w:r>
      <w:rPr>
        <w:noProof/>
      </w:rPr>
      <w:pict w14:anchorId="45C8B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38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F98"/>
    <w:multiLevelType w:val="hybridMultilevel"/>
    <w:tmpl w:val="4E6E278C"/>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 w15:restartNumberingAfterBreak="0">
    <w:nsid w:val="167240CF"/>
    <w:multiLevelType w:val="hybridMultilevel"/>
    <w:tmpl w:val="D13682AA"/>
    <w:lvl w:ilvl="0" w:tplc="F7B0E460">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 w15:restartNumberingAfterBreak="0">
    <w:nsid w:val="1DF45C6B"/>
    <w:multiLevelType w:val="hybridMultilevel"/>
    <w:tmpl w:val="63EE1788"/>
    <w:lvl w:ilvl="0" w:tplc="040C0001">
      <w:start w:val="1"/>
      <w:numFmt w:val="bullet"/>
      <w:lvlText w:val=""/>
      <w:lvlJc w:val="left"/>
      <w:pPr>
        <w:ind w:left="906" w:hanging="360"/>
      </w:pPr>
      <w:rPr>
        <w:rFonts w:ascii="Symbol" w:hAnsi="Symbol" w:hint="default"/>
      </w:rPr>
    </w:lvl>
    <w:lvl w:ilvl="1" w:tplc="040C0003" w:tentative="1">
      <w:start w:val="1"/>
      <w:numFmt w:val="bullet"/>
      <w:lvlText w:val="o"/>
      <w:lvlJc w:val="left"/>
      <w:pPr>
        <w:ind w:left="1626" w:hanging="360"/>
      </w:pPr>
      <w:rPr>
        <w:rFonts w:ascii="Courier New" w:hAnsi="Courier New" w:cs="Courier New" w:hint="default"/>
      </w:rPr>
    </w:lvl>
    <w:lvl w:ilvl="2" w:tplc="040C0005" w:tentative="1">
      <w:start w:val="1"/>
      <w:numFmt w:val="bullet"/>
      <w:lvlText w:val=""/>
      <w:lvlJc w:val="left"/>
      <w:pPr>
        <w:ind w:left="2346" w:hanging="360"/>
      </w:pPr>
      <w:rPr>
        <w:rFonts w:ascii="Wingdings" w:hAnsi="Wingdings" w:hint="default"/>
      </w:rPr>
    </w:lvl>
    <w:lvl w:ilvl="3" w:tplc="040C0001" w:tentative="1">
      <w:start w:val="1"/>
      <w:numFmt w:val="bullet"/>
      <w:lvlText w:val=""/>
      <w:lvlJc w:val="left"/>
      <w:pPr>
        <w:ind w:left="3066" w:hanging="360"/>
      </w:pPr>
      <w:rPr>
        <w:rFonts w:ascii="Symbol" w:hAnsi="Symbol" w:hint="default"/>
      </w:rPr>
    </w:lvl>
    <w:lvl w:ilvl="4" w:tplc="040C0003" w:tentative="1">
      <w:start w:val="1"/>
      <w:numFmt w:val="bullet"/>
      <w:lvlText w:val="o"/>
      <w:lvlJc w:val="left"/>
      <w:pPr>
        <w:ind w:left="3786" w:hanging="360"/>
      </w:pPr>
      <w:rPr>
        <w:rFonts w:ascii="Courier New" w:hAnsi="Courier New" w:cs="Courier New" w:hint="default"/>
      </w:rPr>
    </w:lvl>
    <w:lvl w:ilvl="5" w:tplc="040C0005" w:tentative="1">
      <w:start w:val="1"/>
      <w:numFmt w:val="bullet"/>
      <w:lvlText w:val=""/>
      <w:lvlJc w:val="left"/>
      <w:pPr>
        <w:ind w:left="4506" w:hanging="360"/>
      </w:pPr>
      <w:rPr>
        <w:rFonts w:ascii="Wingdings" w:hAnsi="Wingdings" w:hint="default"/>
      </w:rPr>
    </w:lvl>
    <w:lvl w:ilvl="6" w:tplc="040C0001" w:tentative="1">
      <w:start w:val="1"/>
      <w:numFmt w:val="bullet"/>
      <w:lvlText w:val=""/>
      <w:lvlJc w:val="left"/>
      <w:pPr>
        <w:ind w:left="5226" w:hanging="360"/>
      </w:pPr>
      <w:rPr>
        <w:rFonts w:ascii="Symbol" w:hAnsi="Symbol" w:hint="default"/>
      </w:rPr>
    </w:lvl>
    <w:lvl w:ilvl="7" w:tplc="040C0003" w:tentative="1">
      <w:start w:val="1"/>
      <w:numFmt w:val="bullet"/>
      <w:lvlText w:val="o"/>
      <w:lvlJc w:val="left"/>
      <w:pPr>
        <w:ind w:left="5946" w:hanging="360"/>
      </w:pPr>
      <w:rPr>
        <w:rFonts w:ascii="Courier New" w:hAnsi="Courier New" w:cs="Courier New" w:hint="default"/>
      </w:rPr>
    </w:lvl>
    <w:lvl w:ilvl="8" w:tplc="040C0005" w:tentative="1">
      <w:start w:val="1"/>
      <w:numFmt w:val="bullet"/>
      <w:lvlText w:val=""/>
      <w:lvlJc w:val="left"/>
      <w:pPr>
        <w:ind w:left="6666" w:hanging="360"/>
      </w:pPr>
      <w:rPr>
        <w:rFonts w:ascii="Wingdings" w:hAnsi="Wingdings" w:hint="default"/>
      </w:rPr>
    </w:lvl>
  </w:abstractNum>
  <w:abstractNum w:abstractNumId="3" w15:restartNumberingAfterBreak="0">
    <w:nsid w:val="22BE1BC4"/>
    <w:multiLevelType w:val="hybridMultilevel"/>
    <w:tmpl w:val="FF168EB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29AE3CD8"/>
    <w:multiLevelType w:val="multilevel"/>
    <w:tmpl w:val="D89E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E75CD"/>
    <w:multiLevelType w:val="hybridMultilevel"/>
    <w:tmpl w:val="75BAEDF2"/>
    <w:lvl w:ilvl="0" w:tplc="2C0C0017">
      <w:start w:val="1"/>
      <w:numFmt w:val="lowerLetter"/>
      <w:lvlText w:val="%1)"/>
      <w:lvlJc w:val="left"/>
      <w:pPr>
        <w:ind w:left="720" w:hanging="360"/>
      </w:pPr>
      <w:rPr>
        <w:rFonts w:hint="default"/>
        <w:b/>
        <w:bCs/>
        <w:i w:val="0"/>
        <w:color w:val="212121"/>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15:restartNumberingAfterBreak="0">
    <w:nsid w:val="385543EC"/>
    <w:multiLevelType w:val="multilevel"/>
    <w:tmpl w:val="CB5A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46197"/>
    <w:multiLevelType w:val="hybridMultilevel"/>
    <w:tmpl w:val="47FABF3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4EB52F24"/>
    <w:multiLevelType w:val="hybridMultilevel"/>
    <w:tmpl w:val="6818EF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551" w:hanging="360"/>
      </w:pPr>
      <w:rPr>
        <w:rFonts w:ascii="Courier New" w:hAnsi="Courier New" w:cs="Courier New" w:hint="default"/>
      </w:rPr>
    </w:lvl>
    <w:lvl w:ilvl="2" w:tplc="040C0005" w:tentative="1">
      <w:start w:val="1"/>
      <w:numFmt w:val="bullet"/>
      <w:lvlText w:val=""/>
      <w:lvlJc w:val="left"/>
      <w:pPr>
        <w:ind w:left="3271" w:hanging="360"/>
      </w:pPr>
      <w:rPr>
        <w:rFonts w:ascii="Wingdings" w:hAnsi="Wingdings" w:hint="default"/>
      </w:rPr>
    </w:lvl>
    <w:lvl w:ilvl="3" w:tplc="040C0001" w:tentative="1">
      <w:start w:val="1"/>
      <w:numFmt w:val="bullet"/>
      <w:lvlText w:val=""/>
      <w:lvlJc w:val="left"/>
      <w:pPr>
        <w:ind w:left="3991" w:hanging="360"/>
      </w:pPr>
      <w:rPr>
        <w:rFonts w:ascii="Symbol" w:hAnsi="Symbol" w:hint="default"/>
      </w:rPr>
    </w:lvl>
    <w:lvl w:ilvl="4" w:tplc="040C0003" w:tentative="1">
      <w:start w:val="1"/>
      <w:numFmt w:val="bullet"/>
      <w:lvlText w:val="o"/>
      <w:lvlJc w:val="left"/>
      <w:pPr>
        <w:ind w:left="4711" w:hanging="360"/>
      </w:pPr>
      <w:rPr>
        <w:rFonts w:ascii="Courier New" w:hAnsi="Courier New" w:cs="Courier New" w:hint="default"/>
      </w:rPr>
    </w:lvl>
    <w:lvl w:ilvl="5" w:tplc="040C0005" w:tentative="1">
      <w:start w:val="1"/>
      <w:numFmt w:val="bullet"/>
      <w:lvlText w:val=""/>
      <w:lvlJc w:val="left"/>
      <w:pPr>
        <w:ind w:left="5431" w:hanging="360"/>
      </w:pPr>
      <w:rPr>
        <w:rFonts w:ascii="Wingdings" w:hAnsi="Wingdings" w:hint="default"/>
      </w:rPr>
    </w:lvl>
    <w:lvl w:ilvl="6" w:tplc="040C0001" w:tentative="1">
      <w:start w:val="1"/>
      <w:numFmt w:val="bullet"/>
      <w:lvlText w:val=""/>
      <w:lvlJc w:val="left"/>
      <w:pPr>
        <w:ind w:left="6151" w:hanging="360"/>
      </w:pPr>
      <w:rPr>
        <w:rFonts w:ascii="Symbol" w:hAnsi="Symbol" w:hint="default"/>
      </w:rPr>
    </w:lvl>
    <w:lvl w:ilvl="7" w:tplc="040C0003" w:tentative="1">
      <w:start w:val="1"/>
      <w:numFmt w:val="bullet"/>
      <w:lvlText w:val="o"/>
      <w:lvlJc w:val="left"/>
      <w:pPr>
        <w:ind w:left="6871" w:hanging="360"/>
      </w:pPr>
      <w:rPr>
        <w:rFonts w:ascii="Courier New" w:hAnsi="Courier New" w:cs="Courier New" w:hint="default"/>
      </w:rPr>
    </w:lvl>
    <w:lvl w:ilvl="8" w:tplc="040C0005" w:tentative="1">
      <w:start w:val="1"/>
      <w:numFmt w:val="bullet"/>
      <w:lvlText w:val=""/>
      <w:lvlJc w:val="left"/>
      <w:pPr>
        <w:ind w:left="7591" w:hanging="360"/>
      </w:pPr>
      <w:rPr>
        <w:rFonts w:ascii="Wingdings" w:hAnsi="Wingdings" w:hint="default"/>
      </w:rPr>
    </w:lvl>
  </w:abstractNum>
  <w:abstractNum w:abstractNumId="9" w15:restartNumberingAfterBreak="0">
    <w:nsid w:val="70C867D2"/>
    <w:multiLevelType w:val="hybridMultilevel"/>
    <w:tmpl w:val="4344FD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0" w15:restartNumberingAfterBreak="0">
    <w:nsid w:val="7AED1B1F"/>
    <w:multiLevelType w:val="hybridMultilevel"/>
    <w:tmpl w:val="B9BCD010"/>
    <w:lvl w:ilvl="0" w:tplc="137862B2">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2"/>
  </w:num>
  <w:num w:numId="5">
    <w:abstractNumId w:val="8"/>
  </w:num>
  <w:num w:numId="6">
    <w:abstractNumId w:val="9"/>
  </w:num>
  <w:num w:numId="7">
    <w:abstractNumId w:val="5"/>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0NLA0MzczNzIxNTZU0lEKTi0uzszPAykwqgUAvtPFeCwAAAA="/>
  </w:docVars>
  <w:rsids>
    <w:rsidRoot w:val="00824B82"/>
    <w:rsid w:val="00003B5A"/>
    <w:rsid w:val="0002458E"/>
    <w:rsid w:val="00027E8C"/>
    <w:rsid w:val="000A508C"/>
    <w:rsid w:val="000C40BE"/>
    <w:rsid w:val="000D1E89"/>
    <w:rsid w:val="001257C4"/>
    <w:rsid w:val="00147477"/>
    <w:rsid w:val="00160A0F"/>
    <w:rsid w:val="00176EAC"/>
    <w:rsid w:val="001A0075"/>
    <w:rsid w:val="001C060D"/>
    <w:rsid w:val="001D3A71"/>
    <w:rsid w:val="0021726F"/>
    <w:rsid w:val="0026434F"/>
    <w:rsid w:val="002779AA"/>
    <w:rsid w:val="00280040"/>
    <w:rsid w:val="002A7FA7"/>
    <w:rsid w:val="002B6B8E"/>
    <w:rsid w:val="002C06D8"/>
    <w:rsid w:val="002C3E93"/>
    <w:rsid w:val="002E5F23"/>
    <w:rsid w:val="002F036E"/>
    <w:rsid w:val="002F1852"/>
    <w:rsid w:val="00301FD6"/>
    <w:rsid w:val="00340429"/>
    <w:rsid w:val="003438F7"/>
    <w:rsid w:val="00363663"/>
    <w:rsid w:val="003951E3"/>
    <w:rsid w:val="003B395B"/>
    <w:rsid w:val="003C0518"/>
    <w:rsid w:val="003E760B"/>
    <w:rsid w:val="00406574"/>
    <w:rsid w:val="0042437C"/>
    <w:rsid w:val="0043639C"/>
    <w:rsid w:val="00446AFD"/>
    <w:rsid w:val="00450488"/>
    <w:rsid w:val="00456664"/>
    <w:rsid w:val="00456C1F"/>
    <w:rsid w:val="00464DFD"/>
    <w:rsid w:val="0046555B"/>
    <w:rsid w:val="00465879"/>
    <w:rsid w:val="004A43EC"/>
    <w:rsid w:val="004B2838"/>
    <w:rsid w:val="0052578E"/>
    <w:rsid w:val="00544F51"/>
    <w:rsid w:val="005643F9"/>
    <w:rsid w:val="005652B4"/>
    <w:rsid w:val="005659DB"/>
    <w:rsid w:val="00574157"/>
    <w:rsid w:val="005F0FA8"/>
    <w:rsid w:val="005F77E6"/>
    <w:rsid w:val="0062655A"/>
    <w:rsid w:val="006302DC"/>
    <w:rsid w:val="00652E00"/>
    <w:rsid w:val="00657CDB"/>
    <w:rsid w:val="006D6DA8"/>
    <w:rsid w:val="006E360A"/>
    <w:rsid w:val="006F784E"/>
    <w:rsid w:val="00700B04"/>
    <w:rsid w:val="00702354"/>
    <w:rsid w:val="00740C40"/>
    <w:rsid w:val="007B339C"/>
    <w:rsid w:val="007D0A7C"/>
    <w:rsid w:val="007E308B"/>
    <w:rsid w:val="0080344F"/>
    <w:rsid w:val="00824B82"/>
    <w:rsid w:val="00844D91"/>
    <w:rsid w:val="0088469A"/>
    <w:rsid w:val="008B3B42"/>
    <w:rsid w:val="008D435C"/>
    <w:rsid w:val="008E12AC"/>
    <w:rsid w:val="008E4FC3"/>
    <w:rsid w:val="00902094"/>
    <w:rsid w:val="00903D85"/>
    <w:rsid w:val="0090790E"/>
    <w:rsid w:val="00924DDE"/>
    <w:rsid w:val="00961DCE"/>
    <w:rsid w:val="00962A4B"/>
    <w:rsid w:val="00975CA7"/>
    <w:rsid w:val="00976C3B"/>
    <w:rsid w:val="009813CD"/>
    <w:rsid w:val="00984AD4"/>
    <w:rsid w:val="00984C9F"/>
    <w:rsid w:val="00997A30"/>
    <w:rsid w:val="009B1C3A"/>
    <w:rsid w:val="009B3169"/>
    <w:rsid w:val="009C0A2B"/>
    <w:rsid w:val="009C1339"/>
    <w:rsid w:val="009D3E4B"/>
    <w:rsid w:val="009D74F1"/>
    <w:rsid w:val="009E66BE"/>
    <w:rsid w:val="009F20D6"/>
    <w:rsid w:val="00A37B72"/>
    <w:rsid w:val="00A404A4"/>
    <w:rsid w:val="00A61A85"/>
    <w:rsid w:val="00A755FE"/>
    <w:rsid w:val="00A87C6D"/>
    <w:rsid w:val="00AC0A1D"/>
    <w:rsid w:val="00AE089C"/>
    <w:rsid w:val="00AE1185"/>
    <w:rsid w:val="00AF24E2"/>
    <w:rsid w:val="00AF318F"/>
    <w:rsid w:val="00AF7399"/>
    <w:rsid w:val="00B672D5"/>
    <w:rsid w:val="00BA18FF"/>
    <w:rsid w:val="00BE5DFF"/>
    <w:rsid w:val="00BF54E1"/>
    <w:rsid w:val="00C159F6"/>
    <w:rsid w:val="00C330C1"/>
    <w:rsid w:val="00CC559F"/>
    <w:rsid w:val="00D2306A"/>
    <w:rsid w:val="00D242A9"/>
    <w:rsid w:val="00D86868"/>
    <w:rsid w:val="00D970F2"/>
    <w:rsid w:val="00DA5D4B"/>
    <w:rsid w:val="00DE7962"/>
    <w:rsid w:val="00E13DD0"/>
    <w:rsid w:val="00E32EB5"/>
    <w:rsid w:val="00E95C96"/>
    <w:rsid w:val="00E97D9C"/>
    <w:rsid w:val="00EA481E"/>
    <w:rsid w:val="00EC4174"/>
    <w:rsid w:val="00F15721"/>
    <w:rsid w:val="00F24D12"/>
    <w:rsid w:val="00F30994"/>
    <w:rsid w:val="00F513C0"/>
    <w:rsid w:val="00F737FD"/>
    <w:rsid w:val="00F851B0"/>
    <w:rsid w:val="00F9391C"/>
    <w:rsid w:val="00FA3DB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59227"/>
  <w15:chartTrackingRefBased/>
  <w15:docId w15:val="{A1E72DD2-EDA7-4E31-BF2E-573166C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4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B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B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B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4B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B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B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B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82"/>
    <w:rPr>
      <w:rFonts w:eastAsiaTheme="majorEastAsia" w:cstheme="majorBidi"/>
      <w:color w:val="272727" w:themeColor="text1" w:themeTint="D8"/>
    </w:rPr>
  </w:style>
  <w:style w:type="paragraph" w:styleId="Title">
    <w:name w:val="Title"/>
    <w:basedOn w:val="Normal"/>
    <w:next w:val="Normal"/>
    <w:link w:val="TitleChar"/>
    <w:uiPriority w:val="10"/>
    <w:qFormat/>
    <w:rsid w:val="0082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B82"/>
    <w:pPr>
      <w:spacing w:before="160"/>
      <w:jc w:val="center"/>
    </w:pPr>
    <w:rPr>
      <w:i/>
      <w:iCs/>
      <w:color w:val="404040" w:themeColor="text1" w:themeTint="BF"/>
    </w:rPr>
  </w:style>
  <w:style w:type="character" w:customStyle="1" w:styleId="QuoteChar">
    <w:name w:val="Quote Char"/>
    <w:basedOn w:val="DefaultParagraphFont"/>
    <w:link w:val="Quote"/>
    <w:uiPriority w:val="29"/>
    <w:rsid w:val="00824B82"/>
    <w:rPr>
      <w:i/>
      <w:iCs/>
      <w:color w:val="404040" w:themeColor="text1" w:themeTint="BF"/>
    </w:rPr>
  </w:style>
  <w:style w:type="paragraph" w:styleId="ListParagraph">
    <w:name w:val="List Paragraph"/>
    <w:aliases w:val="Graphic,List Paragraph1,References"/>
    <w:basedOn w:val="Normal"/>
    <w:link w:val="ListParagraphChar"/>
    <w:uiPriority w:val="34"/>
    <w:qFormat/>
    <w:rsid w:val="00824B82"/>
    <w:pPr>
      <w:ind w:left="720"/>
      <w:contextualSpacing/>
    </w:pPr>
  </w:style>
  <w:style w:type="character" w:styleId="IntenseEmphasis">
    <w:name w:val="Intense Emphasis"/>
    <w:basedOn w:val="DefaultParagraphFont"/>
    <w:uiPriority w:val="21"/>
    <w:qFormat/>
    <w:rsid w:val="00824B82"/>
    <w:rPr>
      <w:i/>
      <w:iCs/>
      <w:color w:val="2F5496" w:themeColor="accent1" w:themeShade="BF"/>
    </w:rPr>
  </w:style>
  <w:style w:type="paragraph" w:styleId="IntenseQuote">
    <w:name w:val="Intense Quote"/>
    <w:basedOn w:val="Normal"/>
    <w:next w:val="Normal"/>
    <w:link w:val="IntenseQuoteChar"/>
    <w:uiPriority w:val="30"/>
    <w:qFormat/>
    <w:rsid w:val="00824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B82"/>
    <w:rPr>
      <w:i/>
      <w:iCs/>
      <w:color w:val="2F5496" w:themeColor="accent1" w:themeShade="BF"/>
    </w:rPr>
  </w:style>
  <w:style w:type="character" w:styleId="IntenseReference">
    <w:name w:val="Intense Reference"/>
    <w:basedOn w:val="DefaultParagraphFont"/>
    <w:uiPriority w:val="32"/>
    <w:qFormat/>
    <w:rsid w:val="00824B82"/>
    <w:rPr>
      <w:b/>
      <w:bCs/>
      <w:smallCaps/>
      <w:color w:val="2F5496" w:themeColor="accent1" w:themeShade="BF"/>
      <w:spacing w:val="5"/>
    </w:rPr>
  </w:style>
  <w:style w:type="paragraph" w:styleId="Bibliography">
    <w:name w:val="Bibliography"/>
    <w:basedOn w:val="Normal"/>
    <w:next w:val="Normal"/>
    <w:uiPriority w:val="37"/>
    <w:unhideWhenUsed/>
    <w:rsid w:val="00AF7399"/>
  </w:style>
  <w:style w:type="paragraph" w:styleId="NormalWeb">
    <w:name w:val="Normal (Web)"/>
    <w:basedOn w:val="Normal"/>
    <w:uiPriority w:val="99"/>
    <w:unhideWhenUsed/>
    <w:rsid w:val="00027E8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ParagraphChar">
    <w:name w:val="List Paragraph Char"/>
    <w:aliases w:val="Graphic Char,List Paragraph1 Char,References Char"/>
    <w:basedOn w:val="DefaultParagraphFont"/>
    <w:link w:val="ListParagraph"/>
    <w:uiPriority w:val="34"/>
    <w:locked/>
    <w:rsid w:val="00F30994"/>
  </w:style>
  <w:style w:type="character" w:styleId="Hyperlink">
    <w:name w:val="Hyperlink"/>
    <w:basedOn w:val="DefaultParagraphFont"/>
    <w:uiPriority w:val="99"/>
    <w:unhideWhenUsed/>
    <w:rsid w:val="00301FD6"/>
    <w:rPr>
      <w:color w:val="0563C1" w:themeColor="hyperlink"/>
      <w:u w:val="single"/>
    </w:rPr>
  </w:style>
  <w:style w:type="character" w:styleId="UnresolvedMention">
    <w:name w:val="Unresolved Mention"/>
    <w:basedOn w:val="DefaultParagraphFont"/>
    <w:uiPriority w:val="99"/>
    <w:semiHidden/>
    <w:unhideWhenUsed/>
    <w:rsid w:val="00301FD6"/>
    <w:rPr>
      <w:color w:val="605E5C"/>
      <w:shd w:val="clear" w:color="auto" w:fill="E1DFDD"/>
    </w:rPr>
  </w:style>
  <w:style w:type="table" w:styleId="ListTable6Colorful">
    <w:name w:val="List Table 6 Colorful"/>
    <w:basedOn w:val="TableNormal"/>
    <w:uiPriority w:val="51"/>
    <w:rsid w:val="002172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2172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1726F"/>
    <w:pPr>
      <w:spacing w:after="200" w:line="240" w:lineRule="auto"/>
    </w:pPr>
    <w:rPr>
      <w:rFonts w:ascii="Calibri" w:eastAsia="Calibri" w:hAnsi="Calibri" w:cs="Arial"/>
      <w:i/>
      <w:iCs/>
      <w:color w:val="44546A" w:themeColor="text2"/>
      <w:sz w:val="18"/>
      <w:szCs w:val="18"/>
    </w:rPr>
  </w:style>
  <w:style w:type="table" w:styleId="PlainTable3">
    <w:name w:val="Plain Table 3"/>
    <w:basedOn w:val="TableNormal"/>
    <w:uiPriority w:val="43"/>
    <w:rsid w:val="00961D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61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5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655A"/>
  </w:style>
  <w:style w:type="paragraph" w:styleId="Footer">
    <w:name w:val="footer"/>
    <w:basedOn w:val="Normal"/>
    <w:link w:val="FooterChar"/>
    <w:uiPriority w:val="99"/>
    <w:unhideWhenUsed/>
    <w:rsid w:val="006265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55A"/>
  </w:style>
  <w:style w:type="character" w:styleId="Strong">
    <w:name w:val="Strong"/>
    <w:basedOn w:val="DefaultParagraphFont"/>
    <w:uiPriority w:val="22"/>
    <w:qFormat/>
    <w:rsid w:val="00A37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2165">
      <w:bodyDiv w:val="1"/>
      <w:marLeft w:val="0"/>
      <w:marRight w:val="0"/>
      <w:marTop w:val="0"/>
      <w:marBottom w:val="0"/>
      <w:divBdr>
        <w:top w:val="none" w:sz="0" w:space="0" w:color="auto"/>
        <w:left w:val="none" w:sz="0" w:space="0" w:color="auto"/>
        <w:bottom w:val="none" w:sz="0" w:space="0" w:color="auto"/>
        <w:right w:val="none" w:sz="0" w:space="0" w:color="auto"/>
      </w:divBdr>
    </w:div>
    <w:div w:id="338000198">
      <w:bodyDiv w:val="1"/>
      <w:marLeft w:val="0"/>
      <w:marRight w:val="0"/>
      <w:marTop w:val="0"/>
      <w:marBottom w:val="0"/>
      <w:divBdr>
        <w:top w:val="none" w:sz="0" w:space="0" w:color="auto"/>
        <w:left w:val="none" w:sz="0" w:space="0" w:color="auto"/>
        <w:bottom w:val="none" w:sz="0" w:space="0" w:color="auto"/>
        <w:right w:val="none" w:sz="0" w:space="0" w:color="auto"/>
      </w:divBdr>
    </w:div>
    <w:div w:id="525292481">
      <w:bodyDiv w:val="1"/>
      <w:marLeft w:val="0"/>
      <w:marRight w:val="0"/>
      <w:marTop w:val="0"/>
      <w:marBottom w:val="0"/>
      <w:divBdr>
        <w:top w:val="none" w:sz="0" w:space="0" w:color="auto"/>
        <w:left w:val="none" w:sz="0" w:space="0" w:color="auto"/>
        <w:bottom w:val="none" w:sz="0" w:space="0" w:color="auto"/>
        <w:right w:val="none" w:sz="0" w:space="0" w:color="auto"/>
      </w:divBdr>
    </w:div>
    <w:div w:id="856311161">
      <w:bodyDiv w:val="1"/>
      <w:marLeft w:val="0"/>
      <w:marRight w:val="0"/>
      <w:marTop w:val="0"/>
      <w:marBottom w:val="0"/>
      <w:divBdr>
        <w:top w:val="none" w:sz="0" w:space="0" w:color="auto"/>
        <w:left w:val="none" w:sz="0" w:space="0" w:color="auto"/>
        <w:bottom w:val="none" w:sz="0" w:space="0" w:color="auto"/>
        <w:right w:val="none" w:sz="0" w:space="0" w:color="auto"/>
      </w:divBdr>
    </w:div>
    <w:div w:id="1047029078">
      <w:bodyDiv w:val="1"/>
      <w:marLeft w:val="0"/>
      <w:marRight w:val="0"/>
      <w:marTop w:val="0"/>
      <w:marBottom w:val="0"/>
      <w:divBdr>
        <w:top w:val="none" w:sz="0" w:space="0" w:color="auto"/>
        <w:left w:val="none" w:sz="0" w:space="0" w:color="auto"/>
        <w:bottom w:val="none" w:sz="0" w:space="0" w:color="auto"/>
        <w:right w:val="none" w:sz="0" w:space="0" w:color="auto"/>
      </w:divBdr>
    </w:div>
    <w:div w:id="1745184663">
      <w:bodyDiv w:val="1"/>
      <w:marLeft w:val="0"/>
      <w:marRight w:val="0"/>
      <w:marTop w:val="0"/>
      <w:marBottom w:val="0"/>
      <w:divBdr>
        <w:top w:val="none" w:sz="0" w:space="0" w:color="auto"/>
        <w:left w:val="none" w:sz="0" w:space="0" w:color="auto"/>
        <w:bottom w:val="none" w:sz="0" w:space="0" w:color="auto"/>
        <w:right w:val="none" w:sz="0" w:space="0" w:color="auto"/>
      </w:divBdr>
    </w:div>
    <w:div w:id="1765879963">
      <w:bodyDiv w:val="1"/>
      <w:marLeft w:val="0"/>
      <w:marRight w:val="0"/>
      <w:marTop w:val="0"/>
      <w:marBottom w:val="0"/>
      <w:divBdr>
        <w:top w:val="none" w:sz="0" w:space="0" w:color="auto"/>
        <w:left w:val="none" w:sz="0" w:space="0" w:color="auto"/>
        <w:bottom w:val="none" w:sz="0" w:space="0" w:color="auto"/>
        <w:right w:val="none" w:sz="0" w:space="0" w:color="auto"/>
      </w:divBdr>
    </w:div>
    <w:div w:id="1942519458">
      <w:bodyDiv w:val="1"/>
      <w:marLeft w:val="0"/>
      <w:marRight w:val="0"/>
      <w:marTop w:val="0"/>
      <w:marBottom w:val="0"/>
      <w:divBdr>
        <w:top w:val="none" w:sz="0" w:space="0" w:color="auto"/>
        <w:left w:val="none" w:sz="0" w:space="0" w:color="auto"/>
        <w:bottom w:val="none" w:sz="0" w:space="0" w:color="auto"/>
        <w:right w:val="none" w:sz="0" w:space="0" w:color="auto"/>
      </w:divBdr>
    </w:div>
    <w:div w:id="2067755779">
      <w:bodyDiv w:val="1"/>
      <w:marLeft w:val="0"/>
      <w:marRight w:val="0"/>
      <w:marTop w:val="0"/>
      <w:marBottom w:val="0"/>
      <w:divBdr>
        <w:top w:val="none" w:sz="0" w:space="0" w:color="auto"/>
        <w:left w:val="none" w:sz="0" w:space="0" w:color="auto"/>
        <w:bottom w:val="none" w:sz="0" w:space="0" w:color="auto"/>
        <w:right w:val="none" w:sz="0" w:space="0" w:color="auto"/>
      </w:divBdr>
    </w:div>
    <w:div w:id="2112622688">
      <w:bodyDiv w:val="1"/>
      <w:marLeft w:val="0"/>
      <w:marRight w:val="0"/>
      <w:marTop w:val="0"/>
      <w:marBottom w:val="0"/>
      <w:divBdr>
        <w:top w:val="none" w:sz="0" w:space="0" w:color="auto"/>
        <w:left w:val="none" w:sz="0" w:space="0" w:color="auto"/>
        <w:bottom w:val="none" w:sz="0" w:space="0" w:color="auto"/>
        <w:right w:val="none" w:sz="0" w:space="0" w:color="auto"/>
      </w:divBdr>
    </w:div>
    <w:div w:id="21208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r/2025/v14i53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E982-5EED-4A5C-B0E3-8487E7E6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7405</Words>
  <Characters>42215</Characters>
  <Application>Microsoft Office Word</Application>
  <DocSecurity>0</DocSecurity>
  <Lines>351</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PASCALINE KAKEU</dc:creator>
  <cp:keywords/>
  <dc:description/>
  <cp:lastModifiedBy>SDI 1020</cp:lastModifiedBy>
  <cp:revision>81</cp:revision>
  <cp:lastPrinted>2025-09-18T15:13:00Z</cp:lastPrinted>
  <dcterms:created xsi:type="dcterms:W3CDTF">2025-09-18T15:10:00Z</dcterms:created>
  <dcterms:modified xsi:type="dcterms:W3CDTF">2025-11-07T12:52:00Z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id="RepUOPNy"/&gt;&lt;style id="http://www.zotero.org/styles/sage-vancouver-brackets"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