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8EA52" w14:textId="23F6427D" w:rsidR="00D16430" w:rsidRDefault="003B572E" w:rsidP="006D7080">
      <w:pPr>
        <w:jc w:val="center"/>
        <w:rPr>
          <w:rFonts w:ascii="Times New Roman" w:eastAsia="Times New Roman" w:hAnsi="Times New Roman" w:cs="Times New Roman"/>
          <w:b/>
          <w:bCs/>
          <w:sz w:val="24"/>
          <w:szCs w:val="24"/>
        </w:rPr>
      </w:pPr>
      <w:r w:rsidRPr="003B572E">
        <w:rPr>
          <w:rFonts w:ascii="Times New Roman" w:eastAsia="Times New Roman" w:hAnsi="Times New Roman" w:cs="Times New Roman"/>
          <w:b/>
          <w:bCs/>
          <w:sz w:val="24"/>
          <w:szCs w:val="24"/>
        </w:rPr>
        <w:t>Working Memory and Academic Success: Evidence-Based Strategies for Education</w:t>
      </w:r>
    </w:p>
    <w:p w14:paraId="3785F459" w14:textId="77777777" w:rsidR="00722F1E" w:rsidRPr="00EC022E" w:rsidRDefault="00722F1E" w:rsidP="006D7080">
      <w:pPr>
        <w:jc w:val="center"/>
        <w:rPr>
          <w:rFonts w:ascii="Times New Roman" w:eastAsia="Times New Roman" w:hAnsi="Times New Roman" w:cs="Times New Roman"/>
          <w:b/>
          <w:bCs/>
          <w:sz w:val="24"/>
          <w:szCs w:val="24"/>
        </w:rPr>
      </w:pPr>
    </w:p>
    <w:p w14:paraId="5BC1FFB7" w14:textId="77777777" w:rsidR="005C65A8" w:rsidRPr="00EC022E" w:rsidRDefault="005C65A8" w:rsidP="006D7080">
      <w:pPr>
        <w:jc w:val="center"/>
        <w:rPr>
          <w:rFonts w:ascii="Times New Roman" w:eastAsia="Times New Roman" w:hAnsi="Times New Roman" w:cs="Times New Roman"/>
          <w:b/>
          <w:bCs/>
          <w:sz w:val="24"/>
          <w:szCs w:val="24"/>
        </w:rPr>
      </w:pPr>
      <w:r w:rsidRPr="00EC022E">
        <w:rPr>
          <w:rFonts w:ascii="Times New Roman" w:eastAsia="Times New Roman" w:hAnsi="Times New Roman" w:cs="Times New Roman"/>
          <w:b/>
          <w:bCs/>
          <w:sz w:val="24"/>
          <w:szCs w:val="24"/>
        </w:rPr>
        <w:t>Abstract</w:t>
      </w:r>
    </w:p>
    <w:p w14:paraId="2F2F94BA" w14:textId="658BCC1B" w:rsidR="009261BE" w:rsidRDefault="00882055" w:rsidP="009261BE">
      <w:pPr>
        <w:spacing w:before="100" w:beforeAutospacing="1" w:after="100" w:afterAutospacing="1" w:line="240" w:lineRule="auto"/>
        <w:jc w:val="both"/>
        <w:rPr>
          <w:rFonts w:ascii="Times New Roman" w:hAnsi="Times New Roman" w:cs="Times New Roman"/>
          <w:i/>
          <w:sz w:val="24"/>
          <w:szCs w:val="24"/>
        </w:rPr>
      </w:pPr>
      <w:r w:rsidRPr="00EC022E">
        <w:rPr>
          <w:rFonts w:ascii="Times New Roman" w:hAnsi="Times New Roman" w:cs="Times New Roman"/>
          <w:i/>
          <w:sz w:val="24"/>
          <w:szCs w:val="24"/>
        </w:rPr>
        <w:t xml:space="preserve">Working memory is a fundamental cognitive system that plays a critical role in students’ academic functioning, prompting the development of numerous interventions aimed at enhancing memory capacity and efficiency. This review paper examines effective working memory techniques and evaluates their influence on students’ academic performance. Drawing on recent research in cognitive science, the paper </w:t>
      </w:r>
      <w:r w:rsidR="006A1A0F" w:rsidRPr="00EC022E">
        <w:rPr>
          <w:rFonts w:ascii="Times New Roman" w:hAnsi="Times New Roman" w:cs="Times New Roman"/>
          <w:i/>
          <w:sz w:val="24"/>
          <w:szCs w:val="24"/>
        </w:rPr>
        <w:t>highlights practical strategies-</w:t>
      </w:r>
      <w:r w:rsidRPr="00EC022E">
        <w:rPr>
          <w:rFonts w:ascii="Times New Roman" w:hAnsi="Times New Roman" w:cs="Times New Roman"/>
          <w:i/>
          <w:sz w:val="24"/>
          <w:szCs w:val="24"/>
        </w:rPr>
        <w:t xml:space="preserve">including chunking, </w:t>
      </w:r>
      <w:proofErr w:type="spellStart"/>
      <w:r w:rsidRPr="00EC022E">
        <w:rPr>
          <w:rFonts w:ascii="Times New Roman" w:hAnsi="Times New Roman" w:cs="Times New Roman"/>
          <w:i/>
          <w:sz w:val="24"/>
          <w:szCs w:val="24"/>
        </w:rPr>
        <w:t>visualisation</w:t>
      </w:r>
      <w:proofErr w:type="spellEnd"/>
      <w:r w:rsidRPr="00EC022E">
        <w:rPr>
          <w:rFonts w:ascii="Times New Roman" w:hAnsi="Times New Roman" w:cs="Times New Roman"/>
          <w:i/>
          <w:sz w:val="24"/>
          <w:szCs w:val="24"/>
        </w:rPr>
        <w:t>, rehearsal, mind mapping, and cognitive offlo</w:t>
      </w:r>
      <w:r w:rsidR="006A1A0F" w:rsidRPr="00EC022E">
        <w:rPr>
          <w:rFonts w:ascii="Times New Roman" w:hAnsi="Times New Roman" w:cs="Times New Roman"/>
          <w:i/>
          <w:sz w:val="24"/>
          <w:szCs w:val="24"/>
        </w:rPr>
        <w:t>ading-</w:t>
      </w:r>
      <w:r w:rsidRPr="00EC022E">
        <w:rPr>
          <w:rFonts w:ascii="Times New Roman" w:hAnsi="Times New Roman" w:cs="Times New Roman"/>
          <w:i/>
          <w:sz w:val="24"/>
          <w:szCs w:val="24"/>
        </w:rPr>
        <w:t xml:space="preserve">that support the </w:t>
      </w:r>
      <w:proofErr w:type="spellStart"/>
      <w:r w:rsidRPr="00EC022E">
        <w:rPr>
          <w:rFonts w:ascii="Times New Roman" w:hAnsi="Times New Roman" w:cs="Times New Roman"/>
          <w:i/>
          <w:sz w:val="24"/>
          <w:szCs w:val="24"/>
        </w:rPr>
        <w:t>optimisation</w:t>
      </w:r>
      <w:proofErr w:type="spellEnd"/>
      <w:r w:rsidRPr="00EC022E">
        <w:rPr>
          <w:rFonts w:ascii="Times New Roman" w:hAnsi="Times New Roman" w:cs="Times New Roman"/>
          <w:i/>
          <w:sz w:val="24"/>
          <w:szCs w:val="24"/>
        </w:rPr>
        <w:t xml:space="preserve"> of working memory processes. Evidence from extant studies underscores the importance of classroom practices that </w:t>
      </w:r>
      <w:proofErr w:type="spellStart"/>
      <w:r w:rsidRPr="00EC022E">
        <w:rPr>
          <w:rFonts w:ascii="Times New Roman" w:hAnsi="Times New Roman" w:cs="Times New Roman"/>
          <w:i/>
          <w:sz w:val="24"/>
          <w:szCs w:val="24"/>
        </w:rPr>
        <w:t>minimise</w:t>
      </w:r>
      <w:proofErr w:type="spellEnd"/>
      <w:r w:rsidRPr="00EC022E">
        <w:rPr>
          <w:rFonts w:ascii="Times New Roman" w:hAnsi="Times New Roman" w:cs="Times New Roman"/>
          <w:i/>
          <w:sz w:val="24"/>
          <w:szCs w:val="24"/>
        </w:rPr>
        <w:t xml:space="preserve"> cognitive load and foster metacognitive awareness among learners. The review further argues that t</w:t>
      </w:r>
      <w:r w:rsidR="00D054BC">
        <w:rPr>
          <w:rFonts w:ascii="Times New Roman" w:hAnsi="Times New Roman" w:cs="Times New Roman"/>
          <w:i/>
          <w:sz w:val="24"/>
          <w:szCs w:val="24"/>
        </w:rPr>
        <w:t xml:space="preserve">he integration of </w:t>
      </w:r>
      <w:r w:rsidRPr="00EC022E">
        <w:rPr>
          <w:rFonts w:ascii="Times New Roman" w:hAnsi="Times New Roman" w:cs="Times New Roman"/>
          <w:i/>
          <w:sz w:val="24"/>
          <w:szCs w:val="24"/>
        </w:rPr>
        <w:t xml:space="preserve">working memory–enhancing techniques into instructional practices enables students to manage complex information more effectively and achieve improved academic outcomes. </w:t>
      </w:r>
      <w:r w:rsidR="009261BE" w:rsidRPr="009261BE">
        <w:rPr>
          <w:rFonts w:ascii="Times New Roman" w:hAnsi="Times New Roman" w:cs="Times New Roman"/>
          <w:i/>
          <w:sz w:val="24"/>
          <w:szCs w:val="24"/>
        </w:rPr>
        <w:t>By integrating these techniques into educational settings, teachers can better support students in managing complex information and enhancing academic performance. Strengthening working memory is not only instrumental to academic success but also foundational to lifelong learning and adaptability. This review paper has the potential to inform educational psychologists, teachers, and other educational decision-makers in contemporary classrooms by guiding the development of effective instructional techniques and strategic interventions. Accordingly, the paper discusses evidence-based recommendations for supporting students in managing complex information, strengthening working memory, and improving classroom engagement.</w:t>
      </w:r>
    </w:p>
    <w:p w14:paraId="77FDA89B" w14:textId="33018462" w:rsidR="00A947BD" w:rsidRPr="00EC022E" w:rsidRDefault="00A947BD" w:rsidP="009261BE">
      <w:pPr>
        <w:spacing w:before="100" w:beforeAutospacing="1" w:after="100" w:afterAutospacing="1" w:line="240" w:lineRule="auto"/>
        <w:jc w:val="both"/>
        <w:rPr>
          <w:rFonts w:ascii="Times New Roman" w:hAnsi="Times New Roman" w:cs="Times New Roman"/>
          <w:sz w:val="24"/>
          <w:szCs w:val="24"/>
        </w:rPr>
      </w:pPr>
      <w:r w:rsidRPr="00EC022E">
        <w:rPr>
          <w:rFonts w:ascii="Times New Roman" w:hAnsi="Times New Roman" w:cs="Times New Roman"/>
          <w:b/>
          <w:sz w:val="24"/>
          <w:szCs w:val="24"/>
        </w:rPr>
        <w:t>Keywords:</w:t>
      </w:r>
      <w:r w:rsidR="00D16430" w:rsidRPr="00EC022E">
        <w:rPr>
          <w:rFonts w:ascii="Times New Roman" w:hAnsi="Times New Roman" w:cs="Times New Roman"/>
          <w:sz w:val="24"/>
          <w:szCs w:val="24"/>
        </w:rPr>
        <w:t xml:space="preserve">  Academic Achievement, Cognitive, </w:t>
      </w:r>
      <w:r w:rsidR="00CE4694">
        <w:rPr>
          <w:rFonts w:ascii="Times New Roman" w:hAnsi="Times New Roman" w:cs="Times New Roman"/>
          <w:sz w:val="24"/>
          <w:szCs w:val="24"/>
        </w:rPr>
        <w:t xml:space="preserve">Learning, </w:t>
      </w:r>
      <w:r w:rsidR="00D16430" w:rsidRPr="00EC022E">
        <w:rPr>
          <w:rFonts w:ascii="Times New Roman" w:hAnsi="Times New Roman" w:cs="Times New Roman"/>
          <w:sz w:val="24"/>
          <w:szCs w:val="24"/>
        </w:rPr>
        <w:t>Student, Techniques, Working M</w:t>
      </w:r>
      <w:r w:rsidRPr="00EC022E">
        <w:rPr>
          <w:rFonts w:ascii="Times New Roman" w:hAnsi="Times New Roman" w:cs="Times New Roman"/>
          <w:sz w:val="24"/>
          <w:szCs w:val="24"/>
        </w:rPr>
        <w:t xml:space="preserve">emory, </w:t>
      </w:r>
    </w:p>
    <w:p w14:paraId="593A3925" w14:textId="77777777" w:rsidR="00CF7B8C" w:rsidRPr="00EC022E" w:rsidRDefault="00CF7B8C" w:rsidP="00310544">
      <w:pPr>
        <w:pStyle w:val="ListParagraph"/>
        <w:numPr>
          <w:ilvl w:val="0"/>
          <w:numId w:val="27"/>
        </w:numPr>
        <w:spacing w:before="100" w:beforeAutospacing="1" w:after="100" w:afterAutospacing="1" w:line="240" w:lineRule="auto"/>
        <w:outlineLvl w:val="2"/>
        <w:rPr>
          <w:rFonts w:ascii="Times New Roman" w:eastAsia="Times New Roman" w:hAnsi="Times New Roman" w:cs="Times New Roman"/>
          <w:b/>
          <w:bCs/>
          <w:sz w:val="24"/>
          <w:szCs w:val="24"/>
        </w:rPr>
      </w:pPr>
      <w:r w:rsidRPr="00EC022E">
        <w:rPr>
          <w:rFonts w:ascii="Times New Roman" w:eastAsia="Times New Roman" w:hAnsi="Times New Roman" w:cs="Times New Roman"/>
          <w:b/>
          <w:bCs/>
          <w:sz w:val="24"/>
          <w:szCs w:val="24"/>
        </w:rPr>
        <w:t>Introduction</w:t>
      </w:r>
    </w:p>
    <w:p w14:paraId="29AF1D94" w14:textId="77777777" w:rsidR="00443F6D" w:rsidRPr="00EC022E" w:rsidRDefault="00443F6D" w:rsidP="00310544">
      <w:pPr>
        <w:spacing w:before="100" w:beforeAutospacing="1" w:after="100" w:afterAutospacing="1" w:line="240" w:lineRule="auto"/>
        <w:jc w:val="both"/>
        <w:outlineLvl w:val="2"/>
        <w:rPr>
          <w:rFonts w:ascii="Times New Roman" w:hAnsi="Times New Roman" w:cs="Times New Roman"/>
          <w:sz w:val="24"/>
          <w:szCs w:val="24"/>
        </w:rPr>
      </w:pPr>
      <w:r w:rsidRPr="00EC022E">
        <w:rPr>
          <w:rFonts w:ascii="Times New Roman" w:hAnsi="Times New Roman" w:cs="Times New Roman"/>
          <w:sz w:val="24"/>
          <w:szCs w:val="24"/>
        </w:rPr>
        <w:t>Students’ academic performance depends not only on the acquisition of subject knowledge but also on the effective use of cognitive resources that support learning. Among these resources, working memory plays a central role in enabling learners to comprehend new information, solve problems, and engage in higher-order reasoning. Cowan (2014) defines working memory as the ability to store, retain, manipulate, and retrieve information over short periods, allowing individuals to perform complex cognitive tasks. Deficits in working memory are frequently associated with learning difficulties and consistently linked to poor academic outcomes. Consequently, understanding and applying effective working memory enhancement techniques has become a key focus in efforts to improve students’ academic performance.</w:t>
      </w:r>
    </w:p>
    <w:p w14:paraId="3E0E8823" w14:textId="77777777" w:rsidR="00443F6D" w:rsidRPr="00EC022E" w:rsidRDefault="00443F6D" w:rsidP="00310544">
      <w:pPr>
        <w:spacing w:before="100" w:beforeAutospacing="1" w:after="100" w:afterAutospacing="1" w:line="240" w:lineRule="auto"/>
        <w:jc w:val="both"/>
        <w:outlineLvl w:val="2"/>
        <w:rPr>
          <w:rFonts w:ascii="Times New Roman" w:hAnsi="Times New Roman" w:cs="Times New Roman"/>
          <w:sz w:val="24"/>
          <w:szCs w:val="24"/>
        </w:rPr>
      </w:pPr>
    </w:p>
    <w:p w14:paraId="4E898A98" w14:textId="77777777" w:rsidR="00443F6D" w:rsidRPr="00EC022E" w:rsidRDefault="00443F6D" w:rsidP="00310544">
      <w:pPr>
        <w:spacing w:before="100" w:beforeAutospacing="1" w:after="100" w:afterAutospacing="1" w:line="240" w:lineRule="auto"/>
        <w:jc w:val="both"/>
        <w:outlineLvl w:val="2"/>
        <w:rPr>
          <w:rFonts w:ascii="Times New Roman" w:hAnsi="Times New Roman" w:cs="Times New Roman"/>
          <w:sz w:val="24"/>
          <w:szCs w:val="24"/>
        </w:rPr>
      </w:pPr>
      <w:r w:rsidRPr="00EC022E">
        <w:rPr>
          <w:rFonts w:ascii="Times New Roman" w:hAnsi="Times New Roman" w:cs="Times New Roman"/>
          <w:sz w:val="24"/>
          <w:szCs w:val="24"/>
        </w:rPr>
        <w:t xml:space="preserve">Working memory is widely </w:t>
      </w:r>
      <w:proofErr w:type="spellStart"/>
      <w:r w:rsidRPr="00EC022E">
        <w:rPr>
          <w:rFonts w:ascii="Times New Roman" w:hAnsi="Times New Roman" w:cs="Times New Roman"/>
          <w:sz w:val="24"/>
          <w:szCs w:val="24"/>
        </w:rPr>
        <w:t>recognised</w:t>
      </w:r>
      <w:proofErr w:type="spellEnd"/>
      <w:r w:rsidRPr="00EC022E">
        <w:rPr>
          <w:rFonts w:ascii="Times New Roman" w:hAnsi="Times New Roman" w:cs="Times New Roman"/>
          <w:sz w:val="24"/>
          <w:szCs w:val="24"/>
        </w:rPr>
        <w:t xml:space="preserve"> as a strong predictor of academic achievement, attracting sustained scholarly attention across disciplines such as education, educational psychology, education policy, and cognitive science (</w:t>
      </w:r>
      <w:proofErr w:type="spellStart"/>
      <w:r w:rsidRPr="00EC022E">
        <w:rPr>
          <w:rFonts w:ascii="Times New Roman" w:hAnsi="Times New Roman" w:cs="Times New Roman"/>
          <w:sz w:val="24"/>
          <w:szCs w:val="24"/>
        </w:rPr>
        <w:t>Sweller</w:t>
      </w:r>
      <w:proofErr w:type="spellEnd"/>
      <w:r w:rsidRPr="00EC022E">
        <w:rPr>
          <w:rFonts w:ascii="Times New Roman" w:hAnsi="Times New Roman" w:cs="Times New Roman"/>
          <w:sz w:val="24"/>
          <w:szCs w:val="24"/>
        </w:rPr>
        <w:t xml:space="preserve">, 2016). Although academic success has traditionally been associated with intellectual and affective factors—including intelligence, </w:t>
      </w:r>
      <w:r w:rsidRPr="00EC022E">
        <w:rPr>
          <w:rFonts w:ascii="Times New Roman" w:hAnsi="Times New Roman" w:cs="Times New Roman"/>
          <w:sz w:val="24"/>
          <w:szCs w:val="24"/>
        </w:rPr>
        <w:lastRenderedPageBreak/>
        <w:t xml:space="preserve">motivation, self-efficacy, resilience, self-regulation, and strategic </w:t>
      </w:r>
      <w:proofErr w:type="spellStart"/>
      <w:r w:rsidRPr="00EC022E">
        <w:rPr>
          <w:rFonts w:ascii="Times New Roman" w:hAnsi="Times New Roman" w:cs="Times New Roman"/>
          <w:sz w:val="24"/>
          <w:szCs w:val="24"/>
        </w:rPr>
        <w:t>behaviour</w:t>
      </w:r>
      <w:proofErr w:type="spellEnd"/>
      <w:r w:rsidRPr="00EC022E">
        <w:rPr>
          <w:rFonts w:ascii="Times New Roman" w:hAnsi="Times New Roman" w:cs="Times New Roman"/>
          <w:sz w:val="24"/>
          <w:szCs w:val="24"/>
        </w:rPr>
        <w:t xml:space="preserve">—recent research has increasingly </w:t>
      </w:r>
      <w:proofErr w:type="spellStart"/>
      <w:r w:rsidRPr="00EC022E">
        <w:rPr>
          <w:rFonts w:ascii="Times New Roman" w:hAnsi="Times New Roman" w:cs="Times New Roman"/>
          <w:sz w:val="24"/>
          <w:szCs w:val="24"/>
        </w:rPr>
        <w:t>emphasised</w:t>
      </w:r>
      <w:proofErr w:type="spellEnd"/>
      <w:r w:rsidRPr="00EC022E">
        <w:rPr>
          <w:rFonts w:ascii="Times New Roman" w:hAnsi="Times New Roman" w:cs="Times New Roman"/>
          <w:sz w:val="24"/>
          <w:szCs w:val="24"/>
        </w:rPr>
        <w:t xml:space="preserve"> the role of executive functions and metacognitive processes. In particular, working memory capacity and metacognitive regulation have emerged as critical determinants of learning efficiency and achievement.</w:t>
      </w:r>
    </w:p>
    <w:p w14:paraId="0D96C7EE" w14:textId="77777777" w:rsidR="00443F6D" w:rsidRPr="00EC022E" w:rsidRDefault="00443F6D" w:rsidP="00310544">
      <w:pPr>
        <w:spacing w:before="100" w:beforeAutospacing="1" w:after="100" w:afterAutospacing="1" w:line="240" w:lineRule="auto"/>
        <w:jc w:val="both"/>
        <w:outlineLvl w:val="2"/>
        <w:rPr>
          <w:rFonts w:ascii="Times New Roman" w:hAnsi="Times New Roman" w:cs="Times New Roman"/>
          <w:sz w:val="24"/>
          <w:szCs w:val="24"/>
        </w:rPr>
      </w:pPr>
      <w:r w:rsidRPr="00EC022E">
        <w:rPr>
          <w:rFonts w:ascii="Times New Roman" w:hAnsi="Times New Roman" w:cs="Times New Roman"/>
          <w:sz w:val="24"/>
          <w:szCs w:val="24"/>
        </w:rPr>
        <w:t xml:space="preserve">Contemporary cognitive science </w:t>
      </w:r>
      <w:proofErr w:type="spellStart"/>
      <w:r w:rsidRPr="00EC022E">
        <w:rPr>
          <w:rFonts w:ascii="Times New Roman" w:hAnsi="Times New Roman" w:cs="Times New Roman"/>
          <w:sz w:val="24"/>
          <w:szCs w:val="24"/>
        </w:rPr>
        <w:t>conceptualises</w:t>
      </w:r>
      <w:proofErr w:type="spellEnd"/>
      <w:r w:rsidRPr="00EC022E">
        <w:rPr>
          <w:rFonts w:ascii="Times New Roman" w:hAnsi="Times New Roman" w:cs="Times New Roman"/>
          <w:sz w:val="24"/>
          <w:szCs w:val="24"/>
        </w:rPr>
        <w:t xml:space="preserve"> memory as a dynamic system involving encoding, storage, retrieval, and manipulation of information. Working memory refers to the limited-capacity system responsible for temporarily holding and processing information required for ongoing cognitive tasks (Gathercole &amp; Alloway, 2008). Conway et al. (2007) describe working memory as a multicomponent cognitive system that enables individuals to store information while simultaneously attending to and processing new stimuli. This system underpins executive control and selective attention during cognitively demanding activities and is essential for complex functions such as problem-solving, language comprehension, and reasoning (Cowan, 2014).</w:t>
      </w:r>
    </w:p>
    <w:p w14:paraId="6C80BFB6" w14:textId="77777777" w:rsidR="00535FD3" w:rsidRPr="00EC022E" w:rsidRDefault="00443F6D" w:rsidP="00310544">
      <w:pPr>
        <w:spacing w:before="100" w:beforeAutospacing="1" w:after="100" w:afterAutospacing="1" w:line="240" w:lineRule="auto"/>
        <w:jc w:val="both"/>
        <w:outlineLvl w:val="2"/>
        <w:rPr>
          <w:rFonts w:ascii="Times New Roman" w:hAnsi="Times New Roman" w:cs="Times New Roman"/>
          <w:sz w:val="24"/>
          <w:szCs w:val="24"/>
        </w:rPr>
      </w:pPr>
      <w:r w:rsidRPr="00EC022E">
        <w:rPr>
          <w:rFonts w:ascii="Times New Roman" w:hAnsi="Times New Roman" w:cs="Times New Roman"/>
          <w:sz w:val="24"/>
          <w:szCs w:val="24"/>
        </w:rPr>
        <w:t xml:space="preserve">Closely related to working memory is cognitive regulation, which involves the real-time monitoring and management of mental resources during learning, comprehension, and memory tasks. Cognitive regulation comprises two interrelated components: cognitive monitoring and cognitive control. Cognitive monitoring refers to individuals’ ability to assess their ongoing cognitive performance, while cognitive control involves making strategic adjustments based on feedback from monitoring to </w:t>
      </w:r>
      <w:proofErr w:type="spellStart"/>
      <w:r w:rsidRPr="00EC022E">
        <w:rPr>
          <w:rFonts w:ascii="Times New Roman" w:hAnsi="Times New Roman" w:cs="Times New Roman"/>
          <w:sz w:val="24"/>
          <w:szCs w:val="24"/>
        </w:rPr>
        <w:t>optimise</w:t>
      </w:r>
      <w:proofErr w:type="spellEnd"/>
      <w:r w:rsidRPr="00EC022E">
        <w:rPr>
          <w:rFonts w:ascii="Times New Roman" w:hAnsi="Times New Roman" w:cs="Times New Roman"/>
          <w:sz w:val="24"/>
          <w:szCs w:val="24"/>
        </w:rPr>
        <w:t xml:space="preserve"> task performance (</w:t>
      </w:r>
      <w:proofErr w:type="spellStart"/>
      <w:r w:rsidRPr="00EC022E">
        <w:rPr>
          <w:rFonts w:ascii="Times New Roman" w:hAnsi="Times New Roman" w:cs="Times New Roman"/>
          <w:sz w:val="24"/>
          <w:szCs w:val="24"/>
        </w:rPr>
        <w:t>Amzil</w:t>
      </w:r>
      <w:proofErr w:type="spellEnd"/>
      <w:r w:rsidRPr="00EC022E">
        <w:rPr>
          <w:rFonts w:ascii="Times New Roman" w:hAnsi="Times New Roman" w:cs="Times New Roman"/>
          <w:sz w:val="24"/>
          <w:szCs w:val="24"/>
        </w:rPr>
        <w:t>, 201</w:t>
      </w:r>
      <w:r w:rsidR="00535FD3" w:rsidRPr="00EC022E">
        <w:rPr>
          <w:rFonts w:ascii="Times New Roman" w:hAnsi="Times New Roman" w:cs="Times New Roman"/>
          <w:sz w:val="24"/>
          <w:szCs w:val="24"/>
        </w:rPr>
        <w:t>3; Amzil &amp; Stine-Morrow, 2013).</w:t>
      </w:r>
    </w:p>
    <w:p w14:paraId="2247A98C" w14:textId="77777777" w:rsidR="00443F6D" w:rsidRPr="00EC022E" w:rsidRDefault="00443F6D" w:rsidP="00310544">
      <w:pPr>
        <w:spacing w:before="100" w:beforeAutospacing="1" w:after="100" w:afterAutospacing="1" w:line="240" w:lineRule="auto"/>
        <w:jc w:val="both"/>
        <w:outlineLvl w:val="2"/>
        <w:rPr>
          <w:rFonts w:ascii="Times New Roman" w:hAnsi="Times New Roman" w:cs="Times New Roman"/>
          <w:sz w:val="24"/>
          <w:szCs w:val="24"/>
        </w:rPr>
      </w:pPr>
      <w:r w:rsidRPr="00EC022E">
        <w:rPr>
          <w:rFonts w:ascii="Times New Roman" w:hAnsi="Times New Roman" w:cs="Times New Roman"/>
          <w:sz w:val="24"/>
          <w:szCs w:val="24"/>
        </w:rPr>
        <w:t xml:space="preserve">Empirical evidence suggests that individual differences in working memory capacity are partly explained by variations in strategic and metacognitive </w:t>
      </w:r>
      <w:proofErr w:type="spellStart"/>
      <w:r w:rsidRPr="00EC022E">
        <w:rPr>
          <w:rFonts w:ascii="Times New Roman" w:hAnsi="Times New Roman" w:cs="Times New Roman"/>
          <w:sz w:val="24"/>
          <w:szCs w:val="24"/>
        </w:rPr>
        <w:t>behaviour</w:t>
      </w:r>
      <w:proofErr w:type="spellEnd"/>
      <w:r w:rsidRPr="00EC022E">
        <w:rPr>
          <w:rFonts w:ascii="Times New Roman" w:hAnsi="Times New Roman" w:cs="Times New Roman"/>
          <w:sz w:val="24"/>
          <w:szCs w:val="24"/>
        </w:rPr>
        <w:t>. For example, individuals who employ more effective cognitive monitoring strategies tend to demonstrate greater working memory capacity (</w:t>
      </w:r>
      <w:proofErr w:type="spellStart"/>
      <w:r w:rsidRPr="00EC022E">
        <w:rPr>
          <w:rFonts w:ascii="Times New Roman" w:hAnsi="Times New Roman" w:cs="Times New Roman"/>
          <w:sz w:val="24"/>
          <w:szCs w:val="24"/>
        </w:rPr>
        <w:t>Dunlosky</w:t>
      </w:r>
      <w:proofErr w:type="spellEnd"/>
      <w:r w:rsidRPr="00EC022E">
        <w:rPr>
          <w:rFonts w:ascii="Times New Roman" w:hAnsi="Times New Roman" w:cs="Times New Roman"/>
          <w:sz w:val="24"/>
          <w:szCs w:val="24"/>
        </w:rPr>
        <w:t xml:space="preserve"> &amp; Kane, 2007; Turley-Ames &amp; Whitfield, 2003). Moreover, metacognitive monitoring and control have been shown to influence the efficient allocation of working memory resources during task execution (</w:t>
      </w:r>
      <w:proofErr w:type="spellStart"/>
      <w:r w:rsidRPr="00EC022E">
        <w:rPr>
          <w:rFonts w:ascii="Times New Roman" w:hAnsi="Times New Roman" w:cs="Times New Roman"/>
          <w:sz w:val="24"/>
          <w:szCs w:val="24"/>
        </w:rPr>
        <w:t>Touron</w:t>
      </w:r>
      <w:proofErr w:type="spellEnd"/>
      <w:r w:rsidRPr="00EC022E">
        <w:rPr>
          <w:rFonts w:ascii="Times New Roman" w:hAnsi="Times New Roman" w:cs="Times New Roman"/>
          <w:sz w:val="24"/>
          <w:szCs w:val="24"/>
        </w:rPr>
        <w:t xml:space="preserve"> et al., 2009).</w:t>
      </w:r>
    </w:p>
    <w:p w14:paraId="32402039" w14:textId="77777777" w:rsidR="00443F6D" w:rsidRPr="00EC022E" w:rsidRDefault="00443F6D" w:rsidP="00310544">
      <w:pPr>
        <w:spacing w:before="100" w:beforeAutospacing="1" w:after="100" w:afterAutospacing="1" w:line="240" w:lineRule="auto"/>
        <w:jc w:val="both"/>
        <w:outlineLvl w:val="2"/>
        <w:rPr>
          <w:rFonts w:ascii="Times New Roman" w:hAnsi="Times New Roman" w:cs="Times New Roman"/>
          <w:sz w:val="24"/>
          <w:szCs w:val="24"/>
        </w:rPr>
      </w:pPr>
      <w:r w:rsidRPr="00EC022E">
        <w:rPr>
          <w:rFonts w:ascii="Times New Roman" w:hAnsi="Times New Roman" w:cs="Times New Roman"/>
          <w:sz w:val="24"/>
          <w:szCs w:val="24"/>
        </w:rPr>
        <w:t>Additional support for the relationship between cognitive regulation and working memory ability is found in the psychology of ageing literature. Research indicates that cognitive monitoring abilities decline with age (</w:t>
      </w:r>
      <w:proofErr w:type="spellStart"/>
      <w:r w:rsidRPr="00EC022E">
        <w:rPr>
          <w:rFonts w:ascii="Times New Roman" w:hAnsi="Times New Roman" w:cs="Times New Roman"/>
          <w:sz w:val="24"/>
          <w:szCs w:val="24"/>
        </w:rPr>
        <w:t>Dunlosky</w:t>
      </w:r>
      <w:proofErr w:type="spellEnd"/>
      <w:r w:rsidRPr="00EC022E">
        <w:rPr>
          <w:rFonts w:ascii="Times New Roman" w:hAnsi="Times New Roman" w:cs="Times New Roman"/>
          <w:sz w:val="24"/>
          <w:szCs w:val="24"/>
        </w:rPr>
        <w:t xml:space="preserve"> &amp; Hertzog, 2000), and these age-related differences help explain variations in working memory performance (Castel et al., 2016). Declining monitoring skills may reduce memory strength and limit the effective use of cognitive control strategies, thereby impairing task performance (</w:t>
      </w:r>
      <w:proofErr w:type="spellStart"/>
      <w:r w:rsidRPr="00EC022E">
        <w:rPr>
          <w:rFonts w:ascii="Times New Roman" w:hAnsi="Times New Roman" w:cs="Times New Roman"/>
          <w:sz w:val="24"/>
          <w:szCs w:val="24"/>
        </w:rPr>
        <w:t>Dunlosky</w:t>
      </w:r>
      <w:proofErr w:type="spellEnd"/>
      <w:r w:rsidRPr="00EC022E">
        <w:rPr>
          <w:rFonts w:ascii="Times New Roman" w:hAnsi="Times New Roman" w:cs="Times New Roman"/>
          <w:sz w:val="24"/>
          <w:szCs w:val="24"/>
        </w:rPr>
        <w:t xml:space="preserve"> &amp; Connor, 1997; Zhou, Lu, &amp; Dong, 2017). These findings underscore the broader significance of cognitive regulation in sustaining working memory efficiency across the lifespan.</w:t>
      </w:r>
    </w:p>
    <w:p w14:paraId="612105AB" w14:textId="77777777" w:rsidR="00443F6D" w:rsidRPr="00EC022E" w:rsidRDefault="00443F6D" w:rsidP="00310544">
      <w:pPr>
        <w:spacing w:before="100" w:beforeAutospacing="1" w:after="100" w:afterAutospacing="1" w:line="240" w:lineRule="auto"/>
        <w:jc w:val="both"/>
        <w:outlineLvl w:val="2"/>
        <w:rPr>
          <w:rFonts w:ascii="Times New Roman" w:hAnsi="Times New Roman" w:cs="Times New Roman"/>
          <w:sz w:val="24"/>
          <w:szCs w:val="24"/>
        </w:rPr>
      </w:pPr>
      <w:r w:rsidRPr="00EC022E">
        <w:rPr>
          <w:rFonts w:ascii="Times New Roman" w:hAnsi="Times New Roman" w:cs="Times New Roman"/>
          <w:sz w:val="24"/>
          <w:szCs w:val="24"/>
        </w:rPr>
        <w:t>Empirical studies with school-aged learners further highlight the educational relevance of metacognitive regulation of working memory. Freeman et al. (2017), for instance, examined the relationship between academic achievement and metacognitive working memory regulation among primary school pupils. Their findings revealed that learners with more accurate metacognitive monitoring of working memory achieved higher academic outcomes, particularly in mathematics. Strong associations were also found between metacognitive calibration and key academic skills, including word reading, numerical operations, and spelling proficiency.</w:t>
      </w:r>
    </w:p>
    <w:p w14:paraId="4AE35E97" w14:textId="77777777" w:rsidR="00443F6D" w:rsidRPr="00EC022E" w:rsidRDefault="00443F6D" w:rsidP="00310544">
      <w:pPr>
        <w:spacing w:before="100" w:beforeAutospacing="1" w:after="100" w:afterAutospacing="1" w:line="240" w:lineRule="auto"/>
        <w:jc w:val="both"/>
        <w:outlineLvl w:val="2"/>
        <w:rPr>
          <w:rFonts w:ascii="Times New Roman" w:hAnsi="Times New Roman" w:cs="Times New Roman"/>
          <w:sz w:val="24"/>
          <w:szCs w:val="24"/>
        </w:rPr>
      </w:pPr>
      <w:r w:rsidRPr="00EC022E">
        <w:rPr>
          <w:rFonts w:ascii="Times New Roman" w:hAnsi="Times New Roman" w:cs="Times New Roman"/>
          <w:sz w:val="24"/>
          <w:szCs w:val="24"/>
        </w:rPr>
        <w:lastRenderedPageBreak/>
        <w:t xml:space="preserve">Similarly, </w:t>
      </w:r>
      <w:proofErr w:type="spellStart"/>
      <w:r w:rsidRPr="00EC022E">
        <w:rPr>
          <w:rFonts w:ascii="Times New Roman" w:hAnsi="Times New Roman" w:cs="Times New Roman"/>
          <w:sz w:val="24"/>
          <w:szCs w:val="24"/>
        </w:rPr>
        <w:t>Quílez-Robres</w:t>
      </w:r>
      <w:proofErr w:type="spellEnd"/>
      <w:r w:rsidRPr="00EC022E">
        <w:rPr>
          <w:rFonts w:ascii="Times New Roman" w:hAnsi="Times New Roman" w:cs="Times New Roman"/>
          <w:sz w:val="24"/>
          <w:szCs w:val="24"/>
        </w:rPr>
        <w:t xml:space="preserve"> et al. (2021) demonstrated a significant relationship between academic achievement and executive function components such as task monitoring and working memory. Their study examined how executive functions—including working memory, monitoring, </w:t>
      </w:r>
      <w:proofErr w:type="spellStart"/>
      <w:r w:rsidRPr="00EC022E">
        <w:rPr>
          <w:rFonts w:ascii="Times New Roman" w:hAnsi="Times New Roman" w:cs="Times New Roman"/>
          <w:sz w:val="24"/>
          <w:szCs w:val="24"/>
        </w:rPr>
        <w:t>organisation</w:t>
      </w:r>
      <w:proofErr w:type="spellEnd"/>
      <w:r w:rsidRPr="00EC022E">
        <w:rPr>
          <w:rFonts w:ascii="Times New Roman" w:hAnsi="Times New Roman" w:cs="Times New Roman"/>
          <w:sz w:val="24"/>
          <w:szCs w:val="24"/>
        </w:rPr>
        <w:t xml:space="preserve"> of materials, flexibility, inhibition, and emotional control—predict both general academic achievement and subject-specific performance in language arts and mathematics. The findings showed that working memory and monitoring skills were consistently and strongly associated with both general and specific academic outcomes, reinforcing their central role in learning success.</w:t>
      </w:r>
    </w:p>
    <w:p w14:paraId="0FB0AF29" w14:textId="6AC28992" w:rsidR="00443F6D" w:rsidRDefault="00443F6D" w:rsidP="00310544">
      <w:pPr>
        <w:spacing w:before="100" w:beforeAutospacing="1" w:after="100" w:afterAutospacing="1" w:line="240" w:lineRule="auto"/>
        <w:jc w:val="both"/>
        <w:outlineLvl w:val="2"/>
        <w:rPr>
          <w:rFonts w:ascii="Times New Roman" w:hAnsi="Times New Roman" w:cs="Times New Roman"/>
          <w:sz w:val="24"/>
          <w:szCs w:val="24"/>
        </w:rPr>
      </w:pPr>
      <w:r w:rsidRPr="00EC022E">
        <w:rPr>
          <w:rFonts w:ascii="Times New Roman" w:hAnsi="Times New Roman" w:cs="Times New Roman"/>
          <w:sz w:val="24"/>
          <w:szCs w:val="24"/>
        </w:rPr>
        <w:t>Although the literature clearly establishes that enhancing working memory and cognitive regulation positively influences outcomes such as reading comprehension, language processing, and recall, less clarity exists regarding how these factors collectively shape students’ overall academic performance. Given the interactive relationship between working memory capacity, cognitive control, and general cognitive ability, further synthesis of evidence is warranted. Accordingly, this review paper examines empirically supported working memory techniques and explores how their application can enhance learning efficiency, academic performance, and classroom productivity.</w:t>
      </w:r>
    </w:p>
    <w:p w14:paraId="4424881F" w14:textId="137C3C85" w:rsidR="006072EF" w:rsidRPr="009B44FE" w:rsidRDefault="006072EF" w:rsidP="006072EF">
      <w:pPr>
        <w:pStyle w:val="ListParagraph"/>
        <w:numPr>
          <w:ilvl w:val="0"/>
          <w:numId w:val="27"/>
        </w:numPr>
        <w:spacing w:before="100" w:beforeAutospacing="1" w:after="100" w:afterAutospacing="1" w:line="240" w:lineRule="auto"/>
        <w:jc w:val="both"/>
        <w:outlineLvl w:val="2"/>
        <w:rPr>
          <w:rFonts w:ascii="Times New Roman" w:hAnsi="Times New Roman" w:cs="Times New Roman"/>
          <w:b/>
          <w:sz w:val="24"/>
          <w:szCs w:val="24"/>
        </w:rPr>
      </w:pPr>
      <w:r w:rsidRPr="009B44FE">
        <w:rPr>
          <w:rFonts w:ascii="Times New Roman" w:hAnsi="Times New Roman" w:cs="Times New Roman"/>
          <w:b/>
          <w:sz w:val="24"/>
          <w:szCs w:val="24"/>
        </w:rPr>
        <w:t xml:space="preserve">Overview of learning </w:t>
      </w:r>
    </w:p>
    <w:p w14:paraId="73BA6609" w14:textId="77777777" w:rsidR="00115579" w:rsidRPr="00115579" w:rsidRDefault="00115579" w:rsidP="00115579">
      <w:pPr>
        <w:pStyle w:val="NormalWeb"/>
        <w:shd w:val="clear" w:color="auto" w:fill="FFFFFF"/>
        <w:spacing w:after="0"/>
        <w:jc w:val="both"/>
        <w:textAlignment w:val="baseline"/>
        <w:rPr>
          <w:rStyle w:val="Strong"/>
          <w:b w:val="0"/>
          <w:bdr w:val="none" w:sz="0" w:space="0" w:color="auto" w:frame="1"/>
        </w:rPr>
      </w:pPr>
      <w:r w:rsidRPr="00115579">
        <w:rPr>
          <w:rStyle w:val="Strong"/>
          <w:b w:val="0"/>
          <w:bdr w:val="none" w:sz="0" w:space="0" w:color="auto" w:frame="1"/>
        </w:rPr>
        <w:t xml:space="preserve">According to </w:t>
      </w:r>
      <w:proofErr w:type="spellStart"/>
      <w:r w:rsidRPr="00115579">
        <w:rPr>
          <w:rStyle w:val="Strong"/>
          <w:b w:val="0"/>
          <w:bdr w:val="none" w:sz="0" w:space="0" w:color="auto" w:frame="1"/>
        </w:rPr>
        <w:t>Ayyildiz</w:t>
      </w:r>
      <w:proofErr w:type="spellEnd"/>
      <w:r w:rsidRPr="00115579">
        <w:rPr>
          <w:rStyle w:val="Strong"/>
          <w:b w:val="0"/>
          <w:bdr w:val="none" w:sz="0" w:space="0" w:color="auto" w:frame="1"/>
        </w:rPr>
        <w:t xml:space="preserve"> and Yilmaz (2021) and Liu et al. (2023), learning is a relatively permanent change in </w:t>
      </w:r>
      <w:proofErr w:type="spellStart"/>
      <w:r w:rsidRPr="00115579">
        <w:rPr>
          <w:rStyle w:val="Strong"/>
          <w:b w:val="0"/>
          <w:bdr w:val="none" w:sz="0" w:space="0" w:color="auto" w:frame="1"/>
        </w:rPr>
        <w:t>behaviour</w:t>
      </w:r>
      <w:proofErr w:type="spellEnd"/>
      <w:r w:rsidRPr="00115579">
        <w:rPr>
          <w:rStyle w:val="Strong"/>
          <w:b w:val="0"/>
          <w:bdr w:val="none" w:sz="0" w:space="0" w:color="auto" w:frame="1"/>
        </w:rPr>
        <w:t xml:space="preserve"> or potential </w:t>
      </w:r>
      <w:proofErr w:type="spellStart"/>
      <w:r w:rsidRPr="00115579">
        <w:rPr>
          <w:rStyle w:val="Strong"/>
          <w:b w:val="0"/>
          <w:bdr w:val="none" w:sz="0" w:space="0" w:color="auto" w:frame="1"/>
        </w:rPr>
        <w:t>behaviour</w:t>
      </w:r>
      <w:proofErr w:type="spellEnd"/>
      <w:r w:rsidRPr="00115579">
        <w:rPr>
          <w:rStyle w:val="Strong"/>
          <w:b w:val="0"/>
          <w:bdr w:val="none" w:sz="0" w:space="0" w:color="auto" w:frame="1"/>
        </w:rPr>
        <w:t xml:space="preserve"> resulting from direct or indirect experience. In this sense, learning reflects a </w:t>
      </w:r>
      <w:proofErr w:type="spellStart"/>
      <w:r w:rsidRPr="00115579">
        <w:rPr>
          <w:rStyle w:val="Strong"/>
          <w:b w:val="0"/>
          <w:bdr w:val="none" w:sz="0" w:space="0" w:color="auto" w:frame="1"/>
        </w:rPr>
        <w:t>behavioural</w:t>
      </w:r>
      <w:proofErr w:type="spellEnd"/>
      <w:r w:rsidRPr="00115579">
        <w:rPr>
          <w:rStyle w:val="Strong"/>
          <w:b w:val="0"/>
          <w:bdr w:val="none" w:sz="0" w:space="0" w:color="auto" w:frame="1"/>
        </w:rPr>
        <w:t xml:space="preserve"> shift brought about by experience. Similarly, </w:t>
      </w:r>
      <w:proofErr w:type="spellStart"/>
      <w:r w:rsidRPr="00115579">
        <w:rPr>
          <w:rStyle w:val="Strong"/>
          <w:b w:val="0"/>
          <w:bdr w:val="none" w:sz="0" w:space="0" w:color="auto" w:frame="1"/>
        </w:rPr>
        <w:t>Rachmad</w:t>
      </w:r>
      <w:proofErr w:type="spellEnd"/>
      <w:r w:rsidRPr="00115579">
        <w:rPr>
          <w:rStyle w:val="Strong"/>
          <w:b w:val="0"/>
          <w:bdr w:val="none" w:sz="0" w:space="0" w:color="auto" w:frame="1"/>
        </w:rPr>
        <w:t xml:space="preserve"> (2025) defines learning as a process through which an individual’s </w:t>
      </w:r>
      <w:proofErr w:type="spellStart"/>
      <w:r w:rsidRPr="00115579">
        <w:rPr>
          <w:rStyle w:val="Strong"/>
          <w:b w:val="0"/>
          <w:bdr w:val="none" w:sz="0" w:space="0" w:color="auto" w:frame="1"/>
        </w:rPr>
        <w:t>behaviour</w:t>
      </w:r>
      <w:proofErr w:type="spellEnd"/>
      <w:r w:rsidRPr="00115579">
        <w:rPr>
          <w:rStyle w:val="Strong"/>
          <w:b w:val="0"/>
          <w:bdr w:val="none" w:sz="0" w:space="0" w:color="auto" w:frame="1"/>
        </w:rPr>
        <w:t xml:space="preserve"> is changed, either permanently or temporarily, as a result of actions undertaken, the outcomes of those actions, or observations made. Collectively, these definitions suggest that learning comprises two essential components. First, the change must be relatively enduring, implying that </w:t>
      </w:r>
      <w:proofErr w:type="spellStart"/>
      <w:r w:rsidRPr="00115579">
        <w:rPr>
          <w:rStyle w:val="Strong"/>
          <w:b w:val="0"/>
          <w:bdr w:val="none" w:sz="0" w:space="0" w:color="auto" w:frame="1"/>
        </w:rPr>
        <w:t>behaviour</w:t>
      </w:r>
      <w:proofErr w:type="spellEnd"/>
      <w:r w:rsidRPr="00115579">
        <w:rPr>
          <w:rStyle w:val="Strong"/>
          <w:b w:val="0"/>
          <w:bdr w:val="none" w:sz="0" w:space="0" w:color="auto" w:frame="1"/>
        </w:rPr>
        <w:t xml:space="preserve"> after learning differs from </w:t>
      </w:r>
      <w:proofErr w:type="spellStart"/>
      <w:r w:rsidRPr="00115579">
        <w:rPr>
          <w:rStyle w:val="Strong"/>
          <w:b w:val="0"/>
          <w:bdr w:val="none" w:sz="0" w:space="0" w:color="auto" w:frame="1"/>
        </w:rPr>
        <w:t>behaviour</w:t>
      </w:r>
      <w:proofErr w:type="spellEnd"/>
      <w:r w:rsidRPr="00115579">
        <w:rPr>
          <w:rStyle w:val="Strong"/>
          <w:b w:val="0"/>
          <w:bdr w:val="none" w:sz="0" w:space="0" w:color="auto" w:frame="1"/>
        </w:rPr>
        <w:t xml:space="preserve"> prior to the learning experience, whether positively or negatively. Second, the change must arise from practice or experience rather than from biological maturation.</w:t>
      </w:r>
    </w:p>
    <w:p w14:paraId="3D9CB730" w14:textId="5618C761" w:rsidR="00B65768" w:rsidRDefault="00115579" w:rsidP="00115579">
      <w:pPr>
        <w:pStyle w:val="NormalWeb"/>
        <w:shd w:val="clear" w:color="auto" w:fill="FFFFFF"/>
        <w:spacing w:before="0" w:beforeAutospacing="0" w:after="0" w:afterAutospacing="0"/>
        <w:jc w:val="both"/>
        <w:textAlignment w:val="baseline"/>
        <w:rPr>
          <w:rStyle w:val="Strong"/>
          <w:b w:val="0"/>
          <w:bdr w:val="none" w:sz="0" w:space="0" w:color="auto" w:frame="1"/>
        </w:rPr>
      </w:pPr>
      <w:r w:rsidRPr="00115579">
        <w:rPr>
          <w:rStyle w:val="Strong"/>
          <w:b w:val="0"/>
          <w:bdr w:val="none" w:sz="0" w:space="0" w:color="auto" w:frame="1"/>
        </w:rPr>
        <w:t xml:space="preserve">From a cognitive standpoint, </w:t>
      </w:r>
      <w:proofErr w:type="spellStart"/>
      <w:r w:rsidRPr="00115579">
        <w:rPr>
          <w:rStyle w:val="Strong"/>
          <w:b w:val="0"/>
          <w:bdr w:val="none" w:sz="0" w:space="0" w:color="auto" w:frame="1"/>
        </w:rPr>
        <w:t>Specioza</w:t>
      </w:r>
      <w:proofErr w:type="spellEnd"/>
      <w:r w:rsidRPr="00115579">
        <w:rPr>
          <w:rStyle w:val="Strong"/>
          <w:b w:val="0"/>
          <w:bdr w:val="none" w:sz="0" w:space="0" w:color="auto" w:frame="1"/>
        </w:rPr>
        <w:t xml:space="preserve"> and Hilary (2023) </w:t>
      </w:r>
      <w:proofErr w:type="spellStart"/>
      <w:r w:rsidRPr="00115579">
        <w:rPr>
          <w:rStyle w:val="Strong"/>
          <w:b w:val="0"/>
          <w:bdr w:val="none" w:sz="0" w:space="0" w:color="auto" w:frame="1"/>
        </w:rPr>
        <w:t>conceptualise</w:t>
      </w:r>
      <w:proofErr w:type="spellEnd"/>
      <w:r w:rsidRPr="00115579">
        <w:rPr>
          <w:rStyle w:val="Strong"/>
          <w:b w:val="0"/>
          <w:bdr w:val="none" w:sz="0" w:space="0" w:color="auto" w:frame="1"/>
        </w:rPr>
        <w:t xml:space="preserve"> learning as a cognitive process through which individuals acquire, </w:t>
      </w:r>
      <w:proofErr w:type="spellStart"/>
      <w:r w:rsidRPr="00115579">
        <w:rPr>
          <w:rStyle w:val="Strong"/>
          <w:b w:val="0"/>
          <w:bdr w:val="none" w:sz="0" w:space="0" w:color="auto" w:frame="1"/>
        </w:rPr>
        <w:t>organise</w:t>
      </w:r>
      <w:proofErr w:type="spellEnd"/>
      <w:r w:rsidRPr="00115579">
        <w:rPr>
          <w:rStyle w:val="Strong"/>
          <w:b w:val="0"/>
          <w:bdr w:val="none" w:sz="0" w:space="0" w:color="auto" w:frame="1"/>
        </w:rPr>
        <w:t xml:space="preserve">, store, and retrieve knowledge, skills, and attitudes through interaction with the environment, experience, and instruction. In essence, learning involves the development of new </w:t>
      </w:r>
      <w:proofErr w:type="spellStart"/>
      <w:r w:rsidRPr="00115579">
        <w:rPr>
          <w:rStyle w:val="Strong"/>
          <w:b w:val="0"/>
          <w:bdr w:val="none" w:sz="0" w:space="0" w:color="auto" w:frame="1"/>
        </w:rPr>
        <w:t>behaviours</w:t>
      </w:r>
      <w:proofErr w:type="spellEnd"/>
      <w:r w:rsidRPr="00115579">
        <w:rPr>
          <w:rStyle w:val="Strong"/>
          <w:b w:val="0"/>
          <w:bdr w:val="none" w:sz="0" w:space="0" w:color="auto" w:frame="1"/>
        </w:rPr>
        <w:t xml:space="preserve"> or the modification of existing ones. From the cognitive perspective, learning is inferential in nature; it cannot be observed directly but is inferred from its outcomes or products.</w:t>
      </w:r>
    </w:p>
    <w:p w14:paraId="091168AF" w14:textId="77777777" w:rsidR="00115579" w:rsidRDefault="00115579" w:rsidP="00115579">
      <w:pPr>
        <w:pStyle w:val="NormalWeb"/>
        <w:shd w:val="clear" w:color="auto" w:fill="FFFFFF"/>
        <w:spacing w:before="0" w:beforeAutospacing="0" w:after="0" w:afterAutospacing="0"/>
        <w:jc w:val="both"/>
        <w:textAlignment w:val="baseline"/>
      </w:pPr>
    </w:p>
    <w:p w14:paraId="5C9F7EA8" w14:textId="51AC5187" w:rsidR="001C3992" w:rsidRDefault="00115579" w:rsidP="00B65768">
      <w:pPr>
        <w:pStyle w:val="NormalWeb"/>
        <w:shd w:val="clear" w:color="auto" w:fill="FFFFFF"/>
        <w:spacing w:before="0" w:beforeAutospacing="0" w:after="0" w:afterAutospacing="0"/>
        <w:jc w:val="both"/>
        <w:textAlignment w:val="baseline"/>
      </w:pPr>
      <w:proofErr w:type="spellStart"/>
      <w:r w:rsidRPr="00115579">
        <w:t>Sweller</w:t>
      </w:r>
      <w:proofErr w:type="spellEnd"/>
      <w:r w:rsidRPr="00115579">
        <w:t xml:space="preserve"> et al. (2011) posit that working memory functions as a mental workspace in which new information is actively processed and integrated with existing knowledge before being encoded into long-term memory, making it central to learning from a cognitive perspective. Empirical evidence across age groups and subject domains consistently demonstrates that working memory capacity is a strong predictor of learning outcomes. For instance, Alloway and Alloway (2010) found that children with higher working memory capacity significantly outperformed peers with lower capacity in reading comprehension and mathematics. Similarly, Gathercole et al. (2004) reported that deficits in working memory were more predictive of academic difficulties than </w:t>
      </w:r>
      <w:r w:rsidRPr="00115579">
        <w:lastRenderedPageBreak/>
        <w:t>general intelligence, particularly in classroom-based tasks requiring sustained attention and active manipulation of information.</w:t>
      </w:r>
    </w:p>
    <w:p w14:paraId="680CABA9" w14:textId="77777777" w:rsidR="001C3992" w:rsidRPr="00B65768" w:rsidRDefault="001C3992" w:rsidP="00B65768">
      <w:pPr>
        <w:pStyle w:val="NormalWeb"/>
        <w:shd w:val="clear" w:color="auto" w:fill="FFFFFF"/>
        <w:spacing w:before="0" w:beforeAutospacing="0" w:after="0" w:afterAutospacing="0"/>
        <w:jc w:val="both"/>
        <w:textAlignment w:val="baseline"/>
      </w:pPr>
    </w:p>
    <w:p w14:paraId="083C6561" w14:textId="6975C31A" w:rsidR="00CF7B8C" w:rsidRPr="00B853C8" w:rsidRDefault="006072EF" w:rsidP="00B853C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853C8">
        <w:rPr>
          <w:rFonts w:ascii="Times New Roman" w:eastAsia="Times New Roman" w:hAnsi="Times New Roman" w:cs="Times New Roman"/>
          <w:b/>
          <w:bCs/>
          <w:sz w:val="24"/>
          <w:szCs w:val="24"/>
        </w:rPr>
        <w:t>3</w:t>
      </w:r>
      <w:r w:rsidR="00864A9F" w:rsidRPr="00B853C8">
        <w:rPr>
          <w:rFonts w:ascii="Times New Roman" w:eastAsia="Times New Roman" w:hAnsi="Times New Roman" w:cs="Times New Roman"/>
          <w:b/>
          <w:bCs/>
          <w:sz w:val="24"/>
          <w:szCs w:val="24"/>
        </w:rPr>
        <w:t>.</w:t>
      </w:r>
      <w:r w:rsidR="004C749C" w:rsidRPr="00B853C8">
        <w:rPr>
          <w:rFonts w:ascii="Times New Roman" w:eastAsia="Times New Roman" w:hAnsi="Times New Roman" w:cs="Times New Roman"/>
          <w:b/>
          <w:bCs/>
          <w:sz w:val="24"/>
          <w:szCs w:val="24"/>
        </w:rPr>
        <w:t xml:space="preserve"> </w:t>
      </w:r>
      <w:r w:rsidR="00CF7B8C" w:rsidRPr="00B853C8">
        <w:rPr>
          <w:rFonts w:ascii="Times New Roman" w:eastAsia="Times New Roman" w:hAnsi="Times New Roman" w:cs="Times New Roman"/>
          <w:b/>
          <w:bCs/>
          <w:sz w:val="24"/>
          <w:szCs w:val="24"/>
        </w:rPr>
        <w:t>Understanding Memory</w:t>
      </w:r>
    </w:p>
    <w:p w14:paraId="1009F788" w14:textId="77777777" w:rsidR="00CF7B8C" w:rsidRPr="00EC022E" w:rsidRDefault="004C749C" w:rsidP="0031054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C022E">
        <w:rPr>
          <w:rFonts w:ascii="Times New Roman" w:hAnsi="Times New Roman" w:cs="Times New Roman"/>
          <w:color w:val="333333"/>
          <w:sz w:val="24"/>
          <w:szCs w:val="24"/>
          <w:shd w:val="clear" w:color="auto" w:fill="FFFFFF"/>
        </w:rPr>
        <w:t xml:space="preserve">There are multiple distinct types of memory, each with its specific characteristics and functions, that can overlap in daily life. </w:t>
      </w:r>
      <w:r w:rsidRPr="00EC022E">
        <w:rPr>
          <w:rFonts w:ascii="Times New Roman" w:eastAsia="Times New Roman" w:hAnsi="Times New Roman" w:cs="Times New Roman"/>
          <w:bCs/>
          <w:sz w:val="24"/>
          <w:szCs w:val="24"/>
        </w:rPr>
        <w:t xml:space="preserve">The following are the </w:t>
      </w:r>
      <w:r w:rsidRPr="00EC022E">
        <w:rPr>
          <w:rFonts w:ascii="Times New Roman" w:eastAsia="Times New Roman" w:hAnsi="Times New Roman" w:cs="Times New Roman"/>
          <w:sz w:val="24"/>
          <w:szCs w:val="24"/>
        </w:rPr>
        <w:t>three</w:t>
      </w:r>
      <w:r w:rsidR="00CF7B8C" w:rsidRPr="00EC022E">
        <w:rPr>
          <w:rFonts w:ascii="Times New Roman" w:eastAsia="Times New Roman" w:hAnsi="Times New Roman" w:cs="Times New Roman"/>
          <w:sz w:val="24"/>
          <w:szCs w:val="24"/>
        </w:rPr>
        <w:t xml:space="preserve"> </w:t>
      </w:r>
      <w:r w:rsidRPr="00EC022E">
        <w:rPr>
          <w:rFonts w:ascii="Times New Roman" w:eastAsia="Times New Roman" w:hAnsi="Times New Roman" w:cs="Times New Roman"/>
          <w:sz w:val="24"/>
          <w:szCs w:val="24"/>
        </w:rPr>
        <w:t xml:space="preserve">main </w:t>
      </w:r>
      <w:r w:rsidR="00CF7B8C" w:rsidRPr="00EC022E">
        <w:rPr>
          <w:rFonts w:ascii="Times New Roman" w:eastAsia="Times New Roman" w:hAnsi="Times New Roman" w:cs="Times New Roman"/>
          <w:sz w:val="24"/>
          <w:szCs w:val="24"/>
        </w:rPr>
        <w:t>types of memory</w:t>
      </w:r>
      <w:r w:rsidRPr="00EC022E">
        <w:rPr>
          <w:rFonts w:ascii="Times New Roman" w:eastAsia="Times New Roman" w:hAnsi="Times New Roman" w:cs="Times New Roman"/>
          <w:sz w:val="24"/>
          <w:szCs w:val="24"/>
        </w:rPr>
        <w:t xml:space="preserve"> and their function</w:t>
      </w:r>
      <w:r w:rsidR="00CF7B8C" w:rsidRPr="00EC022E">
        <w:rPr>
          <w:rFonts w:ascii="Times New Roman" w:eastAsia="Times New Roman" w:hAnsi="Times New Roman" w:cs="Times New Roman"/>
          <w:sz w:val="24"/>
          <w:szCs w:val="24"/>
        </w:rPr>
        <w:t>:</w:t>
      </w:r>
    </w:p>
    <w:p w14:paraId="6969E635" w14:textId="1D47FA98" w:rsidR="00E25B47" w:rsidRPr="009B44FE" w:rsidRDefault="00CF7B8C" w:rsidP="009B44FE">
      <w:pPr>
        <w:pStyle w:val="ListParagraph"/>
        <w:numPr>
          <w:ilvl w:val="1"/>
          <w:numId w:val="31"/>
        </w:numPr>
        <w:spacing w:before="100" w:beforeAutospacing="1" w:after="100" w:afterAutospacing="1" w:line="240" w:lineRule="auto"/>
        <w:jc w:val="both"/>
        <w:rPr>
          <w:rFonts w:ascii="Times New Roman" w:eastAsia="Times New Roman" w:hAnsi="Times New Roman" w:cs="Times New Roman"/>
          <w:sz w:val="24"/>
          <w:szCs w:val="24"/>
        </w:rPr>
      </w:pPr>
      <w:r w:rsidRPr="009B44FE">
        <w:rPr>
          <w:rFonts w:ascii="Times New Roman" w:eastAsia="Times New Roman" w:hAnsi="Times New Roman" w:cs="Times New Roman"/>
          <w:b/>
          <w:bCs/>
          <w:sz w:val="24"/>
          <w:szCs w:val="24"/>
        </w:rPr>
        <w:t>Sensory Memory</w:t>
      </w:r>
      <w:r w:rsidR="004C749C" w:rsidRPr="009B44FE">
        <w:rPr>
          <w:rFonts w:ascii="Times New Roman" w:eastAsia="Times New Roman" w:hAnsi="Times New Roman" w:cs="Times New Roman"/>
          <w:sz w:val="24"/>
          <w:szCs w:val="24"/>
        </w:rPr>
        <w:t>:</w:t>
      </w:r>
      <w:r w:rsidRPr="009B44FE">
        <w:rPr>
          <w:rFonts w:ascii="Times New Roman" w:eastAsia="Times New Roman" w:hAnsi="Times New Roman" w:cs="Times New Roman"/>
          <w:sz w:val="24"/>
          <w:szCs w:val="24"/>
        </w:rPr>
        <w:t xml:space="preserve"> </w:t>
      </w:r>
      <w:r w:rsidR="00E25B47" w:rsidRPr="009B44FE">
        <w:rPr>
          <w:rFonts w:ascii="Times New Roman" w:eastAsia="Times New Roman" w:hAnsi="Times New Roman" w:cs="Times New Roman"/>
          <w:sz w:val="24"/>
          <w:szCs w:val="24"/>
        </w:rPr>
        <w:t xml:space="preserve">This memory type is the shortest. The term "sensory memory" describes how information from your senses is stored. </w:t>
      </w:r>
      <w:r w:rsidR="00D340B2" w:rsidRPr="009B44FE">
        <w:rPr>
          <w:rFonts w:ascii="Times New Roman" w:hAnsi="Times New Roman" w:cs="Times New Roman"/>
          <w:color w:val="222222"/>
          <w:sz w:val="24"/>
          <w:szCs w:val="24"/>
          <w:shd w:val="clear" w:color="auto" w:fill="FFFFFF"/>
        </w:rPr>
        <w:t>Zhang</w:t>
      </w:r>
      <w:r w:rsidR="00D340B2" w:rsidRPr="009B44FE">
        <w:rPr>
          <w:rFonts w:ascii="Times New Roman" w:eastAsia="Times New Roman" w:hAnsi="Times New Roman" w:cs="Times New Roman"/>
          <w:sz w:val="24"/>
          <w:szCs w:val="24"/>
        </w:rPr>
        <w:t xml:space="preserve"> (2019</w:t>
      </w:r>
      <w:r w:rsidR="00E25B47" w:rsidRPr="009B44FE">
        <w:rPr>
          <w:rFonts w:ascii="Times New Roman" w:eastAsia="Times New Roman" w:hAnsi="Times New Roman" w:cs="Times New Roman"/>
          <w:sz w:val="24"/>
          <w:szCs w:val="24"/>
        </w:rPr>
        <w:t xml:space="preserve">) asserts that sensory memory serves as a buffer against outside stimuli, allowing your brain the shortest amount of time to comprehend the information it receives. The brain then quickly decides which sensory memories are retained in short-term memory and which to delete. In actuality, sensory memory plays a critical role in our capacity to ignore unimportant details and concentrate on the ones that are most important at the time. </w:t>
      </w:r>
    </w:p>
    <w:p w14:paraId="1EB17C3D" w14:textId="0568CBD6" w:rsidR="00E25B47" w:rsidRPr="009B44FE" w:rsidRDefault="00CF7B8C" w:rsidP="009B44FE">
      <w:pPr>
        <w:pStyle w:val="ListParagraph"/>
        <w:numPr>
          <w:ilvl w:val="1"/>
          <w:numId w:val="31"/>
        </w:numPr>
        <w:spacing w:before="100" w:beforeAutospacing="1" w:after="100" w:afterAutospacing="1" w:line="240" w:lineRule="auto"/>
        <w:jc w:val="both"/>
        <w:rPr>
          <w:rFonts w:ascii="Times New Roman" w:eastAsia="Times New Roman" w:hAnsi="Times New Roman" w:cs="Times New Roman"/>
          <w:sz w:val="24"/>
          <w:szCs w:val="24"/>
        </w:rPr>
      </w:pPr>
      <w:r w:rsidRPr="009B44FE">
        <w:rPr>
          <w:rFonts w:ascii="Times New Roman" w:eastAsia="Times New Roman" w:hAnsi="Times New Roman" w:cs="Times New Roman"/>
          <w:b/>
          <w:bCs/>
          <w:sz w:val="24"/>
          <w:szCs w:val="24"/>
        </w:rPr>
        <w:t>Short-Term Memory</w:t>
      </w:r>
      <w:r w:rsidRPr="009B44FE">
        <w:rPr>
          <w:rFonts w:ascii="Times New Roman" w:eastAsia="Times New Roman" w:hAnsi="Times New Roman" w:cs="Times New Roman"/>
          <w:sz w:val="24"/>
          <w:szCs w:val="24"/>
        </w:rPr>
        <w:t xml:space="preserve"> – </w:t>
      </w:r>
      <w:r w:rsidR="00E25B47" w:rsidRPr="009B44FE">
        <w:rPr>
          <w:rFonts w:ascii="Times New Roman" w:eastAsia="Times New Roman" w:hAnsi="Times New Roman" w:cs="Times New Roman"/>
          <w:sz w:val="24"/>
          <w:szCs w:val="24"/>
        </w:rPr>
        <w:t>Information stored for a brief amount of time in the brain, usually 15 to 30 seconds, is referred to as short-term memory (</w:t>
      </w:r>
      <w:proofErr w:type="spellStart"/>
      <w:r w:rsidR="00D340B2" w:rsidRPr="009B44FE">
        <w:rPr>
          <w:rFonts w:ascii="Times New Roman" w:hAnsi="Times New Roman" w:cs="Times New Roman"/>
          <w:color w:val="222222"/>
          <w:sz w:val="24"/>
          <w:szCs w:val="24"/>
          <w:shd w:val="clear" w:color="auto" w:fill="FFFFFF"/>
        </w:rPr>
        <w:t>Jonides</w:t>
      </w:r>
      <w:proofErr w:type="spellEnd"/>
      <w:r w:rsidR="00D340B2" w:rsidRPr="009B44FE">
        <w:rPr>
          <w:rFonts w:ascii="Times New Roman" w:hAnsi="Times New Roman" w:cs="Times New Roman"/>
          <w:color w:val="222222"/>
          <w:sz w:val="24"/>
          <w:szCs w:val="24"/>
          <w:shd w:val="clear" w:color="auto" w:fill="FFFFFF"/>
        </w:rPr>
        <w:t xml:space="preserve"> et al.</w:t>
      </w:r>
      <w:r w:rsidR="00D340B2" w:rsidRPr="009B44FE">
        <w:rPr>
          <w:rFonts w:ascii="Times New Roman" w:eastAsia="Times New Roman" w:hAnsi="Times New Roman" w:cs="Times New Roman"/>
          <w:sz w:val="24"/>
          <w:szCs w:val="24"/>
        </w:rPr>
        <w:t>, 2008</w:t>
      </w:r>
      <w:r w:rsidR="00E25B47" w:rsidRPr="009B44FE">
        <w:rPr>
          <w:rFonts w:ascii="Times New Roman" w:eastAsia="Times New Roman" w:hAnsi="Times New Roman" w:cs="Times New Roman"/>
          <w:sz w:val="24"/>
          <w:szCs w:val="24"/>
        </w:rPr>
        <w:t xml:space="preserve">). It is used to temporarily store data for quick access. As a result, it enables people to recall information they have just looked up, the names of people they have just met, or the events of a recent movie. Repetition </w:t>
      </w:r>
      <w:r w:rsidR="005E399F" w:rsidRPr="009B44FE">
        <w:rPr>
          <w:rFonts w:ascii="Times New Roman" w:eastAsia="Times New Roman" w:hAnsi="Times New Roman" w:cs="Times New Roman"/>
          <w:sz w:val="24"/>
          <w:szCs w:val="24"/>
        </w:rPr>
        <w:t xml:space="preserve">and association </w:t>
      </w:r>
      <w:r w:rsidR="003D4D1B" w:rsidRPr="009B44FE">
        <w:rPr>
          <w:rFonts w:ascii="Times New Roman" w:eastAsia="Times New Roman" w:hAnsi="Times New Roman" w:cs="Times New Roman"/>
          <w:sz w:val="24"/>
          <w:szCs w:val="24"/>
        </w:rPr>
        <w:t>help</w:t>
      </w:r>
      <w:r w:rsidR="00E25B47" w:rsidRPr="009B44FE">
        <w:rPr>
          <w:rFonts w:ascii="Times New Roman" w:eastAsia="Times New Roman" w:hAnsi="Times New Roman" w:cs="Times New Roman"/>
          <w:sz w:val="24"/>
          <w:szCs w:val="24"/>
        </w:rPr>
        <w:t xml:space="preserve"> </w:t>
      </w:r>
      <w:r w:rsidR="005E399F" w:rsidRPr="009B44FE">
        <w:rPr>
          <w:rFonts w:ascii="Times New Roman" w:eastAsia="Times New Roman" w:hAnsi="Times New Roman" w:cs="Times New Roman"/>
          <w:sz w:val="24"/>
          <w:szCs w:val="24"/>
        </w:rPr>
        <w:t xml:space="preserve">an </w:t>
      </w:r>
      <w:r w:rsidR="003D4D1B" w:rsidRPr="009B44FE">
        <w:rPr>
          <w:rFonts w:ascii="Times New Roman" w:eastAsia="Times New Roman" w:hAnsi="Times New Roman" w:cs="Times New Roman"/>
          <w:sz w:val="24"/>
          <w:szCs w:val="24"/>
        </w:rPr>
        <w:t>individual</w:t>
      </w:r>
      <w:r w:rsidR="005E399F" w:rsidRPr="009B44FE">
        <w:rPr>
          <w:rFonts w:ascii="Times New Roman" w:eastAsia="Times New Roman" w:hAnsi="Times New Roman" w:cs="Times New Roman"/>
          <w:sz w:val="24"/>
          <w:szCs w:val="24"/>
        </w:rPr>
        <w:t xml:space="preserve"> to</w:t>
      </w:r>
      <w:r w:rsidR="00E25B47" w:rsidRPr="009B44FE">
        <w:rPr>
          <w:rFonts w:ascii="Times New Roman" w:eastAsia="Times New Roman" w:hAnsi="Times New Roman" w:cs="Times New Roman"/>
          <w:sz w:val="24"/>
          <w:szCs w:val="24"/>
        </w:rPr>
        <w:t xml:space="preserve"> retain information longer in </w:t>
      </w:r>
      <w:r w:rsidR="003D4D1B" w:rsidRPr="009B44FE">
        <w:rPr>
          <w:rFonts w:ascii="Times New Roman" w:eastAsia="Times New Roman" w:hAnsi="Times New Roman" w:cs="Times New Roman"/>
          <w:sz w:val="24"/>
          <w:szCs w:val="24"/>
        </w:rPr>
        <w:t>their</w:t>
      </w:r>
      <w:r w:rsidR="00E25B47" w:rsidRPr="009B44FE">
        <w:rPr>
          <w:rFonts w:ascii="Times New Roman" w:eastAsia="Times New Roman" w:hAnsi="Times New Roman" w:cs="Times New Roman"/>
          <w:sz w:val="24"/>
          <w:szCs w:val="24"/>
        </w:rPr>
        <w:t xml:space="preserve"> short-term memory and transfer it to </w:t>
      </w:r>
      <w:r w:rsidR="003D4D1B" w:rsidRPr="009B44FE">
        <w:rPr>
          <w:rFonts w:ascii="Times New Roman" w:eastAsia="Times New Roman" w:hAnsi="Times New Roman" w:cs="Times New Roman"/>
          <w:sz w:val="24"/>
          <w:szCs w:val="24"/>
        </w:rPr>
        <w:t>their</w:t>
      </w:r>
      <w:r w:rsidR="00E25B47" w:rsidRPr="009B44FE">
        <w:rPr>
          <w:rFonts w:ascii="Times New Roman" w:eastAsia="Times New Roman" w:hAnsi="Times New Roman" w:cs="Times New Roman"/>
          <w:sz w:val="24"/>
          <w:szCs w:val="24"/>
        </w:rPr>
        <w:t xml:space="preserve"> long-term memory (</w:t>
      </w:r>
      <w:r w:rsidR="00127E27" w:rsidRPr="009B44FE">
        <w:rPr>
          <w:rFonts w:ascii="Times New Roman" w:hAnsi="Times New Roman" w:cs="Times New Roman"/>
          <w:color w:val="222222"/>
          <w:sz w:val="24"/>
          <w:szCs w:val="24"/>
          <w:shd w:val="clear" w:color="auto" w:fill="FFFFFF"/>
        </w:rPr>
        <w:t>Majerus</w:t>
      </w:r>
      <w:r w:rsidR="00127E27" w:rsidRPr="009B44FE">
        <w:rPr>
          <w:rFonts w:ascii="Times New Roman" w:eastAsia="Times New Roman" w:hAnsi="Times New Roman" w:cs="Times New Roman"/>
          <w:sz w:val="24"/>
          <w:szCs w:val="24"/>
        </w:rPr>
        <w:t>, 2013</w:t>
      </w:r>
      <w:r w:rsidR="00E25B47" w:rsidRPr="009B44FE">
        <w:rPr>
          <w:rFonts w:ascii="Times New Roman" w:eastAsia="Times New Roman" w:hAnsi="Times New Roman" w:cs="Times New Roman"/>
          <w:sz w:val="24"/>
          <w:szCs w:val="24"/>
        </w:rPr>
        <w:t>).</w:t>
      </w:r>
      <w:r w:rsidR="005E399F" w:rsidRPr="009B44FE">
        <w:rPr>
          <w:rFonts w:ascii="Times New Roman" w:eastAsia="Times New Roman" w:hAnsi="Times New Roman" w:cs="Times New Roman"/>
          <w:sz w:val="24"/>
          <w:szCs w:val="24"/>
        </w:rPr>
        <w:t xml:space="preserve"> </w:t>
      </w:r>
    </w:p>
    <w:p w14:paraId="5ABEDC78" w14:textId="77777777" w:rsidR="00B853C8" w:rsidRPr="00B853C8" w:rsidRDefault="00CF7B8C" w:rsidP="009B44FE">
      <w:pPr>
        <w:pStyle w:val="ListParagraph"/>
        <w:numPr>
          <w:ilvl w:val="1"/>
          <w:numId w:val="31"/>
        </w:num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C022E">
        <w:rPr>
          <w:rFonts w:ascii="Times New Roman" w:eastAsia="Times New Roman" w:hAnsi="Times New Roman" w:cs="Times New Roman"/>
          <w:b/>
          <w:bCs/>
          <w:sz w:val="24"/>
          <w:szCs w:val="24"/>
        </w:rPr>
        <w:t>Long-Term Memory</w:t>
      </w:r>
      <w:r w:rsidRPr="00EC022E">
        <w:rPr>
          <w:rFonts w:ascii="Times New Roman" w:eastAsia="Times New Roman" w:hAnsi="Times New Roman" w:cs="Times New Roman"/>
          <w:sz w:val="24"/>
          <w:szCs w:val="24"/>
        </w:rPr>
        <w:t xml:space="preserve"> – </w:t>
      </w:r>
      <w:r w:rsidR="002E12F9" w:rsidRPr="00EC022E">
        <w:rPr>
          <w:rFonts w:ascii="Times New Roman" w:eastAsia="Times New Roman" w:hAnsi="Times New Roman" w:cs="Times New Roman"/>
          <w:sz w:val="24"/>
          <w:szCs w:val="24"/>
        </w:rPr>
        <w:t>According to some scholars, any memory lasting more than 30 seconds is considered long-term memory (</w:t>
      </w:r>
      <w:r w:rsidR="00127E27" w:rsidRPr="00EC022E">
        <w:rPr>
          <w:rFonts w:ascii="Times New Roman" w:eastAsia="Times New Roman" w:hAnsi="Times New Roman" w:cs="Times New Roman"/>
          <w:sz w:val="24"/>
          <w:szCs w:val="24"/>
        </w:rPr>
        <w:t>Cowan, 2014</w:t>
      </w:r>
      <w:r w:rsidR="002E12F9" w:rsidRPr="00EC022E">
        <w:rPr>
          <w:rFonts w:ascii="Times New Roman" w:eastAsia="Times New Roman" w:hAnsi="Times New Roman" w:cs="Times New Roman"/>
          <w:sz w:val="24"/>
          <w:szCs w:val="24"/>
        </w:rPr>
        <w:t xml:space="preserve">; </w:t>
      </w:r>
      <w:r w:rsidR="00127E27" w:rsidRPr="00EC022E">
        <w:rPr>
          <w:rFonts w:ascii="Times New Roman" w:hAnsi="Times New Roman" w:cs="Times New Roman"/>
          <w:color w:val="222222"/>
          <w:sz w:val="24"/>
          <w:szCs w:val="24"/>
          <w:shd w:val="clear" w:color="auto" w:fill="FFFFFF"/>
        </w:rPr>
        <w:t>Norris</w:t>
      </w:r>
      <w:r w:rsidR="00127E27" w:rsidRPr="00EC022E">
        <w:rPr>
          <w:rFonts w:ascii="Times New Roman" w:eastAsia="Times New Roman" w:hAnsi="Times New Roman" w:cs="Times New Roman"/>
          <w:sz w:val="24"/>
          <w:szCs w:val="24"/>
        </w:rPr>
        <w:t>, 2017</w:t>
      </w:r>
      <w:r w:rsidR="002E12F9" w:rsidRPr="00EC022E">
        <w:rPr>
          <w:rFonts w:ascii="Times New Roman" w:eastAsia="Times New Roman" w:hAnsi="Times New Roman" w:cs="Times New Roman"/>
          <w:sz w:val="24"/>
          <w:szCs w:val="24"/>
        </w:rPr>
        <w:t xml:space="preserve">). In contrast to short-term memory, long-term memory may have an infinite capacity that lets us store a great deal of information for years or perhaps a lifetime. It includes the facts that people are aware of, the things that happened in their past, and the abilities they have acquired. </w:t>
      </w:r>
    </w:p>
    <w:p w14:paraId="514FD5EC" w14:textId="77777777" w:rsidR="00B853C8" w:rsidRDefault="00B853C8" w:rsidP="00B853C8">
      <w:pPr>
        <w:pStyle w:val="ListParagraph"/>
        <w:spacing w:before="100" w:beforeAutospacing="1" w:after="100" w:afterAutospacing="1" w:line="240" w:lineRule="auto"/>
        <w:ind w:left="1440"/>
        <w:jc w:val="both"/>
        <w:outlineLvl w:val="2"/>
        <w:rPr>
          <w:rFonts w:ascii="Times New Roman" w:eastAsia="Times New Roman" w:hAnsi="Times New Roman" w:cs="Times New Roman"/>
          <w:b/>
          <w:bCs/>
          <w:sz w:val="24"/>
          <w:szCs w:val="24"/>
        </w:rPr>
      </w:pPr>
    </w:p>
    <w:p w14:paraId="06C521F7" w14:textId="05092BB5" w:rsidR="00CA7234" w:rsidRDefault="004B03FE" w:rsidP="00310544">
      <w:pPr>
        <w:pStyle w:val="ListParagraph"/>
        <w:spacing w:before="100" w:beforeAutospacing="1" w:after="100" w:afterAutospacing="1" w:line="240" w:lineRule="auto"/>
        <w:ind w:left="1440"/>
        <w:jc w:val="both"/>
        <w:outlineLvl w:val="2"/>
        <w:rPr>
          <w:rFonts w:ascii="Times New Roman" w:eastAsia="Times New Roman" w:hAnsi="Times New Roman" w:cs="Times New Roman"/>
          <w:sz w:val="24"/>
          <w:szCs w:val="24"/>
        </w:rPr>
      </w:pPr>
      <w:r w:rsidRPr="004B03FE">
        <w:rPr>
          <w:rFonts w:ascii="Times New Roman" w:eastAsia="Times New Roman" w:hAnsi="Times New Roman" w:cs="Times New Roman"/>
          <w:sz w:val="24"/>
          <w:szCs w:val="24"/>
        </w:rPr>
        <w:t xml:space="preserve">Taking all factors into consideration, learning occurs when information processed in working memory is successfully encoded into long-term memory, where </w:t>
      </w:r>
      <w:proofErr w:type="spellStart"/>
      <w:r w:rsidRPr="004B03FE">
        <w:rPr>
          <w:rFonts w:ascii="Times New Roman" w:eastAsia="Times New Roman" w:hAnsi="Times New Roman" w:cs="Times New Roman"/>
          <w:sz w:val="24"/>
          <w:szCs w:val="24"/>
        </w:rPr>
        <w:t>organised</w:t>
      </w:r>
      <w:proofErr w:type="spellEnd"/>
      <w:r w:rsidRPr="004B03FE">
        <w:rPr>
          <w:rFonts w:ascii="Times New Roman" w:eastAsia="Times New Roman" w:hAnsi="Times New Roman" w:cs="Times New Roman"/>
          <w:sz w:val="24"/>
          <w:szCs w:val="24"/>
        </w:rPr>
        <w:t xml:space="preserve"> knowledge structures, known as schemas, are formed. These schemas reduce the load on working memory by allowing individuals to process information as integrated units rather than as isolated elements (</w:t>
      </w:r>
      <w:proofErr w:type="spellStart"/>
      <w:r w:rsidRPr="004B03FE">
        <w:rPr>
          <w:rFonts w:ascii="Times New Roman" w:eastAsia="Times New Roman" w:hAnsi="Times New Roman" w:cs="Times New Roman"/>
          <w:sz w:val="24"/>
          <w:szCs w:val="24"/>
        </w:rPr>
        <w:t>Sweller</w:t>
      </w:r>
      <w:proofErr w:type="spellEnd"/>
      <w:r w:rsidRPr="004B03FE">
        <w:rPr>
          <w:rFonts w:ascii="Times New Roman" w:eastAsia="Times New Roman" w:hAnsi="Times New Roman" w:cs="Times New Roman"/>
          <w:sz w:val="24"/>
          <w:szCs w:val="24"/>
        </w:rPr>
        <w:t>, 2016). Empirical evidence from Goodell et al. (2022) further demonstrates that experts outperform novices not because they possess a greater working memory capacity, but because they rely on well-developed schemas stored in long-term memory, which effectively free up working memory resources during complex learning tasks.</w:t>
      </w:r>
    </w:p>
    <w:p w14:paraId="4BDE766D" w14:textId="77777777" w:rsidR="004B03FE" w:rsidRPr="00EC022E" w:rsidRDefault="004B03FE" w:rsidP="00310544">
      <w:pPr>
        <w:pStyle w:val="ListParagraph"/>
        <w:spacing w:before="100" w:beforeAutospacing="1" w:after="100" w:afterAutospacing="1" w:line="240" w:lineRule="auto"/>
        <w:ind w:left="1440"/>
        <w:jc w:val="both"/>
        <w:outlineLvl w:val="2"/>
        <w:rPr>
          <w:rFonts w:ascii="Times New Roman" w:eastAsia="Times New Roman" w:hAnsi="Times New Roman" w:cs="Times New Roman"/>
          <w:b/>
          <w:bCs/>
          <w:sz w:val="24"/>
          <w:szCs w:val="24"/>
        </w:rPr>
      </w:pPr>
    </w:p>
    <w:p w14:paraId="16D5A82B" w14:textId="57CBEAC6" w:rsidR="00CF7B8C" w:rsidRPr="009B44FE" w:rsidRDefault="00FB7A78" w:rsidP="009B44FE">
      <w:pPr>
        <w:pStyle w:val="ListParagraph"/>
        <w:numPr>
          <w:ilvl w:val="0"/>
          <w:numId w:val="33"/>
        </w:num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B44FE">
        <w:rPr>
          <w:rFonts w:ascii="Times New Roman" w:eastAsia="Times New Roman" w:hAnsi="Times New Roman" w:cs="Times New Roman"/>
          <w:b/>
          <w:bCs/>
          <w:sz w:val="24"/>
          <w:szCs w:val="24"/>
        </w:rPr>
        <w:t xml:space="preserve"> </w:t>
      </w:r>
      <w:r w:rsidR="00CF7B8C" w:rsidRPr="009B44FE">
        <w:rPr>
          <w:rFonts w:ascii="Times New Roman" w:eastAsia="Times New Roman" w:hAnsi="Times New Roman" w:cs="Times New Roman"/>
          <w:b/>
          <w:bCs/>
          <w:sz w:val="24"/>
          <w:szCs w:val="24"/>
        </w:rPr>
        <w:t>The Science of Memory</w:t>
      </w:r>
    </w:p>
    <w:p w14:paraId="1DA1435A" w14:textId="4AD7DD0A" w:rsidR="00F22023" w:rsidRPr="00EC022E" w:rsidRDefault="00F22023" w:rsidP="00310544">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EC022E">
        <w:rPr>
          <w:rFonts w:ascii="Times New Roman" w:hAnsi="Times New Roman" w:cs="Times New Roman"/>
          <w:color w:val="222222"/>
          <w:sz w:val="24"/>
          <w:szCs w:val="24"/>
          <w:shd w:val="clear" w:color="auto" w:fill="FFFFFF"/>
        </w:rPr>
        <w:t>Memory is one of the most intricate and vital processes in the human brain</w:t>
      </w:r>
      <w:r w:rsidR="00BA7654" w:rsidRPr="00EC022E">
        <w:rPr>
          <w:rFonts w:ascii="Times New Roman" w:hAnsi="Times New Roman" w:cs="Times New Roman"/>
          <w:color w:val="222222"/>
          <w:sz w:val="24"/>
          <w:szCs w:val="24"/>
          <w:shd w:val="clear" w:color="auto" w:fill="FFFFFF"/>
        </w:rPr>
        <w:t xml:space="preserve">, which allows people to store, retrieve, and apply information. It is the cornerstone of education, judgment, and individual identity. Memory loss would seriously impede one's capacity to carry out daily tasks </w:t>
      </w:r>
      <w:r w:rsidR="00BA7654" w:rsidRPr="00EC022E">
        <w:rPr>
          <w:rFonts w:ascii="Times New Roman" w:hAnsi="Times New Roman" w:cs="Times New Roman"/>
          <w:color w:val="222222"/>
          <w:sz w:val="24"/>
          <w:szCs w:val="24"/>
          <w:shd w:val="clear" w:color="auto" w:fill="FFFFFF"/>
        </w:rPr>
        <w:lastRenderedPageBreak/>
        <w:t>(</w:t>
      </w:r>
      <w:proofErr w:type="spellStart"/>
      <w:r w:rsidR="000449FC" w:rsidRPr="00EC022E">
        <w:rPr>
          <w:rFonts w:ascii="Times New Roman" w:hAnsi="Times New Roman" w:cs="Times New Roman"/>
          <w:color w:val="222222"/>
          <w:sz w:val="24"/>
          <w:szCs w:val="24"/>
          <w:shd w:val="clear" w:color="auto" w:fill="FFFFFF"/>
        </w:rPr>
        <w:t>Budson</w:t>
      </w:r>
      <w:proofErr w:type="spellEnd"/>
      <w:r w:rsidR="000449FC" w:rsidRPr="00EC022E">
        <w:rPr>
          <w:rFonts w:ascii="Times New Roman" w:hAnsi="Times New Roman" w:cs="Times New Roman"/>
          <w:color w:val="222222"/>
          <w:sz w:val="24"/>
          <w:szCs w:val="24"/>
          <w:shd w:val="clear" w:color="auto" w:fill="FFFFFF"/>
        </w:rPr>
        <w:t xml:space="preserve"> &amp; Solomon, 2021</w:t>
      </w:r>
      <w:r w:rsidR="00BA7654" w:rsidRPr="00EC022E">
        <w:rPr>
          <w:rFonts w:ascii="Times New Roman" w:hAnsi="Times New Roman" w:cs="Times New Roman"/>
          <w:color w:val="222222"/>
          <w:sz w:val="24"/>
          <w:szCs w:val="24"/>
          <w:shd w:val="clear" w:color="auto" w:fill="FFFFFF"/>
        </w:rPr>
        <w:t xml:space="preserve">). Memory is essential to human cognition in this way, impacting everything from social interaction to language acquisition. The creation of memories is intricately linked to brain activity. </w:t>
      </w:r>
      <w:r w:rsidR="00BB2BED" w:rsidRPr="00EC022E">
        <w:rPr>
          <w:rFonts w:ascii="Times New Roman" w:hAnsi="Times New Roman" w:cs="Times New Roman"/>
          <w:color w:val="222222"/>
          <w:sz w:val="24"/>
          <w:szCs w:val="24"/>
          <w:shd w:val="clear" w:color="auto" w:fill="FFFFFF"/>
        </w:rPr>
        <w:t>To</w:t>
      </w:r>
      <w:r w:rsidR="00BA7654" w:rsidRPr="00EC022E">
        <w:rPr>
          <w:rFonts w:ascii="Times New Roman" w:hAnsi="Times New Roman" w:cs="Times New Roman"/>
          <w:color w:val="222222"/>
          <w:sz w:val="24"/>
          <w:szCs w:val="24"/>
          <w:shd w:val="clear" w:color="auto" w:fill="FFFFFF"/>
        </w:rPr>
        <w:t xml:space="preserve"> encode and solidify new memories, the hippocampus—a tiny structure in the medial temporal lobe—is essential. According to </w:t>
      </w:r>
      <w:r w:rsidR="00370486" w:rsidRPr="00EC022E">
        <w:rPr>
          <w:rFonts w:ascii="Times New Roman" w:hAnsi="Times New Roman" w:cs="Times New Roman"/>
          <w:sz w:val="24"/>
          <w:szCs w:val="24"/>
        </w:rPr>
        <w:t>Conway et al.</w:t>
      </w:r>
      <w:r w:rsidR="00370486" w:rsidRPr="00EC022E">
        <w:rPr>
          <w:rFonts w:ascii="Times New Roman" w:hAnsi="Times New Roman" w:cs="Times New Roman"/>
          <w:color w:val="222222"/>
          <w:sz w:val="24"/>
          <w:szCs w:val="24"/>
          <w:shd w:val="clear" w:color="auto" w:fill="FFFFFF"/>
        </w:rPr>
        <w:t xml:space="preserve"> (2007</w:t>
      </w:r>
      <w:r w:rsidR="00BA7654" w:rsidRPr="00EC022E">
        <w:rPr>
          <w:rFonts w:ascii="Times New Roman" w:hAnsi="Times New Roman" w:cs="Times New Roman"/>
          <w:color w:val="222222"/>
          <w:sz w:val="24"/>
          <w:szCs w:val="24"/>
          <w:shd w:val="clear" w:color="auto" w:fill="FFFFFF"/>
        </w:rPr>
        <w:t xml:space="preserve">), significant memory impairment is frequently the result of hippocampal loss, such as that caused by Alzheimer's disease. </w:t>
      </w:r>
      <w:r w:rsidRPr="00EC022E">
        <w:rPr>
          <w:rFonts w:ascii="Times New Roman" w:eastAsia="Times New Roman" w:hAnsi="Times New Roman" w:cs="Times New Roman"/>
          <w:bCs/>
          <w:sz w:val="24"/>
          <w:szCs w:val="24"/>
        </w:rPr>
        <w:t>Working memory is also facilitated by the prefrontal cortex, which aids in planning, reasoning, and decision-making by drawing on prior experiences. </w:t>
      </w:r>
      <w:r w:rsidR="003003BA">
        <w:rPr>
          <w:rFonts w:ascii="Times New Roman" w:eastAsia="Times New Roman" w:hAnsi="Times New Roman" w:cs="Times New Roman"/>
          <w:bCs/>
          <w:sz w:val="24"/>
          <w:szCs w:val="24"/>
        </w:rPr>
        <w:t xml:space="preserve">  </w:t>
      </w:r>
    </w:p>
    <w:p w14:paraId="4EA1A358" w14:textId="77777777" w:rsidR="00F22023" w:rsidRPr="00EC022E" w:rsidRDefault="00F22023" w:rsidP="00310544">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EC022E">
        <w:rPr>
          <w:rFonts w:ascii="Times New Roman" w:eastAsia="Times New Roman" w:hAnsi="Times New Roman" w:cs="Times New Roman"/>
          <w:bCs/>
          <w:sz w:val="24"/>
          <w:szCs w:val="24"/>
        </w:rPr>
        <w:t>For memory formation and retrieval, neurotransmitters like dopamine, glutamate, and acetylcholine are crucial. Given that glutamate promotes synaptic plasticity, neurons are capable of changing connections. While dopamine regulates motivation and reinforcement learning, acetylcholine is essential for learning and attention. The molecular intricacy of memory and memory consolidation is highlighted by these neurotransmitters</w:t>
      </w:r>
      <w:r w:rsidR="00525B90" w:rsidRPr="00EC022E">
        <w:rPr>
          <w:rFonts w:ascii="Times New Roman" w:eastAsia="Times New Roman" w:hAnsi="Times New Roman" w:cs="Times New Roman"/>
          <w:bCs/>
          <w:sz w:val="24"/>
          <w:szCs w:val="24"/>
        </w:rPr>
        <w:t xml:space="preserve"> (</w:t>
      </w:r>
      <w:r w:rsidR="000449FC" w:rsidRPr="00EC022E">
        <w:rPr>
          <w:rFonts w:ascii="Times New Roman" w:hAnsi="Times New Roman" w:cs="Times New Roman"/>
          <w:sz w:val="24"/>
          <w:szCs w:val="24"/>
        </w:rPr>
        <w:t>Norris,</w:t>
      </w:r>
      <w:r w:rsidR="000449FC" w:rsidRPr="00EC022E">
        <w:rPr>
          <w:rFonts w:ascii="Times New Roman" w:eastAsia="Times New Roman" w:hAnsi="Times New Roman" w:cs="Times New Roman"/>
          <w:bCs/>
          <w:sz w:val="24"/>
          <w:szCs w:val="24"/>
        </w:rPr>
        <w:t xml:space="preserve"> 2017</w:t>
      </w:r>
      <w:r w:rsidR="00525B90" w:rsidRPr="00EC022E">
        <w:rPr>
          <w:rFonts w:ascii="Times New Roman" w:eastAsia="Times New Roman" w:hAnsi="Times New Roman" w:cs="Times New Roman"/>
          <w:bCs/>
          <w:sz w:val="24"/>
          <w:szCs w:val="24"/>
        </w:rPr>
        <w:t>)</w:t>
      </w:r>
      <w:r w:rsidRPr="00EC022E">
        <w:rPr>
          <w:rFonts w:ascii="Times New Roman" w:eastAsia="Times New Roman" w:hAnsi="Times New Roman" w:cs="Times New Roman"/>
          <w:bCs/>
          <w:sz w:val="24"/>
          <w:szCs w:val="24"/>
        </w:rPr>
        <w:t>.</w:t>
      </w:r>
    </w:p>
    <w:p w14:paraId="2A044408" w14:textId="77777777" w:rsidR="00F22023" w:rsidRPr="00EC022E" w:rsidRDefault="00692930" w:rsidP="00310544">
      <w:pPr>
        <w:spacing w:line="240" w:lineRule="auto"/>
        <w:jc w:val="both"/>
        <w:rPr>
          <w:rFonts w:ascii="Times New Roman" w:eastAsia="Times New Roman" w:hAnsi="Times New Roman" w:cs="Times New Roman"/>
          <w:sz w:val="24"/>
          <w:szCs w:val="24"/>
        </w:rPr>
      </w:pPr>
      <w:r w:rsidRPr="00EC022E">
        <w:rPr>
          <w:rFonts w:ascii="Times New Roman" w:eastAsia="Times New Roman" w:hAnsi="Times New Roman" w:cs="Times New Roman"/>
          <w:bCs/>
          <w:sz w:val="24"/>
          <w:szCs w:val="24"/>
        </w:rPr>
        <w:t xml:space="preserve"> </w:t>
      </w:r>
      <w:r w:rsidR="00F22023" w:rsidRPr="00EC022E">
        <w:rPr>
          <w:rFonts w:ascii="Times New Roman" w:eastAsia="Times New Roman" w:hAnsi="Times New Roman" w:cs="Times New Roman"/>
          <w:sz w:val="24"/>
          <w:szCs w:val="24"/>
        </w:rPr>
        <w:t xml:space="preserve">Long-term potentiation (LTP), a mechanism wherein repetitive activation of particular brain circuits fortifies synaptic connections, is how memories are retained. Since it illustrates how the brain </w:t>
      </w:r>
      <w:proofErr w:type="spellStart"/>
      <w:r w:rsidR="002F77CA" w:rsidRPr="00EC022E">
        <w:rPr>
          <w:rFonts w:ascii="Times New Roman" w:eastAsia="Times New Roman" w:hAnsi="Times New Roman" w:cs="Times New Roman"/>
          <w:sz w:val="24"/>
          <w:szCs w:val="24"/>
        </w:rPr>
        <w:t>reorganises</w:t>
      </w:r>
      <w:proofErr w:type="spellEnd"/>
      <w:r w:rsidR="00F22023" w:rsidRPr="00EC022E">
        <w:rPr>
          <w:rFonts w:ascii="Times New Roman" w:eastAsia="Times New Roman" w:hAnsi="Times New Roman" w:cs="Times New Roman"/>
          <w:sz w:val="24"/>
          <w:szCs w:val="24"/>
        </w:rPr>
        <w:t xml:space="preserve"> itself in response to new information, LTP is essential to learning and adaptability. The brain's capacity for self-rewiring, or neuroplasticity, highlights how events influence memory recall and retention</w:t>
      </w:r>
      <w:r w:rsidR="00525B90" w:rsidRPr="00EC022E">
        <w:rPr>
          <w:rFonts w:ascii="Times New Roman" w:eastAsia="Times New Roman" w:hAnsi="Times New Roman" w:cs="Times New Roman"/>
          <w:sz w:val="24"/>
          <w:szCs w:val="24"/>
        </w:rPr>
        <w:t xml:space="preserve"> (</w:t>
      </w:r>
      <w:r w:rsidR="006419DC" w:rsidRPr="00EC022E">
        <w:rPr>
          <w:rFonts w:ascii="Times New Roman" w:hAnsi="Times New Roman" w:cs="Times New Roman"/>
          <w:sz w:val="24"/>
          <w:szCs w:val="24"/>
        </w:rPr>
        <w:t>Gathercole &amp;</w:t>
      </w:r>
      <w:r w:rsidR="000449FC" w:rsidRPr="00EC022E">
        <w:rPr>
          <w:rFonts w:ascii="Times New Roman" w:hAnsi="Times New Roman" w:cs="Times New Roman"/>
          <w:sz w:val="24"/>
          <w:szCs w:val="24"/>
        </w:rPr>
        <w:t xml:space="preserve"> Alloway</w:t>
      </w:r>
      <w:r w:rsidR="00525B90" w:rsidRPr="00EC022E">
        <w:rPr>
          <w:rFonts w:ascii="Times New Roman" w:eastAsia="Times New Roman" w:hAnsi="Times New Roman" w:cs="Times New Roman"/>
          <w:sz w:val="24"/>
          <w:szCs w:val="24"/>
        </w:rPr>
        <w:t xml:space="preserve">, </w:t>
      </w:r>
      <w:r w:rsidR="000449FC" w:rsidRPr="00EC022E">
        <w:rPr>
          <w:rFonts w:ascii="Times New Roman" w:eastAsia="Times New Roman" w:hAnsi="Times New Roman" w:cs="Times New Roman"/>
          <w:sz w:val="24"/>
          <w:szCs w:val="24"/>
        </w:rPr>
        <w:t>2008</w:t>
      </w:r>
      <w:r w:rsidR="00525B90" w:rsidRPr="00EC022E">
        <w:rPr>
          <w:rFonts w:ascii="Times New Roman" w:eastAsia="Times New Roman" w:hAnsi="Times New Roman" w:cs="Times New Roman"/>
          <w:sz w:val="24"/>
          <w:szCs w:val="24"/>
        </w:rPr>
        <w:t>)</w:t>
      </w:r>
      <w:r w:rsidR="00F22023" w:rsidRPr="00EC022E">
        <w:rPr>
          <w:rFonts w:ascii="Times New Roman" w:eastAsia="Times New Roman" w:hAnsi="Times New Roman" w:cs="Times New Roman"/>
          <w:sz w:val="24"/>
          <w:szCs w:val="24"/>
        </w:rPr>
        <w:t xml:space="preserve">. In addition to helping researchers </w:t>
      </w:r>
      <w:r w:rsidR="006419DC" w:rsidRPr="00EC022E">
        <w:rPr>
          <w:rFonts w:ascii="Times New Roman" w:eastAsia="Times New Roman" w:hAnsi="Times New Roman" w:cs="Times New Roman"/>
          <w:sz w:val="24"/>
          <w:szCs w:val="24"/>
        </w:rPr>
        <w:t>develop efficient treatments for memory-related illnesses, an understanding of the principles underlying memory and brain function also provides individuals with insights into how to enhance their cognitive performance</w:t>
      </w:r>
      <w:r w:rsidR="00F22023" w:rsidRPr="00EC022E">
        <w:rPr>
          <w:rFonts w:ascii="Times New Roman" w:eastAsia="Times New Roman" w:hAnsi="Times New Roman" w:cs="Times New Roman"/>
          <w:sz w:val="24"/>
          <w:szCs w:val="24"/>
        </w:rPr>
        <w:t xml:space="preserve">. </w:t>
      </w:r>
    </w:p>
    <w:p w14:paraId="00B2B150" w14:textId="7AC2AFCD" w:rsidR="00CF7B8C" w:rsidRPr="009B44FE" w:rsidRDefault="00CF7B8C" w:rsidP="009B44FE">
      <w:pPr>
        <w:pStyle w:val="ListParagraph"/>
        <w:numPr>
          <w:ilvl w:val="0"/>
          <w:numId w:val="33"/>
        </w:num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B44FE">
        <w:rPr>
          <w:rFonts w:ascii="Times New Roman" w:eastAsia="Times New Roman" w:hAnsi="Times New Roman" w:cs="Times New Roman"/>
          <w:b/>
          <w:bCs/>
          <w:sz w:val="24"/>
          <w:szCs w:val="24"/>
        </w:rPr>
        <w:t>Memory Boosting Techniques</w:t>
      </w:r>
    </w:p>
    <w:p w14:paraId="62490BB3" w14:textId="77777777" w:rsidR="006419DC" w:rsidRPr="00EC022E" w:rsidRDefault="006419DC" w:rsidP="0031054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C022E">
        <w:rPr>
          <w:rFonts w:ascii="Times New Roman" w:hAnsi="Times New Roman" w:cs="Times New Roman"/>
          <w:sz w:val="24"/>
          <w:szCs w:val="24"/>
          <w:shd w:val="clear" w:color="auto" w:fill="FFFFFF"/>
        </w:rPr>
        <w:t>According to Zhang (2019), regardless of a person’s age, their memory and ability to concentrate can fluctuate</w:t>
      </w:r>
      <w:r w:rsidR="00EC022E" w:rsidRPr="00EC022E">
        <w:rPr>
          <w:rFonts w:ascii="Times New Roman" w:hAnsi="Times New Roman" w:cs="Times New Roman"/>
          <w:sz w:val="24"/>
          <w:szCs w:val="24"/>
          <w:shd w:val="clear" w:color="auto" w:fill="FFFFFF"/>
        </w:rPr>
        <w:t>. Some of the memory boosting techniques include:</w:t>
      </w:r>
    </w:p>
    <w:p w14:paraId="2752B05D" w14:textId="66743F73" w:rsidR="00E32D19" w:rsidRPr="00EC022E" w:rsidRDefault="009B44FE" w:rsidP="00310544">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603C3D" w:rsidRPr="00EC022E">
        <w:rPr>
          <w:rFonts w:ascii="Times New Roman" w:eastAsia="Times New Roman" w:hAnsi="Times New Roman" w:cs="Times New Roman"/>
          <w:b/>
          <w:bCs/>
          <w:sz w:val="24"/>
          <w:szCs w:val="24"/>
        </w:rPr>
        <w:t xml:space="preserve">.1 </w:t>
      </w:r>
      <w:r w:rsidR="00E32D19" w:rsidRPr="00EC022E">
        <w:rPr>
          <w:rFonts w:ascii="Times New Roman" w:eastAsia="Times New Roman" w:hAnsi="Times New Roman" w:cs="Times New Roman"/>
          <w:b/>
          <w:bCs/>
          <w:sz w:val="24"/>
          <w:szCs w:val="24"/>
        </w:rPr>
        <w:t>Chunking</w:t>
      </w:r>
    </w:p>
    <w:p w14:paraId="2A44B907" w14:textId="77777777" w:rsidR="00CF7B8C" w:rsidRPr="00EC022E" w:rsidRDefault="00CF7B8C" w:rsidP="00310544">
      <w:pPr>
        <w:spacing w:before="100" w:beforeAutospacing="1" w:after="100" w:afterAutospacing="1" w:line="240" w:lineRule="auto"/>
        <w:jc w:val="both"/>
        <w:rPr>
          <w:rFonts w:ascii="Times New Roman" w:eastAsia="Times New Roman" w:hAnsi="Times New Roman" w:cs="Times New Roman"/>
          <w:sz w:val="24"/>
          <w:szCs w:val="24"/>
        </w:rPr>
      </w:pPr>
      <w:r w:rsidRPr="00EC022E">
        <w:rPr>
          <w:rFonts w:ascii="Times New Roman" w:eastAsia="Times New Roman" w:hAnsi="Times New Roman" w:cs="Times New Roman"/>
          <w:sz w:val="24"/>
          <w:szCs w:val="24"/>
        </w:rPr>
        <w:t xml:space="preserve"> </w:t>
      </w:r>
      <w:r w:rsidR="00C12E90" w:rsidRPr="00EC022E">
        <w:rPr>
          <w:rFonts w:ascii="Times New Roman" w:eastAsia="Times New Roman" w:hAnsi="Times New Roman" w:cs="Times New Roman"/>
          <w:sz w:val="24"/>
          <w:szCs w:val="24"/>
        </w:rPr>
        <w:t>Chunking involves breaking down information into smaller, manageable units to make it easier to process and remember (</w:t>
      </w:r>
      <w:proofErr w:type="spellStart"/>
      <w:r w:rsidR="00C12E90" w:rsidRPr="00EC022E">
        <w:rPr>
          <w:rFonts w:ascii="Times New Roman" w:eastAsia="Times New Roman" w:hAnsi="Times New Roman" w:cs="Times New Roman"/>
          <w:sz w:val="24"/>
          <w:szCs w:val="24"/>
        </w:rPr>
        <w:t>Suppawittaya</w:t>
      </w:r>
      <w:proofErr w:type="spellEnd"/>
      <w:r w:rsidR="00C12E90" w:rsidRPr="00EC022E">
        <w:rPr>
          <w:rFonts w:ascii="Times New Roman" w:eastAsia="Times New Roman" w:hAnsi="Times New Roman" w:cs="Times New Roman"/>
          <w:sz w:val="24"/>
          <w:szCs w:val="24"/>
        </w:rPr>
        <w:t xml:space="preserve"> &amp; </w:t>
      </w:r>
      <w:proofErr w:type="spellStart"/>
      <w:r w:rsidR="00C12E90" w:rsidRPr="00EC022E">
        <w:rPr>
          <w:rFonts w:ascii="Times New Roman" w:eastAsia="Times New Roman" w:hAnsi="Times New Roman" w:cs="Times New Roman"/>
          <w:sz w:val="24"/>
          <w:szCs w:val="24"/>
        </w:rPr>
        <w:t>Yasri</w:t>
      </w:r>
      <w:proofErr w:type="spellEnd"/>
      <w:r w:rsidR="00C12E90" w:rsidRPr="00EC022E">
        <w:rPr>
          <w:rFonts w:ascii="Times New Roman" w:eastAsia="Times New Roman" w:hAnsi="Times New Roman" w:cs="Times New Roman"/>
          <w:sz w:val="24"/>
          <w:szCs w:val="24"/>
        </w:rPr>
        <w:t xml:space="preserve">, 2021). From a theoretical perspective, chunking aligns with Baddeley’s working memory model, particularly the phonological loop and visuospatial sketchpad, which have limited capacity. By grouping information into meaningful “chunks,” teachers can help students </w:t>
      </w:r>
      <w:proofErr w:type="spellStart"/>
      <w:r w:rsidR="00C12E90" w:rsidRPr="00EC022E">
        <w:rPr>
          <w:rFonts w:ascii="Times New Roman" w:eastAsia="Times New Roman" w:hAnsi="Times New Roman" w:cs="Times New Roman"/>
          <w:sz w:val="24"/>
          <w:szCs w:val="24"/>
        </w:rPr>
        <w:t>maximise</w:t>
      </w:r>
      <w:proofErr w:type="spellEnd"/>
      <w:r w:rsidR="00C12E90" w:rsidRPr="00EC022E">
        <w:rPr>
          <w:rFonts w:ascii="Times New Roman" w:eastAsia="Times New Roman" w:hAnsi="Times New Roman" w:cs="Times New Roman"/>
          <w:sz w:val="24"/>
          <w:szCs w:val="24"/>
        </w:rPr>
        <w:t xml:space="preserve"> these storage systems and reduce cognitive overload. For example, when teaching a long number sequence, spelling out or grouping digits into smaller sets (e.g., 024-4637-8229 instead of 0244637829) makes recall more efficient. In the classroom, chunking can be applied to vocabulary, formulas, or step-by-step instructions, enabling learners to </w:t>
      </w:r>
      <w:proofErr w:type="spellStart"/>
      <w:r w:rsidR="00C12E90" w:rsidRPr="00EC022E">
        <w:rPr>
          <w:rFonts w:ascii="Times New Roman" w:eastAsia="Times New Roman" w:hAnsi="Times New Roman" w:cs="Times New Roman"/>
          <w:sz w:val="24"/>
          <w:szCs w:val="24"/>
        </w:rPr>
        <w:t>organise</w:t>
      </w:r>
      <w:proofErr w:type="spellEnd"/>
      <w:r w:rsidR="00C12E90" w:rsidRPr="00EC022E">
        <w:rPr>
          <w:rFonts w:ascii="Times New Roman" w:eastAsia="Times New Roman" w:hAnsi="Times New Roman" w:cs="Times New Roman"/>
          <w:sz w:val="24"/>
          <w:szCs w:val="24"/>
        </w:rPr>
        <w:t xml:space="preserve"> information systematically.</w:t>
      </w:r>
    </w:p>
    <w:p w14:paraId="297B01D5" w14:textId="5DEB7747" w:rsidR="00E32D19" w:rsidRPr="009B44FE" w:rsidRDefault="00E32D19" w:rsidP="009B44FE">
      <w:pPr>
        <w:pStyle w:val="ListParagraph"/>
        <w:numPr>
          <w:ilvl w:val="1"/>
          <w:numId w:val="34"/>
        </w:numPr>
        <w:spacing w:before="100" w:beforeAutospacing="1" w:after="100" w:afterAutospacing="1" w:line="240" w:lineRule="auto"/>
        <w:jc w:val="both"/>
        <w:rPr>
          <w:rFonts w:ascii="Times New Roman" w:eastAsia="Times New Roman" w:hAnsi="Times New Roman" w:cs="Times New Roman"/>
          <w:sz w:val="24"/>
          <w:szCs w:val="24"/>
        </w:rPr>
      </w:pPr>
      <w:r w:rsidRPr="009B44FE">
        <w:rPr>
          <w:rFonts w:ascii="Times New Roman" w:eastAsia="Times New Roman" w:hAnsi="Times New Roman" w:cs="Times New Roman"/>
          <w:b/>
          <w:bCs/>
          <w:sz w:val="24"/>
          <w:szCs w:val="24"/>
        </w:rPr>
        <w:t>Mnemonic Devices</w:t>
      </w:r>
      <w:r w:rsidR="003003BA" w:rsidRPr="009B44FE">
        <w:rPr>
          <w:rFonts w:ascii="Times New Roman" w:eastAsia="Times New Roman" w:hAnsi="Times New Roman" w:cs="Times New Roman"/>
          <w:b/>
          <w:bCs/>
          <w:sz w:val="24"/>
          <w:szCs w:val="24"/>
        </w:rPr>
        <w:t xml:space="preserve"> </w:t>
      </w:r>
    </w:p>
    <w:p w14:paraId="6F021C5F" w14:textId="77777777" w:rsidR="00525B90" w:rsidRPr="00EC022E" w:rsidRDefault="00CF7B8C" w:rsidP="00310544">
      <w:pPr>
        <w:spacing w:before="100" w:beforeAutospacing="1" w:after="100" w:afterAutospacing="1" w:line="240" w:lineRule="auto"/>
        <w:jc w:val="both"/>
        <w:rPr>
          <w:rFonts w:ascii="Times New Roman" w:eastAsia="Times New Roman" w:hAnsi="Times New Roman" w:cs="Times New Roman"/>
          <w:sz w:val="24"/>
          <w:szCs w:val="24"/>
        </w:rPr>
      </w:pPr>
      <w:r w:rsidRPr="00EC022E">
        <w:rPr>
          <w:rFonts w:ascii="Times New Roman" w:eastAsia="Times New Roman" w:hAnsi="Times New Roman" w:cs="Times New Roman"/>
          <w:sz w:val="24"/>
          <w:szCs w:val="24"/>
        </w:rPr>
        <w:t xml:space="preserve"> </w:t>
      </w:r>
      <w:r w:rsidR="0029760F" w:rsidRPr="00EC022E">
        <w:rPr>
          <w:rFonts w:ascii="Times New Roman" w:hAnsi="Times New Roman" w:cs="Times New Roman"/>
          <w:sz w:val="24"/>
          <w:szCs w:val="24"/>
        </w:rPr>
        <w:t xml:space="preserve">Mnemonic devices are strategies that link new information to familiar patterns, images, or structures, facilitating retrieval (Akpan et al., 2021). These techniques leverage the episodic buffer and central executive in Baddeley’s model by integrating multiple types of information (verbal, visual, and semantic) into a coherent representation. Teachers can encourage students to use </w:t>
      </w:r>
      <w:r w:rsidR="0029760F" w:rsidRPr="00EC022E">
        <w:rPr>
          <w:rFonts w:ascii="Times New Roman" w:hAnsi="Times New Roman" w:cs="Times New Roman"/>
          <w:sz w:val="24"/>
          <w:szCs w:val="24"/>
        </w:rPr>
        <w:lastRenderedPageBreak/>
        <w:t xml:space="preserve">acronyms, rhymes, or imagery to </w:t>
      </w:r>
      <w:proofErr w:type="spellStart"/>
      <w:r w:rsidR="0029760F" w:rsidRPr="00EC022E">
        <w:rPr>
          <w:rFonts w:ascii="Times New Roman" w:hAnsi="Times New Roman" w:cs="Times New Roman"/>
          <w:sz w:val="24"/>
          <w:szCs w:val="24"/>
        </w:rPr>
        <w:t>memorise</w:t>
      </w:r>
      <w:proofErr w:type="spellEnd"/>
      <w:r w:rsidR="0029760F" w:rsidRPr="00EC022E">
        <w:rPr>
          <w:rFonts w:ascii="Times New Roman" w:hAnsi="Times New Roman" w:cs="Times New Roman"/>
          <w:sz w:val="24"/>
          <w:szCs w:val="24"/>
        </w:rPr>
        <w:t xml:space="preserve"> complex concepts—for instance, creating a vivid sentence to remember the order of planets or using </w:t>
      </w:r>
      <w:proofErr w:type="spellStart"/>
      <w:r w:rsidR="0029760F" w:rsidRPr="00EC022E">
        <w:rPr>
          <w:rFonts w:ascii="Times New Roman" w:hAnsi="Times New Roman" w:cs="Times New Roman"/>
          <w:sz w:val="24"/>
          <w:szCs w:val="24"/>
        </w:rPr>
        <w:t>colour</w:t>
      </w:r>
      <w:proofErr w:type="spellEnd"/>
      <w:r w:rsidR="0029760F" w:rsidRPr="00EC022E">
        <w:rPr>
          <w:rFonts w:ascii="Times New Roman" w:hAnsi="Times New Roman" w:cs="Times New Roman"/>
          <w:sz w:val="24"/>
          <w:szCs w:val="24"/>
        </w:rPr>
        <w:t xml:space="preserve">-coded diagrams for biological processes. Mnemonics help students actively </w:t>
      </w:r>
      <w:proofErr w:type="spellStart"/>
      <w:r w:rsidR="0029760F" w:rsidRPr="00EC022E">
        <w:rPr>
          <w:rFonts w:ascii="Times New Roman" w:hAnsi="Times New Roman" w:cs="Times New Roman"/>
          <w:sz w:val="24"/>
          <w:szCs w:val="24"/>
        </w:rPr>
        <w:t>organise</w:t>
      </w:r>
      <w:proofErr w:type="spellEnd"/>
      <w:r w:rsidR="0029760F" w:rsidRPr="00EC022E">
        <w:rPr>
          <w:rFonts w:ascii="Times New Roman" w:hAnsi="Times New Roman" w:cs="Times New Roman"/>
          <w:sz w:val="24"/>
          <w:szCs w:val="24"/>
        </w:rPr>
        <w:t xml:space="preserve"> and encode information, making recall faster and more reliable.</w:t>
      </w:r>
    </w:p>
    <w:p w14:paraId="3F075A1A" w14:textId="77777777" w:rsidR="0029760F" w:rsidRPr="00EC022E" w:rsidRDefault="0029760F" w:rsidP="00310544">
      <w:pPr>
        <w:pStyle w:val="ListParagraph"/>
        <w:spacing w:before="100" w:beforeAutospacing="1" w:after="100" w:afterAutospacing="1" w:line="240" w:lineRule="auto"/>
        <w:ind w:left="360"/>
        <w:jc w:val="both"/>
        <w:rPr>
          <w:rFonts w:ascii="Times New Roman" w:eastAsia="Times New Roman" w:hAnsi="Times New Roman" w:cs="Times New Roman"/>
          <w:sz w:val="24"/>
          <w:szCs w:val="24"/>
        </w:rPr>
      </w:pPr>
    </w:p>
    <w:p w14:paraId="18187F60" w14:textId="45381493" w:rsidR="00E32D19" w:rsidRPr="009B44FE" w:rsidRDefault="00CF7B8C" w:rsidP="009B44FE">
      <w:pPr>
        <w:pStyle w:val="ListParagraph"/>
        <w:numPr>
          <w:ilvl w:val="1"/>
          <w:numId w:val="34"/>
        </w:numPr>
        <w:spacing w:before="100" w:beforeAutospacing="1" w:after="100" w:afterAutospacing="1" w:line="240" w:lineRule="auto"/>
        <w:jc w:val="both"/>
        <w:rPr>
          <w:rFonts w:ascii="Times New Roman" w:eastAsia="Times New Roman" w:hAnsi="Times New Roman" w:cs="Times New Roman"/>
          <w:b/>
          <w:bCs/>
          <w:sz w:val="24"/>
          <w:szCs w:val="24"/>
        </w:rPr>
      </w:pPr>
      <w:r w:rsidRPr="009B44FE">
        <w:rPr>
          <w:rFonts w:ascii="Times New Roman" w:eastAsia="Times New Roman" w:hAnsi="Times New Roman" w:cs="Times New Roman"/>
          <w:b/>
          <w:bCs/>
          <w:sz w:val="24"/>
          <w:szCs w:val="24"/>
        </w:rPr>
        <w:t>The</w:t>
      </w:r>
      <w:r w:rsidR="00E32D19" w:rsidRPr="009B44FE">
        <w:rPr>
          <w:rFonts w:ascii="Times New Roman" w:eastAsia="Times New Roman" w:hAnsi="Times New Roman" w:cs="Times New Roman"/>
          <w:b/>
          <w:bCs/>
          <w:sz w:val="24"/>
          <w:szCs w:val="24"/>
        </w:rPr>
        <w:t xml:space="preserve"> Method of Loci (Memory Palace)</w:t>
      </w:r>
    </w:p>
    <w:p w14:paraId="7EDB36E0" w14:textId="77777777" w:rsidR="0029760F" w:rsidRPr="00EC022E" w:rsidRDefault="00CF7B8C" w:rsidP="00310544">
      <w:pPr>
        <w:spacing w:before="100" w:beforeAutospacing="1" w:after="100" w:afterAutospacing="1" w:line="240" w:lineRule="auto"/>
        <w:jc w:val="both"/>
        <w:rPr>
          <w:rFonts w:ascii="Times New Roman" w:eastAsia="Times New Roman" w:hAnsi="Times New Roman" w:cs="Times New Roman"/>
          <w:b/>
          <w:bCs/>
          <w:sz w:val="24"/>
          <w:szCs w:val="24"/>
        </w:rPr>
      </w:pPr>
      <w:r w:rsidRPr="00EC022E">
        <w:rPr>
          <w:rFonts w:ascii="Times New Roman" w:eastAsia="Times New Roman" w:hAnsi="Times New Roman" w:cs="Times New Roman"/>
          <w:sz w:val="24"/>
          <w:szCs w:val="24"/>
        </w:rPr>
        <w:t xml:space="preserve"> </w:t>
      </w:r>
      <w:r w:rsidR="0029760F" w:rsidRPr="00EC022E">
        <w:rPr>
          <w:rFonts w:ascii="Times New Roman" w:eastAsia="Times New Roman" w:hAnsi="Times New Roman" w:cs="Times New Roman"/>
          <w:sz w:val="24"/>
          <w:szCs w:val="24"/>
        </w:rPr>
        <w:t>T</w:t>
      </w:r>
      <w:r w:rsidR="0029760F" w:rsidRPr="00EC022E">
        <w:rPr>
          <w:rFonts w:ascii="Times New Roman" w:hAnsi="Times New Roman" w:cs="Times New Roman"/>
          <w:sz w:val="24"/>
          <w:szCs w:val="24"/>
        </w:rPr>
        <w:t xml:space="preserve">he method of loci associates information with familiar spatial locations, turning abstract material into a visual-spatial narrative. This technique relies on the visuospatial sketchpad and central executive of Baddeley’s model, which </w:t>
      </w:r>
      <w:r w:rsidR="00E32D19" w:rsidRPr="00EC022E">
        <w:rPr>
          <w:rFonts w:ascii="Times New Roman" w:hAnsi="Times New Roman" w:cs="Times New Roman"/>
          <w:sz w:val="24"/>
          <w:szCs w:val="24"/>
        </w:rPr>
        <w:t>processes</w:t>
      </w:r>
      <w:r w:rsidR="0029760F" w:rsidRPr="00EC022E">
        <w:rPr>
          <w:rFonts w:ascii="Times New Roman" w:hAnsi="Times New Roman" w:cs="Times New Roman"/>
          <w:sz w:val="24"/>
          <w:szCs w:val="24"/>
        </w:rPr>
        <w:t xml:space="preserve"> and </w:t>
      </w:r>
      <w:proofErr w:type="spellStart"/>
      <w:r w:rsidR="00E32D19" w:rsidRPr="00EC022E">
        <w:rPr>
          <w:rFonts w:ascii="Times New Roman" w:hAnsi="Times New Roman" w:cs="Times New Roman"/>
          <w:sz w:val="24"/>
          <w:szCs w:val="24"/>
        </w:rPr>
        <w:t>organises</w:t>
      </w:r>
      <w:proofErr w:type="spellEnd"/>
      <w:r w:rsidR="0029760F" w:rsidRPr="00EC022E">
        <w:rPr>
          <w:rFonts w:ascii="Times New Roman" w:hAnsi="Times New Roman" w:cs="Times New Roman"/>
          <w:sz w:val="24"/>
          <w:szCs w:val="24"/>
        </w:rPr>
        <w:t xml:space="preserve"> visual and spatial information. In practice, teachers can guide students to imagine placing concepts or items along a familiar route, such as rooms in a house or landmarks on a journey. For example, when </w:t>
      </w:r>
      <w:proofErr w:type="spellStart"/>
      <w:r w:rsidR="0029760F" w:rsidRPr="00EC022E">
        <w:rPr>
          <w:rFonts w:ascii="Times New Roman" w:hAnsi="Times New Roman" w:cs="Times New Roman"/>
          <w:sz w:val="24"/>
          <w:szCs w:val="24"/>
        </w:rPr>
        <w:t>memorising</w:t>
      </w:r>
      <w:proofErr w:type="spellEnd"/>
      <w:r w:rsidR="0029760F" w:rsidRPr="00EC022E">
        <w:rPr>
          <w:rFonts w:ascii="Times New Roman" w:hAnsi="Times New Roman" w:cs="Times New Roman"/>
          <w:sz w:val="24"/>
          <w:szCs w:val="24"/>
        </w:rPr>
        <w:t xml:space="preserve"> a grocery list, students might mentally “place” milk on the sofa and eggs in the kitchen. This strategy helps learners leverage spatial memory to enhance recall.</w:t>
      </w:r>
    </w:p>
    <w:p w14:paraId="3AD527A3" w14:textId="77777777" w:rsidR="00267ACC" w:rsidRPr="00EC022E" w:rsidRDefault="00267ACC" w:rsidP="009B44FE">
      <w:pPr>
        <w:pStyle w:val="ListParagraph"/>
        <w:numPr>
          <w:ilvl w:val="1"/>
          <w:numId w:val="34"/>
        </w:numPr>
        <w:spacing w:before="100" w:beforeAutospacing="1" w:after="100" w:afterAutospacing="1" w:line="240" w:lineRule="auto"/>
        <w:jc w:val="both"/>
        <w:rPr>
          <w:rFonts w:ascii="Times New Roman" w:eastAsia="Times New Roman" w:hAnsi="Times New Roman" w:cs="Times New Roman"/>
          <w:sz w:val="24"/>
          <w:szCs w:val="24"/>
        </w:rPr>
      </w:pPr>
      <w:r w:rsidRPr="00EC022E">
        <w:rPr>
          <w:rFonts w:ascii="Times New Roman" w:eastAsia="Times New Roman" w:hAnsi="Times New Roman" w:cs="Times New Roman"/>
          <w:b/>
          <w:bCs/>
          <w:sz w:val="24"/>
          <w:szCs w:val="24"/>
        </w:rPr>
        <w:t>Spaced Repetition</w:t>
      </w:r>
    </w:p>
    <w:p w14:paraId="1E5E6039" w14:textId="77777777" w:rsidR="00CF7B8C" w:rsidRPr="00EC022E" w:rsidRDefault="00CF7B8C" w:rsidP="00310544">
      <w:pPr>
        <w:spacing w:before="100" w:beforeAutospacing="1" w:after="100" w:afterAutospacing="1" w:line="240" w:lineRule="auto"/>
        <w:jc w:val="both"/>
        <w:rPr>
          <w:rFonts w:ascii="Times New Roman" w:eastAsia="Times New Roman" w:hAnsi="Times New Roman" w:cs="Times New Roman"/>
          <w:sz w:val="24"/>
          <w:szCs w:val="24"/>
        </w:rPr>
      </w:pPr>
      <w:r w:rsidRPr="00EC022E">
        <w:rPr>
          <w:rFonts w:ascii="Times New Roman" w:eastAsia="Times New Roman" w:hAnsi="Times New Roman" w:cs="Times New Roman"/>
          <w:sz w:val="24"/>
          <w:szCs w:val="24"/>
        </w:rPr>
        <w:t xml:space="preserve"> </w:t>
      </w:r>
      <w:r w:rsidR="00ED57CC" w:rsidRPr="00EC022E">
        <w:rPr>
          <w:rFonts w:ascii="Times New Roman" w:eastAsia="Times New Roman" w:hAnsi="Times New Roman" w:cs="Times New Roman"/>
          <w:sz w:val="24"/>
          <w:szCs w:val="24"/>
        </w:rPr>
        <w:t>This method focuses on going over information at progressively longer intervals. This is done by carefully scheduling information reviews so that individuals reinforce it right before they are about to forget it. Spaced repetition is a very powerful method for improving memory function. It makes use of a psychological conc</w:t>
      </w:r>
      <w:r w:rsidR="009444FC" w:rsidRPr="00EC022E">
        <w:rPr>
          <w:rFonts w:ascii="Times New Roman" w:eastAsia="Times New Roman" w:hAnsi="Times New Roman" w:cs="Times New Roman"/>
          <w:sz w:val="24"/>
          <w:szCs w:val="24"/>
        </w:rPr>
        <w:t xml:space="preserve">ept called the "spacing effect". </w:t>
      </w:r>
      <w:r w:rsidR="0065142E" w:rsidRPr="00EC022E">
        <w:rPr>
          <w:rFonts w:ascii="Times New Roman" w:hAnsi="Times New Roman" w:cs="Times New Roman"/>
          <w:sz w:val="24"/>
          <w:szCs w:val="24"/>
        </w:rPr>
        <w:t>Ehmann et al.</w:t>
      </w:r>
      <w:r w:rsidR="0065142E" w:rsidRPr="00EC022E">
        <w:rPr>
          <w:rFonts w:ascii="Times New Roman" w:eastAsia="Times New Roman" w:hAnsi="Times New Roman" w:cs="Times New Roman"/>
          <w:sz w:val="24"/>
          <w:szCs w:val="24"/>
        </w:rPr>
        <w:t xml:space="preserve"> (2024</w:t>
      </w:r>
      <w:r w:rsidR="009444FC" w:rsidRPr="00EC022E">
        <w:rPr>
          <w:rFonts w:ascii="Times New Roman" w:eastAsia="Times New Roman" w:hAnsi="Times New Roman" w:cs="Times New Roman"/>
          <w:sz w:val="24"/>
          <w:szCs w:val="24"/>
        </w:rPr>
        <w:t xml:space="preserve">) </w:t>
      </w:r>
      <w:r w:rsidR="00370486" w:rsidRPr="00EC022E">
        <w:rPr>
          <w:rFonts w:ascii="Times New Roman" w:eastAsia="Times New Roman" w:hAnsi="Times New Roman" w:cs="Times New Roman"/>
          <w:sz w:val="24"/>
          <w:szCs w:val="24"/>
        </w:rPr>
        <w:t>argue</w:t>
      </w:r>
      <w:r w:rsidR="009444FC" w:rsidRPr="00EC022E">
        <w:rPr>
          <w:rFonts w:ascii="Times New Roman" w:eastAsia="Times New Roman" w:hAnsi="Times New Roman" w:cs="Times New Roman"/>
          <w:sz w:val="24"/>
          <w:szCs w:val="24"/>
        </w:rPr>
        <w:t xml:space="preserve"> that people</w:t>
      </w:r>
      <w:r w:rsidR="00ED57CC" w:rsidRPr="00EC022E">
        <w:rPr>
          <w:rFonts w:ascii="Times New Roman" w:eastAsia="Times New Roman" w:hAnsi="Times New Roman" w:cs="Times New Roman"/>
          <w:sz w:val="24"/>
          <w:szCs w:val="24"/>
        </w:rPr>
        <w:t xml:space="preserve"> learn better when study sessions are spread out over time as opposed to be</w:t>
      </w:r>
      <w:r w:rsidR="009444FC" w:rsidRPr="00EC022E">
        <w:rPr>
          <w:rFonts w:ascii="Times New Roman" w:eastAsia="Times New Roman" w:hAnsi="Times New Roman" w:cs="Times New Roman"/>
          <w:sz w:val="24"/>
          <w:szCs w:val="24"/>
        </w:rPr>
        <w:t>ing jam-packed into one sitting; their</w:t>
      </w:r>
      <w:r w:rsidR="00ED57CC" w:rsidRPr="00EC022E">
        <w:rPr>
          <w:rFonts w:ascii="Times New Roman" w:eastAsia="Times New Roman" w:hAnsi="Times New Roman" w:cs="Times New Roman"/>
          <w:sz w:val="24"/>
          <w:szCs w:val="24"/>
        </w:rPr>
        <w:t xml:space="preserve"> recollection of new information gradually deteriorates. By going over the content at progressively longer intervals (e.g., one day, three days, seven days, and fourteen days), spaced repetition fights this. This improves memory and delays forgetting</w:t>
      </w:r>
      <w:r w:rsidR="00107CEF" w:rsidRPr="00EC022E">
        <w:rPr>
          <w:rFonts w:ascii="Times New Roman" w:eastAsia="Times New Roman" w:hAnsi="Times New Roman" w:cs="Times New Roman"/>
          <w:sz w:val="24"/>
          <w:szCs w:val="24"/>
        </w:rPr>
        <w:t>.</w:t>
      </w:r>
    </w:p>
    <w:p w14:paraId="259E338A" w14:textId="77777777" w:rsidR="00267ACC" w:rsidRPr="00EC022E" w:rsidRDefault="008E1823" w:rsidP="009B44FE">
      <w:pPr>
        <w:pStyle w:val="ListParagraph"/>
        <w:numPr>
          <w:ilvl w:val="1"/>
          <w:numId w:val="34"/>
        </w:numPr>
        <w:spacing w:line="240" w:lineRule="auto"/>
        <w:jc w:val="both"/>
        <w:rPr>
          <w:rFonts w:ascii="Times New Roman" w:eastAsia="Times New Roman" w:hAnsi="Times New Roman" w:cs="Times New Roman"/>
          <w:sz w:val="24"/>
          <w:szCs w:val="24"/>
        </w:rPr>
      </w:pPr>
      <w:r w:rsidRPr="00EC022E">
        <w:rPr>
          <w:rFonts w:ascii="Times New Roman" w:eastAsia="Times New Roman" w:hAnsi="Times New Roman" w:cs="Times New Roman"/>
          <w:b/>
          <w:sz w:val="24"/>
          <w:szCs w:val="24"/>
        </w:rPr>
        <w:t>Cognitive Offloading</w:t>
      </w:r>
    </w:p>
    <w:p w14:paraId="412BFDE3" w14:textId="77777777" w:rsidR="0029760F" w:rsidRPr="00EC022E" w:rsidRDefault="008E1823" w:rsidP="00310544">
      <w:pPr>
        <w:spacing w:line="240" w:lineRule="auto"/>
        <w:jc w:val="both"/>
        <w:rPr>
          <w:rFonts w:ascii="Times New Roman" w:eastAsia="Times New Roman" w:hAnsi="Times New Roman" w:cs="Times New Roman"/>
          <w:sz w:val="24"/>
          <w:szCs w:val="24"/>
        </w:rPr>
      </w:pPr>
      <w:r w:rsidRPr="00EC022E">
        <w:rPr>
          <w:rFonts w:ascii="Times New Roman" w:eastAsia="Times New Roman" w:hAnsi="Times New Roman" w:cs="Times New Roman"/>
          <w:sz w:val="24"/>
          <w:szCs w:val="24"/>
        </w:rPr>
        <w:t xml:space="preserve"> </w:t>
      </w:r>
      <w:r w:rsidR="0029760F" w:rsidRPr="00EC022E">
        <w:rPr>
          <w:rFonts w:ascii="Times New Roman" w:hAnsi="Times New Roman" w:cs="Times New Roman"/>
          <w:sz w:val="24"/>
          <w:szCs w:val="24"/>
        </w:rPr>
        <w:t xml:space="preserve">Cognitive offloading allows students to reduce the burden on working memory by using external tools—such as notes, charts, checklists, or digital apps—to store and </w:t>
      </w:r>
      <w:proofErr w:type="spellStart"/>
      <w:r w:rsidR="0029760F" w:rsidRPr="00EC022E">
        <w:rPr>
          <w:rFonts w:ascii="Times New Roman" w:hAnsi="Times New Roman" w:cs="Times New Roman"/>
          <w:sz w:val="24"/>
          <w:szCs w:val="24"/>
        </w:rPr>
        <w:t>organise</w:t>
      </w:r>
      <w:proofErr w:type="spellEnd"/>
      <w:r w:rsidR="0029760F" w:rsidRPr="00EC022E">
        <w:rPr>
          <w:rFonts w:ascii="Times New Roman" w:hAnsi="Times New Roman" w:cs="Times New Roman"/>
          <w:sz w:val="24"/>
          <w:szCs w:val="24"/>
        </w:rPr>
        <w:t xml:space="preserve"> information. According to Cowan’s embedded-processes model, working memory operates as a focus of attention within a broader long-term memory system; offloading frees up this attentional focus for higher-order thinking. In classrooms, teachers can encourage students to use graphic </w:t>
      </w:r>
      <w:proofErr w:type="spellStart"/>
      <w:r w:rsidR="0029760F" w:rsidRPr="00EC022E">
        <w:rPr>
          <w:rFonts w:ascii="Times New Roman" w:hAnsi="Times New Roman" w:cs="Times New Roman"/>
          <w:sz w:val="24"/>
          <w:szCs w:val="24"/>
        </w:rPr>
        <w:t>organisers</w:t>
      </w:r>
      <w:proofErr w:type="spellEnd"/>
      <w:r w:rsidR="0029760F" w:rsidRPr="00EC022E">
        <w:rPr>
          <w:rFonts w:ascii="Times New Roman" w:hAnsi="Times New Roman" w:cs="Times New Roman"/>
          <w:sz w:val="24"/>
          <w:szCs w:val="24"/>
        </w:rPr>
        <w:t>, concept maps, or digital reminders to manage tasks, enabling them to engage in problem-solving and complex reasoning without exceeding working memory limits.</w:t>
      </w:r>
    </w:p>
    <w:p w14:paraId="4FB7D59D" w14:textId="77777777" w:rsidR="00267ACC" w:rsidRPr="00EC022E" w:rsidRDefault="00267ACC" w:rsidP="009B44FE">
      <w:pPr>
        <w:pStyle w:val="ListParagraph"/>
        <w:numPr>
          <w:ilvl w:val="1"/>
          <w:numId w:val="34"/>
        </w:num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C022E">
        <w:rPr>
          <w:rFonts w:ascii="Times New Roman" w:eastAsia="Times New Roman" w:hAnsi="Times New Roman" w:cs="Times New Roman"/>
          <w:b/>
          <w:sz w:val="24"/>
          <w:szCs w:val="24"/>
        </w:rPr>
        <w:t>Metacognitive Strategies</w:t>
      </w:r>
    </w:p>
    <w:p w14:paraId="5A8AD44E" w14:textId="77777777" w:rsidR="0029760F" w:rsidRPr="00EC022E" w:rsidRDefault="008E1823" w:rsidP="0031054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C022E">
        <w:rPr>
          <w:rFonts w:ascii="Times New Roman" w:eastAsia="Times New Roman" w:hAnsi="Times New Roman" w:cs="Times New Roman"/>
          <w:sz w:val="24"/>
          <w:szCs w:val="24"/>
        </w:rPr>
        <w:t xml:space="preserve"> </w:t>
      </w:r>
      <w:r w:rsidR="0029760F" w:rsidRPr="00EC022E">
        <w:rPr>
          <w:rFonts w:ascii="Times New Roman" w:hAnsi="Times New Roman" w:cs="Times New Roman"/>
          <w:sz w:val="24"/>
          <w:szCs w:val="24"/>
        </w:rPr>
        <w:t xml:space="preserve">Metacognitive strategies help students monitor, regulate, and plan their cognitive processes, improving the effective use of working memory. The central executive component of Baddeley’s model is particularly engaged, as it directs attention and coordinates cognitive resources. Teachers can teach students to set learning goals, self-question, </w:t>
      </w:r>
      <w:proofErr w:type="spellStart"/>
      <w:r w:rsidR="0029760F" w:rsidRPr="00EC022E">
        <w:rPr>
          <w:rFonts w:ascii="Times New Roman" w:hAnsi="Times New Roman" w:cs="Times New Roman"/>
          <w:sz w:val="24"/>
          <w:szCs w:val="24"/>
        </w:rPr>
        <w:t>summarise</w:t>
      </w:r>
      <w:proofErr w:type="spellEnd"/>
      <w:r w:rsidR="0029760F" w:rsidRPr="00EC022E">
        <w:rPr>
          <w:rFonts w:ascii="Times New Roman" w:hAnsi="Times New Roman" w:cs="Times New Roman"/>
          <w:sz w:val="24"/>
          <w:szCs w:val="24"/>
        </w:rPr>
        <w:t xml:space="preserve">, and reflect on their understanding. For instance, after reading a passage, students might </w:t>
      </w:r>
      <w:proofErr w:type="spellStart"/>
      <w:r w:rsidR="0029760F" w:rsidRPr="00EC022E">
        <w:rPr>
          <w:rFonts w:ascii="Times New Roman" w:hAnsi="Times New Roman" w:cs="Times New Roman"/>
          <w:sz w:val="24"/>
          <w:szCs w:val="24"/>
        </w:rPr>
        <w:t>summarise</w:t>
      </w:r>
      <w:proofErr w:type="spellEnd"/>
      <w:r w:rsidR="0029760F" w:rsidRPr="00EC022E">
        <w:rPr>
          <w:rFonts w:ascii="Times New Roman" w:hAnsi="Times New Roman" w:cs="Times New Roman"/>
          <w:sz w:val="24"/>
          <w:szCs w:val="24"/>
        </w:rPr>
        <w:t xml:space="preserve"> the main points in their own words or check their comprehension using self-assessment prompts. These strategies promote active learning, better encoding of information, and more efficient retrieval.</w:t>
      </w:r>
    </w:p>
    <w:p w14:paraId="1AFFA03C" w14:textId="77777777" w:rsidR="00267ACC" w:rsidRPr="00EC022E" w:rsidRDefault="00267ACC" w:rsidP="009B44FE">
      <w:pPr>
        <w:pStyle w:val="ListParagraph"/>
        <w:numPr>
          <w:ilvl w:val="1"/>
          <w:numId w:val="34"/>
        </w:num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C022E">
        <w:rPr>
          <w:rFonts w:ascii="Times New Roman" w:eastAsia="Times New Roman" w:hAnsi="Times New Roman" w:cs="Times New Roman"/>
          <w:b/>
          <w:sz w:val="24"/>
          <w:szCs w:val="24"/>
        </w:rPr>
        <w:lastRenderedPageBreak/>
        <w:t>Reducing Cognitive Load</w:t>
      </w:r>
    </w:p>
    <w:p w14:paraId="5BB2E6DA" w14:textId="77777777" w:rsidR="005062E8" w:rsidRPr="00EC022E" w:rsidRDefault="008E1823" w:rsidP="0031054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C022E">
        <w:rPr>
          <w:rFonts w:ascii="Times New Roman" w:eastAsia="Times New Roman" w:hAnsi="Times New Roman" w:cs="Times New Roman"/>
          <w:sz w:val="24"/>
          <w:szCs w:val="24"/>
        </w:rPr>
        <w:t xml:space="preserve"> </w:t>
      </w:r>
      <w:r w:rsidR="0029760F" w:rsidRPr="00EC022E">
        <w:rPr>
          <w:rFonts w:ascii="Times New Roman" w:hAnsi="Times New Roman" w:cs="Times New Roman"/>
          <w:sz w:val="24"/>
          <w:szCs w:val="24"/>
        </w:rPr>
        <w:t xml:space="preserve">Reducing cognitive load involves simplifying instructional materials and managing classroom distractions to prevent working memory overload (Amzil &amp; Stine-Morrow, 2013). This approach directly relates to Baddeley’s model, as excessive information can overwhelm the phonological loop, visuospatial sketchpad, or central executive, impairing learning. Teachers can implement this by providing clear instructions, breaking lessons into manageable steps, and pacing activities appropriately. Streamlined materials, visual aids, and focused task design help students concentrate on critical information, </w:t>
      </w:r>
      <w:proofErr w:type="spellStart"/>
      <w:r w:rsidR="0029760F" w:rsidRPr="00EC022E">
        <w:rPr>
          <w:rFonts w:ascii="Times New Roman" w:hAnsi="Times New Roman" w:cs="Times New Roman"/>
          <w:sz w:val="24"/>
          <w:szCs w:val="24"/>
        </w:rPr>
        <w:t>optimise</w:t>
      </w:r>
      <w:proofErr w:type="spellEnd"/>
      <w:r w:rsidR="0029760F" w:rsidRPr="00EC022E">
        <w:rPr>
          <w:rFonts w:ascii="Times New Roman" w:hAnsi="Times New Roman" w:cs="Times New Roman"/>
          <w:sz w:val="24"/>
          <w:szCs w:val="24"/>
        </w:rPr>
        <w:t xml:space="preserve"> working memory use, and achieve better academic outcomes.</w:t>
      </w:r>
    </w:p>
    <w:p w14:paraId="794F16DA" w14:textId="77777777" w:rsidR="00CF7B8C" w:rsidRPr="00EC022E" w:rsidRDefault="00A60E13" w:rsidP="009B44FE">
      <w:pPr>
        <w:pStyle w:val="ListParagraph"/>
        <w:numPr>
          <w:ilvl w:val="0"/>
          <w:numId w:val="34"/>
        </w:num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C022E">
        <w:rPr>
          <w:rFonts w:ascii="Times New Roman" w:eastAsia="Times New Roman" w:hAnsi="Times New Roman" w:cs="Times New Roman"/>
          <w:b/>
          <w:bCs/>
          <w:sz w:val="24"/>
          <w:szCs w:val="24"/>
        </w:rPr>
        <w:t>Lifestyle</w:t>
      </w:r>
      <w:r w:rsidR="00CF7B8C" w:rsidRPr="00EC022E">
        <w:rPr>
          <w:rFonts w:ascii="Times New Roman" w:eastAsia="Times New Roman" w:hAnsi="Times New Roman" w:cs="Times New Roman"/>
          <w:b/>
          <w:bCs/>
          <w:sz w:val="24"/>
          <w:szCs w:val="24"/>
        </w:rPr>
        <w:t xml:space="preserve"> Habits to Improve Memory</w:t>
      </w:r>
    </w:p>
    <w:p w14:paraId="6A2CAB58" w14:textId="77777777" w:rsidR="008B15B5" w:rsidRPr="00EC022E" w:rsidRDefault="002A157D" w:rsidP="00310544">
      <w:pPr>
        <w:spacing w:before="100" w:beforeAutospacing="1" w:after="100" w:afterAutospacing="1" w:line="24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Studies by </w:t>
      </w:r>
      <w:r>
        <w:rPr>
          <w:rFonts w:ascii="Times New Roman" w:eastAsia="Times New Roman" w:hAnsi="Times New Roman" w:cs="Times New Roman"/>
          <w:sz w:val="24"/>
          <w:szCs w:val="24"/>
        </w:rPr>
        <w:t>Mora et al. (2022) and</w:t>
      </w:r>
      <w:r w:rsidR="000C2BBE" w:rsidRPr="00EC022E">
        <w:rPr>
          <w:rFonts w:ascii="Times New Roman" w:eastAsia="Times New Roman" w:hAnsi="Times New Roman" w:cs="Times New Roman"/>
          <w:sz w:val="24"/>
          <w:szCs w:val="24"/>
        </w:rPr>
        <w:t xml:space="preserve"> </w:t>
      </w:r>
      <w:proofErr w:type="spellStart"/>
      <w:r w:rsidR="000C2BBE" w:rsidRPr="00EC022E">
        <w:rPr>
          <w:rFonts w:ascii="Times New Roman" w:hAnsi="Times New Roman" w:cs="Times New Roman"/>
          <w:color w:val="222222"/>
          <w:sz w:val="24"/>
          <w:szCs w:val="24"/>
          <w:shd w:val="clear" w:color="auto" w:fill="FFFFFF"/>
        </w:rPr>
        <w:t>Verhaeghen</w:t>
      </w:r>
      <w:proofErr w:type="spellEnd"/>
      <w:r>
        <w:rPr>
          <w:rFonts w:ascii="Times New Roman" w:eastAsia="Times New Roman" w:hAnsi="Times New Roman" w:cs="Times New Roman"/>
          <w:sz w:val="24"/>
          <w:szCs w:val="24"/>
        </w:rPr>
        <w:t>, (2017)</w:t>
      </w:r>
      <w:r w:rsidR="000C2BBE" w:rsidRPr="00EC022E">
        <w:rPr>
          <w:rFonts w:ascii="Times New Roman" w:eastAsia="Times New Roman" w:hAnsi="Times New Roman" w:cs="Times New Roman"/>
          <w:sz w:val="24"/>
          <w:szCs w:val="24"/>
        </w:rPr>
        <w:t xml:space="preserve"> </w:t>
      </w:r>
      <w:r w:rsidR="00325FA7" w:rsidRPr="00EC022E">
        <w:rPr>
          <w:rFonts w:ascii="Times New Roman" w:eastAsia="Times New Roman" w:hAnsi="Times New Roman" w:cs="Times New Roman"/>
          <w:bCs/>
          <w:sz w:val="24"/>
          <w:szCs w:val="24"/>
        </w:rPr>
        <w:t xml:space="preserve">demonstrate that targeted lifestyle interventions can enhance memory, increase processing speed, and foster cognitive reserve, thereby protecting against cognitive </w:t>
      </w:r>
      <w:r w:rsidR="008B15B5" w:rsidRPr="00EC022E">
        <w:rPr>
          <w:rFonts w:ascii="Times New Roman" w:eastAsia="Times New Roman" w:hAnsi="Times New Roman" w:cs="Times New Roman"/>
          <w:bCs/>
          <w:sz w:val="24"/>
          <w:szCs w:val="24"/>
        </w:rPr>
        <w:t>decline.</w:t>
      </w:r>
      <w:r w:rsidR="000C2BBE" w:rsidRPr="00EC022E">
        <w:rPr>
          <w:rFonts w:ascii="Times New Roman" w:eastAsia="Times New Roman" w:hAnsi="Times New Roman" w:cs="Times New Roman"/>
          <w:bCs/>
          <w:sz w:val="24"/>
          <w:szCs w:val="24"/>
        </w:rPr>
        <w:t xml:space="preserve"> The corresponding lifestyle habits can be used</w:t>
      </w:r>
      <w:r w:rsidR="00A1417D" w:rsidRPr="00EC022E">
        <w:rPr>
          <w:rFonts w:ascii="Times New Roman" w:eastAsia="Times New Roman" w:hAnsi="Times New Roman" w:cs="Times New Roman"/>
          <w:bCs/>
          <w:sz w:val="24"/>
          <w:szCs w:val="24"/>
        </w:rPr>
        <w:t xml:space="preserve"> to improve m</w:t>
      </w:r>
      <w:r w:rsidR="000C2BBE" w:rsidRPr="00EC022E">
        <w:rPr>
          <w:rFonts w:ascii="Times New Roman" w:eastAsia="Times New Roman" w:hAnsi="Times New Roman" w:cs="Times New Roman"/>
          <w:bCs/>
          <w:sz w:val="24"/>
          <w:szCs w:val="24"/>
        </w:rPr>
        <w:t>emory.</w:t>
      </w:r>
      <w:r w:rsidR="00325FA7" w:rsidRPr="00EC022E">
        <w:rPr>
          <w:rFonts w:ascii="Times New Roman" w:eastAsia="Times New Roman" w:hAnsi="Times New Roman" w:cs="Times New Roman"/>
          <w:bCs/>
          <w:sz w:val="24"/>
          <w:szCs w:val="24"/>
        </w:rPr>
        <w:t xml:space="preserve"> </w:t>
      </w:r>
      <w:r w:rsidR="00A1417D" w:rsidRPr="00EC022E">
        <w:rPr>
          <w:rFonts w:ascii="Times New Roman" w:eastAsia="Times New Roman" w:hAnsi="Times New Roman" w:cs="Times New Roman"/>
          <w:bCs/>
          <w:sz w:val="24"/>
          <w:szCs w:val="24"/>
        </w:rPr>
        <w:t xml:space="preserve"> </w:t>
      </w:r>
    </w:p>
    <w:p w14:paraId="4EB63C70" w14:textId="77777777" w:rsidR="00CF7B8C" w:rsidRPr="00EC022E" w:rsidRDefault="00CF7B8C" w:rsidP="00310544">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EC022E">
        <w:rPr>
          <w:rFonts w:ascii="Times New Roman" w:eastAsia="Times New Roman" w:hAnsi="Times New Roman" w:cs="Times New Roman"/>
          <w:b/>
          <w:bCs/>
          <w:sz w:val="24"/>
          <w:szCs w:val="24"/>
        </w:rPr>
        <w:t>Exercise:</w:t>
      </w:r>
      <w:r w:rsidRPr="00EC022E">
        <w:rPr>
          <w:rFonts w:ascii="Times New Roman" w:eastAsia="Times New Roman" w:hAnsi="Times New Roman" w:cs="Times New Roman"/>
          <w:sz w:val="24"/>
          <w:szCs w:val="24"/>
        </w:rPr>
        <w:t xml:space="preserve"> </w:t>
      </w:r>
      <w:r w:rsidR="003E3DCE" w:rsidRPr="00EC022E">
        <w:rPr>
          <w:rFonts w:ascii="Times New Roman" w:eastAsia="Times New Roman" w:hAnsi="Times New Roman" w:cs="Times New Roman"/>
          <w:sz w:val="24"/>
          <w:szCs w:val="24"/>
        </w:rPr>
        <w:t>Frequent exercise increases blood f</w:t>
      </w:r>
      <w:r w:rsidR="00797236" w:rsidRPr="00EC022E">
        <w:rPr>
          <w:rFonts w:ascii="Times New Roman" w:eastAsia="Times New Roman" w:hAnsi="Times New Roman" w:cs="Times New Roman"/>
          <w:sz w:val="24"/>
          <w:szCs w:val="24"/>
        </w:rPr>
        <w:t>low to the brain and increases Brain-Derived Neurotrophic F</w:t>
      </w:r>
      <w:r w:rsidR="003E3DCE" w:rsidRPr="00EC022E">
        <w:rPr>
          <w:rFonts w:ascii="Times New Roman" w:eastAsia="Times New Roman" w:hAnsi="Times New Roman" w:cs="Times New Roman"/>
          <w:sz w:val="24"/>
          <w:szCs w:val="24"/>
        </w:rPr>
        <w:t>actor (BDNF), which improves memory and brain function. A molecule called BDNF encourages the development of new brain connections and cells. Research indicates that improved mood, memory, and learning are ass</w:t>
      </w:r>
      <w:r w:rsidR="0065142E" w:rsidRPr="00EC022E">
        <w:rPr>
          <w:rFonts w:ascii="Times New Roman" w:eastAsia="Times New Roman" w:hAnsi="Times New Roman" w:cs="Times New Roman"/>
          <w:sz w:val="24"/>
          <w:szCs w:val="24"/>
        </w:rPr>
        <w:t>ociated with higher BDNF levels</w:t>
      </w:r>
      <w:r w:rsidR="003E3DCE" w:rsidRPr="00EC022E">
        <w:rPr>
          <w:rFonts w:ascii="Times New Roman" w:eastAsia="Times New Roman" w:hAnsi="Times New Roman" w:cs="Times New Roman"/>
          <w:sz w:val="24"/>
          <w:szCs w:val="24"/>
        </w:rPr>
        <w:t xml:space="preserve"> </w:t>
      </w:r>
      <w:r w:rsidR="0065142E" w:rsidRPr="00EC022E">
        <w:rPr>
          <w:rFonts w:ascii="Times New Roman" w:eastAsia="Times New Roman" w:hAnsi="Times New Roman" w:cs="Times New Roman"/>
          <w:sz w:val="24"/>
          <w:szCs w:val="24"/>
        </w:rPr>
        <w:t>(Ehmann et al., 2024; Mora et al., 2022</w:t>
      </w:r>
      <w:r w:rsidR="003E3DCE" w:rsidRPr="00EC022E">
        <w:rPr>
          <w:rFonts w:ascii="Times New Roman" w:eastAsia="Times New Roman" w:hAnsi="Times New Roman" w:cs="Times New Roman"/>
          <w:sz w:val="24"/>
          <w:szCs w:val="24"/>
        </w:rPr>
        <w:t xml:space="preserve">).  One of the best lifestyle choices for enhancing memory and brain function in general is exercise. Frequent exercise improves brain health, blood flow, and neuroplasticity, </w:t>
      </w:r>
      <w:r w:rsidR="00A359BB" w:rsidRPr="00EC022E">
        <w:rPr>
          <w:rFonts w:ascii="Times New Roman" w:eastAsia="Times New Roman" w:hAnsi="Times New Roman" w:cs="Times New Roman"/>
          <w:sz w:val="24"/>
          <w:szCs w:val="24"/>
        </w:rPr>
        <w:t>improving</w:t>
      </w:r>
      <w:r w:rsidR="003E3DCE" w:rsidRPr="00EC022E">
        <w:rPr>
          <w:rFonts w:ascii="Times New Roman" w:eastAsia="Times New Roman" w:hAnsi="Times New Roman" w:cs="Times New Roman"/>
          <w:sz w:val="24"/>
          <w:szCs w:val="24"/>
        </w:rPr>
        <w:t xml:space="preserve"> short-term and long-term memory</w:t>
      </w:r>
      <w:r w:rsidR="008738E8" w:rsidRPr="00EC022E">
        <w:rPr>
          <w:rFonts w:ascii="Times New Roman" w:eastAsia="Times New Roman" w:hAnsi="Times New Roman" w:cs="Times New Roman"/>
          <w:sz w:val="24"/>
          <w:szCs w:val="24"/>
        </w:rPr>
        <w:t>.</w:t>
      </w:r>
    </w:p>
    <w:p w14:paraId="40397CFD" w14:textId="77777777" w:rsidR="003E3DCE" w:rsidRPr="00EC022E" w:rsidRDefault="00CF7B8C" w:rsidP="00310544">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EC022E">
        <w:rPr>
          <w:rFonts w:ascii="Times New Roman" w:eastAsia="Times New Roman" w:hAnsi="Times New Roman" w:cs="Times New Roman"/>
          <w:b/>
          <w:bCs/>
          <w:sz w:val="24"/>
          <w:szCs w:val="24"/>
        </w:rPr>
        <w:t>Healthy Diet:</w:t>
      </w:r>
      <w:r w:rsidRPr="00EC022E">
        <w:rPr>
          <w:rFonts w:ascii="Times New Roman" w:eastAsia="Times New Roman" w:hAnsi="Times New Roman" w:cs="Times New Roman"/>
          <w:sz w:val="24"/>
          <w:szCs w:val="24"/>
        </w:rPr>
        <w:t xml:space="preserve"> </w:t>
      </w:r>
      <w:r w:rsidR="003E3DCE" w:rsidRPr="00EC022E">
        <w:rPr>
          <w:rFonts w:ascii="Times New Roman" w:eastAsia="Times New Roman" w:hAnsi="Times New Roman" w:cs="Times New Roman"/>
          <w:sz w:val="24"/>
          <w:szCs w:val="24"/>
        </w:rPr>
        <w:t xml:space="preserve">Drinking water, antioxidants, and omega-3 fatty acids all promote cognitive wellness. </w:t>
      </w:r>
      <w:r w:rsidR="00A359BB" w:rsidRPr="00EC022E">
        <w:rPr>
          <w:rFonts w:ascii="Times New Roman" w:eastAsia="Times New Roman" w:hAnsi="Times New Roman" w:cs="Times New Roman"/>
          <w:sz w:val="24"/>
          <w:szCs w:val="24"/>
        </w:rPr>
        <w:t>Eating a nutritious diet is a fundamental lifestyle practice that greatly enhances memory, focus, and brain function</w:t>
      </w:r>
      <w:r w:rsidR="003E3DCE" w:rsidRPr="00EC022E">
        <w:rPr>
          <w:rFonts w:ascii="Times New Roman" w:eastAsia="Times New Roman" w:hAnsi="Times New Roman" w:cs="Times New Roman"/>
          <w:sz w:val="24"/>
          <w:szCs w:val="24"/>
        </w:rPr>
        <w:t>. The brain needs proper nutrition to function properly, just like the rest of your body, particularly for memory creation, recall, and cognitive decline prevention. The vital nutrients included in a balanced diet, such as omega-3 fatty acids, antioxidants, and B vitamins, enhance brain structure and function and lower oxidative stress and inflammation, two factors that are connected to memory loss</w:t>
      </w:r>
      <w:r w:rsidR="00723BBE" w:rsidRPr="00EC022E">
        <w:rPr>
          <w:rFonts w:ascii="Times New Roman" w:eastAsia="Times New Roman" w:hAnsi="Times New Roman" w:cs="Times New Roman"/>
          <w:sz w:val="24"/>
          <w:szCs w:val="24"/>
        </w:rPr>
        <w:t xml:space="preserve"> (</w:t>
      </w:r>
      <w:r w:rsidR="0065142E" w:rsidRPr="00EC022E">
        <w:rPr>
          <w:rFonts w:ascii="Times New Roman" w:hAnsi="Times New Roman" w:cs="Times New Roman"/>
          <w:color w:val="222222"/>
          <w:sz w:val="24"/>
          <w:szCs w:val="24"/>
          <w:shd w:val="clear" w:color="auto" w:fill="FFFFFF"/>
        </w:rPr>
        <w:t>Mora et al.</w:t>
      </w:r>
      <w:r w:rsidR="0065142E" w:rsidRPr="00EC022E">
        <w:rPr>
          <w:rFonts w:ascii="Times New Roman" w:eastAsia="Times New Roman" w:hAnsi="Times New Roman" w:cs="Times New Roman"/>
          <w:sz w:val="24"/>
          <w:szCs w:val="24"/>
        </w:rPr>
        <w:t>, 2022</w:t>
      </w:r>
      <w:r w:rsidR="00723BBE" w:rsidRPr="00EC022E">
        <w:rPr>
          <w:rFonts w:ascii="Times New Roman" w:eastAsia="Times New Roman" w:hAnsi="Times New Roman" w:cs="Times New Roman"/>
          <w:sz w:val="24"/>
          <w:szCs w:val="24"/>
        </w:rPr>
        <w:t>)</w:t>
      </w:r>
      <w:r w:rsidR="003E3DCE" w:rsidRPr="00EC022E">
        <w:rPr>
          <w:rFonts w:ascii="Times New Roman" w:eastAsia="Times New Roman" w:hAnsi="Times New Roman" w:cs="Times New Roman"/>
          <w:sz w:val="24"/>
          <w:szCs w:val="24"/>
        </w:rPr>
        <w:t xml:space="preserve">. </w:t>
      </w:r>
      <w:r w:rsidR="00723BBE" w:rsidRPr="00EC022E">
        <w:rPr>
          <w:rFonts w:ascii="Times New Roman" w:eastAsia="Times New Roman" w:hAnsi="Times New Roman" w:cs="Times New Roman"/>
          <w:sz w:val="24"/>
          <w:szCs w:val="24"/>
        </w:rPr>
        <w:t>A healthy diet</w:t>
      </w:r>
      <w:r w:rsidR="003E3DCE" w:rsidRPr="00EC022E">
        <w:rPr>
          <w:rFonts w:ascii="Times New Roman" w:eastAsia="Times New Roman" w:hAnsi="Times New Roman" w:cs="Times New Roman"/>
          <w:sz w:val="24"/>
          <w:szCs w:val="24"/>
        </w:rPr>
        <w:t xml:space="preserve"> also supports the gut-brain axis, which affects mood, memory, and cognition, and </w:t>
      </w:r>
      <w:proofErr w:type="spellStart"/>
      <w:r w:rsidR="003E3DCE" w:rsidRPr="00EC022E">
        <w:rPr>
          <w:rFonts w:ascii="Times New Roman" w:eastAsia="Times New Roman" w:hAnsi="Times New Roman" w:cs="Times New Roman"/>
          <w:sz w:val="24"/>
          <w:szCs w:val="24"/>
        </w:rPr>
        <w:t>stabilises</w:t>
      </w:r>
      <w:proofErr w:type="spellEnd"/>
      <w:r w:rsidR="003E3DCE" w:rsidRPr="00EC022E">
        <w:rPr>
          <w:rFonts w:ascii="Times New Roman" w:eastAsia="Times New Roman" w:hAnsi="Times New Roman" w:cs="Times New Roman"/>
          <w:sz w:val="24"/>
          <w:szCs w:val="24"/>
        </w:rPr>
        <w:t xml:space="preserve"> blood sugar, preventing energy dumps and mental fog.</w:t>
      </w:r>
    </w:p>
    <w:p w14:paraId="787CC9C0" w14:textId="77777777" w:rsidR="00CF7B8C" w:rsidRPr="00EC022E" w:rsidRDefault="003E77C8" w:rsidP="00310544">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EC022E">
        <w:rPr>
          <w:rFonts w:ascii="Times New Roman" w:eastAsia="Times New Roman" w:hAnsi="Times New Roman" w:cs="Times New Roman"/>
          <w:b/>
          <w:bCs/>
          <w:sz w:val="24"/>
          <w:szCs w:val="24"/>
        </w:rPr>
        <w:t>Quality</w:t>
      </w:r>
      <w:r w:rsidR="00CF7B8C" w:rsidRPr="00EC022E">
        <w:rPr>
          <w:rFonts w:ascii="Times New Roman" w:eastAsia="Times New Roman" w:hAnsi="Times New Roman" w:cs="Times New Roman"/>
          <w:b/>
          <w:bCs/>
          <w:sz w:val="24"/>
          <w:szCs w:val="24"/>
        </w:rPr>
        <w:t xml:space="preserve"> Sleep:</w:t>
      </w:r>
      <w:r w:rsidR="00CF7B8C" w:rsidRPr="00EC022E">
        <w:rPr>
          <w:rFonts w:ascii="Times New Roman" w:eastAsia="Times New Roman" w:hAnsi="Times New Roman" w:cs="Times New Roman"/>
          <w:sz w:val="24"/>
          <w:szCs w:val="24"/>
        </w:rPr>
        <w:t xml:space="preserve"> </w:t>
      </w:r>
      <w:r w:rsidR="00723BBE" w:rsidRPr="00EC022E">
        <w:rPr>
          <w:rFonts w:ascii="Times New Roman" w:eastAsia="Times New Roman" w:hAnsi="Times New Roman" w:cs="Times New Roman"/>
          <w:sz w:val="24"/>
          <w:szCs w:val="24"/>
        </w:rPr>
        <w:t xml:space="preserve">Getting enough sleep strengthens memories, enhancing learning effectiveness and recall. According to </w:t>
      </w:r>
      <w:r w:rsidR="002F77CA" w:rsidRPr="00EC022E">
        <w:rPr>
          <w:rFonts w:ascii="Times New Roman" w:hAnsi="Times New Roman" w:cs="Times New Roman"/>
          <w:color w:val="222222"/>
          <w:sz w:val="24"/>
          <w:szCs w:val="24"/>
          <w:shd w:val="clear" w:color="auto" w:fill="FFFFFF"/>
        </w:rPr>
        <w:t xml:space="preserve">Trotti </w:t>
      </w:r>
      <w:r w:rsidR="002F77CA" w:rsidRPr="00EC022E">
        <w:rPr>
          <w:rFonts w:ascii="Times New Roman" w:eastAsia="Times New Roman" w:hAnsi="Times New Roman" w:cs="Times New Roman"/>
          <w:sz w:val="24"/>
          <w:szCs w:val="24"/>
        </w:rPr>
        <w:t>(2017</w:t>
      </w:r>
      <w:r w:rsidR="00723BBE" w:rsidRPr="00EC022E">
        <w:rPr>
          <w:rFonts w:ascii="Times New Roman" w:eastAsia="Times New Roman" w:hAnsi="Times New Roman" w:cs="Times New Roman"/>
          <w:sz w:val="24"/>
          <w:szCs w:val="24"/>
        </w:rPr>
        <w:t xml:space="preserve">), individuals must go to bed and wake up at the same </w:t>
      </w:r>
      <w:r w:rsidR="00A359BB" w:rsidRPr="00EC022E">
        <w:rPr>
          <w:rFonts w:ascii="Times New Roman" w:eastAsia="Times New Roman" w:hAnsi="Times New Roman" w:cs="Times New Roman"/>
          <w:sz w:val="24"/>
          <w:szCs w:val="24"/>
        </w:rPr>
        <w:t>time</w:t>
      </w:r>
      <w:r w:rsidR="00723BBE" w:rsidRPr="00EC022E">
        <w:rPr>
          <w:rFonts w:ascii="Times New Roman" w:eastAsia="Times New Roman" w:hAnsi="Times New Roman" w:cs="Times New Roman"/>
          <w:sz w:val="24"/>
          <w:szCs w:val="24"/>
        </w:rPr>
        <w:t xml:space="preserve"> every night and morning. In this sense, people ought to make an effort to stick to their schedule on the weekends. This is crucial for memory consolidation and can significantly enhance the quality of sleep.</w:t>
      </w:r>
    </w:p>
    <w:p w14:paraId="6654D4C4" w14:textId="77777777" w:rsidR="00723BBE" w:rsidRPr="00EC022E" w:rsidRDefault="00CF7B8C" w:rsidP="00310544">
      <w:pPr>
        <w:numPr>
          <w:ilvl w:val="0"/>
          <w:numId w:val="6"/>
        </w:num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C022E">
        <w:rPr>
          <w:rFonts w:ascii="Times New Roman" w:eastAsia="Times New Roman" w:hAnsi="Times New Roman" w:cs="Times New Roman"/>
          <w:b/>
          <w:bCs/>
          <w:sz w:val="24"/>
          <w:szCs w:val="24"/>
        </w:rPr>
        <w:t>Stress Management:</w:t>
      </w:r>
      <w:r w:rsidR="00E97C95" w:rsidRPr="00EC022E">
        <w:rPr>
          <w:rFonts w:ascii="Times New Roman" w:eastAsia="Times New Roman" w:hAnsi="Times New Roman" w:cs="Times New Roman"/>
          <w:b/>
          <w:bCs/>
          <w:sz w:val="24"/>
          <w:szCs w:val="24"/>
        </w:rPr>
        <w:t xml:space="preserve"> </w:t>
      </w:r>
      <w:r w:rsidRPr="00EC022E">
        <w:rPr>
          <w:rFonts w:ascii="Times New Roman" w:eastAsia="Times New Roman" w:hAnsi="Times New Roman" w:cs="Times New Roman"/>
          <w:sz w:val="24"/>
          <w:szCs w:val="24"/>
        </w:rPr>
        <w:t xml:space="preserve"> </w:t>
      </w:r>
      <w:r w:rsidR="00723BBE" w:rsidRPr="00EC022E">
        <w:rPr>
          <w:rFonts w:ascii="Times New Roman" w:eastAsia="Times New Roman" w:hAnsi="Times New Roman" w:cs="Times New Roman"/>
          <w:sz w:val="24"/>
          <w:szCs w:val="24"/>
        </w:rPr>
        <w:t>The body releases stress hormones like cortisol when an individual is under stress. It has been demonstrated that cortisol significantly hinders the brain's memory function, particularly our capacity to access information stored in long-term memory. Numerous studies have even demonstrated that stress and melancholy cause the brain to shrink. Accordingly, mindfulness and meditation enhance concentration and memory (</w:t>
      </w:r>
      <w:r w:rsidR="002F77CA" w:rsidRPr="00EC022E">
        <w:rPr>
          <w:rFonts w:ascii="Times New Roman" w:hAnsi="Times New Roman" w:cs="Times New Roman"/>
          <w:color w:val="222222"/>
          <w:sz w:val="24"/>
          <w:szCs w:val="24"/>
          <w:shd w:val="clear" w:color="auto" w:fill="FFFFFF"/>
        </w:rPr>
        <w:t>Ehmann et al.</w:t>
      </w:r>
      <w:r w:rsidR="002F77CA" w:rsidRPr="00EC022E">
        <w:rPr>
          <w:rFonts w:ascii="Times New Roman" w:eastAsia="Times New Roman" w:hAnsi="Times New Roman" w:cs="Times New Roman"/>
          <w:sz w:val="24"/>
          <w:szCs w:val="24"/>
        </w:rPr>
        <w:t>, 2024</w:t>
      </w:r>
      <w:r w:rsidR="00723BBE" w:rsidRPr="00EC022E">
        <w:rPr>
          <w:rFonts w:ascii="Times New Roman" w:eastAsia="Times New Roman" w:hAnsi="Times New Roman" w:cs="Times New Roman"/>
          <w:sz w:val="24"/>
          <w:szCs w:val="24"/>
        </w:rPr>
        <w:t xml:space="preserve">; </w:t>
      </w:r>
      <w:proofErr w:type="spellStart"/>
      <w:r w:rsidR="002F77CA" w:rsidRPr="00EC022E">
        <w:rPr>
          <w:rFonts w:ascii="Times New Roman" w:hAnsi="Times New Roman" w:cs="Times New Roman"/>
          <w:color w:val="222222"/>
          <w:sz w:val="24"/>
          <w:szCs w:val="24"/>
          <w:shd w:val="clear" w:color="auto" w:fill="FFFFFF"/>
        </w:rPr>
        <w:t>Verhaeghen</w:t>
      </w:r>
      <w:proofErr w:type="spellEnd"/>
      <w:r w:rsidR="002F77CA" w:rsidRPr="00EC022E">
        <w:rPr>
          <w:rFonts w:ascii="Times New Roman" w:eastAsia="Times New Roman" w:hAnsi="Times New Roman" w:cs="Times New Roman"/>
          <w:sz w:val="24"/>
          <w:szCs w:val="24"/>
        </w:rPr>
        <w:t>, 2017)</w:t>
      </w:r>
    </w:p>
    <w:p w14:paraId="5F735385" w14:textId="0376A85B" w:rsidR="00CF7B8C" w:rsidRPr="00EC022E" w:rsidRDefault="009B44FE" w:rsidP="00310544">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8</w:t>
      </w:r>
      <w:r w:rsidR="0023209C" w:rsidRPr="00EC022E">
        <w:rPr>
          <w:rFonts w:ascii="Times New Roman" w:eastAsia="Times New Roman" w:hAnsi="Times New Roman" w:cs="Times New Roman"/>
          <w:b/>
          <w:bCs/>
          <w:sz w:val="24"/>
          <w:szCs w:val="24"/>
        </w:rPr>
        <w:t xml:space="preserve">.0 </w:t>
      </w:r>
      <w:r w:rsidR="00CF7B8C" w:rsidRPr="00EC022E">
        <w:rPr>
          <w:rFonts w:ascii="Times New Roman" w:eastAsia="Times New Roman" w:hAnsi="Times New Roman" w:cs="Times New Roman"/>
          <w:b/>
          <w:bCs/>
          <w:sz w:val="24"/>
          <w:szCs w:val="24"/>
        </w:rPr>
        <w:t>Conclusion</w:t>
      </w:r>
      <w:r w:rsidR="00C12E90" w:rsidRPr="00EC022E">
        <w:rPr>
          <w:rFonts w:ascii="Times New Roman" w:eastAsia="Times New Roman" w:hAnsi="Times New Roman" w:cs="Times New Roman"/>
          <w:b/>
          <w:bCs/>
          <w:sz w:val="24"/>
          <w:szCs w:val="24"/>
        </w:rPr>
        <w:t xml:space="preserve"> and R</w:t>
      </w:r>
      <w:r w:rsidR="00270C1B" w:rsidRPr="00EC022E">
        <w:rPr>
          <w:rFonts w:ascii="Times New Roman" w:eastAsia="Times New Roman" w:hAnsi="Times New Roman" w:cs="Times New Roman"/>
          <w:b/>
          <w:bCs/>
          <w:sz w:val="24"/>
          <w:szCs w:val="24"/>
        </w:rPr>
        <w:t xml:space="preserve">ecommendations </w:t>
      </w:r>
    </w:p>
    <w:p w14:paraId="6657F9DE" w14:textId="77777777" w:rsidR="00270C1B" w:rsidRPr="00EC022E" w:rsidRDefault="00270C1B" w:rsidP="00310544">
      <w:pPr>
        <w:spacing w:line="240" w:lineRule="auto"/>
        <w:jc w:val="both"/>
        <w:rPr>
          <w:rFonts w:ascii="Times New Roman" w:hAnsi="Times New Roman" w:cs="Times New Roman"/>
          <w:sz w:val="24"/>
          <w:szCs w:val="24"/>
        </w:rPr>
      </w:pPr>
      <w:r w:rsidRPr="00EC022E">
        <w:rPr>
          <w:rFonts w:ascii="Times New Roman" w:hAnsi="Times New Roman" w:cs="Times New Roman"/>
          <w:sz w:val="24"/>
          <w:szCs w:val="24"/>
        </w:rPr>
        <w:t>Working memory constitutes a core cognitive resource that exerts a significant influence on students’ academic performance and overall learning efficiency. Evidence reviewed in this paper suggests that working memory capacity is not fixed and can be strengthened through deliberate interventions, including cognitive training, effective instructional strategies, and supportive lifestyle practices. Enhancing working memory enables learners to process, retain, and manipulate information more effectively, thereby improving academic achievement, confidence, and learning engage</w:t>
      </w:r>
      <w:r w:rsidR="00C26B5E" w:rsidRPr="00EC022E">
        <w:rPr>
          <w:rFonts w:ascii="Times New Roman" w:hAnsi="Times New Roman" w:cs="Times New Roman"/>
          <w:sz w:val="24"/>
          <w:szCs w:val="24"/>
        </w:rPr>
        <w:t>ment.</w:t>
      </w:r>
    </w:p>
    <w:p w14:paraId="5819B0B5" w14:textId="77777777" w:rsidR="00270C1B" w:rsidRPr="00EC022E" w:rsidRDefault="00270C1B" w:rsidP="00310544">
      <w:pPr>
        <w:spacing w:line="240" w:lineRule="auto"/>
        <w:jc w:val="both"/>
        <w:rPr>
          <w:rFonts w:ascii="Times New Roman" w:hAnsi="Times New Roman" w:cs="Times New Roman"/>
          <w:sz w:val="24"/>
          <w:szCs w:val="24"/>
        </w:rPr>
      </w:pPr>
      <w:r w:rsidRPr="00EC022E">
        <w:rPr>
          <w:rFonts w:ascii="Times New Roman" w:hAnsi="Times New Roman" w:cs="Times New Roman"/>
          <w:sz w:val="24"/>
          <w:szCs w:val="24"/>
        </w:rPr>
        <w:t xml:space="preserve">Given its central role in learning, educational psychologists, teachers, parents, policymakers, and curriculum designers must </w:t>
      </w:r>
      <w:proofErr w:type="spellStart"/>
      <w:r w:rsidRPr="00EC022E">
        <w:rPr>
          <w:rFonts w:ascii="Times New Roman" w:hAnsi="Times New Roman" w:cs="Times New Roman"/>
          <w:sz w:val="24"/>
          <w:szCs w:val="24"/>
        </w:rPr>
        <w:t>recognise</w:t>
      </w:r>
      <w:proofErr w:type="spellEnd"/>
      <w:r w:rsidRPr="00EC022E">
        <w:rPr>
          <w:rFonts w:ascii="Times New Roman" w:hAnsi="Times New Roman" w:cs="Times New Roman"/>
          <w:sz w:val="24"/>
          <w:szCs w:val="24"/>
        </w:rPr>
        <w:t xml:space="preserve"> the importance of working memory and deliberately incorporate evidence-based support mechanisms within educational systems. Classroom instruction should be structured to reduce cognitive load, promote metacognitive awareness, and integrate working memory–enhancing techniques such as chunking, </w:t>
      </w:r>
      <w:proofErr w:type="spellStart"/>
      <w:r w:rsidRPr="00EC022E">
        <w:rPr>
          <w:rFonts w:ascii="Times New Roman" w:hAnsi="Times New Roman" w:cs="Times New Roman"/>
          <w:sz w:val="24"/>
          <w:szCs w:val="24"/>
        </w:rPr>
        <w:t>visualisation</w:t>
      </w:r>
      <w:proofErr w:type="spellEnd"/>
      <w:r w:rsidRPr="00EC022E">
        <w:rPr>
          <w:rFonts w:ascii="Times New Roman" w:hAnsi="Times New Roman" w:cs="Times New Roman"/>
          <w:sz w:val="24"/>
          <w:szCs w:val="24"/>
        </w:rPr>
        <w:t xml:space="preserve">, rehearsal, and structured task sequencing. Teacher preparation and professional development </w:t>
      </w:r>
      <w:proofErr w:type="spellStart"/>
      <w:r w:rsidRPr="00EC022E">
        <w:rPr>
          <w:rFonts w:ascii="Times New Roman" w:hAnsi="Times New Roman" w:cs="Times New Roman"/>
          <w:sz w:val="24"/>
          <w:szCs w:val="24"/>
        </w:rPr>
        <w:t>programmes</w:t>
      </w:r>
      <w:proofErr w:type="spellEnd"/>
      <w:r w:rsidRPr="00EC022E">
        <w:rPr>
          <w:rFonts w:ascii="Times New Roman" w:hAnsi="Times New Roman" w:cs="Times New Roman"/>
          <w:sz w:val="24"/>
          <w:szCs w:val="24"/>
        </w:rPr>
        <w:t xml:space="preserve"> should also </w:t>
      </w:r>
      <w:proofErr w:type="spellStart"/>
      <w:r w:rsidRPr="00EC022E">
        <w:rPr>
          <w:rFonts w:ascii="Times New Roman" w:hAnsi="Times New Roman" w:cs="Times New Roman"/>
          <w:sz w:val="24"/>
          <w:szCs w:val="24"/>
        </w:rPr>
        <w:t>prioritise</w:t>
      </w:r>
      <w:proofErr w:type="spellEnd"/>
      <w:r w:rsidRPr="00EC022E">
        <w:rPr>
          <w:rFonts w:ascii="Times New Roman" w:hAnsi="Times New Roman" w:cs="Times New Roman"/>
          <w:sz w:val="24"/>
          <w:szCs w:val="24"/>
        </w:rPr>
        <w:t xml:space="preserve"> training in cognitive and metacognitive instructional practices that supp</w:t>
      </w:r>
      <w:r w:rsidR="00E32D19" w:rsidRPr="00EC022E">
        <w:rPr>
          <w:rFonts w:ascii="Times New Roman" w:hAnsi="Times New Roman" w:cs="Times New Roman"/>
          <w:sz w:val="24"/>
          <w:szCs w:val="24"/>
        </w:rPr>
        <w:t>ort working memory development.</w:t>
      </w:r>
    </w:p>
    <w:p w14:paraId="6C9D01A4" w14:textId="77777777" w:rsidR="00270C1B" w:rsidRPr="00EC022E" w:rsidRDefault="00270C1B" w:rsidP="00310544">
      <w:pPr>
        <w:spacing w:line="240" w:lineRule="auto"/>
        <w:jc w:val="both"/>
        <w:rPr>
          <w:rFonts w:ascii="Times New Roman" w:hAnsi="Times New Roman" w:cs="Times New Roman"/>
          <w:sz w:val="24"/>
          <w:szCs w:val="24"/>
        </w:rPr>
      </w:pPr>
      <w:r w:rsidRPr="00EC022E">
        <w:rPr>
          <w:rFonts w:ascii="Times New Roman" w:hAnsi="Times New Roman" w:cs="Times New Roman"/>
          <w:sz w:val="24"/>
          <w:szCs w:val="24"/>
        </w:rPr>
        <w:t>Furthermore, educational policies and curricula should be designed to create learning environments that accommodate individual differences in working memory capacity, particularly for learners with identified learning difficulties. Continued empirical research is recommended to refine working memory interventions and to examine their long-term effects on academic performance across diverse educational contexts. Overall, this review affirms that working memory is a malleable cognitive skill; with appropriate strategies and sustained support, it can be effectively enhanced to promote academic success and lifelong learning.</w:t>
      </w:r>
    </w:p>
    <w:p w14:paraId="09058DF3" w14:textId="77777777" w:rsidR="00E931F6" w:rsidRPr="00CA7234" w:rsidRDefault="00E931F6" w:rsidP="00E931F6">
      <w:pPr>
        <w:rPr>
          <w:rFonts w:ascii="Times New Roman" w:hAnsi="Times New Roman" w:cs="Times New Roman"/>
          <w:sz w:val="24"/>
          <w:szCs w:val="24"/>
        </w:rPr>
      </w:pPr>
      <w:r w:rsidRPr="00CA7234">
        <w:rPr>
          <w:rFonts w:ascii="Times New Roman" w:hAnsi="Times New Roman" w:cs="Times New Roman"/>
          <w:b/>
          <w:sz w:val="24"/>
          <w:szCs w:val="24"/>
        </w:rPr>
        <w:t>Disclaimer</w:t>
      </w:r>
      <w:r w:rsidRPr="00CA7234">
        <w:rPr>
          <w:rFonts w:ascii="Times New Roman" w:hAnsi="Times New Roman" w:cs="Times New Roman"/>
          <w:sz w:val="24"/>
          <w:szCs w:val="24"/>
        </w:rPr>
        <w:t xml:space="preserve"> (Artificial intelligence)</w:t>
      </w:r>
    </w:p>
    <w:p w14:paraId="2A2B201C" w14:textId="6F421D8A" w:rsidR="00E931F6" w:rsidRPr="00CA7234" w:rsidRDefault="009D5BBE" w:rsidP="00E931F6">
      <w:pPr>
        <w:rPr>
          <w:rFonts w:ascii="Times New Roman" w:hAnsi="Times New Roman" w:cs="Times New Roman"/>
          <w:sz w:val="24"/>
          <w:szCs w:val="24"/>
        </w:rPr>
      </w:pPr>
      <w:r w:rsidRPr="00CA7234">
        <w:rPr>
          <w:rFonts w:ascii="Times New Roman" w:hAnsi="Times New Roman" w:cs="Times New Roman"/>
          <w:sz w:val="24"/>
          <w:szCs w:val="24"/>
        </w:rPr>
        <w:t>The author</w:t>
      </w:r>
      <w:r w:rsidR="00E931F6" w:rsidRPr="00CA7234">
        <w:rPr>
          <w:rFonts w:ascii="Times New Roman" w:hAnsi="Times New Roman" w:cs="Times New Roman"/>
          <w:sz w:val="24"/>
          <w:szCs w:val="24"/>
        </w:rPr>
        <w:t xml:space="preserve"> hereby </w:t>
      </w:r>
      <w:r w:rsidR="00A01AAE">
        <w:rPr>
          <w:rFonts w:ascii="Times New Roman" w:hAnsi="Times New Roman" w:cs="Times New Roman"/>
          <w:sz w:val="24"/>
          <w:szCs w:val="24"/>
        </w:rPr>
        <w:t>declares</w:t>
      </w:r>
      <w:r w:rsidR="00E931F6" w:rsidRPr="00CA7234">
        <w:rPr>
          <w:rFonts w:ascii="Times New Roman" w:hAnsi="Times New Roman" w:cs="Times New Roman"/>
          <w:sz w:val="24"/>
          <w:szCs w:val="24"/>
        </w:rPr>
        <w:t xml:space="preserve"> that NO generative AI technologies such as Large Language Models (</w:t>
      </w:r>
      <w:proofErr w:type="spellStart"/>
      <w:r w:rsidR="00E931F6" w:rsidRPr="00CA7234">
        <w:rPr>
          <w:rFonts w:ascii="Times New Roman" w:hAnsi="Times New Roman" w:cs="Times New Roman"/>
          <w:sz w:val="24"/>
          <w:szCs w:val="24"/>
        </w:rPr>
        <w:t>ChatGPT</w:t>
      </w:r>
      <w:proofErr w:type="spellEnd"/>
      <w:r w:rsidR="00E931F6" w:rsidRPr="00CA7234">
        <w:rPr>
          <w:rFonts w:ascii="Times New Roman" w:hAnsi="Times New Roman" w:cs="Times New Roman"/>
          <w:sz w:val="24"/>
          <w:szCs w:val="24"/>
        </w:rPr>
        <w:t xml:space="preserve">, COPILOT, etc.) and text-to-image generators have been used during the writing or editing of this manuscript. </w:t>
      </w:r>
    </w:p>
    <w:p w14:paraId="5E54F460" w14:textId="77777777" w:rsidR="00270C1B" w:rsidRPr="00EC022E" w:rsidRDefault="00270C1B" w:rsidP="00270C1B">
      <w:pPr>
        <w:spacing w:line="360" w:lineRule="auto"/>
        <w:jc w:val="both"/>
        <w:rPr>
          <w:rFonts w:ascii="Times New Roman" w:hAnsi="Times New Roman" w:cs="Times New Roman"/>
          <w:sz w:val="24"/>
          <w:szCs w:val="24"/>
        </w:rPr>
      </w:pPr>
    </w:p>
    <w:p w14:paraId="7C2FF431" w14:textId="77777777" w:rsidR="001A6CAE" w:rsidRPr="00EC022E" w:rsidRDefault="001A6CAE" w:rsidP="00270C1B">
      <w:pPr>
        <w:spacing w:line="360" w:lineRule="auto"/>
        <w:jc w:val="both"/>
        <w:rPr>
          <w:rFonts w:ascii="Times New Roman" w:hAnsi="Times New Roman" w:cs="Times New Roman"/>
          <w:b/>
          <w:sz w:val="24"/>
          <w:szCs w:val="24"/>
        </w:rPr>
      </w:pPr>
      <w:r w:rsidRPr="00EC022E">
        <w:rPr>
          <w:rFonts w:ascii="Times New Roman" w:hAnsi="Times New Roman" w:cs="Times New Roman"/>
          <w:b/>
          <w:sz w:val="24"/>
          <w:szCs w:val="24"/>
        </w:rPr>
        <w:t>References</w:t>
      </w:r>
    </w:p>
    <w:p w14:paraId="6B5FA347" w14:textId="2A1CA6E9" w:rsidR="001A6CAE" w:rsidRPr="00EC022E" w:rsidRDefault="001A6CAE" w:rsidP="001A6CAE">
      <w:pPr>
        <w:spacing w:after="0" w:line="240" w:lineRule="auto"/>
        <w:rPr>
          <w:rFonts w:ascii="Times New Roman" w:hAnsi="Times New Roman" w:cs="Times New Roman"/>
          <w:sz w:val="24"/>
          <w:szCs w:val="24"/>
        </w:rPr>
      </w:pPr>
    </w:p>
    <w:p w14:paraId="791BF4F8" w14:textId="26C0F41B" w:rsidR="001A6CAE" w:rsidRPr="0038532C" w:rsidRDefault="001A6CAE" w:rsidP="0038532C">
      <w:pPr>
        <w:pStyle w:val="ListParagraph"/>
        <w:numPr>
          <w:ilvl w:val="0"/>
          <w:numId w:val="35"/>
        </w:numPr>
        <w:spacing w:after="0" w:line="240" w:lineRule="auto"/>
        <w:rPr>
          <w:rFonts w:ascii="Times New Roman" w:hAnsi="Times New Roman" w:cs="Times New Roman"/>
          <w:sz w:val="24"/>
          <w:szCs w:val="24"/>
        </w:rPr>
      </w:pPr>
      <w:bookmarkStart w:id="0" w:name="_GoBack"/>
      <w:r w:rsidRPr="0038532C">
        <w:rPr>
          <w:rFonts w:ascii="Times New Roman" w:hAnsi="Times New Roman" w:cs="Times New Roman"/>
          <w:sz w:val="24"/>
          <w:szCs w:val="24"/>
        </w:rPr>
        <w:t xml:space="preserve">Akpan, J., Notar, C. E., &amp; Beard, L. (2021). The impact of mnemonics as an instructional tool. Journal of Education and Human Development, 10(3), 20-28.  </w:t>
      </w:r>
      <w:hyperlink r:id="rId7" w:history="1">
        <w:r w:rsidRPr="0038532C">
          <w:rPr>
            <w:rStyle w:val="Hyperlink"/>
            <w:rFonts w:ascii="Times New Roman" w:hAnsi="Times New Roman" w:cs="Times New Roman"/>
            <w:sz w:val="24"/>
            <w:szCs w:val="24"/>
          </w:rPr>
          <w:t>https://doi.org/10.15640/jehd.v10n3a3</w:t>
        </w:r>
      </w:hyperlink>
    </w:p>
    <w:p w14:paraId="7B46E611" w14:textId="77777777" w:rsidR="00DE3158" w:rsidRDefault="00DE3158" w:rsidP="00D31E7B">
      <w:pPr>
        <w:spacing w:after="0" w:line="240" w:lineRule="auto"/>
        <w:rPr>
          <w:rFonts w:ascii="Times New Roman" w:hAnsi="Times New Roman" w:cs="Times New Roman"/>
          <w:sz w:val="24"/>
          <w:szCs w:val="24"/>
        </w:rPr>
      </w:pPr>
    </w:p>
    <w:p w14:paraId="4091B63F" w14:textId="560D4600" w:rsidR="001A6CAE" w:rsidRPr="0038532C" w:rsidRDefault="00D31E7B" w:rsidP="0038532C">
      <w:pPr>
        <w:pStyle w:val="ListParagraph"/>
        <w:numPr>
          <w:ilvl w:val="0"/>
          <w:numId w:val="35"/>
        </w:numPr>
        <w:spacing w:after="0" w:line="240" w:lineRule="auto"/>
        <w:rPr>
          <w:rFonts w:ascii="Times New Roman" w:hAnsi="Times New Roman" w:cs="Times New Roman"/>
          <w:sz w:val="24"/>
          <w:szCs w:val="24"/>
        </w:rPr>
      </w:pPr>
      <w:r w:rsidRPr="0038532C">
        <w:rPr>
          <w:rFonts w:ascii="Times New Roman" w:hAnsi="Times New Roman" w:cs="Times New Roman"/>
          <w:sz w:val="24"/>
          <w:szCs w:val="24"/>
        </w:rPr>
        <w:t xml:space="preserve">Alloway, T. P., &amp; Alloway, R. G. (2010). Investigating the predictive roles of working memory and IQ in academic attainment. </w:t>
      </w:r>
      <w:r w:rsidRPr="0038532C">
        <w:rPr>
          <w:rFonts w:ascii="Times New Roman" w:hAnsi="Times New Roman" w:cs="Times New Roman"/>
          <w:i/>
          <w:sz w:val="24"/>
          <w:szCs w:val="24"/>
        </w:rPr>
        <w:t>Journal of Experimental Child Psychology, 106(</w:t>
      </w:r>
      <w:r w:rsidRPr="0038532C">
        <w:rPr>
          <w:rFonts w:ascii="Times New Roman" w:hAnsi="Times New Roman" w:cs="Times New Roman"/>
          <w:sz w:val="24"/>
          <w:szCs w:val="24"/>
        </w:rPr>
        <w:t>1),20–29.</w:t>
      </w:r>
    </w:p>
    <w:p w14:paraId="0323E535" w14:textId="77777777" w:rsidR="00D31E7B" w:rsidRPr="00EC022E" w:rsidRDefault="00D31E7B" w:rsidP="00D31E7B">
      <w:pPr>
        <w:spacing w:after="0" w:line="240" w:lineRule="auto"/>
        <w:rPr>
          <w:rFonts w:ascii="Times New Roman" w:hAnsi="Times New Roman" w:cs="Times New Roman"/>
          <w:sz w:val="24"/>
          <w:szCs w:val="24"/>
        </w:rPr>
      </w:pPr>
    </w:p>
    <w:p w14:paraId="4E0C9B62" w14:textId="3E1DAB2A" w:rsidR="001A6CAE" w:rsidRPr="0038532C" w:rsidRDefault="001A6CAE" w:rsidP="0038532C">
      <w:pPr>
        <w:pStyle w:val="ListParagraph"/>
        <w:numPr>
          <w:ilvl w:val="0"/>
          <w:numId w:val="35"/>
        </w:numPr>
        <w:spacing w:after="0" w:line="240" w:lineRule="auto"/>
        <w:rPr>
          <w:rFonts w:ascii="Times New Roman" w:hAnsi="Times New Roman" w:cs="Times New Roman"/>
          <w:sz w:val="24"/>
          <w:szCs w:val="24"/>
        </w:rPr>
      </w:pPr>
      <w:r w:rsidRPr="0038532C">
        <w:rPr>
          <w:rFonts w:ascii="Times New Roman" w:hAnsi="Times New Roman" w:cs="Times New Roman"/>
          <w:sz w:val="24"/>
          <w:szCs w:val="24"/>
        </w:rPr>
        <w:lastRenderedPageBreak/>
        <w:t xml:space="preserve">Amzil, A. (2013). The Effect of a Metacognitive Intervention on College Students’ Reading Performance and Metacognitive Skills. Journal of Educational and Developmental Psychology, </w:t>
      </w:r>
      <w:hyperlink r:id="rId8" w:history="1">
        <w:r w:rsidRPr="0038532C">
          <w:rPr>
            <w:rStyle w:val="Hyperlink"/>
            <w:rFonts w:ascii="Times New Roman" w:hAnsi="Times New Roman" w:cs="Times New Roman"/>
            <w:sz w:val="24"/>
            <w:szCs w:val="24"/>
          </w:rPr>
          <w:t>https://doi.org/10.5539/jedp.v4n1p27</w:t>
        </w:r>
      </w:hyperlink>
      <w:r w:rsidRPr="0038532C">
        <w:rPr>
          <w:rFonts w:ascii="Times New Roman" w:hAnsi="Times New Roman" w:cs="Times New Roman"/>
          <w:sz w:val="24"/>
          <w:szCs w:val="24"/>
        </w:rPr>
        <w:t xml:space="preserve"> </w:t>
      </w:r>
    </w:p>
    <w:p w14:paraId="54B1E5C7" w14:textId="77777777" w:rsidR="001A6CAE" w:rsidRPr="00EC022E" w:rsidRDefault="001A6CAE" w:rsidP="001A6CAE">
      <w:pPr>
        <w:spacing w:after="0" w:line="240" w:lineRule="auto"/>
        <w:ind w:left="720"/>
        <w:rPr>
          <w:rFonts w:ascii="Times New Roman" w:hAnsi="Times New Roman" w:cs="Times New Roman"/>
          <w:sz w:val="24"/>
          <w:szCs w:val="24"/>
        </w:rPr>
      </w:pPr>
    </w:p>
    <w:p w14:paraId="00878B24" w14:textId="6F3636CD" w:rsidR="001A6CAE" w:rsidRPr="0038532C" w:rsidRDefault="001A6CAE" w:rsidP="0038532C">
      <w:pPr>
        <w:pStyle w:val="ListParagraph"/>
        <w:numPr>
          <w:ilvl w:val="0"/>
          <w:numId w:val="35"/>
        </w:numPr>
        <w:spacing w:after="0" w:line="240" w:lineRule="auto"/>
        <w:rPr>
          <w:rFonts w:ascii="Times New Roman" w:hAnsi="Times New Roman" w:cs="Times New Roman"/>
          <w:sz w:val="24"/>
          <w:szCs w:val="24"/>
        </w:rPr>
      </w:pPr>
      <w:r w:rsidRPr="0038532C">
        <w:rPr>
          <w:rFonts w:ascii="Times New Roman" w:hAnsi="Times New Roman" w:cs="Times New Roman"/>
          <w:sz w:val="24"/>
          <w:szCs w:val="24"/>
        </w:rPr>
        <w:t>Amzil, A., &amp; Stine-Morrow, E. A. (2013). Metacognition: Components and Relation to Academic Achievement in College. Arab World English Journal, 4(4), 22-31</w:t>
      </w:r>
    </w:p>
    <w:p w14:paraId="6AF181E6" w14:textId="77777777" w:rsidR="001A6CAE" w:rsidRPr="00EC022E" w:rsidRDefault="001A6CAE" w:rsidP="001A6CAE">
      <w:pPr>
        <w:spacing w:after="0" w:line="240" w:lineRule="auto"/>
        <w:ind w:firstLine="720"/>
        <w:rPr>
          <w:rFonts w:ascii="Times New Roman" w:hAnsi="Times New Roman" w:cs="Times New Roman"/>
          <w:sz w:val="24"/>
          <w:szCs w:val="24"/>
        </w:rPr>
      </w:pPr>
    </w:p>
    <w:p w14:paraId="771C2A6A" w14:textId="28479F42" w:rsidR="00283B7D" w:rsidRPr="0038532C" w:rsidRDefault="00283B7D" w:rsidP="0038532C">
      <w:pPr>
        <w:pStyle w:val="ListParagraph"/>
        <w:numPr>
          <w:ilvl w:val="0"/>
          <w:numId w:val="35"/>
        </w:numPr>
        <w:spacing w:after="0" w:line="240" w:lineRule="auto"/>
        <w:rPr>
          <w:rFonts w:ascii="Times New Roman" w:hAnsi="Times New Roman" w:cs="Times New Roman"/>
          <w:sz w:val="24"/>
          <w:szCs w:val="24"/>
        </w:rPr>
      </w:pPr>
      <w:proofErr w:type="spellStart"/>
      <w:r w:rsidRPr="0038532C">
        <w:rPr>
          <w:rFonts w:ascii="Times New Roman" w:hAnsi="Times New Roman" w:cs="Times New Roman"/>
          <w:sz w:val="24"/>
          <w:szCs w:val="24"/>
        </w:rPr>
        <w:t>Ayyildiz</w:t>
      </w:r>
      <w:proofErr w:type="spellEnd"/>
      <w:r w:rsidRPr="0038532C">
        <w:rPr>
          <w:rFonts w:ascii="Times New Roman" w:hAnsi="Times New Roman" w:cs="Times New Roman"/>
          <w:sz w:val="24"/>
          <w:szCs w:val="24"/>
        </w:rPr>
        <w:t xml:space="preserve">, P., &amp; Yilmaz, A. (2021). ‘Moving the </w:t>
      </w:r>
      <w:proofErr w:type="spellStart"/>
      <w:r w:rsidRPr="0038532C">
        <w:rPr>
          <w:rFonts w:ascii="Times New Roman" w:hAnsi="Times New Roman" w:cs="Times New Roman"/>
          <w:sz w:val="24"/>
          <w:szCs w:val="24"/>
        </w:rPr>
        <w:t>Kaleidoscope’to</w:t>
      </w:r>
      <w:proofErr w:type="spellEnd"/>
      <w:r w:rsidRPr="0038532C">
        <w:rPr>
          <w:rFonts w:ascii="Times New Roman" w:hAnsi="Times New Roman" w:cs="Times New Roman"/>
          <w:sz w:val="24"/>
          <w:szCs w:val="24"/>
        </w:rPr>
        <w:t xml:space="preserve"> see the effect of creative personality traits on creative thinking dispositions of preservice teachers: The mediating effect of creative learning environments and teachers’ creativity fostering </w:t>
      </w:r>
      <w:proofErr w:type="spellStart"/>
      <w:r w:rsidRPr="0038532C">
        <w:rPr>
          <w:rFonts w:ascii="Times New Roman" w:hAnsi="Times New Roman" w:cs="Times New Roman"/>
          <w:sz w:val="24"/>
          <w:szCs w:val="24"/>
        </w:rPr>
        <w:t>behaviour</w:t>
      </w:r>
      <w:proofErr w:type="spellEnd"/>
      <w:r w:rsidRPr="0038532C">
        <w:rPr>
          <w:rFonts w:ascii="Times New Roman" w:hAnsi="Times New Roman" w:cs="Times New Roman"/>
          <w:sz w:val="24"/>
          <w:szCs w:val="24"/>
        </w:rPr>
        <w:t xml:space="preserve">. </w:t>
      </w:r>
      <w:r w:rsidRPr="0038532C">
        <w:rPr>
          <w:rFonts w:ascii="Times New Roman" w:hAnsi="Times New Roman" w:cs="Times New Roman"/>
          <w:i/>
          <w:sz w:val="24"/>
          <w:szCs w:val="24"/>
        </w:rPr>
        <w:t>Thinking Skills and Creativity, 41</w:t>
      </w:r>
      <w:r w:rsidRPr="0038532C">
        <w:rPr>
          <w:rFonts w:ascii="Times New Roman" w:hAnsi="Times New Roman" w:cs="Times New Roman"/>
          <w:sz w:val="24"/>
          <w:szCs w:val="24"/>
        </w:rPr>
        <w:t xml:space="preserve">, 100879. </w:t>
      </w:r>
      <w:hyperlink r:id="rId9" w:history="1">
        <w:r w:rsidRPr="0038532C">
          <w:rPr>
            <w:rStyle w:val="Hyperlink"/>
            <w:rFonts w:ascii="Times New Roman" w:hAnsi="Times New Roman" w:cs="Times New Roman"/>
            <w:sz w:val="24"/>
            <w:szCs w:val="24"/>
          </w:rPr>
          <w:t>https://doi.org/10.1016/j.tsc.2021.100879</w:t>
        </w:r>
      </w:hyperlink>
    </w:p>
    <w:p w14:paraId="5A154765" w14:textId="77777777" w:rsidR="00283B7D" w:rsidRDefault="00283B7D" w:rsidP="001A6CAE">
      <w:pPr>
        <w:spacing w:after="0" w:line="240" w:lineRule="auto"/>
        <w:rPr>
          <w:rFonts w:ascii="Times New Roman" w:hAnsi="Times New Roman" w:cs="Times New Roman"/>
          <w:sz w:val="24"/>
          <w:szCs w:val="24"/>
        </w:rPr>
      </w:pPr>
    </w:p>
    <w:p w14:paraId="05DCE295" w14:textId="4AB329C2" w:rsidR="001A6CAE" w:rsidRPr="0038532C" w:rsidRDefault="001A6CAE" w:rsidP="0038532C">
      <w:pPr>
        <w:pStyle w:val="ListParagraph"/>
        <w:numPr>
          <w:ilvl w:val="0"/>
          <w:numId w:val="35"/>
        </w:numPr>
        <w:spacing w:after="0" w:line="240" w:lineRule="auto"/>
        <w:rPr>
          <w:rFonts w:ascii="Times New Roman" w:hAnsi="Times New Roman" w:cs="Times New Roman"/>
          <w:sz w:val="24"/>
          <w:szCs w:val="24"/>
        </w:rPr>
      </w:pPr>
      <w:proofErr w:type="spellStart"/>
      <w:r w:rsidRPr="0038532C">
        <w:rPr>
          <w:rFonts w:ascii="Times New Roman" w:hAnsi="Times New Roman" w:cs="Times New Roman"/>
          <w:sz w:val="24"/>
          <w:szCs w:val="24"/>
        </w:rPr>
        <w:t>Budson</w:t>
      </w:r>
      <w:proofErr w:type="spellEnd"/>
      <w:r w:rsidRPr="0038532C">
        <w:rPr>
          <w:rFonts w:ascii="Times New Roman" w:hAnsi="Times New Roman" w:cs="Times New Roman"/>
          <w:sz w:val="24"/>
          <w:szCs w:val="24"/>
        </w:rPr>
        <w:t>, A. E., &amp; Solomon, P. R. (2021). Memory loss, Alzheimer's disease, and dementia-e-book: a practical guide for clinicians. Elsevier Health Sciences.</w:t>
      </w:r>
      <w:r w:rsidR="001D2383" w:rsidRPr="0038532C">
        <w:rPr>
          <w:rFonts w:ascii="Times New Roman" w:hAnsi="Times New Roman" w:cs="Times New Roman"/>
          <w:sz w:val="24"/>
          <w:szCs w:val="24"/>
        </w:rPr>
        <w:t xml:space="preserve"> </w:t>
      </w:r>
      <w:hyperlink r:id="rId10" w:history="1">
        <w:r w:rsidR="001D2383" w:rsidRPr="0038532C">
          <w:rPr>
            <w:rStyle w:val="Hyperlink"/>
            <w:rFonts w:ascii="Times New Roman" w:hAnsi="Times New Roman" w:cs="Times New Roman"/>
            <w:sz w:val="24"/>
            <w:szCs w:val="24"/>
          </w:rPr>
          <w:t>https://www.elsevier.com/books/memory-loss-alzheimers-disease-and-dementia/budson/978-0-323-79544-9</w:t>
        </w:r>
      </w:hyperlink>
      <w:r w:rsidR="001D2383" w:rsidRPr="0038532C">
        <w:rPr>
          <w:rFonts w:ascii="Times New Roman" w:hAnsi="Times New Roman" w:cs="Times New Roman"/>
          <w:sz w:val="24"/>
          <w:szCs w:val="24"/>
        </w:rPr>
        <w:t xml:space="preserve"> </w:t>
      </w:r>
    </w:p>
    <w:p w14:paraId="05ED22BC" w14:textId="77777777" w:rsidR="001A6CAE" w:rsidRPr="00EC022E" w:rsidRDefault="001A6CAE" w:rsidP="001A6CAE">
      <w:pPr>
        <w:spacing w:after="0" w:line="240" w:lineRule="auto"/>
        <w:ind w:firstLine="720"/>
        <w:rPr>
          <w:rFonts w:ascii="Times New Roman" w:hAnsi="Times New Roman" w:cs="Times New Roman"/>
          <w:sz w:val="24"/>
          <w:szCs w:val="24"/>
        </w:rPr>
      </w:pPr>
    </w:p>
    <w:p w14:paraId="1E9892EF" w14:textId="14CB4C8F" w:rsidR="001A6CAE" w:rsidRPr="0038532C" w:rsidRDefault="001A6CAE" w:rsidP="0038532C">
      <w:pPr>
        <w:pStyle w:val="ListParagraph"/>
        <w:numPr>
          <w:ilvl w:val="0"/>
          <w:numId w:val="35"/>
        </w:numPr>
        <w:spacing w:after="0" w:line="240" w:lineRule="auto"/>
        <w:rPr>
          <w:rFonts w:ascii="Times New Roman" w:hAnsi="Times New Roman" w:cs="Times New Roman"/>
          <w:sz w:val="24"/>
          <w:szCs w:val="24"/>
        </w:rPr>
      </w:pPr>
      <w:r w:rsidRPr="0038532C">
        <w:rPr>
          <w:rFonts w:ascii="Times New Roman" w:hAnsi="Times New Roman" w:cs="Times New Roman"/>
          <w:sz w:val="24"/>
          <w:szCs w:val="24"/>
        </w:rPr>
        <w:t xml:space="preserve">Castel, A. D., Middlebrooks, C. D., &amp; McGillivray, S. (2016). Monitoring memory in old age: Impaired, spared, and aware. In J. </w:t>
      </w:r>
      <w:hyperlink r:id="rId11" w:history="1">
        <w:r w:rsidR="0038532C" w:rsidRPr="002F0DAD">
          <w:rPr>
            <w:rStyle w:val="Hyperlink"/>
            <w:rFonts w:ascii="Times New Roman" w:hAnsi="Times New Roman" w:cs="Times New Roman"/>
            <w:sz w:val="24"/>
            <w:szCs w:val="24"/>
          </w:rPr>
          <w:t>https://doi.org/10.1093/oxfordhb/9780199336712.013.26</w:t>
        </w:r>
      </w:hyperlink>
      <w:r w:rsidR="001D2383" w:rsidRPr="0038532C">
        <w:rPr>
          <w:rFonts w:ascii="Times New Roman" w:hAnsi="Times New Roman" w:cs="Times New Roman"/>
          <w:sz w:val="24"/>
          <w:szCs w:val="24"/>
        </w:rPr>
        <w:t xml:space="preserve"> </w:t>
      </w:r>
    </w:p>
    <w:p w14:paraId="5E49AEAB" w14:textId="77777777" w:rsidR="001A6CAE" w:rsidRPr="00EC022E" w:rsidRDefault="001A6CAE" w:rsidP="0038532C">
      <w:pPr>
        <w:spacing w:after="0" w:line="240" w:lineRule="auto"/>
        <w:rPr>
          <w:rFonts w:ascii="Times New Roman" w:hAnsi="Times New Roman" w:cs="Times New Roman"/>
          <w:sz w:val="24"/>
          <w:szCs w:val="24"/>
        </w:rPr>
      </w:pPr>
    </w:p>
    <w:p w14:paraId="6EE9D118" w14:textId="6A68215E" w:rsidR="001A6CAE" w:rsidRPr="0038532C" w:rsidRDefault="001A6CAE" w:rsidP="0038532C">
      <w:pPr>
        <w:pStyle w:val="ListParagraph"/>
        <w:numPr>
          <w:ilvl w:val="0"/>
          <w:numId w:val="35"/>
        </w:numPr>
        <w:spacing w:after="0" w:line="240" w:lineRule="auto"/>
        <w:rPr>
          <w:rFonts w:ascii="Times New Roman" w:hAnsi="Times New Roman" w:cs="Times New Roman"/>
          <w:sz w:val="24"/>
          <w:szCs w:val="24"/>
        </w:rPr>
      </w:pPr>
      <w:r w:rsidRPr="0038532C">
        <w:rPr>
          <w:rFonts w:ascii="Times New Roman" w:hAnsi="Times New Roman" w:cs="Times New Roman"/>
          <w:sz w:val="24"/>
          <w:szCs w:val="24"/>
        </w:rPr>
        <w:t xml:space="preserve">Conway, A. R. A., Jarrold, C., Kane, M. J., Miyake, A., &amp; Towse, J. N. (2007). Variation in working memory: An introduction. In A. R. A. Conway, C. Jarrold &amp; M. J. Kane (Eds.), Variation in Working Memory (pp. 3−17). Oxford University Press. </w:t>
      </w:r>
      <w:hyperlink r:id="rId12" w:history="1">
        <w:r w:rsidRPr="0038532C">
          <w:rPr>
            <w:rStyle w:val="Hyperlink"/>
            <w:rFonts w:ascii="Times New Roman" w:hAnsi="Times New Roman" w:cs="Times New Roman"/>
            <w:sz w:val="24"/>
            <w:szCs w:val="24"/>
          </w:rPr>
          <w:t>https://doi.org/10.1093/acprof:oso/9780195168648.003.0001</w:t>
        </w:r>
      </w:hyperlink>
      <w:r w:rsidRPr="0038532C">
        <w:rPr>
          <w:rFonts w:ascii="Times New Roman" w:hAnsi="Times New Roman" w:cs="Times New Roman"/>
          <w:sz w:val="24"/>
          <w:szCs w:val="24"/>
        </w:rPr>
        <w:t xml:space="preserve"> </w:t>
      </w:r>
    </w:p>
    <w:p w14:paraId="1B0782B4" w14:textId="77777777" w:rsidR="001A6CAE" w:rsidRPr="00EC022E" w:rsidRDefault="001A6CAE" w:rsidP="001A6CAE">
      <w:pPr>
        <w:spacing w:after="0" w:line="240" w:lineRule="auto"/>
        <w:ind w:left="720"/>
        <w:rPr>
          <w:rFonts w:ascii="Times New Roman" w:hAnsi="Times New Roman" w:cs="Times New Roman"/>
          <w:color w:val="222222"/>
          <w:sz w:val="24"/>
          <w:szCs w:val="24"/>
          <w:shd w:val="clear" w:color="auto" w:fill="FFFFFF"/>
        </w:rPr>
      </w:pPr>
    </w:p>
    <w:p w14:paraId="0A2DE5F9" w14:textId="77777777" w:rsidR="001A6CAE" w:rsidRPr="0038532C" w:rsidRDefault="001A6CAE" w:rsidP="0038532C">
      <w:pPr>
        <w:pStyle w:val="ListParagraph"/>
        <w:numPr>
          <w:ilvl w:val="0"/>
          <w:numId w:val="35"/>
        </w:numPr>
        <w:spacing w:after="0" w:line="240" w:lineRule="auto"/>
        <w:rPr>
          <w:rFonts w:ascii="Times New Roman" w:hAnsi="Times New Roman" w:cs="Times New Roman"/>
          <w:color w:val="222222"/>
          <w:sz w:val="24"/>
          <w:szCs w:val="24"/>
          <w:shd w:val="clear" w:color="auto" w:fill="FFFFFF"/>
        </w:rPr>
      </w:pPr>
      <w:r w:rsidRPr="0038532C">
        <w:rPr>
          <w:rFonts w:ascii="Times New Roman" w:hAnsi="Times New Roman" w:cs="Times New Roman"/>
          <w:color w:val="222222"/>
          <w:sz w:val="24"/>
          <w:szCs w:val="24"/>
          <w:shd w:val="clear" w:color="auto" w:fill="FFFFFF"/>
        </w:rPr>
        <w:t xml:space="preserve">Cowan, N. (2014). Working memory underpins cognitive development, learning, and </w:t>
      </w:r>
    </w:p>
    <w:p w14:paraId="21A5C07E" w14:textId="4F4AE000" w:rsidR="001A6CAE" w:rsidRPr="0038532C" w:rsidRDefault="001A6CAE" w:rsidP="0038532C">
      <w:pPr>
        <w:spacing w:after="0" w:line="240" w:lineRule="auto"/>
        <w:rPr>
          <w:rFonts w:ascii="Times New Roman" w:hAnsi="Times New Roman" w:cs="Times New Roman"/>
          <w:color w:val="222222"/>
          <w:sz w:val="24"/>
          <w:szCs w:val="24"/>
          <w:shd w:val="clear" w:color="auto" w:fill="FFFFFF"/>
        </w:rPr>
      </w:pPr>
      <w:r w:rsidRPr="0038532C">
        <w:rPr>
          <w:rFonts w:ascii="Times New Roman" w:hAnsi="Times New Roman" w:cs="Times New Roman"/>
          <w:color w:val="222222"/>
          <w:sz w:val="24"/>
          <w:szCs w:val="24"/>
          <w:shd w:val="clear" w:color="auto" w:fill="FFFFFF"/>
        </w:rPr>
        <w:t>education. </w:t>
      </w:r>
      <w:r w:rsidRPr="0038532C">
        <w:rPr>
          <w:rFonts w:ascii="Times New Roman" w:hAnsi="Times New Roman" w:cs="Times New Roman"/>
          <w:i/>
          <w:iCs/>
          <w:color w:val="222222"/>
          <w:sz w:val="24"/>
          <w:szCs w:val="24"/>
          <w:shd w:val="clear" w:color="auto" w:fill="FFFFFF"/>
        </w:rPr>
        <w:t>Educational psychology review</w:t>
      </w:r>
      <w:r w:rsidRPr="0038532C">
        <w:rPr>
          <w:rFonts w:ascii="Times New Roman" w:hAnsi="Times New Roman" w:cs="Times New Roman"/>
          <w:color w:val="222222"/>
          <w:sz w:val="24"/>
          <w:szCs w:val="24"/>
          <w:shd w:val="clear" w:color="auto" w:fill="FFFFFF"/>
        </w:rPr>
        <w:t>, </w:t>
      </w:r>
      <w:r w:rsidRPr="0038532C">
        <w:rPr>
          <w:rFonts w:ascii="Times New Roman" w:hAnsi="Times New Roman" w:cs="Times New Roman"/>
          <w:i/>
          <w:iCs/>
          <w:color w:val="222222"/>
          <w:sz w:val="24"/>
          <w:szCs w:val="24"/>
          <w:shd w:val="clear" w:color="auto" w:fill="FFFFFF"/>
        </w:rPr>
        <w:t>26</w:t>
      </w:r>
      <w:r w:rsidRPr="0038532C">
        <w:rPr>
          <w:rFonts w:ascii="Times New Roman" w:hAnsi="Times New Roman" w:cs="Times New Roman"/>
          <w:color w:val="222222"/>
          <w:sz w:val="24"/>
          <w:szCs w:val="24"/>
          <w:shd w:val="clear" w:color="auto" w:fill="FFFFFF"/>
        </w:rPr>
        <w:t xml:space="preserve">, 197-223.  </w:t>
      </w:r>
      <w:hyperlink r:id="rId13" w:history="1">
        <w:r w:rsidRPr="0038532C">
          <w:rPr>
            <w:rStyle w:val="Hyperlink"/>
            <w:rFonts w:ascii="Times New Roman" w:hAnsi="Times New Roman" w:cs="Times New Roman"/>
            <w:sz w:val="24"/>
            <w:szCs w:val="24"/>
            <w:shd w:val="clear" w:color="auto" w:fill="FFFFFF"/>
          </w:rPr>
          <w:t>https://doi.org/10.1007/s10648-013-9246-y</w:t>
        </w:r>
      </w:hyperlink>
    </w:p>
    <w:p w14:paraId="6ED66B80" w14:textId="77777777" w:rsidR="001A6CAE" w:rsidRPr="00EC022E" w:rsidRDefault="001A6CAE" w:rsidP="001A6CAE">
      <w:pPr>
        <w:spacing w:after="0" w:line="240" w:lineRule="auto"/>
        <w:ind w:left="720"/>
        <w:rPr>
          <w:rFonts w:ascii="Times New Roman" w:hAnsi="Times New Roman" w:cs="Times New Roman"/>
          <w:color w:val="222222"/>
          <w:sz w:val="24"/>
          <w:szCs w:val="24"/>
          <w:shd w:val="clear" w:color="auto" w:fill="FFFFFF"/>
        </w:rPr>
      </w:pPr>
    </w:p>
    <w:p w14:paraId="637E95B9" w14:textId="2309F6C2" w:rsidR="001A6CAE" w:rsidRPr="0038532C" w:rsidRDefault="001A6CAE" w:rsidP="0038532C">
      <w:pPr>
        <w:pStyle w:val="ListParagraph"/>
        <w:numPr>
          <w:ilvl w:val="0"/>
          <w:numId w:val="35"/>
        </w:numPr>
        <w:spacing w:after="0" w:line="240" w:lineRule="auto"/>
        <w:rPr>
          <w:rFonts w:ascii="Times New Roman" w:hAnsi="Times New Roman" w:cs="Times New Roman"/>
          <w:sz w:val="24"/>
          <w:szCs w:val="24"/>
        </w:rPr>
      </w:pPr>
      <w:r w:rsidRPr="0038532C">
        <w:rPr>
          <w:rFonts w:ascii="Times New Roman" w:hAnsi="Times New Roman" w:cs="Times New Roman"/>
          <w:sz w:val="24"/>
          <w:szCs w:val="24"/>
        </w:rPr>
        <w:t xml:space="preserve">Dunlosky, J., &amp; Connor, L. T. (1997). Age differences in the allocation of study time account forage differences in memory performance. Memory &amp; Cognition, 25(5), 691−700. </w:t>
      </w:r>
      <w:hyperlink r:id="rId14" w:history="1">
        <w:r w:rsidRPr="0038532C">
          <w:rPr>
            <w:rStyle w:val="Hyperlink"/>
            <w:rFonts w:ascii="Times New Roman" w:hAnsi="Times New Roman" w:cs="Times New Roman"/>
            <w:sz w:val="24"/>
            <w:szCs w:val="24"/>
          </w:rPr>
          <w:t>https://doi.org/10.3758/BF03211311</w:t>
        </w:r>
      </w:hyperlink>
      <w:r w:rsidRPr="0038532C">
        <w:rPr>
          <w:rFonts w:ascii="Times New Roman" w:hAnsi="Times New Roman" w:cs="Times New Roman"/>
          <w:sz w:val="24"/>
          <w:szCs w:val="24"/>
        </w:rPr>
        <w:t xml:space="preserve"> </w:t>
      </w:r>
    </w:p>
    <w:p w14:paraId="0A42D1F2" w14:textId="77777777" w:rsidR="001A6CAE" w:rsidRPr="00EC022E" w:rsidRDefault="001A6CAE" w:rsidP="001A6CAE">
      <w:pPr>
        <w:spacing w:after="0" w:line="240" w:lineRule="auto"/>
        <w:ind w:left="720" w:firstLine="60"/>
        <w:rPr>
          <w:rFonts w:ascii="Times New Roman" w:hAnsi="Times New Roman" w:cs="Times New Roman"/>
          <w:sz w:val="24"/>
          <w:szCs w:val="24"/>
        </w:rPr>
      </w:pPr>
    </w:p>
    <w:p w14:paraId="13D3D0AC" w14:textId="5BF21BCD" w:rsidR="001A6CAE" w:rsidRPr="0038532C" w:rsidRDefault="001A6CAE" w:rsidP="0038532C">
      <w:pPr>
        <w:pStyle w:val="ListParagraph"/>
        <w:numPr>
          <w:ilvl w:val="0"/>
          <w:numId w:val="35"/>
        </w:numPr>
        <w:spacing w:after="0" w:line="240" w:lineRule="auto"/>
        <w:rPr>
          <w:rFonts w:ascii="Times New Roman" w:hAnsi="Times New Roman" w:cs="Times New Roman"/>
          <w:sz w:val="24"/>
          <w:szCs w:val="24"/>
        </w:rPr>
      </w:pPr>
      <w:r w:rsidRPr="0038532C">
        <w:rPr>
          <w:rFonts w:ascii="Times New Roman" w:hAnsi="Times New Roman" w:cs="Times New Roman"/>
          <w:sz w:val="24"/>
          <w:szCs w:val="24"/>
        </w:rPr>
        <w:t xml:space="preserve">Dunlosky, J., &amp; Hertzog, C. (2000). Updating knowledge about encoding strategies: A componential analysis of learning about strategy effectiveness from task experience. Psychology and Aging, 15(3), 462−474. </w:t>
      </w:r>
      <w:hyperlink r:id="rId15" w:history="1">
        <w:r w:rsidR="001D2383" w:rsidRPr="0038532C">
          <w:rPr>
            <w:rStyle w:val="Hyperlink"/>
            <w:rFonts w:ascii="Times New Roman" w:hAnsi="Times New Roman" w:cs="Times New Roman"/>
            <w:sz w:val="24"/>
            <w:szCs w:val="24"/>
          </w:rPr>
          <w:t>https://doi.org/10.1037/0882-7974.15.3.462</w:t>
        </w:r>
      </w:hyperlink>
      <w:r w:rsidR="001D2383" w:rsidRPr="0038532C">
        <w:rPr>
          <w:rFonts w:ascii="Times New Roman" w:hAnsi="Times New Roman" w:cs="Times New Roman"/>
          <w:sz w:val="24"/>
          <w:szCs w:val="24"/>
        </w:rPr>
        <w:t xml:space="preserve"> </w:t>
      </w:r>
      <w:r w:rsidRPr="0038532C">
        <w:rPr>
          <w:rFonts w:ascii="Times New Roman" w:hAnsi="Times New Roman" w:cs="Times New Roman"/>
          <w:sz w:val="24"/>
          <w:szCs w:val="24"/>
        </w:rPr>
        <w:t xml:space="preserve"> </w:t>
      </w:r>
    </w:p>
    <w:p w14:paraId="3FF920BD" w14:textId="77777777" w:rsidR="001A6CAE" w:rsidRPr="00EC022E" w:rsidRDefault="001A6CAE" w:rsidP="001A6CAE">
      <w:pPr>
        <w:spacing w:after="0" w:line="240" w:lineRule="auto"/>
        <w:rPr>
          <w:rFonts w:ascii="Times New Roman" w:hAnsi="Times New Roman" w:cs="Times New Roman"/>
          <w:sz w:val="24"/>
          <w:szCs w:val="24"/>
        </w:rPr>
      </w:pPr>
    </w:p>
    <w:p w14:paraId="1CDFBBC9" w14:textId="59403C63" w:rsidR="001A6CAE" w:rsidRPr="0038532C" w:rsidRDefault="001A6CAE" w:rsidP="0038532C">
      <w:pPr>
        <w:pStyle w:val="ListParagraph"/>
        <w:numPr>
          <w:ilvl w:val="0"/>
          <w:numId w:val="35"/>
        </w:numPr>
        <w:spacing w:after="0" w:line="240" w:lineRule="auto"/>
        <w:rPr>
          <w:rFonts w:ascii="Times New Roman" w:hAnsi="Times New Roman" w:cs="Times New Roman"/>
          <w:sz w:val="24"/>
          <w:szCs w:val="24"/>
        </w:rPr>
      </w:pPr>
      <w:r w:rsidRPr="0038532C">
        <w:rPr>
          <w:rFonts w:ascii="Times New Roman" w:hAnsi="Times New Roman" w:cs="Times New Roman"/>
          <w:sz w:val="24"/>
          <w:szCs w:val="24"/>
        </w:rPr>
        <w:t xml:space="preserve">Dunlosky, J., &amp; Kane, M. J. (2007). The contributions of strategy use to working memory span: A comparison of strategy-assessment methods. Quarterly Journal of Experimental Psychology, 60, 1227−1245. </w:t>
      </w:r>
      <w:hyperlink r:id="rId16" w:history="1">
        <w:r w:rsidR="001D2383" w:rsidRPr="0038532C">
          <w:rPr>
            <w:rStyle w:val="Hyperlink"/>
            <w:rFonts w:ascii="Times New Roman" w:hAnsi="Times New Roman" w:cs="Times New Roman"/>
            <w:sz w:val="24"/>
            <w:szCs w:val="24"/>
          </w:rPr>
          <w:t>https://doi.org/10.1080/17470210600926075</w:t>
        </w:r>
      </w:hyperlink>
      <w:r w:rsidR="001D2383" w:rsidRPr="0038532C">
        <w:rPr>
          <w:rFonts w:ascii="Times New Roman" w:hAnsi="Times New Roman" w:cs="Times New Roman"/>
          <w:sz w:val="24"/>
          <w:szCs w:val="24"/>
        </w:rPr>
        <w:t xml:space="preserve"> </w:t>
      </w:r>
      <w:r w:rsidRPr="0038532C">
        <w:rPr>
          <w:rFonts w:ascii="Times New Roman" w:hAnsi="Times New Roman" w:cs="Times New Roman"/>
          <w:sz w:val="24"/>
          <w:szCs w:val="24"/>
        </w:rPr>
        <w:t xml:space="preserve"> </w:t>
      </w:r>
    </w:p>
    <w:p w14:paraId="4E33DB0C" w14:textId="77777777" w:rsidR="001A6CAE" w:rsidRPr="00EC022E" w:rsidRDefault="001A6CAE" w:rsidP="001A6CAE">
      <w:pPr>
        <w:spacing w:after="0" w:line="240" w:lineRule="auto"/>
        <w:rPr>
          <w:rFonts w:ascii="Times New Roman" w:hAnsi="Times New Roman" w:cs="Times New Roman"/>
          <w:sz w:val="24"/>
          <w:szCs w:val="24"/>
        </w:rPr>
      </w:pPr>
    </w:p>
    <w:p w14:paraId="2EDE494E" w14:textId="3BB1B2A6" w:rsidR="001A6CAE" w:rsidRPr="0038532C" w:rsidRDefault="001A6CAE" w:rsidP="0038532C">
      <w:pPr>
        <w:pStyle w:val="ListParagraph"/>
        <w:numPr>
          <w:ilvl w:val="0"/>
          <w:numId w:val="35"/>
        </w:numPr>
        <w:spacing w:after="0" w:line="240" w:lineRule="auto"/>
        <w:rPr>
          <w:rFonts w:ascii="Times New Roman" w:hAnsi="Times New Roman" w:cs="Times New Roman"/>
          <w:i/>
          <w:sz w:val="24"/>
          <w:szCs w:val="24"/>
        </w:rPr>
      </w:pPr>
      <w:r w:rsidRPr="0038532C">
        <w:rPr>
          <w:rFonts w:ascii="Times New Roman" w:hAnsi="Times New Roman" w:cs="Times New Roman"/>
          <w:sz w:val="24"/>
          <w:szCs w:val="24"/>
        </w:rPr>
        <w:t xml:space="preserve">Ehmann, S., Sezer, I., Treves, I. N., Gabrieli, J., &amp; </w:t>
      </w:r>
      <w:proofErr w:type="spellStart"/>
      <w:r w:rsidRPr="0038532C">
        <w:rPr>
          <w:rFonts w:ascii="Times New Roman" w:hAnsi="Times New Roman" w:cs="Times New Roman"/>
          <w:sz w:val="24"/>
          <w:szCs w:val="24"/>
        </w:rPr>
        <w:t>Sacchet</w:t>
      </w:r>
      <w:proofErr w:type="spellEnd"/>
      <w:r w:rsidRPr="0038532C">
        <w:rPr>
          <w:rFonts w:ascii="Times New Roman" w:hAnsi="Times New Roman" w:cs="Times New Roman"/>
          <w:sz w:val="24"/>
          <w:szCs w:val="24"/>
        </w:rPr>
        <w:t xml:space="preserve">, M. D. (2024). </w:t>
      </w:r>
      <w:r w:rsidRPr="0038532C">
        <w:rPr>
          <w:rFonts w:ascii="Times New Roman" w:hAnsi="Times New Roman" w:cs="Times New Roman"/>
          <w:i/>
          <w:sz w:val="24"/>
          <w:szCs w:val="24"/>
        </w:rPr>
        <w:t>Mindfulness, cognition, and long-term meditators:</w:t>
      </w:r>
      <w:r w:rsidRPr="0038532C">
        <w:rPr>
          <w:rFonts w:ascii="Times New Roman" w:hAnsi="Times New Roman" w:cs="Times New Roman"/>
          <w:sz w:val="24"/>
          <w:szCs w:val="24"/>
        </w:rPr>
        <w:t xml:space="preserve"> Toward a science of advanced meditation. </w:t>
      </w:r>
      <w:proofErr w:type="spellStart"/>
      <w:r w:rsidRPr="0038532C">
        <w:rPr>
          <w:rFonts w:ascii="Times New Roman" w:hAnsi="Times New Roman" w:cs="Times New Roman"/>
          <w:sz w:val="24"/>
          <w:szCs w:val="24"/>
        </w:rPr>
        <w:t>OSF.</w:t>
      </w:r>
      <w:hyperlink r:id="rId17" w:history="1">
        <w:r w:rsidR="0038532C" w:rsidRPr="002F0DAD">
          <w:rPr>
            <w:rStyle w:val="Hyperlink"/>
            <w:rFonts w:ascii="Times New Roman" w:hAnsi="Times New Roman" w:cs="Times New Roman"/>
            <w:sz w:val="24"/>
            <w:szCs w:val="24"/>
          </w:rPr>
          <w:t>https</w:t>
        </w:r>
        <w:proofErr w:type="spellEnd"/>
        <w:r w:rsidR="0038532C" w:rsidRPr="002F0DAD">
          <w:rPr>
            <w:rStyle w:val="Hyperlink"/>
            <w:rFonts w:ascii="Times New Roman" w:hAnsi="Times New Roman" w:cs="Times New Roman"/>
            <w:sz w:val="24"/>
            <w:szCs w:val="24"/>
          </w:rPr>
          <w:t>://doi.org/10.1162/IMAG.a.82</w:t>
        </w:r>
      </w:hyperlink>
      <w:r w:rsidR="001D2383" w:rsidRPr="0038532C">
        <w:rPr>
          <w:rFonts w:ascii="Times New Roman" w:hAnsi="Times New Roman" w:cs="Times New Roman"/>
          <w:sz w:val="24"/>
          <w:szCs w:val="24"/>
        </w:rPr>
        <w:t xml:space="preserve"> </w:t>
      </w:r>
    </w:p>
    <w:p w14:paraId="20AF103A" w14:textId="77777777" w:rsidR="001A6CAE" w:rsidRPr="00EC022E" w:rsidRDefault="001A6CAE" w:rsidP="001A6CAE">
      <w:pPr>
        <w:spacing w:after="0" w:line="240" w:lineRule="auto"/>
        <w:rPr>
          <w:rFonts w:ascii="Times New Roman" w:hAnsi="Times New Roman" w:cs="Times New Roman"/>
          <w:sz w:val="24"/>
          <w:szCs w:val="24"/>
        </w:rPr>
      </w:pPr>
    </w:p>
    <w:p w14:paraId="770E4135" w14:textId="77777777" w:rsidR="001A6CAE" w:rsidRPr="0038532C" w:rsidRDefault="001A6CAE" w:rsidP="0038532C">
      <w:pPr>
        <w:pStyle w:val="ListParagraph"/>
        <w:numPr>
          <w:ilvl w:val="0"/>
          <w:numId w:val="35"/>
        </w:numPr>
        <w:spacing w:after="0" w:line="240" w:lineRule="auto"/>
        <w:rPr>
          <w:rFonts w:ascii="Times New Roman" w:hAnsi="Times New Roman" w:cs="Times New Roman"/>
          <w:sz w:val="24"/>
          <w:szCs w:val="24"/>
        </w:rPr>
      </w:pPr>
      <w:r w:rsidRPr="0038532C">
        <w:rPr>
          <w:rFonts w:ascii="Times New Roman" w:hAnsi="Times New Roman" w:cs="Times New Roman"/>
          <w:sz w:val="24"/>
          <w:szCs w:val="24"/>
        </w:rPr>
        <w:lastRenderedPageBreak/>
        <w:t xml:space="preserve">Freeman, E. E., </w:t>
      </w:r>
      <w:proofErr w:type="spellStart"/>
      <w:r w:rsidRPr="0038532C">
        <w:rPr>
          <w:rFonts w:ascii="Times New Roman" w:hAnsi="Times New Roman" w:cs="Times New Roman"/>
          <w:sz w:val="24"/>
          <w:szCs w:val="24"/>
        </w:rPr>
        <w:t>Karayanidis</w:t>
      </w:r>
      <w:proofErr w:type="spellEnd"/>
      <w:r w:rsidRPr="0038532C">
        <w:rPr>
          <w:rFonts w:ascii="Times New Roman" w:hAnsi="Times New Roman" w:cs="Times New Roman"/>
          <w:sz w:val="24"/>
          <w:szCs w:val="24"/>
        </w:rPr>
        <w:t xml:space="preserve">, F., &amp; Chalmers, K. A. (2017). Metacognitive monitoring of </w:t>
      </w:r>
    </w:p>
    <w:p w14:paraId="78E87AAC" w14:textId="08FFC5D4" w:rsidR="001A6CAE" w:rsidRPr="0038532C" w:rsidRDefault="001A6CAE" w:rsidP="0038532C">
      <w:pPr>
        <w:spacing w:after="0" w:line="240" w:lineRule="auto"/>
        <w:rPr>
          <w:rFonts w:ascii="Times New Roman" w:hAnsi="Times New Roman" w:cs="Times New Roman"/>
          <w:sz w:val="24"/>
          <w:szCs w:val="24"/>
        </w:rPr>
      </w:pPr>
      <w:r w:rsidRPr="0038532C">
        <w:rPr>
          <w:rFonts w:ascii="Times New Roman" w:hAnsi="Times New Roman" w:cs="Times New Roman"/>
          <w:sz w:val="24"/>
          <w:szCs w:val="24"/>
        </w:rPr>
        <w:t xml:space="preserve">working memory performance and its relationship to academic achievement in grade 4 children. </w:t>
      </w:r>
      <w:r w:rsidRPr="0038532C">
        <w:rPr>
          <w:rFonts w:ascii="Times New Roman" w:hAnsi="Times New Roman" w:cs="Times New Roman"/>
          <w:i/>
          <w:sz w:val="24"/>
          <w:szCs w:val="24"/>
        </w:rPr>
        <w:t>Learning and Individual Differences, 57</w:t>
      </w:r>
      <w:r w:rsidRPr="0038532C">
        <w:rPr>
          <w:rFonts w:ascii="Times New Roman" w:hAnsi="Times New Roman" w:cs="Times New Roman"/>
          <w:sz w:val="24"/>
          <w:szCs w:val="24"/>
        </w:rPr>
        <w:t xml:space="preserve">, 58−64. </w:t>
      </w:r>
      <w:hyperlink r:id="rId18" w:history="1">
        <w:r w:rsidR="001D2383" w:rsidRPr="0038532C">
          <w:rPr>
            <w:rStyle w:val="Hyperlink"/>
            <w:rFonts w:ascii="Times New Roman" w:hAnsi="Times New Roman" w:cs="Times New Roman"/>
            <w:sz w:val="24"/>
            <w:szCs w:val="24"/>
          </w:rPr>
          <w:t>https://doi.org/10.1016/j.lindif.2017.06.003</w:t>
        </w:r>
      </w:hyperlink>
      <w:r w:rsidR="001D2383" w:rsidRPr="0038532C">
        <w:rPr>
          <w:rFonts w:ascii="Times New Roman" w:hAnsi="Times New Roman" w:cs="Times New Roman"/>
          <w:sz w:val="24"/>
          <w:szCs w:val="24"/>
        </w:rPr>
        <w:t xml:space="preserve"> </w:t>
      </w:r>
    </w:p>
    <w:p w14:paraId="22B3D04D" w14:textId="77777777" w:rsidR="00283B7D" w:rsidRDefault="00283B7D" w:rsidP="001A6CAE">
      <w:pPr>
        <w:spacing w:after="0" w:line="240" w:lineRule="auto"/>
        <w:rPr>
          <w:rFonts w:ascii="Times New Roman" w:hAnsi="Times New Roman" w:cs="Times New Roman"/>
          <w:sz w:val="24"/>
          <w:szCs w:val="24"/>
        </w:rPr>
      </w:pPr>
    </w:p>
    <w:p w14:paraId="09B71265" w14:textId="3ECEDAAA" w:rsidR="001A6CAE" w:rsidRPr="0038532C" w:rsidRDefault="005D5A14" w:rsidP="0038532C">
      <w:pPr>
        <w:pStyle w:val="ListParagraph"/>
        <w:numPr>
          <w:ilvl w:val="0"/>
          <w:numId w:val="35"/>
        </w:numPr>
        <w:spacing w:after="0" w:line="240" w:lineRule="auto"/>
        <w:rPr>
          <w:rFonts w:ascii="Times New Roman" w:hAnsi="Times New Roman" w:cs="Times New Roman"/>
          <w:i/>
          <w:sz w:val="24"/>
          <w:szCs w:val="24"/>
        </w:rPr>
      </w:pPr>
      <w:r w:rsidRPr="0038532C">
        <w:rPr>
          <w:rFonts w:ascii="Times New Roman" w:hAnsi="Times New Roman" w:cs="Times New Roman"/>
          <w:sz w:val="24"/>
          <w:szCs w:val="24"/>
        </w:rPr>
        <w:t xml:space="preserve">Gathercole, S. E. (2004). Working memory skills and educational attainment. </w:t>
      </w:r>
      <w:r w:rsidRPr="0038532C">
        <w:rPr>
          <w:rFonts w:ascii="Times New Roman" w:hAnsi="Times New Roman" w:cs="Times New Roman"/>
          <w:i/>
          <w:sz w:val="24"/>
          <w:szCs w:val="24"/>
        </w:rPr>
        <w:t>Applied Cognitive Psychology, 18(</w:t>
      </w:r>
      <w:r w:rsidRPr="0038532C">
        <w:rPr>
          <w:rFonts w:ascii="Times New Roman" w:hAnsi="Times New Roman" w:cs="Times New Roman"/>
          <w:sz w:val="24"/>
          <w:szCs w:val="24"/>
        </w:rPr>
        <w:t>1), 1–16.</w:t>
      </w:r>
    </w:p>
    <w:bookmarkEnd w:id="0"/>
    <w:p w14:paraId="76D5FDAE" w14:textId="77777777" w:rsidR="005D5A14" w:rsidRDefault="005D5A14" w:rsidP="001A6CAE">
      <w:pPr>
        <w:spacing w:after="0" w:line="240" w:lineRule="auto"/>
        <w:rPr>
          <w:rFonts w:ascii="Times New Roman" w:hAnsi="Times New Roman" w:cs="Times New Roman"/>
          <w:sz w:val="24"/>
          <w:szCs w:val="24"/>
        </w:rPr>
      </w:pPr>
    </w:p>
    <w:p w14:paraId="5009001E" w14:textId="7644E945" w:rsidR="001A6CAE" w:rsidRPr="0038532C" w:rsidRDefault="001A6CAE" w:rsidP="0038532C">
      <w:pPr>
        <w:pStyle w:val="ListParagraph"/>
        <w:numPr>
          <w:ilvl w:val="0"/>
          <w:numId w:val="35"/>
        </w:numPr>
        <w:spacing w:after="0" w:line="240" w:lineRule="auto"/>
        <w:rPr>
          <w:rFonts w:ascii="Times New Roman" w:hAnsi="Times New Roman" w:cs="Times New Roman"/>
          <w:i/>
          <w:sz w:val="24"/>
          <w:szCs w:val="24"/>
        </w:rPr>
      </w:pPr>
      <w:r w:rsidRPr="0038532C">
        <w:rPr>
          <w:rFonts w:ascii="Times New Roman" w:hAnsi="Times New Roman" w:cs="Times New Roman"/>
          <w:sz w:val="24"/>
          <w:szCs w:val="24"/>
        </w:rPr>
        <w:t xml:space="preserve">Gathercole, S., </w:t>
      </w:r>
      <w:proofErr w:type="gramStart"/>
      <w:r w:rsidRPr="0038532C">
        <w:rPr>
          <w:rFonts w:ascii="Times New Roman" w:hAnsi="Times New Roman" w:cs="Times New Roman"/>
          <w:sz w:val="24"/>
          <w:szCs w:val="24"/>
        </w:rPr>
        <w:t>&amp;  Alloway</w:t>
      </w:r>
      <w:proofErr w:type="gramEnd"/>
      <w:r w:rsidRPr="0038532C">
        <w:rPr>
          <w:rFonts w:ascii="Times New Roman" w:hAnsi="Times New Roman" w:cs="Times New Roman"/>
          <w:sz w:val="24"/>
          <w:szCs w:val="24"/>
        </w:rPr>
        <w:t xml:space="preserve">, T. (2008). </w:t>
      </w:r>
      <w:r w:rsidRPr="0038532C">
        <w:rPr>
          <w:rFonts w:ascii="Times New Roman" w:hAnsi="Times New Roman" w:cs="Times New Roman"/>
          <w:i/>
          <w:sz w:val="24"/>
          <w:szCs w:val="24"/>
        </w:rPr>
        <w:t>Working memory and learning: A practical guide for teachers.</w:t>
      </w:r>
      <w:r w:rsidRPr="0038532C">
        <w:rPr>
          <w:rFonts w:ascii="Times New Roman" w:hAnsi="Times New Roman" w:cs="Times New Roman"/>
          <w:sz w:val="24"/>
          <w:szCs w:val="24"/>
        </w:rPr>
        <w:t xml:space="preserve"> </w:t>
      </w:r>
      <w:proofErr w:type="spellStart"/>
      <w:r w:rsidRPr="0038532C">
        <w:rPr>
          <w:rFonts w:ascii="Times New Roman" w:hAnsi="Times New Roman" w:cs="Times New Roman"/>
          <w:sz w:val="24"/>
          <w:szCs w:val="24"/>
        </w:rPr>
        <w:t>Wayo</w:t>
      </w:r>
      <w:proofErr w:type="spellEnd"/>
      <w:r w:rsidRPr="0038532C">
        <w:rPr>
          <w:rFonts w:ascii="Times New Roman" w:hAnsi="Times New Roman" w:cs="Times New Roman"/>
          <w:sz w:val="24"/>
          <w:szCs w:val="24"/>
        </w:rPr>
        <w:t xml:space="preserve"> Press.</w:t>
      </w:r>
    </w:p>
    <w:p w14:paraId="6EA72025" w14:textId="77777777" w:rsidR="00283B7D" w:rsidRDefault="00283B7D" w:rsidP="001A6CAE">
      <w:pPr>
        <w:spacing w:after="0" w:line="240" w:lineRule="auto"/>
        <w:rPr>
          <w:rFonts w:ascii="Times New Roman" w:hAnsi="Times New Roman" w:cs="Times New Roman"/>
          <w:sz w:val="24"/>
          <w:szCs w:val="24"/>
        </w:rPr>
      </w:pPr>
    </w:p>
    <w:p w14:paraId="04564FE6" w14:textId="3ECA853E" w:rsidR="001A6CAE" w:rsidRPr="0038532C" w:rsidRDefault="00283B7D" w:rsidP="0038532C">
      <w:pPr>
        <w:pStyle w:val="ListParagraph"/>
        <w:numPr>
          <w:ilvl w:val="0"/>
          <w:numId w:val="35"/>
        </w:numPr>
        <w:spacing w:after="0" w:line="240" w:lineRule="auto"/>
        <w:rPr>
          <w:rFonts w:ascii="Times New Roman" w:hAnsi="Times New Roman" w:cs="Times New Roman"/>
          <w:i/>
          <w:sz w:val="24"/>
          <w:szCs w:val="24"/>
        </w:rPr>
      </w:pPr>
      <w:r w:rsidRPr="0038532C">
        <w:rPr>
          <w:rFonts w:ascii="Times New Roman" w:hAnsi="Times New Roman" w:cs="Times New Roman"/>
          <w:sz w:val="24"/>
          <w:szCs w:val="24"/>
        </w:rPr>
        <w:t xml:space="preserve">Goodell, J., </w:t>
      </w:r>
      <w:proofErr w:type="spellStart"/>
      <w:r w:rsidRPr="0038532C">
        <w:rPr>
          <w:rFonts w:ascii="Times New Roman" w:hAnsi="Times New Roman" w:cs="Times New Roman"/>
          <w:sz w:val="24"/>
          <w:szCs w:val="24"/>
        </w:rPr>
        <w:t>Kolodner</w:t>
      </w:r>
      <w:proofErr w:type="spellEnd"/>
      <w:r w:rsidRPr="0038532C">
        <w:rPr>
          <w:rFonts w:ascii="Times New Roman" w:hAnsi="Times New Roman" w:cs="Times New Roman"/>
          <w:sz w:val="24"/>
          <w:szCs w:val="24"/>
        </w:rPr>
        <w:t xml:space="preserve">, J., &amp; Kessler, A. (2022). </w:t>
      </w:r>
      <w:r w:rsidRPr="0038532C">
        <w:rPr>
          <w:rFonts w:ascii="Times New Roman" w:hAnsi="Times New Roman" w:cs="Times New Roman"/>
          <w:i/>
          <w:sz w:val="24"/>
          <w:szCs w:val="24"/>
        </w:rPr>
        <w:t>Learning engineering applies the learning sciences. In Learning engineering toolkit (pp. 47-82).</w:t>
      </w:r>
      <w:r w:rsidRPr="0038532C">
        <w:rPr>
          <w:rFonts w:ascii="Times New Roman" w:hAnsi="Times New Roman" w:cs="Times New Roman"/>
          <w:sz w:val="24"/>
          <w:szCs w:val="24"/>
        </w:rPr>
        <w:t xml:space="preserve"> Routledge.</w:t>
      </w:r>
    </w:p>
    <w:p w14:paraId="71073208" w14:textId="77777777" w:rsidR="00283B7D" w:rsidRDefault="00283B7D" w:rsidP="001A6CAE">
      <w:pPr>
        <w:spacing w:after="0" w:line="240" w:lineRule="auto"/>
        <w:rPr>
          <w:rFonts w:ascii="Times New Roman" w:hAnsi="Times New Roman" w:cs="Times New Roman"/>
          <w:sz w:val="24"/>
          <w:szCs w:val="24"/>
        </w:rPr>
      </w:pPr>
    </w:p>
    <w:p w14:paraId="5BCAA770" w14:textId="4E710557" w:rsidR="001A6CAE" w:rsidRPr="0038532C" w:rsidRDefault="001A6CAE" w:rsidP="0038532C">
      <w:pPr>
        <w:pStyle w:val="ListParagraph"/>
        <w:numPr>
          <w:ilvl w:val="0"/>
          <w:numId w:val="35"/>
        </w:numPr>
        <w:spacing w:after="0" w:line="240" w:lineRule="auto"/>
        <w:rPr>
          <w:rFonts w:ascii="Times New Roman" w:hAnsi="Times New Roman" w:cs="Times New Roman"/>
          <w:sz w:val="24"/>
          <w:szCs w:val="24"/>
        </w:rPr>
      </w:pPr>
      <w:proofErr w:type="spellStart"/>
      <w:r w:rsidRPr="0038532C">
        <w:rPr>
          <w:rFonts w:ascii="Times New Roman" w:hAnsi="Times New Roman" w:cs="Times New Roman"/>
          <w:sz w:val="24"/>
          <w:szCs w:val="24"/>
        </w:rPr>
        <w:t>Jonides</w:t>
      </w:r>
      <w:proofErr w:type="spellEnd"/>
      <w:r w:rsidRPr="0038532C">
        <w:rPr>
          <w:rFonts w:ascii="Times New Roman" w:hAnsi="Times New Roman" w:cs="Times New Roman"/>
          <w:sz w:val="24"/>
          <w:szCs w:val="24"/>
        </w:rPr>
        <w:t>, J., Lewis, R. L., Nee, D. E., Lustig, C. A., Berman, M. G., &amp; Moore, K. S. (2008). The mind and brain of short-term memory. Annu. Rev. Psychol., 59(1), 193-224.</w:t>
      </w:r>
      <w:hyperlink r:id="rId19" w:history="1">
        <w:r w:rsidR="0038532C" w:rsidRPr="002F0DAD">
          <w:rPr>
            <w:rStyle w:val="Hyperlink"/>
            <w:rFonts w:ascii="Times New Roman" w:hAnsi="Times New Roman" w:cs="Times New Roman"/>
            <w:sz w:val="24"/>
            <w:szCs w:val="24"/>
          </w:rPr>
          <w:t>https://doi.org/10.1146/annurev.psych.59.103006.093615</w:t>
        </w:r>
      </w:hyperlink>
    </w:p>
    <w:p w14:paraId="08866655" w14:textId="77777777" w:rsidR="001A6CAE" w:rsidRPr="00EC022E" w:rsidRDefault="001A6CAE" w:rsidP="001A6CAE">
      <w:pPr>
        <w:spacing w:after="0" w:line="240" w:lineRule="auto"/>
        <w:rPr>
          <w:rFonts w:ascii="Times New Roman" w:hAnsi="Times New Roman" w:cs="Times New Roman"/>
          <w:sz w:val="24"/>
          <w:szCs w:val="24"/>
        </w:rPr>
      </w:pPr>
    </w:p>
    <w:p w14:paraId="335435CC" w14:textId="3ACF25B6" w:rsidR="008A6476" w:rsidRPr="0038532C" w:rsidRDefault="008A6476" w:rsidP="0038532C">
      <w:pPr>
        <w:pStyle w:val="ListParagraph"/>
        <w:numPr>
          <w:ilvl w:val="0"/>
          <w:numId w:val="35"/>
        </w:numPr>
        <w:spacing w:after="0" w:line="240" w:lineRule="auto"/>
        <w:rPr>
          <w:rFonts w:ascii="Times New Roman" w:hAnsi="Times New Roman" w:cs="Times New Roman"/>
          <w:sz w:val="24"/>
          <w:szCs w:val="24"/>
        </w:rPr>
      </w:pPr>
      <w:r w:rsidRPr="0038532C">
        <w:rPr>
          <w:rFonts w:ascii="Times New Roman" w:hAnsi="Times New Roman" w:cs="Times New Roman"/>
          <w:sz w:val="24"/>
          <w:szCs w:val="24"/>
        </w:rPr>
        <w:t xml:space="preserve">Liu, X., Huang, Y., Kim, J., &amp; Na, S. (2023). How ethical leadership cultivates innovative </w:t>
      </w:r>
      <w:proofErr w:type="spellStart"/>
      <w:r w:rsidRPr="0038532C">
        <w:rPr>
          <w:rFonts w:ascii="Times New Roman" w:hAnsi="Times New Roman" w:cs="Times New Roman"/>
          <w:sz w:val="24"/>
          <w:szCs w:val="24"/>
        </w:rPr>
        <w:t>workbehaviors</w:t>
      </w:r>
      <w:proofErr w:type="spellEnd"/>
      <w:r w:rsidRPr="0038532C">
        <w:rPr>
          <w:rFonts w:ascii="Times New Roman" w:hAnsi="Times New Roman" w:cs="Times New Roman"/>
          <w:sz w:val="24"/>
          <w:szCs w:val="24"/>
        </w:rPr>
        <w:t xml:space="preserve"> in employees? Psychological safety, work engagement and openness to experience. </w:t>
      </w:r>
      <w:r w:rsidRPr="0038532C">
        <w:rPr>
          <w:rFonts w:ascii="Times New Roman" w:hAnsi="Times New Roman" w:cs="Times New Roman"/>
          <w:i/>
          <w:sz w:val="24"/>
          <w:szCs w:val="24"/>
        </w:rPr>
        <w:t>Sustainability, 15(</w:t>
      </w:r>
      <w:r w:rsidRPr="0038532C">
        <w:rPr>
          <w:rFonts w:ascii="Times New Roman" w:hAnsi="Times New Roman" w:cs="Times New Roman"/>
          <w:sz w:val="24"/>
          <w:szCs w:val="24"/>
        </w:rPr>
        <w:t xml:space="preserve">4), 3452.  </w:t>
      </w:r>
      <w:hyperlink r:id="rId20" w:history="1">
        <w:r w:rsidRPr="0038532C">
          <w:rPr>
            <w:rStyle w:val="Hyperlink"/>
            <w:rFonts w:ascii="Times New Roman" w:hAnsi="Times New Roman" w:cs="Times New Roman"/>
            <w:sz w:val="24"/>
            <w:szCs w:val="24"/>
          </w:rPr>
          <w:t>https://doi.org/10.3390/su15043452</w:t>
        </w:r>
      </w:hyperlink>
    </w:p>
    <w:p w14:paraId="78E6C9C6" w14:textId="77777777" w:rsidR="008A6476" w:rsidRDefault="008A6476" w:rsidP="001A6CAE">
      <w:pPr>
        <w:spacing w:after="0" w:line="240" w:lineRule="auto"/>
        <w:rPr>
          <w:rFonts w:ascii="Times New Roman" w:hAnsi="Times New Roman" w:cs="Times New Roman"/>
          <w:sz w:val="24"/>
          <w:szCs w:val="24"/>
        </w:rPr>
      </w:pPr>
    </w:p>
    <w:p w14:paraId="3E4800AE" w14:textId="54C51CA0" w:rsidR="001A6CAE" w:rsidRPr="0038532C" w:rsidRDefault="001A6CAE" w:rsidP="0038532C">
      <w:pPr>
        <w:pStyle w:val="ListParagraph"/>
        <w:numPr>
          <w:ilvl w:val="0"/>
          <w:numId w:val="35"/>
        </w:numPr>
        <w:spacing w:after="0" w:line="240" w:lineRule="auto"/>
        <w:rPr>
          <w:rFonts w:ascii="Times New Roman" w:hAnsi="Times New Roman" w:cs="Times New Roman"/>
          <w:sz w:val="24"/>
          <w:szCs w:val="24"/>
        </w:rPr>
      </w:pPr>
      <w:r w:rsidRPr="0038532C">
        <w:rPr>
          <w:rFonts w:ascii="Times New Roman" w:hAnsi="Times New Roman" w:cs="Times New Roman"/>
          <w:sz w:val="24"/>
          <w:szCs w:val="24"/>
        </w:rPr>
        <w:t xml:space="preserve">Majerus, S. (2013). Language repetition and short-term memory: an integrative framework. </w:t>
      </w:r>
      <w:r w:rsidRPr="0038532C">
        <w:rPr>
          <w:rFonts w:ascii="Times New Roman" w:hAnsi="Times New Roman" w:cs="Times New Roman"/>
          <w:i/>
          <w:sz w:val="24"/>
          <w:szCs w:val="24"/>
        </w:rPr>
        <w:t>Frontiers in human neuroscience, 7</w:t>
      </w:r>
      <w:r w:rsidRPr="0038532C">
        <w:rPr>
          <w:rFonts w:ascii="Times New Roman" w:hAnsi="Times New Roman" w:cs="Times New Roman"/>
          <w:sz w:val="24"/>
          <w:szCs w:val="24"/>
        </w:rPr>
        <w:t>, 357</w:t>
      </w:r>
      <w:hyperlink r:id="rId21" w:history="1">
        <w:r w:rsidR="0038532C" w:rsidRPr="002F0DAD">
          <w:rPr>
            <w:rStyle w:val="Hyperlink"/>
            <w:rFonts w:ascii="Times New Roman" w:hAnsi="Times New Roman" w:cs="Times New Roman"/>
            <w:sz w:val="24"/>
            <w:szCs w:val="24"/>
          </w:rPr>
          <w:t>https://doi.org/10.3389/fnhum.2013.00357</w:t>
        </w:r>
      </w:hyperlink>
      <w:r w:rsidR="001D2383" w:rsidRPr="0038532C">
        <w:rPr>
          <w:rFonts w:ascii="Times New Roman" w:hAnsi="Times New Roman" w:cs="Times New Roman"/>
          <w:sz w:val="24"/>
          <w:szCs w:val="24"/>
        </w:rPr>
        <w:t xml:space="preserve"> </w:t>
      </w:r>
    </w:p>
    <w:p w14:paraId="6B4EEA5A" w14:textId="77777777" w:rsidR="001A6CAE" w:rsidRPr="00EC022E" w:rsidRDefault="001A6CAE" w:rsidP="001A6CAE">
      <w:pPr>
        <w:spacing w:after="0" w:line="240" w:lineRule="auto"/>
        <w:rPr>
          <w:rFonts w:ascii="Times New Roman" w:hAnsi="Times New Roman" w:cs="Times New Roman"/>
          <w:sz w:val="24"/>
          <w:szCs w:val="24"/>
        </w:rPr>
      </w:pPr>
    </w:p>
    <w:p w14:paraId="779B612A" w14:textId="15F80E84" w:rsidR="001A6CAE" w:rsidRPr="0038532C" w:rsidRDefault="001A6CAE" w:rsidP="0038532C">
      <w:pPr>
        <w:pStyle w:val="ListParagraph"/>
        <w:numPr>
          <w:ilvl w:val="0"/>
          <w:numId w:val="35"/>
        </w:numPr>
        <w:spacing w:after="0" w:line="240" w:lineRule="auto"/>
        <w:rPr>
          <w:rFonts w:ascii="Times New Roman" w:hAnsi="Times New Roman" w:cs="Times New Roman"/>
          <w:sz w:val="24"/>
          <w:szCs w:val="24"/>
        </w:rPr>
      </w:pPr>
      <w:r w:rsidRPr="0038532C">
        <w:rPr>
          <w:rFonts w:ascii="Times New Roman" w:hAnsi="Times New Roman" w:cs="Times New Roman"/>
          <w:sz w:val="24"/>
          <w:szCs w:val="24"/>
        </w:rPr>
        <w:t xml:space="preserve">Mora, I., Arola, L., </w:t>
      </w:r>
      <w:proofErr w:type="spellStart"/>
      <w:r w:rsidRPr="0038532C">
        <w:rPr>
          <w:rFonts w:ascii="Times New Roman" w:hAnsi="Times New Roman" w:cs="Times New Roman"/>
          <w:sz w:val="24"/>
          <w:szCs w:val="24"/>
        </w:rPr>
        <w:t>Caimari</w:t>
      </w:r>
      <w:proofErr w:type="spellEnd"/>
      <w:r w:rsidRPr="0038532C">
        <w:rPr>
          <w:rFonts w:ascii="Times New Roman" w:hAnsi="Times New Roman" w:cs="Times New Roman"/>
          <w:sz w:val="24"/>
          <w:szCs w:val="24"/>
        </w:rPr>
        <w:t xml:space="preserve">, A., </w:t>
      </w:r>
      <w:proofErr w:type="spellStart"/>
      <w:r w:rsidRPr="0038532C">
        <w:rPr>
          <w:rFonts w:ascii="Times New Roman" w:hAnsi="Times New Roman" w:cs="Times New Roman"/>
          <w:sz w:val="24"/>
          <w:szCs w:val="24"/>
        </w:rPr>
        <w:t>Escoté</w:t>
      </w:r>
      <w:proofErr w:type="spellEnd"/>
      <w:r w:rsidRPr="0038532C">
        <w:rPr>
          <w:rFonts w:ascii="Times New Roman" w:hAnsi="Times New Roman" w:cs="Times New Roman"/>
          <w:sz w:val="24"/>
          <w:szCs w:val="24"/>
        </w:rPr>
        <w:t xml:space="preserve">, X., &amp; </w:t>
      </w:r>
      <w:proofErr w:type="spellStart"/>
      <w:r w:rsidRPr="0038532C">
        <w:rPr>
          <w:rFonts w:ascii="Times New Roman" w:hAnsi="Times New Roman" w:cs="Times New Roman"/>
          <w:sz w:val="24"/>
          <w:szCs w:val="24"/>
        </w:rPr>
        <w:t>Puiggròs</w:t>
      </w:r>
      <w:proofErr w:type="spellEnd"/>
      <w:r w:rsidRPr="0038532C">
        <w:rPr>
          <w:rFonts w:ascii="Times New Roman" w:hAnsi="Times New Roman" w:cs="Times New Roman"/>
          <w:sz w:val="24"/>
          <w:szCs w:val="24"/>
        </w:rPr>
        <w:t xml:space="preserve">, F. (2022). Structured long-chain omega-3 fatty acids for the improvement of cognitive function during ageing. </w:t>
      </w:r>
      <w:r w:rsidRPr="0038532C">
        <w:rPr>
          <w:rFonts w:ascii="Times New Roman" w:hAnsi="Times New Roman" w:cs="Times New Roman"/>
          <w:i/>
          <w:sz w:val="24"/>
          <w:szCs w:val="24"/>
        </w:rPr>
        <w:t>International journal of molecular sciences, 23</w:t>
      </w:r>
      <w:r w:rsidRPr="0038532C">
        <w:rPr>
          <w:rFonts w:ascii="Times New Roman" w:hAnsi="Times New Roman" w:cs="Times New Roman"/>
          <w:sz w:val="24"/>
          <w:szCs w:val="24"/>
        </w:rPr>
        <w:t xml:space="preserve">(7), 3472.  </w:t>
      </w:r>
      <w:hyperlink r:id="rId22" w:history="1">
        <w:r w:rsidR="001D2383" w:rsidRPr="0038532C">
          <w:rPr>
            <w:rStyle w:val="Hyperlink"/>
            <w:rFonts w:ascii="Times New Roman" w:hAnsi="Times New Roman" w:cs="Times New Roman"/>
            <w:sz w:val="24"/>
            <w:szCs w:val="24"/>
          </w:rPr>
          <w:t>https://doi.org/10.3390/ijms23073472</w:t>
        </w:r>
      </w:hyperlink>
      <w:r w:rsidR="001D2383" w:rsidRPr="0038532C">
        <w:rPr>
          <w:rFonts w:ascii="Times New Roman" w:hAnsi="Times New Roman" w:cs="Times New Roman"/>
          <w:sz w:val="24"/>
          <w:szCs w:val="24"/>
        </w:rPr>
        <w:t xml:space="preserve"> </w:t>
      </w:r>
    </w:p>
    <w:p w14:paraId="1EEB7D4C" w14:textId="77777777" w:rsidR="001A6CAE" w:rsidRPr="00EC022E" w:rsidRDefault="001A6CAE" w:rsidP="001A6CAE">
      <w:pPr>
        <w:spacing w:after="0" w:line="240" w:lineRule="auto"/>
        <w:rPr>
          <w:rFonts w:ascii="Times New Roman" w:hAnsi="Times New Roman" w:cs="Times New Roman"/>
          <w:sz w:val="24"/>
          <w:szCs w:val="24"/>
        </w:rPr>
      </w:pPr>
    </w:p>
    <w:p w14:paraId="6F95ED8D" w14:textId="55DBDE2B" w:rsidR="001A6CAE" w:rsidRPr="0038532C" w:rsidRDefault="001A6CAE" w:rsidP="0038532C">
      <w:pPr>
        <w:pStyle w:val="ListParagraph"/>
        <w:numPr>
          <w:ilvl w:val="0"/>
          <w:numId w:val="35"/>
        </w:numPr>
        <w:spacing w:after="0" w:line="240" w:lineRule="auto"/>
        <w:rPr>
          <w:rFonts w:ascii="Times New Roman" w:hAnsi="Times New Roman" w:cs="Times New Roman"/>
          <w:sz w:val="24"/>
          <w:szCs w:val="24"/>
        </w:rPr>
      </w:pPr>
      <w:r w:rsidRPr="0038532C">
        <w:rPr>
          <w:rFonts w:ascii="Times New Roman" w:hAnsi="Times New Roman" w:cs="Times New Roman"/>
          <w:sz w:val="24"/>
          <w:szCs w:val="24"/>
        </w:rPr>
        <w:t xml:space="preserve">Norris, D. (2017). Short-term memory and long-term memory are still different. Psychological bulletin, 143(9), 992-1009. </w:t>
      </w:r>
      <w:hyperlink r:id="rId23" w:history="1">
        <w:r w:rsidR="001D2383" w:rsidRPr="0038532C">
          <w:rPr>
            <w:rStyle w:val="Hyperlink"/>
            <w:rFonts w:ascii="Times New Roman" w:hAnsi="Times New Roman" w:cs="Times New Roman"/>
            <w:sz w:val="24"/>
            <w:szCs w:val="24"/>
          </w:rPr>
          <w:t>https://doi.org/10.1037/bul0000108</w:t>
        </w:r>
      </w:hyperlink>
      <w:r w:rsidR="001D2383" w:rsidRPr="0038532C">
        <w:rPr>
          <w:rFonts w:ascii="Times New Roman" w:hAnsi="Times New Roman" w:cs="Times New Roman"/>
          <w:sz w:val="24"/>
          <w:szCs w:val="24"/>
        </w:rPr>
        <w:t xml:space="preserve"> </w:t>
      </w:r>
    </w:p>
    <w:p w14:paraId="65C73B79" w14:textId="77777777" w:rsidR="001A6CAE" w:rsidRPr="00EC022E" w:rsidRDefault="001A6CAE" w:rsidP="001A6CAE">
      <w:pPr>
        <w:spacing w:after="0" w:line="240" w:lineRule="auto"/>
        <w:rPr>
          <w:rFonts w:ascii="Times New Roman" w:hAnsi="Times New Roman" w:cs="Times New Roman"/>
          <w:sz w:val="24"/>
          <w:szCs w:val="24"/>
        </w:rPr>
      </w:pPr>
    </w:p>
    <w:p w14:paraId="15938FCC" w14:textId="591DB3DD" w:rsidR="001A6CAE" w:rsidRPr="0038532C" w:rsidRDefault="001A6CAE" w:rsidP="0038532C">
      <w:pPr>
        <w:pStyle w:val="ListParagraph"/>
        <w:numPr>
          <w:ilvl w:val="0"/>
          <w:numId w:val="35"/>
        </w:numPr>
        <w:spacing w:after="0" w:line="240" w:lineRule="auto"/>
        <w:rPr>
          <w:rFonts w:ascii="Times New Roman" w:hAnsi="Times New Roman" w:cs="Times New Roman"/>
          <w:sz w:val="24"/>
          <w:szCs w:val="24"/>
        </w:rPr>
      </w:pPr>
      <w:r w:rsidRPr="0038532C">
        <w:rPr>
          <w:rFonts w:ascii="Times New Roman" w:hAnsi="Times New Roman" w:cs="Times New Roman"/>
          <w:sz w:val="24"/>
          <w:szCs w:val="24"/>
        </w:rPr>
        <w:t xml:space="preserve">Quílez-Robres, A., Moyano, N., &amp; Cortés-Pascual, A. (2021). Task Monitoring and Working Memory as Executive Components Predictive of General and Specific Academic Achievements in 6−9-Year-Old Children. Int. J. Environ. Res. Public Health, 18, 6681. </w:t>
      </w:r>
      <w:hyperlink r:id="rId24" w:history="1">
        <w:r w:rsidR="001D2383" w:rsidRPr="0038532C">
          <w:rPr>
            <w:rStyle w:val="Hyperlink"/>
            <w:rFonts w:ascii="Times New Roman" w:hAnsi="Times New Roman" w:cs="Times New Roman"/>
            <w:sz w:val="24"/>
            <w:szCs w:val="24"/>
          </w:rPr>
          <w:t>https://doi.org/10.3390/ijerph18136681</w:t>
        </w:r>
      </w:hyperlink>
      <w:r w:rsidR="001D2383" w:rsidRPr="0038532C">
        <w:rPr>
          <w:rFonts w:ascii="Times New Roman" w:hAnsi="Times New Roman" w:cs="Times New Roman"/>
          <w:sz w:val="24"/>
          <w:szCs w:val="24"/>
        </w:rPr>
        <w:t xml:space="preserve"> </w:t>
      </w:r>
    </w:p>
    <w:p w14:paraId="59005475" w14:textId="77777777" w:rsidR="001A6CAE" w:rsidRPr="00EC022E" w:rsidRDefault="001A6CAE" w:rsidP="001A6CAE">
      <w:pPr>
        <w:spacing w:after="0" w:line="240" w:lineRule="auto"/>
        <w:rPr>
          <w:rFonts w:ascii="Times New Roman" w:hAnsi="Times New Roman" w:cs="Times New Roman"/>
          <w:sz w:val="24"/>
          <w:szCs w:val="24"/>
        </w:rPr>
      </w:pPr>
    </w:p>
    <w:p w14:paraId="03FE5D73" w14:textId="51DB39EC" w:rsidR="0097135D" w:rsidRPr="0038532C" w:rsidRDefault="0097135D" w:rsidP="0038532C">
      <w:pPr>
        <w:pStyle w:val="ListParagraph"/>
        <w:numPr>
          <w:ilvl w:val="0"/>
          <w:numId w:val="35"/>
        </w:numPr>
        <w:spacing w:after="0" w:line="240" w:lineRule="auto"/>
        <w:rPr>
          <w:rFonts w:ascii="Times New Roman" w:hAnsi="Times New Roman" w:cs="Times New Roman"/>
          <w:sz w:val="24"/>
          <w:szCs w:val="24"/>
        </w:rPr>
      </w:pPr>
      <w:proofErr w:type="spellStart"/>
      <w:r w:rsidRPr="0038532C">
        <w:rPr>
          <w:rFonts w:ascii="Times New Roman" w:hAnsi="Times New Roman" w:cs="Times New Roman"/>
          <w:sz w:val="24"/>
          <w:szCs w:val="24"/>
        </w:rPr>
        <w:t>Rachmad</w:t>
      </w:r>
      <w:proofErr w:type="spellEnd"/>
      <w:r w:rsidRPr="0038532C">
        <w:rPr>
          <w:rFonts w:ascii="Times New Roman" w:hAnsi="Times New Roman" w:cs="Times New Roman"/>
          <w:sz w:val="24"/>
          <w:szCs w:val="24"/>
        </w:rPr>
        <w:t xml:space="preserve">, Y. E. (2025). </w:t>
      </w:r>
      <w:r w:rsidRPr="0038532C">
        <w:rPr>
          <w:rFonts w:ascii="Times New Roman" w:hAnsi="Times New Roman" w:cs="Times New Roman"/>
          <w:i/>
          <w:sz w:val="24"/>
          <w:szCs w:val="24"/>
        </w:rPr>
        <w:t>Reinforcement Theory.</w:t>
      </w:r>
      <w:r w:rsidRPr="0038532C">
        <w:rPr>
          <w:rFonts w:ascii="Times New Roman" w:hAnsi="Times New Roman" w:cs="Times New Roman"/>
          <w:sz w:val="24"/>
          <w:szCs w:val="24"/>
        </w:rPr>
        <w:t xml:space="preserve"> United Nations Economic and Social Council.</w:t>
      </w:r>
    </w:p>
    <w:p w14:paraId="6249E681" w14:textId="77777777" w:rsidR="0097135D" w:rsidRDefault="0097135D" w:rsidP="001A6CAE">
      <w:pPr>
        <w:spacing w:after="0" w:line="240" w:lineRule="auto"/>
        <w:rPr>
          <w:rFonts w:ascii="Times New Roman" w:hAnsi="Times New Roman" w:cs="Times New Roman"/>
          <w:sz w:val="24"/>
          <w:szCs w:val="24"/>
        </w:rPr>
      </w:pPr>
    </w:p>
    <w:p w14:paraId="450397F9" w14:textId="050E4230" w:rsidR="001A6CAE" w:rsidRPr="0038532C" w:rsidRDefault="001A6CAE" w:rsidP="0038532C">
      <w:pPr>
        <w:pStyle w:val="ListParagraph"/>
        <w:numPr>
          <w:ilvl w:val="0"/>
          <w:numId w:val="35"/>
        </w:numPr>
        <w:spacing w:after="0" w:line="240" w:lineRule="auto"/>
        <w:rPr>
          <w:rFonts w:ascii="Times New Roman" w:hAnsi="Times New Roman" w:cs="Times New Roman"/>
          <w:sz w:val="24"/>
          <w:szCs w:val="24"/>
        </w:rPr>
      </w:pPr>
      <w:proofErr w:type="spellStart"/>
      <w:r w:rsidRPr="0038532C">
        <w:rPr>
          <w:rFonts w:ascii="Times New Roman" w:hAnsi="Times New Roman" w:cs="Times New Roman"/>
          <w:sz w:val="24"/>
          <w:szCs w:val="24"/>
        </w:rPr>
        <w:t>Suppawittaya</w:t>
      </w:r>
      <w:proofErr w:type="spellEnd"/>
      <w:r w:rsidRPr="0038532C">
        <w:rPr>
          <w:rFonts w:ascii="Times New Roman" w:hAnsi="Times New Roman" w:cs="Times New Roman"/>
          <w:sz w:val="24"/>
          <w:szCs w:val="24"/>
        </w:rPr>
        <w:t>, P., &amp; Yasri, P. (2021). The comparison of chunking methods to enhance the cognitive capacity of short-term memory to retain textual information among high school students. International Journal of Research in STEM Education, 3(1), 27-35.</w:t>
      </w:r>
      <w:hyperlink r:id="rId25" w:history="1">
        <w:r w:rsidR="0038532C" w:rsidRPr="002F0DAD">
          <w:rPr>
            <w:rStyle w:val="Hyperlink"/>
            <w:rFonts w:ascii="Times New Roman" w:hAnsi="Times New Roman" w:cs="Times New Roman"/>
            <w:sz w:val="24"/>
            <w:szCs w:val="24"/>
          </w:rPr>
          <w:t>https://doi.org/10.33830/ijrse.v3i1.502</w:t>
        </w:r>
      </w:hyperlink>
      <w:r w:rsidR="001D2383" w:rsidRPr="0038532C">
        <w:rPr>
          <w:rFonts w:ascii="Times New Roman" w:hAnsi="Times New Roman" w:cs="Times New Roman"/>
          <w:sz w:val="24"/>
          <w:szCs w:val="24"/>
        </w:rPr>
        <w:t xml:space="preserve"> </w:t>
      </w:r>
    </w:p>
    <w:p w14:paraId="35EA1209" w14:textId="77777777" w:rsidR="001A6CAE" w:rsidRPr="00EC022E" w:rsidRDefault="001A6CAE" w:rsidP="001A6CAE">
      <w:pPr>
        <w:spacing w:after="0" w:line="240" w:lineRule="auto"/>
        <w:rPr>
          <w:rFonts w:ascii="Times New Roman" w:hAnsi="Times New Roman" w:cs="Times New Roman"/>
          <w:sz w:val="24"/>
          <w:szCs w:val="24"/>
        </w:rPr>
      </w:pPr>
    </w:p>
    <w:p w14:paraId="1AF222F6" w14:textId="794BF7F4" w:rsidR="001A6CAE" w:rsidRPr="0038532C" w:rsidRDefault="001A6CAE" w:rsidP="0038532C">
      <w:pPr>
        <w:pStyle w:val="ListParagraph"/>
        <w:numPr>
          <w:ilvl w:val="0"/>
          <w:numId w:val="35"/>
        </w:numPr>
        <w:spacing w:after="0" w:line="240" w:lineRule="auto"/>
        <w:rPr>
          <w:rFonts w:ascii="Times New Roman" w:hAnsi="Times New Roman" w:cs="Times New Roman"/>
          <w:i/>
          <w:sz w:val="24"/>
          <w:szCs w:val="24"/>
        </w:rPr>
      </w:pPr>
      <w:proofErr w:type="spellStart"/>
      <w:r w:rsidRPr="0038532C">
        <w:rPr>
          <w:rFonts w:ascii="Times New Roman" w:hAnsi="Times New Roman" w:cs="Times New Roman"/>
          <w:sz w:val="24"/>
          <w:szCs w:val="24"/>
        </w:rPr>
        <w:lastRenderedPageBreak/>
        <w:t>Sweller</w:t>
      </w:r>
      <w:proofErr w:type="spellEnd"/>
      <w:r w:rsidRPr="0038532C">
        <w:rPr>
          <w:rFonts w:ascii="Times New Roman" w:hAnsi="Times New Roman" w:cs="Times New Roman"/>
          <w:sz w:val="24"/>
          <w:szCs w:val="24"/>
        </w:rPr>
        <w:t xml:space="preserve">, J. (2016). Working memory, long-term memory, and instructional design. </w:t>
      </w:r>
      <w:r w:rsidRPr="0038532C">
        <w:rPr>
          <w:rFonts w:ascii="Times New Roman" w:hAnsi="Times New Roman" w:cs="Times New Roman"/>
          <w:i/>
          <w:sz w:val="24"/>
          <w:szCs w:val="24"/>
        </w:rPr>
        <w:t>Journal of Applied Research in Memory and Cognition, 5(</w:t>
      </w:r>
      <w:r w:rsidRPr="0038532C">
        <w:rPr>
          <w:rFonts w:ascii="Times New Roman" w:hAnsi="Times New Roman" w:cs="Times New Roman"/>
          <w:sz w:val="24"/>
          <w:szCs w:val="24"/>
        </w:rPr>
        <w:t>4), 360-367.</w:t>
      </w:r>
      <w:hyperlink r:id="rId26" w:history="1">
        <w:r w:rsidR="0038532C" w:rsidRPr="002F0DAD">
          <w:rPr>
            <w:rStyle w:val="Hyperlink"/>
            <w:rFonts w:ascii="Times New Roman" w:hAnsi="Times New Roman" w:cs="Times New Roman"/>
            <w:sz w:val="24"/>
            <w:szCs w:val="24"/>
          </w:rPr>
          <w:t>https://doi.org/10.1016/j.jarmac.2015.12.002</w:t>
        </w:r>
      </w:hyperlink>
    </w:p>
    <w:p w14:paraId="348B2E04" w14:textId="77777777" w:rsidR="00716A64" w:rsidRDefault="00716A64" w:rsidP="001A6CAE">
      <w:pPr>
        <w:spacing w:after="0" w:line="240" w:lineRule="auto"/>
        <w:rPr>
          <w:rFonts w:ascii="Times New Roman" w:hAnsi="Times New Roman" w:cs="Times New Roman"/>
          <w:sz w:val="24"/>
          <w:szCs w:val="24"/>
        </w:rPr>
      </w:pPr>
    </w:p>
    <w:p w14:paraId="5633F8A1" w14:textId="43AF3B85" w:rsidR="001A6CAE" w:rsidRPr="0038532C" w:rsidRDefault="00716A64" w:rsidP="0038532C">
      <w:pPr>
        <w:pStyle w:val="ListParagraph"/>
        <w:numPr>
          <w:ilvl w:val="0"/>
          <w:numId w:val="35"/>
        </w:numPr>
        <w:spacing w:after="0" w:line="240" w:lineRule="auto"/>
        <w:rPr>
          <w:rFonts w:ascii="Times New Roman" w:hAnsi="Times New Roman" w:cs="Times New Roman"/>
          <w:sz w:val="24"/>
          <w:szCs w:val="24"/>
        </w:rPr>
      </w:pPr>
      <w:proofErr w:type="spellStart"/>
      <w:r w:rsidRPr="0038532C">
        <w:rPr>
          <w:rFonts w:ascii="Times New Roman" w:hAnsi="Times New Roman" w:cs="Times New Roman"/>
          <w:sz w:val="24"/>
          <w:szCs w:val="24"/>
        </w:rPr>
        <w:t>Sweller</w:t>
      </w:r>
      <w:proofErr w:type="spellEnd"/>
      <w:r w:rsidRPr="0038532C">
        <w:rPr>
          <w:rFonts w:ascii="Times New Roman" w:hAnsi="Times New Roman" w:cs="Times New Roman"/>
          <w:sz w:val="24"/>
          <w:szCs w:val="24"/>
        </w:rPr>
        <w:t xml:space="preserve">, J., Ayres, P., &amp; </w:t>
      </w:r>
      <w:proofErr w:type="spellStart"/>
      <w:r w:rsidRPr="0038532C">
        <w:rPr>
          <w:rFonts w:ascii="Times New Roman" w:hAnsi="Times New Roman" w:cs="Times New Roman"/>
          <w:sz w:val="24"/>
          <w:szCs w:val="24"/>
        </w:rPr>
        <w:t>Kalyuga</w:t>
      </w:r>
      <w:proofErr w:type="spellEnd"/>
      <w:r w:rsidRPr="0038532C">
        <w:rPr>
          <w:rFonts w:ascii="Times New Roman" w:hAnsi="Times New Roman" w:cs="Times New Roman"/>
          <w:sz w:val="24"/>
          <w:szCs w:val="24"/>
        </w:rPr>
        <w:t xml:space="preserve">, S. (2011). </w:t>
      </w:r>
      <w:r w:rsidRPr="0038532C">
        <w:rPr>
          <w:rFonts w:ascii="Times New Roman" w:hAnsi="Times New Roman" w:cs="Times New Roman"/>
          <w:i/>
          <w:sz w:val="24"/>
          <w:szCs w:val="24"/>
        </w:rPr>
        <w:t>Cognitive Load Theory</w:t>
      </w:r>
      <w:r w:rsidRPr="0038532C">
        <w:rPr>
          <w:rFonts w:ascii="Times New Roman" w:hAnsi="Times New Roman" w:cs="Times New Roman"/>
          <w:sz w:val="24"/>
          <w:szCs w:val="24"/>
        </w:rPr>
        <w:t>. Springer.</w:t>
      </w:r>
    </w:p>
    <w:p w14:paraId="5CCDF095" w14:textId="77777777" w:rsidR="00716A64" w:rsidRDefault="00716A64" w:rsidP="001A6CAE">
      <w:pPr>
        <w:spacing w:after="0" w:line="240" w:lineRule="auto"/>
        <w:rPr>
          <w:rFonts w:ascii="Times New Roman" w:hAnsi="Times New Roman" w:cs="Times New Roman"/>
          <w:sz w:val="24"/>
          <w:szCs w:val="24"/>
        </w:rPr>
      </w:pPr>
    </w:p>
    <w:p w14:paraId="0ABD845A" w14:textId="097A6C9C" w:rsidR="001A6CAE" w:rsidRPr="0038532C" w:rsidRDefault="001A6CAE" w:rsidP="0038532C">
      <w:pPr>
        <w:pStyle w:val="ListParagraph"/>
        <w:numPr>
          <w:ilvl w:val="0"/>
          <w:numId w:val="35"/>
        </w:numPr>
        <w:spacing w:after="0" w:line="240" w:lineRule="auto"/>
        <w:rPr>
          <w:rFonts w:ascii="Times New Roman" w:hAnsi="Times New Roman" w:cs="Times New Roman"/>
          <w:sz w:val="24"/>
          <w:szCs w:val="24"/>
        </w:rPr>
      </w:pPr>
      <w:proofErr w:type="spellStart"/>
      <w:r w:rsidRPr="0038532C">
        <w:rPr>
          <w:rFonts w:ascii="Times New Roman" w:hAnsi="Times New Roman" w:cs="Times New Roman"/>
          <w:sz w:val="24"/>
          <w:szCs w:val="24"/>
        </w:rPr>
        <w:t>Touron</w:t>
      </w:r>
      <w:proofErr w:type="spellEnd"/>
      <w:r w:rsidRPr="0038532C">
        <w:rPr>
          <w:rFonts w:ascii="Times New Roman" w:hAnsi="Times New Roman" w:cs="Times New Roman"/>
          <w:sz w:val="24"/>
          <w:szCs w:val="24"/>
        </w:rPr>
        <w:t xml:space="preserve">, D., Oransky, N., Meier, M., &amp; Hines, J. (2010). Metacognitive monitoring and strategic </w:t>
      </w:r>
      <w:proofErr w:type="spellStart"/>
      <w:r w:rsidRPr="0038532C">
        <w:rPr>
          <w:rFonts w:ascii="Times New Roman" w:hAnsi="Times New Roman" w:cs="Times New Roman"/>
          <w:sz w:val="24"/>
          <w:szCs w:val="24"/>
        </w:rPr>
        <w:t>behaviour</w:t>
      </w:r>
      <w:proofErr w:type="spellEnd"/>
      <w:r w:rsidRPr="0038532C">
        <w:rPr>
          <w:rFonts w:ascii="Times New Roman" w:hAnsi="Times New Roman" w:cs="Times New Roman"/>
          <w:sz w:val="24"/>
          <w:szCs w:val="24"/>
        </w:rPr>
        <w:t xml:space="preserve"> in working memory performance. Quarterly Journal of Experimental Psychology, 63, 1533−1551. </w:t>
      </w:r>
      <w:hyperlink r:id="rId27" w:history="1">
        <w:r w:rsidR="001D2383" w:rsidRPr="0038532C">
          <w:rPr>
            <w:rStyle w:val="Hyperlink"/>
            <w:rFonts w:ascii="Times New Roman" w:hAnsi="Times New Roman" w:cs="Times New Roman"/>
            <w:sz w:val="24"/>
            <w:szCs w:val="24"/>
          </w:rPr>
          <w:t>https://doi.org/10.1080/17470210903418937</w:t>
        </w:r>
      </w:hyperlink>
      <w:r w:rsidR="001D2383" w:rsidRPr="0038532C">
        <w:rPr>
          <w:rFonts w:ascii="Times New Roman" w:hAnsi="Times New Roman" w:cs="Times New Roman"/>
          <w:sz w:val="24"/>
          <w:szCs w:val="24"/>
        </w:rPr>
        <w:t xml:space="preserve"> </w:t>
      </w:r>
    </w:p>
    <w:p w14:paraId="238B3721" w14:textId="77777777" w:rsidR="001A6CAE" w:rsidRPr="00EC022E" w:rsidRDefault="001A6CAE" w:rsidP="001A6CAE">
      <w:pPr>
        <w:spacing w:after="0" w:line="240" w:lineRule="auto"/>
        <w:rPr>
          <w:rFonts w:ascii="Times New Roman" w:hAnsi="Times New Roman" w:cs="Times New Roman"/>
          <w:sz w:val="24"/>
          <w:szCs w:val="24"/>
        </w:rPr>
      </w:pPr>
    </w:p>
    <w:p w14:paraId="2ECEBCF0" w14:textId="77777777" w:rsidR="001A6CAE" w:rsidRPr="0038532C" w:rsidRDefault="001A6CAE" w:rsidP="0038532C">
      <w:pPr>
        <w:pStyle w:val="ListParagraph"/>
        <w:numPr>
          <w:ilvl w:val="0"/>
          <w:numId w:val="35"/>
        </w:numPr>
        <w:spacing w:after="0" w:line="240" w:lineRule="auto"/>
        <w:rPr>
          <w:rFonts w:ascii="Times New Roman" w:hAnsi="Times New Roman" w:cs="Times New Roman"/>
          <w:sz w:val="24"/>
          <w:szCs w:val="24"/>
        </w:rPr>
      </w:pPr>
      <w:r w:rsidRPr="0038532C">
        <w:rPr>
          <w:rFonts w:ascii="Times New Roman" w:hAnsi="Times New Roman" w:cs="Times New Roman"/>
          <w:sz w:val="24"/>
          <w:szCs w:val="24"/>
        </w:rPr>
        <w:t xml:space="preserve">Trotti, L. M. (2017). Waking up is the hardest thing I do all day: sleep inertia and sleep </w:t>
      </w:r>
    </w:p>
    <w:p w14:paraId="4C3315C2" w14:textId="71EC1E89" w:rsidR="001A6CAE" w:rsidRPr="0038532C" w:rsidRDefault="001A6CAE" w:rsidP="0038532C">
      <w:pPr>
        <w:spacing w:after="0" w:line="240" w:lineRule="auto"/>
        <w:rPr>
          <w:rFonts w:ascii="Times New Roman" w:hAnsi="Times New Roman" w:cs="Times New Roman"/>
          <w:sz w:val="24"/>
          <w:szCs w:val="24"/>
        </w:rPr>
      </w:pPr>
      <w:r w:rsidRPr="0038532C">
        <w:rPr>
          <w:rFonts w:ascii="Times New Roman" w:hAnsi="Times New Roman" w:cs="Times New Roman"/>
          <w:sz w:val="24"/>
          <w:szCs w:val="24"/>
        </w:rPr>
        <w:t xml:space="preserve">drunkenness. </w:t>
      </w:r>
      <w:r w:rsidRPr="0038532C">
        <w:rPr>
          <w:rFonts w:ascii="Times New Roman" w:hAnsi="Times New Roman" w:cs="Times New Roman"/>
          <w:i/>
          <w:sz w:val="24"/>
          <w:szCs w:val="24"/>
        </w:rPr>
        <w:t>Sleep medicine reviews, 35</w:t>
      </w:r>
      <w:r w:rsidRPr="0038532C">
        <w:rPr>
          <w:rFonts w:ascii="Times New Roman" w:hAnsi="Times New Roman" w:cs="Times New Roman"/>
          <w:sz w:val="24"/>
          <w:szCs w:val="24"/>
        </w:rPr>
        <w:t xml:space="preserve">, 76-84. </w:t>
      </w:r>
      <w:hyperlink r:id="rId28" w:history="1">
        <w:r w:rsidR="001D2383" w:rsidRPr="0038532C">
          <w:rPr>
            <w:rStyle w:val="Hyperlink"/>
            <w:rFonts w:ascii="Times New Roman" w:hAnsi="Times New Roman" w:cs="Times New Roman"/>
            <w:sz w:val="24"/>
            <w:szCs w:val="24"/>
          </w:rPr>
          <w:t>https://doi.org/10.1016/j.smrv.2016.08.005</w:t>
        </w:r>
      </w:hyperlink>
      <w:r w:rsidR="001D2383" w:rsidRPr="0038532C">
        <w:rPr>
          <w:rFonts w:ascii="Times New Roman" w:hAnsi="Times New Roman" w:cs="Times New Roman"/>
          <w:sz w:val="24"/>
          <w:szCs w:val="24"/>
        </w:rPr>
        <w:t xml:space="preserve"> </w:t>
      </w:r>
    </w:p>
    <w:p w14:paraId="5ED693C2" w14:textId="77777777" w:rsidR="001A6CAE" w:rsidRPr="00EC022E" w:rsidRDefault="001A6CAE" w:rsidP="001A6CAE">
      <w:pPr>
        <w:spacing w:after="0" w:line="240" w:lineRule="auto"/>
        <w:rPr>
          <w:rFonts w:ascii="Times New Roman" w:hAnsi="Times New Roman" w:cs="Times New Roman"/>
          <w:sz w:val="24"/>
          <w:szCs w:val="24"/>
        </w:rPr>
      </w:pPr>
    </w:p>
    <w:p w14:paraId="42B4E112" w14:textId="3563FF38" w:rsidR="001A6CAE" w:rsidRPr="0038532C" w:rsidRDefault="001A6CAE" w:rsidP="0038532C">
      <w:pPr>
        <w:pStyle w:val="ListParagraph"/>
        <w:numPr>
          <w:ilvl w:val="0"/>
          <w:numId w:val="35"/>
        </w:numPr>
        <w:spacing w:after="0" w:line="240" w:lineRule="auto"/>
        <w:rPr>
          <w:rFonts w:ascii="Times New Roman" w:hAnsi="Times New Roman" w:cs="Times New Roman"/>
          <w:sz w:val="24"/>
          <w:szCs w:val="24"/>
        </w:rPr>
      </w:pPr>
      <w:r w:rsidRPr="0038532C">
        <w:rPr>
          <w:rFonts w:ascii="Times New Roman" w:hAnsi="Times New Roman" w:cs="Times New Roman"/>
          <w:sz w:val="24"/>
          <w:szCs w:val="24"/>
        </w:rPr>
        <w:t xml:space="preserve">Turley-Ames, K. J., &amp; Whitfield, M. M. (2003). Strategy training and working memory task performance. </w:t>
      </w:r>
      <w:r w:rsidRPr="0038532C">
        <w:rPr>
          <w:rFonts w:ascii="Times New Roman" w:hAnsi="Times New Roman" w:cs="Times New Roman"/>
          <w:i/>
          <w:sz w:val="24"/>
          <w:szCs w:val="24"/>
        </w:rPr>
        <w:t>Journal of Memory and Language, 49</w:t>
      </w:r>
      <w:r w:rsidRPr="0038532C">
        <w:rPr>
          <w:rFonts w:ascii="Times New Roman" w:hAnsi="Times New Roman" w:cs="Times New Roman"/>
          <w:sz w:val="24"/>
          <w:szCs w:val="24"/>
        </w:rPr>
        <w:t>(4), 446−468.</w:t>
      </w:r>
      <w:hyperlink r:id="rId29" w:history="1">
        <w:r w:rsidR="0038532C" w:rsidRPr="002F0DAD">
          <w:rPr>
            <w:rStyle w:val="Hyperlink"/>
            <w:rFonts w:ascii="Times New Roman" w:hAnsi="Times New Roman" w:cs="Times New Roman"/>
            <w:sz w:val="24"/>
            <w:szCs w:val="24"/>
          </w:rPr>
          <w:t>https://doi.org/10.1016/S0749-596X(03)00095-0</w:t>
        </w:r>
      </w:hyperlink>
      <w:r w:rsidRPr="0038532C">
        <w:rPr>
          <w:rFonts w:ascii="Times New Roman" w:hAnsi="Times New Roman" w:cs="Times New Roman"/>
          <w:sz w:val="24"/>
          <w:szCs w:val="24"/>
        </w:rPr>
        <w:t xml:space="preserve"> </w:t>
      </w:r>
    </w:p>
    <w:p w14:paraId="302B379F" w14:textId="77777777" w:rsidR="001A6CAE" w:rsidRPr="00EC022E" w:rsidRDefault="001A6CAE" w:rsidP="001A6CAE">
      <w:pPr>
        <w:spacing w:after="0" w:line="240" w:lineRule="auto"/>
        <w:rPr>
          <w:rFonts w:ascii="Times New Roman" w:hAnsi="Times New Roman" w:cs="Times New Roman"/>
          <w:sz w:val="24"/>
          <w:szCs w:val="24"/>
        </w:rPr>
      </w:pPr>
    </w:p>
    <w:p w14:paraId="2A2CBEF3" w14:textId="2728351E" w:rsidR="001A6CAE" w:rsidRPr="0038532C" w:rsidRDefault="001A6CAE" w:rsidP="0038532C">
      <w:pPr>
        <w:pStyle w:val="ListParagraph"/>
        <w:numPr>
          <w:ilvl w:val="0"/>
          <w:numId w:val="35"/>
        </w:numPr>
        <w:spacing w:after="0" w:line="240" w:lineRule="auto"/>
        <w:rPr>
          <w:rFonts w:ascii="Times New Roman" w:hAnsi="Times New Roman" w:cs="Times New Roman"/>
          <w:i/>
          <w:sz w:val="24"/>
          <w:szCs w:val="24"/>
        </w:rPr>
      </w:pPr>
      <w:proofErr w:type="spellStart"/>
      <w:r w:rsidRPr="0038532C">
        <w:rPr>
          <w:rFonts w:ascii="Times New Roman" w:hAnsi="Times New Roman" w:cs="Times New Roman"/>
          <w:sz w:val="24"/>
          <w:szCs w:val="24"/>
        </w:rPr>
        <w:t>Verhaeghen</w:t>
      </w:r>
      <w:proofErr w:type="spellEnd"/>
      <w:r w:rsidRPr="0038532C">
        <w:rPr>
          <w:rFonts w:ascii="Times New Roman" w:hAnsi="Times New Roman" w:cs="Times New Roman"/>
          <w:sz w:val="24"/>
          <w:szCs w:val="24"/>
        </w:rPr>
        <w:t xml:space="preserve">, P. (2017). </w:t>
      </w:r>
      <w:r w:rsidRPr="0038532C">
        <w:rPr>
          <w:rFonts w:ascii="Times New Roman" w:hAnsi="Times New Roman" w:cs="Times New Roman"/>
          <w:i/>
          <w:sz w:val="24"/>
          <w:szCs w:val="24"/>
        </w:rPr>
        <w:t xml:space="preserve">Presence: How mindfulness and meditation shape your brain, mind, and life. </w:t>
      </w:r>
      <w:r w:rsidRPr="0038532C">
        <w:rPr>
          <w:rFonts w:ascii="Times New Roman" w:hAnsi="Times New Roman" w:cs="Times New Roman"/>
          <w:sz w:val="24"/>
          <w:szCs w:val="24"/>
        </w:rPr>
        <w:t xml:space="preserve">Oxford University </w:t>
      </w:r>
      <w:proofErr w:type="spellStart"/>
      <w:r w:rsidRPr="0038532C">
        <w:rPr>
          <w:rFonts w:ascii="Times New Roman" w:hAnsi="Times New Roman" w:cs="Times New Roman"/>
          <w:sz w:val="24"/>
          <w:szCs w:val="24"/>
        </w:rPr>
        <w:t>Press.</w:t>
      </w:r>
      <w:hyperlink r:id="rId30" w:history="1">
        <w:r w:rsidR="0038532C" w:rsidRPr="002F0DAD">
          <w:rPr>
            <w:rStyle w:val="Hyperlink"/>
            <w:rFonts w:ascii="Times New Roman" w:hAnsi="Times New Roman" w:cs="Times New Roman"/>
            <w:sz w:val="24"/>
            <w:szCs w:val="24"/>
          </w:rPr>
          <w:t>https</w:t>
        </w:r>
        <w:proofErr w:type="spellEnd"/>
        <w:r w:rsidR="0038532C" w:rsidRPr="002F0DAD">
          <w:rPr>
            <w:rStyle w:val="Hyperlink"/>
            <w:rFonts w:ascii="Times New Roman" w:hAnsi="Times New Roman" w:cs="Times New Roman"/>
            <w:sz w:val="24"/>
            <w:szCs w:val="24"/>
          </w:rPr>
          <w:t>://doi.org/10.1093/acprof:oso/9780199395606.002.0008</w:t>
        </w:r>
      </w:hyperlink>
      <w:r w:rsidR="001D2383" w:rsidRPr="0038532C">
        <w:rPr>
          <w:rFonts w:ascii="Times New Roman" w:hAnsi="Times New Roman" w:cs="Times New Roman"/>
          <w:b/>
          <w:bCs/>
          <w:sz w:val="24"/>
          <w:szCs w:val="24"/>
        </w:rPr>
        <w:t xml:space="preserve"> </w:t>
      </w:r>
    </w:p>
    <w:p w14:paraId="11A63271" w14:textId="77777777" w:rsidR="001A6CAE" w:rsidRPr="00EC022E" w:rsidRDefault="001A6CAE" w:rsidP="001A6CAE">
      <w:pPr>
        <w:spacing w:after="0" w:line="240" w:lineRule="auto"/>
        <w:rPr>
          <w:rFonts w:ascii="Times New Roman" w:hAnsi="Times New Roman" w:cs="Times New Roman"/>
          <w:sz w:val="24"/>
          <w:szCs w:val="24"/>
        </w:rPr>
      </w:pPr>
    </w:p>
    <w:p w14:paraId="39942EFB" w14:textId="1C517220" w:rsidR="001A6CAE" w:rsidRPr="0038532C" w:rsidRDefault="001A6CAE" w:rsidP="0038532C">
      <w:pPr>
        <w:pStyle w:val="ListParagraph"/>
        <w:numPr>
          <w:ilvl w:val="0"/>
          <w:numId w:val="35"/>
        </w:numPr>
        <w:spacing w:after="0" w:line="240" w:lineRule="auto"/>
        <w:rPr>
          <w:rFonts w:ascii="Times New Roman" w:hAnsi="Times New Roman" w:cs="Times New Roman"/>
          <w:sz w:val="24"/>
          <w:szCs w:val="24"/>
        </w:rPr>
      </w:pPr>
      <w:r w:rsidRPr="0038532C">
        <w:rPr>
          <w:rFonts w:ascii="Times New Roman" w:hAnsi="Times New Roman" w:cs="Times New Roman"/>
          <w:sz w:val="24"/>
          <w:szCs w:val="24"/>
        </w:rPr>
        <w:t xml:space="preserve">Zhang, J. (2019). </w:t>
      </w:r>
      <w:r w:rsidRPr="0038532C">
        <w:rPr>
          <w:rFonts w:ascii="Times New Roman" w:hAnsi="Times New Roman" w:cs="Times New Roman"/>
          <w:i/>
          <w:sz w:val="24"/>
          <w:szCs w:val="24"/>
        </w:rPr>
        <w:t>Cognitive functions of the brain: perception, attention and memory</w:t>
      </w:r>
      <w:r w:rsidRPr="0038532C">
        <w:rPr>
          <w:rFonts w:ascii="Times New Roman" w:hAnsi="Times New Roman" w:cs="Times New Roman"/>
          <w:sz w:val="24"/>
          <w:szCs w:val="24"/>
        </w:rPr>
        <w:t xml:space="preserve">. </w:t>
      </w:r>
      <w:proofErr w:type="spellStart"/>
      <w:r w:rsidRPr="0038532C">
        <w:rPr>
          <w:rFonts w:ascii="Times New Roman" w:hAnsi="Times New Roman" w:cs="Times New Roman"/>
          <w:sz w:val="24"/>
          <w:szCs w:val="24"/>
        </w:rPr>
        <w:t>arXiv</w:t>
      </w:r>
      <w:proofErr w:type="spellEnd"/>
      <w:r w:rsidRPr="0038532C">
        <w:rPr>
          <w:rFonts w:ascii="Times New Roman" w:hAnsi="Times New Roman" w:cs="Times New Roman"/>
          <w:sz w:val="24"/>
          <w:szCs w:val="24"/>
        </w:rPr>
        <w:t xml:space="preserve"> preprint arXiv:1907.02863.</w:t>
      </w:r>
      <w:r w:rsidR="001D2383" w:rsidRPr="0038532C">
        <w:rPr>
          <w:rFonts w:ascii="Times New Roman" w:hAnsi="Times New Roman" w:cs="Times New Roman"/>
          <w:sz w:val="24"/>
          <w:szCs w:val="24"/>
        </w:rPr>
        <w:t xml:space="preserve"> </w:t>
      </w:r>
      <w:hyperlink r:id="rId31" w:history="1">
        <w:r w:rsidR="001D2383" w:rsidRPr="0038532C">
          <w:rPr>
            <w:rStyle w:val="Hyperlink"/>
            <w:rFonts w:ascii="Times New Roman" w:hAnsi="Times New Roman" w:cs="Times New Roman"/>
            <w:sz w:val="24"/>
            <w:szCs w:val="24"/>
          </w:rPr>
          <w:t>https://arxiv.org/abs/1907.02863</w:t>
        </w:r>
      </w:hyperlink>
      <w:r w:rsidR="001D2383" w:rsidRPr="0038532C">
        <w:rPr>
          <w:rFonts w:ascii="Times New Roman" w:hAnsi="Times New Roman" w:cs="Times New Roman"/>
          <w:sz w:val="24"/>
          <w:szCs w:val="24"/>
        </w:rPr>
        <w:t xml:space="preserve"> </w:t>
      </w:r>
    </w:p>
    <w:p w14:paraId="04DB1E1E" w14:textId="77777777" w:rsidR="001A6CAE" w:rsidRPr="00EC022E" w:rsidRDefault="001A6CAE" w:rsidP="001A6CAE">
      <w:pPr>
        <w:spacing w:after="0" w:line="240" w:lineRule="auto"/>
        <w:rPr>
          <w:rFonts w:ascii="Times New Roman" w:hAnsi="Times New Roman" w:cs="Times New Roman"/>
          <w:sz w:val="24"/>
          <w:szCs w:val="24"/>
        </w:rPr>
      </w:pPr>
    </w:p>
    <w:p w14:paraId="72E60457" w14:textId="1A990175" w:rsidR="001A6CAE" w:rsidRPr="0038532C" w:rsidRDefault="001A6CAE" w:rsidP="0038532C">
      <w:pPr>
        <w:pStyle w:val="ListParagraph"/>
        <w:numPr>
          <w:ilvl w:val="0"/>
          <w:numId w:val="35"/>
        </w:numPr>
        <w:spacing w:after="0" w:line="240" w:lineRule="auto"/>
        <w:rPr>
          <w:rFonts w:ascii="Times New Roman" w:hAnsi="Times New Roman" w:cs="Times New Roman"/>
          <w:sz w:val="24"/>
          <w:szCs w:val="24"/>
        </w:rPr>
      </w:pPr>
      <w:r w:rsidRPr="0038532C">
        <w:rPr>
          <w:rFonts w:ascii="Times New Roman" w:hAnsi="Times New Roman" w:cs="Times New Roman"/>
          <w:sz w:val="24"/>
          <w:szCs w:val="24"/>
        </w:rPr>
        <w:t xml:space="preserve">Zhou, L., Lu, J., &amp; Dong, L. (2017). Age-related differences in metamemory accuracy among the elderly: The effect of declining inhibitory function. </w:t>
      </w:r>
      <w:r w:rsidRPr="0038532C">
        <w:rPr>
          <w:rFonts w:ascii="Times New Roman" w:hAnsi="Times New Roman" w:cs="Times New Roman"/>
          <w:i/>
          <w:sz w:val="24"/>
          <w:szCs w:val="24"/>
        </w:rPr>
        <w:t>Journal of Adult Development, 24</w:t>
      </w:r>
      <w:r w:rsidRPr="0038532C">
        <w:rPr>
          <w:rFonts w:ascii="Times New Roman" w:hAnsi="Times New Roman" w:cs="Times New Roman"/>
          <w:sz w:val="24"/>
          <w:szCs w:val="24"/>
        </w:rPr>
        <w:t xml:space="preserve">(1), 48−57. </w:t>
      </w:r>
      <w:hyperlink r:id="rId32" w:history="1">
        <w:r w:rsidR="001D2383" w:rsidRPr="0038532C">
          <w:rPr>
            <w:rStyle w:val="Hyperlink"/>
            <w:rFonts w:ascii="Times New Roman" w:hAnsi="Times New Roman" w:cs="Times New Roman"/>
            <w:sz w:val="24"/>
            <w:szCs w:val="24"/>
          </w:rPr>
          <w:t>https://doi.org/10.1007/s10804-016-9246-5</w:t>
        </w:r>
      </w:hyperlink>
      <w:r w:rsidR="001D2383" w:rsidRPr="0038532C">
        <w:rPr>
          <w:rFonts w:ascii="Times New Roman" w:hAnsi="Times New Roman" w:cs="Times New Roman"/>
          <w:sz w:val="24"/>
          <w:szCs w:val="24"/>
        </w:rPr>
        <w:t xml:space="preserve"> </w:t>
      </w:r>
    </w:p>
    <w:p w14:paraId="7D41745D" w14:textId="77777777" w:rsidR="001A6CAE" w:rsidRPr="00EC022E" w:rsidRDefault="001A6CAE" w:rsidP="00275C02">
      <w:pPr>
        <w:spacing w:line="360" w:lineRule="auto"/>
        <w:jc w:val="both"/>
        <w:rPr>
          <w:rFonts w:ascii="Times New Roman" w:hAnsi="Times New Roman" w:cs="Times New Roman"/>
          <w:sz w:val="24"/>
          <w:szCs w:val="24"/>
        </w:rPr>
      </w:pPr>
    </w:p>
    <w:sectPr w:rsidR="001A6CAE" w:rsidRPr="00EC022E">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454F4" w14:textId="77777777" w:rsidR="00B62606" w:rsidRDefault="00B62606" w:rsidP="00A54A37">
      <w:pPr>
        <w:spacing w:after="0" w:line="240" w:lineRule="auto"/>
      </w:pPr>
      <w:r>
        <w:separator/>
      </w:r>
    </w:p>
  </w:endnote>
  <w:endnote w:type="continuationSeparator" w:id="0">
    <w:p w14:paraId="6CF05D35" w14:textId="77777777" w:rsidR="00B62606" w:rsidRDefault="00B62606" w:rsidP="00A54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65A31" w14:textId="77777777" w:rsidR="00722F1E" w:rsidRDefault="00722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0737194"/>
      <w:docPartObj>
        <w:docPartGallery w:val="Page Numbers (Bottom of Page)"/>
        <w:docPartUnique/>
      </w:docPartObj>
    </w:sdtPr>
    <w:sdtEndPr>
      <w:rPr>
        <w:noProof/>
      </w:rPr>
    </w:sdtEndPr>
    <w:sdtContent>
      <w:p w14:paraId="1107F3FB" w14:textId="4594BDEA" w:rsidR="00A54A37" w:rsidRDefault="00A54A37">
        <w:pPr>
          <w:pStyle w:val="Footer"/>
          <w:jc w:val="center"/>
        </w:pPr>
        <w:r>
          <w:fldChar w:fldCharType="begin"/>
        </w:r>
        <w:r>
          <w:instrText xml:space="preserve"> PAGE   \* MERGEFORMAT </w:instrText>
        </w:r>
        <w:r>
          <w:fldChar w:fldCharType="separate"/>
        </w:r>
        <w:r w:rsidR="00D054BC">
          <w:rPr>
            <w:noProof/>
          </w:rPr>
          <w:t>11</w:t>
        </w:r>
        <w:r>
          <w:rPr>
            <w:noProof/>
          </w:rPr>
          <w:fldChar w:fldCharType="end"/>
        </w:r>
      </w:p>
    </w:sdtContent>
  </w:sdt>
  <w:p w14:paraId="79279496" w14:textId="77777777" w:rsidR="00A54A37" w:rsidRDefault="00A54A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CF0B0" w14:textId="77777777" w:rsidR="00722F1E" w:rsidRDefault="00722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19E5F" w14:textId="77777777" w:rsidR="00B62606" w:rsidRDefault="00B62606" w:rsidP="00A54A37">
      <w:pPr>
        <w:spacing w:after="0" w:line="240" w:lineRule="auto"/>
      </w:pPr>
      <w:r>
        <w:separator/>
      </w:r>
    </w:p>
  </w:footnote>
  <w:footnote w:type="continuationSeparator" w:id="0">
    <w:p w14:paraId="0C0A5E91" w14:textId="77777777" w:rsidR="00B62606" w:rsidRDefault="00B62606" w:rsidP="00A54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CA077" w14:textId="283EECD7" w:rsidR="00722F1E" w:rsidRDefault="00B62606">
    <w:pPr>
      <w:pStyle w:val="Header"/>
    </w:pPr>
    <w:r>
      <w:rPr>
        <w:noProof/>
      </w:rPr>
      <w:pict w14:anchorId="112089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509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6B525" w14:textId="6EDE8DCA" w:rsidR="00722F1E" w:rsidRDefault="00B62606">
    <w:pPr>
      <w:pStyle w:val="Header"/>
    </w:pPr>
    <w:r>
      <w:rPr>
        <w:noProof/>
      </w:rPr>
      <w:pict w14:anchorId="369435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509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10F3E" w14:textId="14E8D908" w:rsidR="00722F1E" w:rsidRDefault="00B62606">
    <w:pPr>
      <w:pStyle w:val="Header"/>
    </w:pPr>
    <w:r>
      <w:rPr>
        <w:noProof/>
      </w:rPr>
      <w:pict w14:anchorId="7A5B2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509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72C8"/>
    <w:multiLevelType w:val="multilevel"/>
    <w:tmpl w:val="4EE8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725F8"/>
    <w:multiLevelType w:val="multilevel"/>
    <w:tmpl w:val="A144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F303F"/>
    <w:multiLevelType w:val="multilevel"/>
    <w:tmpl w:val="52029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77521E"/>
    <w:multiLevelType w:val="multilevel"/>
    <w:tmpl w:val="16EA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73DD4"/>
    <w:multiLevelType w:val="multilevel"/>
    <w:tmpl w:val="63E6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E239D"/>
    <w:multiLevelType w:val="multilevel"/>
    <w:tmpl w:val="D0307A5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360715F"/>
    <w:multiLevelType w:val="multilevel"/>
    <w:tmpl w:val="4EE4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A1D90"/>
    <w:multiLevelType w:val="multilevel"/>
    <w:tmpl w:val="A24E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726F13"/>
    <w:multiLevelType w:val="multilevel"/>
    <w:tmpl w:val="E03E33C0"/>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9" w15:restartNumberingAfterBreak="0">
    <w:nsid w:val="1ACB1595"/>
    <w:multiLevelType w:val="multilevel"/>
    <w:tmpl w:val="73D2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EA3699"/>
    <w:multiLevelType w:val="multilevel"/>
    <w:tmpl w:val="83B4F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B40C3A"/>
    <w:multiLevelType w:val="multilevel"/>
    <w:tmpl w:val="8A8A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01735"/>
    <w:multiLevelType w:val="hybridMultilevel"/>
    <w:tmpl w:val="E286D27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13077DB"/>
    <w:multiLevelType w:val="hybridMultilevel"/>
    <w:tmpl w:val="C76043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E77B0D"/>
    <w:multiLevelType w:val="multilevel"/>
    <w:tmpl w:val="F9CE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4B4CDF"/>
    <w:multiLevelType w:val="multilevel"/>
    <w:tmpl w:val="8C841812"/>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40F36A46"/>
    <w:multiLevelType w:val="multilevel"/>
    <w:tmpl w:val="8C08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B93500"/>
    <w:multiLevelType w:val="multilevel"/>
    <w:tmpl w:val="2008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FA5B58"/>
    <w:multiLevelType w:val="multilevel"/>
    <w:tmpl w:val="3710B33A"/>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835617C"/>
    <w:multiLevelType w:val="multilevel"/>
    <w:tmpl w:val="4D64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8B4821"/>
    <w:multiLevelType w:val="multilevel"/>
    <w:tmpl w:val="AC68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0124D3"/>
    <w:multiLevelType w:val="multilevel"/>
    <w:tmpl w:val="C6765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7F1EDB"/>
    <w:multiLevelType w:val="multilevel"/>
    <w:tmpl w:val="C824A73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F73311F"/>
    <w:multiLevelType w:val="multilevel"/>
    <w:tmpl w:val="7F9A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B04B15"/>
    <w:multiLevelType w:val="multilevel"/>
    <w:tmpl w:val="34E48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C773A4"/>
    <w:multiLevelType w:val="multilevel"/>
    <w:tmpl w:val="4CA0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173344"/>
    <w:multiLevelType w:val="multilevel"/>
    <w:tmpl w:val="DDAA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440B19"/>
    <w:multiLevelType w:val="multilevel"/>
    <w:tmpl w:val="C9EA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612073"/>
    <w:multiLevelType w:val="multilevel"/>
    <w:tmpl w:val="47B69DD6"/>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D6463B1"/>
    <w:multiLevelType w:val="multilevel"/>
    <w:tmpl w:val="6D18B110"/>
    <w:lvl w:ilvl="0">
      <w:start w:val="3"/>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30" w15:restartNumberingAfterBreak="0">
    <w:nsid w:val="700B24E2"/>
    <w:multiLevelType w:val="multilevel"/>
    <w:tmpl w:val="45D2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EF56AC"/>
    <w:multiLevelType w:val="multilevel"/>
    <w:tmpl w:val="B562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C3121B"/>
    <w:multiLevelType w:val="multilevel"/>
    <w:tmpl w:val="B27A7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823FCF"/>
    <w:multiLevelType w:val="multilevel"/>
    <w:tmpl w:val="4672E0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E83F31"/>
    <w:multiLevelType w:val="multilevel"/>
    <w:tmpl w:val="FD10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3"/>
  </w:num>
  <w:num w:numId="3">
    <w:abstractNumId w:val="33"/>
  </w:num>
  <w:num w:numId="4">
    <w:abstractNumId w:val="4"/>
  </w:num>
  <w:num w:numId="5">
    <w:abstractNumId w:val="2"/>
  </w:num>
  <w:num w:numId="6">
    <w:abstractNumId w:val="30"/>
  </w:num>
  <w:num w:numId="7">
    <w:abstractNumId w:val="1"/>
  </w:num>
  <w:num w:numId="8">
    <w:abstractNumId w:val="31"/>
  </w:num>
  <w:num w:numId="9">
    <w:abstractNumId w:val="23"/>
  </w:num>
  <w:num w:numId="10">
    <w:abstractNumId w:val="16"/>
  </w:num>
  <w:num w:numId="11">
    <w:abstractNumId w:val="14"/>
  </w:num>
  <w:num w:numId="12">
    <w:abstractNumId w:val="21"/>
  </w:num>
  <w:num w:numId="13">
    <w:abstractNumId w:val="32"/>
  </w:num>
  <w:num w:numId="14">
    <w:abstractNumId w:val="10"/>
  </w:num>
  <w:num w:numId="15">
    <w:abstractNumId w:val="11"/>
  </w:num>
  <w:num w:numId="16">
    <w:abstractNumId w:val="25"/>
  </w:num>
  <w:num w:numId="17">
    <w:abstractNumId w:val="17"/>
  </w:num>
  <w:num w:numId="18">
    <w:abstractNumId w:val="0"/>
  </w:num>
  <w:num w:numId="19">
    <w:abstractNumId w:val="9"/>
  </w:num>
  <w:num w:numId="20">
    <w:abstractNumId w:val="27"/>
  </w:num>
  <w:num w:numId="21">
    <w:abstractNumId w:val="20"/>
  </w:num>
  <w:num w:numId="22">
    <w:abstractNumId w:val="34"/>
  </w:num>
  <w:num w:numId="23">
    <w:abstractNumId w:val="19"/>
  </w:num>
  <w:num w:numId="24">
    <w:abstractNumId w:val="6"/>
  </w:num>
  <w:num w:numId="25">
    <w:abstractNumId w:val="26"/>
  </w:num>
  <w:num w:numId="26">
    <w:abstractNumId w:val="7"/>
  </w:num>
  <w:num w:numId="27">
    <w:abstractNumId w:val="13"/>
  </w:num>
  <w:num w:numId="28">
    <w:abstractNumId w:val="8"/>
  </w:num>
  <w:num w:numId="29">
    <w:abstractNumId w:val="22"/>
  </w:num>
  <w:num w:numId="30">
    <w:abstractNumId w:val="28"/>
  </w:num>
  <w:num w:numId="31">
    <w:abstractNumId w:val="29"/>
  </w:num>
  <w:num w:numId="32">
    <w:abstractNumId w:val="5"/>
  </w:num>
  <w:num w:numId="33">
    <w:abstractNumId w:val="18"/>
  </w:num>
  <w:num w:numId="34">
    <w:abstractNumId w:val="15"/>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8C"/>
    <w:rsid w:val="000102CB"/>
    <w:rsid w:val="0003026E"/>
    <w:rsid w:val="000449FC"/>
    <w:rsid w:val="00060BFE"/>
    <w:rsid w:val="000626E1"/>
    <w:rsid w:val="0007010B"/>
    <w:rsid w:val="000C2BBE"/>
    <w:rsid w:val="000D727A"/>
    <w:rsid w:val="000D75B1"/>
    <w:rsid w:val="00107CEF"/>
    <w:rsid w:val="00115579"/>
    <w:rsid w:val="00123D16"/>
    <w:rsid w:val="00127E27"/>
    <w:rsid w:val="001302A3"/>
    <w:rsid w:val="00134DF8"/>
    <w:rsid w:val="001456DF"/>
    <w:rsid w:val="001548E8"/>
    <w:rsid w:val="001635BF"/>
    <w:rsid w:val="00182D57"/>
    <w:rsid w:val="001A6CAE"/>
    <w:rsid w:val="001C3992"/>
    <w:rsid w:val="001D2383"/>
    <w:rsid w:val="0023209C"/>
    <w:rsid w:val="00245D0E"/>
    <w:rsid w:val="0025263A"/>
    <w:rsid w:val="002535F6"/>
    <w:rsid w:val="00256ABF"/>
    <w:rsid w:val="00267ACC"/>
    <w:rsid w:val="00270C1B"/>
    <w:rsid w:val="00275C02"/>
    <w:rsid w:val="00283B7D"/>
    <w:rsid w:val="002874C6"/>
    <w:rsid w:val="00291755"/>
    <w:rsid w:val="0029760F"/>
    <w:rsid w:val="002A157D"/>
    <w:rsid w:val="002E12F9"/>
    <w:rsid w:val="002E58B2"/>
    <w:rsid w:val="002E6932"/>
    <w:rsid w:val="002F52D5"/>
    <w:rsid w:val="002F77CA"/>
    <w:rsid w:val="003003BA"/>
    <w:rsid w:val="003009E3"/>
    <w:rsid w:val="00310544"/>
    <w:rsid w:val="0032217D"/>
    <w:rsid w:val="00323E3A"/>
    <w:rsid w:val="00325FA7"/>
    <w:rsid w:val="00327D9A"/>
    <w:rsid w:val="0036707C"/>
    <w:rsid w:val="00370486"/>
    <w:rsid w:val="0038532C"/>
    <w:rsid w:val="003B3115"/>
    <w:rsid w:val="003B572E"/>
    <w:rsid w:val="003D4D1B"/>
    <w:rsid w:val="003E3DCE"/>
    <w:rsid w:val="003E77C8"/>
    <w:rsid w:val="00420DFB"/>
    <w:rsid w:val="00443F6D"/>
    <w:rsid w:val="0046608C"/>
    <w:rsid w:val="00484EA2"/>
    <w:rsid w:val="004A595A"/>
    <w:rsid w:val="004B03FE"/>
    <w:rsid w:val="004B0D7A"/>
    <w:rsid w:val="004C749C"/>
    <w:rsid w:val="005062E8"/>
    <w:rsid w:val="00507BF9"/>
    <w:rsid w:val="00525B90"/>
    <w:rsid w:val="00535FD3"/>
    <w:rsid w:val="005A6112"/>
    <w:rsid w:val="005C65A8"/>
    <w:rsid w:val="005D2ED9"/>
    <w:rsid w:val="005D5A14"/>
    <w:rsid w:val="005D744B"/>
    <w:rsid w:val="005E0AE6"/>
    <w:rsid w:val="005E399F"/>
    <w:rsid w:val="00603C3D"/>
    <w:rsid w:val="00605B68"/>
    <w:rsid w:val="006072EF"/>
    <w:rsid w:val="006419DC"/>
    <w:rsid w:val="0065142E"/>
    <w:rsid w:val="00663531"/>
    <w:rsid w:val="00663D38"/>
    <w:rsid w:val="006653F7"/>
    <w:rsid w:val="00692930"/>
    <w:rsid w:val="00693002"/>
    <w:rsid w:val="006A0BF4"/>
    <w:rsid w:val="006A1A0F"/>
    <w:rsid w:val="006A4B4A"/>
    <w:rsid w:val="006D7080"/>
    <w:rsid w:val="006F6B20"/>
    <w:rsid w:val="007126DD"/>
    <w:rsid w:val="00714C26"/>
    <w:rsid w:val="00716A64"/>
    <w:rsid w:val="00722F1E"/>
    <w:rsid w:val="00723BBE"/>
    <w:rsid w:val="0073164A"/>
    <w:rsid w:val="00733063"/>
    <w:rsid w:val="00772F68"/>
    <w:rsid w:val="00797236"/>
    <w:rsid w:val="007E551C"/>
    <w:rsid w:val="00830B74"/>
    <w:rsid w:val="00845749"/>
    <w:rsid w:val="00864A9F"/>
    <w:rsid w:val="008738E8"/>
    <w:rsid w:val="00882055"/>
    <w:rsid w:val="00883FA7"/>
    <w:rsid w:val="008A2317"/>
    <w:rsid w:val="008A6476"/>
    <w:rsid w:val="008B1492"/>
    <w:rsid w:val="008B15B5"/>
    <w:rsid w:val="008D6813"/>
    <w:rsid w:val="008E1823"/>
    <w:rsid w:val="009261BE"/>
    <w:rsid w:val="00933793"/>
    <w:rsid w:val="009444FC"/>
    <w:rsid w:val="0097135D"/>
    <w:rsid w:val="00984F13"/>
    <w:rsid w:val="00994483"/>
    <w:rsid w:val="009B44FE"/>
    <w:rsid w:val="009D5BBE"/>
    <w:rsid w:val="00A01AAE"/>
    <w:rsid w:val="00A1417D"/>
    <w:rsid w:val="00A2556B"/>
    <w:rsid w:val="00A2561C"/>
    <w:rsid w:val="00A317D0"/>
    <w:rsid w:val="00A359BB"/>
    <w:rsid w:val="00A3656D"/>
    <w:rsid w:val="00A44F6C"/>
    <w:rsid w:val="00A50F0E"/>
    <w:rsid w:val="00A51CC6"/>
    <w:rsid w:val="00A54A37"/>
    <w:rsid w:val="00A60E13"/>
    <w:rsid w:val="00A824A2"/>
    <w:rsid w:val="00A85F2F"/>
    <w:rsid w:val="00A915F8"/>
    <w:rsid w:val="00A947BD"/>
    <w:rsid w:val="00B179AF"/>
    <w:rsid w:val="00B62606"/>
    <w:rsid w:val="00B65768"/>
    <w:rsid w:val="00B8117A"/>
    <w:rsid w:val="00B853C8"/>
    <w:rsid w:val="00B85602"/>
    <w:rsid w:val="00BA7654"/>
    <w:rsid w:val="00BB2472"/>
    <w:rsid w:val="00BB2BED"/>
    <w:rsid w:val="00C12E90"/>
    <w:rsid w:val="00C26B5E"/>
    <w:rsid w:val="00C56497"/>
    <w:rsid w:val="00C61628"/>
    <w:rsid w:val="00C7034A"/>
    <w:rsid w:val="00CA7234"/>
    <w:rsid w:val="00CE4694"/>
    <w:rsid w:val="00CF7B8C"/>
    <w:rsid w:val="00D054BC"/>
    <w:rsid w:val="00D16430"/>
    <w:rsid w:val="00D31E7B"/>
    <w:rsid w:val="00D340B2"/>
    <w:rsid w:val="00D45551"/>
    <w:rsid w:val="00D65481"/>
    <w:rsid w:val="00D72987"/>
    <w:rsid w:val="00DE3158"/>
    <w:rsid w:val="00E201C1"/>
    <w:rsid w:val="00E25B47"/>
    <w:rsid w:val="00E32D19"/>
    <w:rsid w:val="00E6413A"/>
    <w:rsid w:val="00E903F8"/>
    <w:rsid w:val="00E931F6"/>
    <w:rsid w:val="00E97C95"/>
    <w:rsid w:val="00EC022E"/>
    <w:rsid w:val="00ED4310"/>
    <w:rsid w:val="00ED57CC"/>
    <w:rsid w:val="00EE204F"/>
    <w:rsid w:val="00EF1B9C"/>
    <w:rsid w:val="00EF3554"/>
    <w:rsid w:val="00EF608E"/>
    <w:rsid w:val="00F22023"/>
    <w:rsid w:val="00F24045"/>
    <w:rsid w:val="00F818EA"/>
    <w:rsid w:val="00F911C7"/>
    <w:rsid w:val="00F92C90"/>
    <w:rsid w:val="00FB7A7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7D2EA60"/>
  <w15:chartTrackingRefBased/>
  <w15:docId w15:val="{31FD545B-F144-4B08-ABFD-CA997585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30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3063"/>
    <w:rPr>
      <w:b/>
      <w:bCs/>
    </w:rPr>
  </w:style>
  <w:style w:type="paragraph" w:styleId="ListParagraph">
    <w:name w:val="List Paragraph"/>
    <w:basedOn w:val="Normal"/>
    <w:uiPriority w:val="34"/>
    <w:qFormat/>
    <w:rsid w:val="004C749C"/>
    <w:pPr>
      <w:ind w:left="720"/>
      <w:contextualSpacing/>
    </w:pPr>
  </w:style>
  <w:style w:type="character" w:styleId="Hyperlink">
    <w:name w:val="Hyperlink"/>
    <w:basedOn w:val="DefaultParagraphFont"/>
    <w:uiPriority w:val="99"/>
    <w:unhideWhenUsed/>
    <w:rsid w:val="001A6CAE"/>
    <w:rPr>
      <w:color w:val="0563C1" w:themeColor="hyperlink"/>
      <w:u w:val="single"/>
    </w:rPr>
  </w:style>
  <w:style w:type="paragraph" w:styleId="Header">
    <w:name w:val="header"/>
    <w:basedOn w:val="Normal"/>
    <w:link w:val="HeaderChar"/>
    <w:uiPriority w:val="99"/>
    <w:unhideWhenUsed/>
    <w:rsid w:val="00A54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A37"/>
  </w:style>
  <w:style w:type="paragraph" w:styleId="Footer">
    <w:name w:val="footer"/>
    <w:basedOn w:val="Normal"/>
    <w:link w:val="FooterChar"/>
    <w:uiPriority w:val="99"/>
    <w:unhideWhenUsed/>
    <w:rsid w:val="00A54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A37"/>
  </w:style>
  <w:style w:type="character" w:customStyle="1" w:styleId="UnresolvedMention1">
    <w:name w:val="Unresolved Mention1"/>
    <w:basedOn w:val="DefaultParagraphFont"/>
    <w:uiPriority w:val="99"/>
    <w:semiHidden/>
    <w:unhideWhenUsed/>
    <w:rsid w:val="00A51CC6"/>
    <w:rPr>
      <w:color w:val="605E5C"/>
      <w:shd w:val="clear" w:color="auto" w:fill="E1DFDD"/>
    </w:rPr>
  </w:style>
  <w:style w:type="character" w:styleId="UnresolvedMention">
    <w:name w:val="Unresolved Mention"/>
    <w:basedOn w:val="DefaultParagraphFont"/>
    <w:uiPriority w:val="99"/>
    <w:semiHidden/>
    <w:unhideWhenUsed/>
    <w:rsid w:val="00385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95295">
      <w:bodyDiv w:val="1"/>
      <w:marLeft w:val="0"/>
      <w:marRight w:val="0"/>
      <w:marTop w:val="0"/>
      <w:marBottom w:val="0"/>
      <w:divBdr>
        <w:top w:val="none" w:sz="0" w:space="0" w:color="auto"/>
        <w:left w:val="none" w:sz="0" w:space="0" w:color="auto"/>
        <w:bottom w:val="none" w:sz="0" w:space="0" w:color="auto"/>
        <w:right w:val="none" w:sz="0" w:space="0" w:color="auto"/>
      </w:divBdr>
    </w:div>
    <w:div w:id="378868213">
      <w:bodyDiv w:val="1"/>
      <w:marLeft w:val="0"/>
      <w:marRight w:val="0"/>
      <w:marTop w:val="0"/>
      <w:marBottom w:val="0"/>
      <w:divBdr>
        <w:top w:val="none" w:sz="0" w:space="0" w:color="auto"/>
        <w:left w:val="none" w:sz="0" w:space="0" w:color="auto"/>
        <w:bottom w:val="none" w:sz="0" w:space="0" w:color="auto"/>
        <w:right w:val="none" w:sz="0" w:space="0" w:color="auto"/>
      </w:divBdr>
    </w:div>
    <w:div w:id="491066398">
      <w:bodyDiv w:val="1"/>
      <w:marLeft w:val="0"/>
      <w:marRight w:val="0"/>
      <w:marTop w:val="0"/>
      <w:marBottom w:val="0"/>
      <w:divBdr>
        <w:top w:val="none" w:sz="0" w:space="0" w:color="auto"/>
        <w:left w:val="none" w:sz="0" w:space="0" w:color="auto"/>
        <w:bottom w:val="none" w:sz="0" w:space="0" w:color="auto"/>
        <w:right w:val="none" w:sz="0" w:space="0" w:color="auto"/>
      </w:divBdr>
    </w:div>
    <w:div w:id="522937803">
      <w:bodyDiv w:val="1"/>
      <w:marLeft w:val="0"/>
      <w:marRight w:val="0"/>
      <w:marTop w:val="0"/>
      <w:marBottom w:val="0"/>
      <w:divBdr>
        <w:top w:val="none" w:sz="0" w:space="0" w:color="auto"/>
        <w:left w:val="none" w:sz="0" w:space="0" w:color="auto"/>
        <w:bottom w:val="none" w:sz="0" w:space="0" w:color="auto"/>
        <w:right w:val="none" w:sz="0" w:space="0" w:color="auto"/>
      </w:divBdr>
    </w:div>
    <w:div w:id="1270159161">
      <w:bodyDiv w:val="1"/>
      <w:marLeft w:val="0"/>
      <w:marRight w:val="0"/>
      <w:marTop w:val="0"/>
      <w:marBottom w:val="0"/>
      <w:divBdr>
        <w:top w:val="none" w:sz="0" w:space="0" w:color="auto"/>
        <w:left w:val="none" w:sz="0" w:space="0" w:color="auto"/>
        <w:bottom w:val="none" w:sz="0" w:space="0" w:color="auto"/>
        <w:right w:val="none" w:sz="0" w:space="0" w:color="auto"/>
      </w:divBdr>
      <w:divsChild>
        <w:div w:id="1188062684">
          <w:marLeft w:val="0"/>
          <w:marRight w:val="0"/>
          <w:marTop w:val="0"/>
          <w:marBottom w:val="0"/>
          <w:divBdr>
            <w:top w:val="single" w:sz="6" w:space="0" w:color="DCDBDB"/>
            <w:left w:val="single" w:sz="6" w:space="0" w:color="DCDBDB"/>
            <w:bottom w:val="single" w:sz="6" w:space="0" w:color="DCDBDB"/>
            <w:right w:val="single" w:sz="6" w:space="0" w:color="DCDBDB"/>
          </w:divBdr>
          <w:divsChild>
            <w:div w:id="1128204257">
              <w:marLeft w:val="0"/>
              <w:marRight w:val="0"/>
              <w:marTop w:val="0"/>
              <w:marBottom w:val="0"/>
              <w:divBdr>
                <w:top w:val="none" w:sz="0" w:space="0" w:color="auto"/>
                <w:left w:val="none" w:sz="0" w:space="0" w:color="auto"/>
                <w:bottom w:val="none" w:sz="0" w:space="0" w:color="auto"/>
                <w:right w:val="none" w:sz="0" w:space="0" w:color="auto"/>
              </w:divBdr>
              <w:divsChild>
                <w:div w:id="19200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98292">
      <w:bodyDiv w:val="1"/>
      <w:marLeft w:val="0"/>
      <w:marRight w:val="0"/>
      <w:marTop w:val="0"/>
      <w:marBottom w:val="0"/>
      <w:divBdr>
        <w:top w:val="none" w:sz="0" w:space="0" w:color="auto"/>
        <w:left w:val="none" w:sz="0" w:space="0" w:color="auto"/>
        <w:bottom w:val="none" w:sz="0" w:space="0" w:color="auto"/>
        <w:right w:val="none" w:sz="0" w:space="0" w:color="auto"/>
      </w:divBdr>
    </w:div>
    <w:div w:id="1322998801">
      <w:bodyDiv w:val="1"/>
      <w:marLeft w:val="0"/>
      <w:marRight w:val="0"/>
      <w:marTop w:val="0"/>
      <w:marBottom w:val="0"/>
      <w:divBdr>
        <w:top w:val="none" w:sz="0" w:space="0" w:color="auto"/>
        <w:left w:val="none" w:sz="0" w:space="0" w:color="auto"/>
        <w:bottom w:val="none" w:sz="0" w:space="0" w:color="auto"/>
        <w:right w:val="none" w:sz="0" w:space="0" w:color="auto"/>
      </w:divBdr>
    </w:div>
    <w:div w:id="1396777662">
      <w:bodyDiv w:val="1"/>
      <w:marLeft w:val="0"/>
      <w:marRight w:val="0"/>
      <w:marTop w:val="0"/>
      <w:marBottom w:val="0"/>
      <w:divBdr>
        <w:top w:val="none" w:sz="0" w:space="0" w:color="auto"/>
        <w:left w:val="none" w:sz="0" w:space="0" w:color="auto"/>
        <w:bottom w:val="none" w:sz="0" w:space="0" w:color="auto"/>
        <w:right w:val="none" w:sz="0" w:space="0" w:color="auto"/>
      </w:divBdr>
    </w:div>
    <w:div w:id="1427386907">
      <w:bodyDiv w:val="1"/>
      <w:marLeft w:val="0"/>
      <w:marRight w:val="0"/>
      <w:marTop w:val="0"/>
      <w:marBottom w:val="0"/>
      <w:divBdr>
        <w:top w:val="none" w:sz="0" w:space="0" w:color="auto"/>
        <w:left w:val="none" w:sz="0" w:space="0" w:color="auto"/>
        <w:bottom w:val="none" w:sz="0" w:space="0" w:color="auto"/>
        <w:right w:val="none" w:sz="0" w:space="0" w:color="auto"/>
      </w:divBdr>
    </w:div>
    <w:div w:id="1434401976">
      <w:bodyDiv w:val="1"/>
      <w:marLeft w:val="0"/>
      <w:marRight w:val="0"/>
      <w:marTop w:val="0"/>
      <w:marBottom w:val="0"/>
      <w:divBdr>
        <w:top w:val="none" w:sz="0" w:space="0" w:color="auto"/>
        <w:left w:val="none" w:sz="0" w:space="0" w:color="auto"/>
        <w:bottom w:val="none" w:sz="0" w:space="0" w:color="auto"/>
        <w:right w:val="none" w:sz="0" w:space="0" w:color="auto"/>
      </w:divBdr>
    </w:div>
    <w:div w:id="1582789724">
      <w:bodyDiv w:val="1"/>
      <w:marLeft w:val="0"/>
      <w:marRight w:val="0"/>
      <w:marTop w:val="0"/>
      <w:marBottom w:val="0"/>
      <w:divBdr>
        <w:top w:val="none" w:sz="0" w:space="0" w:color="auto"/>
        <w:left w:val="none" w:sz="0" w:space="0" w:color="auto"/>
        <w:bottom w:val="none" w:sz="0" w:space="0" w:color="auto"/>
        <w:right w:val="none" w:sz="0" w:space="0" w:color="auto"/>
      </w:divBdr>
    </w:div>
    <w:div w:id="1874463433">
      <w:bodyDiv w:val="1"/>
      <w:marLeft w:val="0"/>
      <w:marRight w:val="0"/>
      <w:marTop w:val="0"/>
      <w:marBottom w:val="0"/>
      <w:divBdr>
        <w:top w:val="none" w:sz="0" w:space="0" w:color="auto"/>
        <w:left w:val="none" w:sz="0" w:space="0" w:color="auto"/>
        <w:bottom w:val="none" w:sz="0" w:space="0" w:color="auto"/>
        <w:right w:val="none" w:sz="0" w:space="0" w:color="auto"/>
      </w:divBdr>
    </w:div>
    <w:div w:id="1945992919">
      <w:bodyDiv w:val="1"/>
      <w:marLeft w:val="0"/>
      <w:marRight w:val="0"/>
      <w:marTop w:val="0"/>
      <w:marBottom w:val="0"/>
      <w:divBdr>
        <w:top w:val="none" w:sz="0" w:space="0" w:color="auto"/>
        <w:left w:val="none" w:sz="0" w:space="0" w:color="auto"/>
        <w:bottom w:val="none" w:sz="0" w:space="0" w:color="auto"/>
        <w:right w:val="none" w:sz="0" w:space="0" w:color="auto"/>
      </w:divBdr>
    </w:div>
    <w:div w:id="1972636951">
      <w:bodyDiv w:val="1"/>
      <w:marLeft w:val="0"/>
      <w:marRight w:val="0"/>
      <w:marTop w:val="0"/>
      <w:marBottom w:val="0"/>
      <w:divBdr>
        <w:top w:val="none" w:sz="0" w:space="0" w:color="auto"/>
        <w:left w:val="none" w:sz="0" w:space="0" w:color="auto"/>
        <w:bottom w:val="none" w:sz="0" w:space="0" w:color="auto"/>
        <w:right w:val="none" w:sz="0" w:space="0" w:color="auto"/>
      </w:divBdr>
    </w:div>
    <w:div w:id="2072775341">
      <w:bodyDiv w:val="1"/>
      <w:marLeft w:val="0"/>
      <w:marRight w:val="0"/>
      <w:marTop w:val="0"/>
      <w:marBottom w:val="0"/>
      <w:divBdr>
        <w:top w:val="none" w:sz="0" w:space="0" w:color="auto"/>
        <w:left w:val="none" w:sz="0" w:space="0" w:color="auto"/>
        <w:bottom w:val="none" w:sz="0" w:space="0" w:color="auto"/>
        <w:right w:val="none" w:sz="0" w:space="0" w:color="auto"/>
      </w:divBdr>
    </w:div>
    <w:div w:id="2117406552">
      <w:bodyDiv w:val="1"/>
      <w:marLeft w:val="0"/>
      <w:marRight w:val="0"/>
      <w:marTop w:val="0"/>
      <w:marBottom w:val="0"/>
      <w:divBdr>
        <w:top w:val="none" w:sz="0" w:space="0" w:color="auto"/>
        <w:left w:val="none" w:sz="0" w:space="0" w:color="auto"/>
        <w:bottom w:val="none" w:sz="0" w:space="0" w:color="auto"/>
        <w:right w:val="none" w:sz="0" w:space="0" w:color="auto"/>
      </w:divBdr>
    </w:div>
    <w:div w:id="212896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648-013-9246-y" TargetMode="External"/><Relationship Id="rId18" Type="http://schemas.openxmlformats.org/officeDocument/2006/relationships/hyperlink" Target="https://doi.org/10.1016/j.lindif.2017.06.003" TargetMode="External"/><Relationship Id="rId26" Type="http://schemas.openxmlformats.org/officeDocument/2006/relationships/hyperlink" Target="https://doi.org/10.1016/j.jarmac.2015.12.002" TargetMode="External"/><Relationship Id="rId39" Type="http://schemas.openxmlformats.org/officeDocument/2006/relationships/fontTable" Target="fontTable.xml"/><Relationship Id="rId21" Type="http://schemas.openxmlformats.org/officeDocument/2006/relationships/hyperlink" Target="https://doi.org/10.3389/fnhum.2013.00357" TargetMode="External"/><Relationship Id="rId34" Type="http://schemas.openxmlformats.org/officeDocument/2006/relationships/header" Target="header2.xml"/><Relationship Id="rId7" Type="http://schemas.openxmlformats.org/officeDocument/2006/relationships/hyperlink" Target="https://doi.org/10.15640/jehd.v10n3a3" TargetMode="External"/><Relationship Id="rId12" Type="http://schemas.openxmlformats.org/officeDocument/2006/relationships/hyperlink" Target="https://doi.org/10.1093/acprof:oso/9780195168648.003.0001" TargetMode="External"/><Relationship Id="rId17" Type="http://schemas.openxmlformats.org/officeDocument/2006/relationships/hyperlink" Target="https://doi.org/10.1162/IMAG.a.82" TargetMode="External"/><Relationship Id="rId25" Type="http://schemas.openxmlformats.org/officeDocument/2006/relationships/hyperlink" Target="https://doi.org/10.33830/ijrse.v3i1.502"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80/17470210600926075" TargetMode="External"/><Relationship Id="rId20" Type="http://schemas.openxmlformats.org/officeDocument/2006/relationships/hyperlink" Target="https://doi.org/10.3390/su15043452" TargetMode="External"/><Relationship Id="rId29" Type="http://schemas.openxmlformats.org/officeDocument/2006/relationships/hyperlink" Target="https://doi.org/10.1016/S0749-596X(03)00095-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oxfordhb/9780199336712.013.26" TargetMode="External"/><Relationship Id="rId24" Type="http://schemas.openxmlformats.org/officeDocument/2006/relationships/hyperlink" Target="https://doi.org/10.3390/ijerph18136681" TargetMode="External"/><Relationship Id="rId32" Type="http://schemas.openxmlformats.org/officeDocument/2006/relationships/hyperlink" Target="https://doi.org/10.1007/s10804-016-9246-5"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37/0882-7974.15.3.462" TargetMode="External"/><Relationship Id="rId23" Type="http://schemas.openxmlformats.org/officeDocument/2006/relationships/hyperlink" Target="https://doi.org/10.1037/bul0000108" TargetMode="External"/><Relationship Id="rId28" Type="http://schemas.openxmlformats.org/officeDocument/2006/relationships/hyperlink" Target="https://doi.org/10.1016/j.smrv.2016.08.005" TargetMode="External"/><Relationship Id="rId36" Type="http://schemas.openxmlformats.org/officeDocument/2006/relationships/footer" Target="footer2.xml"/><Relationship Id="rId10" Type="http://schemas.openxmlformats.org/officeDocument/2006/relationships/hyperlink" Target="https://www.elsevier.com/books/memory-loss-alzheimers-disease-and-dementia/budson/978-0-323-79544-9" TargetMode="External"/><Relationship Id="rId19" Type="http://schemas.openxmlformats.org/officeDocument/2006/relationships/hyperlink" Target="https://doi.org/10.1146/annurev.psych.59.103006.093615" TargetMode="External"/><Relationship Id="rId31" Type="http://schemas.openxmlformats.org/officeDocument/2006/relationships/hyperlink" Target="https://arxiv.org/abs/1907.02863" TargetMode="External"/><Relationship Id="rId4" Type="http://schemas.openxmlformats.org/officeDocument/2006/relationships/webSettings" Target="webSettings.xml"/><Relationship Id="rId9" Type="http://schemas.openxmlformats.org/officeDocument/2006/relationships/hyperlink" Target="https://doi.org/10.1016/j.tsc.2021.100879" TargetMode="External"/><Relationship Id="rId14" Type="http://schemas.openxmlformats.org/officeDocument/2006/relationships/hyperlink" Target="https://doi.org/10.3758/BF03211311" TargetMode="External"/><Relationship Id="rId22" Type="http://schemas.openxmlformats.org/officeDocument/2006/relationships/hyperlink" Target="https://doi.org/10.3390/ijms23073472" TargetMode="External"/><Relationship Id="rId27" Type="http://schemas.openxmlformats.org/officeDocument/2006/relationships/hyperlink" Target="https://doi.org/10.1080/17470210903418937" TargetMode="External"/><Relationship Id="rId30" Type="http://schemas.openxmlformats.org/officeDocument/2006/relationships/hyperlink" Target="https://doi.org/10.1093/acprof:oso/9780199395606.002.0008" TargetMode="External"/><Relationship Id="rId35" Type="http://schemas.openxmlformats.org/officeDocument/2006/relationships/footer" Target="footer1.xml"/><Relationship Id="rId8" Type="http://schemas.openxmlformats.org/officeDocument/2006/relationships/hyperlink" Target="https://doi.org/10.5539/jedp.v4n1p27"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11</Pages>
  <Words>4932</Words>
  <Characters>28114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NYESEH OFORI</dc:creator>
  <cp:keywords/>
  <dc:description/>
  <cp:lastModifiedBy>SDI 1186</cp:lastModifiedBy>
  <cp:revision>36</cp:revision>
  <dcterms:created xsi:type="dcterms:W3CDTF">2025-12-21T16:36:00Z</dcterms:created>
  <dcterms:modified xsi:type="dcterms:W3CDTF">2025-12-22T10:41:00Z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9107fb09-1002-4875-87a1-9cfd185f041e</vt:lpwstr>
  </property>
</Properties>
</file>