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01007" w14:textId="77777777" w:rsidR="005C62DE" w:rsidRPr="00C819B3" w:rsidRDefault="0070319C" w:rsidP="008B557D">
      <w:pPr>
        <w:pStyle w:val="Heading3"/>
        <w:rPr>
          <w:rFonts w:eastAsia="Times New Roman"/>
          <w:noProof/>
          <w:lang w:eastAsia="zh-TW"/>
        </w:rPr>
      </w:pPr>
      <w:r w:rsidRPr="00C819B3">
        <w:rPr>
          <w:rFonts w:eastAsia="Times New Roman"/>
          <w:noProof/>
        </w:rPr>
        <w:drawing>
          <wp:anchor distT="0" distB="0" distL="114300" distR="114300" simplePos="0" relativeHeight="251659776" behindDoc="1" locked="0" layoutInCell="1" allowOverlap="1" wp14:anchorId="21171615" wp14:editId="1939F063">
            <wp:simplePos x="0" y="0"/>
            <wp:positionH relativeFrom="column">
              <wp:posOffset>17145</wp:posOffset>
            </wp:positionH>
            <wp:positionV relativeFrom="paragraph">
              <wp:posOffset>-250825</wp:posOffset>
            </wp:positionV>
            <wp:extent cx="750570" cy="1072515"/>
            <wp:effectExtent l="0" t="0" r="0" b="0"/>
            <wp:wrapTight wrapText="bothSides">
              <wp:wrapPolygon edited="0">
                <wp:start x="0" y="0"/>
                <wp:lineTo x="0" y="21101"/>
                <wp:lineTo x="20832" y="21101"/>
                <wp:lineTo x="208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0570" cy="1072515"/>
                    </a:xfrm>
                    <a:prstGeom prst="rect">
                      <a:avLst/>
                    </a:prstGeom>
                    <a:noFill/>
                    <a:ln w="9525">
                      <a:noFill/>
                      <a:miter lim="800000"/>
                      <a:headEnd/>
                      <a:tailEnd/>
                    </a:ln>
                  </pic:spPr>
                </pic:pic>
              </a:graphicData>
            </a:graphic>
            <wp14:sizeRelH relativeFrom="margin">
              <wp14:pctWidth>0</wp14:pctWidth>
            </wp14:sizeRelH>
          </wp:anchor>
        </w:drawing>
      </w:r>
      <w:r w:rsidR="00C95EA5" w:rsidRPr="00C819B3">
        <w:rPr>
          <w:rFonts w:eastAsia="Times New Roman"/>
          <w:noProof/>
        </w:rPr>
        <w:t>Asian Journal of Geographical Research</w:t>
      </w:r>
    </w:p>
    <w:p w14:paraId="3553B3B0" w14:textId="77777777" w:rsidR="00F029E5" w:rsidRPr="00C819B3" w:rsidRDefault="00F029E5" w:rsidP="00AC501A">
      <w:pPr>
        <w:spacing w:after="0" w:line="240" w:lineRule="auto"/>
        <w:ind w:left="2160"/>
        <w:rPr>
          <w:rFonts w:ascii="Arial" w:eastAsia="Times New Roman" w:hAnsi="Arial" w:cs="Arial"/>
          <w:b/>
          <w:i/>
          <w:sz w:val="24"/>
          <w:szCs w:val="16"/>
        </w:rPr>
      </w:pPr>
    </w:p>
    <w:p w14:paraId="672123ED" w14:textId="2AFD2689" w:rsidR="005C62DE" w:rsidRPr="00C819B3" w:rsidRDefault="00033275" w:rsidP="008B557D">
      <w:pPr>
        <w:pStyle w:val="Heading4"/>
        <w:rPr>
          <w:rFonts w:eastAsia="Times New Roman"/>
        </w:rPr>
      </w:pPr>
      <w:r w:rsidRPr="00C819B3">
        <w:rPr>
          <w:rFonts w:eastAsia="Times New Roman"/>
        </w:rPr>
        <w:t>Volume XXX, Issue XX, Page XX-XX, 20</w:t>
      </w:r>
      <w:r w:rsidR="00447F4E" w:rsidRPr="00C819B3">
        <w:rPr>
          <w:rFonts w:eastAsia="Times New Roman"/>
        </w:rPr>
        <w:t>YY</w:t>
      </w:r>
      <w:r w:rsidR="00255CEC" w:rsidRPr="00C819B3">
        <w:rPr>
          <w:rFonts w:eastAsia="Times New Roman"/>
        </w:rPr>
        <w:t>;</w:t>
      </w:r>
      <w:r w:rsidR="005C62DE" w:rsidRPr="00C819B3">
        <w:rPr>
          <w:rFonts w:eastAsia="Times New Roman"/>
        </w:rPr>
        <w:t xml:space="preserve"> Article no.</w:t>
      </w:r>
      <w:r w:rsidR="00241509" w:rsidRPr="00C819B3">
        <w:rPr>
          <w:rFonts w:eastAsia="Times New Roman"/>
        </w:rPr>
        <w:t>AJGR</w:t>
      </w:r>
      <w:r w:rsidR="00C827C8" w:rsidRPr="00C819B3">
        <w:rPr>
          <w:rFonts w:eastAsia="Times New Roman"/>
        </w:rPr>
        <w:t>.148235</w:t>
      </w:r>
    </w:p>
    <w:p w14:paraId="7D6C35C0" w14:textId="77777777" w:rsidR="005C62DE" w:rsidRPr="00C819B3" w:rsidRDefault="00FF06E0" w:rsidP="00AC501A">
      <w:pPr>
        <w:spacing w:after="0" w:line="240" w:lineRule="auto"/>
        <w:ind w:left="2160"/>
        <w:rPr>
          <w:rFonts w:ascii="Arial" w:eastAsia="Times New Roman" w:hAnsi="Arial" w:cs="Arial"/>
          <w:b/>
          <w:i/>
          <w:sz w:val="18"/>
          <w:szCs w:val="20"/>
        </w:rPr>
      </w:pPr>
      <w:r w:rsidRPr="00C819B3">
        <w:rPr>
          <w:rFonts w:ascii="Arial" w:eastAsia="Times New Roman" w:hAnsi="Arial" w:cs="Arial"/>
          <w:b/>
          <w:i/>
          <w:sz w:val="18"/>
          <w:szCs w:val="20"/>
        </w:rPr>
        <w:t>ISSN: 2582-2985</w:t>
      </w:r>
    </w:p>
    <w:p w14:paraId="3B571437" w14:textId="77777777" w:rsidR="005C62DE" w:rsidRPr="00C819B3" w:rsidRDefault="00AB376C" w:rsidP="00F029E5">
      <w:pPr>
        <w:spacing w:after="0" w:line="240" w:lineRule="auto"/>
        <w:rPr>
          <w:rFonts w:ascii="Arial" w:eastAsia="Times New Roman" w:hAnsi="Arial" w:cs="Arial"/>
          <w:b/>
          <w:sz w:val="14"/>
          <w:szCs w:val="20"/>
        </w:rPr>
      </w:pPr>
      <w:r w:rsidRPr="00C819B3">
        <w:rPr>
          <w:rFonts w:ascii="Arial" w:eastAsia="Times New Roman" w:hAnsi="Arial" w:cs="Arial"/>
          <w:b/>
          <w:sz w:val="14"/>
          <w:szCs w:val="20"/>
        </w:rPr>
        <w:t xml:space="preserve">      </w:t>
      </w:r>
      <w:r w:rsidRPr="00C819B3">
        <w:rPr>
          <w:rFonts w:ascii="Arial" w:eastAsia="Times New Roman" w:hAnsi="Arial" w:cs="Arial"/>
          <w:b/>
          <w:sz w:val="12"/>
          <w:szCs w:val="20"/>
        </w:rPr>
        <w:t xml:space="preserve"> </w:t>
      </w:r>
      <w:r w:rsidRPr="00C819B3">
        <w:rPr>
          <w:rFonts w:ascii="Arial" w:eastAsia="Times New Roman" w:hAnsi="Arial" w:cs="Arial"/>
          <w:b/>
          <w:sz w:val="14"/>
          <w:szCs w:val="20"/>
        </w:rPr>
        <w:t xml:space="preserve">                            </w:t>
      </w:r>
    </w:p>
    <w:p w14:paraId="16AF596D" w14:textId="77777777" w:rsidR="00F029E5" w:rsidRPr="00C819B3" w:rsidRDefault="00F029E5" w:rsidP="00F029E5">
      <w:pPr>
        <w:spacing w:after="0" w:line="240" w:lineRule="auto"/>
        <w:rPr>
          <w:rFonts w:ascii="Arial" w:eastAsia="Times New Roman" w:hAnsi="Arial" w:cs="Arial"/>
          <w:b/>
          <w:sz w:val="14"/>
          <w:szCs w:val="20"/>
        </w:rPr>
      </w:pPr>
    </w:p>
    <w:p w14:paraId="60065D19" w14:textId="77777777" w:rsidR="005C62DE" w:rsidRPr="00C819B3" w:rsidRDefault="00415222" w:rsidP="005C62DE">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49F5AA76">
          <v:shapetype id="_x0000_t32" coordsize="21600,21600" o:spt="32" o:oned="t" path="m,l21600,21600e" filled="f">
            <v:path arrowok="t" fillok="f" o:connecttype="none"/>
            <o:lock v:ext="edit" shapetype="t"/>
          </v:shapetype>
          <v:shape id="AutoShape 54" o:spid="_x0000_s1041" type="#_x0000_t32" style="width:450.7pt;height:0;visibility:visible;mso-left-percent:-10001;mso-top-percent:-10001;mso-position-horizontal:absolute;mso-position-horizontal-relative:char;mso-position-vertical:absolute;mso-position-vertical-relative:line;mso-left-percent:-10001;mso-top-percent:-10001" strokeweight="1.5pt">
            <w10:wrap type="none"/>
            <w10:anchorlock/>
          </v:shape>
        </w:pict>
      </w:r>
    </w:p>
    <w:p w14:paraId="6F2E7241" w14:textId="77777777" w:rsidR="00444654" w:rsidRPr="00C819B3" w:rsidRDefault="00444654" w:rsidP="003570B1">
      <w:pPr>
        <w:tabs>
          <w:tab w:val="left" w:pos="90"/>
        </w:tabs>
        <w:spacing w:after="0" w:line="240" w:lineRule="auto"/>
        <w:jc w:val="right"/>
        <w:rPr>
          <w:rFonts w:ascii="Arial" w:eastAsia="Times New Roman" w:hAnsi="Arial" w:cs="Arial"/>
          <w:b/>
          <w:bCs/>
          <w:sz w:val="20"/>
          <w:szCs w:val="36"/>
        </w:rPr>
      </w:pPr>
    </w:p>
    <w:p w14:paraId="63F9FCBD" w14:textId="77777777" w:rsidR="00C827C8" w:rsidRPr="00C819B3" w:rsidRDefault="00C827C8" w:rsidP="00C827C8">
      <w:pPr>
        <w:pStyle w:val="Heading1"/>
        <w:rPr>
          <w:rFonts w:eastAsia="Times New Roman"/>
          <w:kern w:val="28"/>
          <w:sz w:val="48"/>
          <w:szCs w:val="48"/>
        </w:rPr>
      </w:pPr>
      <w:r w:rsidRPr="00C819B3">
        <w:rPr>
          <w:rFonts w:eastAsia="Times New Roman"/>
          <w:kern w:val="28"/>
          <w:sz w:val="48"/>
          <w:szCs w:val="48"/>
        </w:rPr>
        <w:t xml:space="preserve">Geogenic Fluoride Enrichment in Dharmapuri District, Tamil Nadu, India: </w:t>
      </w:r>
    </w:p>
    <w:p w14:paraId="63E21036" w14:textId="0861DC65" w:rsidR="0049098D" w:rsidRPr="00C819B3" w:rsidRDefault="00C827C8" w:rsidP="00C827C8">
      <w:pPr>
        <w:pStyle w:val="Heading1"/>
        <w:rPr>
          <w:rFonts w:eastAsia="Times New Roman"/>
          <w:kern w:val="28"/>
          <w:sz w:val="48"/>
          <w:szCs w:val="48"/>
        </w:rPr>
      </w:pPr>
      <w:r w:rsidRPr="00C819B3">
        <w:rPr>
          <w:rFonts w:eastAsia="Times New Roman"/>
          <w:kern w:val="28"/>
          <w:sz w:val="48"/>
          <w:szCs w:val="48"/>
        </w:rPr>
        <w:t>Hydro-Chemical Patterns and Public Health Implications</w:t>
      </w:r>
    </w:p>
    <w:p w14:paraId="7294D755" w14:textId="77777777" w:rsidR="0049098D" w:rsidRPr="00C819B3" w:rsidRDefault="0049098D" w:rsidP="0049098D">
      <w:pPr>
        <w:spacing w:after="0" w:line="240" w:lineRule="auto"/>
        <w:contextualSpacing/>
        <w:jc w:val="right"/>
        <w:rPr>
          <w:rFonts w:ascii="Arial" w:eastAsia="Times New Roman" w:hAnsi="Arial" w:cs="Arial"/>
          <w:b/>
          <w:bCs/>
          <w:sz w:val="36"/>
          <w:szCs w:val="20"/>
        </w:rPr>
      </w:pPr>
    </w:p>
    <w:p w14:paraId="5315D169" w14:textId="77777777" w:rsidR="0049098D" w:rsidRPr="00C819B3" w:rsidRDefault="0049098D" w:rsidP="00033275">
      <w:pPr>
        <w:spacing w:before="10" w:after="0" w:line="240" w:lineRule="auto"/>
        <w:jc w:val="right"/>
        <w:rPr>
          <w:rFonts w:ascii="Arial" w:eastAsia="Times New Roman" w:hAnsi="Arial" w:cs="Arial"/>
          <w:b/>
          <w:bCs/>
          <w:sz w:val="32"/>
          <w:szCs w:val="32"/>
        </w:rPr>
      </w:pPr>
      <w:r w:rsidRPr="00C819B3">
        <w:rPr>
          <w:rFonts w:ascii="Arial" w:eastAsia="Times New Roman" w:hAnsi="Arial" w:cs="Arial"/>
          <w:b/>
          <w:bCs/>
          <w:sz w:val="32"/>
          <w:szCs w:val="32"/>
        </w:rPr>
        <w:t>Authors’ Name……………………………………………………</w:t>
      </w:r>
    </w:p>
    <w:p w14:paraId="070F9AF7" w14:textId="77777777" w:rsidR="0049098D" w:rsidRPr="00C819B3" w:rsidRDefault="0049098D" w:rsidP="0049098D">
      <w:pPr>
        <w:spacing w:after="0" w:line="280" w:lineRule="exact"/>
        <w:jc w:val="right"/>
        <w:rPr>
          <w:rFonts w:ascii="Arial" w:eastAsia="Times New Roman" w:hAnsi="Arial" w:cs="Arial"/>
          <w:b/>
          <w:bCs/>
          <w:sz w:val="24"/>
          <w:szCs w:val="20"/>
        </w:rPr>
      </w:pPr>
    </w:p>
    <w:p w14:paraId="7CB8A5D5" w14:textId="77777777" w:rsidR="0049098D" w:rsidRPr="00C819B3" w:rsidRDefault="0049098D" w:rsidP="0049098D">
      <w:pPr>
        <w:spacing w:after="0" w:line="240" w:lineRule="auto"/>
        <w:jc w:val="right"/>
        <w:rPr>
          <w:rFonts w:ascii="Arial" w:eastAsia="Times New Roman" w:hAnsi="Arial" w:cs="Arial"/>
          <w:bCs/>
          <w:i/>
          <w:sz w:val="20"/>
          <w:szCs w:val="20"/>
        </w:rPr>
      </w:pPr>
      <w:r w:rsidRPr="00C819B3">
        <w:rPr>
          <w:rFonts w:ascii="Arial" w:eastAsia="Times New Roman" w:hAnsi="Arial" w:cs="Arial"/>
          <w:bCs/>
          <w:i/>
          <w:sz w:val="20"/>
          <w:szCs w:val="20"/>
        </w:rPr>
        <w:t>Affiliations……………………………………………………….………………</w:t>
      </w:r>
    </w:p>
    <w:p w14:paraId="52BECDBF" w14:textId="77777777" w:rsidR="005C62DE" w:rsidRPr="00C819B3" w:rsidRDefault="005C62DE" w:rsidP="005C62DE">
      <w:pPr>
        <w:spacing w:after="0" w:line="240" w:lineRule="auto"/>
        <w:jc w:val="right"/>
        <w:rPr>
          <w:rFonts w:ascii="Arial" w:hAnsi="Arial" w:cs="Arial"/>
          <w:i/>
          <w:iCs/>
          <w:sz w:val="20"/>
          <w:szCs w:val="20"/>
        </w:rPr>
      </w:pPr>
    </w:p>
    <w:p w14:paraId="7CE7EB7B" w14:textId="3DBAF560" w:rsidR="005C62DE" w:rsidRPr="00C819B3" w:rsidRDefault="00C24C8D" w:rsidP="005C62DE">
      <w:pPr>
        <w:spacing w:after="0" w:line="240" w:lineRule="auto"/>
        <w:jc w:val="right"/>
        <w:rPr>
          <w:rFonts w:ascii="Arial" w:eastAsia="Times New Roman" w:hAnsi="Arial" w:cs="Arial"/>
          <w:b/>
          <w:i/>
          <w:sz w:val="20"/>
          <w:szCs w:val="20"/>
        </w:rPr>
      </w:pPr>
      <w:r w:rsidRPr="00C819B3">
        <w:rPr>
          <w:rFonts w:ascii="Arial" w:eastAsia="Times New Roman" w:hAnsi="Arial" w:cs="Arial"/>
          <w:b/>
          <w:i/>
          <w:sz w:val="20"/>
          <w:szCs w:val="20"/>
        </w:rPr>
        <w:t>Authors’ contributions</w:t>
      </w:r>
    </w:p>
    <w:p w14:paraId="6841B861" w14:textId="79A1C2C0" w:rsidR="00C24C8D" w:rsidRPr="00C819B3" w:rsidRDefault="00C819B3" w:rsidP="005C62DE">
      <w:pPr>
        <w:spacing w:after="0" w:line="240" w:lineRule="auto"/>
        <w:jc w:val="right"/>
        <w:rPr>
          <w:rFonts w:ascii="Arial" w:hAnsi="Arial" w:cs="Arial"/>
          <w:b/>
          <w:i/>
          <w:sz w:val="20"/>
          <w:szCs w:val="20"/>
          <w:lang w:eastAsia="ja-JP"/>
        </w:rPr>
      </w:pPr>
      <w:r w:rsidRPr="00C819B3">
        <w:rPr>
          <w:rFonts w:ascii="Arial" w:hAnsi="Arial" w:cs="Arial"/>
          <w:b/>
          <w:i/>
          <w:sz w:val="20"/>
          <w:szCs w:val="20"/>
          <w:lang w:eastAsia="ja-JP"/>
        </w:rPr>
        <w:t>Please check this section</w:t>
      </w:r>
    </w:p>
    <w:p w14:paraId="3C4B5441" w14:textId="1D79B9C3" w:rsidR="00044A4A" w:rsidRPr="00C819B3" w:rsidRDefault="00044A4A" w:rsidP="00044A4A">
      <w:pPr>
        <w:spacing w:after="0" w:line="240" w:lineRule="auto"/>
        <w:jc w:val="right"/>
        <w:rPr>
          <w:rFonts w:ascii="Arial" w:eastAsia="Times New Roman" w:hAnsi="Arial" w:cs="Arial"/>
          <w:i/>
          <w:sz w:val="20"/>
          <w:szCs w:val="20"/>
        </w:rPr>
      </w:pPr>
      <w:r w:rsidRPr="00C819B3">
        <w:rPr>
          <w:rFonts w:ascii="Arial" w:hAnsi="Arial" w:cs="Arial"/>
          <w:i/>
          <w:sz w:val="20"/>
        </w:rPr>
        <w:t>This work was carried out in collaboration among all authors</w:t>
      </w:r>
      <w:r w:rsidR="001061B5" w:rsidRPr="00C819B3">
        <w:rPr>
          <w:rFonts w:ascii="Arial" w:hAnsi="Arial" w:cs="Arial"/>
          <w:i/>
          <w:sz w:val="20"/>
        </w:rPr>
        <w:t>. Authors MA and KM conducted the fieldwork, data collection, and statistical analysis. Author VS assisted in study design, data interpretation, and drafted of the manuscript. Author SK supported in spread sheet diagrammatic work design. All authors read and approved the final manuscript</w:t>
      </w:r>
      <w:r w:rsidRPr="00C819B3">
        <w:rPr>
          <w:rFonts w:ascii="Arial" w:hAnsi="Arial" w:cs="Arial"/>
          <w:i/>
          <w:sz w:val="20"/>
        </w:rPr>
        <w:t xml:space="preserve">. </w:t>
      </w:r>
    </w:p>
    <w:p w14:paraId="30EC147C" w14:textId="77777777" w:rsidR="005C62DE" w:rsidRPr="00C819B3" w:rsidRDefault="005C62DE" w:rsidP="005C62DE">
      <w:pPr>
        <w:spacing w:after="0" w:line="240" w:lineRule="auto"/>
        <w:jc w:val="right"/>
        <w:rPr>
          <w:rFonts w:ascii="Arial" w:hAnsi="Arial" w:cs="Arial"/>
          <w:i/>
          <w:iCs/>
          <w:sz w:val="20"/>
          <w:szCs w:val="20"/>
        </w:rPr>
      </w:pPr>
    </w:p>
    <w:p w14:paraId="6BDAAED6" w14:textId="77777777" w:rsidR="005C62DE" w:rsidRPr="00C819B3" w:rsidRDefault="005C62DE" w:rsidP="005C62DE">
      <w:pPr>
        <w:spacing w:after="0" w:line="240" w:lineRule="auto"/>
        <w:jc w:val="right"/>
        <w:rPr>
          <w:rFonts w:ascii="Arial" w:hAnsi="Arial" w:cs="Arial"/>
          <w:b/>
          <w:i/>
          <w:sz w:val="20"/>
          <w:szCs w:val="20"/>
        </w:rPr>
      </w:pPr>
      <w:r w:rsidRPr="00C819B3">
        <w:rPr>
          <w:rFonts w:ascii="Arial" w:hAnsi="Arial" w:cs="Arial"/>
          <w:b/>
          <w:i/>
          <w:sz w:val="20"/>
          <w:szCs w:val="20"/>
        </w:rPr>
        <w:t>Article Information</w:t>
      </w:r>
    </w:p>
    <w:p w14:paraId="3F72471F" w14:textId="77777777" w:rsidR="005C62DE" w:rsidRPr="00C819B3" w:rsidRDefault="005C62DE" w:rsidP="005C62DE">
      <w:pPr>
        <w:spacing w:after="0" w:line="240" w:lineRule="auto"/>
        <w:jc w:val="right"/>
        <w:rPr>
          <w:rFonts w:ascii="Arial" w:hAnsi="Arial" w:cs="Arial"/>
          <w:b/>
          <w:i/>
          <w:sz w:val="16"/>
          <w:szCs w:val="20"/>
        </w:rPr>
      </w:pPr>
    </w:p>
    <w:p w14:paraId="1E1F4203" w14:textId="303380F5" w:rsidR="006918E7" w:rsidRPr="00C819B3" w:rsidRDefault="006918E7" w:rsidP="006918E7">
      <w:pPr>
        <w:spacing w:after="0" w:line="240" w:lineRule="auto"/>
        <w:jc w:val="right"/>
        <w:rPr>
          <w:rFonts w:ascii="Arial" w:eastAsia="Times New Roman" w:hAnsi="Arial" w:cs="Arial"/>
          <w:sz w:val="16"/>
          <w:szCs w:val="16"/>
        </w:rPr>
      </w:pPr>
      <w:r w:rsidRPr="00C819B3">
        <w:rPr>
          <w:rFonts w:ascii="Arial" w:eastAsia="Times New Roman" w:hAnsi="Arial" w:cs="Arial"/>
          <w:sz w:val="16"/>
          <w:szCs w:val="16"/>
        </w:rPr>
        <w:t>DOI:</w:t>
      </w:r>
      <w:r w:rsidRPr="00C819B3">
        <w:rPr>
          <w:rFonts w:ascii="Helvetica" w:eastAsia="Times New Roman" w:hAnsi="Helvetica" w:cs="Times New Roman"/>
          <w:sz w:val="16"/>
          <w:szCs w:val="16"/>
        </w:rPr>
        <w:t xml:space="preserve"> </w:t>
      </w:r>
      <w:r w:rsidRPr="00C819B3">
        <w:rPr>
          <w:rFonts w:ascii="Arial" w:eastAsia="Times New Roman" w:hAnsi="Arial" w:cs="Arial"/>
          <w:sz w:val="16"/>
          <w:szCs w:val="16"/>
        </w:rPr>
        <w:t>10.9734/AJGR/20</w:t>
      </w:r>
      <w:r w:rsidR="00B3754F" w:rsidRPr="00C819B3">
        <w:rPr>
          <w:rFonts w:ascii="Arial" w:eastAsia="Times New Roman" w:hAnsi="Arial" w:cs="Arial"/>
          <w:sz w:val="16"/>
          <w:szCs w:val="16"/>
        </w:rPr>
        <w:t>2</w:t>
      </w:r>
      <w:r w:rsidR="00B65EEA" w:rsidRPr="00C819B3">
        <w:rPr>
          <w:rFonts w:ascii="Arial" w:eastAsia="Times New Roman" w:hAnsi="Arial" w:cs="Arial"/>
          <w:sz w:val="16"/>
          <w:szCs w:val="16"/>
        </w:rPr>
        <w:t>5</w:t>
      </w:r>
      <w:r w:rsidRPr="00C819B3">
        <w:rPr>
          <w:rFonts w:ascii="Arial" w:eastAsia="Times New Roman" w:hAnsi="Arial" w:cs="Arial"/>
          <w:sz w:val="16"/>
          <w:szCs w:val="16"/>
        </w:rPr>
        <w:t>/XXXXX</w:t>
      </w:r>
    </w:p>
    <w:p w14:paraId="30342716" w14:textId="77777777" w:rsidR="00057B04" w:rsidRPr="00C819B3" w:rsidRDefault="00057B04" w:rsidP="006918E7">
      <w:pPr>
        <w:spacing w:after="0" w:line="240" w:lineRule="auto"/>
        <w:jc w:val="right"/>
        <w:rPr>
          <w:rFonts w:ascii="Arial" w:eastAsia="Times New Roman" w:hAnsi="Arial" w:cs="Arial"/>
          <w:sz w:val="16"/>
          <w:szCs w:val="16"/>
        </w:rPr>
      </w:pPr>
    </w:p>
    <w:p w14:paraId="5BCC4118" w14:textId="77777777" w:rsidR="00057B04" w:rsidRPr="00C819B3" w:rsidRDefault="00057B04" w:rsidP="00057B04">
      <w:pPr>
        <w:spacing w:after="0" w:line="240" w:lineRule="auto"/>
        <w:jc w:val="right"/>
        <w:rPr>
          <w:rFonts w:ascii="Arial" w:eastAsia="Times New Roman" w:hAnsi="Arial" w:cs="Arial"/>
          <w:b/>
          <w:sz w:val="16"/>
          <w:szCs w:val="16"/>
        </w:rPr>
      </w:pPr>
      <w:r w:rsidRPr="00C819B3">
        <w:rPr>
          <w:rFonts w:ascii="Arial" w:eastAsia="Times New Roman" w:hAnsi="Arial" w:cs="Arial"/>
          <w:b/>
          <w:sz w:val="16"/>
          <w:szCs w:val="16"/>
        </w:rPr>
        <w:t>Open Peer Review History:</w:t>
      </w:r>
    </w:p>
    <w:p w14:paraId="45EA2836" w14:textId="0DD48DCC" w:rsidR="00057B04" w:rsidRPr="00C819B3" w:rsidRDefault="00057B04" w:rsidP="00057B04">
      <w:pPr>
        <w:spacing w:after="0" w:line="240" w:lineRule="auto"/>
        <w:jc w:val="right"/>
        <w:rPr>
          <w:rFonts w:ascii="Arial" w:eastAsia="Times New Roman" w:hAnsi="Arial" w:cs="Arial"/>
          <w:sz w:val="16"/>
          <w:szCs w:val="16"/>
        </w:rPr>
      </w:pPr>
      <w:r w:rsidRPr="00C819B3">
        <w:rPr>
          <w:rFonts w:ascii="Arial" w:eastAsia="Times New Roman" w:hAnsi="Arial" w:cs="Arial"/>
          <w:sz w:val="16"/>
          <w:szCs w:val="16"/>
        </w:rPr>
        <w:t>This journal follows the Advanced Open Peer Review policy. Identity of the Reviewers, Editor(s) and additional Reviewers, peer review comments, different versions of the manuscript, comments of the editors, etc are available here:</w:t>
      </w:r>
    </w:p>
    <w:p w14:paraId="43156813" w14:textId="77777777" w:rsidR="00444654" w:rsidRPr="00C819B3" w:rsidRDefault="00444654" w:rsidP="00444654">
      <w:pPr>
        <w:spacing w:after="0" w:line="240" w:lineRule="auto"/>
        <w:jc w:val="right"/>
        <w:rPr>
          <w:rFonts w:ascii="Arial" w:eastAsia="Times New Roman" w:hAnsi="Arial" w:cs="Arial"/>
          <w:b/>
          <w:sz w:val="16"/>
          <w:szCs w:val="20"/>
        </w:rPr>
      </w:pPr>
    </w:p>
    <w:p w14:paraId="27466D2E" w14:textId="77777777" w:rsidR="00444654" w:rsidRPr="00C819B3" w:rsidRDefault="00444654" w:rsidP="00444654">
      <w:pPr>
        <w:spacing w:after="0" w:line="240" w:lineRule="auto"/>
        <w:jc w:val="right"/>
        <w:rPr>
          <w:rFonts w:ascii="Arial" w:eastAsia="Times New Roman" w:hAnsi="Arial" w:cs="Arial"/>
          <w:b/>
          <w:sz w:val="20"/>
          <w:szCs w:val="20"/>
        </w:rPr>
      </w:pPr>
    </w:p>
    <w:p w14:paraId="53D7541A" w14:textId="77777777" w:rsidR="00444654" w:rsidRPr="00C819B3" w:rsidRDefault="00444654" w:rsidP="00444654">
      <w:pPr>
        <w:spacing w:after="0" w:line="240" w:lineRule="auto"/>
        <w:jc w:val="right"/>
        <w:rPr>
          <w:rFonts w:ascii="Arial" w:eastAsia="Times New Roman" w:hAnsi="Arial" w:cs="Arial"/>
          <w:b/>
          <w:sz w:val="20"/>
          <w:szCs w:val="20"/>
        </w:rPr>
      </w:pPr>
    </w:p>
    <w:p w14:paraId="68175C9C" w14:textId="4A60FE4B" w:rsidR="00444654" w:rsidRPr="00C819B3" w:rsidRDefault="00444654" w:rsidP="006211F6">
      <w:pPr>
        <w:autoSpaceDE w:val="0"/>
        <w:autoSpaceDN w:val="0"/>
        <w:adjustRightInd w:val="0"/>
        <w:spacing w:after="0" w:line="240" w:lineRule="auto"/>
        <w:jc w:val="right"/>
        <w:rPr>
          <w:rFonts w:ascii="Arial" w:eastAsia="Times New Roman" w:hAnsi="Arial" w:cs="Arial"/>
          <w:b/>
          <w:i/>
          <w:sz w:val="20"/>
          <w:szCs w:val="16"/>
        </w:rPr>
      </w:pPr>
      <w:r w:rsidRPr="00C819B3">
        <w:rPr>
          <w:rFonts w:ascii="Arial" w:eastAsia="Times New Roman" w:hAnsi="Arial" w:cs="Arial"/>
          <w:b/>
          <w:i/>
          <w:sz w:val="20"/>
          <w:szCs w:val="16"/>
        </w:rPr>
        <w:t>Received</w:t>
      </w:r>
      <w:r w:rsidR="00033275" w:rsidRPr="00C819B3">
        <w:rPr>
          <w:rFonts w:ascii="Arial" w:eastAsia="Times New Roman" w:hAnsi="Arial" w:cs="Arial"/>
          <w:b/>
          <w:i/>
          <w:sz w:val="20"/>
          <w:szCs w:val="16"/>
        </w:rPr>
        <w:t>:</w:t>
      </w:r>
      <w:r w:rsidRPr="00C819B3">
        <w:rPr>
          <w:rFonts w:ascii="Arial" w:eastAsia="Times New Roman" w:hAnsi="Arial" w:cs="Arial"/>
          <w:b/>
          <w:i/>
          <w:sz w:val="20"/>
          <w:szCs w:val="16"/>
        </w:rPr>
        <w:t xml:space="preserve"> </w:t>
      </w:r>
      <w:r w:rsidR="00033275" w:rsidRPr="00C819B3">
        <w:rPr>
          <w:rFonts w:ascii="Arial" w:eastAsia="Times New Roman" w:hAnsi="Arial" w:cs="Arial"/>
          <w:b/>
          <w:i/>
          <w:sz w:val="20"/>
          <w:szCs w:val="16"/>
        </w:rPr>
        <w:t>DD/MM/20YY</w:t>
      </w:r>
      <w:r w:rsidR="00415222">
        <w:rPr>
          <w:rFonts w:ascii="Arial" w:hAnsi="Arial" w:cs="Arial"/>
          <w:i/>
          <w:noProof/>
          <w:sz w:val="20"/>
          <w:szCs w:val="20"/>
        </w:rPr>
        <w:pict w14:anchorId="70994CE0">
          <v:rect id="_x0000_s1039" style="position:absolute;left:0;text-align:left;margin-left:3pt;margin-top:2pt;width:137.6pt;height:18.65pt;z-index:251668480;mso-position-horizontal-relative:text;mso-position-vertical-relative:text">
            <v:textbox style="mso-next-textbox:#_x0000_s1039" inset=",2.16pt,,2.16pt">
              <w:txbxContent>
                <w:p w14:paraId="18CC2293" w14:textId="77777777" w:rsidR="009439D9" w:rsidRPr="00081439" w:rsidRDefault="009439D9" w:rsidP="009439D9">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p>
    <w:p w14:paraId="6348B006" w14:textId="77777777" w:rsidR="00444654" w:rsidRPr="00C819B3"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C819B3">
        <w:rPr>
          <w:rFonts w:ascii="Arial" w:eastAsia="Times New Roman" w:hAnsi="Arial" w:cs="Arial"/>
          <w:b/>
          <w:i/>
          <w:sz w:val="20"/>
          <w:szCs w:val="16"/>
        </w:rPr>
        <w:t>Published</w:t>
      </w:r>
      <w:r w:rsidR="00033275" w:rsidRPr="00C819B3">
        <w:rPr>
          <w:rFonts w:ascii="Arial" w:eastAsia="Times New Roman" w:hAnsi="Arial" w:cs="Arial"/>
          <w:b/>
          <w:i/>
          <w:sz w:val="20"/>
          <w:szCs w:val="16"/>
        </w:rPr>
        <w:t>:</w:t>
      </w:r>
      <w:r w:rsidRPr="00C819B3">
        <w:rPr>
          <w:rFonts w:ascii="Arial" w:eastAsia="Times New Roman" w:hAnsi="Arial" w:cs="Arial"/>
          <w:b/>
          <w:i/>
          <w:sz w:val="20"/>
          <w:szCs w:val="16"/>
        </w:rPr>
        <w:t xml:space="preserve"> </w:t>
      </w:r>
      <w:r w:rsidR="00033275" w:rsidRPr="00C819B3">
        <w:rPr>
          <w:rFonts w:ascii="Arial" w:eastAsia="Times New Roman" w:hAnsi="Arial" w:cs="Arial"/>
          <w:b/>
          <w:i/>
          <w:sz w:val="20"/>
          <w:szCs w:val="16"/>
        </w:rPr>
        <w:t>DD/MM/20YY</w:t>
      </w:r>
    </w:p>
    <w:p w14:paraId="7695D0D6" w14:textId="77777777" w:rsidR="00444654" w:rsidRPr="00C819B3" w:rsidRDefault="00415222"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2E5CD4E5">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6C7988D7" w14:textId="77777777" w:rsidR="00444654" w:rsidRPr="00C819B3" w:rsidRDefault="00444654" w:rsidP="00444654">
      <w:pPr>
        <w:keepNext/>
        <w:spacing w:after="0" w:line="240" w:lineRule="auto"/>
        <w:rPr>
          <w:rFonts w:ascii="Arial" w:eastAsia="Times New Roman" w:hAnsi="Arial" w:cs="Arial"/>
          <w:b/>
          <w:caps/>
          <w:sz w:val="20"/>
          <w:szCs w:val="20"/>
        </w:rPr>
      </w:pPr>
    </w:p>
    <w:p w14:paraId="0D839DEA" w14:textId="77777777" w:rsidR="00444654" w:rsidRPr="00C819B3" w:rsidRDefault="00444654" w:rsidP="00C827C8">
      <w:pPr>
        <w:pStyle w:val="Heading2"/>
      </w:pPr>
      <w:r w:rsidRPr="00C819B3">
        <w:t>ABSTRACT</w:t>
      </w:r>
    </w:p>
    <w:p w14:paraId="0D4DCC96" w14:textId="77777777" w:rsidR="00444654" w:rsidRPr="00C819B3" w:rsidRDefault="00444654" w:rsidP="00C827C8">
      <w:pPr>
        <w:keepNext/>
        <w:spacing w:after="0" w:line="240" w:lineRule="auto"/>
        <w:jc w:val="both"/>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1"/>
      </w:tblGrid>
      <w:tr w:rsidR="00444654" w:rsidRPr="00C819B3" w14:paraId="3AF600A1" w14:textId="77777777" w:rsidTr="00AD29DE">
        <w:trPr>
          <w:jc w:val="center"/>
        </w:trPr>
        <w:tc>
          <w:tcPr>
            <w:tcW w:w="9011" w:type="dxa"/>
          </w:tcPr>
          <w:p w14:paraId="08259466" w14:textId="77777777"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This study investigates geogenic fluoride contamination in groundwater throughout Dharmapuri District, Tamil Nadu, using seven years of hydrogeochemical data and a community health assessment. Water samples from 55 villages were analysed for fluoride and other water quality parameters, such as pH, EC, TDS, calcium, sodium, and bicarbonate, during pre- and post-monsoon seasons from 2011 to 2017. Statistical methods, including Pearson correlation and R² regression, were applied to identify predictors of elevated fluoride levels. A community survey using a 5-point Likert scale captured self-reported symptoms of fluorosis from 1,375 residents. Findings revealed widespread fluoride enrichment, with 30.9% of villages classified as moderate-risk and 12.7% as very high-risk in the pre-monsoon period; post-monsoon, 36.4% were moderate-risk and </w:t>
            </w:r>
            <w:r w:rsidRPr="00C819B3">
              <w:rPr>
                <w:rFonts w:ascii="Arial" w:eastAsia="Aptos" w:hAnsi="Arial" w:cs="Arial"/>
                <w:kern w:val="2"/>
                <w:sz w:val="20"/>
                <w:szCs w:val="20"/>
                <w:lang w:val="en-IN"/>
              </w:rPr>
              <w:lastRenderedPageBreak/>
              <w:t>10.9% very high-risk. Seasonal comparisons showed that fluoride levels decreased in 24 villages but increased in 31 others, with changes up to 0.36 mg/L. Potassium and bicarbonate were found to be the strongest predictors of fluoride, while sodium had a positive relationship and calcium an inverse one. The health survey indicated high prevalence of yellowish teeth (49%) and joint pain (45%), but only 19% recognised personal fluorosis. The research underscores the geogenic origin of fluoride, its seasonal variability, and the need for bi-seasonal monitoring and targeted mitigation strategies to address public health risks.</w:t>
            </w:r>
          </w:p>
          <w:p w14:paraId="0981285C" w14:textId="77777777" w:rsidR="00444654" w:rsidRPr="00C819B3" w:rsidRDefault="00444654" w:rsidP="00C827C8">
            <w:pPr>
              <w:spacing w:after="0" w:line="240" w:lineRule="auto"/>
              <w:jc w:val="both"/>
              <w:rPr>
                <w:rFonts w:ascii="Arial" w:eastAsia="Times New Roman" w:hAnsi="Arial" w:cs="Arial"/>
                <w:bCs/>
                <w:sz w:val="20"/>
                <w:szCs w:val="20"/>
              </w:rPr>
            </w:pPr>
          </w:p>
        </w:tc>
      </w:tr>
    </w:tbl>
    <w:p w14:paraId="0A82E49A" w14:textId="77777777" w:rsidR="00444654" w:rsidRPr="00C819B3" w:rsidRDefault="00444654" w:rsidP="00C827C8">
      <w:pPr>
        <w:spacing w:after="0" w:line="240" w:lineRule="auto"/>
        <w:ind w:hanging="990"/>
        <w:jc w:val="both"/>
        <w:textAlignment w:val="top"/>
        <w:rPr>
          <w:rFonts w:ascii="Arial" w:eastAsia="Times New Roman" w:hAnsi="Arial" w:cs="Arial"/>
          <w:i/>
          <w:sz w:val="20"/>
          <w:szCs w:val="20"/>
        </w:rPr>
      </w:pPr>
    </w:p>
    <w:p w14:paraId="5A889FB1" w14:textId="75F5A918" w:rsidR="0049098D" w:rsidRPr="00C819B3" w:rsidRDefault="00444654" w:rsidP="00C827C8">
      <w:pPr>
        <w:spacing w:after="0" w:line="240" w:lineRule="auto"/>
        <w:ind w:left="990" w:hanging="990"/>
        <w:jc w:val="both"/>
        <w:rPr>
          <w:rFonts w:ascii="Arial" w:eastAsia="Times New Roman" w:hAnsi="Arial" w:cs="Arial"/>
          <w:bCs/>
          <w:i/>
          <w:iCs/>
          <w:sz w:val="20"/>
          <w:szCs w:val="20"/>
        </w:rPr>
      </w:pPr>
      <w:r w:rsidRPr="00C819B3">
        <w:rPr>
          <w:rFonts w:ascii="Arial" w:eastAsia="Times New Roman" w:hAnsi="Arial" w:cs="Arial"/>
          <w:i/>
          <w:sz w:val="20"/>
          <w:szCs w:val="20"/>
        </w:rPr>
        <w:t xml:space="preserve">Keywords: </w:t>
      </w:r>
      <w:r w:rsidR="00C827C8" w:rsidRPr="00C819B3">
        <w:rPr>
          <w:rFonts w:ascii="Arial" w:eastAsia="Times New Roman" w:hAnsi="Arial" w:cs="Arial"/>
          <w:bCs/>
          <w:i/>
          <w:iCs/>
          <w:sz w:val="20"/>
          <w:szCs w:val="20"/>
        </w:rPr>
        <w:t>Fluoride contamination; groundwater quality; geogenic sources; hydro geochemistry; fluorosis; public health,</w:t>
      </w:r>
    </w:p>
    <w:p w14:paraId="1B901E4E" w14:textId="77777777" w:rsidR="00C827C8" w:rsidRPr="00C819B3" w:rsidRDefault="00C827C8" w:rsidP="00C827C8">
      <w:pPr>
        <w:spacing w:after="0" w:line="240" w:lineRule="auto"/>
        <w:ind w:hanging="1080"/>
        <w:jc w:val="both"/>
        <w:rPr>
          <w:rFonts w:ascii="Arial" w:eastAsia="Times New Roman" w:hAnsi="Arial" w:cs="Arial"/>
          <w:bCs/>
          <w:i/>
          <w:iCs/>
          <w:sz w:val="20"/>
          <w:szCs w:val="20"/>
        </w:rPr>
      </w:pPr>
    </w:p>
    <w:p w14:paraId="59BFA416" w14:textId="77777777" w:rsidR="00C827C8" w:rsidRPr="00C819B3" w:rsidRDefault="00C827C8" w:rsidP="00C827C8">
      <w:pPr>
        <w:pStyle w:val="Heading2"/>
        <w:rPr>
          <w:rFonts w:eastAsia="Aptos"/>
          <w:lang w:val="en-IN"/>
        </w:rPr>
        <w:sectPr w:rsidR="00C827C8" w:rsidRPr="00C819B3" w:rsidSect="00491430">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440" w:header="720" w:footer="864" w:gutter="0"/>
          <w:cols w:space="720"/>
          <w:titlePg/>
          <w:docGrid w:linePitch="360"/>
        </w:sectPr>
      </w:pPr>
    </w:p>
    <w:p w14:paraId="0D7911F9" w14:textId="2EE72CAB" w:rsidR="00C827C8" w:rsidRPr="00C819B3" w:rsidRDefault="00C827C8" w:rsidP="00C827C8">
      <w:pPr>
        <w:pStyle w:val="Heading2"/>
        <w:rPr>
          <w:rFonts w:eastAsia="Aptos"/>
          <w:lang w:val="en-IN"/>
        </w:rPr>
      </w:pPr>
      <w:r w:rsidRPr="00C819B3">
        <w:rPr>
          <w:rFonts w:eastAsia="Aptos"/>
          <w:lang w:val="en-IN"/>
        </w:rPr>
        <w:t>1. INTRODUCTION</w:t>
      </w:r>
    </w:p>
    <w:p w14:paraId="0DD92D75"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18BC1965" w14:textId="77777777" w:rsidR="00C827C8" w:rsidRPr="00C819B3" w:rsidRDefault="00C827C8" w:rsidP="00C827C8">
      <w:pPr>
        <w:spacing w:after="0" w:line="240" w:lineRule="auto"/>
        <w:jc w:val="both"/>
        <w:rPr>
          <w:rFonts w:ascii="Arial" w:eastAsia="Aptos" w:hAnsi="Arial" w:cs="Arial"/>
          <w:b/>
          <w:bCs/>
          <w:kern w:val="2"/>
          <w:sz w:val="20"/>
          <w:szCs w:val="20"/>
          <w:lang w:val="en-IN"/>
        </w:rPr>
      </w:pPr>
      <w:r w:rsidRPr="00C819B3">
        <w:rPr>
          <w:rFonts w:ascii="Arial" w:eastAsia="Aptos" w:hAnsi="Arial" w:cs="Arial"/>
          <w:kern w:val="2"/>
          <w:sz w:val="20"/>
          <w:szCs w:val="20"/>
          <w:lang w:val="en-IN"/>
        </w:rPr>
        <w:t>Fluoride in groundwater is recognised as a geogenic contaminant of major concern, particularly when concentrations exceed recommended safety limits. The primary source of fluoride ions in groundwater is the natural weathering and dissolution of minerals containing fluoride, such as fluorite and fluorapatite, present in rock formations. Both the World Health Organization (WHO) and Indian standards have set 1.5 milligrams per litre (mg/L) as the upper safe limit for fluoride in drinking water, while in India, the lower bound of optimal fluoride concentration is considered to be 0.6 mg/L. Chronic intake of water with high fluoride levels is associated with dental and skeletal fluorosis, along with other adverse health effects. In the Dharmapuri District of northwestern Tamil Nadu, the presence of fluoride-rich igneous and metamorphic rocks, including granite and gneiss, increases the susceptibility of groundwater to fluoride contamination. This research investigates the predictive value of key water quality parameters (such as pH, electrical conductivity (EC), total dissolved solids (TDS), calcium (Ca²</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sodium (Na</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and bicarbonate (HCO</w:t>
      </w:r>
      <w:r w:rsidRPr="00C819B3">
        <w:rPr>
          <w:rFonts w:ascii="Cambria Math" w:eastAsia="Aptos" w:hAnsi="Cambria Math" w:cs="Cambria Math"/>
          <w:kern w:val="2"/>
          <w:sz w:val="20"/>
          <w:szCs w:val="20"/>
          <w:lang w:val="en-IN"/>
        </w:rPr>
        <w:t>₃⁻</w:t>
      </w:r>
      <w:r w:rsidRPr="00C819B3">
        <w:rPr>
          <w:rFonts w:ascii="Arial" w:eastAsia="Aptos" w:hAnsi="Arial" w:cs="Arial"/>
          <w:kern w:val="2"/>
          <w:sz w:val="20"/>
          <w:szCs w:val="20"/>
          <w:lang w:val="en-IN"/>
        </w:rPr>
        <w:t>)) for fluoride concentrations and examines seasonal variations between pre-monsoon and post-monsoon periods. By combining geochemical monitoring with statistical analysis, the study seeks to enhance understanding of fluoride mobilisation processes in Dharmapuri’s aquifers and to support the development of appropriate groundwater management strategies.</w:t>
      </w:r>
    </w:p>
    <w:p w14:paraId="0AF8612E"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0B0F0B8F" w14:textId="77777777" w:rsidR="00C827C8" w:rsidRPr="00C819B3" w:rsidRDefault="00C827C8" w:rsidP="00C827C8">
      <w:pPr>
        <w:spacing w:after="0" w:line="240" w:lineRule="auto"/>
        <w:jc w:val="both"/>
        <w:rPr>
          <w:rFonts w:ascii="Arial" w:eastAsia="Aptos" w:hAnsi="Arial" w:cs="Arial"/>
          <w:b/>
          <w:bCs/>
          <w:kern w:val="2"/>
          <w:sz w:val="20"/>
          <w:szCs w:val="20"/>
          <w:lang w:val="en-IN"/>
        </w:rPr>
      </w:pPr>
      <w:r w:rsidRPr="00C819B3">
        <w:rPr>
          <w:rFonts w:ascii="Arial" w:eastAsia="Aptos" w:hAnsi="Arial" w:cs="Arial"/>
          <w:kern w:val="2"/>
          <w:sz w:val="20"/>
          <w:szCs w:val="20"/>
          <w:lang w:val="en-IN"/>
        </w:rPr>
        <w:t xml:space="preserve">The scientific literature on fluoride exposure and its health implications is extensive and covers a range of issues. Taylor et al. (2025) conducted a systematic review and meta-analysis, reporting a significant link between fluoride exposure and lower IQ scores in children, thereby raising concerns about neurodevelopmental impacts. Vasisth et al. (2024) discussed the dual role of </w:t>
      </w:r>
      <w:r w:rsidRPr="00C819B3">
        <w:rPr>
          <w:rFonts w:ascii="Arial" w:eastAsia="Aptos" w:hAnsi="Arial" w:cs="Arial"/>
          <w:kern w:val="2"/>
          <w:sz w:val="20"/>
          <w:szCs w:val="20"/>
          <w:lang w:val="en-IN"/>
        </w:rPr>
        <w:t>fluoride in oral health, noting its benefits in preventing dental caries as well as the risks of excessive exposure, such as dental fluorosis. Srivastava and Flora (2020) presented a global overview of skeletal fluorosis, highlighting the widespread prevalence of fluoride-induced skeletal conditions due to contaminated drinking water. Niazi and Pepper (2023) described the clinical features and long-term consequences of dental fluorosis. Solanki et al. (2022) reviewed fluoride occurrences, health issues, and modern detection and remediation methods, all of which are vital for effective public health interventions.</w:t>
      </w:r>
    </w:p>
    <w:p w14:paraId="05357456"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4450AA7E" w14:textId="77777777" w:rsidR="00C827C8" w:rsidRPr="00C819B3" w:rsidRDefault="00C827C8" w:rsidP="00C827C8">
      <w:pPr>
        <w:spacing w:after="0" w:line="240" w:lineRule="auto"/>
        <w:jc w:val="both"/>
        <w:rPr>
          <w:rFonts w:ascii="Arial" w:eastAsia="Aptos" w:hAnsi="Arial" w:cs="Arial"/>
          <w:b/>
          <w:bCs/>
          <w:kern w:val="2"/>
          <w:sz w:val="20"/>
          <w:szCs w:val="20"/>
          <w:lang w:val="en-IN"/>
        </w:rPr>
      </w:pPr>
      <w:r w:rsidRPr="00C819B3">
        <w:rPr>
          <w:rFonts w:ascii="Arial" w:eastAsia="Aptos" w:hAnsi="Arial" w:cs="Arial"/>
          <w:kern w:val="2"/>
          <w:sz w:val="20"/>
          <w:szCs w:val="20"/>
          <w:lang w:val="en-IN"/>
        </w:rPr>
        <w:t>Recent advances in molecular research, such as those by Manoharan et al. (2024), have shown that microRNAs play a role in the development of fluorosis, affecting dental, skeletal, and soft tissues. Saha et al. (2024) assessed fluoride hazards across India, revealing regional differences and highlighting the urgent need for systematic monitoring of groundwater. Rani et al. (2022) investigated the prevalence of dental fluorosis and dental caries in fluoride-endemic areas, providing epidemiological insights necessary for targeted prevention. Patil et al. (2018) highlighted the severe impact of fluorosis on paediatric health in endemic regions. Khatkar and Nagpal (2023) reviewed both conventional and advanced methods for detecting fluoride in water, essential for surveillance and management of contamination. Collectively, these studies illustrate the complex balance between the preventive benefits of fluoride and its potential for harm, underscoring the need for regular monitoring, informed public health policies, and ongoing research.</w:t>
      </w:r>
    </w:p>
    <w:p w14:paraId="32A95D2F"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735B78C9" w14:textId="77777777" w:rsidR="00C827C8" w:rsidRPr="00C819B3" w:rsidRDefault="00C827C8" w:rsidP="00C827C8">
      <w:pPr>
        <w:spacing w:after="0" w:line="240" w:lineRule="auto"/>
        <w:jc w:val="both"/>
        <w:rPr>
          <w:rFonts w:ascii="Arial" w:eastAsia="Aptos" w:hAnsi="Arial" w:cs="Arial"/>
          <w:b/>
          <w:bCs/>
          <w:kern w:val="2"/>
          <w:sz w:val="20"/>
          <w:szCs w:val="20"/>
          <w:lang w:val="en-IN"/>
        </w:rPr>
      </w:pPr>
      <w:r w:rsidRPr="00C819B3">
        <w:rPr>
          <w:rFonts w:ascii="Arial" w:eastAsia="Aptos" w:hAnsi="Arial" w:cs="Arial"/>
          <w:kern w:val="2"/>
          <w:sz w:val="20"/>
          <w:szCs w:val="20"/>
          <w:lang w:val="en-IN"/>
        </w:rPr>
        <w:t xml:space="preserve">Fluoride contamination in groundwater is largely attributed to geogenic processes. Fluorine, the elemental precursor to fluoride, is abundant in geological formations, especially in specific rock types. Weathering and dissolution of fluoride-rich minerals, particularly through rock–water interaction, facilitate the release of fluoride ions </w:t>
      </w:r>
      <w:r w:rsidRPr="00C819B3">
        <w:rPr>
          <w:rFonts w:ascii="Arial" w:eastAsia="Aptos" w:hAnsi="Arial" w:cs="Arial"/>
          <w:kern w:val="2"/>
          <w:sz w:val="20"/>
          <w:szCs w:val="20"/>
          <w:lang w:val="en-IN"/>
        </w:rPr>
        <w:lastRenderedPageBreak/>
        <w:t>into groundwater aquifers. Numerous studies have documented a strong association between elevated fluoride concentrations in Indian groundwater and the prevalence of granitic and gneissic rock formations. Pandit and Jadav (2013) estimated that over 62 million people in India, including about 6 million children, suffer from fluorosis due to chronic exposure to high levels of geogenic fluoride.</w:t>
      </w:r>
    </w:p>
    <w:p w14:paraId="01D72210"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6F4E3E2E" w14:textId="77777777" w:rsidR="00C827C8" w:rsidRPr="00C819B3" w:rsidRDefault="00C827C8" w:rsidP="00C827C8">
      <w:pPr>
        <w:spacing w:after="0" w:line="240" w:lineRule="auto"/>
        <w:jc w:val="both"/>
        <w:rPr>
          <w:rFonts w:ascii="Arial" w:eastAsia="Aptos" w:hAnsi="Arial" w:cs="Arial"/>
          <w:b/>
          <w:bCs/>
          <w:kern w:val="2"/>
          <w:sz w:val="20"/>
          <w:szCs w:val="20"/>
          <w:lang w:val="en-IN"/>
        </w:rPr>
      </w:pPr>
      <w:r w:rsidRPr="00C819B3">
        <w:rPr>
          <w:rFonts w:ascii="Arial" w:eastAsia="Aptos" w:hAnsi="Arial" w:cs="Arial"/>
          <w:kern w:val="2"/>
          <w:sz w:val="20"/>
          <w:szCs w:val="20"/>
          <w:lang w:val="en-IN"/>
        </w:rPr>
        <w:t>In these endemic areas, minerals such as fluorite, apatite, and various micas are the primary contributors to dissolved fluoride. Within Tamil Nadu, especially in the northwestern districts like Dharmapuri, elevated groundwater fluoride levels have been linked to local lithology. The presence of minerals including fluorapatite, biotite, and amphiboles in Dharmapuri has been documented, supporting a geogenic origin for contamination. Although local industrial emissions and agricultural activities can also contribute to fluoride levels, geology remains the principal source. Previous analytical studies have examined the relationships between fluoride levels and other water quality parameters.</w:t>
      </w:r>
    </w:p>
    <w:p w14:paraId="4BBEEF7C"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51ED46AC" w14:textId="46640D11" w:rsidR="00C827C8" w:rsidRPr="00C819B3" w:rsidRDefault="00C827C8" w:rsidP="00C827C8">
      <w:pPr>
        <w:spacing w:after="0" w:line="240" w:lineRule="auto"/>
        <w:jc w:val="both"/>
        <w:rPr>
          <w:rFonts w:ascii="Arial" w:eastAsia="Aptos" w:hAnsi="Arial" w:cs="Arial"/>
          <w:b/>
          <w:bCs/>
          <w:kern w:val="2"/>
          <w:sz w:val="20"/>
          <w:szCs w:val="20"/>
          <w:lang w:val="en-IN"/>
        </w:rPr>
      </w:pPr>
      <w:r w:rsidRPr="00C819B3">
        <w:rPr>
          <w:rFonts w:ascii="Arial" w:eastAsia="Aptos" w:hAnsi="Arial" w:cs="Arial"/>
          <w:kern w:val="2"/>
          <w:sz w:val="20"/>
          <w:szCs w:val="20"/>
          <w:lang w:val="en-IN"/>
        </w:rPr>
        <w:t xml:space="preserve">The Bureau of Indian Standards (2012) prescribes a fluoride range of 0.6–1.5 mg/L for drinking water (IS 10500:2012). While optimal fluoride levels support physiological processes, both excess and deficiency can result in dental and skeletal fluorosis. Natural weathering of rocks and sediments is a key source of fluoride, and certain Indian regions are more vulnerable due to their geology (Agarwal et al., 1997; Saha et al., 2014). Thus, geological knowledge is crucial for understanding risks in Dharmapuri. Similar geological formations in the area could intensify contamination (Kavisri </w:t>
      </w:r>
      <w:r w:rsidR="00C819B3" w:rsidRPr="00C819B3">
        <w:rPr>
          <w:rFonts w:ascii="Arial" w:eastAsia="Aptos" w:hAnsi="Arial" w:cs="Arial"/>
          <w:kern w:val="2"/>
          <w:sz w:val="20"/>
          <w:szCs w:val="20"/>
          <w:lang w:val="en-IN"/>
        </w:rPr>
        <w:t xml:space="preserve">&amp; Moovendhan </w:t>
      </w:r>
      <w:r w:rsidRPr="00C819B3">
        <w:rPr>
          <w:rFonts w:ascii="Arial" w:eastAsia="Aptos" w:hAnsi="Arial" w:cs="Arial"/>
          <w:kern w:val="2"/>
          <w:sz w:val="20"/>
          <w:szCs w:val="20"/>
          <w:lang w:val="en-IN"/>
        </w:rPr>
        <w:t>2024). The findings of Agarwal et al.</w:t>
      </w:r>
      <w:r w:rsidR="00C819B3" w:rsidRPr="00C819B3">
        <w:rPr>
          <w:rFonts w:ascii="Arial" w:eastAsia="Aptos" w:hAnsi="Arial" w:cs="Arial"/>
          <w:kern w:val="2"/>
          <w:sz w:val="20"/>
          <w:szCs w:val="20"/>
          <w:lang w:val="en-IN"/>
        </w:rPr>
        <w:t>(1997)</w:t>
      </w:r>
      <w:r w:rsidRPr="00C819B3">
        <w:rPr>
          <w:rFonts w:ascii="Arial" w:eastAsia="Aptos" w:hAnsi="Arial" w:cs="Arial"/>
          <w:kern w:val="2"/>
          <w:sz w:val="20"/>
          <w:szCs w:val="20"/>
          <w:lang w:val="en-IN"/>
        </w:rPr>
        <w:t xml:space="preserve"> and Saha et al. </w:t>
      </w:r>
      <w:r w:rsidR="00C819B3" w:rsidRPr="00C819B3">
        <w:rPr>
          <w:rFonts w:ascii="Arial" w:eastAsia="Aptos" w:hAnsi="Arial" w:cs="Arial"/>
          <w:kern w:val="2"/>
          <w:sz w:val="20"/>
          <w:szCs w:val="20"/>
          <w:lang w:val="en-IN"/>
        </w:rPr>
        <w:t xml:space="preserve">(2014) </w:t>
      </w:r>
      <w:r w:rsidRPr="00C819B3">
        <w:rPr>
          <w:rFonts w:ascii="Arial" w:eastAsia="Aptos" w:hAnsi="Arial" w:cs="Arial"/>
          <w:kern w:val="2"/>
          <w:sz w:val="20"/>
          <w:szCs w:val="20"/>
          <w:lang w:val="en-IN"/>
        </w:rPr>
        <w:t>highlight the significance of geology in identifying and addressing fluoride hotspots, directly informing this study’s approach in Dharmapuri.</w:t>
      </w:r>
    </w:p>
    <w:p w14:paraId="71538FDC"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7D7A1A38" w14:textId="77777777" w:rsidR="00C827C8" w:rsidRPr="00C819B3" w:rsidRDefault="00C827C8" w:rsidP="00C827C8">
      <w:pPr>
        <w:spacing w:after="0" w:line="240" w:lineRule="auto"/>
        <w:jc w:val="both"/>
        <w:rPr>
          <w:rFonts w:ascii="Arial" w:eastAsia="Aptos" w:hAnsi="Arial" w:cs="Arial"/>
          <w:b/>
          <w:bCs/>
          <w:kern w:val="2"/>
          <w:sz w:val="20"/>
          <w:szCs w:val="20"/>
          <w:lang w:val="en-IN"/>
        </w:rPr>
      </w:pPr>
      <w:r w:rsidRPr="00C819B3">
        <w:rPr>
          <w:rFonts w:ascii="Arial" w:eastAsia="Aptos" w:hAnsi="Arial" w:cs="Arial"/>
          <w:kern w:val="2"/>
          <w:sz w:val="20"/>
          <w:szCs w:val="20"/>
          <w:lang w:val="en-IN"/>
        </w:rPr>
        <w:t xml:space="preserve">Fluorine exists naturally in various mineral forms, notably in fluorite, cryolite, and fluorapatite. These minerals can weather and dissolve, releasing fluoride ions into groundwater. Groundwater safety is categorised based on fluoride concentration: less than 0.6 mg/L is deemed safe; 0.6 to 1.0 mg/L is considered at risk; and concentrations above 1.0 mg/L are classified as high hazard. This framework supports informed water management decisions. Regional distribution and geological sources are critical to understanding India’s fluoride problem, </w:t>
      </w:r>
      <w:r w:rsidRPr="00C819B3">
        <w:rPr>
          <w:rFonts w:ascii="Arial" w:eastAsia="Aptos" w:hAnsi="Arial" w:cs="Arial"/>
          <w:kern w:val="2"/>
          <w:sz w:val="20"/>
          <w:szCs w:val="20"/>
          <w:lang w:val="en-IN"/>
        </w:rPr>
        <w:t>with most elevated concentrations attributed to the weathering of granitic and gneissic rocks, especially in areas rich in these lithologies (Tripathy et al., 2005; Pradhan et al., 2018). Fluorosis, first reported in 13 Indian states in 1986, now affects over 19 states, with estimates of 62 million individuals—about 6 million children—impacted by contaminated water (Raju et al., 2009).</w:t>
      </w:r>
    </w:p>
    <w:p w14:paraId="2BB06E8F"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21843A9E" w14:textId="70ED1C01" w:rsidR="00C827C8" w:rsidRPr="00C819B3" w:rsidRDefault="00C827C8" w:rsidP="00C827C8">
      <w:pPr>
        <w:spacing w:after="0" w:line="240" w:lineRule="auto"/>
        <w:jc w:val="both"/>
        <w:rPr>
          <w:rFonts w:ascii="Arial" w:eastAsia="Aptos" w:hAnsi="Arial" w:cs="Arial"/>
          <w:b/>
          <w:bCs/>
          <w:kern w:val="2"/>
          <w:sz w:val="20"/>
          <w:szCs w:val="20"/>
          <w:lang w:val="en-IN"/>
        </w:rPr>
      </w:pPr>
      <w:r w:rsidRPr="00C819B3">
        <w:rPr>
          <w:rFonts w:ascii="Arial" w:eastAsia="Aptos" w:hAnsi="Arial" w:cs="Arial"/>
          <w:kern w:val="2"/>
          <w:sz w:val="20"/>
          <w:szCs w:val="20"/>
          <w:lang w:val="en-IN"/>
        </w:rPr>
        <w:t xml:space="preserve">In Tamil Nadu, particularly in the northwestern districts, high groundwater fluoride concentrations are linked to minerals such as epidote, hornblende, biotite, apatite, carbonatite, mica, and fluorapatite (Jagadeshan et al., 2015; Brindha et al., 2016). Brindha et al., </w:t>
      </w:r>
      <w:r w:rsidR="00C819B3" w:rsidRPr="00C819B3">
        <w:rPr>
          <w:rFonts w:ascii="Arial" w:eastAsia="Aptos" w:hAnsi="Arial" w:cs="Arial"/>
          <w:kern w:val="2"/>
          <w:sz w:val="20"/>
          <w:szCs w:val="20"/>
          <w:lang w:val="en-IN"/>
        </w:rPr>
        <w:t xml:space="preserve">(2016) </w:t>
      </w:r>
      <w:r w:rsidRPr="00C819B3">
        <w:rPr>
          <w:rFonts w:ascii="Arial" w:eastAsia="Aptos" w:hAnsi="Arial" w:cs="Arial"/>
          <w:kern w:val="2"/>
          <w:sz w:val="20"/>
          <w:szCs w:val="20"/>
          <w:lang w:val="en-IN"/>
        </w:rPr>
        <w:t>for example, analysed rocks from the Vaniyar river basin in Dharmapuri, identifying a complex mineral assemblage conducive to fluoride enrichment. Arid regions overlying these mineralised formations are especially prone to high fluoride. While most groundwater fluoride is of geogenic origin, anthropogenic sources, including coal combustion and industrial processes, can further increase local levels.</w:t>
      </w:r>
    </w:p>
    <w:p w14:paraId="183F53E3"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77B710AA" w14:textId="77777777" w:rsidR="00C827C8" w:rsidRPr="00C819B3" w:rsidRDefault="00C827C8" w:rsidP="00C827C8">
      <w:pPr>
        <w:spacing w:after="0" w:line="240" w:lineRule="auto"/>
        <w:jc w:val="both"/>
        <w:rPr>
          <w:rFonts w:ascii="Arial" w:eastAsia="Aptos" w:hAnsi="Arial" w:cs="Arial"/>
          <w:b/>
          <w:bCs/>
          <w:kern w:val="2"/>
          <w:sz w:val="20"/>
          <w:szCs w:val="20"/>
          <w:lang w:val="en-IN"/>
        </w:rPr>
      </w:pPr>
      <w:r w:rsidRPr="00C819B3">
        <w:rPr>
          <w:rFonts w:ascii="Arial" w:eastAsia="Aptos" w:hAnsi="Arial" w:cs="Arial"/>
          <w:kern w:val="2"/>
          <w:sz w:val="20"/>
          <w:szCs w:val="20"/>
          <w:lang w:val="en-IN"/>
        </w:rPr>
        <w:t>Several studies published since 2017 have analysed the correlations and determination coefficients between fluoride and other water quality parameters. Negative correlations with calcium have been observed, indicating that precipitation of CaF</w:t>
      </w:r>
      <w:r w:rsidRPr="00C819B3">
        <w:rPr>
          <w:rFonts w:ascii="Cambria Math" w:eastAsia="Aptos" w:hAnsi="Cambria Math" w:cs="Cambria Math"/>
          <w:kern w:val="2"/>
          <w:sz w:val="20"/>
          <w:szCs w:val="20"/>
          <w:lang w:val="en-IN"/>
        </w:rPr>
        <w:t>₂</w:t>
      </w:r>
      <w:r w:rsidRPr="00C819B3">
        <w:rPr>
          <w:rFonts w:ascii="Arial" w:eastAsia="Aptos" w:hAnsi="Arial" w:cs="Arial"/>
          <w:kern w:val="2"/>
          <w:sz w:val="20"/>
          <w:szCs w:val="20"/>
          <w:lang w:val="en-IN"/>
        </w:rPr>
        <w:t xml:space="preserve"> plays a role in controlling fluoride levels. However, many studies are limited to single-season data and do not capture the impact of seasonal variations on fluoride dynamics. In Odisha, Behera et al. (2017) found that changes in groundwater chemistry are crucial for elevated fluoride concentrations. Comparable trends have been observed internationally; for example, Alemayehu et al. (2021) found determination coefficients above 0.65 between fluoride and both TDS and sodium in Ethiopia, suggesting the importance of evaporative concentration and silicate weathering.</w:t>
      </w:r>
    </w:p>
    <w:p w14:paraId="45090464"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0C88507F" w14:textId="45075307" w:rsidR="00C827C8" w:rsidRPr="00C819B3" w:rsidRDefault="00C827C8" w:rsidP="00C827C8">
      <w:pPr>
        <w:spacing w:after="0" w:line="240" w:lineRule="auto"/>
        <w:jc w:val="both"/>
        <w:rPr>
          <w:rFonts w:ascii="Arial" w:eastAsia="Aptos" w:hAnsi="Arial" w:cs="Arial"/>
          <w:b/>
          <w:bCs/>
          <w:kern w:val="2"/>
          <w:sz w:val="20"/>
          <w:szCs w:val="20"/>
          <w:lang w:val="en-IN"/>
        </w:rPr>
      </w:pPr>
      <w:r w:rsidRPr="00C819B3">
        <w:rPr>
          <w:rFonts w:ascii="Arial" w:eastAsia="Aptos" w:hAnsi="Arial" w:cs="Arial"/>
          <w:kern w:val="2"/>
          <w:sz w:val="20"/>
          <w:szCs w:val="20"/>
          <w:lang w:val="en-IN"/>
        </w:rPr>
        <w:t>The present study addresses several key questions regarding groundwater fluoride in Dharmapuri District. First, it seeks to identify which water quality parameters (including pH, EC, TDS, Ca²</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Na</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HCO</w:t>
      </w:r>
      <w:r w:rsidRPr="00C819B3">
        <w:rPr>
          <w:rFonts w:ascii="Cambria Math" w:eastAsia="Aptos" w:hAnsi="Cambria Math" w:cs="Cambria Math"/>
          <w:kern w:val="2"/>
          <w:sz w:val="20"/>
          <w:szCs w:val="20"/>
          <w:lang w:val="en-IN"/>
        </w:rPr>
        <w:t>₃⁻</w:t>
      </w:r>
      <w:r w:rsidRPr="00C819B3">
        <w:rPr>
          <w:rFonts w:ascii="Arial" w:eastAsia="Aptos" w:hAnsi="Arial" w:cs="Arial"/>
          <w:kern w:val="2"/>
          <w:sz w:val="20"/>
          <w:szCs w:val="20"/>
          <w:lang w:val="en-IN"/>
        </w:rPr>
        <w:t xml:space="preserve">, and others) are the most indicative of high fluoride levels. Second, it aims to quantify the statistical relationships between fluoride and these physicochemical parameters, using coefficients of determination (R²) for pre- and post-monsoon datasets. Third, it evaluates the health implications of fluoride </w:t>
      </w:r>
      <w:r w:rsidRPr="00C819B3">
        <w:rPr>
          <w:rFonts w:ascii="Arial" w:eastAsia="Aptos" w:hAnsi="Arial" w:cs="Arial"/>
          <w:kern w:val="2"/>
          <w:sz w:val="20"/>
          <w:szCs w:val="20"/>
          <w:lang w:val="en-IN"/>
        </w:rPr>
        <w:lastRenderedPageBreak/>
        <w:t>exposure by analysing self-reported fluorosis symptoms, with a structured questionnaire administered to 1,375 residents across the sampled villages. Symptoms such as dental discolouration, headaches, and joint pain were rated on a 5-point Likert scale. Finally, the combined results will be used to delineate endemic fluoride zones and propose targeted monitoring and intervention strategies. By addressing these questions, the study aims to map areas at risk of fluoride contamination and clarify the broader impacts of water quality on community health.</w:t>
      </w:r>
    </w:p>
    <w:p w14:paraId="027675C0" w14:textId="77777777" w:rsidR="00C827C8" w:rsidRPr="00C819B3" w:rsidRDefault="00C827C8" w:rsidP="00C827C8">
      <w:pPr>
        <w:spacing w:after="0" w:line="240" w:lineRule="auto"/>
        <w:jc w:val="both"/>
        <w:rPr>
          <w:rFonts w:ascii="Arial" w:eastAsia="Aptos" w:hAnsi="Arial" w:cs="Arial"/>
          <w:b/>
          <w:kern w:val="2"/>
          <w:sz w:val="20"/>
          <w:szCs w:val="20"/>
          <w:lang w:val="en-IN"/>
        </w:rPr>
      </w:pPr>
    </w:p>
    <w:p w14:paraId="55CF762E" w14:textId="6E781C07" w:rsidR="00C827C8" w:rsidRPr="00C819B3" w:rsidRDefault="00C827C8" w:rsidP="00C827C8">
      <w:pPr>
        <w:spacing w:after="0" w:line="240" w:lineRule="auto"/>
        <w:jc w:val="both"/>
        <w:rPr>
          <w:rFonts w:ascii="Arial" w:eastAsia="Aptos" w:hAnsi="Arial" w:cs="Arial"/>
          <w:b/>
          <w:kern w:val="2"/>
          <w:lang w:val="en-IN"/>
        </w:rPr>
      </w:pPr>
      <w:r w:rsidRPr="00C819B3">
        <w:rPr>
          <w:rFonts w:ascii="Arial" w:eastAsia="Aptos" w:hAnsi="Arial" w:cs="Arial"/>
          <w:b/>
          <w:kern w:val="2"/>
          <w:lang w:val="en-IN"/>
        </w:rPr>
        <w:t>1.1 Research Gap</w:t>
      </w:r>
    </w:p>
    <w:p w14:paraId="773DF3F5" w14:textId="77777777" w:rsidR="00C827C8" w:rsidRPr="00C819B3" w:rsidRDefault="00C827C8" w:rsidP="00C827C8">
      <w:pPr>
        <w:spacing w:after="0" w:line="240" w:lineRule="auto"/>
        <w:jc w:val="both"/>
        <w:rPr>
          <w:rFonts w:ascii="Arial" w:eastAsia="Aptos" w:hAnsi="Arial" w:cs="Arial"/>
          <w:b/>
          <w:kern w:val="2"/>
          <w:sz w:val="20"/>
          <w:szCs w:val="20"/>
          <w:lang w:val="en-IN"/>
        </w:rPr>
      </w:pPr>
    </w:p>
    <w:p w14:paraId="5708263F" w14:textId="12F5B56E" w:rsidR="00C827C8" w:rsidRPr="00C819B3" w:rsidRDefault="00C827C8" w:rsidP="00C827C8">
      <w:pPr>
        <w:spacing w:after="0" w:line="240" w:lineRule="auto"/>
        <w:jc w:val="both"/>
        <w:rPr>
          <w:rFonts w:ascii="Arial" w:eastAsia="Aptos" w:hAnsi="Arial" w:cs="Arial"/>
          <w:b/>
          <w:kern w:val="2"/>
          <w:sz w:val="20"/>
          <w:szCs w:val="20"/>
          <w:lang w:val="en-IN"/>
        </w:rPr>
      </w:pPr>
      <w:r w:rsidRPr="00C819B3">
        <w:rPr>
          <w:rFonts w:ascii="Arial" w:eastAsia="Aptos" w:hAnsi="Arial" w:cs="Arial"/>
          <w:kern w:val="2"/>
          <w:sz w:val="20"/>
          <w:szCs w:val="20"/>
          <w:lang w:val="en-IN"/>
        </w:rPr>
        <w:t xml:space="preserve">Although fluoride levels in Dharmapuri have been assessed across space and time, key gaps remain. The study does not use advanced multivariate modelling to reveal complex interactions among water quality factors, nor does it include epidemiological studies needed to link environmental risks with health outcomes. Micro-scale variations in fluoride, particularly from local contamination or episodic events, are also underexplored due to coarse sampling. More interdisciplinary methods and finer-scale </w:t>
      </w:r>
      <w:r w:rsidRPr="00C819B3">
        <w:rPr>
          <w:rFonts w:ascii="Arial" w:eastAsia="Aptos" w:hAnsi="Arial" w:cs="Arial"/>
          <w:kern w:val="2"/>
          <w:sz w:val="20"/>
          <w:szCs w:val="20"/>
          <w:lang w:val="en-IN"/>
        </w:rPr>
        <w:t>investigations are needed for accurate risk assessment and targeted interventions.</w:t>
      </w:r>
    </w:p>
    <w:p w14:paraId="7999369D" w14:textId="77777777" w:rsidR="00C827C8" w:rsidRPr="00C819B3" w:rsidRDefault="00C827C8" w:rsidP="00C827C8">
      <w:pPr>
        <w:pStyle w:val="Heading2"/>
        <w:rPr>
          <w:rFonts w:eastAsia="Aptos"/>
          <w:sz w:val="16"/>
          <w:szCs w:val="20"/>
          <w:lang w:val="en-IN"/>
        </w:rPr>
      </w:pPr>
    </w:p>
    <w:p w14:paraId="6526F787" w14:textId="6C64FF0B" w:rsidR="00C827C8" w:rsidRPr="00C819B3" w:rsidRDefault="00C827C8" w:rsidP="00C827C8">
      <w:pPr>
        <w:pStyle w:val="Heading2"/>
        <w:rPr>
          <w:rFonts w:eastAsia="Aptos"/>
          <w:lang w:val="en-IN"/>
        </w:rPr>
      </w:pPr>
      <w:r w:rsidRPr="00C819B3">
        <w:rPr>
          <w:rFonts w:eastAsia="Aptos"/>
          <w:lang w:val="en-IN"/>
        </w:rPr>
        <w:t xml:space="preserve">2. MATERIALS AND METHODS </w:t>
      </w:r>
    </w:p>
    <w:p w14:paraId="58FE18AF" w14:textId="77777777" w:rsidR="00C827C8" w:rsidRPr="00C819B3" w:rsidRDefault="00C827C8" w:rsidP="00C827C8">
      <w:pPr>
        <w:spacing w:after="0" w:line="240" w:lineRule="auto"/>
        <w:jc w:val="both"/>
        <w:rPr>
          <w:rFonts w:ascii="Arial" w:eastAsia="Aptos" w:hAnsi="Arial" w:cs="Arial"/>
          <w:kern w:val="2"/>
          <w:sz w:val="14"/>
          <w:szCs w:val="14"/>
          <w:lang w:val="en-IN"/>
        </w:rPr>
      </w:pPr>
    </w:p>
    <w:p w14:paraId="73622DEE" w14:textId="47AB8972"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Dharmapuri District in northwest Tamil Nadu spans 4,498 sq. km, with a population of 1.5 million and a literacy rate of 64.71%. Researchers collected groundwater samples from 55 villages (Fig. 1) selected for diverse geology and hydrology, using hydrogeological maps and local insights to target densely populated and historically affected areas. Sampling was conducted pre- and post-monsoon (2011–2017) following standard protocols.</w:t>
      </w:r>
    </w:p>
    <w:p w14:paraId="5AA0AB0A" w14:textId="77777777" w:rsidR="00C827C8" w:rsidRPr="00C819B3" w:rsidRDefault="00C827C8" w:rsidP="00C827C8">
      <w:pPr>
        <w:spacing w:after="0" w:line="240" w:lineRule="auto"/>
        <w:jc w:val="both"/>
        <w:rPr>
          <w:rFonts w:ascii="Arial" w:eastAsia="Aptos" w:hAnsi="Arial" w:cs="Arial"/>
          <w:kern w:val="2"/>
          <w:sz w:val="14"/>
          <w:szCs w:val="14"/>
          <w:lang w:val="en-IN"/>
        </w:rPr>
      </w:pPr>
    </w:p>
    <w:p w14:paraId="50BE7C56" w14:textId="77777777"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Fluoride concentrations were measured by ion-selective electrodes, while pH and conductivity were analysed with standard instruments. Major cations and anions were determined by titration and ion chromatography; all data were digitized for evaluation. Sampling sites were categorized into five risk zones based on Indian drinking water standards (IS 10500:2012), allowing for nuanced assessment: </w:t>
      </w:r>
      <w:r w:rsidRPr="00C819B3">
        <w:rPr>
          <w:rFonts w:ascii="Arial" w:eastAsia="Aptos" w:hAnsi="Arial" w:cs="Arial"/>
          <w:i/>
          <w:kern w:val="2"/>
          <w:sz w:val="20"/>
          <w:szCs w:val="20"/>
          <w:lang w:val="en-IN"/>
        </w:rPr>
        <w:t>Very Low</w:t>
      </w:r>
      <w:r w:rsidRPr="00C819B3">
        <w:rPr>
          <w:rFonts w:ascii="Arial" w:eastAsia="Aptos" w:hAnsi="Arial" w:cs="Arial"/>
          <w:kern w:val="2"/>
          <w:sz w:val="20"/>
          <w:szCs w:val="20"/>
          <w:lang w:val="en-IN"/>
        </w:rPr>
        <w:t xml:space="preserve"> (&lt;0.50 mg/L), </w:t>
      </w:r>
      <w:r w:rsidRPr="00C819B3">
        <w:rPr>
          <w:rFonts w:ascii="Arial" w:eastAsia="Aptos" w:hAnsi="Arial" w:cs="Arial"/>
          <w:i/>
          <w:kern w:val="2"/>
          <w:sz w:val="20"/>
          <w:szCs w:val="20"/>
          <w:lang w:val="en-IN"/>
        </w:rPr>
        <w:t>Low</w:t>
      </w:r>
      <w:r w:rsidRPr="00C819B3">
        <w:rPr>
          <w:rFonts w:ascii="Arial" w:eastAsia="Aptos" w:hAnsi="Arial" w:cs="Arial"/>
          <w:kern w:val="2"/>
          <w:sz w:val="20"/>
          <w:szCs w:val="20"/>
          <w:lang w:val="en-IN"/>
        </w:rPr>
        <w:t xml:space="preserve"> (0.51–0.70 mg/L), Moderate (0.71–0.90 mg/L), High (0.91–1.10 mg/L), and Very High (&gt;1.11 mg/L).</w:t>
      </w:r>
    </w:p>
    <w:p w14:paraId="2806CEBD" w14:textId="77777777" w:rsidR="00C827C8" w:rsidRPr="00C819B3" w:rsidRDefault="00C827C8" w:rsidP="00C827C8">
      <w:pPr>
        <w:spacing w:after="0" w:line="240" w:lineRule="auto"/>
        <w:jc w:val="both"/>
        <w:rPr>
          <w:rFonts w:ascii="Arial" w:eastAsia="Aptos" w:hAnsi="Arial" w:cs="Arial"/>
          <w:kern w:val="2"/>
          <w:sz w:val="20"/>
          <w:szCs w:val="20"/>
          <w:lang w:val="en-IN"/>
        </w:rPr>
        <w:sectPr w:rsidR="00C827C8" w:rsidRPr="00C819B3" w:rsidSect="00C827C8">
          <w:type w:val="continuous"/>
          <w:pgSz w:w="11909" w:h="16834" w:code="9"/>
          <w:pgMar w:top="1440" w:right="1440" w:bottom="1440" w:left="1440" w:header="720" w:footer="864" w:gutter="0"/>
          <w:cols w:num="2" w:space="288"/>
          <w:titlePg/>
          <w:docGrid w:linePitch="360"/>
        </w:sectPr>
      </w:pPr>
    </w:p>
    <w:p w14:paraId="08522722"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5901708A" w14:textId="6F07A5B1" w:rsidR="00C827C8" w:rsidRPr="00C819B3" w:rsidRDefault="00C827C8" w:rsidP="00C827C8">
      <w:pPr>
        <w:spacing w:after="0" w:line="240" w:lineRule="auto"/>
        <w:jc w:val="center"/>
        <w:rPr>
          <w:rFonts w:ascii="Arial" w:eastAsia="Aptos" w:hAnsi="Arial" w:cs="Arial"/>
          <w:kern w:val="2"/>
          <w:sz w:val="20"/>
          <w:szCs w:val="20"/>
          <w:lang w:val="en-IN"/>
        </w:rPr>
      </w:pPr>
      <w:r w:rsidRPr="009A503D">
        <w:rPr>
          <w:rFonts w:ascii="Arial" w:eastAsia="Aptos" w:hAnsi="Arial" w:cs="Arial"/>
          <w:noProof/>
          <w:sz w:val="20"/>
          <w:szCs w:val="20"/>
        </w:rPr>
        <w:drawing>
          <wp:inline distT="0" distB="0" distL="0" distR="0" wp14:anchorId="136C6C31" wp14:editId="3E619E64">
            <wp:extent cx="4959706" cy="3928110"/>
            <wp:effectExtent l="0" t="0" r="0" b="0"/>
            <wp:docPr id="27" name="Picture 2" descr="C:\Users\ANBU\Desktop\Maya All Works\MAYA ALL MAPS\Study Area\Location map 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BU\Desktop\Maya All Works\MAYA ALL MAPS\Study Area\Location map MAYA.jpg"/>
                    <pic:cNvPicPr>
                      <a:picLocks noChangeAspect="1" noChangeArrowheads="1"/>
                    </pic:cNvPicPr>
                  </pic:nvPicPr>
                  <pic:blipFill>
                    <a:blip r:embed="rId15" cstate="print"/>
                    <a:srcRect/>
                    <a:stretch>
                      <a:fillRect/>
                    </a:stretch>
                  </pic:blipFill>
                  <pic:spPr bwMode="auto">
                    <a:xfrm>
                      <a:off x="0" y="0"/>
                      <a:ext cx="4968590" cy="3935146"/>
                    </a:xfrm>
                    <a:prstGeom prst="rect">
                      <a:avLst/>
                    </a:prstGeom>
                    <a:noFill/>
                    <a:ln w="9525">
                      <a:noFill/>
                      <a:miter lim="800000"/>
                      <a:headEnd/>
                      <a:tailEnd/>
                    </a:ln>
                  </pic:spPr>
                </pic:pic>
              </a:graphicData>
            </a:graphic>
          </wp:inline>
        </w:drawing>
      </w:r>
    </w:p>
    <w:p w14:paraId="115BA69C" w14:textId="77777777" w:rsidR="00C827C8" w:rsidRPr="00C819B3" w:rsidRDefault="00C827C8" w:rsidP="00C827C8">
      <w:pPr>
        <w:spacing w:after="0" w:line="240" w:lineRule="auto"/>
        <w:jc w:val="center"/>
        <w:rPr>
          <w:rFonts w:ascii="Arial" w:eastAsia="Aptos" w:hAnsi="Arial" w:cs="Arial"/>
          <w:kern w:val="2"/>
          <w:sz w:val="20"/>
          <w:szCs w:val="20"/>
          <w:lang w:val="en-IN"/>
        </w:rPr>
      </w:pPr>
    </w:p>
    <w:p w14:paraId="4877D2C4" w14:textId="2017571C" w:rsidR="00C827C8" w:rsidRPr="00C827C8" w:rsidRDefault="00C827C8" w:rsidP="00C827C8">
      <w:pPr>
        <w:spacing w:after="0" w:line="240" w:lineRule="auto"/>
        <w:jc w:val="center"/>
        <w:rPr>
          <w:rFonts w:ascii="Arial" w:eastAsia="Aptos" w:hAnsi="Arial" w:cs="Arial"/>
          <w:b/>
          <w:bCs/>
          <w:kern w:val="2"/>
          <w:sz w:val="20"/>
          <w:szCs w:val="20"/>
          <w:lang w:val="en-IN"/>
        </w:rPr>
      </w:pPr>
      <w:r w:rsidRPr="00C827C8">
        <w:rPr>
          <w:rFonts w:ascii="Arial" w:eastAsia="Aptos" w:hAnsi="Arial" w:cs="Arial"/>
          <w:b/>
          <w:bCs/>
          <w:kern w:val="2"/>
          <w:sz w:val="20"/>
          <w:szCs w:val="20"/>
          <w:lang w:val="en-IN"/>
        </w:rPr>
        <w:t>Fig</w:t>
      </w:r>
      <w:r w:rsidRPr="00C819B3">
        <w:rPr>
          <w:rFonts w:ascii="Arial" w:eastAsia="Aptos" w:hAnsi="Arial" w:cs="Arial"/>
          <w:b/>
          <w:bCs/>
          <w:kern w:val="2"/>
          <w:sz w:val="20"/>
          <w:szCs w:val="20"/>
          <w:lang w:val="en-IN"/>
        </w:rPr>
        <w:t xml:space="preserve">. </w:t>
      </w:r>
      <w:r w:rsidRPr="00C827C8">
        <w:rPr>
          <w:rFonts w:ascii="Arial" w:eastAsia="Aptos" w:hAnsi="Arial" w:cs="Arial"/>
          <w:b/>
          <w:bCs/>
          <w:kern w:val="2"/>
          <w:sz w:val="20"/>
          <w:szCs w:val="20"/>
          <w:lang w:val="en-IN"/>
        </w:rPr>
        <w:t>1</w:t>
      </w:r>
      <w:r w:rsidRPr="00C819B3">
        <w:rPr>
          <w:rFonts w:ascii="Arial" w:eastAsia="Aptos" w:hAnsi="Arial" w:cs="Arial"/>
          <w:b/>
          <w:bCs/>
          <w:kern w:val="2"/>
          <w:sz w:val="20"/>
          <w:szCs w:val="20"/>
          <w:lang w:val="en-IN"/>
        </w:rPr>
        <w:t>.</w:t>
      </w:r>
      <w:r w:rsidRPr="00C827C8">
        <w:rPr>
          <w:rFonts w:ascii="Arial" w:eastAsia="Aptos" w:hAnsi="Arial" w:cs="Arial"/>
          <w:b/>
          <w:bCs/>
          <w:kern w:val="2"/>
          <w:sz w:val="20"/>
          <w:szCs w:val="20"/>
          <w:lang w:val="en-IN"/>
        </w:rPr>
        <w:t xml:space="preserve"> Fluoride </w:t>
      </w:r>
      <w:r w:rsidRPr="00C819B3">
        <w:rPr>
          <w:rFonts w:ascii="Arial" w:eastAsia="Aptos" w:hAnsi="Arial" w:cs="Arial"/>
          <w:b/>
          <w:bCs/>
          <w:kern w:val="2"/>
          <w:sz w:val="20"/>
          <w:szCs w:val="20"/>
          <w:lang w:val="en-IN"/>
        </w:rPr>
        <w:t xml:space="preserve">samples bore </w:t>
      </w:r>
      <w:r w:rsidRPr="00C827C8">
        <w:rPr>
          <w:rFonts w:ascii="Arial" w:eastAsia="Aptos" w:hAnsi="Arial" w:cs="Arial"/>
          <w:b/>
          <w:bCs/>
          <w:kern w:val="2"/>
          <w:sz w:val="20"/>
          <w:szCs w:val="20"/>
          <w:lang w:val="en-IN"/>
        </w:rPr>
        <w:t>Well-Dharmapuri District</w:t>
      </w:r>
    </w:p>
    <w:p w14:paraId="42062816" w14:textId="77777777" w:rsidR="00C827C8" w:rsidRPr="00C819B3" w:rsidRDefault="00C827C8" w:rsidP="00C827C8">
      <w:pPr>
        <w:spacing w:after="0" w:line="240" w:lineRule="auto"/>
        <w:jc w:val="both"/>
        <w:rPr>
          <w:rFonts w:ascii="Arial" w:eastAsia="Aptos" w:hAnsi="Arial" w:cs="Arial"/>
          <w:kern w:val="2"/>
          <w:sz w:val="20"/>
          <w:szCs w:val="20"/>
          <w:lang w:val="en-IN"/>
        </w:rPr>
        <w:sectPr w:rsidR="00C827C8" w:rsidRPr="00C819B3" w:rsidSect="00491430">
          <w:type w:val="continuous"/>
          <w:pgSz w:w="11909" w:h="16834" w:code="9"/>
          <w:pgMar w:top="1440" w:right="1440" w:bottom="1440" w:left="1440" w:header="720" w:footer="864" w:gutter="0"/>
          <w:cols w:space="720"/>
          <w:titlePg/>
          <w:docGrid w:linePitch="360"/>
        </w:sectPr>
      </w:pPr>
    </w:p>
    <w:p w14:paraId="18E98376" w14:textId="77777777"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lastRenderedPageBreak/>
        <w:t>Statistical analysis included Pearson correlation and linear regression (R_²) between fluoride and other parameters for both seasons, visualized through scatterplots. Additionally, a health survey of 1,375 randomly selected adults used Likert-scale questionnaires to assess symptoms of fluorosis. The prevalence of reported symptoms was calculated as percentages for each response category.</w:t>
      </w:r>
    </w:p>
    <w:p w14:paraId="76BEA923" w14:textId="77777777" w:rsidR="00C827C8" w:rsidRPr="00C819B3" w:rsidRDefault="00C827C8" w:rsidP="00C827C8">
      <w:pPr>
        <w:spacing w:after="0" w:line="240" w:lineRule="auto"/>
        <w:jc w:val="both"/>
        <w:rPr>
          <w:rFonts w:ascii="Arial" w:eastAsia="Aptos" w:hAnsi="Arial" w:cs="Arial"/>
          <w:kern w:val="2"/>
          <w:sz w:val="18"/>
          <w:szCs w:val="18"/>
          <w:lang w:val="en-IN"/>
        </w:rPr>
      </w:pPr>
    </w:p>
    <w:p w14:paraId="1D061931" w14:textId="4324943F" w:rsidR="00C827C8" w:rsidRPr="00C819B3" w:rsidRDefault="00C827C8" w:rsidP="00C827C8">
      <w:pPr>
        <w:pStyle w:val="Heading2"/>
        <w:rPr>
          <w:rFonts w:eastAsia="Aptos"/>
          <w:lang w:val="en-IN"/>
        </w:rPr>
      </w:pPr>
      <w:r w:rsidRPr="00C819B3">
        <w:rPr>
          <w:rFonts w:eastAsia="Aptos"/>
          <w:lang w:val="en-IN"/>
        </w:rPr>
        <w:t>3. RESULTS</w:t>
      </w:r>
    </w:p>
    <w:p w14:paraId="5C6FFBEE" w14:textId="77777777" w:rsidR="00C827C8" w:rsidRPr="00C819B3" w:rsidRDefault="00C827C8" w:rsidP="00C827C8">
      <w:pPr>
        <w:spacing w:after="0" w:line="240" w:lineRule="auto"/>
        <w:jc w:val="both"/>
        <w:rPr>
          <w:rFonts w:ascii="Arial" w:eastAsia="Aptos" w:hAnsi="Arial" w:cs="Arial"/>
          <w:kern w:val="2"/>
          <w:sz w:val="18"/>
          <w:szCs w:val="18"/>
          <w:lang w:val="en-IN"/>
        </w:rPr>
      </w:pPr>
    </w:p>
    <w:p w14:paraId="1E95CAF1" w14:textId="78DE5827" w:rsidR="00C827C8" w:rsidRPr="00C819B3" w:rsidRDefault="00C827C8" w:rsidP="00C827C8">
      <w:pPr>
        <w:spacing w:after="0" w:line="240" w:lineRule="auto"/>
        <w:ind w:left="450" w:hanging="450"/>
        <w:jc w:val="both"/>
        <w:rPr>
          <w:rFonts w:ascii="Arial" w:eastAsia="Aptos" w:hAnsi="Arial" w:cs="Arial"/>
          <w:kern w:val="2"/>
          <w:lang w:val="en-IN"/>
        </w:rPr>
      </w:pPr>
      <w:r w:rsidRPr="00C819B3">
        <w:rPr>
          <w:rFonts w:ascii="Arial" w:eastAsia="Aptos" w:hAnsi="Arial" w:cs="Arial"/>
          <w:b/>
          <w:bCs/>
          <w:kern w:val="2"/>
          <w:lang w:val="en-IN"/>
        </w:rPr>
        <w:t>3.1 Fluoride Distribution and Seasonal Trends</w:t>
      </w:r>
    </w:p>
    <w:p w14:paraId="0A7F05DD" w14:textId="77777777" w:rsidR="00C827C8" w:rsidRPr="00C819B3" w:rsidRDefault="00C827C8" w:rsidP="00C827C8">
      <w:pPr>
        <w:spacing w:after="0" w:line="240" w:lineRule="auto"/>
        <w:jc w:val="both"/>
        <w:rPr>
          <w:rFonts w:ascii="Arial" w:eastAsia="Aptos" w:hAnsi="Arial" w:cs="Arial"/>
          <w:kern w:val="2"/>
          <w:sz w:val="16"/>
          <w:szCs w:val="16"/>
          <w:lang w:val="en-IN"/>
        </w:rPr>
      </w:pPr>
    </w:p>
    <w:p w14:paraId="0D510834" w14:textId="77777777"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Fig. 2 summarizes average fluoride concentrations by village. During the pre-monsoon season, most locations were at moderate-to-high risk: 30.9% of villages had fluoride levels ranging from 0.71 to 0.90 mg/L (</w:t>
      </w:r>
      <w:r w:rsidRPr="00C819B3">
        <w:rPr>
          <w:rFonts w:ascii="Arial" w:eastAsia="Aptos" w:hAnsi="Arial" w:cs="Arial"/>
          <w:i/>
          <w:iCs/>
          <w:kern w:val="2"/>
          <w:sz w:val="20"/>
          <w:szCs w:val="20"/>
          <w:lang w:val="en-IN"/>
        </w:rPr>
        <w:t>moderate</w:t>
      </w:r>
      <w:r w:rsidRPr="00C819B3">
        <w:rPr>
          <w:rFonts w:ascii="Arial" w:eastAsia="Aptos" w:hAnsi="Arial" w:cs="Arial"/>
          <w:kern w:val="2"/>
          <w:sz w:val="20"/>
          <w:szCs w:val="20"/>
          <w:lang w:val="en-IN"/>
        </w:rPr>
        <w:t>), 20.0% measured 0.91 to 1.10 mg/L (</w:t>
      </w:r>
      <w:r w:rsidRPr="00C819B3">
        <w:rPr>
          <w:rFonts w:ascii="Arial" w:eastAsia="Aptos" w:hAnsi="Arial" w:cs="Arial"/>
          <w:i/>
          <w:iCs/>
          <w:kern w:val="2"/>
          <w:sz w:val="20"/>
          <w:szCs w:val="20"/>
          <w:lang w:val="en-IN"/>
        </w:rPr>
        <w:t>high</w:t>
      </w:r>
      <w:r w:rsidRPr="00C819B3">
        <w:rPr>
          <w:rFonts w:ascii="Arial" w:eastAsia="Aptos" w:hAnsi="Arial" w:cs="Arial"/>
          <w:kern w:val="2"/>
          <w:sz w:val="20"/>
          <w:szCs w:val="20"/>
          <w:lang w:val="en-IN"/>
        </w:rPr>
        <w:t>), and 12.7% recorded levels exceeding 1.11 mg/L (</w:t>
      </w:r>
      <w:r w:rsidRPr="00C819B3">
        <w:rPr>
          <w:rFonts w:ascii="Arial" w:eastAsia="Aptos" w:hAnsi="Arial" w:cs="Arial"/>
          <w:i/>
          <w:iCs/>
          <w:kern w:val="2"/>
          <w:sz w:val="20"/>
          <w:szCs w:val="20"/>
          <w:lang w:val="en-IN"/>
        </w:rPr>
        <w:t>very high</w:t>
      </w:r>
      <w:r w:rsidRPr="00C819B3">
        <w:rPr>
          <w:rFonts w:ascii="Arial" w:eastAsia="Aptos" w:hAnsi="Arial" w:cs="Arial"/>
          <w:kern w:val="2"/>
          <w:sz w:val="20"/>
          <w:szCs w:val="20"/>
          <w:lang w:val="en-IN"/>
        </w:rPr>
        <w:t>). 9.1% of villages were in the very low category (&lt;0.50 mg/L), and 27.3% were in the low category (0.51–0.70 mg/L). After the monsoon, patterns shifted: only 1.8% of villages remained very low, while 32.7% were low, 36.4% were moderate, 18.2% were high, and 10.9% were very high. This indicates that more villages moved into the moderate category after the monsoon.</w:t>
      </w:r>
    </w:p>
    <w:p w14:paraId="1C5EF5E2" w14:textId="77777777" w:rsidR="00C827C8" w:rsidRPr="00C819B3" w:rsidRDefault="00C827C8" w:rsidP="00C827C8">
      <w:pPr>
        <w:spacing w:after="0" w:line="240" w:lineRule="auto"/>
        <w:jc w:val="both"/>
        <w:rPr>
          <w:rFonts w:ascii="Arial" w:eastAsia="Aptos" w:hAnsi="Arial" w:cs="Arial"/>
          <w:kern w:val="2"/>
          <w:sz w:val="16"/>
          <w:szCs w:val="16"/>
          <w:lang w:val="en-IN"/>
        </w:rPr>
      </w:pPr>
    </w:p>
    <w:p w14:paraId="42481823" w14:textId="2AAF37CB"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A comparative analysis of mean fluoride between seasons revealed mixed trends (Fig. 3). In 24 villages, pre-monsoon fluoride levels were lower than those in post-monsoon periods (decreases of up to 0.36 mg/L), suggesting monsoonal dilution of fluoride. Conversely, 31 villages showed higher pre-monsoon fluoride (increases up to 0.40 mg/L). These spatially heterogeneous changes highlight complex controls: some areas experienced groundwater dilution after rainfall, while others saw increased fluoride mobilization or concentration (possibly due to rock-water interactions or evapotranspiration differences). To contextualize these shifts, the recorded decreases and increases correspond to approximately 24% and 27% of the WHO limit for fluoride concentration in drinking water (1.5 mg/L), respectively, highlighting the </w:t>
      </w:r>
      <w:r w:rsidR="001061B5" w:rsidRPr="00C819B3">
        <w:rPr>
          <w:rFonts w:ascii="Arial" w:eastAsia="Aptos" w:hAnsi="Arial" w:cs="Arial"/>
          <w:kern w:val="2"/>
          <w:sz w:val="20"/>
          <w:szCs w:val="20"/>
          <w:lang w:val="en-IN"/>
        </w:rPr>
        <w:t xml:space="preserve">               </w:t>
      </w:r>
      <w:r w:rsidRPr="00C819B3">
        <w:rPr>
          <w:rFonts w:ascii="Arial" w:eastAsia="Aptos" w:hAnsi="Arial" w:cs="Arial"/>
          <w:kern w:val="2"/>
          <w:sz w:val="20"/>
          <w:szCs w:val="20"/>
          <w:lang w:val="en-IN"/>
        </w:rPr>
        <w:t>substantial impact of seasonal variability on fluoride levels.</w:t>
      </w:r>
    </w:p>
    <w:p w14:paraId="33B5C878" w14:textId="77777777" w:rsidR="00C827C8" w:rsidRPr="00C819B3" w:rsidRDefault="00C827C8" w:rsidP="00C827C8">
      <w:pPr>
        <w:spacing w:after="0" w:line="240" w:lineRule="auto"/>
        <w:jc w:val="both"/>
        <w:rPr>
          <w:rFonts w:ascii="Arial" w:eastAsia="Aptos" w:hAnsi="Arial" w:cs="Arial"/>
          <w:kern w:val="2"/>
          <w:sz w:val="16"/>
          <w:szCs w:val="16"/>
          <w:lang w:val="en-IN"/>
        </w:rPr>
      </w:pPr>
    </w:p>
    <w:p w14:paraId="1D6D446A" w14:textId="77777777"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Overall, the results provide evidence that Dharmapuri’s fluoride problem is driven by rock–water interactions, requiring integrated management approaches. Mitigation strategies </w:t>
      </w:r>
      <w:r w:rsidRPr="00C819B3">
        <w:rPr>
          <w:rFonts w:ascii="Arial" w:eastAsia="Aptos" w:hAnsi="Arial" w:cs="Arial"/>
          <w:kern w:val="2"/>
          <w:sz w:val="20"/>
          <w:szCs w:val="20"/>
          <w:lang w:val="en-IN"/>
        </w:rPr>
        <w:t>should combine continued water-quality testing (using the identified predictors as early warning indicators) with public health efforts (e.g., dental screenings and education). By aligning hydrogeochemical monitoring with community health data, this work lays the groundwork for targeted intervention and policy in fluoride-affected districts.</w:t>
      </w:r>
    </w:p>
    <w:p w14:paraId="03E66676" w14:textId="77777777" w:rsidR="00C827C8" w:rsidRPr="00C819B3" w:rsidRDefault="00C827C8" w:rsidP="00C827C8">
      <w:pPr>
        <w:spacing w:after="0" w:line="240" w:lineRule="auto"/>
        <w:jc w:val="both"/>
        <w:rPr>
          <w:rFonts w:ascii="Arial" w:eastAsia="Aptos" w:hAnsi="Arial" w:cs="Arial"/>
          <w:b/>
          <w:bCs/>
          <w:kern w:val="2"/>
          <w:lang w:val="en-IN"/>
        </w:rPr>
      </w:pPr>
    </w:p>
    <w:p w14:paraId="38F56913" w14:textId="77777777" w:rsidR="00C827C8" w:rsidRPr="00C819B3" w:rsidRDefault="00C827C8" w:rsidP="00C819B3">
      <w:pPr>
        <w:spacing w:after="0" w:line="240" w:lineRule="auto"/>
        <w:ind w:left="540" w:hanging="540"/>
        <w:jc w:val="both"/>
        <w:rPr>
          <w:rFonts w:ascii="Arial" w:eastAsia="Aptos" w:hAnsi="Arial" w:cs="Arial"/>
          <w:kern w:val="2"/>
          <w:lang w:val="en-IN"/>
        </w:rPr>
      </w:pPr>
      <w:r w:rsidRPr="00C819B3">
        <w:rPr>
          <w:rFonts w:ascii="Arial" w:eastAsia="Aptos" w:hAnsi="Arial" w:cs="Arial"/>
          <w:b/>
          <w:bCs/>
          <w:kern w:val="2"/>
          <w:lang w:val="en-IN"/>
        </w:rPr>
        <w:t>3.2 Regression Analysis of Fluoride Predictors</w:t>
      </w:r>
    </w:p>
    <w:p w14:paraId="39CCDE30"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03749A94" w14:textId="77777777"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The results summarize the coefficient of determination (</w:t>
      </w:r>
      <w:r w:rsidRPr="00C819B3">
        <w:rPr>
          <w:rFonts w:ascii="Arial" w:eastAsia="Aptos" w:hAnsi="Arial" w:cs="Arial"/>
          <w:i/>
          <w:iCs/>
          <w:kern w:val="2"/>
          <w:sz w:val="20"/>
          <w:szCs w:val="20"/>
          <w:lang w:val="en-IN"/>
        </w:rPr>
        <w:t>R</w:t>
      </w:r>
      <w:r w:rsidRPr="00C819B3">
        <w:rPr>
          <w:rFonts w:ascii="Arial" w:eastAsia="Aptos" w:hAnsi="Arial" w:cs="Arial"/>
          <w:kern w:val="2"/>
          <w:sz w:val="20"/>
          <w:szCs w:val="20"/>
          <w:lang w:val="en-IN"/>
        </w:rPr>
        <w:t>²) between fluoride and each parameter. The strongest relationships observed were generally weak (</w:t>
      </w:r>
      <w:r w:rsidRPr="00C819B3">
        <w:rPr>
          <w:rFonts w:ascii="Arial" w:eastAsia="Aptos" w:hAnsi="Arial" w:cs="Arial"/>
          <w:i/>
          <w:iCs/>
          <w:kern w:val="2"/>
          <w:sz w:val="20"/>
          <w:szCs w:val="20"/>
          <w:lang w:val="en-IN"/>
        </w:rPr>
        <w:t>R</w:t>
      </w:r>
      <w:r w:rsidRPr="00C819B3">
        <w:rPr>
          <w:rFonts w:ascii="Arial" w:eastAsia="Aptos" w:hAnsi="Arial" w:cs="Arial"/>
          <w:kern w:val="2"/>
          <w:sz w:val="20"/>
          <w:szCs w:val="20"/>
          <w:lang w:val="en-IN"/>
        </w:rPr>
        <w:t xml:space="preserve">² &lt; 0.2), but certain parameters stood out. </w:t>
      </w:r>
      <w:r w:rsidRPr="00C819B3">
        <w:rPr>
          <w:rFonts w:ascii="Arial" w:eastAsia="Aptos" w:hAnsi="Arial" w:cs="Arial"/>
          <w:i/>
          <w:iCs/>
          <w:kern w:val="2"/>
          <w:sz w:val="20"/>
          <w:szCs w:val="20"/>
          <w:lang w:val="en-IN"/>
        </w:rPr>
        <w:t>Potassium</w:t>
      </w:r>
      <w:r w:rsidRPr="00C819B3">
        <w:rPr>
          <w:rFonts w:ascii="Arial" w:eastAsia="Aptos" w:hAnsi="Arial" w:cs="Arial"/>
          <w:kern w:val="2"/>
          <w:sz w:val="20"/>
          <w:szCs w:val="20"/>
          <w:lang w:val="en-IN"/>
        </w:rPr>
        <w:t xml:space="preserve"> (Fig. 4) showed the highest shared variance: post-monsoon </w:t>
      </w:r>
      <w:r w:rsidRPr="00C819B3">
        <w:rPr>
          <w:rFonts w:ascii="Arial" w:eastAsia="Aptos" w:hAnsi="Arial" w:cs="Arial"/>
          <w:i/>
          <w:iCs/>
          <w:kern w:val="2"/>
          <w:sz w:val="20"/>
          <w:szCs w:val="20"/>
          <w:lang w:val="en-IN"/>
        </w:rPr>
        <w:t>R</w:t>
      </w:r>
      <w:r w:rsidRPr="00C819B3">
        <w:rPr>
          <w:rFonts w:ascii="Arial" w:eastAsia="Aptos" w:hAnsi="Arial" w:cs="Arial"/>
          <w:kern w:val="2"/>
          <w:sz w:val="20"/>
          <w:szCs w:val="20"/>
          <w:lang w:val="en-IN"/>
        </w:rPr>
        <w:t xml:space="preserve">²=18.7% vs. pre-monsoon </w:t>
      </w:r>
      <w:r w:rsidRPr="00C819B3">
        <w:rPr>
          <w:rFonts w:ascii="Arial" w:eastAsia="Aptos" w:hAnsi="Arial" w:cs="Arial"/>
          <w:i/>
          <w:iCs/>
          <w:kern w:val="2"/>
          <w:sz w:val="20"/>
          <w:szCs w:val="20"/>
          <w:lang w:val="en-IN"/>
        </w:rPr>
        <w:t>R</w:t>
      </w:r>
      <w:r w:rsidRPr="00C819B3">
        <w:rPr>
          <w:rFonts w:ascii="Arial" w:eastAsia="Aptos" w:hAnsi="Arial" w:cs="Arial"/>
          <w:kern w:val="2"/>
          <w:sz w:val="20"/>
          <w:szCs w:val="20"/>
          <w:lang w:val="en-IN"/>
        </w:rPr>
        <w:t xml:space="preserve">² = 10.9%. </w:t>
      </w:r>
      <w:r w:rsidRPr="00C819B3">
        <w:rPr>
          <w:rFonts w:ascii="Arial" w:eastAsia="Aptos" w:hAnsi="Arial" w:cs="Arial"/>
          <w:i/>
          <w:iCs/>
          <w:kern w:val="2"/>
          <w:sz w:val="20"/>
          <w:szCs w:val="20"/>
          <w:lang w:val="en-IN"/>
        </w:rPr>
        <w:t>Bicarbonate</w:t>
      </w:r>
      <w:r w:rsidRPr="00C819B3">
        <w:rPr>
          <w:rFonts w:ascii="Arial" w:eastAsia="Aptos" w:hAnsi="Arial" w:cs="Arial"/>
          <w:kern w:val="2"/>
          <w:sz w:val="20"/>
          <w:szCs w:val="20"/>
          <w:lang w:val="en-IN"/>
        </w:rPr>
        <w:t xml:space="preserve"> (Fig. 5) also showed substantial variance: pre-monsoon </w:t>
      </w:r>
      <w:r w:rsidRPr="00C819B3">
        <w:rPr>
          <w:rFonts w:ascii="Arial" w:eastAsia="Aptos" w:hAnsi="Arial" w:cs="Arial"/>
          <w:i/>
          <w:iCs/>
          <w:kern w:val="2"/>
          <w:sz w:val="20"/>
          <w:szCs w:val="20"/>
          <w:lang w:val="en-IN"/>
        </w:rPr>
        <w:t>R</w:t>
      </w:r>
      <w:r w:rsidRPr="00C819B3">
        <w:rPr>
          <w:rFonts w:ascii="Arial" w:eastAsia="Aptos" w:hAnsi="Arial" w:cs="Arial"/>
          <w:kern w:val="2"/>
          <w:sz w:val="20"/>
          <w:szCs w:val="20"/>
          <w:lang w:val="en-IN"/>
        </w:rPr>
        <w:t xml:space="preserve">² ≈ 0.150, post-monsoon </w:t>
      </w:r>
      <w:r w:rsidRPr="00C819B3">
        <w:rPr>
          <w:rFonts w:ascii="Arial" w:eastAsia="Aptos" w:hAnsi="Arial" w:cs="Arial"/>
          <w:i/>
          <w:iCs/>
          <w:kern w:val="2"/>
          <w:sz w:val="20"/>
          <w:szCs w:val="20"/>
          <w:lang w:val="en-IN"/>
        </w:rPr>
        <w:t>R</w:t>
      </w:r>
      <w:r w:rsidRPr="00C819B3">
        <w:rPr>
          <w:rFonts w:ascii="Arial" w:eastAsia="Aptos" w:hAnsi="Arial" w:cs="Arial"/>
          <w:kern w:val="2"/>
          <w:sz w:val="20"/>
          <w:szCs w:val="20"/>
          <w:lang w:val="en-IN"/>
        </w:rPr>
        <w:t xml:space="preserve">² ≈ 0.044. </w:t>
      </w:r>
      <w:r w:rsidRPr="00C819B3">
        <w:rPr>
          <w:rFonts w:ascii="Arial" w:eastAsia="Aptos" w:hAnsi="Arial" w:cs="Arial"/>
          <w:i/>
          <w:iCs/>
          <w:kern w:val="2"/>
          <w:sz w:val="20"/>
          <w:szCs w:val="20"/>
          <w:lang w:val="en-IN"/>
        </w:rPr>
        <w:t>Sodium</w:t>
      </w:r>
      <w:r w:rsidRPr="00C819B3">
        <w:rPr>
          <w:rFonts w:ascii="Arial" w:eastAsia="Aptos" w:hAnsi="Arial" w:cs="Arial"/>
          <w:kern w:val="2"/>
          <w:sz w:val="20"/>
          <w:szCs w:val="20"/>
          <w:lang w:val="en-IN"/>
        </w:rPr>
        <w:t xml:space="preserve"> (Fig. 6) had a moderate positive relationship (post R² ≈ 0.128, pre-R² ≈ 0.064). </w:t>
      </w:r>
      <w:r w:rsidRPr="00C819B3">
        <w:rPr>
          <w:rFonts w:ascii="Arial" w:eastAsia="Aptos" w:hAnsi="Arial" w:cs="Arial"/>
          <w:i/>
          <w:iCs/>
          <w:kern w:val="2"/>
          <w:sz w:val="20"/>
          <w:szCs w:val="20"/>
          <w:lang w:val="en-IN"/>
        </w:rPr>
        <w:t>Calcium</w:t>
      </w:r>
      <w:r w:rsidRPr="00C819B3">
        <w:rPr>
          <w:rFonts w:ascii="Arial" w:eastAsia="Aptos" w:hAnsi="Arial" w:cs="Arial"/>
          <w:kern w:val="2"/>
          <w:sz w:val="20"/>
          <w:szCs w:val="20"/>
          <w:lang w:val="en-IN"/>
        </w:rPr>
        <w:t xml:space="preserve"> (Fig. 7) exhibited an inverse but weak correlation (post </w:t>
      </w:r>
      <w:r w:rsidRPr="00C819B3">
        <w:rPr>
          <w:rFonts w:ascii="Arial" w:eastAsia="Aptos" w:hAnsi="Arial" w:cs="Arial"/>
          <w:i/>
          <w:iCs/>
          <w:kern w:val="2"/>
          <w:sz w:val="20"/>
          <w:szCs w:val="20"/>
          <w:lang w:val="en-IN"/>
        </w:rPr>
        <w:t>R</w:t>
      </w:r>
      <w:r w:rsidRPr="00C819B3">
        <w:rPr>
          <w:rFonts w:ascii="Arial" w:eastAsia="Aptos" w:hAnsi="Arial" w:cs="Arial"/>
          <w:kern w:val="2"/>
          <w:sz w:val="20"/>
          <w:szCs w:val="20"/>
          <w:lang w:val="en-IN"/>
        </w:rPr>
        <w:t>² ≈ 0.095, pre-R² ≈ 0.068), consistent with the idea that Ca²</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xml:space="preserve"> may precipitate with F</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xml:space="preserve"> (limiting fluoride mobility). Other parameters (pH (Fig. 8), EC (Fig. 9), TDS (Fig 10), NO</w:t>
      </w:r>
      <w:r w:rsidRPr="00C819B3">
        <w:rPr>
          <w:rFonts w:ascii="Cambria Math" w:eastAsia="Aptos" w:hAnsi="Cambria Math" w:cs="Cambria Math"/>
          <w:kern w:val="2"/>
          <w:sz w:val="20"/>
          <w:szCs w:val="20"/>
          <w:lang w:val="en-IN"/>
        </w:rPr>
        <w:t>₃⁻</w:t>
      </w:r>
      <w:r w:rsidRPr="00C819B3">
        <w:rPr>
          <w:rFonts w:ascii="Arial" w:eastAsia="Aptos" w:hAnsi="Arial" w:cs="Arial"/>
          <w:kern w:val="2"/>
          <w:sz w:val="20"/>
          <w:szCs w:val="20"/>
          <w:lang w:val="en-IN"/>
        </w:rPr>
        <w:t xml:space="preserve"> (Fig. 11), Cl</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xml:space="preserve"> (Fig. 12, Mg²</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xml:space="preserve"> (Fig. 13), SO</w:t>
      </w:r>
      <w:r w:rsidRPr="00C819B3">
        <w:rPr>
          <w:rFonts w:ascii="Cambria Math" w:eastAsia="Aptos" w:hAnsi="Cambria Math" w:cs="Cambria Math"/>
          <w:kern w:val="2"/>
          <w:sz w:val="20"/>
          <w:szCs w:val="20"/>
          <w:lang w:val="en-IN"/>
        </w:rPr>
        <w:t>₄</w:t>
      </w:r>
      <w:r w:rsidRPr="00C819B3">
        <w:rPr>
          <w:rFonts w:ascii="Arial" w:eastAsia="Aptos" w:hAnsi="Arial" w:cs="Arial"/>
          <w:kern w:val="2"/>
          <w:sz w:val="20"/>
          <w:szCs w:val="20"/>
          <w:lang w:val="en-IN"/>
        </w:rPr>
        <w:t>² (Fig. 14), and CO</w:t>
      </w:r>
      <w:r w:rsidRPr="00C819B3">
        <w:rPr>
          <w:rFonts w:ascii="Cambria Math" w:eastAsia="Aptos" w:hAnsi="Cambria Math" w:cs="Cambria Math"/>
          <w:kern w:val="2"/>
          <w:sz w:val="20"/>
          <w:szCs w:val="20"/>
          <w:lang w:val="en-IN"/>
        </w:rPr>
        <w:t>₃</w:t>
      </w:r>
      <w:r w:rsidRPr="00C819B3">
        <w:rPr>
          <w:rFonts w:ascii="Arial" w:eastAsia="Aptos" w:hAnsi="Arial" w:cs="Arial"/>
          <w:kern w:val="2"/>
          <w:sz w:val="20"/>
          <w:szCs w:val="20"/>
          <w:lang w:val="en-IN"/>
        </w:rPr>
        <w:t>²</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xml:space="preserve"> (Fig. 15) showed very weak shared variance with fluoride (&lt;5%). Notably, the pre-monsoon period generally exhibited higher shared variance for carbonate and pH, while the post-monsoon period was stronger for K</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xml:space="preserve"> and Na</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These findings indicate that potassium and bicarbonate are among the most reliable predictors of fluoride concentration in this dataset.</w:t>
      </w:r>
    </w:p>
    <w:p w14:paraId="2B5AC9A7"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54F6D3BF" w14:textId="1502F39C" w:rsidR="00C827C8" w:rsidRPr="00C819B3" w:rsidRDefault="00C827C8" w:rsidP="001061B5">
      <w:pPr>
        <w:spacing w:after="0" w:line="240" w:lineRule="auto"/>
        <w:ind w:left="540" w:hanging="540"/>
        <w:jc w:val="both"/>
        <w:rPr>
          <w:rFonts w:ascii="Arial" w:eastAsia="Aptos" w:hAnsi="Arial" w:cs="Arial"/>
          <w:kern w:val="2"/>
          <w:lang w:val="en-IN"/>
        </w:rPr>
      </w:pPr>
      <w:r w:rsidRPr="00C819B3">
        <w:rPr>
          <w:rFonts w:ascii="Arial" w:eastAsia="Aptos" w:hAnsi="Arial" w:cs="Arial"/>
          <w:b/>
          <w:bCs/>
          <w:kern w:val="2"/>
          <w:lang w:val="en-IN"/>
        </w:rPr>
        <w:t>3.3</w:t>
      </w:r>
      <w:r w:rsidR="001061B5" w:rsidRPr="00C819B3">
        <w:rPr>
          <w:rFonts w:ascii="Arial" w:eastAsia="Aptos" w:hAnsi="Arial" w:cs="Arial"/>
          <w:b/>
          <w:bCs/>
          <w:kern w:val="2"/>
          <w:lang w:val="en-IN"/>
        </w:rPr>
        <w:tab/>
      </w:r>
      <w:r w:rsidRPr="00C819B3">
        <w:rPr>
          <w:rFonts w:ascii="Arial" w:eastAsia="Aptos" w:hAnsi="Arial" w:cs="Arial"/>
          <w:b/>
          <w:bCs/>
          <w:kern w:val="2"/>
          <w:lang w:val="en-IN"/>
        </w:rPr>
        <w:t>Community Survey (Likert Responses)</w:t>
      </w:r>
    </w:p>
    <w:p w14:paraId="1C263C8D"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0CDE3931" w14:textId="4C84AEFD"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Fig. 16 presents selected results. Dental symptoms were common: 49% of respondents reported yellowish teeth (Likert “Agree” or “Strongly Agree”), and 44.7% reported chronic joint/bone pain. In contrast, only 19.4% of individuals acknowledged themselves to have fluorosis, whereas 41.6% reported having a family member with fluorosis. Neurological issues were rare (only 10.7% reported any brain problems), whereas headaches were frequent (42.2% reported frequent headaches). About 23% affirmed kidney stone symptoms and 15% stomach pain, but many respondents were neutral or in denial regarding gastrointestinal </w:t>
      </w:r>
      <w:r w:rsidRPr="00C819B3">
        <w:rPr>
          <w:rFonts w:ascii="Arial" w:eastAsia="Aptos" w:hAnsi="Arial" w:cs="Arial"/>
          <w:kern w:val="2"/>
          <w:sz w:val="20"/>
          <w:szCs w:val="20"/>
          <w:lang w:val="en-IN"/>
        </w:rPr>
        <w:lastRenderedPageBreak/>
        <w:t xml:space="preserve">complaints. Overall, dental discoloration and musculoskeletal complaints were the most frequently self-reported indicators of fluoride exposure, while serious outcomes (fractures, </w:t>
      </w:r>
      <w:r w:rsidRPr="00C819B3">
        <w:rPr>
          <w:rFonts w:ascii="Arial" w:eastAsia="Aptos" w:hAnsi="Arial" w:cs="Arial"/>
          <w:kern w:val="2"/>
          <w:sz w:val="20"/>
          <w:szCs w:val="20"/>
          <w:lang w:val="en-IN"/>
        </w:rPr>
        <w:t>endocrine diseases) were infrequent. These results reflect a community burden of mild to moderate fluorosis symptoms.</w:t>
      </w:r>
    </w:p>
    <w:p w14:paraId="013CB1F5" w14:textId="77777777" w:rsidR="00C827C8" w:rsidRPr="00C819B3" w:rsidRDefault="00C827C8" w:rsidP="00C827C8">
      <w:pPr>
        <w:spacing w:after="0" w:line="240" w:lineRule="auto"/>
        <w:jc w:val="both"/>
        <w:rPr>
          <w:rFonts w:ascii="Arial" w:eastAsia="Aptos" w:hAnsi="Arial" w:cs="Arial"/>
          <w:kern w:val="2"/>
          <w:sz w:val="20"/>
          <w:szCs w:val="20"/>
          <w:lang w:val="en-IN"/>
        </w:rPr>
        <w:sectPr w:rsidR="00C827C8" w:rsidRPr="00C819B3" w:rsidSect="00C827C8">
          <w:type w:val="continuous"/>
          <w:pgSz w:w="11909" w:h="16834" w:code="9"/>
          <w:pgMar w:top="1440" w:right="1440" w:bottom="1440" w:left="1440" w:header="720" w:footer="864" w:gutter="0"/>
          <w:cols w:num="2" w:space="288"/>
          <w:docGrid w:linePitch="360"/>
        </w:sectPr>
      </w:pPr>
    </w:p>
    <w:p w14:paraId="55EC2E0C"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0DD0B5DE" w14:textId="7572E8B6" w:rsidR="00C827C8" w:rsidRPr="00C819B3" w:rsidRDefault="00C827C8" w:rsidP="00C827C8">
      <w:pPr>
        <w:spacing w:after="0" w:line="240" w:lineRule="auto"/>
        <w:jc w:val="center"/>
        <w:rPr>
          <w:rFonts w:ascii="Arial" w:eastAsia="Aptos" w:hAnsi="Arial" w:cs="Arial"/>
          <w:b/>
          <w:bCs/>
          <w:kern w:val="2"/>
          <w:lang w:val="en-IN"/>
        </w:rPr>
      </w:pPr>
      <w:r w:rsidRPr="009A503D">
        <w:rPr>
          <w:rFonts w:ascii="Arial" w:eastAsia="Aptos" w:hAnsi="Arial" w:cs="Arial"/>
          <w:noProof/>
          <w:sz w:val="20"/>
          <w:szCs w:val="20"/>
        </w:rPr>
        <w:drawing>
          <wp:inline distT="0" distB="0" distL="0" distR="0" wp14:anchorId="5456937D" wp14:editId="0975BE49">
            <wp:extent cx="4550054" cy="7227418"/>
            <wp:effectExtent l="0" t="0" r="0" b="0"/>
            <wp:docPr id="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C1D782" w14:textId="77777777" w:rsidR="00C827C8" w:rsidRPr="00C819B3" w:rsidRDefault="00C827C8" w:rsidP="00C827C8">
      <w:pPr>
        <w:spacing w:after="0" w:line="240" w:lineRule="auto"/>
        <w:jc w:val="both"/>
        <w:rPr>
          <w:rFonts w:ascii="Arial" w:eastAsia="Aptos" w:hAnsi="Arial" w:cs="Arial"/>
          <w:b/>
          <w:bCs/>
          <w:kern w:val="2"/>
          <w:lang w:val="en-IN"/>
        </w:rPr>
      </w:pPr>
    </w:p>
    <w:p w14:paraId="4983963C" w14:textId="43C3FA6B" w:rsidR="00C827C8" w:rsidRPr="00C819B3" w:rsidRDefault="00C827C8" w:rsidP="00C827C8">
      <w:pPr>
        <w:spacing w:after="0" w:line="240" w:lineRule="auto"/>
        <w:jc w:val="center"/>
        <w:rPr>
          <w:rFonts w:ascii="Arial" w:eastAsia="Aptos" w:hAnsi="Arial" w:cs="Arial"/>
          <w:b/>
          <w:bCs/>
          <w:kern w:val="2"/>
          <w:lang w:val="en-IN"/>
        </w:rPr>
      </w:pPr>
      <w:r w:rsidRPr="00C819B3">
        <w:rPr>
          <w:rFonts w:ascii="Arial" w:eastAsia="Aptos" w:hAnsi="Arial" w:cs="Arial"/>
          <w:b/>
          <w:bCs/>
          <w:kern w:val="2"/>
          <w:lang w:val="en-IN"/>
        </w:rPr>
        <w:t>Fig</w:t>
      </w:r>
      <w:r w:rsidR="001061B5" w:rsidRPr="00C819B3">
        <w:rPr>
          <w:rFonts w:ascii="Arial" w:eastAsia="Aptos" w:hAnsi="Arial" w:cs="Arial"/>
          <w:b/>
          <w:bCs/>
          <w:kern w:val="2"/>
          <w:lang w:val="en-IN"/>
        </w:rPr>
        <w:t>.</w:t>
      </w:r>
      <w:r w:rsidRPr="00C819B3">
        <w:rPr>
          <w:rFonts w:ascii="Arial" w:eastAsia="Aptos" w:hAnsi="Arial" w:cs="Arial"/>
          <w:b/>
          <w:bCs/>
          <w:kern w:val="2"/>
          <w:lang w:val="en-IN"/>
        </w:rPr>
        <w:t xml:space="preserve"> 2</w:t>
      </w:r>
      <w:r w:rsidR="001061B5" w:rsidRPr="00C819B3">
        <w:rPr>
          <w:rFonts w:ascii="Arial" w:eastAsia="Aptos" w:hAnsi="Arial" w:cs="Arial"/>
          <w:b/>
          <w:bCs/>
          <w:kern w:val="2"/>
          <w:lang w:val="en-IN"/>
        </w:rPr>
        <w:t>.</w:t>
      </w:r>
      <w:r w:rsidRPr="00C819B3">
        <w:rPr>
          <w:rFonts w:ascii="Arial" w:eastAsia="Aptos" w:hAnsi="Arial" w:cs="Arial"/>
          <w:b/>
          <w:bCs/>
          <w:kern w:val="2"/>
          <w:lang w:val="en-IN"/>
        </w:rPr>
        <w:t xml:space="preserve"> Level of Fluoride (mg/l) During Pre and Post Monsoon Period</w:t>
      </w:r>
    </w:p>
    <w:p w14:paraId="3115AE2B" w14:textId="561699CF" w:rsidR="00C827C8" w:rsidRPr="00C819B3" w:rsidRDefault="001061B5" w:rsidP="001061B5">
      <w:pPr>
        <w:spacing w:after="0" w:line="240" w:lineRule="auto"/>
        <w:jc w:val="center"/>
        <w:rPr>
          <w:rFonts w:ascii="Arial" w:eastAsia="Aptos" w:hAnsi="Arial" w:cs="Arial"/>
          <w:kern w:val="2"/>
          <w:sz w:val="20"/>
          <w:szCs w:val="20"/>
          <w:lang w:val="en-IN"/>
        </w:rPr>
      </w:pPr>
      <w:r w:rsidRPr="009A503D">
        <w:rPr>
          <w:rFonts w:ascii="Arial" w:eastAsia="Aptos" w:hAnsi="Arial" w:cs="Arial"/>
          <w:noProof/>
          <w:sz w:val="20"/>
          <w:szCs w:val="20"/>
        </w:rPr>
        <w:lastRenderedPageBreak/>
        <w:drawing>
          <wp:inline distT="0" distB="0" distL="0" distR="0" wp14:anchorId="3C178353" wp14:editId="0C6414B4">
            <wp:extent cx="4322496" cy="7439025"/>
            <wp:effectExtent l="0" t="0" r="0" b="0"/>
            <wp:docPr id="33614484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B86AF0" w14:textId="77777777" w:rsidR="001061B5" w:rsidRPr="00C819B3" w:rsidRDefault="001061B5" w:rsidP="001061B5">
      <w:pPr>
        <w:spacing w:after="0" w:line="240" w:lineRule="auto"/>
        <w:jc w:val="center"/>
        <w:rPr>
          <w:rFonts w:ascii="Arial" w:eastAsia="Aptos" w:hAnsi="Arial" w:cs="Arial"/>
          <w:kern w:val="2"/>
          <w:sz w:val="20"/>
          <w:szCs w:val="20"/>
          <w:lang w:val="en-IN"/>
        </w:rPr>
      </w:pPr>
    </w:p>
    <w:p w14:paraId="2A9A7B39" w14:textId="1E85B083" w:rsidR="001061B5" w:rsidRPr="001061B5"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b/>
          <w:bCs/>
          <w:kern w:val="2"/>
          <w:sz w:val="20"/>
          <w:szCs w:val="20"/>
          <w:lang w:val="en-IN"/>
        </w:rPr>
        <w:t>Fig</w:t>
      </w:r>
      <w:r w:rsidRPr="00C819B3">
        <w:rPr>
          <w:rFonts w:ascii="Arial" w:eastAsia="Aptos" w:hAnsi="Arial" w:cs="Arial"/>
          <w:b/>
          <w:bCs/>
          <w:kern w:val="2"/>
          <w:sz w:val="20"/>
          <w:szCs w:val="20"/>
          <w:lang w:val="en-IN"/>
        </w:rPr>
        <w:t>.</w:t>
      </w:r>
      <w:r w:rsidRPr="001061B5">
        <w:rPr>
          <w:rFonts w:ascii="Arial" w:eastAsia="Aptos" w:hAnsi="Arial" w:cs="Arial"/>
          <w:b/>
          <w:bCs/>
          <w:kern w:val="2"/>
          <w:sz w:val="20"/>
          <w:szCs w:val="20"/>
          <w:lang w:val="en-IN"/>
        </w:rPr>
        <w:t xml:space="preserve"> 3</w:t>
      </w:r>
      <w:r w:rsidRPr="00C819B3">
        <w:rPr>
          <w:rFonts w:ascii="Arial" w:eastAsia="Aptos" w:hAnsi="Arial" w:cs="Arial"/>
          <w:b/>
          <w:bCs/>
          <w:kern w:val="2"/>
          <w:sz w:val="20"/>
          <w:szCs w:val="20"/>
          <w:lang w:val="en-IN"/>
        </w:rPr>
        <w:t>.</w:t>
      </w:r>
      <w:r w:rsidRPr="001061B5">
        <w:rPr>
          <w:rFonts w:ascii="Arial" w:eastAsia="Aptos" w:hAnsi="Arial" w:cs="Arial"/>
          <w:b/>
          <w:bCs/>
          <w:kern w:val="2"/>
          <w:sz w:val="20"/>
          <w:szCs w:val="20"/>
          <w:lang w:val="en-IN"/>
        </w:rPr>
        <w:t xml:space="preserve"> Variations of Fluoride (mg/1) Level Areas</w:t>
      </w:r>
      <w:r w:rsidRPr="00C819B3">
        <w:rPr>
          <w:rFonts w:ascii="Arial" w:eastAsia="Aptos" w:hAnsi="Arial" w:cs="Arial"/>
          <w:kern w:val="2"/>
          <w:sz w:val="20"/>
          <w:szCs w:val="20"/>
          <w:lang w:val="en-IN"/>
        </w:rPr>
        <w:t xml:space="preserve"> </w:t>
      </w:r>
      <w:r w:rsidRPr="001061B5">
        <w:rPr>
          <w:rFonts w:ascii="Arial" w:eastAsia="Aptos" w:hAnsi="Arial" w:cs="Arial"/>
          <w:b/>
          <w:bCs/>
          <w:kern w:val="2"/>
          <w:sz w:val="20"/>
          <w:szCs w:val="20"/>
          <w:lang w:val="en-IN"/>
        </w:rPr>
        <w:t>(Pre and Post Monsoon 2011-2017) - Dharmapuri District</w:t>
      </w:r>
    </w:p>
    <w:p w14:paraId="04B94BC9" w14:textId="77777777" w:rsidR="001061B5" w:rsidRPr="00C819B3" w:rsidRDefault="001061B5" w:rsidP="00C827C8">
      <w:pPr>
        <w:spacing w:after="0" w:line="240" w:lineRule="auto"/>
        <w:jc w:val="both"/>
        <w:rPr>
          <w:rFonts w:ascii="Arial" w:eastAsia="Aptos" w:hAnsi="Arial" w:cs="Arial"/>
          <w:kern w:val="2"/>
          <w:sz w:val="20"/>
          <w:szCs w:val="20"/>
          <w:lang w:val="en-IN"/>
        </w:rPr>
      </w:pPr>
    </w:p>
    <w:p w14:paraId="49A6FE7A" w14:textId="77777777" w:rsidR="001061B5" w:rsidRPr="00C819B3" w:rsidRDefault="001061B5" w:rsidP="00C827C8">
      <w:pPr>
        <w:spacing w:after="0" w:line="240" w:lineRule="auto"/>
        <w:jc w:val="both"/>
        <w:rPr>
          <w:rFonts w:ascii="Arial" w:eastAsia="Aptos" w:hAnsi="Arial" w:cs="Arial"/>
          <w:kern w:val="2"/>
          <w:sz w:val="20"/>
          <w:szCs w:val="20"/>
          <w:lang w:val="en-IN"/>
        </w:rPr>
      </w:pPr>
    </w:p>
    <w:p w14:paraId="40CEBBF2" w14:textId="77777777" w:rsidR="001061B5" w:rsidRPr="00C819B3"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lastRenderedPageBreak/>
        <w:drawing>
          <wp:inline distT="0" distB="0" distL="0" distR="0" wp14:anchorId="34DB031B" wp14:editId="535552D4">
            <wp:extent cx="4159605" cy="1397203"/>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694A55" w14:textId="77777777" w:rsidR="001061B5" w:rsidRPr="00C819B3" w:rsidRDefault="001061B5" w:rsidP="001061B5">
      <w:pPr>
        <w:spacing w:after="0" w:line="240" w:lineRule="auto"/>
        <w:jc w:val="center"/>
        <w:rPr>
          <w:rFonts w:ascii="Arial" w:eastAsia="Aptos" w:hAnsi="Arial" w:cs="Arial"/>
          <w:kern w:val="2"/>
          <w:sz w:val="20"/>
          <w:szCs w:val="20"/>
          <w:lang w:val="en-IN"/>
        </w:rPr>
      </w:pPr>
    </w:p>
    <w:p w14:paraId="10B48024" w14:textId="7E0843AB" w:rsidR="001061B5" w:rsidRPr="001061B5"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4. Fluoride Versus Potassium</w:t>
      </w:r>
    </w:p>
    <w:p w14:paraId="560D0782" w14:textId="77777777" w:rsidR="001061B5" w:rsidRPr="001061B5" w:rsidRDefault="001061B5" w:rsidP="001061B5">
      <w:pPr>
        <w:spacing w:after="0" w:line="240" w:lineRule="auto"/>
        <w:jc w:val="both"/>
        <w:rPr>
          <w:rFonts w:ascii="Arial" w:eastAsia="Aptos" w:hAnsi="Arial" w:cs="Arial"/>
          <w:kern w:val="2"/>
          <w:sz w:val="20"/>
          <w:szCs w:val="20"/>
          <w:lang w:val="en-IN"/>
        </w:rPr>
      </w:pPr>
    </w:p>
    <w:p w14:paraId="4CE5E2D6" w14:textId="77777777" w:rsidR="001061B5" w:rsidRPr="00C819B3"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drawing>
          <wp:inline distT="0" distB="0" distL="0" distR="0" wp14:anchorId="6022C199" wp14:editId="7F54E89F">
            <wp:extent cx="4055974" cy="1894637"/>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17DB50" w14:textId="77777777" w:rsidR="001061B5" w:rsidRPr="00C819B3" w:rsidRDefault="001061B5" w:rsidP="001061B5">
      <w:pPr>
        <w:spacing w:after="0" w:line="240" w:lineRule="auto"/>
        <w:jc w:val="center"/>
        <w:rPr>
          <w:rFonts w:ascii="Arial" w:eastAsia="Aptos" w:hAnsi="Arial" w:cs="Arial"/>
          <w:kern w:val="2"/>
          <w:sz w:val="20"/>
          <w:szCs w:val="20"/>
          <w:lang w:val="en-IN"/>
        </w:rPr>
      </w:pPr>
    </w:p>
    <w:p w14:paraId="08926D5D" w14:textId="60088E3A" w:rsidR="001061B5" w:rsidRPr="00C819B3" w:rsidRDefault="001061B5" w:rsidP="001061B5">
      <w:pPr>
        <w:pStyle w:val="NormalWeb"/>
        <w:spacing w:before="0" w:beforeAutospacing="0" w:after="0" w:afterAutospacing="0"/>
        <w:jc w:val="center"/>
        <w:textAlignment w:val="baseline"/>
        <w:rPr>
          <w:b/>
          <w:bCs/>
          <w:kern w:val="24"/>
          <w:sz w:val="22"/>
          <w:szCs w:val="22"/>
          <w:lang w:val="en-US"/>
        </w:rPr>
      </w:pPr>
      <w:r w:rsidRPr="00C819B3">
        <w:rPr>
          <w:b/>
          <w:bCs/>
          <w:kern w:val="24"/>
          <w:sz w:val="22"/>
          <w:szCs w:val="22"/>
          <w:lang w:val="en-US"/>
        </w:rPr>
        <w:t>Fig. 5. Fluoride Versus Bicarbonate</w:t>
      </w:r>
    </w:p>
    <w:p w14:paraId="1E5D3557" w14:textId="77777777" w:rsidR="001061B5" w:rsidRPr="001061B5" w:rsidRDefault="001061B5" w:rsidP="001061B5">
      <w:pPr>
        <w:spacing w:after="0" w:line="240" w:lineRule="auto"/>
        <w:jc w:val="center"/>
        <w:rPr>
          <w:rFonts w:ascii="Arial" w:eastAsia="Aptos" w:hAnsi="Arial" w:cs="Arial"/>
          <w:kern w:val="2"/>
          <w:sz w:val="20"/>
          <w:szCs w:val="20"/>
          <w:lang w:val="en-IN"/>
        </w:rPr>
      </w:pPr>
    </w:p>
    <w:p w14:paraId="5E9A552D" w14:textId="77777777" w:rsidR="001061B5" w:rsidRPr="00C819B3"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drawing>
          <wp:inline distT="0" distB="0" distL="0" distR="0" wp14:anchorId="6967152A" wp14:editId="2577C3C8">
            <wp:extent cx="4232452" cy="1682496"/>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A7440C" w14:textId="77777777" w:rsidR="001061B5" w:rsidRPr="00C819B3" w:rsidRDefault="001061B5" w:rsidP="001061B5">
      <w:pPr>
        <w:spacing w:after="0" w:line="240" w:lineRule="auto"/>
        <w:jc w:val="center"/>
        <w:rPr>
          <w:rFonts w:ascii="Arial" w:eastAsia="Aptos" w:hAnsi="Arial" w:cs="Arial"/>
          <w:kern w:val="2"/>
          <w:sz w:val="16"/>
          <w:szCs w:val="16"/>
          <w:lang w:val="en-IN"/>
        </w:rPr>
      </w:pPr>
    </w:p>
    <w:p w14:paraId="7D06343A" w14:textId="1BCD4EA3" w:rsidR="001061B5" w:rsidRPr="00C819B3"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6. Fluoride Versus Sodium</w:t>
      </w:r>
    </w:p>
    <w:p w14:paraId="170069E0" w14:textId="77777777" w:rsidR="001061B5" w:rsidRPr="001061B5" w:rsidRDefault="001061B5" w:rsidP="001061B5">
      <w:pPr>
        <w:spacing w:after="0" w:line="240" w:lineRule="auto"/>
        <w:jc w:val="center"/>
        <w:rPr>
          <w:rFonts w:ascii="Arial" w:eastAsia="Aptos" w:hAnsi="Arial" w:cs="Arial"/>
          <w:b/>
          <w:bCs/>
          <w:kern w:val="2"/>
          <w:sz w:val="16"/>
          <w:szCs w:val="16"/>
          <w:lang w:val="en-IN"/>
        </w:rPr>
      </w:pPr>
    </w:p>
    <w:p w14:paraId="720E8C47" w14:textId="77777777" w:rsidR="001061B5" w:rsidRPr="001061B5"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drawing>
          <wp:inline distT="0" distB="0" distL="0" distR="0" wp14:anchorId="511E714E" wp14:editId="2D6E7DA8">
            <wp:extent cx="4425671" cy="188023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3287FB2" w14:textId="77777777" w:rsidR="001061B5" w:rsidRPr="00C819B3" w:rsidRDefault="001061B5" w:rsidP="001061B5">
      <w:pPr>
        <w:spacing w:after="0" w:line="240" w:lineRule="auto"/>
        <w:jc w:val="both"/>
        <w:rPr>
          <w:rFonts w:ascii="Arial" w:eastAsia="Aptos" w:hAnsi="Arial" w:cs="Arial"/>
          <w:kern w:val="2"/>
          <w:sz w:val="16"/>
          <w:szCs w:val="16"/>
          <w:lang w:val="en-IN"/>
        </w:rPr>
      </w:pPr>
    </w:p>
    <w:p w14:paraId="67CFDACC" w14:textId="4D4C9491" w:rsidR="001061B5" w:rsidRPr="001061B5"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7. Fluoride Versus Calcium</w:t>
      </w:r>
    </w:p>
    <w:p w14:paraId="4E391CA9" w14:textId="77777777" w:rsidR="001061B5" w:rsidRPr="00C819B3"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lastRenderedPageBreak/>
        <w:drawing>
          <wp:inline distT="0" distB="0" distL="0" distR="0" wp14:anchorId="0FBF372E" wp14:editId="0BFD8CE0">
            <wp:extent cx="4256024" cy="1858061"/>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7974F38" w14:textId="77777777" w:rsidR="001061B5" w:rsidRPr="00C819B3" w:rsidRDefault="001061B5" w:rsidP="001061B5">
      <w:pPr>
        <w:spacing w:after="0" w:line="240" w:lineRule="auto"/>
        <w:jc w:val="center"/>
        <w:rPr>
          <w:rFonts w:ascii="Arial" w:eastAsia="Aptos" w:hAnsi="Arial" w:cs="Arial"/>
          <w:kern w:val="2"/>
          <w:sz w:val="20"/>
          <w:szCs w:val="20"/>
          <w:lang w:val="en-IN"/>
        </w:rPr>
      </w:pPr>
    </w:p>
    <w:p w14:paraId="650E2A85" w14:textId="48EC7117" w:rsidR="001061B5" w:rsidRPr="001061B5"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8. Fluoride Versus pH</w:t>
      </w:r>
    </w:p>
    <w:p w14:paraId="000D599D" w14:textId="77777777" w:rsidR="001061B5" w:rsidRPr="001061B5" w:rsidRDefault="001061B5" w:rsidP="001061B5">
      <w:pPr>
        <w:spacing w:after="0" w:line="240" w:lineRule="auto"/>
        <w:jc w:val="both"/>
        <w:rPr>
          <w:rFonts w:ascii="Arial" w:eastAsia="Aptos" w:hAnsi="Arial" w:cs="Arial"/>
          <w:kern w:val="2"/>
          <w:sz w:val="20"/>
          <w:szCs w:val="20"/>
          <w:lang w:val="en-IN"/>
        </w:rPr>
      </w:pPr>
    </w:p>
    <w:p w14:paraId="2254FA71" w14:textId="77777777" w:rsidR="001061B5" w:rsidRPr="00C819B3"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drawing>
          <wp:inline distT="0" distB="0" distL="0" distR="0" wp14:anchorId="6BFDE46B" wp14:editId="44929EE9">
            <wp:extent cx="4253687" cy="188404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5FCFB2" w14:textId="77777777" w:rsidR="001061B5" w:rsidRPr="00C819B3" w:rsidRDefault="001061B5" w:rsidP="001061B5">
      <w:pPr>
        <w:spacing w:after="0" w:line="240" w:lineRule="auto"/>
        <w:jc w:val="center"/>
        <w:rPr>
          <w:rFonts w:ascii="Arial" w:eastAsia="Aptos" w:hAnsi="Arial" w:cs="Arial"/>
          <w:kern w:val="2"/>
          <w:sz w:val="20"/>
          <w:szCs w:val="20"/>
          <w:lang w:val="en-IN"/>
        </w:rPr>
      </w:pPr>
    </w:p>
    <w:p w14:paraId="2F4A341C" w14:textId="4C9D4351" w:rsidR="001061B5" w:rsidRPr="001061B5"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9. Fluoride Versus Electrical Conductivity</w:t>
      </w:r>
    </w:p>
    <w:p w14:paraId="12D0A9FE" w14:textId="77777777" w:rsidR="001061B5" w:rsidRPr="001061B5" w:rsidRDefault="001061B5" w:rsidP="001061B5">
      <w:pPr>
        <w:spacing w:after="0" w:line="240" w:lineRule="auto"/>
        <w:jc w:val="both"/>
        <w:rPr>
          <w:rFonts w:ascii="Arial" w:eastAsia="Aptos" w:hAnsi="Arial" w:cs="Arial"/>
          <w:kern w:val="2"/>
          <w:sz w:val="20"/>
          <w:szCs w:val="20"/>
          <w:lang w:val="en-IN"/>
        </w:rPr>
      </w:pPr>
    </w:p>
    <w:p w14:paraId="6A16382F" w14:textId="77777777" w:rsidR="001061B5" w:rsidRPr="00C819B3"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drawing>
          <wp:inline distT="0" distB="0" distL="0" distR="0" wp14:anchorId="175F6489" wp14:editId="50BD4936">
            <wp:extent cx="4277640" cy="1514247"/>
            <wp:effectExtent l="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B7B876B" w14:textId="77777777" w:rsidR="001061B5" w:rsidRPr="00C819B3" w:rsidRDefault="001061B5" w:rsidP="001061B5">
      <w:pPr>
        <w:spacing w:after="0" w:line="240" w:lineRule="auto"/>
        <w:jc w:val="center"/>
        <w:rPr>
          <w:rFonts w:ascii="Arial" w:eastAsia="Aptos" w:hAnsi="Arial" w:cs="Arial"/>
          <w:kern w:val="2"/>
          <w:sz w:val="20"/>
          <w:szCs w:val="20"/>
          <w:lang w:val="en-IN"/>
        </w:rPr>
      </w:pPr>
    </w:p>
    <w:p w14:paraId="3A819754" w14:textId="0AF091A2" w:rsidR="001061B5" w:rsidRPr="00C819B3"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10. Fluoride Versus Total Dissolved Solids</w:t>
      </w:r>
    </w:p>
    <w:p w14:paraId="60FFDBE5" w14:textId="77777777" w:rsidR="001061B5" w:rsidRPr="00C819B3" w:rsidRDefault="001061B5" w:rsidP="001061B5">
      <w:pPr>
        <w:spacing w:after="0" w:line="240" w:lineRule="auto"/>
        <w:jc w:val="center"/>
        <w:rPr>
          <w:rFonts w:ascii="Arial" w:eastAsia="Aptos" w:hAnsi="Arial" w:cs="Arial"/>
          <w:b/>
          <w:bCs/>
          <w:kern w:val="2"/>
          <w:sz w:val="20"/>
          <w:szCs w:val="20"/>
          <w:lang w:val="en-IN"/>
        </w:rPr>
      </w:pPr>
    </w:p>
    <w:p w14:paraId="0B37C51B" w14:textId="0C944C15" w:rsidR="001061B5" w:rsidRPr="001061B5" w:rsidRDefault="001061B5" w:rsidP="001061B5">
      <w:pPr>
        <w:spacing w:after="0" w:line="240" w:lineRule="auto"/>
        <w:jc w:val="center"/>
        <w:rPr>
          <w:rFonts w:ascii="Arial" w:eastAsia="Aptos" w:hAnsi="Arial" w:cs="Arial"/>
          <w:b/>
          <w:bCs/>
          <w:kern w:val="2"/>
          <w:sz w:val="20"/>
          <w:szCs w:val="20"/>
          <w:lang w:val="en-IN"/>
        </w:rPr>
      </w:pPr>
      <w:r w:rsidRPr="001061B5">
        <w:rPr>
          <w:rFonts w:ascii="Arial" w:eastAsia="Aptos" w:hAnsi="Arial" w:cs="Arial"/>
          <w:noProof/>
          <w:kern w:val="2"/>
          <w:sz w:val="20"/>
          <w:szCs w:val="20"/>
        </w:rPr>
        <w:drawing>
          <wp:inline distT="0" distB="0" distL="0" distR="0" wp14:anchorId="30376F43" wp14:editId="6BA059CD">
            <wp:extent cx="4111142" cy="1492301"/>
            <wp:effectExtent l="0" t="0" r="0" b="0"/>
            <wp:docPr id="994495376" name="Chart 99449537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17644C7" w14:textId="77777777" w:rsidR="001061B5" w:rsidRPr="001061B5" w:rsidRDefault="001061B5" w:rsidP="001061B5">
      <w:pPr>
        <w:spacing w:after="0" w:line="240" w:lineRule="auto"/>
        <w:jc w:val="both"/>
        <w:rPr>
          <w:rFonts w:ascii="Arial" w:eastAsia="Aptos" w:hAnsi="Arial" w:cs="Arial"/>
          <w:kern w:val="2"/>
          <w:sz w:val="20"/>
          <w:szCs w:val="20"/>
          <w:lang w:val="en-IN"/>
        </w:rPr>
      </w:pPr>
    </w:p>
    <w:p w14:paraId="61398119" w14:textId="2B46F7F4" w:rsidR="001061B5" w:rsidRPr="001061B5"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11. Fluoride Versus Nitrate</w:t>
      </w:r>
    </w:p>
    <w:p w14:paraId="74410154" w14:textId="77777777" w:rsidR="001061B5" w:rsidRPr="001061B5"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lastRenderedPageBreak/>
        <w:drawing>
          <wp:inline distT="0" distB="0" distL="0" distR="0" wp14:anchorId="307EA055" wp14:editId="5A2CE249">
            <wp:extent cx="4337050" cy="16605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DCEF85" w14:textId="77777777" w:rsidR="001061B5" w:rsidRPr="001061B5" w:rsidRDefault="001061B5" w:rsidP="001061B5">
      <w:pPr>
        <w:spacing w:after="0" w:line="240" w:lineRule="auto"/>
        <w:jc w:val="both"/>
        <w:rPr>
          <w:rFonts w:ascii="Arial" w:eastAsia="Aptos" w:hAnsi="Arial" w:cs="Arial"/>
          <w:kern w:val="2"/>
          <w:sz w:val="20"/>
          <w:szCs w:val="20"/>
          <w:lang w:val="en-IN"/>
        </w:rPr>
      </w:pPr>
    </w:p>
    <w:p w14:paraId="42DDB2D5" w14:textId="2D8627C1" w:rsidR="001061B5" w:rsidRPr="00C819B3"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12. Fluoride Versus Chloride</w:t>
      </w:r>
    </w:p>
    <w:p w14:paraId="498D3A50" w14:textId="77777777" w:rsidR="001061B5" w:rsidRPr="001061B5" w:rsidRDefault="001061B5" w:rsidP="001061B5">
      <w:pPr>
        <w:spacing w:after="0" w:line="240" w:lineRule="auto"/>
        <w:jc w:val="both"/>
        <w:rPr>
          <w:rFonts w:ascii="Arial" w:eastAsia="Aptos" w:hAnsi="Arial" w:cs="Arial"/>
          <w:kern w:val="2"/>
          <w:sz w:val="20"/>
          <w:szCs w:val="20"/>
          <w:lang w:val="en-IN"/>
        </w:rPr>
      </w:pPr>
    </w:p>
    <w:p w14:paraId="4E227669" w14:textId="77777777" w:rsidR="001061B5" w:rsidRPr="00C819B3"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drawing>
          <wp:inline distT="0" distB="0" distL="0" distR="0" wp14:anchorId="2A9A9830" wp14:editId="6B6A3BB9">
            <wp:extent cx="4257675" cy="1397204"/>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F510B97" w14:textId="77777777" w:rsidR="001061B5" w:rsidRPr="00C819B3" w:rsidRDefault="001061B5" w:rsidP="001061B5">
      <w:pPr>
        <w:spacing w:after="0" w:line="240" w:lineRule="auto"/>
        <w:jc w:val="center"/>
        <w:rPr>
          <w:rFonts w:ascii="Arial" w:eastAsia="Aptos" w:hAnsi="Arial" w:cs="Arial"/>
          <w:kern w:val="2"/>
          <w:sz w:val="14"/>
          <w:szCs w:val="14"/>
          <w:lang w:val="en-IN"/>
        </w:rPr>
      </w:pPr>
    </w:p>
    <w:p w14:paraId="4877DAE9" w14:textId="5FB6A28A" w:rsidR="001061B5" w:rsidRPr="001061B5"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13. Fluoride Versus Magnesium</w:t>
      </w:r>
    </w:p>
    <w:p w14:paraId="1B257C9A" w14:textId="77777777" w:rsidR="001061B5" w:rsidRPr="001061B5" w:rsidRDefault="001061B5" w:rsidP="001061B5">
      <w:pPr>
        <w:spacing w:after="0" w:line="240" w:lineRule="auto"/>
        <w:jc w:val="both"/>
        <w:rPr>
          <w:rFonts w:ascii="Arial" w:eastAsia="Aptos" w:hAnsi="Arial" w:cs="Arial"/>
          <w:kern w:val="2"/>
          <w:sz w:val="14"/>
          <w:szCs w:val="14"/>
          <w:lang w:val="en-IN"/>
        </w:rPr>
      </w:pPr>
    </w:p>
    <w:p w14:paraId="0829ED5A" w14:textId="77777777" w:rsidR="001061B5" w:rsidRPr="00C819B3"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drawing>
          <wp:inline distT="0" distB="0" distL="0" distR="0" wp14:anchorId="661F890B" wp14:editId="7B0DECF1">
            <wp:extent cx="4273830" cy="188658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5509CC" w14:textId="77777777" w:rsidR="001061B5" w:rsidRPr="00C819B3" w:rsidRDefault="001061B5" w:rsidP="001061B5">
      <w:pPr>
        <w:spacing w:after="0" w:line="240" w:lineRule="auto"/>
        <w:jc w:val="center"/>
        <w:rPr>
          <w:rFonts w:ascii="Arial" w:eastAsia="Aptos" w:hAnsi="Arial" w:cs="Arial"/>
          <w:kern w:val="2"/>
          <w:sz w:val="20"/>
          <w:szCs w:val="20"/>
          <w:lang w:val="en-IN"/>
        </w:rPr>
      </w:pPr>
    </w:p>
    <w:p w14:paraId="6B6659C5" w14:textId="60124322" w:rsidR="001061B5" w:rsidRPr="001061B5"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14. Fluoride Versus Sulphate</w:t>
      </w:r>
    </w:p>
    <w:p w14:paraId="4B833B29" w14:textId="77777777" w:rsidR="001061B5" w:rsidRPr="001061B5" w:rsidRDefault="001061B5" w:rsidP="001061B5">
      <w:pPr>
        <w:spacing w:after="0" w:line="240" w:lineRule="auto"/>
        <w:jc w:val="both"/>
        <w:rPr>
          <w:rFonts w:ascii="Arial" w:eastAsia="Aptos" w:hAnsi="Arial" w:cs="Arial"/>
          <w:kern w:val="2"/>
          <w:sz w:val="20"/>
          <w:szCs w:val="20"/>
          <w:lang w:val="en-IN"/>
        </w:rPr>
      </w:pPr>
    </w:p>
    <w:p w14:paraId="048166D8" w14:textId="77777777" w:rsidR="001061B5" w:rsidRPr="00C819B3" w:rsidRDefault="001061B5" w:rsidP="001061B5">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drawing>
          <wp:inline distT="0" distB="0" distL="0" distR="0" wp14:anchorId="4862C72D" wp14:editId="045DAB6E">
            <wp:extent cx="4293235" cy="192814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927C600" w14:textId="77777777" w:rsidR="001061B5" w:rsidRPr="00C819B3" w:rsidRDefault="001061B5" w:rsidP="001061B5">
      <w:pPr>
        <w:spacing w:after="0" w:line="240" w:lineRule="auto"/>
        <w:jc w:val="center"/>
        <w:rPr>
          <w:rFonts w:ascii="Arial" w:eastAsia="Aptos" w:hAnsi="Arial" w:cs="Arial"/>
          <w:kern w:val="2"/>
          <w:sz w:val="20"/>
          <w:szCs w:val="20"/>
          <w:lang w:val="en-IN"/>
        </w:rPr>
      </w:pPr>
    </w:p>
    <w:p w14:paraId="5F36EC1C" w14:textId="7C95975C" w:rsidR="001061B5" w:rsidRPr="001061B5"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15. Fluoride Versus Carbonate</w:t>
      </w:r>
    </w:p>
    <w:p w14:paraId="1CF66DB2" w14:textId="77777777" w:rsidR="001061B5" w:rsidRPr="00C819B3" w:rsidRDefault="001061B5" w:rsidP="00C819B3">
      <w:pPr>
        <w:spacing w:after="0" w:line="240" w:lineRule="auto"/>
        <w:jc w:val="center"/>
        <w:rPr>
          <w:rFonts w:ascii="Arial" w:eastAsia="Aptos" w:hAnsi="Arial" w:cs="Arial"/>
          <w:kern w:val="2"/>
          <w:sz w:val="20"/>
          <w:szCs w:val="20"/>
          <w:lang w:val="en-IN"/>
        </w:rPr>
      </w:pPr>
      <w:r w:rsidRPr="001061B5">
        <w:rPr>
          <w:rFonts w:ascii="Arial" w:eastAsia="Aptos" w:hAnsi="Arial" w:cs="Arial"/>
          <w:noProof/>
          <w:kern w:val="2"/>
          <w:sz w:val="20"/>
          <w:szCs w:val="20"/>
        </w:rPr>
        <w:lastRenderedPageBreak/>
        <w:drawing>
          <wp:inline distT="0" distB="0" distL="0" distR="0" wp14:anchorId="14C59F6A" wp14:editId="6AA1B9A7">
            <wp:extent cx="5239910" cy="3354963"/>
            <wp:effectExtent l="0" t="0" r="0" b="0"/>
            <wp:docPr id="436546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3954"/>
                    <a:stretch>
                      <a:fillRect/>
                    </a:stretch>
                  </pic:blipFill>
                  <pic:spPr bwMode="auto">
                    <a:xfrm>
                      <a:off x="0" y="0"/>
                      <a:ext cx="5247219" cy="3359643"/>
                    </a:xfrm>
                    <a:prstGeom prst="rect">
                      <a:avLst/>
                    </a:prstGeom>
                    <a:noFill/>
                    <a:ln>
                      <a:noFill/>
                    </a:ln>
                    <a:extLst>
                      <a:ext uri="{53640926-AAD7-44D8-BBD7-CCE9431645EC}">
                        <a14:shadowObscured xmlns:a14="http://schemas.microsoft.com/office/drawing/2010/main"/>
                      </a:ext>
                    </a:extLst>
                  </pic:spPr>
                </pic:pic>
              </a:graphicData>
            </a:graphic>
          </wp:inline>
        </w:drawing>
      </w:r>
    </w:p>
    <w:p w14:paraId="66E9848A" w14:textId="77777777" w:rsidR="001061B5" w:rsidRPr="00C819B3" w:rsidRDefault="001061B5" w:rsidP="001061B5">
      <w:pPr>
        <w:spacing w:after="0" w:line="240" w:lineRule="auto"/>
        <w:jc w:val="both"/>
        <w:rPr>
          <w:rFonts w:ascii="Arial" w:eastAsia="Aptos" w:hAnsi="Arial" w:cs="Arial"/>
          <w:kern w:val="2"/>
          <w:sz w:val="20"/>
          <w:szCs w:val="20"/>
          <w:lang w:val="en-IN"/>
        </w:rPr>
      </w:pPr>
    </w:p>
    <w:p w14:paraId="2389AADA" w14:textId="5466ED0B" w:rsidR="001061B5" w:rsidRPr="001061B5" w:rsidRDefault="001061B5" w:rsidP="001061B5">
      <w:pPr>
        <w:spacing w:after="0" w:line="240" w:lineRule="auto"/>
        <w:jc w:val="center"/>
        <w:rPr>
          <w:rFonts w:ascii="Arial" w:eastAsia="Aptos" w:hAnsi="Arial" w:cs="Arial"/>
          <w:b/>
          <w:bCs/>
          <w:kern w:val="2"/>
          <w:sz w:val="20"/>
          <w:szCs w:val="20"/>
          <w:lang w:val="en-IN"/>
        </w:rPr>
      </w:pPr>
      <w:r w:rsidRPr="00C819B3">
        <w:rPr>
          <w:rFonts w:ascii="Arial" w:eastAsia="Aptos" w:hAnsi="Arial" w:cs="Arial"/>
          <w:b/>
          <w:bCs/>
          <w:kern w:val="2"/>
          <w:sz w:val="20"/>
          <w:szCs w:val="20"/>
          <w:lang w:val="en-IN"/>
        </w:rPr>
        <w:t>Fig. 16.</w:t>
      </w:r>
      <w:r w:rsidR="00C819B3" w:rsidRPr="00C819B3">
        <w:t xml:space="preserve"> </w:t>
      </w:r>
      <w:r w:rsidR="00C819B3" w:rsidRPr="00C819B3">
        <w:rPr>
          <w:rFonts w:ascii="Arial" w:eastAsia="Aptos" w:hAnsi="Arial" w:cs="Arial"/>
          <w:b/>
          <w:bCs/>
          <w:kern w:val="2"/>
          <w:sz w:val="20"/>
          <w:szCs w:val="20"/>
          <w:lang w:val="en-IN"/>
        </w:rPr>
        <w:t>Survey on Fluorosis and Related Health Symptoms - Dharmapuri District</w:t>
      </w:r>
    </w:p>
    <w:p w14:paraId="621BA373" w14:textId="77777777" w:rsidR="001061B5" w:rsidRPr="00C819B3" w:rsidRDefault="001061B5" w:rsidP="00C827C8">
      <w:pPr>
        <w:pStyle w:val="Heading2"/>
        <w:rPr>
          <w:rFonts w:eastAsia="Aptos"/>
          <w:lang w:val="en-IN"/>
        </w:rPr>
      </w:pPr>
    </w:p>
    <w:p w14:paraId="1CCCE31B" w14:textId="77777777" w:rsidR="001061B5" w:rsidRPr="00C819B3" w:rsidRDefault="001061B5" w:rsidP="00C827C8">
      <w:pPr>
        <w:pStyle w:val="Heading2"/>
        <w:rPr>
          <w:rFonts w:eastAsia="Aptos"/>
          <w:lang w:val="en-IN"/>
        </w:rPr>
        <w:sectPr w:rsidR="001061B5" w:rsidRPr="00C819B3" w:rsidSect="00491430">
          <w:type w:val="continuous"/>
          <w:pgSz w:w="11909" w:h="16834" w:code="9"/>
          <w:pgMar w:top="1440" w:right="1440" w:bottom="1440" w:left="1440" w:header="720" w:footer="864" w:gutter="0"/>
          <w:cols w:space="720"/>
          <w:titlePg/>
          <w:docGrid w:linePitch="360"/>
        </w:sectPr>
      </w:pPr>
    </w:p>
    <w:p w14:paraId="0A41E459" w14:textId="75CA0480" w:rsidR="00C827C8" w:rsidRPr="00C819B3" w:rsidRDefault="00C827C8" w:rsidP="00C827C8">
      <w:pPr>
        <w:pStyle w:val="Heading2"/>
        <w:rPr>
          <w:rFonts w:eastAsia="Aptos"/>
          <w:lang w:val="en-IN"/>
        </w:rPr>
      </w:pPr>
      <w:r w:rsidRPr="00C819B3">
        <w:rPr>
          <w:rFonts w:eastAsia="Aptos"/>
          <w:lang w:val="en-IN"/>
        </w:rPr>
        <w:t>4. DISCUSSION</w:t>
      </w:r>
    </w:p>
    <w:p w14:paraId="20A258E4"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13796739" w14:textId="77777777"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The results confirm that fluoride contamination in Dharmapuri is primarily geogenic in origin. Elevated fluoride occurred mostly in villages underlain by granitic and gneissic rock, consistent with the presence of fluoride-bearing minerals in these lithologies. Seasonal differences highlight the role of hydrological recharge: monsoon rains dilute fluoride in some areas (reducing concentration) but can also enhance rock-water contact and mobilization in others. The finding that post-monsoon fluoride levels increased in many villages suggests that groundwater dynamics (e.g., flushing of new groundwater) are complex. This raises important questions for decision-makers: Should limited funds be prioritized for drilling new wells or installing household filters to address this issue? By framing the analysis around such dilemmas, stakeholders can better understand the potential impacts and cost-effectiveness of different interventions, making the scientific insights immediately actionable.</w:t>
      </w:r>
    </w:p>
    <w:p w14:paraId="60CEBA0B"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31FB9D6D" w14:textId="3F23B2DB"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Correlation and regression analyses point to specific geochemical controls. Fluoride correlated positively with sodium and bicarbonate, and negatively (though weakly) with calcium. This pattern aligns with established geochemistry: high pH and Na-rich water (often </w:t>
      </w:r>
      <w:r w:rsidRPr="00C819B3">
        <w:rPr>
          <w:rFonts w:ascii="Arial" w:eastAsia="Aptos" w:hAnsi="Arial" w:cs="Arial"/>
          <w:kern w:val="2"/>
          <w:sz w:val="20"/>
          <w:szCs w:val="20"/>
          <w:lang w:val="en-IN"/>
        </w:rPr>
        <w:t xml:space="preserve">found in hard-rock aquifers) favours fluoride release, whereas calcium can precipitate with fluoride (e.g., as fluorspar). In this study, potassium emerged as the single strongest predictor of fluoride (post-monsoon </w:t>
      </w:r>
      <w:r w:rsidRPr="00C819B3">
        <w:rPr>
          <w:rFonts w:ascii="Arial" w:eastAsia="Aptos" w:hAnsi="Arial" w:cs="Arial"/>
          <w:i/>
          <w:iCs/>
          <w:kern w:val="2"/>
          <w:sz w:val="20"/>
          <w:szCs w:val="20"/>
          <w:lang w:val="en-IN"/>
        </w:rPr>
        <w:t>R</w:t>
      </w:r>
      <w:r w:rsidRPr="00C819B3">
        <w:rPr>
          <w:rFonts w:ascii="Arial" w:eastAsia="Aptos" w:hAnsi="Arial" w:cs="Arial"/>
          <w:kern w:val="2"/>
          <w:sz w:val="20"/>
          <w:szCs w:val="20"/>
          <w:lang w:val="en-IN"/>
        </w:rPr>
        <w:t>²≈0.187). Potassium often accompanies sodium in saline groundwater facies, so its correlation may</w:t>
      </w:r>
      <w:r w:rsidR="00C819B3" w:rsidRPr="00C819B3">
        <w:rPr>
          <w:rFonts w:ascii="Arial" w:eastAsia="Aptos" w:hAnsi="Arial" w:cs="Arial"/>
          <w:kern w:val="2"/>
          <w:sz w:val="20"/>
          <w:szCs w:val="20"/>
          <w:lang w:val="en-IN"/>
        </w:rPr>
        <w:t xml:space="preserve">             </w:t>
      </w:r>
      <w:r w:rsidRPr="00C819B3">
        <w:rPr>
          <w:rFonts w:ascii="Arial" w:eastAsia="Aptos" w:hAnsi="Arial" w:cs="Arial"/>
          <w:kern w:val="2"/>
          <w:sz w:val="20"/>
          <w:szCs w:val="20"/>
          <w:lang w:val="en-IN"/>
        </w:rPr>
        <w:t xml:space="preserve"> reflect overall evaporative concentration processes. Bicarbonate also had substantial </w:t>
      </w:r>
      <w:r w:rsidR="00C819B3" w:rsidRPr="00C819B3">
        <w:rPr>
          <w:rFonts w:ascii="Arial" w:eastAsia="Aptos" w:hAnsi="Arial" w:cs="Arial"/>
          <w:kern w:val="2"/>
          <w:sz w:val="20"/>
          <w:szCs w:val="20"/>
          <w:lang w:val="en-IN"/>
        </w:rPr>
        <w:t xml:space="preserve">                                  </w:t>
      </w:r>
      <w:r w:rsidRPr="00C819B3">
        <w:rPr>
          <w:rFonts w:ascii="Arial" w:eastAsia="Aptos" w:hAnsi="Arial" w:cs="Arial"/>
          <w:kern w:val="2"/>
          <w:sz w:val="20"/>
          <w:szCs w:val="20"/>
          <w:lang w:val="en-IN"/>
        </w:rPr>
        <w:t>shared variance (</w:t>
      </w:r>
      <w:r w:rsidRPr="00C819B3">
        <w:rPr>
          <w:rFonts w:ascii="Arial" w:eastAsia="Aptos" w:hAnsi="Arial" w:cs="Arial"/>
          <w:i/>
          <w:iCs/>
          <w:kern w:val="2"/>
          <w:sz w:val="20"/>
          <w:szCs w:val="20"/>
          <w:lang w:val="en-IN"/>
        </w:rPr>
        <w:t>R</w:t>
      </w:r>
      <w:r w:rsidRPr="00C819B3">
        <w:rPr>
          <w:rFonts w:ascii="Arial" w:eastAsia="Aptos" w:hAnsi="Arial" w:cs="Arial"/>
          <w:kern w:val="2"/>
          <w:sz w:val="20"/>
          <w:szCs w:val="20"/>
          <w:lang w:val="en-IN"/>
        </w:rPr>
        <w:t>²≈0.150 in pre-monsoon), suggesting that areas with higher alkalinity tend to have more dissolved fluoride. In practical terms, monitoring K</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Na</w:t>
      </w:r>
      <w:r w:rsidRPr="00C819B3">
        <w:rPr>
          <w:rFonts w:ascii="Cambria Math" w:eastAsia="Aptos" w:hAnsi="Cambria Math" w:cs="Cambria Math"/>
          <w:kern w:val="2"/>
          <w:sz w:val="20"/>
          <w:szCs w:val="20"/>
          <w:lang w:val="en-IN"/>
        </w:rPr>
        <w:t>⁺</w:t>
      </w:r>
      <w:r w:rsidRPr="00C819B3">
        <w:rPr>
          <w:rFonts w:ascii="Arial" w:eastAsia="Aptos" w:hAnsi="Arial" w:cs="Arial"/>
          <w:kern w:val="2"/>
          <w:sz w:val="20"/>
          <w:szCs w:val="20"/>
          <w:lang w:val="en-IN"/>
        </w:rPr>
        <w:t>, and HCO</w:t>
      </w:r>
      <w:r w:rsidRPr="00C819B3">
        <w:rPr>
          <w:rFonts w:ascii="Cambria Math" w:eastAsia="Aptos" w:hAnsi="Cambria Math" w:cs="Cambria Math"/>
          <w:kern w:val="2"/>
          <w:sz w:val="20"/>
          <w:szCs w:val="20"/>
          <w:lang w:val="en-IN"/>
        </w:rPr>
        <w:t>₃⁻</w:t>
      </w:r>
      <w:r w:rsidRPr="00C819B3">
        <w:rPr>
          <w:rFonts w:ascii="Arial" w:eastAsia="Aptos" w:hAnsi="Arial" w:cs="Arial"/>
          <w:kern w:val="2"/>
          <w:sz w:val="20"/>
          <w:szCs w:val="20"/>
          <w:lang w:val="en-IN"/>
        </w:rPr>
        <w:t xml:space="preserve"> in groundwater could serve as proxies to flag fluoride risk.</w:t>
      </w:r>
    </w:p>
    <w:p w14:paraId="6DC17703"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7BDF08B8" w14:textId="77777777"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Comparing these results with earlier studies, they are broadly consistent with regional patterns. High correlations between fluoride and bicarbonate, and inverse correlations with sodium (and calcium), have been observed in other parts of India, reflecting similar geochemical equilibria. However, most prior work was limited to a single season; our bi-seasonal dataset reveals that the </w:t>
      </w:r>
      <w:r w:rsidRPr="00C819B3">
        <w:rPr>
          <w:rFonts w:ascii="Arial" w:eastAsia="Aptos" w:hAnsi="Arial" w:cs="Arial"/>
          <w:i/>
          <w:iCs/>
          <w:kern w:val="2"/>
          <w:sz w:val="20"/>
          <w:szCs w:val="20"/>
          <w:lang w:val="en-IN"/>
        </w:rPr>
        <w:t>strength</w:t>
      </w:r>
      <w:r w:rsidRPr="00C819B3">
        <w:rPr>
          <w:rFonts w:ascii="Arial" w:eastAsia="Aptos" w:hAnsi="Arial" w:cs="Arial"/>
          <w:kern w:val="2"/>
          <w:sz w:val="20"/>
          <w:szCs w:val="20"/>
          <w:lang w:val="en-IN"/>
        </w:rPr>
        <w:t xml:space="preserve"> of these correlations can vary by season. For example, pH and carbonate were more influential pre-monsoon, while sodium and potassium were more influential post-monsoon. These seasonal dynamics underscore the need for continuous monitoring throughout the year.</w:t>
      </w:r>
    </w:p>
    <w:p w14:paraId="4F0BB29B" w14:textId="77777777"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lastRenderedPageBreak/>
        <w:t>The results of the community health survey provide clear evidence of widespread fluoride exposure, as demonstrated by the high proportion of respondents reporting dental discoloration (approximately 53% indicated yellow teeth), a hallmark symptom of endemic fluorosis. Additionally, musculoskeletal complaints, most notably joint pain—were reported by 45% of participants, indicating early manifestations of skeletal fluorosis. Notably, there is a significant statistical discrepancy between the percentage of individuals who acknowledged having fluorosis themselves (19.4%) and those who reported family members with the condition (41.6%). This divergence suggests possible under-recognition, underreporting, or social stigma associated with fluorosis diagnosis at a personal level, despite the acknowledgment of related symptoms or the observation of disease in others. The reluctance to self-identify as affected, even in the presence of classic clinical signs, underscores the necessity for comprehensive community education initiatives and systematic clinical screening to enhance case identification and reduce stigma.</w:t>
      </w:r>
    </w:p>
    <w:p w14:paraId="532604D2"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23CE1F02" w14:textId="32CB9C64"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The data does not indicate a strong association between fluoride and systemic diseases (e.g., thyroid, cardiovascular, and diabetes). The prevalence of conditions like diabetes (~33% in respondents) aligns with background rates for rural Tamil Nadu, suggesting that these conditions are mostly independent of fluoride exposure. Thus, the primary health impact of fluoride here appears to be dental and early skeletal fluorosis. The implications are that interventions (such as defluoridation, alternate water sources, and dental surveys) should prioritize the most affected villages and </w:t>
      </w:r>
      <w:r w:rsidR="00C819B3" w:rsidRPr="00C819B3">
        <w:rPr>
          <w:rFonts w:ascii="Arial" w:eastAsia="Aptos" w:hAnsi="Arial" w:cs="Arial"/>
          <w:kern w:val="2"/>
          <w:sz w:val="20"/>
          <w:szCs w:val="20"/>
          <w:lang w:val="en-IN"/>
        </w:rPr>
        <w:t xml:space="preserve">                           </w:t>
      </w:r>
      <w:r w:rsidRPr="00C819B3">
        <w:rPr>
          <w:rFonts w:ascii="Arial" w:eastAsia="Aptos" w:hAnsi="Arial" w:cs="Arial"/>
          <w:kern w:val="2"/>
          <w:sz w:val="20"/>
          <w:szCs w:val="20"/>
          <w:lang w:val="en-IN"/>
        </w:rPr>
        <w:t>focus on dental health and musculoskeletal well-being.</w:t>
      </w:r>
    </w:p>
    <w:p w14:paraId="49447F84"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58C0D0CC" w14:textId="1E82041A"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Some limitations should be noted. The analysis relies on bivariate regressions; multivariate or geospatial modelling could refine predictions. Unmeasured factors (e.g., trace mineral content, land use) may also influence fluoride. The survey was self-reported and cross-sectional, so medical diagnoses were not confirmed clinically. Finally, while the 55-sample framework provided broad coverage, smaller hotspots of contamination could still exist. Future studies could expand spatial sampling density and include isotopic or age-dating analyses </w:t>
      </w:r>
      <w:r w:rsidR="00C819B3" w:rsidRPr="00C819B3">
        <w:rPr>
          <w:rFonts w:ascii="Arial" w:eastAsia="Aptos" w:hAnsi="Arial" w:cs="Arial"/>
          <w:kern w:val="2"/>
          <w:sz w:val="20"/>
          <w:szCs w:val="20"/>
          <w:lang w:val="en-IN"/>
        </w:rPr>
        <w:t xml:space="preserve">                           </w:t>
      </w:r>
      <w:r w:rsidRPr="00C819B3">
        <w:rPr>
          <w:rFonts w:ascii="Arial" w:eastAsia="Aptos" w:hAnsi="Arial" w:cs="Arial"/>
          <w:kern w:val="2"/>
          <w:sz w:val="20"/>
          <w:szCs w:val="20"/>
          <w:lang w:val="en-IN"/>
        </w:rPr>
        <w:t>to better understand fluoride sources and migration.</w:t>
      </w:r>
    </w:p>
    <w:p w14:paraId="0B7F7E59" w14:textId="59A96C94" w:rsidR="00C827C8" w:rsidRPr="00C819B3" w:rsidRDefault="00C827C8" w:rsidP="00C827C8">
      <w:pPr>
        <w:pStyle w:val="Heading2"/>
        <w:rPr>
          <w:rFonts w:eastAsia="Aptos"/>
          <w:lang w:val="en-IN"/>
        </w:rPr>
      </w:pPr>
      <w:r w:rsidRPr="00C819B3">
        <w:rPr>
          <w:rFonts w:eastAsia="Aptos"/>
          <w:lang w:val="en-IN"/>
        </w:rPr>
        <w:t>5. CONCLUSION</w:t>
      </w:r>
    </w:p>
    <w:p w14:paraId="7C503043"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254DC522" w14:textId="351EDEA5"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This study demonstrates that groundwater fluoride contamination in Dharmapuri District is primarily influenced by natural geological factors and modulated by seasonal recharge. Geochemical analysis identified bicarbonate, sodium, and potassium as key predictors of fluoride levels, while calcium plays a countervailing role. Fluoride concentrations varied significantly between the pre- and post-monsoon seasons, with many villages experiencing higher fluoride levels in the pre-monsoon season. These findings support bi-seasonal monitoring of groundwater in fluoride-endemic regions. The community survey revealed widespread symptoms of dental fluorosis and significant complaints related to bone/joint issues, although personal awareness of fluorosis was low.</w:t>
      </w:r>
    </w:p>
    <w:p w14:paraId="3D0A708B"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170DF727" w14:textId="7E0B68EB" w:rsidR="00C827C8" w:rsidRPr="00C819B3" w:rsidRDefault="00C827C8" w:rsidP="00C827C8">
      <w:pPr>
        <w:pStyle w:val="Heading2"/>
        <w:rPr>
          <w:rFonts w:eastAsia="Aptos"/>
          <w:lang w:val="en-IN"/>
        </w:rPr>
      </w:pPr>
      <w:r w:rsidRPr="00C819B3">
        <w:rPr>
          <w:rFonts w:eastAsia="Aptos"/>
          <w:lang w:val="en-IN"/>
        </w:rPr>
        <w:t>6. FUTURE RECOMMENDATION</w:t>
      </w:r>
    </w:p>
    <w:p w14:paraId="64CA4E9E"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7409695D" w14:textId="77777777"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To enhance policy effectiveness and support evidence-based groundwater management, future research should expand the spatial coverage of sampling sites and employ high-resolution geological mapping to improve the delineation of fluoride risk zones. Incorporating samples from deeper aquifers and capturing seasonal high-flow periods will enable detection of local-scale contamination events. The monitoring protocol should be broadened to include ancillary indicators such as trace concentrations of silica and phosphate, as well as redox-sensitive parameters, to more accurately characterize geochemical controls on fluoride mobilization. Adoption of multivariate statistical and machine learning approaches is recommended for more robust prediction and mapping of fluoride anomalies. Systematic clinical assessments, particularly targeting children, should be integrated to validate the prevalence and severity of fluorosis. Capacity-building initiatives for health workers are necessary to strengthen early detection and response to fluoride toxicity. </w:t>
      </w:r>
    </w:p>
    <w:p w14:paraId="57B74728"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42E30A95" w14:textId="281C10A5"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Pilot interventions, such as community-based defluoridation and rainwater harvesting systems, should be implemented in villages identified as high-risk, with tailoring to local sociocultural and economic contexts to enhance uptake and sustainability. A rigorous cost–benefit analysis of available remediation technologies (such as bone char filtration and activated alumina) under region-specific conditions will optimize resource </w:t>
      </w:r>
      <w:r w:rsidRPr="00C819B3">
        <w:rPr>
          <w:rFonts w:ascii="Arial" w:eastAsia="Aptos" w:hAnsi="Arial" w:cs="Arial"/>
          <w:kern w:val="2"/>
          <w:sz w:val="20"/>
          <w:szCs w:val="20"/>
          <w:lang w:val="en-IN"/>
        </w:rPr>
        <w:lastRenderedPageBreak/>
        <w:t>allocation. Policy decisions, including the deployment of interventions and monitoring strategies, should be guided by risk prediction models and spatial risk maps developed from the study data. Finally, intersectoral collaboration among water resource managers, public health authorities, and local governance structures is essential to ensure equitable and coordinated access to safe drinking water.</w:t>
      </w:r>
    </w:p>
    <w:p w14:paraId="0E620C31" w14:textId="77777777" w:rsidR="00C827C8" w:rsidRPr="00C819B3" w:rsidRDefault="00C827C8" w:rsidP="00C827C8">
      <w:pPr>
        <w:spacing w:after="0" w:line="240" w:lineRule="auto"/>
        <w:jc w:val="both"/>
        <w:outlineLvl w:val="1"/>
        <w:rPr>
          <w:rFonts w:ascii="Arial" w:eastAsia="Times New Roman" w:hAnsi="Arial" w:cs="Arial"/>
          <w:b/>
          <w:bCs/>
          <w:kern w:val="2"/>
          <w:sz w:val="20"/>
          <w:szCs w:val="20"/>
          <w:lang w:val="en-IN"/>
        </w:rPr>
      </w:pPr>
    </w:p>
    <w:p w14:paraId="04AEC10E" w14:textId="0CBABE0E" w:rsidR="00C827C8" w:rsidRPr="00C819B3" w:rsidRDefault="00C827C8" w:rsidP="00C827C8">
      <w:pPr>
        <w:pStyle w:val="Heading2"/>
        <w:rPr>
          <w:rFonts w:eastAsia="Times New Roman"/>
          <w:lang w:val="en-IN"/>
        </w:rPr>
      </w:pPr>
      <w:r w:rsidRPr="00C819B3">
        <w:rPr>
          <w:rFonts w:eastAsia="Times New Roman"/>
          <w:lang w:val="en-IN"/>
        </w:rPr>
        <w:t>ETHICAL ISSUES IN THIS STUDY</w:t>
      </w:r>
    </w:p>
    <w:p w14:paraId="50C25EE6" w14:textId="77777777" w:rsidR="00C827C8" w:rsidRPr="00C819B3" w:rsidRDefault="00C827C8" w:rsidP="00C827C8">
      <w:pPr>
        <w:spacing w:after="0" w:line="240" w:lineRule="auto"/>
        <w:jc w:val="both"/>
        <w:outlineLvl w:val="1"/>
        <w:rPr>
          <w:rFonts w:ascii="Arial" w:eastAsia="Times New Roman" w:hAnsi="Arial" w:cs="Arial"/>
          <w:b/>
          <w:bCs/>
          <w:kern w:val="2"/>
          <w:sz w:val="20"/>
          <w:szCs w:val="20"/>
          <w:lang w:val="en-IN"/>
        </w:rPr>
      </w:pPr>
    </w:p>
    <w:p w14:paraId="22B33F86" w14:textId="77777777" w:rsidR="00C827C8" w:rsidRPr="00C819B3" w:rsidRDefault="00C827C8" w:rsidP="00C827C8">
      <w:pPr>
        <w:spacing w:after="0" w:line="240" w:lineRule="auto"/>
        <w:jc w:val="both"/>
        <w:outlineLvl w:val="1"/>
        <w:rPr>
          <w:rFonts w:ascii="Arial" w:eastAsia="Times New Roman" w:hAnsi="Arial" w:cs="Arial"/>
          <w:b/>
          <w:bCs/>
          <w:kern w:val="2"/>
          <w:sz w:val="20"/>
          <w:szCs w:val="20"/>
          <w:lang w:val="en-IN"/>
        </w:rPr>
      </w:pPr>
      <w:r w:rsidRPr="00C819B3">
        <w:rPr>
          <w:rFonts w:ascii="Arial" w:eastAsia="Aptos" w:hAnsi="Arial" w:cs="Arial"/>
          <w:kern w:val="2"/>
          <w:sz w:val="20"/>
          <w:szCs w:val="20"/>
          <w:lang w:val="en-IN"/>
        </w:rPr>
        <w:t xml:space="preserve">Several ethical issues arise in the context of this study on fluoride contamination and its health impacts in the Dharmapuri district: Maintaining openness in data collection, analysis, and reporting is critical to ensure scientific accuracy and build public trust. Any lack of transparency could compromise the credibility of the research and misinform stakeholders. When conducting field surveys or health assessments, it is essential to obtain informed consent from participants. Engaging the community in the research process helps ensure that local voices are heard and that interventions are culturally appropriate. Researchers must safeguard the privacy of participants and respect local traditions during outreach or intervention activities. Failure to do so could lead to stigmatization or exploitation of vulnerable groups. Efforts to mitigate fluoride risks—such as providing defluorination technologies or educational programs—should be distributed fairly. </w:t>
      </w:r>
    </w:p>
    <w:p w14:paraId="6C0CEB1E" w14:textId="77777777" w:rsidR="00C827C8" w:rsidRPr="00C819B3" w:rsidRDefault="00C827C8" w:rsidP="00C827C8">
      <w:pPr>
        <w:spacing w:after="0" w:line="240" w:lineRule="auto"/>
        <w:jc w:val="both"/>
        <w:outlineLvl w:val="1"/>
        <w:rPr>
          <w:rFonts w:ascii="Arial" w:eastAsia="Times New Roman" w:hAnsi="Arial" w:cs="Arial"/>
          <w:b/>
          <w:bCs/>
          <w:kern w:val="2"/>
          <w:sz w:val="20"/>
          <w:szCs w:val="20"/>
          <w:lang w:val="en-IN"/>
        </w:rPr>
      </w:pPr>
    </w:p>
    <w:p w14:paraId="2A3A7DCA" w14:textId="5198C00F" w:rsidR="00C827C8" w:rsidRPr="00C819B3" w:rsidRDefault="00C827C8" w:rsidP="00C827C8">
      <w:pPr>
        <w:spacing w:after="0" w:line="240" w:lineRule="auto"/>
        <w:jc w:val="both"/>
        <w:outlineLvl w:val="1"/>
        <w:rPr>
          <w:rFonts w:ascii="Arial" w:eastAsia="Aptos" w:hAnsi="Arial" w:cs="Arial"/>
          <w:kern w:val="2"/>
          <w:sz w:val="20"/>
          <w:szCs w:val="20"/>
          <w:lang w:val="en-IN"/>
        </w:rPr>
      </w:pPr>
      <w:r w:rsidRPr="00C819B3">
        <w:rPr>
          <w:rFonts w:ascii="Arial" w:eastAsia="Aptos" w:hAnsi="Arial" w:cs="Arial"/>
          <w:kern w:val="2"/>
          <w:sz w:val="20"/>
          <w:szCs w:val="20"/>
          <w:lang w:val="en-IN"/>
        </w:rPr>
        <w:t>There is an ethical obligation to ensure that interventions do not favor certain communities or individuals over others, thereby preventing health inequities. Care must be taken to avoid labelling or isolating communities identified as high-risk, as this could lead to social or economic disadvantages. Ethical research should prioritize sustainable benefits and the ongoing health and welfare of all affected populations, rather than short-term or superficial solutions. By addressing these ethical issues, the study can contribute to responsible research practices and support public health initiatives that are both effective and just for all communities in the Dharmapuri district.</w:t>
      </w:r>
    </w:p>
    <w:p w14:paraId="3E033BF4" w14:textId="77777777" w:rsidR="00C827C8" w:rsidRPr="00C819B3" w:rsidRDefault="00C827C8" w:rsidP="00C827C8">
      <w:pPr>
        <w:spacing w:after="0" w:line="240" w:lineRule="auto"/>
        <w:jc w:val="both"/>
        <w:outlineLvl w:val="1"/>
        <w:rPr>
          <w:rFonts w:ascii="Arial" w:eastAsia="Times New Roman" w:hAnsi="Arial" w:cs="Arial"/>
          <w:b/>
          <w:bCs/>
          <w:kern w:val="2"/>
          <w:sz w:val="20"/>
          <w:szCs w:val="20"/>
          <w:lang w:val="en-IN"/>
        </w:rPr>
      </w:pPr>
    </w:p>
    <w:p w14:paraId="759E9A2C" w14:textId="107C8FAA" w:rsidR="00C827C8" w:rsidRPr="00C819B3" w:rsidRDefault="001061B5" w:rsidP="001061B5">
      <w:pPr>
        <w:pStyle w:val="Heading2"/>
        <w:rPr>
          <w:rFonts w:eastAsia="Aptos"/>
          <w:lang w:val="en-IN"/>
        </w:rPr>
      </w:pPr>
      <w:r w:rsidRPr="00C819B3">
        <w:rPr>
          <w:rFonts w:eastAsia="Aptos"/>
          <w:lang w:val="en-IN"/>
        </w:rPr>
        <w:t xml:space="preserve">CONSENT AND ETHICS APPROVAL </w:t>
      </w:r>
    </w:p>
    <w:p w14:paraId="2F7436C6"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38E3D594" w14:textId="608D7FFF"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This study did not involve any clinical interventions or experiments involving human or animal subjects. Data were collected through a community-level household survey with informed verbal consent obtained from all participants. Ethics approval was not required as per </w:t>
      </w:r>
      <w:r w:rsidRPr="00C819B3">
        <w:rPr>
          <w:rFonts w:ascii="Arial" w:eastAsia="Aptos" w:hAnsi="Arial" w:cs="Arial"/>
          <w:kern w:val="2"/>
          <w:sz w:val="20"/>
          <w:szCs w:val="20"/>
          <w:lang w:val="en-IN"/>
        </w:rPr>
        <w:t>institutional guidelines for non-clinical public health research.</w:t>
      </w:r>
    </w:p>
    <w:p w14:paraId="480CC508" w14:textId="77777777" w:rsidR="00C827C8" w:rsidRPr="00C819B3" w:rsidRDefault="00C827C8" w:rsidP="00C827C8">
      <w:pPr>
        <w:spacing w:after="0" w:line="240" w:lineRule="auto"/>
        <w:jc w:val="both"/>
        <w:rPr>
          <w:rFonts w:ascii="Arial" w:eastAsia="Aptos" w:hAnsi="Arial" w:cs="Arial"/>
          <w:kern w:val="2"/>
          <w:sz w:val="20"/>
          <w:szCs w:val="20"/>
          <w:lang w:val="en-IN"/>
        </w:rPr>
      </w:pPr>
    </w:p>
    <w:p w14:paraId="33C01DBF" w14:textId="77777777" w:rsidR="00C827C8" w:rsidRPr="00C819B3" w:rsidRDefault="00C827C8" w:rsidP="00C827C8">
      <w:pPr>
        <w:spacing w:after="0" w:line="240" w:lineRule="auto"/>
        <w:jc w:val="both"/>
        <w:rPr>
          <w:rFonts w:ascii="Arial" w:eastAsia="Aptos" w:hAnsi="Arial" w:cs="Arial"/>
          <w:b/>
          <w:bCs/>
          <w:kern w:val="2"/>
          <w:sz w:val="20"/>
          <w:szCs w:val="20"/>
          <w:lang w:val="en-IN"/>
        </w:rPr>
      </w:pPr>
      <w:bookmarkStart w:id="0" w:name="_GoBack"/>
      <w:bookmarkEnd w:id="0"/>
    </w:p>
    <w:p w14:paraId="44A23CE4" w14:textId="77777777" w:rsidR="00C827C8" w:rsidRPr="00C819B3" w:rsidRDefault="00C827C8" w:rsidP="00C827C8">
      <w:pPr>
        <w:pStyle w:val="Heading2"/>
        <w:rPr>
          <w:rFonts w:eastAsia="Aptos"/>
          <w:lang w:val="en-IN"/>
        </w:rPr>
      </w:pPr>
      <w:r w:rsidRPr="00C819B3">
        <w:rPr>
          <w:rFonts w:eastAsia="Aptos"/>
          <w:lang w:val="en-IN"/>
        </w:rPr>
        <w:t>FUNDING</w:t>
      </w:r>
    </w:p>
    <w:p w14:paraId="619D1785" w14:textId="77777777" w:rsidR="00C827C8" w:rsidRPr="00C819B3" w:rsidRDefault="00C827C8" w:rsidP="00C827C8">
      <w:pPr>
        <w:pStyle w:val="Heading2"/>
        <w:rPr>
          <w:rFonts w:eastAsia="Aptos"/>
          <w:lang w:val="en-IN"/>
        </w:rPr>
      </w:pPr>
    </w:p>
    <w:p w14:paraId="62F1C4CB" w14:textId="1F06C415" w:rsidR="00C827C8" w:rsidRPr="00C819B3" w:rsidRDefault="00C827C8" w:rsidP="001061B5">
      <w:pPr>
        <w:pStyle w:val="Heading2"/>
        <w:jc w:val="both"/>
        <w:rPr>
          <w:rFonts w:eastAsia="Aptos"/>
          <w:b w:val="0"/>
          <w:bCs w:val="0"/>
          <w:lang w:val="en-IN"/>
        </w:rPr>
      </w:pPr>
      <w:r w:rsidRPr="00C819B3">
        <w:rPr>
          <w:rFonts w:eastAsia="Aptos" w:cs="Arial"/>
          <w:b w:val="0"/>
          <w:bCs w:val="0"/>
          <w:kern w:val="2"/>
          <w:sz w:val="20"/>
          <w:szCs w:val="20"/>
          <w:lang w:val="en-IN"/>
        </w:rPr>
        <w:t>This research was financially supported by the Indian Council of Social Science Research (ICSSR), New Delhi, under the Doctoral Fellowship Scheme.</w:t>
      </w:r>
    </w:p>
    <w:p w14:paraId="74E079EE"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088D1BF5" w14:textId="191EF6FB" w:rsidR="00C827C8" w:rsidRPr="00C819B3" w:rsidRDefault="00C827C8" w:rsidP="00C827C8">
      <w:pPr>
        <w:pStyle w:val="Heading2"/>
        <w:rPr>
          <w:rFonts w:eastAsia="Aptos"/>
          <w:sz w:val="21"/>
          <w:szCs w:val="21"/>
          <w:lang w:val="en-IN"/>
        </w:rPr>
      </w:pPr>
      <w:r w:rsidRPr="00C819B3">
        <w:rPr>
          <w:rFonts w:eastAsia="Aptos"/>
          <w:sz w:val="21"/>
          <w:szCs w:val="21"/>
          <w:lang w:val="en-IN"/>
        </w:rPr>
        <w:t xml:space="preserve">DISCLAIMER (ARTIFICIAL INTELLIGENCE) </w:t>
      </w:r>
    </w:p>
    <w:p w14:paraId="5B066FAA"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14727C7C" w14:textId="28763CC7"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 xml:space="preserve">Author(s) hereby declares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 </w:t>
      </w:r>
    </w:p>
    <w:p w14:paraId="051E0DFC"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2AA184CC" w14:textId="77777777" w:rsidR="00C827C8" w:rsidRPr="00C819B3" w:rsidRDefault="00C827C8" w:rsidP="00C827C8">
      <w:pPr>
        <w:spacing w:after="0" w:line="240" w:lineRule="auto"/>
        <w:jc w:val="both"/>
        <w:rPr>
          <w:rFonts w:ascii="Arial" w:eastAsia="Aptos" w:hAnsi="Arial" w:cs="Arial"/>
          <w:b/>
          <w:bCs/>
          <w:kern w:val="2"/>
          <w:sz w:val="20"/>
          <w:szCs w:val="20"/>
          <w:lang w:val="en-IN"/>
        </w:rPr>
      </w:pPr>
      <w:r w:rsidRPr="00C819B3">
        <w:rPr>
          <w:rFonts w:ascii="Arial" w:eastAsia="Aptos" w:hAnsi="Arial" w:cs="Arial"/>
          <w:b/>
          <w:bCs/>
          <w:kern w:val="2"/>
          <w:sz w:val="20"/>
          <w:szCs w:val="20"/>
          <w:lang w:val="en-IN"/>
        </w:rPr>
        <w:t xml:space="preserve">Details of the AI usage are given below: </w:t>
      </w:r>
    </w:p>
    <w:p w14:paraId="1A639566" w14:textId="77777777" w:rsidR="00C827C8" w:rsidRPr="00C819B3" w:rsidRDefault="00C827C8" w:rsidP="00C827C8">
      <w:pPr>
        <w:spacing w:after="0" w:line="240" w:lineRule="auto"/>
        <w:jc w:val="both"/>
        <w:rPr>
          <w:rFonts w:ascii="Arial" w:eastAsia="Aptos" w:hAnsi="Arial" w:cs="Arial"/>
          <w:b/>
          <w:bCs/>
          <w:kern w:val="2"/>
          <w:sz w:val="20"/>
          <w:szCs w:val="20"/>
          <w:lang w:val="en-IN"/>
        </w:rPr>
      </w:pPr>
    </w:p>
    <w:p w14:paraId="30F0F21D" w14:textId="11704068" w:rsidR="00C827C8" w:rsidRPr="00C819B3" w:rsidRDefault="00C827C8" w:rsidP="00C827C8">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We hereby declare that Grammarly software is used for checking of this manuscript.</w:t>
      </w:r>
    </w:p>
    <w:p w14:paraId="2A580706" w14:textId="77777777" w:rsidR="00C819B3" w:rsidRPr="00C819B3" w:rsidRDefault="00C819B3" w:rsidP="00C827C8">
      <w:pPr>
        <w:spacing w:after="0" w:line="240" w:lineRule="auto"/>
        <w:jc w:val="both"/>
        <w:rPr>
          <w:rFonts w:ascii="Arial" w:eastAsia="Aptos" w:hAnsi="Arial" w:cs="Arial"/>
          <w:kern w:val="2"/>
          <w:sz w:val="20"/>
          <w:szCs w:val="20"/>
          <w:lang w:val="en-IN"/>
        </w:rPr>
      </w:pPr>
    </w:p>
    <w:p w14:paraId="09F12A6E" w14:textId="77777777" w:rsidR="00C819B3" w:rsidRPr="00C819B3" w:rsidRDefault="00C819B3" w:rsidP="00C819B3">
      <w:pPr>
        <w:pStyle w:val="Heading2"/>
        <w:rPr>
          <w:rFonts w:eastAsia="Aptos"/>
          <w:lang w:val="en-IN"/>
        </w:rPr>
      </w:pPr>
      <w:r w:rsidRPr="00C819B3">
        <w:rPr>
          <w:rFonts w:eastAsia="Aptos"/>
          <w:lang w:val="en-IN"/>
        </w:rPr>
        <w:t>ACKNOWLEDGEEMENT</w:t>
      </w:r>
    </w:p>
    <w:p w14:paraId="03F58692" w14:textId="77777777" w:rsidR="00C819B3" w:rsidRPr="00C819B3" w:rsidRDefault="00C819B3" w:rsidP="00C819B3">
      <w:pPr>
        <w:spacing w:after="0" w:line="240" w:lineRule="auto"/>
        <w:jc w:val="both"/>
        <w:rPr>
          <w:rFonts w:ascii="Arial" w:eastAsia="Aptos" w:hAnsi="Arial" w:cs="Arial"/>
          <w:b/>
          <w:bCs/>
          <w:kern w:val="2"/>
          <w:sz w:val="20"/>
          <w:szCs w:val="20"/>
          <w:lang w:val="en-IN"/>
        </w:rPr>
      </w:pPr>
    </w:p>
    <w:p w14:paraId="7D3842E3" w14:textId="77777777" w:rsidR="00C819B3" w:rsidRPr="00C819B3" w:rsidRDefault="00C819B3" w:rsidP="00C819B3">
      <w:pPr>
        <w:spacing w:after="0" w:line="240" w:lineRule="auto"/>
        <w:jc w:val="both"/>
        <w:rPr>
          <w:rFonts w:ascii="Arial" w:eastAsia="Aptos" w:hAnsi="Arial" w:cs="Arial"/>
          <w:kern w:val="2"/>
          <w:sz w:val="20"/>
          <w:szCs w:val="20"/>
          <w:lang w:val="en-IN"/>
        </w:rPr>
      </w:pPr>
      <w:r w:rsidRPr="00C819B3">
        <w:rPr>
          <w:rFonts w:ascii="Arial" w:eastAsia="Aptos" w:hAnsi="Arial" w:cs="Arial"/>
          <w:kern w:val="2"/>
          <w:sz w:val="20"/>
          <w:szCs w:val="20"/>
          <w:lang w:val="en-IN"/>
        </w:rPr>
        <w:t>The authors would like to express sincere gratitude to ICSSR, Delhi, India, for their support and funding. Special thanks to the respondents in Dharmapuri district for their participation and cooperation throughout the study.</w:t>
      </w:r>
    </w:p>
    <w:p w14:paraId="1BFD06EB" w14:textId="77777777" w:rsidR="00C819B3" w:rsidRPr="00C819B3" w:rsidRDefault="00C819B3" w:rsidP="00C819B3">
      <w:pPr>
        <w:spacing w:after="0" w:line="240" w:lineRule="auto"/>
        <w:jc w:val="both"/>
        <w:rPr>
          <w:rFonts w:ascii="Arial" w:eastAsia="Aptos" w:hAnsi="Arial" w:cs="Arial"/>
          <w:kern w:val="2"/>
          <w:sz w:val="20"/>
          <w:szCs w:val="20"/>
          <w:lang w:val="en-IN"/>
        </w:rPr>
      </w:pPr>
    </w:p>
    <w:p w14:paraId="0A2DDB3E" w14:textId="77777777" w:rsidR="00C819B3" w:rsidRPr="00C819B3" w:rsidRDefault="00C819B3" w:rsidP="00C819B3">
      <w:pPr>
        <w:pStyle w:val="ReferHead"/>
        <w:spacing w:after="0"/>
        <w:jc w:val="both"/>
        <w:rPr>
          <w:rFonts w:ascii="Arial" w:hAnsi="Arial" w:cs="Arial"/>
          <w:bCs/>
        </w:rPr>
      </w:pPr>
      <w:r w:rsidRPr="00C819B3">
        <w:rPr>
          <w:rFonts w:ascii="Arial" w:hAnsi="Arial" w:cs="Arial"/>
          <w:bCs/>
        </w:rPr>
        <w:t>Competing interests</w:t>
      </w:r>
    </w:p>
    <w:p w14:paraId="1C407F37" w14:textId="77777777" w:rsidR="00C819B3" w:rsidRPr="00C819B3" w:rsidRDefault="00C819B3" w:rsidP="00C819B3">
      <w:pPr>
        <w:pStyle w:val="ReferHead"/>
        <w:spacing w:after="0"/>
        <w:rPr>
          <w:rFonts w:ascii="Arial" w:hAnsi="Arial" w:cs="Arial"/>
        </w:rPr>
      </w:pPr>
    </w:p>
    <w:p w14:paraId="715D2277" w14:textId="77777777" w:rsidR="00C819B3" w:rsidRPr="00C819B3" w:rsidRDefault="00C819B3" w:rsidP="00C819B3">
      <w:pPr>
        <w:pStyle w:val="ReferHead"/>
        <w:spacing w:after="0"/>
        <w:jc w:val="both"/>
        <w:rPr>
          <w:rFonts w:ascii="Arial" w:hAnsi="Arial" w:cs="Arial"/>
          <w:b w:val="0"/>
          <w:caps w:val="0"/>
          <w:sz w:val="20"/>
        </w:rPr>
      </w:pPr>
      <w:r w:rsidRPr="00C819B3">
        <w:rPr>
          <w:rFonts w:ascii="Arial" w:hAnsi="Arial" w:cs="Arial"/>
          <w:b w:val="0"/>
          <w:caps w:val="0"/>
          <w:sz w:val="20"/>
        </w:rPr>
        <w:t>Authors have declared that no competing interests exist.</w:t>
      </w:r>
    </w:p>
    <w:p w14:paraId="62DC153A" w14:textId="77777777" w:rsidR="00C827C8" w:rsidRPr="00C819B3" w:rsidRDefault="00C827C8" w:rsidP="00C827C8">
      <w:pPr>
        <w:pStyle w:val="Heading2"/>
        <w:rPr>
          <w:rFonts w:eastAsia="Aptos"/>
          <w:lang w:val="en-IN"/>
        </w:rPr>
      </w:pPr>
    </w:p>
    <w:p w14:paraId="268506A6" w14:textId="1CD5A71B" w:rsidR="00C827C8" w:rsidRPr="00C819B3" w:rsidRDefault="00C827C8" w:rsidP="00C827C8">
      <w:pPr>
        <w:pStyle w:val="Heading2"/>
        <w:rPr>
          <w:rFonts w:eastAsia="Times New Roman"/>
          <w:kern w:val="36"/>
          <w:lang w:val="en-IN" w:eastAsia="en-IN"/>
        </w:rPr>
      </w:pPr>
      <w:r w:rsidRPr="00C819B3">
        <w:rPr>
          <w:rFonts w:eastAsia="Times New Roman"/>
          <w:kern w:val="36"/>
          <w:lang w:val="en-IN" w:eastAsia="en-IN"/>
        </w:rPr>
        <w:t>REFERENCES</w:t>
      </w:r>
    </w:p>
    <w:p w14:paraId="5169EC93" w14:textId="77777777" w:rsidR="00B64E8F" w:rsidRPr="00B64E8F" w:rsidRDefault="00B64E8F" w:rsidP="00B64E8F">
      <w:pPr>
        <w:tabs>
          <w:tab w:val="left" w:pos="2700"/>
        </w:tabs>
        <w:spacing w:after="0" w:line="240" w:lineRule="auto"/>
        <w:ind w:left="547" w:hanging="547"/>
        <w:jc w:val="both"/>
        <w:rPr>
          <w:rFonts w:ascii="Arial" w:eastAsia="Calibri" w:hAnsi="Arial" w:cs="Arial"/>
          <w:color w:val="000000"/>
          <w:kern w:val="2"/>
          <w:sz w:val="18"/>
          <w:szCs w:val="18"/>
          <w:lang w:val="en-GB"/>
        </w:rPr>
      </w:pPr>
    </w:p>
    <w:p w14:paraId="67A593A6"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Agrawal, V., Vaish, A. K., &amp; Vaish, P. (1997). Groundwater quality: Focus on fluoride and fluorosis in Rajasthan. </w:t>
      </w:r>
      <w:r w:rsidRPr="001001E7">
        <w:rPr>
          <w:rFonts w:ascii="Arial" w:eastAsia="Times New Roman" w:hAnsi="Arial" w:cs="Arial"/>
          <w:i/>
          <w:iCs/>
          <w:color w:val="000000"/>
          <w:sz w:val="20"/>
          <w:szCs w:val="20"/>
          <w:lang w:val="en-GB" w:eastAsia="en-GB"/>
        </w:rPr>
        <w:t>Current Science, 73</w:t>
      </w:r>
      <w:r w:rsidRPr="001001E7">
        <w:rPr>
          <w:rFonts w:ascii="Arial" w:eastAsia="Times New Roman" w:hAnsi="Arial" w:cs="Arial"/>
          <w:color w:val="000000"/>
          <w:sz w:val="20"/>
          <w:szCs w:val="20"/>
          <w:lang w:val="en-GB" w:eastAsia="en-GB"/>
        </w:rPr>
        <w:t>(9), 743–746.</w:t>
      </w:r>
    </w:p>
    <w:p w14:paraId="561E35BF"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Behera, K. S., Mishra, P. S., &amp; Sahoo, S. (2017). Geochemical assessment and impact of fluoride contents in groundwater of selected area of Mayurbhanj District, Odisha, India. </w:t>
      </w:r>
      <w:r w:rsidRPr="001001E7">
        <w:rPr>
          <w:rFonts w:ascii="Arial" w:eastAsia="Times New Roman" w:hAnsi="Arial" w:cs="Arial"/>
          <w:i/>
          <w:iCs/>
          <w:color w:val="000000"/>
          <w:sz w:val="20"/>
          <w:szCs w:val="20"/>
          <w:lang w:val="en-GB" w:eastAsia="en-GB"/>
        </w:rPr>
        <w:t>Journal of Environmental Chemical Engineering, 5.</w:t>
      </w:r>
      <w:r w:rsidRPr="001001E7">
        <w:rPr>
          <w:rFonts w:ascii="Arial" w:eastAsia="Times New Roman" w:hAnsi="Arial" w:cs="Arial"/>
          <w:color w:val="000000"/>
          <w:sz w:val="20"/>
          <w:szCs w:val="20"/>
          <w:lang w:val="en-GB" w:eastAsia="en-GB"/>
        </w:rPr>
        <w:t xml:space="preserve"> </w:t>
      </w:r>
      <w:hyperlink r:id="rId31" w:tgtFrame="_new" w:history="1">
        <w:r w:rsidRPr="001001E7">
          <w:rPr>
            <w:rFonts w:ascii="Arial" w:eastAsia="Times New Roman" w:hAnsi="Arial" w:cs="Arial"/>
            <w:color w:val="000000"/>
            <w:sz w:val="20"/>
            <w:szCs w:val="20"/>
            <w:lang w:val="en-GB" w:eastAsia="en-GB"/>
          </w:rPr>
          <w:t>https://asianpubs.org/index.php/ajchem/article/view/1007</w:t>
        </w:r>
      </w:hyperlink>
    </w:p>
    <w:p w14:paraId="6000D68C"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lastRenderedPageBreak/>
        <w:t xml:space="preserve">Bureau of Indian Standards. (2012). </w:t>
      </w:r>
      <w:r w:rsidRPr="001001E7">
        <w:rPr>
          <w:rFonts w:ascii="Arial" w:eastAsia="Times New Roman" w:hAnsi="Arial" w:cs="Arial"/>
          <w:i/>
          <w:iCs/>
          <w:color w:val="000000"/>
          <w:sz w:val="20"/>
          <w:szCs w:val="20"/>
          <w:lang w:val="en-GB" w:eastAsia="en-GB"/>
        </w:rPr>
        <w:t>IS 10500:2012 – Drinking water specification.</w:t>
      </w:r>
      <w:r w:rsidRPr="001001E7">
        <w:rPr>
          <w:rFonts w:ascii="Arial" w:eastAsia="Times New Roman" w:hAnsi="Arial" w:cs="Arial"/>
          <w:color w:val="000000"/>
          <w:sz w:val="20"/>
          <w:szCs w:val="20"/>
          <w:lang w:val="en-GB" w:eastAsia="en-GB"/>
        </w:rPr>
        <w:t xml:space="preserve"> </w:t>
      </w:r>
      <w:hyperlink r:id="rId32" w:tgtFrame="_new" w:history="1">
        <w:r w:rsidRPr="001001E7">
          <w:rPr>
            <w:rFonts w:ascii="Arial" w:eastAsia="Times New Roman" w:hAnsi="Arial" w:cs="Arial"/>
            <w:color w:val="000000"/>
            <w:sz w:val="20"/>
            <w:szCs w:val="20"/>
            <w:lang w:val="en-GB" w:eastAsia="en-GB"/>
          </w:rPr>
          <w:t>https://bis.gov.in/</w:t>
        </w:r>
      </w:hyperlink>
    </w:p>
    <w:p w14:paraId="1B33A3DC"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Jagadeshan, G., Kalpana, L., &amp; Elango, L. (2015). Major ion signatures for identification of geochemical reactions responsible for release of fluoride from geogenic sources to groundwater and associated risk in Vaniyar River basin, Dharmapuri district, Tamil Nadu, India. </w:t>
      </w:r>
      <w:r w:rsidRPr="001001E7">
        <w:rPr>
          <w:rFonts w:ascii="Arial" w:eastAsia="Times New Roman" w:hAnsi="Arial" w:cs="Arial"/>
          <w:i/>
          <w:iCs/>
          <w:color w:val="000000"/>
          <w:sz w:val="20"/>
          <w:szCs w:val="20"/>
          <w:lang w:val="en-GB" w:eastAsia="en-GB"/>
        </w:rPr>
        <w:t>Environmental Earth Sciences, 73</w:t>
      </w:r>
      <w:r w:rsidRPr="001001E7">
        <w:rPr>
          <w:rFonts w:ascii="Arial" w:eastAsia="Times New Roman" w:hAnsi="Arial" w:cs="Arial"/>
          <w:color w:val="000000"/>
          <w:sz w:val="20"/>
          <w:szCs w:val="20"/>
          <w:lang w:val="en-GB" w:eastAsia="en-GB"/>
        </w:rPr>
        <w:t>(7), 67–80.</w:t>
      </w:r>
    </w:p>
    <w:p w14:paraId="2721F116"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Kavisri, M., &amp; Moovendhan, M. (2024). Assessment of groundwater quality and fluoride contamination in Dharmapuri and Krishnagiri districts, Tamil Nadu, India. </w:t>
      </w:r>
      <w:hyperlink r:id="rId33" w:tgtFrame="_new" w:history="1">
        <w:r w:rsidRPr="001001E7">
          <w:rPr>
            <w:rFonts w:ascii="Arial" w:eastAsia="Times New Roman" w:hAnsi="Arial" w:cs="Arial"/>
            <w:color w:val="000000"/>
            <w:sz w:val="20"/>
            <w:szCs w:val="20"/>
            <w:lang w:val="en-GB" w:eastAsia="en-GB"/>
          </w:rPr>
          <w:t>https://www.citedrive.com/en/discovery/assessment-of-groundwater-quality-and-fluoride-contamination-in-dharmapuri-and-krishnagiri-districts-tamil-nadu-india/</w:t>
        </w:r>
      </w:hyperlink>
    </w:p>
    <w:p w14:paraId="5C2A9B61"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Khatkar, R., &amp; Nagpal, S. (2023). Conventional and advanced detection approaches of fluoride in water: A review. </w:t>
      </w:r>
      <w:r w:rsidRPr="001001E7">
        <w:rPr>
          <w:rFonts w:ascii="Arial" w:eastAsia="Times New Roman" w:hAnsi="Arial" w:cs="Arial"/>
          <w:i/>
          <w:iCs/>
          <w:color w:val="000000"/>
          <w:sz w:val="20"/>
          <w:szCs w:val="20"/>
          <w:lang w:val="en-GB" w:eastAsia="en-GB"/>
        </w:rPr>
        <w:t>Environmental Monitoring and Assessment, 195</w:t>
      </w:r>
      <w:r w:rsidRPr="001001E7">
        <w:rPr>
          <w:rFonts w:ascii="Arial" w:eastAsia="Times New Roman" w:hAnsi="Arial" w:cs="Arial"/>
          <w:color w:val="000000"/>
          <w:sz w:val="20"/>
          <w:szCs w:val="20"/>
          <w:lang w:val="en-GB" w:eastAsia="en-GB"/>
        </w:rPr>
        <w:t>(2), 325. https://doi.org/10.1007/s10661-022-10888-x</w:t>
      </w:r>
    </w:p>
    <w:p w14:paraId="6997AF87"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Manoharan, S., Ashfaq, S. S., &amp; Perumal, E. (2024). MicroRNAs in fluorosis pathogenesis: Impact on dental, skeletal, and soft tissues. </w:t>
      </w:r>
      <w:r w:rsidRPr="001001E7">
        <w:rPr>
          <w:rFonts w:ascii="Arial" w:eastAsia="Times New Roman" w:hAnsi="Arial" w:cs="Arial"/>
          <w:i/>
          <w:iCs/>
          <w:color w:val="000000"/>
          <w:sz w:val="20"/>
          <w:szCs w:val="20"/>
          <w:lang w:val="en-GB" w:eastAsia="en-GB"/>
        </w:rPr>
        <w:t>Archives of Toxicology, 98</w:t>
      </w:r>
      <w:r w:rsidRPr="001001E7">
        <w:rPr>
          <w:rFonts w:ascii="Arial" w:eastAsia="Times New Roman" w:hAnsi="Arial" w:cs="Arial"/>
          <w:color w:val="000000"/>
          <w:sz w:val="20"/>
          <w:szCs w:val="20"/>
          <w:lang w:val="en-GB" w:eastAsia="en-GB"/>
        </w:rPr>
        <w:t>(12), 3913–3932. https://doi.org/10.1007/s00204-024-03853-9</w:t>
      </w:r>
    </w:p>
    <w:p w14:paraId="7B35BF55"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Niazi, F. C., &amp; Pepper, T. (2023). Dental fluorosis. In </w:t>
      </w:r>
      <w:r w:rsidRPr="001001E7">
        <w:rPr>
          <w:rFonts w:ascii="Arial" w:eastAsia="Times New Roman" w:hAnsi="Arial" w:cs="Arial"/>
          <w:i/>
          <w:iCs/>
          <w:color w:val="000000"/>
          <w:sz w:val="20"/>
          <w:szCs w:val="20"/>
          <w:lang w:val="en-GB" w:eastAsia="en-GB"/>
        </w:rPr>
        <w:t>StatPearls [Internet]</w:t>
      </w:r>
      <w:r w:rsidRPr="001001E7">
        <w:rPr>
          <w:rFonts w:ascii="Arial" w:eastAsia="Times New Roman" w:hAnsi="Arial" w:cs="Arial"/>
          <w:color w:val="000000"/>
          <w:sz w:val="20"/>
          <w:szCs w:val="20"/>
          <w:lang w:val="en-GB" w:eastAsia="en-GB"/>
        </w:rPr>
        <w:t>. Treasure Island (FL): StatPearls Publishing; 2025 Jan–. PMID: 36251814</w:t>
      </w:r>
    </w:p>
    <w:p w14:paraId="57FA124B"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Pandit, N., &amp; Jadav, P. (2013). Fluorosis — An update and review. </w:t>
      </w:r>
      <w:r w:rsidRPr="001001E7">
        <w:rPr>
          <w:rFonts w:ascii="Arial" w:eastAsia="Times New Roman" w:hAnsi="Arial" w:cs="Arial"/>
          <w:i/>
          <w:iCs/>
          <w:color w:val="000000"/>
          <w:sz w:val="20"/>
          <w:szCs w:val="20"/>
          <w:lang w:val="en-GB" w:eastAsia="en-GB"/>
        </w:rPr>
        <w:t>Journal of Integrated Health Sciences, 1</w:t>
      </w:r>
      <w:r w:rsidRPr="001001E7">
        <w:rPr>
          <w:rFonts w:ascii="Arial" w:eastAsia="Times New Roman" w:hAnsi="Arial" w:cs="Arial"/>
          <w:color w:val="000000"/>
          <w:sz w:val="20"/>
          <w:szCs w:val="20"/>
          <w:lang w:val="en-GB" w:eastAsia="en-GB"/>
        </w:rPr>
        <w:t>(1), 65–67.</w:t>
      </w:r>
    </w:p>
    <w:p w14:paraId="2F9CAF2C"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Patil, M. M., Lakhkar, B. B., &amp; Patil, S. S. (2018). Curse of fluorosis. </w:t>
      </w:r>
      <w:r w:rsidRPr="001001E7">
        <w:rPr>
          <w:rFonts w:ascii="Arial" w:eastAsia="Times New Roman" w:hAnsi="Arial" w:cs="Arial"/>
          <w:i/>
          <w:iCs/>
          <w:color w:val="000000"/>
          <w:sz w:val="20"/>
          <w:szCs w:val="20"/>
          <w:lang w:val="en-GB" w:eastAsia="en-GB"/>
        </w:rPr>
        <w:t>Indian Journal of Pediatrics, 85</w:t>
      </w:r>
      <w:r w:rsidRPr="001001E7">
        <w:rPr>
          <w:rFonts w:ascii="Arial" w:eastAsia="Times New Roman" w:hAnsi="Arial" w:cs="Arial"/>
          <w:color w:val="000000"/>
          <w:sz w:val="20"/>
          <w:szCs w:val="20"/>
          <w:lang w:val="en-GB" w:eastAsia="en-GB"/>
        </w:rPr>
        <w:t>(5), 375–383. https://doi.org/10.1007/s12098-017-2574-z</w:t>
      </w:r>
    </w:p>
    <w:p w14:paraId="28F9025A"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Pradhan, R. M., Biswal, &amp; Kumar, T. (2018). Fluoride in groundwater: A case study in Precambrian terranes of Ambaji region, North Gujarat, India. </w:t>
      </w:r>
      <w:r w:rsidRPr="001001E7">
        <w:rPr>
          <w:rFonts w:ascii="Arial" w:eastAsia="Times New Roman" w:hAnsi="Arial" w:cs="Arial"/>
          <w:i/>
          <w:iCs/>
          <w:color w:val="000000"/>
          <w:sz w:val="20"/>
          <w:szCs w:val="20"/>
          <w:lang w:val="en-GB" w:eastAsia="en-GB"/>
        </w:rPr>
        <w:t>Proceedings of the International Association of Hydrological Sciences, 379,</w:t>
      </w:r>
      <w:r w:rsidRPr="001001E7">
        <w:rPr>
          <w:rFonts w:ascii="Arial" w:eastAsia="Times New Roman" w:hAnsi="Arial" w:cs="Arial"/>
          <w:color w:val="000000"/>
          <w:sz w:val="20"/>
          <w:szCs w:val="20"/>
          <w:lang w:val="en-GB" w:eastAsia="en-GB"/>
        </w:rPr>
        <w:t xml:space="preserve"> 351–358. </w:t>
      </w:r>
      <w:hyperlink r:id="rId34" w:tgtFrame="_new" w:history="1">
        <w:r w:rsidRPr="001001E7">
          <w:rPr>
            <w:rFonts w:ascii="Arial" w:eastAsia="Times New Roman" w:hAnsi="Arial" w:cs="Arial"/>
            <w:color w:val="000000"/>
            <w:sz w:val="20"/>
            <w:szCs w:val="20"/>
            <w:lang w:val="en-GB" w:eastAsia="en-GB"/>
          </w:rPr>
          <w:t>https://piahs.copernicus.org/articles/379/351/2018/</w:t>
        </w:r>
      </w:hyperlink>
    </w:p>
    <w:p w14:paraId="73DC0897"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Raju, N., Dey, S., &amp; Das, K. (2009). Fluoride contamination in groundwaters </w:t>
      </w:r>
      <w:r w:rsidRPr="001001E7">
        <w:rPr>
          <w:rFonts w:ascii="Arial" w:eastAsia="Times New Roman" w:hAnsi="Arial" w:cs="Arial"/>
          <w:color w:val="000000"/>
          <w:sz w:val="20"/>
          <w:szCs w:val="20"/>
          <w:lang w:val="en-GB" w:eastAsia="en-GB"/>
        </w:rPr>
        <w:t xml:space="preserve">of Sonbhadra District, Uttar Pradesh, India. </w:t>
      </w:r>
      <w:r w:rsidRPr="001001E7">
        <w:rPr>
          <w:rFonts w:ascii="Arial" w:eastAsia="Times New Roman" w:hAnsi="Arial" w:cs="Arial"/>
          <w:i/>
          <w:iCs/>
          <w:color w:val="000000"/>
          <w:sz w:val="20"/>
          <w:szCs w:val="20"/>
          <w:lang w:val="en-GB" w:eastAsia="en-GB"/>
        </w:rPr>
        <w:t>Current Science, 96</w:t>
      </w:r>
      <w:r w:rsidRPr="001001E7">
        <w:rPr>
          <w:rFonts w:ascii="Arial" w:eastAsia="Times New Roman" w:hAnsi="Arial" w:cs="Arial"/>
          <w:color w:val="000000"/>
          <w:sz w:val="20"/>
          <w:szCs w:val="20"/>
          <w:lang w:val="en-GB" w:eastAsia="en-GB"/>
        </w:rPr>
        <w:t>(7), 979–985.</w:t>
      </w:r>
    </w:p>
    <w:p w14:paraId="5B427726"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Rani, R., Singhal, R., Singhal, P., Namdev, R., Sikk, N., Jha, S., &amp; Goel, N. (2022). Prevalence of dental fluorosis and dental caries in fluoride endemic areas of Rohtak district, Haryana. </w:t>
      </w:r>
      <w:r w:rsidRPr="001001E7">
        <w:rPr>
          <w:rFonts w:ascii="Arial" w:eastAsia="Times New Roman" w:hAnsi="Arial" w:cs="Arial"/>
          <w:i/>
          <w:iCs/>
          <w:color w:val="000000"/>
          <w:sz w:val="20"/>
          <w:szCs w:val="20"/>
          <w:lang w:val="en-GB" w:eastAsia="en-GB"/>
        </w:rPr>
        <w:t>Journal of Indian Society of Pedodontics and Preventive Dentistry, 40</w:t>
      </w:r>
      <w:r w:rsidRPr="001001E7">
        <w:rPr>
          <w:rFonts w:ascii="Arial" w:eastAsia="Times New Roman" w:hAnsi="Arial" w:cs="Arial"/>
          <w:color w:val="000000"/>
          <w:sz w:val="20"/>
          <w:szCs w:val="20"/>
          <w:lang w:val="en-GB" w:eastAsia="en-GB"/>
        </w:rPr>
        <w:t>(2), 140–145. https://doi.org/10.4103/jisppd.jisppd_185_22</w:t>
      </w:r>
    </w:p>
    <w:p w14:paraId="1FE1D508"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Saha, D., &amp; Alam, F. (2014). Groundwater vulnerability assessment using DRASTIC and pesticide DRASTIC models in intense agriculture area of the Gangetic plains. </w:t>
      </w:r>
      <w:r w:rsidRPr="001001E7">
        <w:rPr>
          <w:rFonts w:ascii="Arial" w:eastAsia="Times New Roman" w:hAnsi="Arial" w:cs="Arial"/>
          <w:i/>
          <w:iCs/>
          <w:color w:val="000000"/>
          <w:sz w:val="20"/>
          <w:szCs w:val="20"/>
          <w:lang w:val="en-GB" w:eastAsia="en-GB"/>
        </w:rPr>
        <w:t>Environmental Monitoring and Assessment, India.</w:t>
      </w:r>
      <w:r w:rsidRPr="001001E7">
        <w:rPr>
          <w:rFonts w:ascii="Arial" w:eastAsia="Times New Roman" w:hAnsi="Arial" w:cs="Arial"/>
          <w:color w:val="000000"/>
          <w:sz w:val="20"/>
          <w:szCs w:val="20"/>
          <w:lang w:val="en-GB" w:eastAsia="en-GB"/>
        </w:rPr>
        <w:t xml:space="preserve"> https://doi.org/10.1007/s10661-014-4041-x</w:t>
      </w:r>
    </w:p>
    <w:p w14:paraId="35B660C9"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Saha, R., Wankhede, T., Majumdar, R., &amp; Das, I. C. (2024). Pan India fluoride hazard assessment in groundwater. </w:t>
      </w:r>
      <w:r w:rsidRPr="001001E7">
        <w:rPr>
          <w:rFonts w:ascii="Arial" w:eastAsia="Times New Roman" w:hAnsi="Arial" w:cs="Arial"/>
          <w:i/>
          <w:iCs/>
          <w:color w:val="000000"/>
          <w:sz w:val="20"/>
          <w:szCs w:val="20"/>
          <w:lang w:val="en-GB" w:eastAsia="en-GB"/>
        </w:rPr>
        <w:t>Journal of Hazardous Materials, 478,</w:t>
      </w:r>
      <w:r w:rsidRPr="001001E7">
        <w:rPr>
          <w:rFonts w:ascii="Arial" w:eastAsia="Times New Roman" w:hAnsi="Arial" w:cs="Arial"/>
          <w:color w:val="000000"/>
          <w:sz w:val="20"/>
          <w:szCs w:val="20"/>
          <w:lang w:val="en-GB" w:eastAsia="en-GB"/>
        </w:rPr>
        <w:t xml:space="preserve"> 135543. https://doi.org/10.1016/j.jhazmat.2024.135543</w:t>
      </w:r>
    </w:p>
    <w:p w14:paraId="30ABC06F"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Solanki, Y. S., Agarwal, M., Gupta, A. B., Gupta, S., &amp; Shukla, P. (2022). Fluoride occurrences, health problems, detection, and remediation methods for drinking water: A comprehensive review. </w:t>
      </w:r>
      <w:r w:rsidRPr="001001E7">
        <w:rPr>
          <w:rFonts w:ascii="Arial" w:eastAsia="Times New Roman" w:hAnsi="Arial" w:cs="Arial"/>
          <w:i/>
          <w:iCs/>
          <w:color w:val="000000"/>
          <w:sz w:val="20"/>
          <w:szCs w:val="20"/>
          <w:lang w:val="en-GB" w:eastAsia="en-GB"/>
        </w:rPr>
        <w:t>Science of the Total Environment, 807</w:t>
      </w:r>
      <w:r w:rsidRPr="001001E7">
        <w:rPr>
          <w:rFonts w:ascii="Arial" w:eastAsia="Times New Roman" w:hAnsi="Arial" w:cs="Arial"/>
          <w:color w:val="000000"/>
          <w:sz w:val="20"/>
          <w:szCs w:val="20"/>
          <w:lang w:val="en-GB" w:eastAsia="en-GB"/>
        </w:rPr>
        <w:t>(Pt 1), 150601. https://doi.org/10.1016/j.scitotenv.2021.150601</w:t>
      </w:r>
    </w:p>
    <w:p w14:paraId="48022BC1"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Srivastava, S., &amp; Flora, S. J. S. (2020). Fluoride in drinking water and skeletal fluorosis: A review of the global impact. </w:t>
      </w:r>
      <w:r w:rsidRPr="001001E7">
        <w:rPr>
          <w:rFonts w:ascii="Arial" w:eastAsia="Times New Roman" w:hAnsi="Arial" w:cs="Arial"/>
          <w:i/>
          <w:iCs/>
          <w:color w:val="000000"/>
          <w:sz w:val="20"/>
          <w:szCs w:val="20"/>
          <w:lang w:val="en-GB" w:eastAsia="en-GB"/>
        </w:rPr>
        <w:t>Current Environmental Health Reports, 7</w:t>
      </w:r>
      <w:r w:rsidRPr="001001E7">
        <w:rPr>
          <w:rFonts w:ascii="Arial" w:eastAsia="Times New Roman" w:hAnsi="Arial" w:cs="Arial"/>
          <w:color w:val="000000"/>
          <w:sz w:val="20"/>
          <w:szCs w:val="20"/>
          <w:lang w:val="en-GB" w:eastAsia="en-GB"/>
        </w:rPr>
        <w:t>(2), 140–146. https://doi.org/10.1007/s40572-020-00270-9</w:t>
      </w:r>
    </w:p>
    <w:p w14:paraId="16556541"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Taylor, K. W., Eftim, S. E., Sibrizzi, C. A., Blain, R. B., Magnuson, K., Hartman, P. A., Rooney, A. A., &amp; Bucher, J. R. (2025). Fluoride exposure and children's IQ scores: A systematic review and meta-analysis. </w:t>
      </w:r>
      <w:r w:rsidRPr="001001E7">
        <w:rPr>
          <w:rFonts w:ascii="Arial" w:eastAsia="Times New Roman" w:hAnsi="Arial" w:cs="Arial"/>
          <w:i/>
          <w:iCs/>
          <w:color w:val="000000"/>
          <w:sz w:val="20"/>
          <w:szCs w:val="20"/>
          <w:lang w:val="en-GB" w:eastAsia="en-GB"/>
        </w:rPr>
        <w:t>JAMA Pediatrics, 179</w:t>
      </w:r>
      <w:r w:rsidRPr="001001E7">
        <w:rPr>
          <w:rFonts w:ascii="Arial" w:eastAsia="Times New Roman" w:hAnsi="Arial" w:cs="Arial"/>
          <w:color w:val="000000"/>
          <w:sz w:val="20"/>
          <w:szCs w:val="20"/>
          <w:lang w:val="en-GB" w:eastAsia="en-GB"/>
        </w:rPr>
        <w:t xml:space="preserve">(3), 282–292. </w:t>
      </w:r>
      <w:hyperlink r:id="rId35" w:tgtFrame="_new" w:history="1">
        <w:r w:rsidRPr="001001E7">
          <w:rPr>
            <w:rFonts w:ascii="Arial" w:eastAsia="Times New Roman" w:hAnsi="Arial" w:cs="Arial"/>
            <w:color w:val="000000"/>
            <w:sz w:val="20"/>
            <w:szCs w:val="20"/>
            <w:lang w:val="en-GB" w:eastAsia="en-GB"/>
          </w:rPr>
          <w:t>https://doi.org/10.1001/jamapediatrics.2024.5542</w:t>
        </w:r>
      </w:hyperlink>
    </w:p>
    <w:p w14:paraId="651A35CB" w14:textId="7777777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Tripathy, S., Panigrahi, M. K., &amp; Kundu, N. (2005). Geochemistry of soil around a fluoride contaminated area in Nayagarh District, Orissa, India: Factor analytical </w:t>
      </w:r>
      <w:r w:rsidRPr="001001E7">
        <w:rPr>
          <w:rFonts w:ascii="Arial" w:eastAsia="Times New Roman" w:hAnsi="Arial" w:cs="Arial"/>
          <w:color w:val="000000"/>
          <w:sz w:val="20"/>
          <w:szCs w:val="20"/>
          <w:lang w:val="en-GB" w:eastAsia="en-GB"/>
        </w:rPr>
        <w:lastRenderedPageBreak/>
        <w:t xml:space="preserve">appraisal. </w:t>
      </w:r>
      <w:r w:rsidRPr="001001E7">
        <w:rPr>
          <w:rFonts w:ascii="Arial" w:eastAsia="Times New Roman" w:hAnsi="Arial" w:cs="Arial"/>
          <w:i/>
          <w:iCs/>
          <w:color w:val="000000"/>
          <w:sz w:val="20"/>
          <w:szCs w:val="20"/>
          <w:lang w:val="en-GB" w:eastAsia="en-GB"/>
        </w:rPr>
        <w:t>Environmental Geochemistry and Health, 27</w:t>
      </w:r>
      <w:r w:rsidRPr="001001E7">
        <w:rPr>
          <w:rFonts w:ascii="Arial" w:eastAsia="Times New Roman" w:hAnsi="Arial" w:cs="Arial"/>
          <w:color w:val="000000"/>
          <w:sz w:val="20"/>
          <w:szCs w:val="20"/>
          <w:lang w:val="en-GB" w:eastAsia="en-GB"/>
        </w:rPr>
        <w:t>, 205–216.</w:t>
      </w:r>
    </w:p>
    <w:p w14:paraId="54DB8DAF" w14:textId="1D5852A7" w:rsidR="00B64E8F" w:rsidRPr="001001E7" w:rsidRDefault="00B64E8F" w:rsidP="001001E7">
      <w:pPr>
        <w:pStyle w:val="ListParagraph"/>
        <w:numPr>
          <w:ilvl w:val="0"/>
          <w:numId w:val="4"/>
        </w:numPr>
        <w:tabs>
          <w:tab w:val="left" w:pos="2700"/>
        </w:tabs>
        <w:spacing w:after="0" w:line="240" w:lineRule="auto"/>
        <w:jc w:val="both"/>
        <w:rPr>
          <w:rFonts w:ascii="Arial" w:eastAsia="Times New Roman" w:hAnsi="Arial" w:cs="Arial"/>
          <w:color w:val="000000"/>
          <w:sz w:val="20"/>
          <w:szCs w:val="20"/>
          <w:lang w:val="en-GB" w:eastAsia="en-GB"/>
        </w:rPr>
      </w:pPr>
      <w:r w:rsidRPr="001001E7">
        <w:rPr>
          <w:rFonts w:ascii="Arial" w:eastAsia="Times New Roman" w:hAnsi="Arial" w:cs="Arial"/>
          <w:color w:val="000000"/>
          <w:sz w:val="20"/>
          <w:szCs w:val="20"/>
          <w:lang w:val="en-GB" w:eastAsia="en-GB"/>
        </w:rPr>
        <w:t xml:space="preserve">Vasisth, D., Mehra, P., Yadav, L., Kumari, V., Bhatia, U., &amp; Garg, R. (2024). Fluoride and its implications on </w:t>
      </w:r>
      <w:r w:rsidRPr="001001E7">
        <w:rPr>
          <w:rFonts w:ascii="Arial" w:eastAsia="Times New Roman" w:hAnsi="Arial" w:cs="Arial"/>
          <w:color w:val="000000"/>
          <w:sz w:val="20"/>
          <w:szCs w:val="20"/>
          <w:lang w:val="en-GB" w:eastAsia="en-GB"/>
        </w:rPr>
        <w:t xml:space="preserve">oral health: A review. </w:t>
      </w:r>
      <w:r w:rsidRPr="001001E7">
        <w:rPr>
          <w:rFonts w:ascii="Arial" w:eastAsia="Times New Roman" w:hAnsi="Arial" w:cs="Arial"/>
          <w:i/>
          <w:iCs/>
          <w:color w:val="000000"/>
          <w:sz w:val="20"/>
          <w:szCs w:val="20"/>
          <w:lang w:val="en-GB" w:eastAsia="en-GB"/>
        </w:rPr>
        <w:t>Journal of Pharmacy and Bioallied Sciences, 16</w:t>
      </w:r>
      <w:r w:rsidRPr="001001E7">
        <w:rPr>
          <w:rFonts w:ascii="Arial" w:eastAsia="Times New Roman" w:hAnsi="Arial" w:cs="Arial"/>
          <w:color w:val="000000"/>
          <w:sz w:val="20"/>
          <w:szCs w:val="20"/>
          <w:lang w:val="en-GB" w:eastAsia="en-GB"/>
        </w:rPr>
        <w:t>(Suppl 1), S49–S52. https://doi.org/10.4103/jpbs.jpbs_929_23</w:t>
      </w:r>
    </w:p>
    <w:p w14:paraId="7B313EF9" w14:textId="77777777" w:rsidR="00B64E8F" w:rsidRPr="00C819B3" w:rsidRDefault="00B64E8F" w:rsidP="00C827C8">
      <w:pPr>
        <w:spacing w:after="0" w:line="240" w:lineRule="auto"/>
        <w:jc w:val="both"/>
        <w:outlineLvl w:val="0"/>
        <w:rPr>
          <w:rFonts w:ascii="Arial" w:eastAsia="Times New Roman" w:hAnsi="Arial" w:cs="Arial"/>
          <w:b/>
          <w:bCs/>
          <w:kern w:val="36"/>
          <w:sz w:val="20"/>
          <w:szCs w:val="20"/>
          <w:lang w:val="en-IN" w:eastAsia="en-IN"/>
        </w:rPr>
        <w:sectPr w:rsidR="00B64E8F" w:rsidRPr="00C819B3" w:rsidSect="001061B5">
          <w:type w:val="continuous"/>
          <w:pgSz w:w="11909" w:h="16834" w:code="9"/>
          <w:pgMar w:top="1440" w:right="1440" w:bottom="1440" w:left="1440" w:header="720" w:footer="864" w:gutter="0"/>
          <w:cols w:num="2" w:space="288"/>
          <w:titlePg/>
          <w:docGrid w:linePitch="360"/>
        </w:sectPr>
      </w:pPr>
    </w:p>
    <w:p w14:paraId="6CCEB8A8" w14:textId="77777777" w:rsidR="00C827C8" w:rsidRPr="00C827C8" w:rsidRDefault="00C827C8" w:rsidP="00C827C8">
      <w:pPr>
        <w:spacing w:after="0" w:line="240" w:lineRule="auto"/>
        <w:jc w:val="both"/>
        <w:outlineLvl w:val="0"/>
        <w:rPr>
          <w:rFonts w:ascii="Arial" w:eastAsia="Times New Roman" w:hAnsi="Arial" w:cs="Arial"/>
          <w:b/>
          <w:bCs/>
          <w:kern w:val="36"/>
          <w:sz w:val="20"/>
          <w:szCs w:val="20"/>
          <w:lang w:val="en-IN" w:eastAsia="en-IN"/>
        </w:rPr>
      </w:pPr>
    </w:p>
    <w:p w14:paraId="688B307E" w14:textId="77777777" w:rsidR="00C827C8" w:rsidRPr="00C819B3" w:rsidRDefault="00C827C8" w:rsidP="001E3A02">
      <w:pPr>
        <w:spacing w:after="0" w:line="240" w:lineRule="auto"/>
        <w:jc w:val="both"/>
        <w:rPr>
          <w:rFonts w:ascii="Arial" w:eastAsia="Calibri" w:hAnsi="Arial" w:cs="Arial"/>
          <w:b/>
          <w:bCs/>
          <w:kern w:val="2"/>
          <w:sz w:val="15"/>
          <w:szCs w:val="15"/>
          <w:lang w:val="en-GB"/>
        </w:rPr>
      </w:pPr>
    </w:p>
    <w:p w14:paraId="330CC7F4" w14:textId="41E425CE" w:rsidR="007E1ABC" w:rsidRPr="00C819B3" w:rsidRDefault="001E3A02" w:rsidP="001E3A02">
      <w:pPr>
        <w:spacing w:after="0" w:line="240" w:lineRule="auto"/>
        <w:jc w:val="both"/>
        <w:rPr>
          <w:rFonts w:ascii="Arial" w:eastAsia="Times New Roman" w:hAnsi="Arial" w:cs="Arial"/>
          <w:sz w:val="15"/>
          <w:szCs w:val="15"/>
        </w:rPr>
      </w:pPr>
      <w:r w:rsidRPr="00C819B3">
        <w:rPr>
          <w:rFonts w:ascii="Arial" w:eastAsia="Calibri" w:hAnsi="Arial" w:cs="Arial"/>
          <w:b/>
          <w:bCs/>
          <w:kern w:val="2"/>
          <w:sz w:val="15"/>
          <w:szCs w:val="15"/>
          <w:lang w:val="en-GB"/>
        </w:rPr>
        <w:t xml:space="preserve">Disclaimer/Publisher’s Note: </w:t>
      </w:r>
      <w:r w:rsidRPr="00C819B3">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0C5FB230" w14:textId="77777777" w:rsidR="00444654" w:rsidRPr="00C819B3" w:rsidRDefault="00444654" w:rsidP="00444654">
      <w:pPr>
        <w:spacing w:after="0" w:line="240" w:lineRule="auto"/>
        <w:ind w:left="360" w:hanging="360"/>
        <w:jc w:val="center"/>
        <w:rPr>
          <w:rFonts w:ascii="Arial" w:eastAsia="Times New Roman" w:hAnsi="Arial" w:cs="Arial"/>
          <w:sz w:val="20"/>
          <w:szCs w:val="20"/>
        </w:rPr>
      </w:pPr>
      <w:r w:rsidRPr="00C819B3">
        <w:rPr>
          <w:rFonts w:ascii="Arial" w:eastAsia="Times New Roman" w:hAnsi="Arial" w:cs="Arial"/>
          <w:sz w:val="20"/>
          <w:szCs w:val="20"/>
        </w:rPr>
        <w:t>______________________</w:t>
      </w:r>
      <w:r w:rsidR="00021DF1" w:rsidRPr="00C819B3">
        <w:rPr>
          <w:rFonts w:ascii="Arial" w:eastAsia="Times New Roman" w:hAnsi="Arial" w:cs="Arial"/>
          <w:sz w:val="20"/>
          <w:szCs w:val="20"/>
        </w:rPr>
        <w:t>________</w:t>
      </w:r>
      <w:r w:rsidRPr="00C819B3">
        <w:rPr>
          <w:rFonts w:ascii="Arial" w:eastAsia="Times New Roman" w:hAnsi="Arial" w:cs="Arial"/>
          <w:sz w:val="20"/>
          <w:szCs w:val="20"/>
        </w:rPr>
        <w:t>___________________________________________________</w:t>
      </w:r>
    </w:p>
    <w:p w14:paraId="4E43870C" w14:textId="3624B8A4" w:rsidR="00B552F7" w:rsidRDefault="009F0957" w:rsidP="00447F4E">
      <w:pPr>
        <w:spacing w:after="0" w:line="240" w:lineRule="auto"/>
        <w:jc w:val="both"/>
        <w:rPr>
          <w:rFonts w:ascii="Arial" w:hAnsi="Arial" w:cs="Arial"/>
        </w:rPr>
      </w:pPr>
      <w:r w:rsidRPr="00C819B3">
        <w:rPr>
          <w:rFonts w:ascii="Arial" w:eastAsia="Calibri" w:hAnsi="Arial" w:cs="Arial"/>
          <w:i/>
          <w:iCs/>
          <w:kern w:val="2"/>
          <w:sz w:val="16"/>
          <w:szCs w:val="16"/>
          <w:lang w:val="en-GB"/>
        </w:rPr>
        <w:t>© Copyright (202</w:t>
      </w:r>
      <w:r w:rsidR="00B65EEA" w:rsidRPr="00C819B3">
        <w:rPr>
          <w:rFonts w:ascii="Arial" w:eastAsia="Calibri" w:hAnsi="Arial" w:cs="Arial"/>
          <w:i/>
          <w:iCs/>
          <w:kern w:val="2"/>
          <w:sz w:val="16"/>
          <w:szCs w:val="16"/>
          <w:lang w:val="en-GB"/>
        </w:rPr>
        <w:t>5</w:t>
      </w:r>
      <w:r w:rsidRPr="00C819B3">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C819B3">
        <w:rPr>
          <w:rFonts w:ascii="Arial" w:eastAsia="Calibri" w:hAnsi="Arial" w:cs="Arial"/>
          <w:i/>
          <w:iCs/>
          <w:color w:val="0000FF"/>
          <w:kern w:val="2"/>
          <w:sz w:val="16"/>
          <w:szCs w:val="16"/>
          <w:lang w:val="en-GB"/>
        </w:rPr>
        <w:t>http://creativecommons.org/licenses/by/4.0</w:t>
      </w:r>
      <w:r w:rsidRPr="00C819B3">
        <w:rPr>
          <w:rFonts w:ascii="Arial" w:eastAsia="Calibri" w:hAnsi="Arial" w:cs="Arial"/>
          <w:i/>
          <w:iCs/>
          <w:kern w:val="2"/>
          <w:sz w:val="16"/>
          <w:szCs w:val="16"/>
          <w:lang w:val="en-GB"/>
        </w:rPr>
        <w:t>), which permits unrestricted use, distribution, and reproduction in any medium, provided the original work is properly cited.</w:t>
      </w:r>
    </w:p>
    <w:p w14:paraId="0FA0A643" w14:textId="77777777" w:rsidR="0085334C" w:rsidRPr="006E1FAF" w:rsidRDefault="0085334C">
      <w:pPr>
        <w:rPr>
          <w:rFonts w:ascii="Arial" w:hAnsi="Arial" w:cs="Arial"/>
        </w:rPr>
      </w:pPr>
    </w:p>
    <w:sectPr w:rsidR="0085334C" w:rsidRPr="006E1FAF" w:rsidSect="00491430">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0B7D1" w14:textId="77777777" w:rsidR="00415222" w:rsidRDefault="00415222" w:rsidP="004336DD">
      <w:pPr>
        <w:spacing w:after="0" w:line="240" w:lineRule="auto"/>
      </w:pPr>
      <w:r>
        <w:separator/>
      </w:r>
    </w:p>
  </w:endnote>
  <w:endnote w:type="continuationSeparator" w:id="0">
    <w:p w14:paraId="3A15A536" w14:textId="77777777" w:rsidR="00415222" w:rsidRDefault="00415222"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D8B8" w14:textId="77777777" w:rsidR="00C819B3" w:rsidRDefault="00C81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B999D" w14:textId="77777777" w:rsidR="00B03434" w:rsidRPr="007D1D8E" w:rsidRDefault="00B03434">
    <w:pPr>
      <w:pStyle w:val="Footer"/>
      <w:jc w:val="center"/>
      <w:rPr>
        <w:rFonts w:ascii="Arial" w:hAnsi="Arial" w:cs="Arial"/>
        <w:sz w:val="28"/>
      </w:rPr>
    </w:pPr>
  </w:p>
  <w:p w14:paraId="4940E1DE" w14:textId="31F405CF" w:rsidR="00B03434" w:rsidRDefault="00415222">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D70963" w:rsidRPr="00817E1D">
          <w:rPr>
            <w:rFonts w:ascii="Arial" w:hAnsi="Arial" w:cs="Arial"/>
            <w:sz w:val="20"/>
          </w:rPr>
          <w:fldChar w:fldCharType="begin"/>
        </w:r>
        <w:r w:rsidR="00987EC7" w:rsidRPr="00817E1D">
          <w:rPr>
            <w:rFonts w:ascii="Arial" w:hAnsi="Arial" w:cs="Arial"/>
            <w:sz w:val="20"/>
          </w:rPr>
          <w:instrText xml:space="preserve"> PAGE   \* MERGEFORMAT </w:instrText>
        </w:r>
        <w:r w:rsidR="00D70963" w:rsidRPr="00817E1D">
          <w:rPr>
            <w:rFonts w:ascii="Arial" w:hAnsi="Arial" w:cs="Arial"/>
            <w:sz w:val="20"/>
          </w:rPr>
          <w:fldChar w:fldCharType="separate"/>
        </w:r>
        <w:r w:rsidR="0010490D">
          <w:rPr>
            <w:rFonts w:ascii="Arial" w:hAnsi="Arial" w:cs="Arial"/>
            <w:noProof/>
            <w:sz w:val="20"/>
          </w:rPr>
          <w:t>12</w:t>
        </w:r>
        <w:r w:rsidR="00D70963" w:rsidRPr="00817E1D">
          <w:rPr>
            <w:rFonts w:ascii="Arial" w:hAnsi="Arial" w:cs="Arial"/>
            <w:sz w:val="20"/>
          </w:rPr>
          <w:fldChar w:fldCharType="end"/>
        </w:r>
      </w:sdtContent>
    </w:sdt>
  </w:p>
  <w:p w14:paraId="5925E693" w14:textId="77777777" w:rsidR="007D1D8E" w:rsidRPr="007D1D8E" w:rsidRDefault="007D1D8E">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162D6"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53898B0D"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5EA84D5C"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
  <w:p w14:paraId="79ACA1E1" w14:textId="77777777" w:rsidR="00033275" w:rsidRDefault="00033275" w:rsidP="00B552F7">
    <w:pPr>
      <w:tabs>
        <w:tab w:val="center" w:pos="4320"/>
        <w:tab w:val="right" w:pos="8640"/>
      </w:tabs>
      <w:spacing w:after="0" w:line="240" w:lineRule="auto"/>
      <w:jc w:val="both"/>
      <w:rPr>
        <w:rFonts w:ascii="Arial" w:eastAsia="Times New Roman" w:hAnsi="Arial" w:cs="Arial"/>
        <w:i/>
        <w:sz w:val="16"/>
        <w:szCs w:val="16"/>
      </w:rPr>
    </w:pPr>
  </w:p>
  <w:p w14:paraId="5500CDC1" w14:textId="77777777" w:rsidR="00C63EB3" w:rsidRDefault="00C63EB3" w:rsidP="00C63EB3">
    <w:pPr>
      <w:pStyle w:val="Footer"/>
      <w:jc w:val="both"/>
      <w:rPr>
        <w:rFonts w:ascii="Arial" w:hAnsi="Arial" w:cs="Arial"/>
        <w:b/>
        <w:bCs/>
        <w:i/>
        <w:sz w:val="16"/>
      </w:rPr>
    </w:pPr>
    <w:r w:rsidRPr="00932C11">
      <w:rPr>
        <w:rFonts w:ascii="Arial" w:hAnsi="Arial" w:cs="Arial"/>
        <w:b/>
        <w:bCs/>
        <w:i/>
        <w:sz w:val="16"/>
      </w:rPr>
      <w:t>Cite as:</w:t>
    </w:r>
  </w:p>
  <w:p w14:paraId="1AE25AFA" w14:textId="77777777" w:rsidR="00C63EB3" w:rsidRDefault="00C63EB3" w:rsidP="00C63EB3">
    <w:pPr>
      <w:pStyle w:val="Footer"/>
      <w:jc w:val="both"/>
      <w:rPr>
        <w:rFonts w:ascii="Arial" w:hAnsi="Arial" w:cs="Arial"/>
        <w:i/>
        <w:sz w:val="16"/>
      </w:rPr>
    </w:pPr>
  </w:p>
  <w:p w14:paraId="7AF42964" w14:textId="77777777" w:rsidR="001E3A02" w:rsidRDefault="001E3A02" w:rsidP="00C63EB3">
    <w:pPr>
      <w:pStyle w:val="Footer"/>
      <w:jc w:val="both"/>
      <w:rPr>
        <w:rFonts w:ascii="Arial" w:hAnsi="Arial" w:cs="Arial"/>
        <w:i/>
        <w:sz w:val="16"/>
      </w:rPr>
    </w:pPr>
  </w:p>
  <w:p w14:paraId="78C8F7F1" w14:textId="77777777" w:rsidR="00C63EB3" w:rsidRPr="00932C11" w:rsidRDefault="00C63EB3" w:rsidP="00C63EB3">
    <w:pPr>
      <w:pStyle w:val="Footer"/>
      <w:jc w:val="both"/>
      <w:rPr>
        <w:rFonts w:ascii="Arial" w:hAnsi="Arial" w:cs="Arial"/>
        <w:i/>
        <w:sz w:val="16"/>
      </w:rPr>
    </w:pPr>
  </w:p>
  <w:p w14:paraId="0156BA5C" w14:textId="77777777" w:rsidR="00B03434" w:rsidRPr="00C63EB3"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3A6738D6" w14:textId="77777777" w:rsidR="007D1D8E" w:rsidRPr="00C63EB3" w:rsidRDefault="007D1D8E"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53C8A" w14:textId="77777777" w:rsidR="00415222" w:rsidRDefault="00415222" w:rsidP="004336DD">
      <w:pPr>
        <w:spacing w:after="0" w:line="240" w:lineRule="auto"/>
      </w:pPr>
      <w:r>
        <w:separator/>
      </w:r>
    </w:p>
  </w:footnote>
  <w:footnote w:type="continuationSeparator" w:id="0">
    <w:p w14:paraId="703528FF" w14:textId="77777777" w:rsidR="00415222" w:rsidRDefault="00415222"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D9D5C" w14:textId="5E950C74" w:rsidR="00C819B3" w:rsidRDefault="00415222">
    <w:pPr>
      <w:pStyle w:val="Header"/>
    </w:pPr>
    <w:r>
      <w:rPr>
        <w:noProof/>
      </w:rPr>
      <w:pict w14:anchorId="194A9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85704"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463A2" w14:textId="0C874151" w:rsidR="006C56FD" w:rsidRDefault="00415222"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1923C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85705"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0E6F057D"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4323266"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4C4506B"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A4DD8CA" w14:textId="597E694E" w:rsidR="006C56FD" w:rsidRDefault="00392C95" w:rsidP="006C56FD">
    <w:pPr>
      <w:tabs>
        <w:tab w:val="center" w:pos="4320"/>
        <w:tab w:val="right" w:pos="8640"/>
      </w:tabs>
      <w:spacing w:after="0" w:line="240" w:lineRule="auto"/>
      <w:jc w:val="right"/>
      <w:rPr>
        <w:rFonts w:ascii="Arial" w:eastAsia="Times New Roman" w:hAnsi="Arial" w:cs="Arial"/>
        <w:i/>
        <w:sz w:val="16"/>
        <w:szCs w:val="20"/>
      </w:rPr>
    </w:pPr>
    <w:r w:rsidRPr="00392C95">
      <w:rPr>
        <w:rFonts w:ascii="Arial" w:eastAsia="Times New Roman" w:hAnsi="Arial" w:cs="Arial"/>
        <w:i/>
        <w:sz w:val="16"/>
        <w:szCs w:val="20"/>
        <w:highlight w:val="yellow"/>
      </w:rPr>
      <w:t>Author name</w:t>
    </w:r>
    <w:r w:rsidRPr="00392C95">
      <w:rPr>
        <w:rFonts w:ascii="Arial" w:eastAsia="Times New Roman" w:hAnsi="Arial" w:cs="Arial"/>
        <w:i/>
        <w:sz w:val="16"/>
        <w:szCs w:val="20"/>
      </w:rPr>
      <w:t xml:space="preserve">; </w:t>
    </w:r>
    <w:r w:rsidR="00033275" w:rsidRPr="00033275">
      <w:rPr>
        <w:rFonts w:ascii="Arial" w:eastAsia="Times New Roman" w:hAnsi="Arial" w:cs="Arial"/>
        <w:i/>
        <w:sz w:val="16"/>
        <w:szCs w:val="20"/>
      </w:rPr>
      <w:t>Asian J. Geo. Res., vol. xx, no. xx, pp. xx-xx, 20</w:t>
    </w:r>
    <w:r w:rsidR="00447F4E">
      <w:rPr>
        <w:rFonts w:ascii="Arial" w:eastAsia="Times New Roman" w:hAnsi="Arial" w:cs="Arial"/>
        <w:i/>
        <w:sz w:val="16"/>
        <w:szCs w:val="20"/>
      </w:rPr>
      <w:t>YY</w:t>
    </w:r>
    <w:r>
      <w:rPr>
        <w:rFonts w:ascii="Arial" w:eastAsia="Times New Roman" w:hAnsi="Arial" w:cs="Arial"/>
        <w:i/>
        <w:sz w:val="16"/>
        <w:szCs w:val="20"/>
      </w:rPr>
      <w:t>; Article no.</w:t>
    </w:r>
    <w:r w:rsidR="00241509" w:rsidRPr="00241509">
      <w:rPr>
        <w:rFonts w:ascii="Arial" w:eastAsia="Times New Roman" w:hAnsi="Arial" w:cs="Arial"/>
        <w:i/>
        <w:sz w:val="16"/>
        <w:szCs w:val="20"/>
      </w:rPr>
      <w:t>AJGR</w:t>
    </w:r>
    <w:r w:rsidR="00C827C8">
      <w:rPr>
        <w:rFonts w:ascii="Arial" w:eastAsia="Times New Roman" w:hAnsi="Arial" w:cs="Arial"/>
        <w:i/>
        <w:sz w:val="16"/>
        <w:szCs w:val="20"/>
      </w:rPr>
      <w:t>.</w:t>
    </w:r>
    <w:r w:rsidR="00C827C8" w:rsidRPr="00C827C8">
      <w:rPr>
        <w:rFonts w:ascii="Arial" w:eastAsia="Times New Roman" w:hAnsi="Arial" w:cs="Arial"/>
        <w:i/>
        <w:sz w:val="16"/>
        <w:szCs w:val="20"/>
      </w:rPr>
      <w:t>148235</w:t>
    </w:r>
  </w:p>
  <w:p w14:paraId="37826E89" w14:textId="77777777" w:rsidR="00392C95" w:rsidRDefault="00392C95" w:rsidP="006C56FD">
    <w:pPr>
      <w:tabs>
        <w:tab w:val="center" w:pos="4320"/>
        <w:tab w:val="right" w:pos="8640"/>
      </w:tabs>
      <w:spacing w:after="0" w:line="240" w:lineRule="auto"/>
      <w:jc w:val="right"/>
      <w:rPr>
        <w:rFonts w:ascii="Arial" w:eastAsia="Times New Roman" w:hAnsi="Arial" w:cs="Arial"/>
        <w:i/>
        <w:sz w:val="16"/>
        <w:szCs w:val="20"/>
      </w:rPr>
    </w:pPr>
  </w:p>
  <w:p w14:paraId="21D75D9B"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DE27" w14:textId="75450031" w:rsidR="00C819B3" w:rsidRDefault="00415222">
    <w:pPr>
      <w:pStyle w:val="Header"/>
    </w:pPr>
    <w:r>
      <w:rPr>
        <w:noProof/>
      </w:rPr>
      <w:pict w14:anchorId="4B722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85703"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883"/>
    <w:multiLevelType w:val="hybridMultilevel"/>
    <w:tmpl w:val="AFA03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D5391"/>
    <w:multiLevelType w:val="hybridMultilevel"/>
    <w:tmpl w:val="5A82C5F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E1FAF"/>
    <w:rsid w:val="00011810"/>
    <w:rsid w:val="00017E73"/>
    <w:rsid w:val="000210E7"/>
    <w:rsid w:val="00021DF1"/>
    <w:rsid w:val="00033275"/>
    <w:rsid w:val="00037C27"/>
    <w:rsid w:val="00044A4A"/>
    <w:rsid w:val="00057B04"/>
    <w:rsid w:val="00065814"/>
    <w:rsid w:val="00065D96"/>
    <w:rsid w:val="00075658"/>
    <w:rsid w:val="0009646F"/>
    <w:rsid w:val="000A688F"/>
    <w:rsid w:val="000F30A5"/>
    <w:rsid w:val="001001E7"/>
    <w:rsid w:val="0010490D"/>
    <w:rsid w:val="001061B5"/>
    <w:rsid w:val="00122265"/>
    <w:rsid w:val="00140319"/>
    <w:rsid w:val="001424F2"/>
    <w:rsid w:val="00145FA3"/>
    <w:rsid w:val="0015378A"/>
    <w:rsid w:val="001749D6"/>
    <w:rsid w:val="00182FAB"/>
    <w:rsid w:val="00186E86"/>
    <w:rsid w:val="0019004A"/>
    <w:rsid w:val="001A0C23"/>
    <w:rsid w:val="001A6AE7"/>
    <w:rsid w:val="001A77BE"/>
    <w:rsid w:val="001B1D2D"/>
    <w:rsid w:val="001C1AF9"/>
    <w:rsid w:val="001C3908"/>
    <w:rsid w:val="001C7E8D"/>
    <w:rsid w:val="001E3A02"/>
    <w:rsid w:val="001F49B1"/>
    <w:rsid w:val="0020723B"/>
    <w:rsid w:val="00213C02"/>
    <w:rsid w:val="00215F8D"/>
    <w:rsid w:val="002359AD"/>
    <w:rsid w:val="00241509"/>
    <w:rsid w:val="00255CEC"/>
    <w:rsid w:val="00257FF1"/>
    <w:rsid w:val="00260707"/>
    <w:rsid w:val="00275175"/>
    <w:rsid w:val="002C3F2C"/>
    <w:rsid w:val="002E3A8C"/>
    <w:rsid w:val="002F6FD7"/>
    <w:rsid w:val="00301C7E"/>
    <w:rsid w:val="003055EA"/>
    <w:rsid w:val="00307680"/>
    <w:rsid w:val="00311DDB"/>
    <w:rsid w:val="00331E84"/>
    <w:rsid w:val="003467C7"/>
    <w:rsid w:val="003570B1"/>
    <w:rsid w:val="00392C95"/>
    <w:rsid w:val="003C6780"/>
    <w:rsid w:val="003D43F4"/>
    <w:rsid w:val="003F3F89"/>
    <w:rsid w:val="004018D1"/>
    <w:rsid w:val="00415222"/>
    <w:rsid w:val="004168BC"/>
    <w:rsid w:val="0042538D"/>
    <w:rsid w:val="004277E4"/>
    <w:rsid w:val="004336DD"/>
    <w:rsid w:val="00442DC5"/>
    <w:rsid w:val="00444654"/>
    <w:rsid w:val="00447F4E"/>
    <w:rsid w:val="00451BC8"/>
    <w:rsid w:val="004641C7"/>
    <w:rsid w:val="00471689"/>
    <w:rsid w:val="0049098D"/>
    <w:rsid w:val="00491430"/>
    <w:rsid w:val="00495BBE"/>
    <w:rsid w:val="004A3B9E"/>
    <w:rsid w:val="004A4822"/>
    <w:rsid w:val="004D15CB"/>
    <w:rsid w:val="004F407B"/>
    <w:rsid w:val="00532B18"/>
    <w:rsid w:val="0054433A"/>
    <w:rsid w:val="0055073F"/>
    <w:rsid w:val="00562D8D"/>
    <w:rsid w:val="00575BD4"/>
    <w:rsid w:val="00593283"/>
    <w:rsid w:val="005B31E3"/>
    <w:rsid w:val="005C62DE"/>
    <w:rsid w:val="00602332"/>
    <w:rsid w:val="00606D3D"/>
    <w:rsid w:val="006211F6"/>
    <w:rsid w:val="00676ADB"/>
    <w:rsid w:val="00682C9E"/>
    <w:rsid w:val="006918E7"/>
    <w:rsid w:val="00697EE5"/>
    <w:rsid w:val="006B4AF8"/>
    <w:rsid w:val="006B62F9"/>
    <w:rsid w:val="006C56FD"/>
    <w:rsid w:val="006D13AD"/>
    <w:rsid w:val="006E1FAF"/>
    <w:rsid w:val="00701980"/>
    <w:rsid w:val="0070319C"/>
    <w:rsid w:val="00740951"/>
    <w:rsid w:val="00760230"/>
    <w:rsid w:val="007667F4"/>
    <w:rsid w:val="00783657"/>
    <w:rsid w:val="007B35DC"/>
    <w:rsid w:val="007D1D8E"/>
    <w:rsid w:val="007E1ABC"/>
    <w:rsid w:val="007E410A"/>
    <w:rsid w:val="007F77E2"/>
    <w:rsid w:val="00806B2A"/>
    <w:rsid w:val="00817E1D"/>
    <w:rsid w:val="00817F4C"/>
    <w:rsid w:val="00825F35"/>
    <w:rsid w:val="0085334C"/>
    <w:rsid w:val="00870B13"/>
    <w:rsid w:val="00871561"/>
    <w:rsid w:val="008B557D"/>
    <w:rsid w:val="008C1E01"/>
    <w:rsid w:val="008D2A92"/>
    <w:rsid w:val="008F048B"/>
    <w:rsid w:val="009164FE"/>
    <w:rsid w:val="00930F12"/>
    <w:rsid w:val="00940019"/>
    <w:rsid w:val="009439D9"/>
    <w:rsid w:val="009458C4"/>
    <w:rsid w:val="0097346D"/>
    <w:rsid w:val="009874D8"/>
    <w:rsid w:val="00987EC7"/>
    <w:rsid w:val="00996196"/>
    <w:rsid w:val="009B19D3"/>
    <w:rsid w:val="009C6035"/>
    <w:rsid w:val="009D6E5A"/>
    <w:rsid w:val="009F0957"/>
    <w:rsid w:val="009F49F8"/>
    <w:rsid w:val="00A12B3A"/>
    <w:rsid w:val="00A170EC"/>
    <w:rsid w:val="00A40016"/>
    <w:rsid w:val="00A406E4"/>
    <w:rsid w:val="00A438D0"/>
    <w:rsid w:val="00A50D06"/>
    <w:rsid w:val="00A60CB6"/>
    <w:rsid w:val="00A64377"/>
    <w:rsid w:val="00A66C32"/>
    <w:rsid w:val="00A67566"/>
    <w:rsid w:val="00A72E99"/>
    <w:rsid w:val="00A87223"/>
    <w:rsid w:val="00A92735"/>
    <w:rsid w:val="00A9344A"/>
    <w:rsid w:val="00AA1C96"/>
    <w:rsid w:val="00AA3D5F"/>
    <w:rsid w:val="00AB376C"/>
    <w:rsid w:val="00AC501A"/>
    <w:rsid w:val="00AD29DE"/>
    <w:rsid w:val="00AD4151"/>
    <w:rsid w:val="00B03434"/>
    <w:rsid w:val="00B0561B"/>
    <w:rsid w:val="00B06C3E"/>
    <w:rsid w:val="00B31B11"/>
    <w:rsid w:val="00B3754F"/>
    <w:rsid w:val="00B41438"/>
    <w:rsid w:val="00B427A1"/>
    <w:rsid w:val="00B552F7"/>
    <w:rsid w:val="00B56256"/>
    <w:rsid w:val="00B62FBA"/>
    <w:rsid w:val="00B64E8F"/>
    <w:rsid w:val="00B65EEA"/>
    <w:rsid w:val="00B86BB6"/>
    <w:rsid w:val="00B94B03"/>
    <w:rsid w:val="00B96A73"/>
    <w:rsid w:val="00BC0568"/>
    <w:rsid w:val="00BD653D"/>
    <w:rsid w:val="00BE03CF"/>
    <w:rsid w:val="00BE129D"/>
    <w:rsid w:val="00BF088B"/>
    <w:rsid w:val="00C114B2"/>
    <w:rsid w:val="00C14BB1"/>
    <w:rsid w:val="00C150EC"/>
    <w:rsid w:val="00C24C8D"/>
    <w:rsid w:val="00C60ACB"/>
    <w:rsid w:val="00C63EB3"/>
    <w:rsid w:val="00C64490"/>
    <w:rsid w:val="00C701F2"/>
    <w:rsid w:val="00C819B3"/>
    <w:rsid w:val="00C827C8"/>
    <w:rsid w:val="00C861FD"/>
    <w:rsid w:val="00C90DAD"/>
    <w:rsid w:val="00C95EA5"/>
    <w:rsid w:val="00C9653A"/>
    <w:rsid w:val="00CA3F8A"/>
    <w:rsid w:val="00CC667C"/>
    <w:rsid w:val="00CD3884"/>
    <w:rsid w:val="00CE74E9"/>
    <w:rsid w:val="00CF513B"/>
    <w:rsid w:val="00D40E6D"/>
    <w:rsid w:val="00D60610"/>
    <w:rsid w:val="00D70963"/>
    <w:rsid w:val="00D7379A"/>
    <w:rsid w:val="00D953A9"/>
    <w:rsid w:val="00DA183C"/>
    <w:rsid w:val="00DA71EE"/>
    <w:rsid w:val="00DB4514"/>
    <w:rsid w:val="00DC336E"/>
    <w:rsid w:val="00E33355"/>
    <w:rsid w:val="00E5690A"/>
    <w:rsid w:val="00E604EF"/>
    <w:rsid w:val="00E73689"/>
    <w:rsid w:val="00E90C92"/>
    <w:rsid w:val="00E92EC7"/>
    <w:rsid w:val="00E9318A"/>
    <w:rsid w:val="00E947C3"/>
    <w:rsid w:val="00EA0F71"/>
    <w:rsid w:val="00EC686F"/>
    <w:rsid w:val="00EE2357"/>
    <w:rsid w:val="00EE67FE"/>
    <w:rsid w:val="00F029E5"/>
    <w:rsid w:val="00F04E40"/>
    <w:rsid w:val="00F15B16"/>
    <w:rsid w:val="00F165EE"/>
    <w:rsid w:val="00F32617"/>
    <w:rsid w:val="00F3460B"/>
    <w:rsid w:val="00F37E71"/>
    <w:rsid w:val="00F71E15"/>
    <w:rsid w:val="00F826D8"/>
    <w:rsid w:val="00FB09DC"/>
    <w:rsid w:val="00FB71C6"/>
    <w:rsid w:val="00FE3310"/>
    <w:rsid w:val="00FE7382"/>
    <w:rsid w:val="00FF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54"/>
        <o:r id="V:Rule2" type="connector" idref="#_x0000_s1040"/>
      </o:rules>
    </o:shapelayout>
  </w:shapeDefaults>
  <w:decimalSymbol w:val="."/>
  <w:listSeparator w:val=","/>
  <w14:docId w14:val="72C25F17"/>
  <w15:docId w15:val="{E781B311-CB47-4A8B-BA64-2DEC4733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16"/>
  </w:style>
  <w:style w:type="paragraph" w:styleId="Heading1">
    <w:name w:val="heading 1"/>
    <w:basedOn w:val="Normal"/>
    <w:next w:val="Normal"/>
    <w:link w:val="Heading1Char"/>
    <w:uiPriority w:val="9"/>
    <w:qFormat/>
    <w:rsid w:val="008B557D"/>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8B557D"/>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B557D"/>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8B557D"/>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3055EA"/>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8B557D"/>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8B557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B557D"/>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8B557D"/>
    <w:rPr>
      <w:rFonts w:ascii="Arial" w:eastAsiaTheme="majorEastAsia" w:hAnsi="Arial" w:cstheme="majorBidi"/>
      <w:b/>
      <w:bCs/>
      <w:i/>
      <w:iCs/>
      <w:sz w:val="20"/>
    </w:rPr>
  </w:style>
  <w:style w:type="paragraph" w:styleId="NormalWeb">
    <w:name w:val="Normal (Web)"/>
    <w:basedOn w:val="Normal"/>
    <w:uiPriority w:val="99"/>
    <w:semiHidden/>
    <w:unhideWhenUsed/>
    <w:rsid w:val="001061B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4646">
      <w:bodyDiv w:val="1"/>
      <w:marLeft w:val="0"/>
      <w:marRight w:val="0"/>
      <w:marTop w:val="0"/>
      <w:marBottom w:val="0"/>
      <w:divBdr>
        <w:top w:val="none" w:sz="0" w:space="0" w:color="auto"/>
        <w:left w:val="none" w:sz="0" w:space="0" w:color="auto"/>
        <w:bottom w:val="none" w:sz="0" w:space="0" w:color="auto"/>
        <w:right w:val="none" w:sz="0" w:space="0" w:color="auto"/>
      </w:divBdr>
    </w:div>
    <w:div w:id="522089020">
      <w:bodyDiv w:val="1"/>
      <w:marLeft w:val="0"/>
      <w:marRight w:val="0"/>
      <w:marTop w:val="0"/>
      <w:marBottom w:val="0"/>
      <w:divBdr>
        <w:top w:val="none" w:sz="0" w:space="0" w:color="auto"/>
        <w:left w:val="none" w:sz="0" w:space="0" w:color="auto"/>
        <w:bottom w:val="none" w:sz="0" w:space="0" w:color="auto"/>
        <w:right w:val="none" w:sz="0" w:space="0" w:color="auto"/>
      </w:divBdr>
    </w:div>
    <w:div w:id="745684908">
      <w:bodyDiv w:val="1"/>
      <w:marLeft w:val="0"/>
      <w:marRight w:val="0"/>
      <w:marTop w:val="0"/>
      <w:marBottom w:val="0"/>
      <w:divBdr>
        <w:top w:val="none" w:sz="0" w:space="0" w:color="auto"/>
        <w:left w:val="none" w:sz="0" w:space="0" w:color="auto"/>
        <w:bottom w:val="none" w:sz="0" w:space="0" w:color="auto"/>
        <w:right w:val="none" w:sz="0" w:space="0" w:color="auto"/>
      </w:divBdr>
    </w:div>
    <w:div w:id="747461754">
      <w:bodyDiv w:val="1"/>
      <w:marLeft w:val="0"/>
      <w:marRight w:val="0"/>
      <w:marTop w:val="0"/>
      <w:marBottom w:val="0"/>
      <w:divBdr>
        <w:top w:val="none" w:sz="0" w:space="0" w:color="auto"/>
        <w:left w:val="none" w:sz="0" w:space="0" w:color="auto"/>
        <w:bottom w:val="none" w:sz="0" w:space="0" w:color="auto"/>
        <w:right w:val="none" w:sz="0" w:space="0" w:color="auto"/>
      </w:divBdr>
    </w:div>
    <w:div w:id="1244416464">
      <w:bodyDiv w:val="1"/>
      <w:marLeft w:val="0"/>
      <w:marRight w:val="0"/>
      <w:marTop w:val="0"/>
      <w:marBottom w:val="0"/>
      <w:divBdr>
        <w:top w:val="none" w:sz="0" w:space="0" w:color="auto"/>
        <w:left w:val="none" w:sz="0" w:space="0" w:color="auto"/>
        <w:bottom w:val="none" w:sz="0" w:space="0" w:color="auto"/>
        <w:right w:val="none" w:sz="0" w:space="0" w:color="auto"/>
      </w:divBdr>
    </w:div>
    <w:div w:id="1292981987">
      <w:bodyDiv w:val="1"/>
      <w:marLeft w:val="0"/>
      <w:marRight w:val="0"/>
      <w:marTop w:val="0"/>
      <w:marBottom w:val="0"/>
      <w:divBdr>
        <w:top w:val="none" w:sz="0" w:space="0" w:color="auto"/>
        <w:left w:val="none" w:sz="0" w:space="0" w:color="auto"/>
        <w:bottom w:val="none" w:sz="0" w:space="0" w:color="auto"/>
        <w:right w:val="none" w:sz="0" w:space="0" w:color="auto"/>
      </w:divBdr>
    </w:div>
    <w:div w:id="1358234561">
      <w:bodyDiv w:val="1"/>
      <w:marLeft w:val="0"/>
      <w:marRight w:val="0"/>
      <w:marTop w:val="0"/>
      <w:marBottom w:val="0"/>
      <w:divBdr>
        <w:top w:val="none" w:sz="0" w:space="0" w:color="auto"/>
        <w:left w:val="none" w:sz="0" w:space="0" w:color="auto"/>
        <w:bottom w:val="none" w:sz="0" w:space="0" w:color="auto"/>
        <w:right w:val="none" w:sz="0" w:space="0" w:color="auto"/>
      </w:divBdr>
    </w:div>
    <w:div w:id="14750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chart" Target="charts/chart11.xml"/><Relationship Id="rId21" Type="http://schemas.openxmlformats.org/officeDocument/2006/relationships/chart" Target="charts/chart6.xml"/><Relationship Id="rId34" Type="http://schemas.openxmlformats.org/officeDocument/2006/relationships/hyperlink" Target="https://piahs.copernicus.org/articles/379/351/201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yperlink" Target="https://www.citedrive.com/en/discovery/assessment-of-groundwater-quality-and-fluoride-contamination-in-dharmapuri-and-krishnagiri-districts-tamil-nadu-india/"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9.xml"/><Relationship Id="rId32" Type="http://schemas.openxmlformats.org/officeDocument/2006/relationships/hyperlink" Target="https://bis.gov.i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4.xml"/><Relationship Id="rId31" Type="http://schemas.openxmlformats.org/officeDocument/2006/relationships/hyperlink" Target="https://asianpubs.org/index.php/ajchem/article/view/100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image" Target="media/image3.png"/><Relationship Id="rId35" Type="http://schemas.openxmlformats.org/officeDocument/2006/relationships/hyperlink" Target="https://doi.org/10.1001/jamapediatrics.2024.5542" TargetMode="Externa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ya\Desktop\DHARMAPURI%20MAP%20TABLE%20FINAL.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ANBU\Desktop\Maya%20Scatter%20pre%20monsoon.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ANBU\Desktop\Maya%20Scatter%20pre%20monsoon.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ANBU\Desktop\Maya%20Scatter%20pre%20monsoon.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ANBU\Desktop\Maya%20Scatter%20pre%20monsoon.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ANBU\Desktop\Maya%20Scatter%20pre%20monsoon.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NBU\Desktop\Maya%20Fluoride%20Differenc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NBU\Desktop\Maya%20Scatter%20pre%20monsoon.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ANBU\Desktop\Maya%20Scatter%20pre%20monsoon.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ANBU\Desktop\Maya%20Scatter%20pre%20monsoon.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ANBU\Desktop\Maya%20Scatter%20pre%20monsoon.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ANBU\Desktop\Maya%20Scatter%20pre%20monsoon.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ANBU\Desktop\Maya%20Scatter%20pre%20monsoon.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ANBU\Desktop\Maya%20Scatter%20pre%20monso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0589483229044893"/>
          <c:y val="2.1734556853141237E-2"/>
          <c:w val="0.46398926323457745"/>
          <c:h val="0.9016325252970091"/>
        </c:manualLayout>
      </c:layout>
      <c:barChart>
        <c:barDir val="bar"/>
        <c:grouping val="clustered"/>
        <c:varyColors val="0"/>
        <c:ser>
          <c:idx val="0"/>
          <c:order val="0"/>
          <c:tx>
            <c:strRef>
              <c:f>Sheet1!$B$1</c:f>
              <c:strCache>
                <c:ptCount val="1"/>
                <c:pt idx="0">
                  <c:v>Pre Monsoon</c:v>
                </c:pt>
              </c:strCache>
            </c:strRef>
          </c:tx>
          <c:spPr>
            <a:solidFill>
              <a:schemeClr val="accent1"/>
            </a:solidFill>
            <a:ln>
              <a:noFill/>
            </a:ln>
            <a:effectLst/>
          </c:spPr>
          <c:invertIfNegative val="0"/>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Sheet1!$B$2:$B$56</c:f>
              <c:numCache>
                <c:formatCode>0.00</c:formatCode>
                <c:ptCount val="55"/>
                <c:pt idx="0">
                  <c:v>0.82142857142857606</c:v>
                </c:pt>
                <c:pt idx="1">
                  <c:v>1.2585714285714287</c:v>
                </c:pt>
                <c:pt idx="2">
                  <c:v>0.7642857142857179</c:v>
                </c:pt>
                <c:pt idx="3">
                  <c:v>0.38285714285714467</c:v>
                </c:pt>
                <c:pt idx="4">
                  <c:v>0.70857142857142874</c:v>
                </c:pt>
                <c:pt idx="5">
                  <c:v>0.97142857142857619</c:v>
                </c:pt>
                <c:pt idx="6">
                  <c:v>0.87285714285714278</c:v>
                </c:pt>
                <c:pt idx="7">
                  <c:v>0.82571428571428551</c:v>
                </c:pt>
                <c:pt idx="8">
                  <c:v>1.0828571428571441</c:v>
                </c:pt>
                <c:pt idx="9">
                  <c:v>0.62571428571428567</c:v>
                </c:pt>
                <c:pt idx="10">
                  <c:v>0.7671428571428609</c:v>
                </c:pt>
                <c:pt idx="11">
                  <c:v>0.75857142857143223</c:v>
                </c:pt>
                <c:pt idx="12">
                  <c:v>0.88857142857142957</c:v>
                </c:pt>
                <c:pt idx="13">
                  <c:v>0.9328571428571425</c:v>
                </c:pt>
                <c:pt idx="14">
                  <c:v>1.0242857142857222</c:v>
                </c:pt>
                <c:pt idx="15">
                  <c:v>0.59285714285713997</c:v>
                </c:pt>
                <c:pt idx="16">
                  <c:v>1.0271428571428558</c:v>
                </c:pt>
                <c:pt idx="17">
                  <c:v>0.5485714285714286</c:v>
                </c:pt>
                <c:pt idx="18">
                  <c:v>1.35</c:v>
                </c:pt>
                <c:pt idx="19">
                  <c:v>0.59857142857142853</c:v>
                </c:pt>
                <c:pt idx="20">
                  <c:v>0.68714285714285872</c:v>
                </c:pt>
                <c:pt idx="21">
                  <c:v>0.76571428571428568</c:v>
                </c:pt>
                <c:pt idx="22">
                  <c:v>1.0828571428571441</c:v>
                </c:pt>
                <c:pt idx="23">
                  <c:v>0.86571428571428577</c:v>
                </c:pt>
                <c:pt idx="24">
                  <c:v>1.0085714285714287</c:v>
                </c:pt>
                <c:pt idx="25">
                  <c:v>0.66714285714286126</c:v>
                </c:pt>
                <c:pt idx="26">
                  <c:v>0.98571428571428221</c:v>
                </c:pt>
                <c:pt idx="27">
                  <c:v>0.52285714285714258</c:v>
                </c:pt>
                <c:pt idx="28">
                  <c:v>0.89571428571428557</c:v>
                </c:pt>
                <c:pt idx="29">
                  <c:v>1.1099999999999917</c:v>
                </c:pt>
                <c:pt idx="30">
                  <c:v>1.3228571428571441</c:v>
                </c:pt>
                <c:pt idx="31">
                  <c:v>0.82142857142857606</c:v>
                </c:pt>
                <c:pt idx="32">
                  <c:v>0.57714285714285762</c:v>
                </c:pt>
                <c:pt idx="33">
                  <c:v>0.96571428571428553</c:v>
                </c:pt>
                <c:pt idx="34">
                  <c:v>1.041428571428572</c:v>
                </c:pt>
                <c:pt idx="35">
                  <c:v>0.68714285714285872</c:v>
                </c:pt>
                <c:pt idx="36">
                  <c:v>0.58285714285713952</c:v>
                </c:pt>
                <c:pt idx="37">
                  <c:v>0.64857142857143224</c:v>
                </c:pt>
                <c:pt idx="38">
                  <c:v>0.96428571428571463</c:v>
                </c:pt>
                <c:pt idx="39">
                  <c:v>0.87142857142857777</c:v>
                </c:pt>
                <c:pt idx="40">
                  <c:v>1.0928571428571427</c:v>
                </c:pt>
                <c:pt idx="41">
                  <c:v>0.84857142857142864</c:v>
                </c:pt>
                <c:pt idx="42">
                  <c:v>0.9214285714285757</c:v>
                </c:pt>
                <c:pt idx="43">
                  <c:v>0.89000000000000101</c:v>
                </c:pt>
                <c:pt idx="44">
                  <c:v>0.69428571428571595</c:v>
                </c:pt>
                <c:pt idx="45">
                  <c:v>0.89714285714285813</c:v>
                </c:pt>
                <c:pt idx="46">
                  <c:v>1.2214285714285715</c:v>
                </c:pt>
                <c:pt idx="47">
                  <c:v>1.3442857142857239</c:v>
                </c:pt>
                <c:pt idx="48">
                  <c:v>1.1000000000000001</c:v>
                </c:pt>
                <c:pt idx="49">
                  <c:v>1.1514285714285721</c:v>
                </c:pt>
                <c:pt idx="50">
                  <c:v>1.0471428571428574</c:v>
                </c:pt>
                <c:pt idx="51">
                  <c:v>0.62142857142857777</c:v>
                </c:pt>
                <c:pt idx="52">
                  <c:v>0.70285714285714251</c:v>
                </c:pt>
                <c:pt idx="53">
                  <c:v>0.9</c:v>
                </c:pt>
                <c:pt idx="54">
                  <c:v>1.1614285714285721</c:v>
                </c:pt>
              </c:numCache>
            </c:numRef>
          </c:val>
          <c:extLst>
            <c:ext xmlns:c16="http://schemas.microsoft.com/office/drawing/2014/chart" uri="{C3380CC4-5D6E-409C-BE32-E72D297353CC}">
              <c16:uniqueId val="{00000000-D932-4190-A761-F2C012D2D4D3}"/>
            </c:ext>
          </c:extLst>
        </c:ser>
        <c:ser>
          <c:idx val="1"/>
          <c:order val="1"/>
          <c:tx>
            <c:strRef>
              <c:f>Sheet1!$C$1</c:f>
              <c:strCache>
                <c:ptCount val="1"/>
                <c:pt idx="0">
                  <c:v>Post Monsoon</c:v>
                </c:pt>
              </c:strCache>
            </c:strRef>
          </c:tx>
          <c:spPr>
            <a:solidFill>
              <a:schemeClr val="accent2"/>
            </a:solidFill>
            <a:ln>
              <a:noFill/>
            </a:ln>
            <a:effectLst/>
          </c:spPr>
          <c:invertIfNegative val="0"/>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Sheet1!$C$2:$C$56</c:f>
              <c:numCache>
                <c:formatCode>0.00</c:formatCode>
                <c:ptCount val="55"/>
                <c:pt idx="0">
                  <c:v>0.81285714285714306</c:v>
                </c:pt>
                <c:pt idx="1">
                  <c:v>1.2071428571428506</c:v>
                </c:pt>
                <c:pt idx="2">
                  <c:v>0.65571428571428581</c:v>
                </c:pt>
                <c:pt idx="3">
                  <c:v>0.26142857142857323</c:v>
                </c:pt>
                <c:pt idx="4">
                  <c:v>0.754285714285718</c:v>
                </c:pt>
                <c:pt idx="5">
                  <c:v>0.84428571428571464</c:v>
                </c:pt>
                <c:pt idx="6">
                  <c:v>0.85714285714285765</c:v>
                </c:pt>
                <c:pt idx="7">
                  <c:v>0.67714285714286115</c:v>
                </c:pt>
                <c:pt idx="8">
                  <c:v>0.67857142857143271</c:v>
                </c:pt>
                <c:pt idx="9">
                  <c:v>0.74285714285714277</c:v>
                </c:pt>
                <c:pt idx="10">
                  <c:v>0.75285714285714278</c:v>
                </c:pt>
                <c:pt idx="11">
                  <c:v>0.87571428571428567</c:v>
                </c:pt>
                <c:pt idx="12">
                  <c:v>1.0842857142857238</c:v>
                </c:pt>
                <c:pt idx="13">
                  <c:v>1.0042857142857213</c:v>
                </c:pt>
                <c:pt idx="14">
                  <c:v>0.83857142857142875</c:v>
                </c:pt>
                <c:pt idx="15">
                  <c:v>0.91857142857142871</c:v>
                </c:pt>
                <c:pt idx="16">
                  <c:v>1.1028571428571441</c:v>
                </c:pt>
                <c:pt idx="17">
                  <c:v>0.73571428571428554</c:v>
                </c:pt>
                <c:pt idx="18">
                  <c:v>1.4328571428571428</c:v>
                </c:pt>
                <c:pt idx="19">
                  <c:v>0.67142857142857892</c:v>
                </c:pt>
                <c:pt idx="20">
                  <c:v>0.7985714285714286</c:v>
                </c:pt>
                <c:pt idx="21">
                  <c:v>0.79714285714285715</c:v>
                </c:pt>
                <c:pt idx="22">
                  <c:v>1.1314285714285721</c:v>
                </c:pt>
                <c:pt idx="23">
                  <c:v>0.73857142857143065</c:v>
                </c:pt>
                <c:pt idx="24">
                  <c:v>1.3057142857142765</c:v>
                </c:pt>
                <c:pt idx="25">
                  <c:v>0.754285714285718</c:v>
                </c:pt>
                <c:pt idx="26">
                  <c:v>0.78285714285714258</c:v>
                </c:pt>
                <c:pt idx="27">
                  <c:v>0.76857142857143224</c:v>
                </c:pt>
                <c:pt idx="28">
                  <c:v>0.83714285714285763</c:v>
                </c:pt>
                <c:pt idx="29">
                  <c:v>0.96857142857142864</c:v>
                </c:pt>
                <c:pt idx="30">
                  <c:v>1.2314285714285715</c:v>
                </c:pt>
                <c:pt idx="31">
                  <c:v>0.69142857142857683</c:v>
                </c:pt>
                <c:pt idx="32">
                  <c:v>0.47857142857142859</c:v>
                </c:pt>
                <c:pt idx="33">
                  <c:v>0.9314285714285756</c:v>
                </c:pt>
                <c:pt idx="34">
                  <c:v>0.99857142857142844</c:v>
                </c:pt>
                <c:pt idx="35">
                  <c:v>0.83571428571428552</c:v>
                </c:pt>
                <c:pt idx="36">
                  <c:v>0.50285714285714256</c:v>
                </c:pt>
                <c:pt idx="37">
                  <c:v>0.69285714285714251</c:v>
                </c:pt>
                <c:pt idx="38">
                  <c:v>0.97142857142857586</c:v>
                </c:pt>
                <c:pt idx="39">
                  <c:v>0.85142857142857709</c:v>
                </c:pt>
                <c:pt idx="40">
                  <c:v>1.3657142857142777</c:v>
                </c:pt>
                <c:pt idx="41">
                  <c:v>0.77714285714286035</c:v>
                </c:pt>
                <c:pt idx="42">
                  <c:v>1.2771428571428574</c:v>
                </c:pt>
                <c:pt idx="43">
                  <c:v>0.98</c:v>
                </c:pt>
                <c:pt idx="44">
                  <c:v>0.5657142857142855</c:v>
                </c:pt>
                <c:pt idx="45">
                  <c:v>0.81714285714285761</c:v>
                </c:pt>
                <c:pt idx="46">
                  <c:v>1.1942857142857271</c:v>
                </c:pt>
                <c:pt idx="47">
                  <c:v>1.2871428571428558</c:v>
                </c:pt>
                <c:pt idx="48">
                  <c:v>1.0597142857142761</c:v>
                </c:pt>
                <c:pt idx="49">
                  <c:v>1.1342857142857259</c:v>
                </c:pt>
                <c:pt idx="50">
                  <c:v>0.96142857142857641</c:v>
                </c:pt>
                <c:pt idx="51">
                  <c:v>0.9271428571428576</c:v>
                </c:pt>
                <c:pt idx="52">
                  <c:v>0.69428571428571595</c:v>
                </c:pt>
                <c:pt idx="53">
                  <c:v>0.70857142857142863</c:v>
                </c:pt>
                <c:pt idx="54">
                  <c:v>1.2628571428571429</c:v>
                </c:pt>
              </c:numCache>
            </c:numRef>
          </c:val>
          <c:extLst>
            <c:ext xmlns:c16="http://schemas.microsoft.com/office/drawing/2014/chart" uri="{C3380CC4-5D6E-409C-BE32-E72D297353CC}">
              <c16:uniqueId val="{00000001-D932-4190-A761-F2C012D2D4D3}"/>
            </c:ext>
          </c:extLst>
        </c:ser>
        <c:dLbls>
          <c:showLegendKey val="0"/>
          <c:showVal val="0"/>
          <c:showCatName val="0"/>
          <c:showSerName val="0"/>
          <c:showPercent val="0"/>
          <c:showBubbleSize val="0"/>
        </c:dLbls>
        <c:gapWidth val="182"/>
        <c:axId val="89929216"/>
        <c:axId val="90011520"/>
      </c:barChart>
      <c:catAx>
        <c:axId val="89929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Sample Villages</a:t>
                </a:r>
              </a:p>
            </c:rich>
          </c:tx>
          <c:layout>
            <c:manualLayout>
              <c:xMode val="edge"/>
              <c:yMode val="edge"/>
              <c:x val="0.15988455466055249"/>
              <c:y val="0.404002186642557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011520"/>
        <c:crosses val="autoZero"/>
        <c:auto val="1"/>
        <c:lblAlgn val="ctr"/>
        <c:lblOffset val="100"/>
        <c:noMultiLvlLbl val="0"/>
      </c:catAx>
      <c:valAx>
        <c:axId val="9001152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2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95011451098616"/>
          <c:y val="0.12274122059324924"/>
          <c:w val="0.81626651017415242"/>
          <c:h val="0.6579836828272360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Sheet3!$A$65:$A$119</c:f>
              <c:numCache>
                <c:formatCode>0</c:formatCode>
                <c:ptCount val="55"/>
                <c:pt idx="0">
                  <c:v>18</c:v>
                </c:pt>
                <c:pt idx="1">
                  <c:v>22.428571428571427</c:v>
                </c:pt>
                <c:pt idx="2">
                  <c:v>48</c:v>
                </c:pt>
                <c:pt idx="3">
                  <c:v>94.857142857142819</c:v>
                </c:pt>
                <c:pt idx="4">
                  <c:v>30.142857142857206</c:v>
                </c:pt>
                <c:pt idx="5">
                  <c:v>22.571428571428573</c:v>
                </c:pt>
                <c:pt idx="6">
                  <c:v>9.4357142857142868</c:v>
                </c:pt>
                <c:pt idx="7">
                  <c:v>15.285714285714286</c:v>
                </c:pt>
                <c:pt idx="8">
                  <c:v>18.571428571428573</c:v>
                </c:pt>
                <c:pt idx="9">
                  <c:v>19.857142857142829</c:v>
                </c:pt>
                <c:pt idx="10">
                  <c:v>31.142857142857206</c:v>
                </c:pt>
                <c:pt idx="11">
                  <c:v>24.142857142857206</c:v>
                </c:pt>
                <c:pt idx="12">
                  <c:v>20.142857142857206</c:v>
                </c:pt>
                <c:pt idx="13">
                  <c:v>20.142857142857206</c:v>
                </c:pt>
                <c:pt idx="14">
                  <c:v>35.285714285714285</c:v>
                </c:pt>
                <c:pt idx="15">
                  <c:v>26.428571428571427</c:v>
                </c:pt>
                <c:pt idx="16">
                  <c:v>17.285714285714164</c:v>
                </c:pt>
                <c:pt idx="17">
                  <c:v>14.428571428571386</c:v>
                </c:pt>
                <c:pt idx="18">
                  <c:v>23</c:v>
                </c:pt>
                <c:pt idx="19">
                  <c:v>17.857142857142829</c:v>
                </c:pt>
                <c:pt idx="20">
                  <c:v>21</c:v>
                </c:pt>
                <c:pt idx="21">
                  <c:v>27.285714285714164</c:v>
                </c:pt>
                <c:pt idx="22">
                  <c:v>24</c:v>
                </c:pt>
                <c:pt idx="23">
                  <c:v>22.571428571428573</c:v>
                </c:pt>
                <c:pt idx="24">
                  <c:v>7.7142857142857055</c:v>
                </c:pt>
                <c:pt idx="25">
                  <c:v>10.428571428571386</c:v>
                </c:pt>
                <c:pt idx="26">
                  <c:v>19.857142857142829</c:v>
                </c:pt>
                <c:pt idx="27">
                  <c:v>11.15</c:v>
                </c:pt>
                <c:pt idx="28">
                  <c:v>16.471428571428572</c:v>
                </c:pt>
                <c:pt idx="29">
                  <c:v>14.585714285714319</c:v>
                </c:pt>
                <c:pt idx="30">
                  <c:v>22.571428571428573</c:v>
                </c:pt>
                <c:pt idx="31">
                  <c:v>20</c:v>
                </c:pt>
                <c:pt idx="32">
                  <c:v>18.285714285714164</c:v>
                </c:pt>
                <c:pt idx="33">
                  <c:v>24</c:v>
                </c:pt>
                <c:pt idx="34">
                  <c:v>15.857142857142906</c:v>
                </c:pt>
                <c:pt idx="35">
                  <c:v>17</c:v>
                </c:pt>
                <c:pt idx="36">
                  <c:v>38.714285714285715</c:v>
                </c:pt>
                <c:pt idx="37">
                  <c:v>41.571428571428427</c:v>
                </c:pt>
                <c:pt idx="38">
                  <c:v>28.571428571428573</c:v>
                </c:pt>
                <c:pt idx="39">
                  <c:v>16.285714285714164</c:v>
                </c:pt>
                <c:pt idx="40">
                  <c:v>21.571428571428573</c:v>
                </c:pt>
                <c:pt idx="41">
                  <c:v>18.185714285714209</c:v>
                </c:pt>
                <c:pt idx="42">
                  <c:v>21.142857142857206</c:v>
                </c:pt>
                <c:pt idx="43">
                  <c:v>39.857142857142684</c:v>
                </c:pt>
                <c:pt idx="44">
                  <c:v>20.142857142857206</c:v>
                </c:pt>
                <c:pt idx="45">
                  <c:v>26.428571428571427</c:v>
                </c:pt>
                <c:pt idx="46">
                  <c:v>16.571428571428573</c:v>
                </c:pt>
                <c:pt idx="47">
                  <c:v>33</c:v>
                </c:pt>
                <c:pt idx="48">
                  <c:v>22.8</c:v>
                </c:pt>
                <c:pt idx="49">
                  <c:v>70.428571428571388</c:v>
                </c:pt>
                <c:pt idx="50">
                  <c:v>19.571428571428573</c:v>
                </c:pt>
                <c:pt idx="51">
                  <c:v>28.571428571428573</c:v>
                </c:pt>
                <c:pt idx="52">
                  <c:v>21</c:v>
                </c:pt>
                <c:pt idx="53">
                  <c:v>23.714285714285793</c:v>
                </c:pt>
                <c:pt idx="54">
                  <c:v>25.285714285714164</c:v>
                </c:pt>
              </c:numCache>
            </c:numRef>
          </c:xVal>
          <c:yVal>
            <c:numRef>
              <c:f>Sheet3!$B$65:$B$119</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4894-4FAF-9E4E-D158165C977F}"/>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5.1493438320209993E-2"/>
                  <c:y val="-1.272747156605426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Sheet3!$D$65:$D$119</c:f>
              <c:numCache>
                <c:formatCode>0</c:formatCode>
                <c:ptCount val="55"/>
                <c:pt idx="0">
                  <c:v>10.87142857142857</c:v>
                </c:pt>
                <c:pt idx="1">
                  <c:v>14.142857142857141</c:v>
                </c:pt>
                <c:pt idx="2">
                  <c:v>20.857142857142829</c:v>
                </c:pt>
                <c:pt idx="3">
                  <c:v>51.571428571428427</c:v>
                </c:pt>
                <c:pt idx="4">
                  <c:v>14.857142857142906</c:v>
                </c:pt>
                <c:pt idx="5">
                  <c:v>11.714285714285714</c:v>
                </c:pt>
                <c:pt idx="6">
                  <c:v>7</c:v>
                </c:pt>
                <c:pt idx="7">
                  <c:v>8.728571428571362</c:v>
                </c:pt>
                <c:pt idx="8">
                  <c:v>9.2857142857142865</c:v>
                </c:pt>
                <c:pt idx="9">
                  <c:v>13</c:v>
                </c:pt>
                <c:pt idx="10">
                  <c:v>33.428571428571573</c:v>
                </c:pt>
                <c:pt idx="11">
                  <c:v>14.857142857142906</c:v>
                </c:pt>
                <c:pt idx="12">
                  <c:v>25.285714285714164</c:v>
                </c:pt>
                <c:pt idx="13">
                  <c:v>15.285714285714286</c:v>
                </c:pt>
                <c:pt idx="14">
                  <c:v>21.857142857142829</c:v>
                </c:pt>
                <c:pt idx="15">
                  <c:v>25.428571428571427</c:v>
                </c:pt>
                <c:pt idx="16">
                  <c:v>11</c:v>
                </c:pt>
                <c:pt idx="17">
                  <c:v>14.857142857142906</c:v>
                </c:pt>
                <c:pt idx="18">
                  <c:v>15.571428571428571</c:v>
                </c:pt>
                <c:pt idx="19">
                  <c:v>13.571428571428571</c:v>
                </c:pt>
                <c:pt idx="20">
                  <c:v>14.142857142857141</c:v>
                </c:pt>
                <c:pt idx="21">
                  <c:v>10.585714285714319</c:v>
                </c:pt>
                <c:pt idx="22">
                  <c:v>13.285714285714286</c:v>
                </c:pt>
                <c:pt idx="23">
                  <c:v>39.428571428571573</c:v>
                </c:pt>
                <c:pt idx="24">
                  <c:v>7.1428571428571415</c:v>
                </c:pt>
                <c:pt idx="25">
                  <c:v>10.142857142857141</c:v>
                </c:pt>
                <c:pt idx="26">
                  <c:v>21</c:v>
                </c:pt>
                <c:pt idx="27">
                  <c:v>10.428571428571386</c:v>
                </c:pt>
                <c:pt idx="28">
                  <c:v>14.428571428571386</c:v>
                </c:pt>
                <c:pt idx="29">
                  <c:v>7.857142857142839</c:v>
                </c:pt>
                <c:pt idx="30">
                  <c:v>15</c:v>
                </c:pt>
                <c:pt idx="31">
                  <c:v>20.285714285714164</c:v>
                </c:pt>
                <c:pt idx="32">
                  <c:v>17.571428571428573</c:v>
                </c:pt>
                <c:pt idx="33">
                  <c:v>14.571428571428571</c:v>
                </c:pt>
                <c:pt idx="34">
                  <c:v>22.285714285714164</c:v>
                </c:pt>
                <c:pt idx="35">
                  <c:v>16.571428571428573</c:v>
                </c:pt>
                <c:pt idx="36">
                  <c:v>21.571428571428573</c:v>
                </c:pt>
                <c:pt idx="37">
                  <c:v>28.285714285714164</c:v>
                </c:pt>
                <c:pt idx="38">
                  <c:v>26.157142857142826</c:v>
                </c:pt>
                <c:pt idx="39">
                  <c:v>15.428571428571386</c:v>
                </c:pt>
                <c:pt idx="40">
                  <c:v>22.714285714285793</c:v>
                </c:pt>
                <c:pt idx="41">
                  <c:v>15.714285714285714</c:v>
                </c:pt>
                <c:pt idx="42">
                  <c:v>16.142857142857206</c:v>
                </c:pt>
                <c:pt idx="43">
                  <c:v>26.285714285714164</c:v>
                </c:pt>
                <c:pt idx="44">
                  <c:v>22</c:v>
                </c:pt>
                <c:pt idx="45">
                  <c:v>24.857142857142829</c:v>
                </c:pt>
                <c:pt idx="46">
                  <c:v>14</c:v>
                </c:pt>
                <c:pt idx="47">
                  <c:v>38.285714285714285</c:v>
                </c:pt>
                <c:pt idx="48">
                  <c:v>24.142857142857206</c:v>
                </c:pt>
                <c:pt idx="49">
                  <c:v>72.857142857142819</c:v>
                </c:pt>
                <c:pt idx="50">
                  <c:v>11.014285714285714</c:v>
                </c:pt>
                <c:pt idx="51">
                  <c:v>15.714285714285714</c:v>
                </c:pt>
                <c:pt idx="52">
                  <c:v>16.142857142857206</c:v>
                </c:pt>
                <c:pt idx="53">
                  <c:v>27</c:v>
                </c:pt>
                <c:pt idx="54">
                  <c:v>9.1428571428571139</c:v>
                </c:pt>
              </c:numCache>
            </c:numRef>
          </c:xVal>
          <c:yVal>
            <c:numRef>
              <c:f>Sheet3!$E$65:$E$119</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4894-4FAF-9E4E-D158165C977F}"/>
            </c:ext>
          </c:extLst>
        </c:ser>
        <c:dLbls>
          <c:showLegendKey val="0"/>
          <c:showVal val="0"/>
          <c:showCatName val="0"/>
          <c:showSerName val="0"/>
          <c:showPercent val="0"/>
          <c:showBubbleSize val="0"/>
        </c:dLbls>
        <c:axId val="109950848"/>
        <c:axId val="109961216"/>
      </c:scatterChart>
      <c:valAx>
        <c:axId val="10995084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No2+No3</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9961216"/>
        <c:crosses val="autoZero"/>
        <c:crossBetween val="midCat"/>
      </c:valAx>
      <c:valAx>
        <c:axId val="10996121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995084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48588732305631754"/>
          <c:y val="0.1553675122351949"/>
          <c:w val="0.41939418263189759"/>
          <c:h val="0.108185164205309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21922735499937"/>
          <c:y val="7.8431372549019607E-2"/>
          <c:w val="0.81185690734485427"/>
          <c:h val="0.6851572697797802"/>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2.6640419947506606E-4"/>
                  <c:y val="4.6737022455526717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Sheet8!$A$61:$A$115</c:f>
              <c:numCache>
                <c:formatCode>0</c:formatCode>
                <c:ptCount val="55"/>
                <c:pt idx="0">
                  <c:v>151.57142857142861</c:v>
                </c:pt>
                <c:pt idx="1">
                  <c:v>203.42857142857142</c:v>
                </c:pt>
                <c:pt idx="2">
                  <c:v>266.28571428571399</c:v>
                </c:pt>
                <c:pt idx="3">
                  <c:v>852.42857142857304</c:v>
                </c:pt>
                <c:pt idx="4">
                  <c:v>174.71428571428507</c:v>
                </c:pt>
                <c:pt idx="5">
                  <c:v>281.71428571428567</c:v>
                </c:pt>
                <c:pt idx="6">
                  <c:v>181.14285714285666</c:v>
                </c:pt>
                <c:pt idx="7">
                  <c:v>145</c:v>
                </c:pt>
                <c:pt idx="8">
                  <c:v>225.57142857142861</c:v>
                </c:pt>
                <c:pt idx="9">
                  <c:v>206.28571428571428</c:v>
                </c:pt>
                <c:pt idx="10">
                  <c:v>351.85714285714283</c:v>
                </c:pt>
                <c:pt idx="11">
                  <c:v>179.8571428571438</c:v>
                </c:pt>
                <c:pt idx="12">
                  <c:v>181.71428571428507</c:v>
                </c:pt>
                <c:pt idx="13">
                  <c:v>149.71428571428507</c:v>
                </c:pt>
                <c:pt idx="14">
                  <c:v>142.8571428571438</c:v>
                </c:pt>
                <c:pt idx="15">
                  <c:v>297.14285714285813</c:v>
                </c:pt>
                <c:pt idx="16">
                  <c:v>277.71428571428567</c:v>
                </c:pt>
                <c:pt idx="17">
                  <c:v>212.57142857142861</c:v>
                </c:pt>
                <c:pt idx="18">
                  <c:v>293.85714285714283</c:v>
                </c:pt>
                <c:pt idx="19">
                  <c:v>236.42857142857142</c:v>
                </c:pt>
                <c:pt idx="20">
                  <c:v>284.57142857142856</c:v>
                </c:pt>
                <c:pt idx="21">
                  <c:v>351.85714285714283</c:v>
                </c:pt>
                <c:pt idx="22">
                  <c:v>302</c:v>
                </c:pt>
                <c:pt idx="23">
                  <c:v>257.57142857142856</c:v>
                </c:pt>
                <c:pt idx="24">
                  <c:v>114.14285714285678</c:v>
                </c:pt>
                <c:pt idx="25">
                  <c:v>94.714285714285722</c:v>
                </c:pt>
                <c:pt idx="26">
                  <c:v>213</c:v>
                </c:pt>
                <c:pt idx="27">
                  <c:v>131.42857142857142</c:v>
                </c:pt>
                <c:pt idx="28">
                  <c:v>132</c:v>
                </c:pt>
                <c:pt idx="29">
                  <c:v>246.42857142857142</c:v>
                </c:pt>
                <c:pt idx="30">
                  <c:v>208.28571428571428</c:v>
                </c:pt>
                <c:pt idx="31">
                  <c:v>119</c:v>
                </c:pt>
                <c:pt idx="32">
                  <c:v>166.28571428571428</c:v>
                </c:pt>
                <c:pt idx="33">
                  <c:v>134.71428571428507</c:v>
                </c:pt>
                <c:pt idx="34">
                  <c:v>179.8571428571438</c:v>
                </c:pt>
                <c:pt idx="35">
                  <c:v>202</c:v>
                </c:pt>
                <c:pt idx="36">
                  <c:v>284</c:v>
                </c:pt>
                <c:pt idx="37">
                  <c:v>248.14285714285666</c:v>
                </c:pt>
                <c:pt idx="38">
                  <c:v>211</c:v>
                </c:pt>
                <c:pt idx="39">
                  <c:v>185.8571428571438</c:v>
                </c:pt>
                <c:pt idx="40">
                  <c:v>190.28571428571428</c:v>
                </c:pt>
                <c:pt idx="41">
                  <c:v>152.28571428571428</c:v>
                </c:pt>
                <c:pt idx="42">
                  <c:v>285.57142857142856</c:v>
                </c:pt>
                <c:pt idx="43">
                  <c:v>219</c:v>
                </c:pt>
                <c:pt idx="44">
                  <c:v>258.28571428571399</c:v>
                </c:pt>
                <c:pt idx="45">
                  <c:v>194.42857142857142</c:v>
                </c:pt>
                <c:pt idx="46">
                  <c:v>198.8571428571438</c:v>
                </c:pt>
                <c:pt idx="47">
                  <c:v>469.57142857142856</c:v>
                </c:pt>
                <c:pt idx="48">
                  <c:v>304.14285714285813</c:v>
                </c:pt>
                <c:pt idx="49">
                  <c:v>704</c:v>
                </c:pt>
                <c:pt idx="50">
                  <c:v>212.42857142857142</c:v>
                </c:pt>
                <c:pt idx="51">
                  <c:v>172.57142857142861</c:v>
                </c:pt>
                <c:pt idx="52">
                  <c:v>172.71428571428507</c:v>
                </c:pt>
                <c:pt idx="53">
                  <c:v>160.71428571428507</c:v>
                </c:pt>
                <c:pt idx="54">
                  <c:v>163.57142857142861</c:v>
                </c:pt>
              </c:numCache>
            </c:numRef>
          </c:xVal>
          <c:yVal>
            <c:numRef>
              <c:f>Sheet8!$B$61:$B$115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BC0D-42DF-9787-A15285FB3E46}"/>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163713910761228"/>
                  <c:y val="-8.3136482939633397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Sheet8!$D$61:$D$115</c:f>
              <c:numCache>
                <c:formatCode>0</c:formatCode>
                <c:ptCount val="55"/>
                <c:pt idx="0">
                  <c:v>123.28571428571429</c:v>
                </c:pt>
                <c:pt idx="1">
                  <c:v>128.71428571428507</c:v>
                </c:pt>
                <c:pt idx="2">
                  <c:v>195.14285714285666</c:v>
                </c:pt>
                <c:pt idx="3">
                  <c:v>657.85714285714289</c:v>
                </c:pt>
                <c:pt idx="4">
                  <c:v>157.71428571428507</c:v>
                </c:pt>
                <c:pt idx="5">
                  <c:v>245</c:v>
                </c:pt>
                <c:pt idx="6">
                  <c:v>194</c:v>
                </c:pt>
                <c:pt idx="7">
                  <c:v>172.71428571428507</c:v>
                </c:pt>
                <c:pt idx="8">
                  <c:v>352.57142857142856</c:v>
                </c:pt>
                <c:pt idx="9">
                  <c:v>197.8571428571438</c:v>
                </c:pt>
                <c:pt idx="10">
                  <c:v>368.71428571428567</c:v>
                </c:pt>
                <c:pt idx="11">
                  <c:v>189.14285714285666</c:v>
                </c:pt>
                <c:pt idx="12">
                  <c:v>287.14285714285813</c:v>
                </c:pt>
                <c:pt idx="13">
                  <c:v>165.8571428571438</c:v>
                </c:pt>
                <c:pt idx="14">
                  <c:v>130.28571428571428</c:v>
                </c:pt>
                <c:pt idx="15">
                  <c:v>428.85714285714283</c:v>
                </c:pt>
                <c:pt idx="16">
                  <c:v>270</c:v>
                </c:pt>
                <c:pt idx="17">
                  <c:v>175.8571428571438</c:v>
                </c:pt>
                <c:pt idx="18">
                  <c:v>202.8571428571438</c:v>
                </c:pt>
                <c:pt idx="19">
                  <c:v>139.8571428571438</c:v>
                </c:pt>
                <c:pt idx="20">
                  <c:v>342.85714285714283</c:v>
                </c:pt>
                <c:pt idx="21">
                  <c:v>247.57142857142861</c:v>
                </c:pt>
                <c:pt idx="22">
                  <c:v>295</c:v>
                </c:pt>
                <c:pt idx="23">
                  <c:v>202.14285714285666</c:v>
                </c:pt>
                <c:pt idx="24">
                  <c:v>159.57142857142861</c:v>
                </c:pt>
                <c:pt idx="25">
                  <c:v>163.42857142857142</c:v>
                </c:pt>
                <c:pt idx="26">
                  <c:v>196.42857142857142</c:v>
                </c:pt>
                <c:pt idx="27">
                  <c:v>138.71428571428507</c:v>
                </c:pt>
                <c:pt idx="28">
                  <c:v>104.85714285714285</c:v>
                </c:pt>
                <c:pt idx="29">
                  <c:v>468.14285714285813</c:v>
                </c:pt>
                <c:pt idx="30">
                  <c:v>249.71428571428507</c:v>
                </c:pt>
                <c:pt idx="31">
                  <c:v>131.14285714285666</c:v>
                </c:pt>
                <c:pt idx="32">
                  <c:v>244</c:v>
                </c:pt>
                <c:pt idx="33">
                  <c:v>201</c:v>
                </c:pt>
                <c:pt idx="34">
                  <c:v>232</c:v>
                </c:pt>
                <c:pt idx="35">
                  <c:v>145.71428571428507</c:v>
                </c:pt>
                <c:pt idx="36">
                  <c:v>230</c:v>
                </c:pt>
                <c:pt idx="37">
                  <c:v>172.28571428571428</c:v>
                </c:pt>
                <c:pt idx="38">
                  <c:v>309</c:v>
                </c:pt>
                <c:pt idx="39">
                  <c:v>141.8571428571438</c:v>
                </c:pt>
                <c:pt idx="40">
                  <c:v>199.71428571428507</c:v>
                </c:pt>
                <c:pt idx="41">
                  <c:v>159.28571428571428</c:v>
                </c:pt>
                <c:pt idx="42">
                  <c:v>283.28571428571399</c:v>
                </c:pt>
                <c:pt idx="43">
                  <c:v>210</c:v>
                </c:pt>
                <c:pt idx="44">
                  <c:v>222</c:v>
                </c:pt>
                <c:pt idx="45">
                  <c:v>184.14285714285666</c:v>
                </c:pt>
                <c:pt idx="46">
                  <c:v>142.57142857142861</c:v>
                </c:pt>
                <c:pt idx="47">
                  <c:v>570.28571428571433</c:v>
                </c:pt>
                <c:pt idx="48">
                  <c:v>281.14285714285813</c:v>
                </c:pt>
                <c:pt idx="49">
                  <c:v>624.42857142857304</c:v>
                </c:pt>
                <c:pt idx="50">
                  <c:v>211.57142857142861</c:v>
                </c:pt>
                <c:pt idx="51">
                  <c:v>164</c:v>
                </c:pt>
                <c:pt idx="52">
                  <c:v>224.71428571428507</c:v>
                </c:pt>
                <c:pt idx="53">
                  <c:v>459.71428571428567</c:v>
                </c:pt>
                <c:pt idx="54">
                  <c:v>234.42857142857142</c:v>
                </c:pt>
              </c:numCache>
            </c:numRef>
          </c:xVal>
          <c:yVal>
            <c:numRef>
              <c:f>Sheet8!$E$61:$E$115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BC0D-42DF-9787-A15285FB3E46}"/>
            </c:ext>
          </c:extLst>
        </c:ser>
        <c:dLbls>
          <c:showLegendKey val="0"/>
          <c:showVal val="0"/>
          <c:showCatName val="0"/>
          <c:showSerName val="0"/>
          <c:showPercent val="0"/>
          <c:showBubbleSize val="0"/>
        </c:dLbls>
        <c:axId val="110687360"/>
        <c:axId val="110689280"/>
      </c:scatterChart>
      <c:valAx>
        <c:axId val="110687360"/>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Chloride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689280"/>
        <c:crosses val="autoZero"/>
        <c:crossBetween val="midCat"/>
      </c:valAx>
      <c:valAx>
        <c:axId val="1106892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687360"/>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290692982557264"/>
          <c:y val="0.13821494238353901"/>
          <c:w val="0.41442040096378868"/>
          <c:h val="0.11312195601218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69078781259725"/>
          <c:y val="4.5795217693376564E-2"/>
          <c:w val="0.81506080196351294"/>
          <c:h val="0.7779715724872626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5230818022747281"/>
                  <c:y val="8.2906824146981705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Sheet5!$A$62:$A$116</c:f>
              <c:numCache>
                <c:formatCode>0</c:formatCode>
                <c:ptCount val="55"/>
                <c:pt idx="0">
                  <c:v>47.722142857142863</c:v>
                </c:pt>
                <c:pt idx="1">
                  <c:v>64.971428571428518</c:v>
                </c:pt>
                <c:pt idx="2">
                  <c:v>63.684285714285707</c:v>
                </c:pt>
                <c:pt idx="3">
                  <c:v>162.88428571428571</c:v>
                </c:pt>
                <c:pt idx="4">
                  <c:v>68.209285714285713</c:v>
                </c:pt>
                <c:pt idx="5">
                  <c:v>55.820714285714274</c:v>
                </c:pt>
                <c:pt idx="6">
                  <c:v>50.351428571428329</c:v>
                </c:pt>
                <c:pt idx="7">
                  <c:v>48.42857142857158</c:v>
                </c:pt>
                <c:pt idx="8">
                  <c:v>66.618571428571258</c:v>
                </c:pt>
                <c:pt idx="9">
                  <c:v>77.378571428571007</c:v>
                </c:pt>
                <c:pt idx="10">
                  <c:v>88.320714285714303</c:v>
                </c:pt>
                <c:pt idx="11">
                  <c:v>62.23571428571428</c:v>
                </c:pt>
                <c:pt idx="12">
                  <c:v>57.092857142857163</c:v>
                </c:pt>
                <c:pt idx="13">
                  <c:v>62.161428571428544</c:v>
                </c:pt>
                <c:pt idx="14">
                  <c:v>77.960714285714602</c:v>
                </c:pt>
                <c:pt idx="15">
                  <c:v>80.225714285714275</c:v>
                </c:pt>
                <c:pt idx="16">
                  <c:v>73.396428571428558</c:v>
                </c:pt>
                <c:pt idx="17">
                  <c:v>57.022857142857163</c:v>
                </c:pt>
                <c:pt idx="18">
                  <c:v>70.112857142856654</c:v>
                </c:pt>
                <c:pt idx="19">
                  <c:v>61.606428571428545</c:v>
                </c:pt>
                <c:pt idx="20">
                  <c:v>72.178571428571004</c:v>
                </c:pt>
                <c:pt idx="21">
                  <c:v>72.238571428571419</c:v>
                </c:pt>
                <c:pt idx="22">
                  <c:v>100.03142857142855</c:v>
                </c:pt>
                <c:pt idx="23">
                  <c:v>48.832142857142856</c:v>
                </c:pt>
                <c:pt idx="24">
                  <c:v>47.035000000000011</c:v>
                </c:pt>
                <c:pt idx="25">
                  <c:v>52.712857142857153</c:v>
                </c:pt>
                <c:pt idx="26">
                  <c:v>67.027142857142849</c:v>
                </c:pt>
                <c:pt idx="27">
                  <c:v>49.635714285714293</c:v>
                </c:pt>
                <c:pt idx="28">
                  <c:v>64.539285714285711</c:v>
                </c:pt>
                <c:pt idx="29">
                  <c:v>56.075000000000003</c:v>
                </c:pt>
                <c:pt idx="30">
                  <c:v>71.230714285714427</c:v>
                </c:pt>
                <c:pt idx="31">
                  <c:v>49.734285714285711</c:v>
                </c:pt>
                <c:pt idx="32">
                  <c:v>47.554285714285705</c:v>
                </c:pt>
                <c:pt idx="33">
                  <c:v>47.943571428571431</c:v>
                </c:pt>
                <c:pt idx="34">
                  <c:v>61.692142857142862</c:v>
                </c:pt>
                <c:pt idx="35">
                  <c:v>59.466428571428544</c:v>
                </c:pt>
                <c:pt idx="36">
                  <c:v>102.96214285714284</c:v>
                </c:pt>
                <c:pt idx="37">
                  <c:v>55.837857142857146</c:v>
                </c:pt>
                <c:pt idx="38">
                  <c:v>85.76</c:v>
                </c:pt>
                <c:pt idx="39">
                  <c:v>70.753571428571419</c:v>
                </c:pt>
                <c:pt idx="40">
                  <c:v>53.905714285714275</c:v>
                </c:pt>
                <c:pt idx="41">
                  <c:v>49.286428571428544</c:v>
                </c:pt>
                <c:pt idx="42">
                  <c:v>86.637142857142848</c:v>
                </c:pt>
                <c:pt idx="43">
                  <c:v>83.334285714285713</c:v>
                </c:pt>
                <c:pt idx="44">
                  <c:v>44.910714285714164</c:v>
                </c:pt>
                <c:pt idx="45">
                  <c:v>62.538571428571565</c:v>
                </c:pt>
                <c:pt idx="46">
                  <c:v>45.883571428571429</c:v>
                </c:pt>
                <c:pt idx="47">
                  <c:v>124.42214285714275</c:v>
                </c:pt>
                <c:pt idx="48">
                  <c:v>83.672142857142447</c:v>
                </c:pt>
                <c:pt idx="49">
                  <c:v>134.55000000000001</c:v>
                </c:pt>
                <c:pt idx="50">
                  <c:v>55.012142857142855</c:v>
                </c:pt>
                <c:pt idx="51">
                  <c:v>77.836428571428314</c:v>
                </c:pt>
                <c:pt idx="52">
                  <c:v>58.990714285714297</c:v>
                </c:pt>
                <c:pt idx="53">
                  <c:v>66.644999999999996</c:v>
                </c:pt>
                <c:pt idx="54">
                  <c:v>56.342142857142854</c:v>
                </c:pt>
              </c:numCache>
            </c:numRef>
          </c:xVal>
          <c:yVal>
            <c:numRef>
              <c:f>Sheet5!$B$62:$B$116</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EA9E-460C-A2ED-3082D625D5EF}"/>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344575678040381"/>
                  <c:y val="-1.285433070866142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Sheet5!$D$62:$D$116</c:f>
              <c:numCache>
                <c:formatCode>0</c:formatCode>
                <c:ptCount val="55"/>
                <c:pt idx="0">
                  <c:v>34.222142857142863</c:v>
                </c:pt>
                <c:pt idx="1">
                  <c:v>47.045714285714276</c:v>
                </c:pt>
                <c:pt idx="2">
                  <c:v>54.192857142857257</c:v>
                </c:pt>
                <c:pt idx="3">
                  <c:v>131.435</c:v>
                </c:pt>
                <c:pt idx="4">
                  <c:v>40.554285714285705</c:v>
                </c:pt>
                <c:pt idx="5">
                  <c:v>75.804285714285712</c:v>
                </c:pt>
                <c:pt idx="6">
                  <c:v>73.253571428571419</c:v>
                </c:pt>
                <c:pt idx="7">
                  <c:v>49.658571428571463</c:v>
                </c:pt>
                <c:pt idx="8">
                  <c:v>62.150714285714294</c:v>
                </c:pt>
                <c:pt idx="9">
                  <c:v>62.602857142857133</c:v>
                </c:pt>
                <c:pt idx="10">
                  <c:v>84.482142857142819</c:v>
                </c:pt>
                <c:pt idx="11">
                  <c:v>43.326428571428544</c:v>
                </c:pt>
                <c:pt idx="12">
                  <c:v>60.854285714285524</c:v>
                </c:pt>
                <c:pt idx="13">
                  <c:v>57.611428571428419</c:v>
                </c:pt>
                <c:pt idx="14">
                  <c:v>66.634999999999991</c:v>
                </c:pt>
                <c:pt idx="15">
                  <c:v>105.21142857142857</c:v>
                </c:pt>
                <c:pt idx="16">
                  <c:v>57.900714285714294</c:v>
                </c:pt>
                <c:pt idx="17">
                  <c:v>52.916428571428398</c:v>
                </c:pt>
                <c:pt idx="18">
                  <c:v>51.445714285714274</c:v>
                </c:pt>
                <c:pt idx="19">
                  <c:v>43.405714285714275</c:v>
                </c:pt>
                <c:pt idx="20">
                  <c:v>71.484285714285733</c:v>
                </c:pt>
                <c:pt idx="21">
                  <c:v>63.519999999999989</c:v>
                </c:pt>
                <c:pt idx="22">
                  <c:v>72.883571428571358</c:v>
                </c:pt>
                <c:pt idx="23">
                  <c:v>53.956428571428383</c:v>
                </c:pt>
                <c:pt idx="24">
                  <c:v>40.453571428571422</c:v>
                </c:pt>
                <c:pt idx="25">
                  <c:v>68.630714285714276</c:v>
                </c:pt>
                <c:pt idx="26">
                  <c:v>62.715714285714284</c:v>
                </c:pt>
                <c:pt idx="27">
                  <c:v>57.46</c:v>
                </c:pt>
                <c:pt idx="28">
                  <c:v>64.802857142856652</c:v>
                </c:pt>
                <c:pt idx="29">
                  <c:v>78.869285714285709</c:v>
                </c:pt>
                <c:pt idx="30">
                  <c:v>86.526428571428269</c:v>
                </c:pt>
                <c:pt idx="31">
                  <c:v>47.120000000000012</c:v>
                </c:pt>
                <c:pt idx="32">
                  <c:v>50.862857142857152</c:v>
                </c:pt>
                <c:pt idx="33">
                  <c:v>54.412142857142854</c:v>
                </c:pt>
                <c:pt idx="34">
                  <c:v>68.571428571428299</c:v>
                </c:pt>
                <c:pt idx="35">
                  <c:v>71.220714285714294</c:v>
                </c:pt>
                <c:pt idx="36">
                  <c:v>80.00928571428571</c:v>
                </c:pt>
                <c:pt idx="37">
                  <c:v>61.957857142857144</c:v>
                </c:pt>
                <c:pt idx="38">
                  <c:v>106.97642857142833</c:v>
                </c:pt>
                <c:pt idx="39">
                  <c:v>45.764285714285712</c:v>
                </c:pt>
                <c:pt idx="40">
                  <c:v>67.310000000000016</c:v>
                </c:pt>
                <c:pt idx="41">
                  <c:v>53.183571428571433</c:v>
                </c:pt>
                <c:pt idx="42">
                  <c:v>97.600000000000009</c:v>
                </c:pt>
                <c:pt idx="43">
                  <c:v>78.449285714285722</c:v>
                </c:pt>
                <c:pt idx="44">
                  <c:v>51.68928571428571</c:v>
                </c:pt>
                <c:pt idx="45">
                  <c:v>60.36</c:v>
                </c:pt>
                <c:pt idx="46">
                  <c:v>47.952142857142846</c:v>
                </c:pt>
                <c:pt idx="47">
                  <c:v>136.89642857142911</c:v>
                </c:pt>
                <c:pt idx="48">
                  <c:v>89.070714285714303</c:v>
                </c:pt>
                <c:pt idx="49">
                  <c:v>147.01285714285692</c:v>
                </c:pt>
                <c:pt idx="50">
                  <c:v>65.066428571428489</c:v>
                </c:pt>
                <c:pt idx="51">
                  <c:v>35.762857142857271</c:v>
                </c:pt>
                <c:pt idx="52">
                  <c:v>63.362857142857138</c:v>
                </c:pt>
                <c:pt idx="53">
                  <c:v>88.200714285714326</c:v>
                </c:pt>
                <c:pt idx="54">
                  <c:v>60.397857142857148</c:v>
                </c:pt>
              </c:numCache>
            </c:numRef>
          </c:xVal>
          <c:yVal>
            <c:numRef>
              <c:f>Sheet5!$E$62:$E$116</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EA9E-460C-A2ED-3082D625D5EF}"/>
            </c:ext>
          </c:extLst>
        </c:ser>
        <c:dLbls>
          <c:showLegendKey val="0"/>
          <c:showVal val="0"/>
          <c:showCatName val="0"/>
          <c:showSerName val="0"/>
          <c:showPercent val="0"/>
          <c:showBubbleSize val="0"/>
        </c:dLbls>
        <c:axId val="110237184"/>
        <c:axId val="110239104"/>
      </c:scatterChart>
      <c:valAx>
        <c:axId val="11023718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Magnesium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239104"/>
        <c:crosses val="autoZero"/>
        <c:crossBetween val="midCat"/>
      </c:valAx>
      <c:valAx>
        <c:axId val="1102391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237184"/>
        <c:crosses val="autoZero"/>
        <c:crossBetween val="midCat"/>
      </c:valAx>
      <c:spPr>
        <a:noFill/>
        <a:ln w="25400">
          <a:noFill/>
        </a:ln>
        <a:effectLst/>
      </c:spPr>
    </c:plotArea>
    <c:legend>
      <c:legendPos val="b"/>
      <c:legendEntry>
        <c:idx val="2"/>
        <c:delete val="1"/>
      </c:legendEntry>
      <c:legendEntry>
        <c:idx val="3"/>
        <c:delete val="1"/>
      </c:legendEntry>
      <c:layout>
        <c:manualLayout>
          <c:xMode val="edge"/>
          <c:yMode val="edge"/>
          <c:x val="0.52457174396824569"/>
          <c:y val="0.16518392290515926"/>
          <c:w val="0.42214635922187571"/>
          <c:h val="0.118398166647079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60492577008805"/>
          <c:y val="7.8084036153852607E-2"/>
          <c:w val="0.80273640961176973"/>
          <c:h val="0.75352399293493932"/>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6596653543307091"/>
                  <c:y val="2.000218722659678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Sheet9!$A$62:$A$116</c:f>
              <c:numCache>
                <c:formatCode>0</c:formatCode>
                <c:ptCount val="55"/>
                <c:pt idx="0">
                  <c:v>42.428571428571573</c:v>
                </c:pt>
                <c:pt idx="1">
                  <c:v>50.428571428571573</c:v>
                </c:pt>
                <c:pt idx="2">
                  <c:v>92</c:v>
                </c:pt>
                <c:pt idx="3">
                  <c:v>168.57142857142861</c:v>
                </c:pt>
                <c:pt idx="4">
                  <c:v>111.14285714285678</c:v>
                </c:pt>
                <c:pt idx="5">
                  <c:v>79.714285714285722</c:v>
                </c:pt>
                <c:pt idx="6">
                  <c:v>78.857142857142819</c:v>
                </c:pt>
                <c:pt idx="7">
                  <c:v>66.714285714285722</c:v>
                </c:pt>
                <c:pt idx="8">
                  <c:v>50.142857142857153</c:v>
                </c:pt>
                <c:pt idx="9">
                  <c:v>56.857142857142684</c:v>
                </c:pt>
                <c:pt idx="10">
                  <c:v>69.857142857142819</c:v>
                </c:pt>
                <c:pt idx="11">
                  <c:v>96.428571428571388</c:v>
                </c:pt>
                <c:pt idx="12">
                  <c:v>87.285714285714292</c:v>
                </c:pt>
                <c:pt idx="13">
                  <c:v>76.285714285714292</c:v>
                </c:pt>
                <c:pt idx="14">
                  <c:v>62.571428571428427</c:v>
                </c:pt>
                <c:pt idx="15">
                  <c:v>150</c:v>
                </c:pt>
                <c:pt idx="16">
                  <c:v>89.285714285714292</c:v>
                </c:pt>
                <c:pt idx="17">
                  <c:v>56.714285714285715</c:v>
                </c:pt>
                <c:pt idx="18">
                  <c:v>93.857142857142819</c:v>
                </c:pt>
                <c:pt idx="19">
                  <c:v>46</c:v>
                </c:pt>
                <c:pt idx="20">
                  <c:v>56.857142857142684</c:v>
                </c:pt>
                <c:pt idx="21">
                  <c:v>66.285714285714292</c:v>
                </c:pt>
                <c:pt idx="22">
                  <c:v>112</c:v>
                </c:pt>
                <c:pt idx="23">
                  <c:v>108</c:v>
                </c:pt>
                <c:pt idx="24">
                  <c:v>57.285714285714285</c:v>
                </c:pt>
                <c:pt idx="25">
                  <c:v>33.428571428571573</c:v>
                </c:pt>
                <c:pt idx="26">
                  <c:v>112.71428571428572</c:v>
                </c:pt>
                <c:pt idx="27">
                  <c:v>41.571428571428427</c:v>
                </c:pt>
                <c:pt idx="28">
                  <c:v>92.428571428571388</c:v>
                </c:pt>
                <c:pt idx="29">
                  <c:v>88.714285714285722</c:v>
                </c:pt>
                <c:pt idx="30">
                  <c:v>79.571428571428299</c:v>
                </c:pt>
                <c:pt idx="31">
                  <c:v>41.285714285714285</c:v>
                </c:pt>
                <c:pt idx="32">
                  <c:v>59.857142857142684</c:v>
                </c:pt>
                <c:pt idx="33">
                  <c:v>81.571428571428299</c:v>
                </c:pt>
                <c:pt idx="34">
                  <c:v>55.428571428571573</c:v>
                </c:pt>
                <c:pt idx="35">
                  <c:v>88.142857142856656</c:v>
                </c:pt>
                <c:pt idx="36">
                  <c:v>96.571428571428299</c:v>
                </c:pt>
                <c:pt idx="37">
                  <c:v>99.571428571428299</c:v>
                </c:pt>
                <c:pt idx="38">
                  <c:v>114.71428571428572</c:v>
                </c:pt>
                <c:pt idx="39">
                  <c:v>39.428571428571573</c:v>
                </c:pt>
                <c:pt idx="40">
                  <c:v>39.428571428571573</c:v>
                </c:pt>
                <c:pt idx="41">
                  <c:v>67</c:v>
                </c:pt>
                <c:pt idx="42">
                  <c:v>145</c:v>
                </c:pt>
                <c:pt idx="43">
                  <c:v>87.285714285714292</c:v>
                </c:pt>
                <c:pt idx="44">
                  <c:v>117.42857142857135</c:v>
                </c:pt>
                <c:pt idx="45">
                  <c:v>62.428571428571573</c:v>
                </c:pt>
                <c:pt idx="46">
                  <c:v>66.428571428571388</c:v>
                </c:pt>
                <c:pt idx="47">
                  <c:v>106.42857142857135</c:v>
                </c:pt>
                <c:pt idx="48">
                  <c:v>116.42857142857135</c:v>
                </c:pt>
                <c:pt idx="49">
                  <c:v>166.8571428571438</c:v>
                </c:pt>
                <c:pt idx="50">
                  <c:v>84.857142857142819</c:v>
                </c:pt>
                <c:pt idx="51">
                  <c:v>128</c:v>
                </c:pt>
                <c:pt idx="52">
                  <c:v>104.14285714285678</c:v>
                </c:pt>
                <c:pt idx="53">
                  <c:v>79.714285714285722</c:v>
                </c:pt>
                <c:pt idx="54">
                  <c:v>45.428571428571573</c:v>
                </c:pt>
              </c:numCache>
            </c:numRef>
          </c:xVal>
          <c:yVal>
            <c:numRef>
              <c:f>Sheet9!$B$62:$B$116</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6890-4A18-B0DA-6724F051A103}"/>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6197244094488189"/>
                  <c:y val="-1.0370370370370375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Sheet9!$D$62:$D$116</c:f>
              <c:numCache>
                <c:formatCode>0</c:formatCode>
                <c:ptCount val="55"/>
                <c:pt idx="0">
                  <c:v>53.285714285714285</c:v>
                </c:pt>
                <c:pt idx="1">
                  <c:v>68.142857142856656</c:v>
                </c:pt>
                <c:pt idx="2">
                  <c:v>93</c:v>
                </c:pt>
                <c:pt idx="3">
                  <c:v>110</c:v>
                </c:pt>
                <c:pt idx="4">
                  <c:v>64</c:v>
                </c:pt>
                <c:pt idx="5">
                  <c:v>78.571428571428299</c:v>
                </c:pt>
                <c:pt idx="6">
                  <c:v>67.285714285714292</c:v>
                </c:pt>
                <c:pt idx="7">
                  <c:v>133.57142857142861</c:v>
                </c:pt>
                <c:pt idx="8">
                  <c:v>66.428571428571388</c:v>
                </c:pt>
                <c:pt idx="9">
                  <c:v>106.42857142857135</c:v>
                </c:pt>
                <c:pt idx="10">
                  <c:v>115.14285714285678</c:v>
                </c:pt>
                <c:pt idx="11">
                  <c:v>67.142857142856656</c:v>
                </c:pt>
                <c:pt idx="12">
                  <c:v>110.71428571428572</c:v>
                </c:pt>
                <c:pt idx="13">
                  <c:v>63.142857142857153</c:v>
                </c:pt>
                <c:pt idx="14">
                  <c:v>96</c:v>
                </c:pt>
                <c:pt idx="15">
                  <c:v>117.28571428571429</c:v>
                </c:pt>
                <c:pt idx="16">
                  <c:v>72.428571428571388</c:v>
                </c:pt>
                <c:pt idx="17">
                  <c:v>84.857142857142819</c:v>
                </c:pt>
                <c:pt idx="18">
                  <c:v>82</c:v>
                </c:pt>
                <c:pt idx="19">
                  <c:v>37.857142857142684</c:v>
                </c:pt>
                <c:pt idx="20">
                  <c:v>95.142857142856656</c:v>
                </c:pt>
                <c:pt idx="21">
                  <c:v>84.428571428571388</c:v>
                </c:pt>
                <c:pt idx="22">
                  <c:v>91</c:v>
                </c:pt>
                <c:pt idx="23">
                  <c:v>67.714285714285722</c:v>
                </c:pt>
                <c:pt idx="24">
                  <c:v>60.571428571428427</c:v>
                </c:pt>
                <c:pt idx="25">
                  <c:v>51.857142857142684</c:v>
                </c:pt>
                <c:pt idx="26">
                  <c:v>86</c:v>
                </c:pt>
                <c:pt idx="27">
                  <c:v>58.428571428571573</c:v>
                </c:pt>
                <c:pt idx="28">
                  <c:v>101.14285714285678</c:v>
                </c:pt>
                <c:pt idx="29">
                  <c:v>130.28571428571428</c:v>
                </c:pt>
                <c:pt idx="30">
                  <c:v>64</c:v>
                </c:pt>
                <c:pt idx="31">
                  <c:v>64.285714285714292</c:v>
                </c:pt>
                <c:pt idx="32">
                  <c:v>79.571428571428299</c:v>
                </c:pt>
                <c:pt idx="33">
                  <c:v>99.571428571428299</c:v>
                </c:pt>
                <c:pt idx="34">
                  <c:v>102.71428571428572</c:v>
                </c:pt>
                <c:pt idx="35">
                  <c:v>69.571428571428299</c:v>
                </c:pt>
                <c:pt idx="36">
                  <c:v>75.285714285714292</c:v>
                </c:pt>
                <c:pt idx="37">
                  <c:v>116.42857142857135</c:v>
                </c:pt>
                <c:pt idx="38">
                  <c:v>120.14285714285678</c:v>
                </c:pt>
                <c:pt idx="39">
                  <c:v>51.714285714285715</c:v>
                </c:pt>
                <c:pt idx="40">
                  <c:v>66.428571428571388</c:v>
                </c:pt>
                <c:pt idx="41">
                  <c:v>72</c:v>
                </c:pt>
                <c:pt idx="42">
                  <c:v>147</c:v>
                </c:pt>
                <c:pt idx="43">
                  <c:v>100.85714285714285</c:v>
                </c:pt>
                <c:pt idx="44">
                  <c:v>68</c:v>
                </c:pt>
                <c:pt idx="45">
                  <c:v>92.571428571428299</c:v>
                </c:pt>
                <c:pt idx="46">
                  <c:v>96.571428571428299</c:v>
                </c:pt>
                <c:pt idx="47">
                  <c:v>113</c:v>
                </c:pt>
                <c:pt idx="48">
                  <c:v>81.714285714285722</c:v>
                </c:pt>
                <c:pt idx="49">
                  <c:v>192</c:v>
                </c:pt>
                <c:pt idx="50">
                  <c:v>77.571428571428299</c:v>
                </c:pt>
                <c:pt idx="51">
                  <c:v>60.714285714285715</c:v>
                </c:pt>
                <c:pt idx="52">
                  <c:v>75</c:v>
                </c:pt>
                <c:pt idx="53">
                  <c:v>121</c:v>
                </c:pt>
                <c:pt idx="54">
                  <c:v>78.285714285714292</c:v>
                </c:pt>
              </c:numCache>
            </c:numRef>
          </c:xVal>
          <c:yVal>
            <c:numRef>
              <c:f>Sheet9!$E$62:$E$116</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6890-4A18-B0DA-6724F051A103}"/>
            </c:ext>
          </c:extLst>
        </c:ser>
        <c:dLbls>
          <c:showLegendKey val="0"/>
          <c:showVal val="0"/>
          <c:showCatName val="0"/>
          <c:showSerName val="0"/>
          <c:showPercent val="0"/>
          <c:showBubbleSize val="0"/>
        </c:dLbls>
        <c:axId val="111024384"/>
        <c:axId val="111030656"/>
      </c:scatterChart>
      <c:valAx>
        <c:axId val="11102438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Sulphate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30656"/>
        <c:crosses val="autoZero"/>
        <c:crossBetween val="midCat"/>
      </c:valAx>
      <c:valAx>
        <c:axId val="1110306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24384"/>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5687413796113627"/>
          <c:y val="0.49602588804639075"/>
          <c:w val="0.41840226734407637"/>
          <c:h val="0.10680144281863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69106978770088"/>
          <c:y val="7.2463768115942032E-2"/>
          <c:w val="0.81667087871966015"/>
          <c:h val="0.74492701752201929"/>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6220741108148953"/>
                  <c:y val="4.8439413823272104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Sheet10!$A$61:$A$115</c:f>
              <c:numCache>
                <c:formatCode>0</c:formatCode>
                <c:ptCount val="55"/>
                <c:pt idx="0">
                  <c:v>1.0508702428571386</c:v>
                </c:pt>
                <c:pt idx="1">
                  <c:v>4.6400322857142884</c:v>
                </c:pt>
                <c:pt idx="2">
                  <c:v>4.2520311428571427</c:v>
                </c:pt>
                <c:pt idx="3">
                  <c:v>0</c:v>
                </c:pt>
                <c:pt idx="4">
                  <c:v>13.714285714285714</c:v>
                </c:pt>
                <c:pt idx="5">
                  <c:v>15.585714285714319</c:v>
                </c:pt>
                <c:pt idx="6">
                  <c:v>18.342405999999986</c:v>
                </c:pt>
                <c:pt idx="7">
                  <c:v>11.990639857142902</c:v>
                </c:pt>
                <c:pt idx="8">
                  <c:v>0</c:v>
                </c:pt>
                <c:pt idx="9">
                  <c:v>1.8571428571428572</c:v>
                </c:pt>
                <c:pt idx="10">
                  <c:v>2.5057375714285808</c:v>
                </c:pt>
                <c:pt idx="11">
                  <c:v>6.6142857142856943</c:v>
                </c:pt>
                <c:pt idx="12">
                  <c:v>12.25714285714287</c:v>
                </c:pt>
                <c:pt idx="13">
                  <c:v>4.2857142857142874</c:v>
                </c:pt>
                <c:pt idx="14">
                  <c:v>20.915915428571431</c:v>
                </c:pt>
                <c:pt idx="15">
                  <c:v>2.6718917857142861</c:v>
                </c:pt>
                <c:pt idx="16">
                  <c:v>13.142857142857141</c:v>
                </c:pt>
                <c:pt idx="17">
                  <c:v>6.1959052857142849</c:v>
                </c:pt>
                <c:pt idx="18">
                  <c:v>15.217591428571398</c:v>
                </c:pt>
                <c:pt idx="19">
                  <c:v>3.3391087285714285</c:v>
                </c:pt>
                <c:pt idx="20">
                  <c:v>10.285714285714286</c:v>
                </c:pt>
                <c:pt idx="21">
                  <c:v>8.3071952857142861</c:v>
                </c:pt>
                <c:pt idx="22">
                  <c:v>6.857142857142839</c:v>
                </c:pt>
                <c:pt idx="23">
                  <c:v>12.514285714285714</c:v>
                </c:pt>
                <c:pt idx="24">
                  <c:v>14.600000000000001</c:v>
                </c:pt>
                <c:pt idx="25">
                  <c:v>11.325577285714306</c:v>
                </c:pt>
                <c:pt idx="26">
                  <c:v>1.8000000000000003</c:v>
                </c:pt>
                <c:pt idx="27">
                  <c:v>5.617711285714285</c:v>
                </c:pt>
                <c:pt idx="28">
                  <c:v>4.1874388571428369</c:v>
                </c:pt>
                <c:pt idx="29">
                  <c:v>12</c:v>
                </c:pt>
                <c:pt idx="30">
                  <c:v>12</c:v>
                </c:pt>
                <c:pt idx="31">
                  <c:v>17.640282142857142</c:v>
                </c:pt>
                <c:pt idx="32">
                  <c:v>11.354567857142902</c:v>
                </c:pt>
                <c:pt idx="33">
                  <c:v>4.180644142857143</c:v>
                </c:pt>
                <c:pt idx="34">
                  <c:v>4.5310071428571534</c:v>
                </c:pt>
                <c:pt idx="35">
                  <c:v>7.4571428571428555</c:v>
                </c:pt>
                <c:pt idx="36">
                  <c:v>7.7142857142857055</c:v>
                </c:pt>
                <c:pt idx="37">
                  <c:v>17.657142857142826</c:v>
                </c:pt>
                <c:pt idx="38">
                  <c:v>5.1428571428571415</c:v>
                </c:pt>
                <c:pt idx="39">
                  <c:v>4.7857142857142874</c:v>
                </c:pt>
                <c:pt idx="40">
                  <c:v>10.318678999999999</c:v>
                </c:pt>
                <c:pt idx="41">
                  <c:v>6.2770260000000002</c:v>
                </c:pt>
                <c:pt idx="42">
                  <c:v>12.857142857142906</c:v>
                </c:pt>
                <c:pt idx="43">
                  <c:v>3.4285714285714373</c:v>
                </c:pt>
                <c:pt idx="44">
                  <c:v>4.8</c:v>
                </c:pt>
                <c:pt idx="45">
                  <c:v>4.3183259999999946</c:v>
                </c:pt>
                <c:pt idx="46">
                  <c:v>8.8059750000000001</c:v>
                </c:pt>
                <c:pt idx="47">
                  <c:v>14.914285714285716</c:v>
                </c:pt>
                <c:pt idx="48">
                  <c:v>11.485714285714327</c:v>
                </c:pt>
                <c:pt idx="49">
                  <c:v>3.7142857142857144</c:v>
                </c:pt>
                <c:pt idx="50">
                  <c:v>7.6116002857142924</c:v>
                </c:pt>
                <c:pt idx="51">
                  <c:v>8.4714285714285715</c:v>
                </c:pt>
                <c:pt idx="52">
                  <c:v>8.171428571428569</c:v>
                </c:pt>
                <c:pt idx="53">
                  <c:v>9.7142857142857135</c:v>
                </c:pt>
                <c:pt idx="54">
                  <c:v>0.57142857142857406</c:v>
                </c:pt>
              </c:numCache>
            </c:numRef>
          </c:xVal>
          <c:yVal>
            <c:numRef>
              <c:f>Sheet10!$B$61:$B$115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0846-4C29-864B-5CBBB768EC8B}"/>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372659667541574"/>
                  <c:y val="-1.0745479731700296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Sheet10!$D$61:$D$115</c:f>
              <c:numCache>
                <c:formatCode>0</c:formatCode>
                <c:ptCount val="55"/>
                <c:pt idx="0">
                  <c:v>1.0861092857142858</c:v>
                </c:pt>
                <c:pt idx="1">
                  <c:v>2.2285714285714415</c:v>
                </c:pt>
                <c:pt idx="2">
                  <c:v>3.3323458571428568</c:v>
                </c:pt>
                <c:pt idx="3">
                  <c:v>0.23817985714285714</c:v>
                </c:pt>
                <c:pt idx="4">
                  <c:v>0.90285714285714258</c:v>
                </c:pt>
                <c:pt idx="5">
                  <c:v>17.90714285714277</c:v>
                </c:pt>
                <c:pt idx="6">
                  <c:v>17.021859142857195</c:v>
                </c:pt>
                <c:pt idx="7">
                  <c:v>3.5714285714285707</c:v>
                </c:pt>
                <c:pt idx="8">
                  <c:v>3.4571428571428582</c:v>
                </c:pt>
                <c:pt idx="9">
                  <c:v>3.8571428571428572</c:v>
                </c:pt>
                <c:pt idx="10">
                  <c:v>17.234285714285793</c:v>
                </c:pt>
                <c:pt idx="11">
                  <c:v>5.2590928571428579</c:v>
                </c:pt>
                <c:pt idx="12">
                  <c:v>3.2714285714285714</c:v>
                </c:pt>
                <c:pt idx="13">
                  <c:v>8.9</c:v>
                </c:pt>
                <c:pt idx="14">
                  <c:v>5.6857142857142851</c:v>
                </c:pt>
                <c:pt idx="15">
                  <c:v>3.5</c:v>
                </c:pt>
                <c:pt idx="16">
                  <c:v>10.683645857142874</c:v>
                </c:pt>
                <c:pt idx="17">
                  <c:v>3.5425862857142847</c:v>
                </c:pt>
                <c:pt idx="18">
                  <c:v>22.285714285714164</c:v>
                </c:pt>
                <c:pt idx="19">
                  <c:v>5.1342868571428379</c:v>
                </c:pt>
                <c:pt idx="20">
                  <c:v>18.857142857142829</c:v>
                </c:pt>
                <c:pt idx="21">
                  <c:v>10.762309128571419</c:v>
                </c:pt>
                <c:pt idx="22">
                  <c:v>9.0857142857143067</c:v>
                </c:pt>
                <c:pt idx="23">
                  <c:v>12.514285714285714</c:v>
                </c:pt>
                <c:pt idx="24">
                  <c:v>24.857142857142829</c:v>
                </c:pt>
                <c:pt idx="25">
                  <c:v>11.162871428571398</c:v>
                </c:pt>
                <c:pt idx="26">
                  <c:v>0.34285714285714286</c:v>
                </c:pt>
                <c:pt idx="27">
                  <c:v>4.5088592857142924</c:v>
                </c:pt>
                <c:pt idx="28">
                  <c:v>7.1857142857142851</c:v>
                </c:pt>
                <c:pt idx="29">
                  <c:v>4.4285714285714288</c:v>
                </c:pt>
                <c:pt idx="30">
                  <c:v>22</c:v>
                </c:pt>
                <c:pt idx="31">
                  <c:v>1.3571428571428572</c:v>
                </c:pt>
                <c:pt idx="32">
                  <c:v>4.2857142857142874</c:v>
                </c:pt>
                <c:pt idx="33">
                  <c:v>3.2857142857142856</c:v>
                </c:pt>
                <c:pt idx="34">
                  <c:v>8</c:v>
                </c:pt>
                <c:pt idx="35">
                  <c:v>7.0957811428571427</c:v>
                </c:pt>
                <c:pt idx="36">
                  <c:v>13.714285714285714</c:v>
                </c:pt>
                <c:pt idx="37">
                  <c:v>0</c:v>
                </c:pt>
                <c:pt idx="38">
                  <c:v>17.142857142857206</c:v>
                </c:pt>
                <c:pt idx="39">
                  <c:v>0.74285714285714288</c:v>
                </c:pt>
                <c:pt idx="40">
                  <c:v>3.7542695714285714</c:v>
                </c:pt>
                <c:pt idx="41">
                  <c:v>5.2571428571428545</c:v>
                </c:pt>
                <c:pt idx="42">
                  <c:v>6.857142857142839</c:v>
                </c:pt>
                <c:pt idx="43">
                  <c:v>5.4285714285714288</c:v>
                </c:pt>
                <c:pt idx="44">
                  <c:v>4.4588950000000001</c:v>
                </c:pt>
                <c:pt idx="45">
                  <c:v>0.46118314285714285</c:v>
                </c:pt>
                <c:pt idx="46">
                  <c:v>9.3885714285714119</c:v>
                </c:pt>
                <c:pt idx="47">
                  <c:v>17.909842857142781</c:v>
                </c:pt>
                <c:pt idx="48">
                  <c:v>12.971428571428572</c:v>
                </c:pt>
                <c:pt idx="49">
                  <c:v>8.5714285714285712</c:v>
                </c:pt>
                <c:pt idx="50">
                  <c:v>8.6977455428571435</c:v>
                </c:pt>
                <c:pt idx="51">
                  <c:v>0.64847617142857406</c:v>
                </c:pt>
                <c:pt idx="52">
                  <c:v>0.12857142857142909</c:v>
                </c:pt>
                <c:pt idx="53">
                  <c:v>3.371428571428563</c:v>
                </c:pt>
                <c:pt idx="54">
                  <c:v>4.1428571428571415</c:v>
                </c:pt>
              </c:numCache>
            </c:numRef>
          </c:xVal>
          <c:yVal>
            <c:numRef>
              <c:f>Sheet10!$E$61:$E$115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0846-4C29-864B-5CBBB768EC8B}"/>
            </c:ext>
          </c:extLst>
        </c:ser>
        <c:dLbls>
          <c:showLegendKey val="0"/>
          <c:showVal val="0"/>
          <c:showCatName val="0"/>
          <c:showSerName val="0"/>
          <c:showPercent val="0"/>
          <c:showBubbleSize val="0"/>
        </c:dLbls>
        <c:axId val="111050112"/>
        <c:axId val="111076864"/>
      </c:scatterChart>
      <c:valAx>
        <c:axId val="111050112"/>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Carbonate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76864"/>
        <c:crosses val="autoZero"/>
        <c:crossBetween val="midCat"/>
      </c:valAx>
      <c:valAx>
        <c:axId val="1110768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50112"/>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620079031313206"/>
          <c:y val="0.6385681532891393"/>
          <c:w val="0.41864980603204804"/>
          <c:h val="0.104514850663429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w="12700"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34547796207696735"/>
          <c:y val="2.3474908985530212E-2"/>
          <c:w val="0.59914843379232052"/>
          <c:h val="0.92019407375529894"/>
        </c:manualLayout>
      </c:layout>
      <c:bar3DChart>
        <c:barDir val="bar"/>
        <c:grouping val="stacked"/>
        <c:varyColors val="0"/>
        <c:ser>
          <c:idx val="0"/>
          <c:order val="0"/>
          <c:spPr>
            <a:solidFill>
              <a:schemeClr val="accent6"/>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Sheet1!$B$2:$B$56</c:f>
            </c:numRef>
          </c:val>
          <c:extLst>
            <c:ext xmlns:c16="http://schemas.microsoft.com/office/drawing/2014/chart" uri="{C3380CC4-5D6E-409C-BE32-E72D297353CC}">
              <c16:uniqueId val="{00000000-8EAF-4AA0-AF37-42F04B8632EA}"/>
            </c:ext>
          </c:extLst>
        </c:ser>
        <c:ser>
          <c:idx val="1"/>
          <c:order val="1"/>
          <c:spPr>
            <a:solidFill>
              <a:schemeClr val="accent5"/>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Sheet1!$C$2:$C$56</c:f>
            </c:numRef>
          </c:val>
          <c:extLst>
            <c:ext xmlns:c16="http://schemas.microsoft.com/office/drawing/2014/chart" uri="{C3380CC4-5D6E-409C-BE32-E72D297353CC}">
              <c16:uniqueId val="{00000001-8EAF-4AA0-AF37-42F04B8632EA}"/>
            </c:ext>
          </c:extLst>
        </c:ser>
        <c:ser>
          <c:idx val="2"/>
          <c:order val="2"/>
          <c:spPr>
            <a:solidFill>
              <a:schemeClr val="accent4"/>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Sheet1!$D$2:$D$56</c:f>
            </c:numRef>
          </c:val>
          <c:extLst>
            <c:ext xmlns:c16="http://schemas.microsoft.com/office/drawing/2014/chart" uri="{C3380CC4-5D6E-409C-BE32-E72D297353CC}">
              <c16:uniqueId val="{00000002-8EAF-4AA0-AF37-42F04B8632EA}"/>
            </c:ext>
          </c:extLst>
        </c:ser>
        <c:ser>
          <c:idx val="3"/>
          <c:order val="3"/>
          <c:spPr>
            <a:solidFill>
              <a:schemeClr val="accent6">
                <a:lumMod val="60000"/>
              </a:schemeClr>
            </a:solidFill>
            <a:ln>
              <a:noFill/>
            </a:ln>
            <a:effectLst>
              <a:outerShdw blurRad="57150" dist="19050" dir="5400000" algn="ctr" rotWithShape="0">
                <a:srgbClr val="000000">
                  <a:alpha val="63000"/>
                </a:srgbClr>
              </a:outerShdw>
            </a:effectLst>
            <a:sp3d/>
          </c:spPr>
          <c:invertIfNegative val="0"/>
          <c:dLbls>
            <c:delete val="1"/>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Sheet1!$E$2:$E$56</c:f>
              <c:numCache>
                <c:formatCode>0.00</c:formatCode>
                <c:ptCount val="55"/>
                <c:pt idx="0">
                  <c:v>8.5714285714284227E-3</c:v>
                </c:pt>
                <c:pt idx="1">
                  <c:v>5.1428571428571622E-2</c:v>
                </c:pt>
                <c:pt idx="2">
                  <c:v>0.10857142857142862</c:v>
                </c:pt>
                <c:pt idx="3">
                  <c:v>0.12142857142857374</c:v>
                </c:pt>
                <c:pt idx="4">
                  <c:v>-4.5714285714285714E-2</c:v>
                </c:pt>
                <c:pt idx="5">
                  <c:v>0.12714285714285722</c:v>
                </c:pt>
                <c:pt idx="6">
                  <c:v>1.5714285714285521E-2</c:v>
                </c:pt>
                <c:pt idx="7">
                  <c:v>0.14857142857143327</c:v>
                </c:pt>
                <c:pt idx="8">
                  <c:v>0.40428571428571436</c:v>
                </c:pt>
                <c:pt idx="9">
                  <c:v>-0.11714285714285708</c:v>
                </c:pt>
                <c:pt idx="10">
                  <c:v>1.428571428571446E-2</c:v>
                </c:pt>
                <c:pt idx="11">
                  <c:v>-0.11714285714285698</c:v>
                </c:pt>
                <c:pt idx="12">
                  <c:v>-0.19571428571428903</c:v>
                </c:pt>
                <c:pt idx="13">
                  <c:v>-7.1428571428571314E-2</c:v>
                </c:pt>
                <c:pt idx="14">
                  <c:v>0.18571428571429097</c:v>
                </c:pt>
                <c:pt idx="15">
                  <c:v>-0.32571428571429833</c:v>
                </c:pt>
                <c:pt idx="16">
                  <c:v>-7.57142857142859E-2</c:v>
                </c:pt>
                <c:pt idx="17">
                  <c:v>-0.18714285714285744</c:v>
                </c:pt>
                <c:pt idx="18">
                  <c:v>-8.2857142857142768E-2</c:v>
                </c:pt>
                <c:pt idx="19">
                  <c:v>-7.2857142857142884E-2</c:v>
                </c:pt>
                <c:pt idx="20">
                  <c:v>-0.11142857142857122</c:v>
                </c:pt>
                <c:pt idx="21">
                  <c:v>-3.1428571428571486E-2</c:v>
                </c:pt>
                <c:pt idx="22">
                  <c:v>-4.8571428571428467E-2</c:v>
                </c:pt>
                <c:pt idx="23">
                  <c:v>0.12714285714285722</c:v>
                </c:pt>
                <c:pt idx="24">
                  <c:v>-0.29714285714286687</c:v>
                </c:pt>
                <c:pt idx="25">
                  <c:v>-8.7142857142857216E-2</c:v>
                </c:pt>
                <c:pt idx="26">
                  <c:v>0.20285714285714676</c:v>
                </c:pt>
                <c:pt idx="27">
                  <c:v>-0.24571428571429113</c:v>
                </c:pt>
                <c:pt idx="28">
                  <c:v>5.8571428571428719E-2</c:v>
                </c:pt>
                <c:pt idx="29">
                  <c:v>0.14142857142857118</c:v>
                </c:pt>
                <c:pt idx="30">
                  <c:v>9.1428571428571609E-2</c:v>
                </c:pt>
                <c:pt idx="31">
                  <c:v>0.13</c:v>
                </c:pt>
                <c:pt idx="32">
                  <c:v>9.857142857143314E-2</c:v>
                </c:pt>
                <c:pt idx="33">
                  <c:v>3.428571428571512E-2</c:v>
                </c:pt>
                <c:pt idx="34">
                  <c:v>4.2857142857143524E-2</c:v>
                </c:pt>
                <c:pt idx="35">
                  <c:v>-0.14857142857143318</c:v>
                </c:pt>
                <c:pt idx="36">
                  <c:v>8.0000000000000043E-2</c:v>
                </c:pt>
                <c:pt idx="37">
                  <c:v>-4.4285714285714282E-2</c:v>
                </c:pt>
                <c:pt idx="38">
                  <c:v>-7.1428571428571183E-3</c:v>
                </c:pt>
                <c:pt idx="39">
                  <c:v>2.0000000000000032E-2</c:v>
                </c:pt>
                <c:pt idx="40">
                  <c:v>-0.2728571428571428</c:v>
                </c:pt>
                <c:pt idx="41">
                  <c:v>7.1428571428571411E-2</c:v>
                </c:pt>
                <c:pt idx="42">
                  <c:v>-0.35571428571429486</c:v>
                </c:pt>
                <c:pt idx="43">
                  <c:v>-9.0000000000000024E-2</c:v>
                </c:pt>
                <c:pt idx="44">
                  <c:v>0.12857142857143156</c:v>
                </c:pt>
                <c:pt idx="45">
                  <c:v>8.0000000000000127E-2</c:v>
                </c:pt>
                <c:pt idx="46">
                  <c:v>2.7142857142857382E-2</c:v>
                </c:pt>
                <c:pt idx="47">
                  <c:v>5.7142857142857162E-2</c:v>
                </c:pt>
                <c:pt idx="48">
                  <c:v>4.0285714285714466E-2</c:v>
                </c:pt>
                <c:pt idx="49">
                  <c:v>1.7142857142856911E-2</c:v>
                </c:pt>
                <c:pt idx="50">
                  <c:v>8.5714285714285868E-2</c:v>
                </c:pt>
                <c:pt idx="51">
                  <c:v>-0.30571428571429604</c:v>
                </c:pt>
                <c:pt idx="52">
                  <c:v>8.5714285714285667E-3</c:v>
                </c:pt>
                <c:pt idx="53">
                  <c:v>0.19142857142857117</c:v>
                </c:pt>
                <c:pt idx="54">
                  <c:v>-0.10142857142857337</c:v>
                </c:pt>
              </c:numCache>
            </c:numRef>
          </c:val>
          <c:extLst>
            <c:ext xmlns:c16="http://schemas.microsoft.com/office/drawing/2014/chart" uri="{C3380CC4-5D6E-409C-BE32-E72D297353CC}">
              <c16:uniqueId val="{00000003-8EAF-4AA0-AF37-42F04B8632EA}"/>
            </c:ext>
          </c:extLst>
        </c:ser>
        <c:dLbls>
          <c:showLegendKey val="0"/>
          <c:showVal val="1"/>
          <c:showCatName val="0"/>
          <c:showSerName val="0"/>
          <c:showPercent val="0"/>
          <c:showBubbleSize val="0"/>
        </c:dLbls>
        <c:gapWidth val="150"/>
        <c:shape val="box"/>
        <c:axId val="96369664"/>
        <c:axId val="96387840"/>
        <c:axId val="0"/>
      </c:bar3DChart>
      <c:catAx>
        <c:axId val="9636966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a:latin typeface="Times New Roman" panose="02020603050405020304" pitchFamily="18" charset="0"/>
                    <a:cs typeface="Times New Roman" panose="02020603050405020304" pitchFamily="18" charset="0"/>
                  </a:rPr>
                  <a:t>Sample Villages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0"/>
        <c:majorTickMark val="none"/>
        <c:minorTickMark val="none"/>
        <c:tickLblPos val="low"/>
        <c:spPr>
          <a:noFill/>
          <a:ln w="12700" cap="flat" cmpd="sng" algn="ctr">
            <a:solidFill>
              <a:schemeClr val="tx1">
                <a:tint val="75000"/>
              </a:schemeClr>
            </a:solidFill>
            <a:prstDash val="solid"/>
            <a:round/>
          </a:ln>
          <a:effectLst/>
        </c:spPr>
        <c:txPr>
          <a:bodyPr rot="-60000000" spcFirstLastPara="1" vertOverflow="ellipsis" vert="horz" wrap="square" anchor="ctr" anchorCtr="1"/>
          <a:lstStyle/>
          <a:p>
            <a:pPr>
              <a:defRPr lang="en-IN" sz="700" b="0" i="0" u="none" strike="noStrike" kern="1200" baseline="0">
                <a:solidFill>
                  <a:schemeClr val="tx1"/>
                </a:solidFill>
                <a:latin typeface="Times New Roman" pitchFamily="18" charset="0"/>
                <a:ea typeface="+mn-ea"/>
                <a:cs typeface="Times New Roman" pitchFamily="18" charset="0"/>
              </a:defRPr>
            </a:pPr>
            <a:endParaRPr lang="en-US"/>
          </a:p>
        </c:txPr>
        <c:crossAx val="96387840"/>
        <c:crosses val="autoZero"/>
        <c:auto val="1"/>
        <c:lblAlgn val="ctr"/>
        <c:lblOffset val="100"/>
        <c:noMultiLvlLbl val="0"/>
      </c:catAx>
      <c:valAx>
        <c:axId val="96387840"/>
        <c:scaling>
          <c:orientation val="minMax"/>
        </c:scaling>
        <c:delete val="0"/>
        <c:axPos val="b"/>
        <c:numFmt formatCode="0.00" sourceLinked="1"/>
        <c:majorTickMark val="none"/>
        <c:minorTickMark val="none"/>
        <c:tickLblPos val="nextTo"/>
        <c:spPr>
          <a:noFill/>
          <a:ln w="12700" cap="flat" cmpd="sng" algn="ctr">
            <a:solidFill>
              <a:schemeClr val="tx1">
                <a:tint val="75000"/>
              </a:schemeClr>
            </a:solidFill>
            <a:prstDash val="solid"/>
            <a:round/>
          </a:ln>
          <a:effectLst/>
        </c:spPr>
        <c:txPr>
          <a:bodyPr rot="-60000000" spcFirstLastPara="1" vertOverflow="ellipsis" vert="horz" wrap="square" anchor="ctr" anchorCtr="1"/>
          <a:lstStyle/>
          <a:p>
            <a:pPr>
              <a:defRPr lang="en-IN" sz="800" b="0" i="0" u="none" strike="noStrike" kern="1200" baseline="0">
                <a:solidFill>
                  <a:schemeClr val="tx1"/>
                </a:solidFill>
                <a:latin typeface="Times New Roman" pitchFamily="18" charset="0"/>
                <a:ea typeface="+mn-ea"/>
                <a:cs typeface="Times New Roman" pitchFamily="18" charset="0"/>
              </a:defRPr>
            </a:pPr>
            <a:endParaRPr lang="en-US"/>
          </a:p>
        </c:txPr>
        <c:crossAx val="96369664"/>
        <c:crosses val="autoZero"/>
        <c:crossBetween val="between"/>
      </c:valAx>
      <c:spPr>
        <a:noFill/>
        <a:ln>
          <a:noFill/>
        </a:ln>
        <a:effectLst/>
      </c:spPr>
    </c:plotArea>
    <c:plotVisOnly val="1"/>
    <c:dispBlanksAs val="gap"/>
    <c:showDLblsOverMax val="0"/>
  </c:chart>
  <c:spPr>
    <a:solidFill>
      <a:schemeClr val="bg1"/>
    </a:solidFill>
    <a:ln w="12700" cap="flat" cmpd="sng" algn="ctr">
      <a:noFill/>
      <a:prstDash val="solid"/>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77032963472158"/>
          <c:y val="3.6839332236889982E-2"/>
          <c:w val="0.82289574914246832"/>
          <c:h val="0.77256365681562533"/>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2.0855861767279264E-2"/>
                  <c:y val="1.989355497229514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Sheet7!$A$61:$A$115</c:f>
              <c:numCache>
                <c:formatCode>0</c:formatCode>
                <c:ptCount val="55"/>
                <c:pt idx="0">
                  <c:v>5.6000000000000005</c:v>
                </c:pt>
                <c:pt idx="1">
                  <c:v>7.0428571428571436</c:v>
                </c:pt>
                <c:pt idx="2">
                  <c:v>48.728571428571648</c:v>
                </c:pt>
                <c:pt idx="3">
                  <c:v>58.142857142857153</c:v>
                </c:pt>
                <c:pt idx="4">
                  <c:v>3.5857142857142859</c:v>
                </c:pt>
                <c:pt idx="5">
                  <c:v>6.4714285714285724</c:v>
                </c:pt>
                <c:pt idx="6">
                  <c:v>5.0285714285714285</c:v>
                </c:pt>
                <c:pt idx="7">
                  <c:v>3.5714285714285707</c:v>
                </c:pt>
                <c:pt idx="8">
                  <c:v>8</c:v>
                </c:pt>
                <c:pt idx="9">
                  <c:v>3.7428571428571442</c:v>
                </c:pt>
                <c:pt idx="10">
                  <c:v>24.728571428571428</c:v>
                </c:pt>
                <c:pt idx="11">
                  <c:v>3.1571428571428592</c:v>
                </c:pt>
                <c:pt idx="12">
                  <c:v>3.5714285714285707</c:v>
                </c:pt>
                <c:pt idx="13">
                  <c:v>5</c:v>
                </c:pt>
                <c:pt idx="14">
                  <c:v>16.74285714285714</c:v>
                </c:pt>
                <c:pt idx="15">
                  <c:v>3.1857142857142882</c:v>
                </c:pt>
                <c:pt idx="16">
                  <c:v>3.342857142857143</c:v>
                </c:pt>
                <c:pt idx="17">
                  <c:v>5.0285714285714285</c:v>
                </c:pt>
                <c:pt idx="18">
                  <c:v>4.3</c:v>
                </c:pt>
                <c:pt idx="19">
                  <c:v>6.5857142857142863</c:v>
                </c:pt>
                <c:pt idx="20">
                  <c:v>7.3</c:v>
                </c:pt>
                <c:pt idx="21">
                  <c:v>5.0285714285714285</c:v>
                </c:pt>
                <c:pt idx="22">
                  <c:v>5.8714285714285719</c:v>
                </c:pt>
                <c:pt idx="23">
                  <c:v>44.314285714285724</c:v>
                </c:pt>
                <c:pt idx="24">
                  <c:v>3.628571428571441</c:v>
                </c:pt>
                <c:pt idx="25">
                  <c:v>8.0428571428571409</c:v>
                </c:pt>
                <c:pt idx="26">
                  <c:v>9.3142857142857167</c:v>
                </c:pt>
                <c:pt idx="27">
                  <c:v>7.7285714285714286</c:v>
                </c:pt>
                <c:pt idx="28">
                  <c:v>5.1571428571428388</c:v>
                </c:pt>
                <c:pt idx="29">
                  <c:v>4.6000000000000005</c:v>
                </c:pt>
                <c:pt idx="30">
                  <c:v>16.3</c:v>
                </c:pt>
                <c:pt idx="31">
                  <c:v>4.7571428571428545</c:v>
                </c:pt>
                <c:pt idx="32">
                  <c:v>14.885714285714327</c:v>
                </c:pt>
                <c:pt idx="33">
                  <c:v>5.7428571428571429</c:v>
                </c:pt>
                <c:pt idx="34">
                  <c:v>4.0285714285714285</c:v>
                </c:pt>
                <c:pt idx="35">
                  <c:v>9.0857142857143067</c:v>
                </c:pt>
                <c:pt idx="36">
                  <c:v>14.714285714285714</c:v>
                </c:pt>
                <c:pt idx="37">
                  <c:v>69.01428571428572</c:v>
                </c:pt>
                <c:pt idx="38">
                  <c:v>11.714285714285714</c:v>
                </c:pt>
                <c:pt idx="39">
                  <c:v>5.0857142857142872</c:v>
                </c:pt>
                <c:pt idx="40">
                  <c:v>6.4571428571428555</c:v>
                </c:pt>
                <c:pt idx="41">
                  <c:v>7.0714285714285712</c:v>
                </c:pt>
                <c:pt idx="42">
                  <c:v>17.857142857142829</c:v>
                </c:pt>
                <c:pt idx="43">
                  <c:v>9.171428571428569</c:v>
                </c:pt>
                <c:pt idx="44">
                  <c:v>64.157142857142858</c:v>
                </c:pt>
                <c:pt idx="45">
                  <c:v>11.028571428571372</c:v>
                </c:pt>
                <c:pt idx="46">
                  <c:v>7.3428571428571425</c:v>
                </c:pt>
                <c:pt idx="47">
                  <c:v>15.585714285714319</c:v>
                </c:pt>
                <c:pt idx="48">
                  <c:v>7.4428571428571431</c:v>
                </c:pt>
                <c:pt idx="49">
                  <c:v>8.8857142857143288</c:v>
                </c:pt>
                <c:pt idx="50">
                  <c:v>5.7857142857142874</c:v>
                </c:pt>
                <c:pt idx="51">
                  <c:v>8.2571428571428562</c:v>
                </c:pt>
                <c:pt idx="52">
                  <c:v>34.571428571428427</c:v>
                </c:pt>
                <c:pt idx="53">
                  <c:v>14</c:v>
                </c:pt>
                <c:pt idx="54">
                  <c:v>6.4571428571428555</c:v>
                </c:pt>
              </c:numCache>
            </c:numRef>
          </c:xVal>
          <c:yVal>
            <c:numRef>
              <c:f>Sheet7!$B$61:$B$115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61DC-40AA-8D1E-97915DC85809}"/>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3724321959755104"/>
                  <c:y val="9.4127296587927078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Sheet7!$D$61:$D$115</c:f>
              <c:numCache>
                <c:formatCode>0</c:formatCode>
                <c:ptCount val="55"/>
                <c:pt idx="0">
                  <c:v>11.142857142857141</c:v>
                </c:pt>
                <c:pt idx="1">
                  <c:v>6.0428571428571436</c:v>
                </c:pt>
                <c:pt idx="2">
                  <c:v>59.628571428571654</c:v>
                </c:pt>
                <c:pt idx="3">
                  <c:v>74.01428571428572</c:v>
                </c:pt>
                <c:pt idx="4">
                  <c:v>24.271428571428572</c:v>
                </c:pt>
                <c:pt idx="5">
                  <c:v>16.357142857142829</c:v>
                </c:pt>
                <c:pt idx="6">
                  <c:v>4.0571428571428445</c:v>
                </c:pt>
                <c:pt idx="7">
                  <c:v>8.7142857142857135</c:v>
                </c:pt>
                <c:pt idx="8">
                  <c:v>4.8428571428571425</c:v>
                </c:pt>
                <c:pt idx="9">
                  <c:v>16.642857142857206</c:v>
                </c:pt>
                <c:pt idx="10">
                  <c:v>59.32857142857155</c:v>
                </c:pt>
                <c:pt idx="11">
                  <c:v>5.8571428571428381</c:v>
                </c:pt>
                <c:pt idx="12">
                  <c:v>8.6285714285713677</c:v>
                </c:pt>
                <c:pt idx="13">
                  <c:v>7.5285714285714285</c:v>
                </c:pt>
                <c:pt idx="14">
                  <c:v>23.885714285714183</c:v>
                </c:pt>
                <c:pt idx="15">
                  <c:v>4.7714285714285722</c:v>
                </c:pt>
                <c:pt idx="16">
                  <c:v>2.0857142857142854</c:v>
                </c:pt>
                <c:pt idx="17">
                  <c:v>5.857142857142839</c:v>
                </c:pt>
                <c:pt idx="18">
                  <c:v>3.6000000000000005</c:v>
                </c:pt>
                <c:pt idx="19">
                  <c:v>10.028571428571375</c:v>
                </c:pt>
                <c:pt idx="20">
                  <c:v>8.7142857142857135</c:v>
                </c:pt>
                <c:pt idx="21">
                  <c:v>6.6142857142856952</c:v>
                </c:pt>
                <c:pt idx="22">
                  <c:v>7.0285714285714285</c:v>
                </c:pt>
                <c:pt idx="23">
                  <c:v>33.571428571428427</c:v>
                </c:pt>
                <c:pt idx="24">
                  <c:v>4.1857142857142859</c:v>
                </c:pt>
                <c:pt idx="25">
                  <c:v>6.5428571428571427</c:v>
                </c:pt>
                <c:pt idx="26">
                  <c:v>3.6571428571428592</c:v>
                </c:pt>
                <c:pt idx="27">
                  <c:v>3.9142857142857137</c:v>
                </c:pt>
                <c:pt idx="28">
                  <c:v>4.25</c:v>
                </c:pt>
                <c:pt idx="29">
                  <c:v>1.4857142857142787</c:v>
                </c:pt>
                <c:pt idx="30">
                  <c:v>2.0571428571428592</c:v>
                </c:pt>
                <c:pt idx="31">
                  <c:v>7.7571428571428545</c:v>
                </c:pt>
                <c:pt idx="32">
                  <c:v>12.857142857142906</c:v>
                </c:pt>
                <c:pt idx="33">
                  <c:v>10.471428571428572</c:v>
                </c:pt>
                <c:pt idx="34">
                  <c:v>7.4857142857142884</c:v>
                </c:pt>
                <c:pt idx="35">
                  <c:v>6.1571428571428388</c:v>
                </c:pt>
                <c:pt idx="36">
                  <c:v>6.1571428571428388</c:v>
                </c:pt>
                <c:pt idx="37">
                  <c:v>20.028571428571428</c:v>
                </c:pt>
                <c:pt idx="38">
                  <c:v>6.7714285714285722</c:v>
                </c:pt>
                <c:pt idx="39">
                  <c:v>8.0714285714285712</c:v>
                </c:pt>
                <c:pt idx="40">
                  <c:v>9.3285714285713919</c:v>
                </c:pt>
                <c:pt idx="41">
                  <c:v>3.842857142857143</c:v>
                </c:pt>
                <c:pt idx="42">
                  <c:v>30.728571428571428</c:v>
                </c:pt>
                <c:pt idx="43">
                  <c:v>29.457142857142781</c:v>
                </c:pt>
                <c:pt idx="44">
                  <c:v>32.871428571428368</c:v>
                </c:pt>
                <c:pt idx="45">
                  <c:v>8.1571428571428566</c:v>
                </c:pt>
                <c:pt idx="46">
                  <c:v>4.0142857142857045</c:v>
                </c:pt>
                <c:pt idx="47">
                  <c:v>5.4428571428571431</c:v>
                </c:pt>
                <c:pt idx="48">
                  <c:v>30.885714285714183</c:v>
                </c:pt>
                <c:pt idx="49">
                  <c:v>7.1571428571428388</c:v>
                </c:pt>
                <c:pt idx="50">
                  <c:v>8.4714285714285715</c:v>
                </c:pt>
                <c:pt idx="51">
                  <c:v>6.7571428571428545</c:v>
                </c:pt>
                <c:pt idx="52">
                  <c:v>28.37142857142857</c:v>
                </c:pt>
                <c:pt idx="53">
                  <c:v>5.3142857142856972</c:v>
                </c:pt>
                <c:pt idx="54">
                  <c:v>11.2</c:v>
                </c:pt>
              </c:numCache>
            </c:numRef>
          </c:xVal>
          <c:yVal>
            <c:numRef>
              <c:f>Sheet7!$E$61:$E$115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61DC-40AA-8D1E-97915DC85809}"/>
            </c:ext>
          </c:extLst>
        </c:ser>
        <c:dLbls>
          <c:showLegendKey val="0"/>
          <c:showVal val="0"/>
          <c:showCatName val="0"/>
          <c:showSerName val="0"/>
          <c:showPercent val="0"/>
          <c:showBubbleSize val="0"/>
        </c:dLbls>
        <c:axId val="110563328"/>
        <c:axId val="110565248"/>
      </c:scatterChart>
      <c:valAx>
        <c:axId val="11056332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Potassium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565248"/>
        <c:crosses val="autoZero"/>
        <c:crossBetween val="midCat"/>
      </c:valAx>
      <c:valAx>
        <c:axId val="11056524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56332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44790466006564"/>
          <c:y val="0.24472609373026233"/>
          <c:w val="0.41600401801626641"/>
          <c:h val="0.121202095727338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79889325557219"/>
          <c:y val="6.5011820330969264E-2"/>
          <c:w val="0.81645687939096423"/>
          <c:h val="0.74115429720221138"/>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5794663167104242"/>
                  <c:y val="-2.1763269174686493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Sheet11!$A$61:$A$115</c:f>
              <c:numCache>
                <c:formatCode>0</c:formatCode>
                <c:ptCount val="55"/>
                <c:pt idx="0">
                  <c:v>224.79977142857072</c:v>
                </c:pt>
                <c:pt idx="1">
                  <c:v>386.96595714285695</c:v>
                </c:pt>
                <c:pt idx="2">
                  <c:v>296.00227142857125</c:v>
                </c:pt>
                <c:pt idx="3">
                  <c:v>403.47142857142859</c:v>
                </c:pt>
                <c:pt idx="4">
                  <c:v>271</c:v>
                </c:pt>
                <c:pt idx="5">
                  <c:v>270.55714285714265</c:v>
                </c:pt>
                <c:pt idx="6">
                  <c:v>284.64859999999999</c:v>
                </c:pt>
                <c:pt idx="7">
                  <c:v>277.07427142857125</c:v>
                </c:pt>
                <c:pt idx="8">
                  <c:v>312.11428571428576</c:v>
                </c:pt>
                <c:pt idx="9">
                  <c:v>304.58571428571429</c:v>
                </c:pt>
                <c:pt idx="10">
                  <c:v>289.51151428571399</c:v>
                </c:pt>
                <c:pt idx="11">
                  <c:v>256.42857142856934</c:v>
                </c:pt>
                <c:pt idx="12">
                  <c:v>230.6114285714286</c:v>
                </c:pt>
                <c:pt idx="13">
                  <c:v>238.14285714285666</c:v>
                </c:pt>
                <c:pt idx="14">
                  <c:v>268.27841428571429</c:v>
                </c:pt>
                <c:pt idx="15">
                  <c:v>422.13881428571426</c:v>
                </c:pt>
                <c:pt idx="16">
                  <c:v>284.97142857142859</c:v>
                </c:pt>
                <c:pt idx="17">
                  <c:v>279.74128571428565</c:v>
                </c:pt>
                <c:pt idx="18">
                  <c:v>273.42769999999905</c:v>
                </c:pt>
                <c:pt idx="19">
                  <c:v>339.40747142857123</c:v>
                </c:pt>
                <c:pt idx="20">
                  <c:v>399.18571428571425</c:v>
                </c:pt>
                <c:pt idx="21">
                  <c:v>330.13147142857025</c:v>
                </c:pt>
                <c:pt idx="22">
                  <c:v>419.2428571428573</c:v>
                </c:pt>
                <c:pt idx="23">
                  <c:v>276.38285714285718</c:v>
                </c:pt>
                <c:pt idx="24">
                  <c:v>521.48</c:v>
                </c:pt>
                <c:pt idx="25">
                  <c:v>289.91805714285664</c:v>
                </c:pt>
                <c:pt idx="26">
                  <c:v>270.51857142856977</c:v>
                </c:pt>
                <c:pt idx="27">
                  <c:v>264.89058571428569</c:v>
                </c:pt>
                <c:pt idx="28">
                  <c:v>217.26247142857142</c:v>
                </c:pt>
                <c:pt idx="29">
                  <c:v>309.01428571428568</c:v>
                </c:pt>
                <c:pt idx="30">
                  <c:v>346.88571428571424</c:v>
                </c:pt>
                <c:pt idx="31">
                  <c:v>293.09689999999893</c:v>
                </c:pt>
                <c:pt idx="32">
                  <c:v>334.28261428571426</c:v>
                </c:pt>
                <c:pt idx="33">
                  <c:v>194.90141428571476</c:v>
                </c:pt>
                <c:pt idx="34">
                  <c:v>315.18358571428564</c:v>
                </c:pt>
                <c:pt idx="35">
                  <c:v>274.02857142856959</c:v>
                </c:pt>
                <c:pt idx="36">
                  <c:v>516.80000000000007</c:v>
                </c:pt>
                <c:pt idx="37">
                  <c:v>389.41142857142859</c:v>
                </c:pt>
                <c:pt idx="38">
                  <c:v>323.78571428571399</c:v>
                </c:pt>
                <c:pt idx="39">
                  <c:v>260.58571428571429</c:v>
                </c:pt>
                <c:pt idx="40">
                  <c:v>278.06947142857126</c:v>
                </c:pt>
                <c:pt idx="41">
                  <c:v>215.75158000000002</c:v>
                </c:pt>
                <c:pt idx="42">
                  <c:v>452.22857142856958</c:v>
                </c:pt>
                <c:pt idx="43">
                  <c:v>306.41428571428565</c:v>
                </c:pt>
                <c:pt idx="44">
                  <c:v>298.73999999999899</c:v>
                </c:pt>
                <c:pt idx="45">
                  <c:v>279.59892857142859</c:v>
                </c:pt>
                <c:pt idx="46">
                  <c:v>290.17127142857129</c:v>
                </c:pt>
                <c:pt idx="47">
                  <c:v>649.92571428571296</c:v>
                </c:pt>
                <c:pt idx="48">
                  <c:v>288.05714285714265</c:v>
                </c:pt>
                <c:pt idx="49">
                  <c:v>295.95714285714263</c:v>
                </c:pt>
                <c:pt idx="50">
                  <c:v>267.39655714285669</c:v>
                </c:pt>
                <c:pt idx="51">
                  <c:v>292.31428571428575</c:v>
                </c:pt>
                <c:pt idx="52">
                  <c:v>317.28571428571399</c:v>
                </c:pt>
                <c:pt idx="53">
                  <c:v>292.98571428571393</c:v>
                </c:pt>
                <c:pt idx="54">
                  <c:v>253.09999999999997</c:v>
                </c:pt>
              </c:numCache>
            </c:numRef>
          </c:xVal>
          <c:yVal>
            <c:numRef>
              <c:f>Sheet11!$B$61:$B$115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43B8-417D-9F9B-C97E5748E5B5}"/>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139457567804018"/>
                  <c:y val="-6.2427092446777493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Sheet11!$D$61:$D$115</c:f>
              <c:numCache>
                <c:formatCode>0</c:formatCode>
                <c:ptCount val="55"/>
                <c:pt idx="0">
                  <c:v>210.65554</c:v>
                </c:pt>
                <c:pt idx="1">
                  <c:v>366.38285714285712</c:v>
                </c:pt>
                <c:pt idx="2">
                  <c:v>276.82028571428566</c:v>
                </c:pt>
                <c:pt idx="3">
                  <c:v>294.49899999999849</c:v>
                </c:pt>
                <c:pt idx="4">
                  <c:v>220.98571428571429</c:v>
                </c:pt>
                <c:pt idx="5">
                  <c:v>192.48571428571429</c:v>
                </c:pt>
                <c:pt idx="6">
                  <c:v>394.84960000000115</c:v>
                </c:pt>
                <c:pt idx="7">
                  <c:v>281.6142857142857</c:v>
                </c:pt>
                <c:pt idx="8">
                  <c:v>240.5571428571437</c:v>
                </c:pt>
                <c:pt idx="9">
                  <c:v>277.7</c:v>
                </c:pt>
                <c:pt idx="10">
                  <c:v>245.75714285714349</c:v>
                </c:pt>
                <c:pt idx="11">
                  <c:v>212.99957142857087</c:v>
                </c:pt>
                <c:pt idx="12">
                  <c:v>228.39000000000001</c:v>
                </c:pt>
                <c:pt idx="13">
                  <c:v>269.31428571428575</c:v>
                </c:pt>
                <c:pt idx="14">
                  <c:v>388.02857142856959</c:v>
                </c:pt>
                <c:pt idx="15">
                  <c:v>398.77142857142854</c:v>
                </c:pt>
                <c:pt idx="16">
                  <c:v>313.58211428571423</c:v>
                </c:pt>
                <c:pt idx="17">
                  <c:v>256.51004285714265</c:v>
                </c:pt>
                <c:pt idx="18">
                  <c:v>226.22857142857112</c:v>
                </c:pt>
                <c:pt idx="19">
                  <c:v>273.68584285714286</c:v>
                </c:pt>
                <c:pt idx="20">
                  <c:v>422.6142857142857</c:v>
                </c:pt>
                <c:pt idx="21">
                  <c:v>329.14301928571427</c:v>
                </c:pt>
                <c:pt idx="22">
                  <c:v>472.539999999999</c:v>
                </c:pt>
                <c:pt idx="23">
                  <c:v>318.98571428571393</c:v>
                </c:pt>
                <c:pt idx="24">
                  <c:v>381.75714285714264</c:v>
                </c:pt>
                <c:pt idx="25">
                  <c:v>347.08571428571429</c:v>
                </c:pt>
                <c:pt idx="26">
                  <c:v>246.64285714285666</c:v>
                </c:pt>
                <c:pt idx="27">
                  <c:v>253.01165714285665</c:v>
                </c:pt>
                <c:pt idx="28">
                  <c:v>240.37142857142908</c:v>
                </c:pt>
                <c:pt idx="29">
                  <c:v>324.7428571428573</c:v>
                </c:pt>
                <c:pt idx="30">
                  <c:v>333.61714285714265</c:v>
                </c:pt>
                <c:pt idx="31">
                  <c:v>197.87142857142908</c:v>
                </c:pt>
                <c:pt idx="32">
                  <c:v>296.34285714285738</c:v>
                </c:pt>
                <c:pt idx="33">
                  <c:v>279.54285714285732</c:v>
                </c:pt>
                <c:pt idx="34">
                  <c:v>384.14285714285802</c:v>
                </c:pt>
                <c:pt idx="35">
                  <c:v>259.66850000000005</c:v>
                </c:pt>
                <c:pt idx="36">
                  <c:v>392.09999999999923</c:v>
                </c:pt>
                <c:pt idx="37">
                  <c:v>331.12857142856996</c:v>
                </c:pt>
                <c:pt idx="38">
                  <c:v>226.5</c:v>
                </c:pt>
                <c:pt idx="39">
                  <c:v>229.04285714285712</c:v>
                </c:pt>
                <c:pt idx="40">
                  <c:v>267.82245714285716</c:v>
                </c:pt>
                <c:pt idx="41">
                  <c:v>192.77142857142857</c:v>
                </c:pt>
                <c:pt idx="42">
                  <c:v>372.97142857142859</c:v>
                </c:pt>
                <c:pt idx="43">
                  <c:v>245.8571428571438</c:v>
                </c:pt>
                <c:pt idx="44">
                  <c:v>225.57565714285647</c:v>
                </c:pt>
                <c:pt idx="45">
                  <c:v>285.15607142857129</c:v>
                </c:pt>
                <c:pt idx="46">
                  <c:v>335.25714285714264</c:v>
                </c:pt>
                <c:pt idx="47">
                  <c:v>499.86585714285712</c:v>
                </c:pt>
                <c:pt idx="48">
                  <c:v>361.38571428571424</c:v>
                </c:pt>
                <c:pt idx="49">
                  <c:v>356.41428571428565</c:v>
                </c:pt>
                <c:pt idx="50">
                  <c:v>327.7263142857131</c:v>
                </c:pt>
                <c:pt idx="51">
                  <c:v>201.13897142857138</c:v>
                </c:pt>
                <c:pt idx="52">
                  <c:v>282.42857142856934</c:v>
                </c:pt>
                <c:pt idx="53">
                  <c:v>305.64285714285813</c:v>
                </c:pt>
                <c:pt idx="54">
                  <c:v>283.07142857142856</c:v>
                </c:pt>
              </c:numCache>
            </c:numRef>
          </c:xVal>
          <c:yVal>
            <c:numRef>
              <c:f>Sheet11!$E$61:$E$115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43B8-417D-9F9B-C97E5748E5B5}"/>
            </c:ext>
          </c:extLst>
        </c:ser>
        <c:dLbls>
          <c:showLegendKey val="0"/>
          <c:showVal val="0"/>
          <c:showCatName val="0"/>
          <c:showSerName val="0"/>
          <c:showPercent val="0"/>
          <c:showBubbleSize val="0"/>
        </c:dLbls>
        <c:axId val="111514368"/>
        <c:axId val="111516288"/>
      </c:scatterChart>
      <c:valAx>
        <c:axId val="11151436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Bicarbonate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516288"/>
        <c:crosses val="autoZero"/>
        <c:crossBetween val="midCat"/>
      </c:valAx>
      <c:valAx>
        <c:axId val="11151628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51436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622769844710794"/>
          <c:y val="0.7111976694402562"/>
          <c:w val="0.41895964159009424"/>
          <c:h val="9.37668695668360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02610760227411"/>
          <c:y val="7.6177285318559551E-2"/>
          <c:w val="0.81742972278641846"/>
          <c:h val="0.70805614325910093"/>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7027362204724408"/>
                  <c:y val="-1.0655438903470399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Sheet6!$A$61:$A$115</c:f>
              <c:numCache>
                <c:formatCode>0</c:formatCode>
                <c:ptCount val="55"/>
                <c:pt idx="0">
                  <c:v>77</c:v>
                </c:pt>
                <c:pt idx="1">
                  <c:v>117.57142857142833</c:v>
                </c:pt>
                <c:pt idx="2">
                  <c:v>142.28571428571428</c:v>
                </c:pt>
                <c:pt idx="3">
                  <c:v>204.28571428571428</c:v>
                </c:pt>
                <c:pt idx="4">
                  <c:v>115.57142857142833</c:v>
                </c:pt>
                <c:pt idx="5">
                  <c:v>147.28571428571428</c:v>
                </c:pt>
                <c:pt idx="6">
                  <c:v>120.57142857142833</c:v>
                </c:pt>
                <c:pt idx="7">
                  <c:v>88.857142857142819</c:v>
                </c:pt>
                <c:pt idx="8">
                  <c:v>97.285714285714292</c:v>
                </c:pt>
                <c:pt idx="9">
                  <c:v>120.14285714285678</c:v>
                </c:pt>
                <c:pt idx="10">
                  <c:v>168.71428571428507</c:v>
                </c:pt>
                <c:pt idx="11">
                  <c:v>132.42857142857142</c:v>
                </c:pt>
                <c:pt idx="12">
                  <c:v>139</c:v>
                </c:pt>
                <c:pt idx="13">
                  <c:v>133.57142857142861</c:v>
                </c:pt>
                <c:pt idx="14">
                  <c:v>102.14285714285678</c:v>
                </c:pt>
                <c:pt idx="15">
                  <c:v>214.57142857142861</c:v>
                </c:pt>
                <c:pt idx="16">
                  <c:v>164</c:v>
                </c:pt>
                <c:pt idx="17">
                  <c:v>111.85714285714285</c:v>
                </c:pt>
                <c:pt idx="18">
                  <c:v>143.14285714285666</c:v>
                </c:pt>
                <c:pt idx="19">
                  <c:v>112.71428571428572</c:v>
                </c:pt>
                <c:pt idx="20">
                  <c:v>158.42857142857142</c:v>
                </c:pt>
                <c:pt idx="21">
                  <c:v>137.57142857142861</c:v>
                </c:pt>
                <c:pt idx="22">
                  <c:v>168.42857142857142</c:v>
                </c:pt>
                <c:pt idx="23">
                  <c:v>178.57142857142861</c:v>
                </c:pt>
                <c:pt idx="24">
                  <c:v>185.28571428571428</c:v>
                </c:pt>
                <c:pt idx="25">
                  <c:v>68.571428571428299</c:v>
                </c:pt>
                <c:pt idx="26">
                  <c:v>103.71428571428572</c:v>
                </c:pt>
                <c:pt idx="27">
                  <c:v>49.571428571428427</c:v>
                </c:pt>
                <c:pt idx="28">
                  <c:v>90</c:v>
                </c:pt>
                <c:pt idx="29">
                  <c:v>137</c:v>
                </c:pt>
                <c:pt idx="30">
                  <c:v>140</c:v>
                </c:pt>
                <c:pt idx="31">
                  <c:v>95.714285714285722</c:v>
                </c:pt>
                <c:pt idx="32">
                  <c:v>125.28571428571429</c:v>
                </c:pt>
                <c:pt idx="33">
                  <c:v>96.571428571428299</c:v>
                </c:pt>
                <c:pt idx="34">
                  <c:v>101.28571428571429</c:v>
                </c:pt>
                <c:pt idx="35">
                  <c:v>103.85714285714285</c:v>
                </c:pt>
                <c:pt idx="36">
                  <c:v>197.8571428571438</c:v>
                </c:pt>
                <c:pt idx="37">
                  <c:v>122.28571428571429</c:v>
                </c:pt>
                <c:pt idx="38">
                  <c:v>133.57142857142861</c:v>
                </c:pt>
                <c:pt idx="39">
                  <c:v>89.714285714285722</c:v>
                </c:pt>
                <c:pt idx="40">
                  <c:v>121.71428571428572</c:v>
                </c:pt>
                <c:pt idx="41">
                  <c:v>137</c:v>
                </c:pt>
                <c:pt idx="42">
                  <c:v>228.14285714285666</c:v>
                </c:pt>
                <c:pt idx="43">
                  <c:v>107.28571428571429</c:v>
                </c:pt>
                <c:pt idx="44">
                  <c:v>135.8571428571438</c:v>
                </c:pt>
                <c:pt idx="45">
                  <c:v>113.57142857142833</c:v>
                </c:pt>
                <c:pt idx="46">
                  <c:v>138.28571428571428</c:v>
                </c:pt>
                <c:pt idx="47">
                  <c:v>300.14285714285813</c:v>
                </c:pt>
                <c:pt idx="48">
                  <c:v>147.42857142857142</c:v>
                </c:pt>
                <c:pt idx="49">
                  <c:v>354</c:v>
                </c:pt>
                <c:pt idx="50">
                  <c:v>124.71428571428572</c:v>
                </c:pt>
                <c:pt idx="51">
                  <c:v>114.71428571428572</c:v>
                </c:pt>
                <c:pt idx="52">
                  <c:v>121.71428571428572</c:v>
                </c:pt>
                <c:pt idx="53">
                  <c:v>106.71428571428572</c:v>
                </c:pt>
                <c:pt idx="54">
                  <c:v>90</c:v>
                </c:pt>
              </c:numCache>
            </c:numRef>
          </c:xVal>
          <c:yVal>
            <c:numRef>
              <c:f>Sheet6!$B$61:$B$115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171A-40C6-82E0-C7002C753944}"/>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5.9025153105861781E-2"/>
                  <c:y val="9.946631671041120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Sheet6!$D$61:$D$115</c:f>
              <c:numCache>
                <c:formatCode>0</c:formatCode>
                <c:ptCount val="55"/>
                <c:pt idx="0">
                  <c:v>89.428571428571388</c:v>
                </c:pt>
                <c:pt idx="1">
                  <c:v>152.28571428571428</c:v>
                </c:pt>
                <c:pt idx="2">
                  <c:v>113.14285714285678</c:v>
                </c:pt>
                <c:pt idx="3">
                  <c:v>145.8571428571438</c:v>
                </c:pt>
                <c:pt idx="4">
                  <c:v>137.57142857142861</c:v>
                </c:pt>
                <c:pt idx="5">
                  <c:v>176.8571428571438</c:v>
                </c:pt>
                <c:pt idx="6">
                  <c:v>146.57142857142861</c:v>
                </c:pt>
                <c:pt idx="7">
                  <c:v>137</c:v>
                </c:pt>
                <c:pt idx="8">
                  <c:v>140.57142857142861</c:v>
                </c:pt>
                <c:pt idx="9">
                  <c:v>134.71428571428507</c:v>
                </c:pt>
                <c:pt idx="10">
                  <c:v>174.8571428571438</c:v>
                </c:pt>
                <c:pt idx="11">
                  <c:v>118.85714285714285</c:v>
                </c:pt>
                <c:pt idx="12">
                  <c:v>167.71428571428507</c:v>
                </c:pt>
                <c:pt idx="13">
                  <c:v>107.14285714285678</c:v>
                </c:pt>
                <c:pt idx="14">
                  <c:v>156.42857142857142</c:v>
                </c:pt>
                <c:pt idx="15">
                  <c:v>241.28571428571428</c:v>
                </c:pt>
                <c:pt idx="16">
                  <c:v>171</c:v>
                </c:pt>
                <c:pt idx="17">
                  <c:v>95</c:v>
                </c:pt>
                <c:pt idx="18">
                  <c:v>120.85714285714285</c:v>
                </c:pt>
                <c:pt idx="19">
                  <c:v>77</c:v>
                </c:pt>
                <c:pt idx="20">
                  <c:v>223.71428571428507</c:v>
                </c:pt>
                <c:pt idx="21">
                  <c:v>165</c:v>
                </c:pt>
                <c:pt idx="22">
                  <c:v>225</c:v>
                </c:pt>
                <c:pt idx="23">
                  <c:v>189.8571428571438</c:v>
                </c:pt>
                <c:pt idx="24">
                  <c:v>215.28571428571428</c:v>
                </c:pt>
                <c:pt idx="25">
                  <c:v>90.142857142856656</c:v>
                </c:pt>
                <c:pt idx="26">
                  <c:v>109.57142857142833</c:v>
                </c:pt>
                <c:pt idx="27">
                  <c:v>77.428571428571388</c:v>
                </c:pt>
                <c:pt idx="28">
                  <c:v>82.857142857142819</c:v>
                </c:pt>
                <c:pt idx="29">
                  <c:v>273.71428571428567</c:v>
                </c:pt>
                <c:pt idx="30">
                  <c:v>166.57142857142861</c:v>
                </c:pt>
                <c:pt idx="31">
                  <c:v>101.85714285714285</c:v>
                </c:pt>
                <c:pt idx="32">
                  <c:v>151.42857142857142</c:v>
                </c:pt>
                <c:pt idx="33">
                  <c:v>143.71428571428507</c:v>
                </c:pt>
                <c:pt idx="34">
                  <c:v>164.14285714285666</c:v>
                </c:pt>
                <c:pt idx="35">
                  <c:v>87.857142857142819</c:v>
                </c:pt>
                <c:pt idx="36">
                  <c:v>177.28571428571428</c:v>
                </c:pt>
                <c:pt idx="37">
                  <c:v>139.42857142857142</c:v>
                </c:pt>
                <c:pt idx="38">
                  <c:v>132</c:v>
                </c:pt>
                <c:pt idx="39">
                  <c:v>70.714285714285722</c:v>
                </c:pt>
                <c:pt idx="40">
                  <c:v>117.14285714285678</c:v>
                </c:pt>
                <c:pt idx="41">
                  <c:v>80.142857142856656</c:v>
                </c:pt>
                <c:pt idx="42">
                  <c:v>162.57142857142861</c:v>
                </c:pt>
                <c:pt idx="43">
                  <c:v>144.14285714285666</c:v>
                </c:pt>
                <c:pt idx="44">
                  <c:v>117</c:v>
                </c:pt>
                <c:pt idx="45">
                  <c:v>104.71428571428572</c:v>
                </c:pt>
                <c:pt idx="46">
                  <c:v>128</c:v>
                </c:pt>
                <c:pt idx="47">
                  <c:v>376.85714285714283</c:v>
                </c:pt>
                <c:pt idx="48">
                  <c:v>155</c:v>
                </c:pt>
                <c:pt idx="49">
                  <c:v>361.28571428571399</c:v>
                </c:pt>
                <c:pt idx="50">
                  <c:v>128.8571428571438</c:v>
                </c:pt>
                <c:pt idx="51">
                  <c:v>77.714285714285722</c:v>
                </c:pt>
                <c:pt idx="52">
                  <c:v>137.28571428571428</c:v>
                </c:pt>
                <c:pt idx="53">
                  <c:v>205.8571428571438</c:v>
                </c:pt>
                <c:pt idx="54">
                  <c:v>104.14285714285678</c:v>
                </c:pt>
              </c:numCache>
            </c:numRef>
          </c:xVal>
          <c:yVal>
            <c:numRef>
              <c:f>Sheet6!$E$61:$E$115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171A-40C6-82E0-C7002C753944}"/>
            </c:ext>
          </c:extLst>
        </c:ser>
        <c:dLbls>
          <c:showLegendKey val="0"/>
          <c:showVal val="0"/>
          <c:showCatName val="0"/>
          <c:showSerName val="0"/>
          <c:showPercent val="0"/>
          <c:showBubbleSize val="0"/>
        </c:dLbls>
        <c:axId val="110262912"/>
        <c:axId val="110428928"/>
      </c:scatterChart>
      <c:valAx>
        <c:axId val="110262912"/>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Sodium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428928"/>
        <c:crosses val="autoZero"/>
        <c:crossBetween val="midCat"/>
      </c:valAx>
      <c:valAx>
        <c:axId val="11042892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262912"/>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309103809020342"/>
          <c:y val="0.13372922956156597"/>
          <c:w val="0.41673900744739056"/>
          <c:h val="0.10833290768664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90687643825295"/>
          <c:y val="4.2713413502266352E-2"/>
          <c:w val="0.81409904860988802"/>
          <c:h val="0.7718205437086320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6.3097112860892382E-2"/>
                  <c:y val="5.8810877806941232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trendline>
            <c:spPr>
              <a:ln w="9525" cap="rnd">
                <a:solidFill>
                  <a:schemeClr val="accent1"/>
                </a:solidFill>
              </a:ln>
              <a:effectLst/>
            </c:spPr>
            <c:trendlineType val="linear"/>
            <c:dispRSqr val="0"/>
            <c:dispEq val="0"/>
          </c:trendline>
          <c:xVal>
            <c:numRef>
              <c:f>Sheet4!$A$63:$A$117</c:f>
              <c:numCache>
                <c:formatCode>0</c:formatCode>
                <c:ptCount val="55"/>
                <c:pt idx="0">
                  <c:v>51</c:v>
                </c:pt>
                <c:pt idx="1">
                  <c:v>36.142857142857153</c:v>
                </c:pt>
                <c:pt idx="2">
                  <c:v>91.285714285714292</c:v>
                </c:pt>
                <c:pt idx="3">
                  <c:v>336.85714285714283</c:v>
                </c:pt>
                <c:pt idx="4">
                  <c:v>73.142857142856656</c:v>
                </c:pt>
                <c:pt idx="5">
                  <c:v>83</c:v>
                </c:pt>
                <c:pt idx="6">
                  <c:v>44.142857142857153</c:v>
                </c:pt>
                <c:pt idx="7">
                  <c:v>54.428571428571573</c:v>
                </c:pt>
                <c:pt idx="8">
                  <c:v>75.142857142856656</c:v>
                </c:pt>
                <c:pt idx="9">
                  <c:v>63.428571428571573</c:v>
                </c:pt>
                <c:pt idx="10">
                  <c:v>50.571428571428427</c:v>
                </c:pt>
                <c:pt idx="11">
                  <c:v>76</c:v>
                </c:pt>
                <c:pt idx="12">
                  <c:v>61.714285714285715</c:v>
                </c:pt>
                <c:pt idx="13">
                  <c:v>53.285714285714285</c:v>
                </c:pt>
                <c:pt idx="14">
                  <c:v>66.285714285714292</c:v>
                </c:pt>
                <c:pt idx="15">
                  <c:v>68.857142857142819</c:v>
                </c:pt>
                <c:pt idx="16">
                  <c:v>56.285714285714285</c:v>
                </c:pt>
                <c:pt idx="17">
                  <c:v>72.714285714285722</c:v>
                </c:pt>
                <c:pt idx="18">
                  <c:v>97.142857142856656</c:v>
                </c:pt>
                <c:pt idx="19">
                  <c:v>59.142857142857153</c:v>
                </c:pt>
                <c:pt idx="20">
                  <c:v>75.714285714285722</c:v>
                </c:pt>
                <c:pt idx="21">
                  <c:v>75.428571428571388</c:v>
                </c:pt>
                <c:pt idx="22">
                  <c:v>58.571428571428427</c:v>
                </c:pt>
                <c:pt idx="23">
                  <c:v>51</c:v>
                </c:pt>
                <c:pt idx="24">
                  <c:v>44</c:v>
                </c:pt>
                <c:pt idx="25">
                  <c:v>48.714285714285715</c:v>
                </c:pt>
                <c:pt idx="26">
                  <c:v>57.142857142857153</c:v>
                </c:pt>
                <c:pt idx="27">
                  <c:v>52.857142857142684</c:v>
                </c:pt>
                <c:pt idx="28">
                  <c:v>63</c:v>
                </c:pt>
                <c:pt idx="29">
                  <c:v>71.428571428571388</c:v>
                </c:pt>
                <c:pt idx="30">
                  <c:v>47.142857142857153</c:v>
                </c:pt>
                <c:pt idx="31">
                  <c:v>46.571428571428427</c:v>
                </c:pt>
                <c:pt idx="32">
                  <c:v>55.142857142857153</c:v>
                </c:pt>
                <c:pt idx="33">
                  <c:v>75.571428571428299</c:v>
                </c:pt>
                <c:pt idx="34">
                  <c:v>63.857142857142684</c:v>
                </c:pt>
                <c:pt idx="35">
                  <c:v>61.428571428571573</c:v>
                </c:pt>
                <c:pt idx="36">
                  <c:v>60.857142857142684</c:v>
                </c:pt>
                <c:pt idx="37">
                  <c:v>89.428571428571388</c:v>
                </c:pt>
                <c:pt idx="38">
                  <c:v>61.142857142857153</c:v>
                </c:pt>
                <c:pt idx="39">
                  <c:v>73.428571428571388</c:v>
                </c:pt>
                <c:pt idx="40">
                  <c:v>62.142857142857153</c:v>
                </c:pt>
                <c:pt idx="41">
                  <c:v>70.428571428571388</c:v>
                </c:pt>
                <c:pt idx="42">
                  <c:v>55.714285714285715</c:v>
                </c:pt>
                <c:pt idx="43">
                  <c:v>80.142857142856656</c:v>
                </c:pt>
                <c:pt idx="44">
                  <c:v>82</c:v>
                </c:pt>
                <c:pt idx="45">
                  <c:v>74</c:v>
                </c:pt>
                <c:pt idx="46">
                  <c:v>38.428571428571573</c:v>
                </c:pt>
                <c:pt idx="47">
                  <c:v>68</c:v>
                </c:pt>
                <c:pt idx="48">
                  <c:v>84.857142857142819</c:v>
                </c:pt>
                <c:pt idx="49">
                  <c:v>161</c:v>
                </c:pt>
                <c:pt idx="50">
                  <c:v>73.714285714285722</c:v>
                </c:pt>
                <c:pt idx="51">
                  <c:v>81.428571428571388</c:v>
                </c:pt>
                <c:pt idx="52">
                  <c:v>70</c:v>
                </c:pt>
                <c:pt idx="53">
                  <c:v>66.571428571428299</c:v>
                </c:pt>
                <c:pt idx="54">
                  <c:v>75.714285714285722</c:v>
                </c:pt>
              </c:numCache>
            </c:numRef>
          </c:xVal>
          <c:yVal>
            <c:numRef>
              <c:f>Sheet4!$B$63:$B$117</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2-3131-4E26-B94D-31EBEC5AD27B}"/>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Sheet4!$D$63:$D$117</c:f>
              <c:numCache>
                <c:formatCode>0</c:formatCode>
                <c:ptCount val="55"/>
                <c:pt idx="0">
                  <c:v>62.428571428571573</c:v>
                </c:pt>
                <c:pt idx="1">
                  <c:v>30.571428571428573</c:v>
                </c:pt>
                <c:pt idx="2">
                  <c:v>59.714285714285715</c:v>
                </c:pt>
                <c:pt idx="3">
                  <c:v>222.57142857142861</c:v>
                </c:pt>
                <c:pt idx="4">
                  <c:v>62.571428571428427</c:v>
                </c:pt>
                <c:pt idx="5">
                  <c:v>61.285714285714285</c:v>
                </c:pt>
                <c:pt idx="6">
                  <c:v>45.714285714285715</c:v>
                </c:pt>
                <c:pt idx="7">
                  <c:v>68.51428571428572</c:v>
                </c:pt>
                <c:pt idx="8">
                  <c:v>99.571428571428299</c:v>
                </c:pt>
                <c:pt idx="9">
                  <c:v>66.142857142856656</c:v>
                </c:pt>
                <c:pt idx="10">
                  <c:v>71.714285714285722</c:v>
                </c:pt>
                <c:pt idx="11">
                  <c:v>66.857142857142819</c:v>
                </c:pt>
                <c:pt idx="12">
                  <c:v>86.571428571428299</c:v>
                </c:pt>
                <c:pt idx="13">
                  <c:v>61</c:v>
                </c:pt>
                <c:pt idx="14">
                  <c:v>57.571428571428427</c:v>
                </c:pt>
                <c:pt idx="15">
                  <c:v>105.14285714285678</c:v>
                </c:pt>
                <c:pt idx="16">
                  <c:v>57.857142857142684</c:v>
                </c:pt>
                <c:pt idx="17">
                  <c:v>63.657142857142844</c:v>
                </c:pt>
                <c:pt idx="18">
                  <c:v>75.571428571428299</c:v>
                </c:pt>
                <c:pt idx="19">
                  <c:v>71.142857142856656</c:v>
                </c:pt>
                <c:pt idx="20">
                  <c:v>84.571428571428299</c:v>
                </c:pt>
                <c:pt idx="21">
                  <c:v>57.428571428571573</c:v>
                </c:pt>
                <c:pt idx="22">
                  <c:v>54.714285714285715</c:v>
                </c:pt>
                <c:pt idx="23">
                  <c:v>42.285714285714285</c:v>
                </c:pt>
                <c:pt idx="24">
                  <c:v>38.857142857142684</c:v>
                </c:pt>
                <c:pt idx="25">
                  <c:v>61.714285714285715</c:v>
                </c:pt>
                <c:pt idx="26">
                  <c:v>78.571428571428299</c:v>
                </c:pt>
                <c:pt idx="27">
                  <c:v>45.428571428571573</c:v>
                </c:pt>
                <c:pt idx="28">
                  <c:v>73</c:v>
                </c:pt>
                <c:pt idx="29">
                  <c:v>75.428571428571388</c:v>
                </c:pt>
                <c:pt idx="30">
                  <c:v>45.428571428571573</c:v>
                </c:pt>
                <c:pt idx="31">
                  <c:v>58.571428571428427</c:v>
                </c:pt>
                <c:pt idx="32">
                  <c:v>79.142857142856656</c:v>
                </c:pt>
                <c:pt idx="33">
                  <c:v>73.714285714285722</c:v>
                </c:pt>
                <c:pt idx="34">
                  <c:v>83.714285714285722</c:v>
                </c:pt>
                <c:pt idx="35">
                  <c:v>64.285714285714292</c:v>
                </c:pt>
                <c:pt idx="36">
                  <c:v>45.142857142857153</c:v>
                </c:pt>
                <c:pt idx="37">
                  <c:v>61.714285714285715</c:v>
                </c:pt>
                <c:pt idx="38">
                  <c:v>77.285714285714292</c:v>
                </c:pt>
                <c:pt idx="39">
                  <c:v>68</c:v>
                </c:pt>
                <c:pt idx="40">
                  <c:v>68</c:v>
                </c:pt>
                <c:pt idx="41">
                  <c:v>85.285714285714292</c:v>
                </c:pt>
                <c:pt idx="42">
                  <c:v>59.142857142857153</c:v>
                </c:pt>
                <c:pt idx="43">
                  <c:v>59.857142857142684</c:v>
                </c:pt>
                <c:pt idx="44">
                  <c:v>63.428571428571573</c:v>
                </c:pt>
                <c:pt idx="45">
                  <c:v>70</c:v>
                </c:pt>
                <c:pt idx="46">
                  <c:v>49.142857142857153</c:v>
                </c:pt>
                <c:pt idx="47">
                  <c:v>54</c:v>
                </c:pt>
                <c:pt idx="48">
                  <c:v>67.428571428571388</c:v>
                </c:pt>
                <c:pt idx="49">
                  <c:v>127.85714285714285</c:v>
                </c:pt>
                <c:pt idx="50">
                  <c:v>58.428571428571573</c:v>
                </c:pt>
                <c:pt idx="51">
                  <c:v>73.285714285714292</c:v>
                </c:pt>
                <c:pt idx="52">
                  <c:v>61.714285714285715</c:v>
                </c:pt>
                <c:pt idx="53">
                  <c:v>72.571428571428299</c:v>
                </c:pt>
                <c:pt idx="54">
                  <c:v>77.285714285714292</c:v>
                </c:pt>
              </c:numCache>
            </c:numRef>
          </c:xVal>
          <c:yVal>
            <c:numRef>
              <c:f>Sheet4!$E$63:$E$117</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4-3131-4E26-B94D-31EBEC5AD27B}"/>
            </c:ext>
          </c:extLst>
        </c:ser>
        <c:dLbls>
          <c:showLegendKey val="0"/>
          <c:showVal val="0"/>
          <c:showCatName val="0"/>
          <c:showSerName val="0"/>
          <c:showPercent val="0"/>
          <c:showBubbleSize val="0"/>
        </c:dLbls>
        <c:axId val="110120960"/>
        <c:axId val="110122880"/>
      </c:scatterChart>
      <c:valAx>
        <c:axId val="110120960"/>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Calcium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122880"/>
        <c:crosses val="autoZero"/>
        <c:crossBetween val="midCat"/>
      </c:valAx>
      <c:valAx>
        <c:axId val="1101228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120960"/>
        <c:crosses val="autoZero"/>
        <c:crossBetween val="midCat"/>
      </c:valAx>
      <c:spPr>
        <a:noFill/>
        <a:ln>
          <a:noFill/>
        </a:ln>
        <a:effectLst/>
      </c:spPr>
    </c:plotArea>
    <c:legend>
      <c:legendPos val="b"/>
      <c:legendEntry>
        <c:idx val="2"/>
        <c:delete val="1"/>
      </c:legendEntry>
      <c:legendEntry>
        <c:idx val="3"/>
        <c:delete val="1"/>
      </c:legendEntry>
      <c:legendEntry>
        <c:idx val="4"/>
        <c:delete val="1"/>
      </c:legendEntry>
      <c:layout>
        <c:manualLayout>
          <c:xMode val="edge"/>
          <c:yMode val="edge"/>
          <c:x val="0.53329188909896108"/>
          <c:y val="0.12958220647950924"/>
          <c:w val="0.41926993609578977"/>
          <c:h val="0.107162136647812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7741242288822"/>
          <c:y val="2.8415701576959575E-2"/>
          <c:w val="0.82927246889996742"/>
          <c:h val="0.8091578526414495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27102179183067487"/>
                  <c:y val="-2.3074989435312596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Sheet15!$A$3:$A$57</c:f>
              <c:numCache>
                <c:formatCode>0.00</c:formatCode>
                <c:ptCount val="55"/>
                <c:pt idx="0">
                  <c:v>7.8571428571428381</c:v>
                </c:pt>
                <c:pt idx="1">
                  <c:v>8.1285714285713677</c:v>
                </c:pt>
                <c:pt idx="2">
                  <c:v>7.9714285714285724</c:v>
                </c:pt>
                <c:pt idx="3">
                  <c:v>7.8285714285714265</c:v>
                </c:pt>
                <c:pt idx="4">
                  <c:v>7.9857142857142884</c:v>
                </c:pt>
                <c:pt idx="5">
                  <c:v>7.9571428571428555</c:v>
                </c:pt>
                <c:pt idx="6">
                  <c:v>8.0714285714285712</c:v>
                </c:pt>
                <c:pt idx="7">
                  <c:v>7.9857142857142884</c:v>
                </c:pt>
                <c:pt idx="8">
                  <c:v>7.8714285714285728</c:v>
                </c:pt>
                <c:pt idx="9">
                  <c:v>7.8857142857142861</c:v>
                </c:pt>
                <c:pt idx="10">
                  <c:v>7.8999999999999995</c:v>
                </c:pt>
                <c:pt idx="11">
                  <c:v>7.8571428571428408</c:v>
                </c:pt>
                <c:pt idx="12">
                  <c:v>7.9857142857142884</c:v>
                </c:pt>
                <c:pt idx="13">
                  <c:v>7.7142857142857055</c:v>
                </c:pt>
                <c:pt idx="14">
                  <c:v>7.871428571428571</c:v>
                </c:pt>
                <c:pt idx="15">
                  <c:v>7.0285714285714285</c:v>
                </c:pt>
                <c:pt idx="16">
                  <c:v>7.9714285714285724</c:v>
                </c:pt>
                <c:pt idx="17">
                  <c:v>7.8857142857142861</c:v>
                </c:pt>
                <c:pt idx="18">
                  <c:v>8</c:v>
                </c:pt>
                <c:pt idx="19">
                  <c:v>8.0857142857143067</c:v>
                </c:pt>
                <c:pt idx="20">
                  <c:v>8.2000000000000011</c:v>
                </c:pt>
                <c:pt idx="21">
                  <c:v>8.171428571428569</c:v>
                </c:pt>
                <c:pt idx="22">
                  <c:v>8.1142857142857157</c:v>
                </c:pt>
                <c:pt idx="23">
                  <c:v>8.0857142857143067</c:v>
                </c:pt>
                <c:pt idx="24">
                  <c:v>8.0714285714285712</c:v>
                </c:pt>
                <c:pt idx="25">
                  <c:v>7.8999999999999995</c:v>
                </c:pt>
                <c:pt idx="26">
                  <c:v>7.5285714285714285</c:v>
                </c:pt>
                <c:pt idx="27">
                  <c:v>7.8714285714285719</c:v>
                </c:pt>
                <c:pt idx="28">
                  <c:v>8</c:v>
                </c:pt>
                <c:pt idx="29">
                  <c:v>7.8714285714285719</c:v>
                </c:pt>
                <c:pt idx="30">
                  <c:v>8.1571428571428566</c:v>
                </c:pt>
                <c:pt idx="31">
                  <c:v>7.6</c:v>
                </c:pt>
                <c:pt idx="32">
                  <c:v>8.1285714285713677</c:v>
                </c:pt>
                <c:pt idx="33">
                  <c:v>7.2</c:v>
                </c:pt>
                <c:pt idx="34">
                  <c:v>7.9571428571428555</c:v>
                </c:pt>
                <c:pt idx="35">
                  <c:v>7.9714285714285724</c:v>
                </c:pt>
                <c:pt idx="36">
                  <c:v>8.0285714285713716</c:v>
                </c:pt>
                <c:pt idx="37">
                  <c:v>8.1214285714285683</c:v>
                </c:pt>
                <c:pt idx="38">
                  <c:v>7.9857142857142884</c:v>
                </c:pt>
                <c:pt idx="39">
                  <c:v>7.5000000000000009</c:v>
                </c:pt>
                <c:pt idx="40">
                  <c:v>7.8714285714285719</c:v>
                </c:pt>
                <c:pt idx="41">
                  <c:v>7.9428571428571439</c:v>
                </c:pt>
                <c:pt idx="42">
                  <c:v>8.1428571428571139</c:v>
                </c:pt>
                <c:pt idx="43">
                  <c:v>7.7571428571428545</c:v>
                </c:pt>
                <c:pt idx="44">
                  <c:v>7.9857142857142884</c:v>
                </c:pt>
                <c:pt idx="45">
                  <c:v>8.0428571428571409</c:v>
                </c:pt>
                <c:pt idx="46">
                  <c:v>8.1</c:v>
                </c:pt>
                <c:pt idx="47">
                  <c:v>8.0285714285713716</c:v>
                </c:pt>
                <c:pt idx="48">
                  <c:v>7.871428571428571</c:v>
                </c:pt>
                <c:pt idx="49">
                  <c:v>7.9428571428571422</c:v>
                </c:pt>
                <c:pt idx="50">
                  <c:v>7.8428571428571425</c:v>
                </c:pt>
                <c:pt idx="51">
                  <c:v>8.0142857142857142</c:v>
                </c:pt>
                <c:pt idx="52">
                  <c:v>7.8285714285714265</c:v>
                </c:pt>
                <c:pt idx="53">
                  <c:v>8.0714285714285712</c:v>
                </c:pt>
                <c:pt idx="54">
                  <c:v>8.0857142857143067</c:v>
                </c:pt>
              </c:numCache>
            </c:numRef>
          </c:xVal>
          <c:yVal>
            <c:numRef>
              <c:f>Sheet15!$B$3:$B$57</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4000-4359-BF4F-88822A776A64}"/>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24114872105483856"/>
                  <c:y val="0.17075056646298828"/>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Sheet15!$E$3:$E$57</c:f>
              <c:numCache>
                <c:formatCode>0.00</c:formatCode>
                <c:ptCount val="55"/>
                <c:pt idx="0">
                  <c:v>7.9142857142857155</c:v>
                </c:pt>
                <c:pt idx="1">
                  <c:v>8.0714285714285712</c:v>
                </c:pt>
                <c:pt idx="2">
                  <c:v>7.9714285714285724</c:v>
                </c:pt>
                <c:pt idx="3">
                  <c:v>7.7999999999999989</c:v>
                </c:pt>
                <c:pt idx="4">
                  <c:v>7.9571428571428555</c:v>
                </c:pt>
                <c:pt idx="5">
                  <c:v>8.1857142857142868</c:v>
                </c:pt>
                <c:pt idx="6">
                  <c:v>8.171428571428569</c:v>
                </c:pt>
                <c:pt idx="7">
                  <c:v>7.9571428571428555</c:v>
                </c:pt>
                <c:pt idx="8">
                  <c:v>8</c:v>
                </c:pt>
                <c:pt idx="9">
                  <c:v>7.9428571428571431</c:v>
                </c:pt>
                <c:pt idx="10">
                  <c:v>8.2000000000000011</c:v>
                </c:pt>
                <c:pt idx="11">
                  <c:v>8.1571428571428566</c:v>
                </c:pt>
                <c:pt idx="12">
                  <c:v>8.1857142857142868</c:v>
                </c:pt>
                <c:pt idx="13">
                  <c:v>7.8285714285714265</c:v>
                </c:pt>
                <c:pt idx="14">
                  <c:v>7.6857142857142851</c:v>
                </c:pt>
                <c:pt idx="15">
                  <c:v>7.8857142857142861</c:v>
                </c:pt>
                <c:pt idx="16">
                  <c:v>8.1285714285713677</c:v>
                </c:pt>
                <c:pt idx="17">
                  <c:v>8.0571428571428747</c:v>
                </c:pt>
                <c:pt idx="18">
                  <c:v>8.1285714285713677</c:v>
                </c:pt>
                <c:pt idx="19">
                  <c:v>7.9857142857142884</c:v>
                </c:pt>
                <c:pt idx="20">
                  <c:v>8.1</c:v>
                </c:pt>
                <c:pt idx="21">
                  <c:v>8.1142857142857157</c:v>
                </c:pt>
                <c:pt idx="22">
                  <c:v>8.1571428571428566</c:v>
                </c:pt>
                <c:pt idx="23">
                  <c:v>8.0857142857143067</c:v>
                </c:pt>
                <c:pt idx="24">
                  <c:v>8.171428571428569</c:v>
                </c:pt>
                <c:pt idx="25">
                  <c:v>8.0285714285713716</c:v>
                </c:pt>
                <c:pt idx="26">
                  <c:v>7.8142857142856972</c:v>
                </c:pt>
                <c:pt idx="27">
                  <c:v>8</c:v>
                </c:pt>
                <c:pt idx="28">
                  <c:v>7.8285714285714265</c:v>
                </c:pt>
                <c:pt idx="29">
                  <c:v>7.9142857142857075</c:v>
                </c:pt>
                <c:pt idx="30">
                  <c:v>8.1</c:v>
                </c:pt>
                <c:pt idx="31">
                  <c:v>8.1571428571428566</c:v>
                </c:pt>
                <c:pt idx="32">
                  <c:v>7.9857142857142884</c:v>
                </c:pt>
                <c:pt idx="33">
                  <c:v>8.0714285714285712</c:v>
                </c:pt>
                <c:pt idx="34">
                  <c:v>8.1142857142857157</c:v>
                </c:pt>
                <c:pt idx="35">
                  <c:v>8.0428571428571409</c:v>
                </c:pt>
                <c:pt idx="36">
                  <c:v>8.1571428571428566</c:v>
                </c:pt>
                <c:pt idx="37">
                  <c:v>7.8999999999999995</c:v>
                </c:pt>
                <c:pt idx="38">
                  <c:v>8.0285714285713716</c:v>
                </c:pt>
                <c:pt idx="39">
                  <c:v>7.6571428571428388</c:v>
                </c:pt>
                <c:pt idx="40">
                  <c:v>8.0285714285713716</c:v>
                </c:pt>
                <c:pt idx="41">
                  <c:v>8.1285714285713677</c:v>
                </c:pt>
                <c:pt idx="42">
                  <c:v>8.0571428571428747</c:v>
                </c:pt>
                <c:pt idx="43">
                  <c:v>7.9857142857142884</c:v>
                </c:pt>
                <c:pt idx="44">
                  <c:v>8.0714285714285712</c:v>
                </c:pt>
                <c:pt idx="45">
                  <c:v>8.0857142857143067</c:v>
                </c:pt>
                <c:pt idx="46">
                  <c:v>8.1</c:v>
                </c:pt>
                <c:pt idx="47">
                  <c:v>8.171428571428569</c:v>
                </c:pt>
                <c:pt idx="48">
                  <c:v>7.9</c:v>
                </c:pt>
                <c:pt idx="49">
                  <c:v>8.0428571428571409</c:v>
                </c:pt>
                <c:pt idx="50">
                  <c:v>8.0571428571428747</c:v>
                </c:pt>
                <c:pt idx="51">
                  <c:v>7.9</c:v>
                </c:pt>
                <c:pt idx="52">
                  <c:v>7.8999999999999995</c:v>
                </c:pt>
                <c:pt idx="53">
                  <c:v>7.9285714285714288</c:v>
                </c:pt>
                <c:pt idx="54">
                  <c:v>8.0000000000000018</c:v>
                </c:pt>
              </c:numCache>
            </c:numRef>
          </c:xVal>
          <c:yVal>
            <c:numRef>
              <c:f>Sheet15!$F$3:$F$57</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4000-4359-BF4F-88822A776A64}"/>
            </c:ext>
          </c:extLst>
        </c:ser>
        <c:dLbls>
          <c:showLegendKey val="0"/>
          <c:showVal val="0"/>
          <c:showCatName val="0"/>
          <c:showSerName val="0"/>
          <c:showPercent val="0"/>
          <c:showBubbleSize val="0"/>
        </c:dLbls>
        <c:axId val="136281088"/>
        <c:axId val="136295552"/>
      </c:scatterChart>
      <c:valAx>
        <c:axId val="13628108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6295552"/>
        <c:crosses val="autoZero"/>
        <c:crossBetween val="midCat"/>
      </c:valAx>
      <c:valAx>
        <c:axId val="13629555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628108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13948492754973676"/>
          <c:y val="0.62847044180508882"/>
          <c:w val="0.41871173647672733"/>
          <c:h val="9.68285281092991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358853102545854"/>
          <c:y val="7.1082390953150248E-2"/>
          <c:w val="0.81267969054888545"/>
          <c:h val="0.70830951490012184"/>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2274650043744571"/>
                  <c:y val="-4.9986512102653834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Sheet12!$A$61:$A$115</c:f>
              <c:numCache>
                <c:formatCode>0</c:formatCode>
                <c:ptCount val="55"/>
                <c:pt idx="0">
                  <c:v>1183.4285714285784</c:v>
                </c:pt>
                <c:pt idx="1">
                  <c:v>1486.2857142857151</c:v>
                </c:pt>
                <c:pt idx="2">
                  <c:v>1856.5714285714216</c:v>
                </c:pt>
                <c:pt idx="3">
                  <c:v>4131.4285714285734</c:v>
                </c:pt>
                <c:pt idx="4">
                  <c:v>1049.8571428571386</c:v>
                </c:pt>
                <c:pt idx="5">
                  <c:v>1369.5714285714216</c:v>
                </c:pt>
                <c:pt idx="6">
                  <c:v>1221.4285714285784</c:v>
                </c:pt>
                <c:pt idx="7">
                  <c:v>1150.714285714286</c:v>
                </c:pt>
                <c:pt idx="8">
                  <c:v>2652.2857142857142</c:v>
                </c:pt>
                <c:pt idx="9">
                  <c:v>1505.4285714285784</c:v>
                </c:pt>
                <c:pt idx="10">
                  <c:v>1906.2857142857151</c:v>
                </c:pt>
                <c:pt idx="11">
                  <c:v>1495.4285714285784</c:v>
                </c:pt>
                <c:pt idx="12">
                  <c:v>1442.8571428571386</c:v>
                </c:pt>
                <c:pt idx="13">
                  <c:v>1403.714285714286</c:v>
                </c:pt>
                <c:pt idx="14">
                  <c:v>1286.4285714285784</c:v>
                </c:pt>
                <c:pt idx="15">
                  <c:v>2035.714285714286</c:v>
                </c:pt>
                <c:pt idx="16">
                  <c:v>1402</c:v>
                </c:pt>
                <c:pt idx="17">
                  <c:v>1376.1428571428571</c:v>
                </c:pt>
                <c:pt idx="18">
                  <c:v>1638.5714285714216</c:v>
                </c:pt>
                <c:pt idx="19">
                  <c:v>1447.1428571428571</c:v>
                </c:pt>
                <c:pt idx="20">
                  <c:v>1811.4285714285784</c:v>
                </c:pt>
                <c:pt idx="21">
                  <c:v>1798.5714285714216</c:v>
                </c:pt>
                <c:pt idx="22">
                  <c:v>2040.8571428571386</c:v>
                </c:pt>
                <c:pt idx="23">
                  <c:v>1680</c:v>
                </c:pt>
                <c:pt idx="24">
                  <c:v>1472.8571428571386</c:v>
                </c:pt>
                <c:pt idx="25">
                  <c:v>947.14285714285711</c:v>
                </c:pt>
                <c:pt idx="26">
                  <c:v>1080</c:v>
                </c:pt>
                <c:pt idx="27">
                  <c:v>1067.4285714285784</c:v>
                </c:pt>
                <c:pt idx="28">
                  <c:v>1106.4285714285784</c:v>
                </c:pt>
                <c:pt idx="29">
                  <c:v>1742.5714285714216</c:v>
                </c:pt>
                <c:pt idx="30">
                  <c:v>1712.5714285714216</c:v>
                </c:pt>
                <c:pt idx="31">
                  <c:v>1184.5714285714216</c:v>
                </c:pt>
                <c:pt idx="32">
                  <c:v>1317.1428571428571</c:v>
                </c:pt>
                <c:pt idx="33">
                  <c:v>1244.714285714286</c:v>
                </c:pt>
                <c:pt idx="34">
                  <c:v>1307.8571428571386</c:v>
                </c:pt>
                <c:pt idx="35">
                  <c:v>1368</c:v>
                </c:pt>
                <c:pt idx="36">
                  <c:v>2165.7142857142767</c:v>
                </c:pt>
                <c:pt idx="37">
                  <c:v>1885.714285714286</c:v>
                </c:pt>
                <c:pt idx="38">
                  <c:v>1750</c:v>
                </c:pt>
                <c:pt idx="39">
                  <c:v>1461.5714285714216</c:v>
                </c:pt>
                <c:pt idx="40">
                  <c:v>1525.714285714286</c:v>
                </c:pt>
                <c:pt idx="41">
                  <c:v>1087.5714285714216</c:v>
                </c:pt>
                <c:pt idx="42">
                  <c:v>2064.2857142857142</c:v>
                </c:pt>
                <c:pt idx="43">
                  <c:v>1527</c:v>
                </c:pt>
                <c:pt idx="44">
                  <c:v>1592.8571428571386</c:v>
                </c:pt>
                <c:pt idx="45">
                  <c:v>1614.4285714285784</c:v>
                </c:pt>
                <c:pt idx="46">
                  <c:v>1157.4285714285784</c:v>
                </c:pt>
                <c:pt idx="47">
                  <c:v>2691.4285714285697</c:v>
                </c:pt>
                <c:pt idx="48">
                  <c:v>1949.714285714286</c:v>
                </c:pt>
                <c:pt idx="49">
                  <c:v>3265</c:v>
                </c:pt>
                <c:pt idx="50">
                  <c:v>1460.1428571428571</c:v>
                </c:pt>
                <c:pt idx="51">
                  <c:v>1650.4285714285784</c:v>
                </c:pt>
                <c:pt idx="52">
                  <c:v>1743.4285714285784</c:v>
                </c:pt>
                <c:pt idx="53">
                  <c:v>1411</c:v>
                </c:pt>
                <c:pt idx="54">
                  <c:v>1424.8571428571386</c:v>
                </c:pt>
              </c:numCache>
            </c:numRef>
          </c:xVal>
          <c:yVal>
            <c:numRef>
              <c:f>Sheet12!$B$61:$B$115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1B53-4A93-9127-20781549F238}"/>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6175743657043015"/>
                  <c:y val="-2.69579323417906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Sheet12!$D$61:$D$115</c:f>
              <c:numCache>
                <c:formatCode>0</c:formatCode>
                <c:ptCount val="55"/>
                <c:pt idx="0">
                  <c:v>834.28571428571433</c:v>
                </c:pt>
                <c:pt idx="1">
                  <c:v>1167.8571428571386</c:v>
                </c:pt>
                <c:pt idx="2">
                  <c:v>1292.714285714286</c:v>
                </c:pt>
                <c:pt idx="3">
                  <c:v>2787.1428571428537</c:v>
                </c:pt>
                <c:pt idx="4">
                  <c:v>860.14285714285711</c:v>
                </c:pt>
                <c:pt idx="5">
                  <c:v>1147.4285714285784</c:v>
                </c:pt>
                <c:pt idx="6">
                  <c:v>1468.5714285714216</c:v>
                </c:pt>
                <c:pt idx="7">
                  <c:v>1288.8571428571386</c:v>
                </c:pt>
                <c:pt idx="8">
                  <c:v>1579.714285714286</c:v>
                </c:pt>
                <c:pt idx="9">
                  <c:v>1304.8571428571386</c:v>
                </c:pt>
                <c:pt idx="10">
                  <c:v>1859.2857142857151</c:v>
                </c:pt>
                <c:pt idx="11">
                  <c:v>995.28571428571433</c:v>
                </c:pt>
                <c:pt idx="12">
                  <c:v>1479.1428571428571</c:v>
                </c:pt>
                <c:pt idx="13">
                  <c:v>1269.8571428571386</c:v>
                </c:pt>
                <c:pt idx="14">
                  <c:v>1456.4285714285784</c:v>
                </c:pt>
                <c:pt idx="15">
                  <c:v>2379.1428571428537</c:v>
                </c:pt>
                <c:pt idx="16">
                  <c:v>1439.1428571428571</c:v>
                </c:pt>
                <c:pt idx="17">
                  <c:v>1112.714285714286</c:v>
                </c:pt>
                <c:pt idx="18">
                  <c:v>1227.8571428571386</c:v>
                </c:pt>
                <c:pt idx="19">
                  <c:v>1075.714285714286</c:v>
                </c:pt>
                <c:pt idx="20">
                  <c:v>2004.2857142857151</c:v>
                </c:pt>
                <c:pt idx="21">
                  <c:v>1511.4285714285784</c:v>
                </c:pt>
                <c:pt idx="22">
                  <c:v>2055.5714285714407</c:v>
                </c:pt>
                <c:pt idx="23">
                  <c:v>1544.2857142857151</c:v>
                </c:pt>
                <c:pt idx="24">
                  <c:v>1434.2857142857151</c:v>
                </c:pt>
                <c:pt idx="25">
                  <c:v>1265.714285714286</c:v>
                </c:pt>
                <c:pt idx="26">
                  <c:v>1322.4285714285784</c:v>
                </c:pt>
                <c:pt idx="27">
                  <c:v>1018.1428571428571</c:v>
                </c:pt>
                <c:pt idx="28">
                  <c:v>1232</c:v>
                </c:pt>
                <c:pt idx="29">
                  <c:v>2268.2857142857142</c:v>
                </c:pt>
                <c:pt idx="30">
                  <c:v>1714.2857142857151</c:v>
                </c:pt>
                <c:pt idx="31">
                  <c:v>1125.714285714286</c:v>
                </c:pt>
                <c:pt idx="32">
                  <c:v>1491.4285714285784</c:v>
                </c:pt>
                <c:pt idx="33">
                  <c:v>1338.8571428571386</c:v>
                </c:pt>
                <c:pt idx="34">
                  <c:v>1814.8571428571386</c:v>
                </c:pt>
                <c:pt idx="35">
                  <c:v>1129.5714285714216</c:v>
                </c:pt>
                <c:pt idx="36">
                  <c:v>1654.2857142857151</c:v>
                </c:pt>
                <c:pt idx="37">
                  <c:v>1481.4285714285784</c:v>
                </c:pt>
                <c:pt idx="38">
                  <c:v>1871.714285714286</c:v>
                </c:pt>
                <c:pt idx="39">
                  <c:v>1100.2857142857151</c:v>
                </c:pt>
                <c:pt idx="40">
                  <c:v>1458.8571428571386</c:v>
                </c:pt>
                <c:pt idx="41">
                  <c:v>1185.8571428571386</c:v>
                </c:pt>
                <c:pt idx="42">
                  <c:v>1878.5714285714216</c:v>
                </c:pt>
                <c:pt idx="43">
                  <c:v>1552.1428571428571</c:v>
                </c:pt>
                <c:pt idx="44">
                  <c:v>1312.8571428571386</c:v>
                </c:pt>
                <c:pt idx="45">
                  <c:v>1410</c:v>
                </c:pt>
                <c:pt idx="46">
                  <c:v>1272.714285714286</c:v>
                </c:pt>
                <c:pt idx="47">
                  <c:v>3038.5714285714407</c:v>
                </c:pt>
                <c:pt idx="48">
                  <c:v>1688.1428571428571</c:v>
                </c:pt>
                <c:pt idx="49">
                  <c:v>3300</c:v>
                </c:pt>
                <c:pt idx="50">
                  <c:v>1455.714285714286</c:v>
                </c:pt>
                <c:pt idx="51">
                  <c:v>1089.2857142857151</c:v>
                </c:pt>
                <c:pt idx="52">
                  <c:v>1349</c:v>
                </c:pt>
                <c:pt idx="53">
                  <c:v>2360.1428571428537</c:v>
                </c:pt>
                <c:pt idx="54">
                  <c:v>1440</c:v>
                </c:pt>
              </c:numCache>
            </c:numRef>
          </c:xVal>
          <c:yVal>
            <c:numRef>
              <c:f>Sheet12!$E$61:$E$115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1B53-4A93-9127-20781549F238}"/>
            </c:ext>
          </c:extLst>
        </c:ser>
        <c:dLbls>
          <c:showLegendKey val="0"/>
          <c:showVal val="0"/>
          <c:showCatName val="0"/>
          <c:showSerName val="0"/>
          <c:showPercent val="0"/>
          <c:showBubbleSize val="0"/>
        </c:dLbls>
        <c:axId val="111630208"/>
        <c:axId val="111661056"/>
      </c:scatterChart>
      <c:valAx>
        <c:axId val="11163020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Electrical Condutivity</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661056"/>
        <c:crosses val="autoZero"/>
        <c:crossBetween val="midCat"/>
      </c:valAx>
      <c:valAx>
        <c:axId val="1116610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63020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15375427561350749"/>
          <c:y val="0.64364439278255026"/>
          <c:w val="0.4126080668487867"/>
          <c:h val="0.106945428585835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16059573191365"/>
          <c:y val="0.14406184118060436"/>
          <c:w val="0.7995790291388587"/>
          <c:h val="0.61798960829123339"/>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6.5199436277361911E-2"/>
                  <c:y val="5.614329370301800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Sheet2!$A$120:$A$174</c:f>
              <c:numCache>
                <c:formatCode>0</c:formatCode>
                <c:ptCount val="55"/>
                <c:pt idx="0">
                  <c:v>584.71428571428567</c:v>
                </c:pt>
                <c:pt idx="1">
                  <c:v>819.71428571428567</c:v>
                </c:pt>
                <c:pt idx="2">
                  <c:v>1033.8571428571379</c:v>
                </c:pt>
                <c:pt idx="3">
                  <c:v>2162.8571428571586</c:v>
                </c:pt>
                <c:pt idx="4">
                  <c:v>1125.8571428571379</c:v>
                </c:pt>
                <c:pt idx="5">
                  <c:v>993.71428571428567</c:v>
                </c:pt>
                <c:pt idx="6">
                  <c:v>682.14285714285711</c:v>
                </c:pt>
                <c:pt idx="7">
                  <c:v>706.57142857142856</c:v>
                </c:pt>
                <c:pt idx="8">
                  <c:v>779.57142857142856</c:v>
                </c:pt>
                <c:pt idx="9">
                  <c:v>878.71428571428567</c:v>
                </c:pt>
                <c:pt idx="10">
                  <c:v>1133.714285714286</c:v>
                </c:pt>
                <c:pt idx="11">
                  <c:v>951</c:v>
                </c:pt>
                <c:pt idx="12">
                  <c:v>979</c:v>
                </c:pt>
                <c:pt idx="13">
                  <c:v>832.28571428571433</c:v>
                </c:pt>
                <c:pt idx="14">
                  <c:v>750.85714285714289</c:v>
                </c:pt>
                <c:pt idx="15">
                  <c:v>1147.1428571428571</c:v>
                </c:pt>
                <c:pt idx="16">
                  <c:v>905.71428571428567</c:v>
                </c:pt>
                <c:pt idx="17">
                  <c:v>754.42857142857304</c:v>
                </c:pt>
                <c:pt idx="18">
                  <c:v>940.14285714285711</c:v>
                </c:pt>
                <c:pt idx="19">
                  <c:v>782.14285714285711</c:v>
                </c:pt>
                <c:pt idx="20">
                  <c:v>957.85714285714289</c:v>
                </c:pt>
                <c:pt idx="21">
                  <c:v>1007.5714285714286</c:v>
                </c:pt>
                <c:pt idx="22">
                  <c:v>1033.1428571428571</c:v>
                </c:pt>
                <c:pt idx="23">
                  <c:v>965.42857142857304</c:v>
                </c:pt>
                <c:pt idx="24">
                  <c:v>815.14285714285711</c:v>
                </c:pt>
                <c:pt idx="25">
                  <c:v>607.42857142857304</c:v>
                </c:pt>
                <c:pt idx="26">
                  <c:v>797.42857142857304</c:v>
                </c:pt>
                <c:pt idx="27">
                  <c:v>701.57142857142856</c:v>
                </c:pt>
                <c:pt idx="28">
                  <c:v>701</c:v>
                </c:pt>
                <c:pt idx="29">
                  <c:v>859.85714285714289</c:v>
                </c:pt>
                <c:pt idx="30">
                  <c:v>898</c:v>
                </c:pt>
                <c:pt idx="31">
                  <c:v>769.42857142857304</c:v>
                </c:pt>
                <c:pt idx="32">
                  <c:v>731.57142857142856</c:v>
                </c:pt>
                <c:pt idx="33">
                  <c:v>666.42857142857304</c:v>
                </c:pt>
                <c:pt idx="34">
                  <c:v>711.14285714285711</c:v>
                </c:pt>
                <c:pt idx="35">
                  <c:v>782</c:v>
                </c:pt>
                <c:pt idx="36">
                  <c:v>1202.5714285714207</c:v>
                </c:pt>
                <c:pt idx="37">
                  <c:v>1135.1428571428571</c:v>
                </c:pt>
                <c:pt idx="38">
                  <c:v>1007.428571428573</c:v>
                </c:pt>
                <c:pt idx="39">
                  <c:v>672.57142857142856</c:v>
                </c:pt>
                <c:pt idx="40">
                  <c:v>755.28571428571433</c:v>
                </c:pt>
                <c:pt idx="41">
                  <c:v>806.28571428571433</c:v>
                </c:pt>
                <c:pt idx="42">
                  <c:v>1151.714285714286</c:v>
                </c:pt>
                <c:pt idx="43">
                  <c:v>899.57142857142856</c:v>
                </c:pt>
                <c:pt idx="44">
                  <c:v>938</c:v>
                </c:pt>
                <c:pt idx="45">
                  <c:v>871.28571428571433</c:v>
                </c:pt>
                <c:pt idx="46">
                  <c:v>682.42857142857304</c:v>
                </c:pt>
                <c:pt idx="47">
                  <c:v>1570</c:v>
                </c:pt>
                <c:pt idx="48">
                  <c:v>1075.5714285714207</c:v>
                </c:pt>
                <c:pt idx="49">
                  <c:v>2017.5714285714207</c:v>
                </c:pt>
                <c:pt idx="50">
                  <c:v>833.71428571428567</c:v>
                </c:pt>
                <c:pt idx="51">
                  <c:v>1161.4285714285793</c:v>
                </c:pt>
                <c:pt idx="52">
                  <c:v>750.85714285714289</c:v>
                </c:pt>
                <c:pt idx="53">
                  <c:v>770.71428571428567</c:v>
                </c:pt>
                <c:pt idx="54">
                  <c:v>651.57142857142856</c:v>
                </c:pt>
              </c:numCache>
            </c:numRef>
          </c:xVal>
          <c:yVal>
            <c:numRef>
              <c:f>Sheet2!$B$120:$B$174</c:f>
              <c:numCache>
                <c:formatCode>0.00</c:formatCode>
                <c:ptCount val="55"/>
                <c:pt idx="0">
                  <c:v>0.81285714285714306</c:v>
                </c:pt>
                <c:pt idx="1">
                  <c:v>1.2071428571428529</c:v>
                </c:pt>
                <c:pt idx="2">
                  <c:v>0.65571428571428581</c:v>
                </c:pt>
                <c:pt idx="3">
                  <c:v>0.26142857142857262</c:v>
                </c:pt>
                <c:pt idx="4">
                  <c:v>0.75428571428571678</c:v>
                </c:pt>
                <c:pt idx="5">
                  <c:v>0.84428571428571464</c:v>
                </c:pt>
                <c:pt idx="6">
                  <c:v>0.85714285714285765</c:v>
                </c:pt>
                <c:pt idx="7">
                  <c:v>0.67714285714285982</c:v>
                </c:pt>
                <c:pt idx="8">
                  <c:v>0.67857142857143116</c:v>
                </c:pt>
                <c:pt idx="9">
                  <c:v>0.74285714285714277</c:v>
                </c:pt>
                <c:pt idx="10">
                  <c:v>0.75285714285714278</c:v>
                </c:pt>
                <c:pt idx="11">
                  <c:v>0.87571428571428567</c:v>
                </c:pt>
                <c:pt idx="12">
                  <c:v>1.0842857142857205</c:v>
                </c:pt>
                <c:pt idx="13">
                  <c:v>1.0042857142857189</c:v>
                </c:pt>
                <c:pt idx="14">
                  <c:v>0.83857142857142875</c:v>
                </c:pt>
                <c:pt idx="15">
                  <c:v>0.91857142857142871</c:v>
                </c:pt>
                <c:pt idx="16">
                  <c:v>1.1028571428571441</c:v>
                </c:pt>
                <c:pt idx="17">
                  <c:v>0.73571428571428554</c:v>
                </c:pt>
                <c:pt idx="18">
                  <c:v>1.4328571428571428</c:v>
                </c:pt>
                <c:pt idx="19">
                  <c:v>0.67142857142857637</c:v>
                </c:pt>
                <c:pt idx="20">
                  <c:v>0.7985714285714286</c:v>
                </c:pt>
                <c:pt idx="21">
                  <c:v>0.79714285714285715</c:v>
                </c:pt>
                <c:pt idx="22">
                  <c:v>1.1314285714285721</c:v>
                </c:pt>
                <c:pt idx="23">
                  <c:v>0.73857142857143065</c:v>
                </c:pt>
                <c:pt idx="24">
                  <c:v>1.3057142857142796</c:v>
                </c:pt>
                <c:pt idx="25">
                  <c:v>0.75428571428571678</c:v>
                </c:pt>
                <c:pt idx="26">
                  <c:v>0.78285714285714258</c:v>
                </c:pt>
                <c:pt idx="27">
                  <c:v>0.76857142857143101</c:v>
                </c:pt>
                <c:pt idx="28">
                  <c:v>0.83714285714285763</c:v>
                </c:pt>
                <c:pt idx="29">
                  <c:v>0.96857142857142864</c:v>
                </c:pt>
                <c:pt idx="30">
                  <c:v>1.2314285714285715</c:v>
                </c:pt>
                <c:pt idx="31">
                  <c:v>0.69142857142857472</c:v>
                </c:pt>
                <c:pt idx="32">
                  <c:v>0.47857142857142859</c:v>
                </c:pt>
                <c:pt idx="33">
                  <c:v>0.93142857142857405</c:v>
                </c:pt>
                <c:pt idx="34">
                  <c:v>0.99857142857142844</c:v>
                </c:pt>
                <c:pt idx="35">
                  <c:v>0.83571428571428552</c:v>
                </c:pt>
                <c:pt idx="36">
                  <c:v>0.50285714285714256</c:v>
                </c:pt>
                <c:pt idx="37">
                  <c:v>0.69285714285714251</c:v>
                </c:pt>
                <c:pt idx="38">
                  <c:v>0.97142857142857486</c:v>
                </c:pt>
                <c:pt idx="39">
                  <c:v>0.85142857142857509</c:v>
                </c:pt>
                <c:pt idx="40">
                  <c:v>1.3657142857142803</c:v>
                </c:pt>
                <c:pt idx="41">
                  <c:v>0.77714285714285991</c:v>
                </c:pt>
                <c:pt idx="42">
                  <c:v>1.2771428571428574</c:v>
                </c:pt>
                <c:pt idx="43">
                  <c:v>0.98</c:v>
                </c:pt>
                <c:pt idx="44">
                  <c:v>0.5657142857142855</c:v>
                </c:pt>
                <c:pt idx="45">
                  <c:v>0.81714285714285761</c:v>
                </c:pt>
                <c:pt idx="46">
                  <c:v>1.1942857142857226</c:v>
                </c:pt>
                <c:pt idx="47">
                  <c:v>1.2871428571428558</c:v>
                </c:pt>
                <c:pt idx="48">
                  <c:v>1.0597142857142794</c:v>
                </c:pt>
                <c:pt idx="49">
                  <c:v>1.1342857142857219</c:v>
                </c:pt>
                <c:pt idx="50">
                  <c:v>0.96142857142857474</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5EE0-4E2B-A184-E6B810D5ABD0}"/>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2067732912696258"/>
                  <c:y val="3.7334285055727985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Sheet2!$D$120:$D$174</c:f>
              <c:numCache>
                <c:formatCode>0</c:formatCode>
                <c:ptCount val="55"/>
                <c:pt idx="0">
                  <c:v>581</c:v>
                </c:pt>
                <c:pt idx="1">
                  <c:v>770.42857142857304</c:v>
                </c:pt>
                <c:pt idx="2">
                  <c:v>826.28571428571433</c:v>
                </c:pt>
                <c:pt idx="3">
                  <c:v>1596.714285714286</c:v>
                </c:pt>
                <c:pt idx="4">
                  <c:v>724.14285714285711</c:v>
                </c:pt>
                <c:pt idx="5">
                  <c:v>950.28571428571433</c:v>
                </c:pt>
                <c:pt idx="6">
                  <c:v>780.85714285714289</c:v>
                </c:pt>
                <c:pt idx="7">
                  <c:v>798.85714285714289</c:v>
                </c:pt>
                <c:pt idx="8">
                  <c:v>977.28571428571433</c:v>
                </c:pt>
                <c:pt idx="9">
                  <c:v>848</c:v>
                </c:pt>
                <c:pt idx="10">
                  <c:v>1806.2857142857151</c:v>
                </c:pt>
                <c:pt idx="11">
                  <c:v>769.85714285714289</c:v>
                </c:pt>
                <c:pt idx="12">
                  <c:v>1098.2857142857151</c:v>
                </c:pt>
                <c:pt idx="13">
                  <c:v>722.57142857142856</c:v>
                </c:pt>
                <c:pt idx="14">
                  <c:v>821.57142857142856</c:v>
                </c:pt>
                <c:pt idx="15">
                  <c:v>1433</c:v>
                </c:pt>
                <c:pt idx="16">
                  <c:v>1168.714285714286</c:v>
                </c:pt>
                <c:pt idx="17">
                  <c:v>712</c:v>
                </c:pt>
                <c:pt idx="18">
                  <c:v>755</c:v>
                </c:pt>
                <c:pt idx="19">
                  <c:v>591.71428571428567</c:v>
                </c:pt>
                <c:pt idx="20">
                  <c:v>1119.5714285714207</c:v>
                </c:pt>
                <c:pt idx="21">
                  <c:v>849.57142857142856</c:v>
                </c:pt>
                <c:pt idx="22">
                  <c:v>1024.5714285714207</c:v>
                </c:pt>
                <c:pt idx="23">
                  <c:v>943.28571428571433</c:v>
                </c:pt>
                <c:pt idx="24">
                  <c:v>806.28571428571433</c:v>
                </c:pt>
                <c:pt idx="25">
                  <c:v>683.57142857142856</c:v>
                </c:pt>
                <c:pt idx="26">
                  <c:v>1005.428571428573</c:v>
                </c:pt>
                <c:pt idx="27">
                  <c:v>585</c:v>
                </c:pt>
                <c:pt idx="28">
                  <c:v>772.28571428571433</c:v>
                </c:pt>
                <c:pt idx="29">
                  <c:v>1234</c:v>
                </c:pt>
                <c:pt idx="30">
                  <c:v>951</c:v>
                </c:pt>
                <c:pt idx="31">
                  <c:v>694.14285714285711</c:v>
                </c:pt>
                <c:pt idx="32">
                  <c:v>848.28571428571433</c:v>
                </c:pt>
                <c:pt idx="33">
                  <c:v>866.14285714285711</c:v>
                </c:pt>
                <c:pt idx="34">
                  <c:v>993.28571428571433</c:v>
                </c:pt>
                <c:pt idx="35">
                  <c:v>726</c:v>
                </c:pt>
                <c:pt idx="36">
                  <c:v>919</c:v>
                </c:pt>
                <c:pt idx="37">
                  <c:v>862.28571428571433</c:v>
                </c:pt>
                <c:pt idx="38">
                  <c:v>1046.1428571428571</c:v>
                </c:pt>
                <c:pt idx="39">
                  <c:v>723.57142857142856</c:v>
                </c:pt>
                <c:pt idx="40">
                  <c:v>797.71428571428567</c:v>
                </c:pt>
                <c:pt idx="41">
                  <c:v>824.42857142857304</c:v>
                </c:pt>
                <c:pt idx="42">
                  <c:v>1050.8571428571379</c:v>
                </c:pt>
                <c:pt idx="43">
                  <c:v>925.14285714285711</c:v>
                </c:pt>
                <c:pt idx="44">
                  <c:v>772.85714285714289</c:v>
                </c:pt>
                <c:pt idx="45">
                  <c:v>752.85714285714289</c:v>
                </c:pt>
                <c:pt idx="46">
                  <c:v>820.71428571428567</c:v>
                </c:pt>
                <c:pt idx="47">
                  <c:v>1697</c:v>
                </c:pt>
                <c:pt idx="48">
                  <c:v>1052.8571428571379</c:v>
                </c:pt>
                <c:pt idx="49">
                  <c:v>2082.2857142857142</c:v>
                </c:pt>
                <c:pt idx="50">
                  <c:v>810.14285714285711</c:v>
                </c:pt>
                <c:pt idx="51">
                  <c:v>701.28571428571433</c:v>
                </c:pt>
                <c:pt idx="52">
                  <c:v>1014.7142857142857</c:v>
                </c:pt>
                <c:pt idx="53">
                  <c:v>1228.714285714286</c:v>
                </c:pt>
                <c:pt idx="54">
                  <c:v>718.71428571428567</c:v>
                </c:pt>
              </c:numCache>
            </c:numRef>
          </c:xVal>
          <c:yVal>
            <c:numRef>
              <c:f>Sheet2!$E$120:$E$174</c:f>
              <c:numCache>
                <c:formatCode>0.00</c:formatCode>
                <c:ptCount val="55"/>
                <c:pt idx="0">
                  <c:v>0.82142857142857451</c:v>
                </c:pt>
                <c:pt idx="1">
                  <c:v>1.2585714285714287</c:v>
                </c:pt>
                <c:pt idx="2">
                  <c:v>0.76428571428571668</c:v>
                </c:pt>
                <c:pt idx="3">
                  <c:v>0.38285714285714406</c:v>
                </c:pt>
                <c:pt idx="4">
                  <c:v>0.70857142857142874</c:v>
                </c:pt>
                <c:pt idx="5">
                  <c:v>0.97142857142857508</c:v>
                </c:pt>
                <c:pt idx="6">
                  <c:v>0.87285714285714278</c:v>
                </c:pt>
                <c:pt idx="7">
                  <c:v>0.82571428571428551</c:v>
                </c:pt>
                <c:pt idx="8">
                  <c:v>1.0828571428571441</c:v>
                </c:pt>
                <c:pt idx="9">
                  <c:v>0.62571428571428567</c:v>
                </c:pt>
                <c:pt idx="10">
                  <c:v>0.76714285714285968</c:v>
                </c:pt>
                <c:pt idx="11">
                  <c:v>0.75857142857143101</c:v>
                </c:pt>
                <c:pt idx="12">
                  <c:v>0.88857142857142879</c:v>
                </c:pt>
                <c:pt idx="13">
                  <c:v>0.9328571428571425</c:v>
                </c:pt>
                <c:pt idx="14">
                  <c:v>1.0242857142857194</c:v>
                </c:pt>
                <c:pt idx="15">
                  <c:v>0.59285714285714042</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0.66714285714285992</c:v>
                </c:pt>
                <c:pt idx="26">
                  <c:v>0.98571428571428332</c:v>
                </c:pt>
                <c:pt idx="27">
                  <c:v>0.52285714285714258</c:v>
                </c:pt>
                <c:pt idx="28">
                  <c:v>0.89571428571428557</c:v>
                </c:pt>
                <c:pt idx="29">
                  <c:v>1.1099999999999948</c:v>
                </c:pt>
                <c:pt idx="30">
                  <c:v>1.3228571428571441</c:v>
                </c:pt>
                <c:pt idx="31">
                  <c:v>0.82142857142857451</c:v>
                </c:pt>
                <c:pt idx="32">
                  <c:v>0.57714285714285762</c:v>
                </c:pt>
                <c:pt idx="33">
                  <c:v>0.96571428571428553</c:v>
                </c:pt>
                <c:pt idx="34">
                  <c:v>1.041428571428572</c:v>
                </c:pt>
                <c:pt idx="35">
                  <c:v>0.68714285714285761</c:v>
                </c:pt>
                <c:pt idx="36">
                  <c:v>0.58285714285714019</c:v>
                </c:pt>
                <c:pt idx="37">
                  <c:v>0.64857142857143102</c:v>
                </c:pt>
                <c:pt idx="38">
                  <c:v>0.96428571428571463</c:v>
                </c:pt>
                <c:pt idx="39">
                  <c:v>0.87142857142857555</c:v>
                </c:pt>
                <c:pt idx="40">
                  <c:v>1.0928571428571427</c:v>
                </c:pt>
                <c:pt idx="41">
                  <c:v>0.84857142857142864</c:v>
                </c:pt>
                <c:pt idx="42">
                  <c:v>0.92142857142857415</c:v>
                </c:pt>
                <c:pt idx="43">
                  <c:v>0.89000000000000012</c:v>
                </c:pt>
                <c:pt idx="44">
                  <c:v>0.69428571428571462</c:v>
                </c:pt>
                <c:pt idx="45">
                  <c:v>0.89714285714285724</c:v>
                </c:pt>
                <c:pt idx="46">
                  <c:v>1.2214285714285715</c:v>
                </c:pt>
                <c:pt idx="47">
                  <c:v>1.3442857142857205</c:v>
                </c:pt>
                <c:pt idx="48">
                  <c:v>1.1000000000000001</c:v>
                </c:pt>
                <c:pt idx="49">
                  <c:v>1.1514285714285721</c:v>
                </c:pt>
                <c:pt idx="50">
                  <c:v>1.0471428571428574</c:v>
                </c:pt>
                <c:pt idx="51">
                  <c:v>0.62142857142857555</c:v>
                </c:pt>
                <c:pt idx="52">
                  <c:v>0.70285714285714251</c:v>
                </c:pt>
                <c:pt idx="53">
                  <c:v>0.9</c:v>
                </c:pt>
                <c:pt idx="54">
                  <c:v>1.1614285714285721</c:v>
                </c:pt>
              </c:numCache>
            </c:numRef>
          </c:yVal>
          <c:smooth val="0"/>
          <c:extLst>
            <c:ext xmlns:c16="http://schemas.microsoft.com/office/drawing/2014/chart" uri="{C3380CC4-5D6E-409C-BE32-E72D297353CC}">
              <c16:uniqueId val="{00000003-5EE0-4E2B-A184-E6B810D5ABD0}"/>
            </c:ext>
          </c:extLst>
        </c:ser>
        <c:dLbls>
          <c:showLegendKey val="0"/>
          <c:showVal val="0"/>
          <c:showCatName val="0"/>
          <c:showSerName val="0"/>
          <c:showPercent val="0"/>
          <c:showBubbleSize val="0"/>
        </c:dLbls>
        <c:axId val="110654208"/>
        <c:axId val="110883200"/>
      </c:scatterChart>
      <c:valAx>
        <c:axId val="11065420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Total Dissolved Solids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883200"/>
        <c:crosses val="autoZero"/>
        <c:crossBetween val="midCat"/>
      </c:valAx>
      <c:valAx>
        <c:axId val="1108832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654208"/>
        <c:crosses val="autoZero"/>
        <c:crossBetween val="midCat"/>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Entry>
      <c:legendEntry>
        <c:idx val="2"/>
        <c:delete val="1"/>
      </c:legendEntry>
      <c:legendEntry>
        <c:idx val="3"/>
        <c:delete val="1"/>
      </c:legendEntry>
      <c:layout>
        <c:manualLayout>
          <c:xMode val="edge"/>
          <c:yMode val="edge"/>
          <c:x val="0.50660959139079698"/>
          <c:y val="0.17171219725433126"/>
          <c:w val="0.41803150769202141"/>
          <c:h val="0.111492300286076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12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F0BA-7FCA-4DCC-B148-BF01FFFA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15</Pages>
  <Words>5347</Words>
  <Characters>30481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CPU 1117</cp:lastModifiedBy>
  <cp:revision>104</cp:revision>
  <dcterms:created xsi:type="dcterms:W3CDTF">2014-09-22T13:32:00Z</dcterms:created>
  <dcterms:modified xsi:type="dcterms:W3CDTF">2025-12-03T06:53:00Z</dcterms:modified>
</cp:coreProperties>
</file>