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73BDCB" w14:textId="22C73A15" w:rsidR="00754C9A" w:rsidRDefault="00A74338" w:rsidP="00441B6F">
      <w:pPr>
        <w:pStyle w:val="Title"/>
        <w:spacing w:after="0"/>
        <w:jc w:val="both"/>
        <w:rPr>
          <w:rFonts w:ascii="Arial" w:hAnsi="Arial" w:cs="Arial"/>
        </w:rPr>
      </w:pPr>
      <w:r w:rsidRPr="00A74338">
        <w:rPr>
          <w:rFonts w:ascii="Arial" w:hAnsi="Arial" w:cs="Arial"/>
          <w:bCs/>
          <w:i/>
          <w:iCs/>
          <w:u w:val="single"/>
        </w:rPr>
        <w:t>Original Research Article</w:t>
      </w:r>
    </w:p>
    <w:p w14:paraId="1A4501D8" w14:textId="25E01CA1" w:rsidR="00163BC4" w:rsidRPr="00163BC4" w:rsidRDefault="00FE5DF5" w:rsidP="00441B6F">
      <w:pPr>
        <w:pStyle w:val="Author"/>
        <w:spacing w:line="240" w:lineRule="auto"/>
        <w:rPr>
          <w:rFonts w:ascii="Arial" w:hAnsi="Arial" w:cs="Arial"/>
          <w:bCs/>
          <w:iCs/>
          <w:kern w:val="28"/>
          <w:sz w:val="36"/>
        </w:rPr>
      </w:pPr>
      <w:r>
        <w:rPr>
          <w:rFonts w:ascii="Arial" w:hAnsi="Arial" w:cs="Arial"/>
          <w:bCs/>
          <w:iCs/>
          <w:kern w:val="28"/>
          <w:sz w:val="36"/>
        </w:rPr>
        <w:t>Application Natural Preservative Use Propolis: Effect on Reduc</w:t>
      </w:r>
      <w:r w:rsidR="002263B5">
        <w:rPr>
          <w:rFonts w:ascii="Arial" w:hAnsi="Arial" w:cs="Arial"/>
          <w:bCs/>
          <w:iCs/>
          <w:kern w:val="28"/>
          <w:sz w:val="36"/>
        </w:rPr>
        <w:t>tion</w:t>
      </w:r>
      <w:r>
        <w:rPr>
          <w:rFonts w:ascii="Arial" w:hAnsi="Arial" w:cs="Arial"/>
          <w:bCs/>
          <w:iCs/>
          <w:kern w:val="28"/>
          <w:sz w:val="36"/>
        </w:rPr>
        <w:t xml:space="preserve"> Sugar, Antioxidant and Physical of Milk Jelly Candy</w:t>
      </w:r>
      <w:r w:rsidR="00231920">
        <w:rPr>
          <w:rFonts w:ascii="Arial" w:hAnsi="Arial" w:cs="Arial"/>
          <w:bCs/>
          <w:iCs/>
          <w:kern w:val="28"/>
          <w:sz w:val="36"/>
        </w:rPr>
        <w:t xml:space="preserve"> </w:t>
      </w:r>
    </w:p>
    <w:p w14:paraId="646480ED" w14:textId="77777777" w:rsidR="00A258C3" w:rsidRPr="00790ADA" w:rsidRDefault="00A258C3" w:rsidP="00441B6F">
      <w:pPr>
        <w:pStyle w:val="Author"/>
        <w:spacing w:line="240" w:lineRule="auto"/>
        <w:jc w:val="both"/>
        <w:rPr>
          <w:rFonts w:ascii="Arial" w:hAnsi="Arial" w:cs="Arial"/>
          <w:sz w:val="36"/>
        </w:rPr>
      </w:pPr>
    </w:p>
    <w:p w14:paraId="34BCEA2C" w14:textId="77777777" w:rsidR="002C57D2" w:rsidRPr="00FB3A86" w:rsidRDefault="002C57D2" w:rsidP="00441B6F">
      <w:pPr>
        <w:pStyle w:val="Affiliation"/>
        <w:spacing w:after="0" w:line="240" w:lineRule="auto"/>
        <w:jc w:val="both"/>
        <w:rPr>
          <w:rFonts w:ascii="Arial" w:hAnsi="Arial" w:cs="Arial"/>
        </w:rPr>
      </w:pPr>
    </w:p>
    <w:p w14:paraId="4E706D14" w14:textId="77777777" w:rsidR="00B01FCD" w:rsidRPr="00FB3A86" w:rsidRDefault="00E55334" w:rsidP="00441B6F">
      <w:pPr>
        <w:pStyle w:val="Copyright"/>
        <w:spacing w:after="0" w:line="240" w:lineRule="auto"/>
        <w:jc w:val="both"/>
        <w:rPr>
          <w:rFonts w:ascii="Arial" w:hAnsi="Arial" w:cs="Arial"/>
        </w:rPr>
        <w:sectPr w:rsidR="00B01FCD" w:rsidRPr="00FB3A86" w:rsidSect="005B4C3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59FF9F8" wp14:editId="2545703E">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8C264C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4A1582F7" w14:textId="04CE580E" w:rsidR="00B01FCD" w:rsidRDefault="00B01FCD" w:rsidP="00441B6F">
      <w:pPr>
        <w:pStyle w:val="AbstHead"/>
        <w:spacing w:after="0"/>
        <w:jc w:val="both"/>
        <w:rPr>
          <w:rFonts w:ascii="Arial" w:hAnsi="Arial" w:cs="Arial"/>
        </w:rPr>
      </w:pPr>
      <w:r w:rsidRPr="00FB3A86">
        <w:rPr>
          <w:rFonts w:ascii="Arial" w:hAnsi="Arial" w:cs="Arial"/>
        </w:rPr>
        <w:t>ABSTRACT</w:t>
      </w:r>
    </w:p>
    <w:p w14:paraId="364E0A6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9731194" w14:textId="77777777" w:rsidTr="001E44FE">
        <w:tc>
          <w:tcPr>
            <w:tcW w:w="9576" w:type="dxa"/>
            <w:shd w:val="clear" w:color="auto" w:fill="F2F2F2"/>
          </w:tcPr>
          <w:p w14:paraId="687C2A85" w14:textId="0AE0DDD8"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211346">
              <w:rPr>
                <w:rFonts w:ascii="Arial" w:eastAsia="Calibri" w:hAnsi="Arial" w:cs="Arial"/>
                <w:szCs w:val="22"/>
              </w:rPr>
              <w:t>T</w:t>
            </w:r>
            <w:r w:rsidR="00211346" w:rsidRPr="00211346">
              <w:rPr>
                <w:rFonts w:ascii="Arial" w:eastAsia="Calibri" w:hAnsi="Arial" w:cs="Arial"/>
                <w:szCs w:val="22"/>
              </w:rPr>
              <w:t>o determine the effect of adding propolis as a natural preservative on redu</w:t>
            </w:r>
            <w:r w:rsidR="002263B5">
              <w:rPr>
                <w:rFonts w:ascii="Arial" w:eastAsia="Calibri" w:hAnsi="Arial" w:cs="Arial"/>
                <w:szCs w:val="22"/>
              </w:rPr>
              <w:t>ction</w:t>
            </w:r>
            <w:r w:rsidR="00211346" w:rsidRPr="00211346">
              <w:rPr>
                <w:rFonts w:ascii="Arial" w:eastAsia="Calibri" w:hAnsi="Arial" w:cs="Arial"/>
                <w:szCs w:val="22"/>
              </w:rPr>
              <w:t xml:space="preserve"> sugar, antioxidant, water activity, texture and color </w:t>
            </w:r>
            <w:r w:rsidR="00211346">
              <w:rPr>
                <w:rFonts w:ascii="Arial" w:eastAsia="Calibri" w:hAnsi="Arial" w:cs="Arial"/>
                <w:szCs w:val="22"/>
              </w:rPr>
              <w:t xml:space="preserve">(L a* b*) </w:t>
            </w:r>
            <w:r w:rsidR="00211346" w:rsidRPr="00211346">
              <w:rPr>
                <w:rFonts w:ascii="Arial" w:eastAsia="Calibri" w:hAnsi="Arial" w:cs="Arial"/>
                <w:szCs w:val="22"/>
              </w:rPr>
              <w:t>of milk jelly candy</w:t>
            </w:r>
            <w:r w:rsidR="00211346">
              <w:rPr>
                <w:rFonts w:ascii="Arial" w:eastAsia="Calibri" w:hAnsi="Arial" w:cs="Arial"/>
                <w:szCs w:val="22"/>
              </w:rPr>
              <w:t>.</w:t>
            </w:r>
          </w:p>
          <w:p w14:paraId="0A520CDF" w14:textId="77777777" w:rsidR="00211346"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211346" w:rsidRPr="00211346">
              <w:rPr>
                <w:rFonts w:ascii="Arial" w:eastAsia="Calibri" w:hAnsi="Arial" w:cs="Arial"/>
                <w:szCs w:val="22"/>
              </w:rPr>
              <w:t xml:space="preserve">This study used a Completely Randomized Design (CRD) with 5 treatments and 5 replications. </w:t>
            </w:r>
          </w:p>
          <w:p w14:paraId="61550DBB" w14:textId="7179F384"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00982F8B">
              <w:rPr>
                <w:rStyle w:val="CommentReference"/>
                <w:rFonts w:ascii="Times New Roman" w:hAnsi="Times New Roman"/>
                <w:lang w:val="nb-NO" w:eastAsia="nb-NO"/>
              </w:rPr>
              <w:t xml:space="preserve"> </w:t>
            </w:r>
            <w:r w:rsidR="00982F8B" w:rsidRPr="00982F8B">
              <w:rPr>
                <w:rStyle w:val="CommentReference"/>
                <w:rFonts w:ascii="Arial" w:hAnsi="Arial" w:cs="Arial"/>
                <w:sz w:val="20"/>
                <w:szCs w:val="20"/>
                <w:lang w:val="nb-NO" w:eastAsia="nb-NO"/>
              </w:rPr>
              <w:t>The research was conducted in the livestock technology laboratory of the Faculty of Animal</w:t>
            </w:r>
            <w:r w:rsidR="00A80BED">
              <w:rPr>
                <w:rStyle w:val="CommentReference"/>
                <w:rFonts w:ascii="Arial" w:hAnsi="Arial" w:cs="Arial"/>
                <w:sz w:val="20"/>
                <w:szCs w:val="20"/>
                <w:lang w:val="nb-NO" w:eastAsia="nb-NO"/>
              </w:rPr>
              <w:t xml:space="preserve"> Science</w:t>
            </w:r>
            <w:r w:rsidR="00982F8B" w:rsidRPr="00982F8B">
              <w:rPr>
                <w:rStyle w:val="CommentReference"/>
                <w:rFonts w:ascii="Arial" w:hAnsi="Arial" w:cs="Arial"/>
                <w:sz w:val="20"/>
                <w:szCs w:val="20"/>
                <w:lang w:val="nb-NO" w:eastAsia="nb-NO"/>
              </w:rPr>
              <w:t>, Brawijaya University, from August to October 2025.</w:t>
            </w:r>
            <w:r w:rsidR="00982F8B" w:rsidRPr="00BA1B01">
              <w:rPr>
                <w:rFonts w:ascii="Arial" w:eastAsia="Calibri" w:hAnsi="Arial" w:cs="Arial"/>
                <w:szCs w:val="22"/>
              </w:rPr>
              <w:t xml:space="preserve"> </w:t>
            </w:r>
          </w:p>
          <w:p w14:paraId="16FCB373" w14:textId="2690B8F8"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82442A" w:rsidRPr="0082442A">
              <w:rPr>
                <w:rFonts w:ascii="Arial" w:eastAsia="Calibri" w:hAnsi="Arial" w:cs="Arial"/>
                <w:szCs w:val="22"/>
              </w:rPr>
              <w:t>This research used the ANOVA test and DMRT follow-up test for analysis. The treatments in this study were the levels of propolis addition P0 (0%), P1 (0.3%), P2 (0.5%), P3 (1%), and P4 (1.5%). The parameters included reduction sugar, antioxidant activity, water activity, texture, and color (L* a* b*).</w:t>
            </w:r>
          </w:p>
          <w:p w14:paraId="777D078F" w14:textId="1CDB7065"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5547B6" w:rsidRPr="005547B6">
              <w:rPr>
                <w:rFonts w:ascii="Arial" w:eastAsia="Calibri" w:hAnsi="Arial" w:cs="Arial"/>
                <w:szCs w:val="22"/>
              </w:rPr>
              <w:t>The use of propolis on cow’s milk jelly candy has a very significant effect (P&lt;0.01) in reduction sugar, antioxidant activity, water activity, texture, and color (L* a* b*). Increasing the concentration of propolis addition can increase sugar reduction (19.48-20.50%), antioxidant activity (66.72 - 95.67mg/ml), texture (23 - 34 N), color parameters a* (</w:t>
            </w:r>
            <w:r w:rsidR="00EF06B8">
              <w:rPr>
                <w:rFonts w:ascii="Arial" w:eastAsia="Calibri" w:hAnsi="Arial" w:cs="Arial"/>
                <w:szCs w:val="22"/>
              </w:rPr>
              <w:t>(</w:t>
            </w:r>
            <w:r w:rsidR="005547B6" w:rsidRPr="005547B6">
              <w:rPr>
                <w:rFonts w:ascii="Arial" w:eastAsia="Calibri" w:hAnsi="Arial" w:cs="Arial"/>
                <w:szCs w:val="22"/>
              </w:rPr>
              <w:t>-1.24</w:t>
            </w:r>
            <w:r w:rsidR="00EF06B8">
              <w:rPr>
                <w:rFonts w:ascii="Arial" w:eastAsia="Calibri" w:hAnsi="Arial" w:cs="Arial"/>
                <w:szCs w:val="22"/>
              </w:rPr>
              <w:t>)</w:t>
            </w:r>
            <w:r w:rsidR="005547B6" w:rsidRPr="005547B6">
              <w:rPr>
                <w:rFonts w:ascii="Arial" w:eastAsia="Calibri" w:hAnsi="Arial" w:cs="Arial"/>
                <w:szCs w:val="22"/>
              </w:rPr>
              <w:t xml:space="preserve"> </w:t>
            </w:r>
            <w:r w:rsidR="00EF06B8">
              <w:rPr>
                <w:rFonts w:ascii="Arial" w:eastAsia="Calibri" w:hAnsi="Arial" w:cs="Arial"/>
                <w:szCs w:val="22"/>
              </w:rPr>
              <w:t>–</w:t>
            </w:r>
            <w:r w:rsidR="005547B6" w:rsidRPr="005547B6">
              <w:rPr>
                <w:rFonts w:ascii="Arial" w:eastAsia="Calibri" w:hAnsi="Arial" w:cs="Arial"/>
                <w:szCs w:val="22"/>
              </w:rPr>
              <w:t xml:space="preserve"> </w:t>
            </w:r>
            <w:r w:rsidR="00EF06B8">
              <w:rPr>
                <w:rFonts w:ascii="Arial" w:eastAsia="Calibri" w:hAnsi="Arial" w:cs="Arial"/>
                <w:szCs w:val="22"/>
              </w:rPr>
              <w:t>(</w:t>
            </w:r>
            <w:r w:rsidR="005547B6" w:rsidRPr="005547B6">
              <w:rPr>
                <w:rFonts w:ascii="Arial" w:eastAsia="Calibri" w:hAnsi="Arial" w:cs="Arial"/>
                <w:szCs w:val="22"/>
              </w:rPr>
              <w:t>-0.65</w:t>
            </w:r>
            <w:r w:rsidR="00EF06B8">
              <w:rPr>
                <w:rFonts w:ascii="Arial" w:eastAsia="Calibri" w:hAnsi="Arial" w:cs="Arial"/>
                <w:szCs w:val="22"/>
              </w:rPr>
              <w:t>)</w:t>
            </w:r>
            <w:r w:rsidR="005547B6" w:rsidRPr="005547B6">
              <w:rPr>
                <w:rFonts w:ascii="Arial" w:eastAsia="Calibri" w:hAnsi="Arial" w:cs="Arial"/>
                <w:szCs w:val="22"/>
              </w:rPr>
              <w:t>) and color parameters b* (11.47 - 12.57); while water activity (0.82 - 0.91%), color parameters L* (55.34 - 59.08) decreased in</w:t>
            </w:r>
            <w:r w:rsidR="005547B6">
              <w:rPr>
                <w:rFonts w:ascii="Arial" w:eastAsia="Calibri" w:hAnsi="Arial" w:cs="Arial"/>
                <w:szCs w:val="22"/>
              </w:rPr>
              <w:t xml:space="preserve"> cow’</w:t>
            </w:r>
            <w:r w:rsidR="00EF06B8">
              <w:rPr>
                <w:rFonts w:ascii="Arial" w:eastAsia="Calibri" w:hAnsi="Arial" w:cs="Arial"/>
                <w:szCs w:val="22"/>
              </w:rPr>
              <w:t>s</w:t>
            </w:r>
            <w:r w:rsidR="005547B6" w:rsidRPr="005547B6">
              <w:rPr>
                <w:rFonts w:ascii="Arial" w:eastAsia="Calibri" w:hAnsi="Arial" w:cs="Arial"/>
                <w:szCs w:val="22"/>
              </w:rPr>
              <w:t xml:space="preserve"> milk jelly candy.</w:t>
            </w:r>
          </w:p>
          <w:p w14:paraId="69C86FBA" w14:textId="56959551"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A80BED" w:rsidRPr="00A80BED">
              <w:rPr>
                <w:rFonts w:ascii="Arial" w:eastAsia="Calibri" w:hAnsi="Arial" w:cs="Arial"/>
                <w:szCs w:val="22"/>
              </w:rPr>
              <w:t>Treatment P4 is the best treatment, namely having the highest antioxidants</w:t>
            </w:r>
            <w:r w:rsidR="00A80BED">
              <w:rPr>
                <w:rFonts w:ascii="Arial" w:eastAsia="Calibri" w:hAnsi="Arial" w:cs="Arial"/>
                <w:szCs w:val="22"/>
              </w:rPr>
              <w:t xml:space="preserve"> 66.72 mg.ml </w:t>
            </w:r>
            <w:r w:rsidR="00A80BED" w:rsidRPr="00A80BED">
              <w:rPr>
                <w:rFonts w:ascii="Arial" w:eastAsia="Calibri" w:hAnsi="Arial" w:cs="Arial"/>
                <w:szCs w:val="22"/>
              </w:rPr>
              <w:t>the lowest water activity</w:t>
            </w:r>
            <w:r w:rsidR="00A80BED">
              <w:rPr>
                <w:rFonts w:ascii="Arial" w:eastAsia="Calibri" w:hAnsi="Arial" w:cs="Arial"/>
                <w:szCs w:val="22"/>
              </w:rPr>
              <w:t xml:space="preserve"> 0.82 </w:t>
            </w:r>
            <w:r w:rsidR="00A80BED" w:rsidRPr="00A80BED">
              <w:rPr>
                <w:rFonts w:ascii="Arial" w:eastAsia="Calibri" w:hAnsi="Arial" w:cs="Arial"/>
                <w:szCs w:val="22"/>
              </w:rPr>
              <w:t xml:space="preserve">with a </w:t>
            </w:r>
            <w:proofErr w:type="spellStart"/>
            <w:r w:rsidR="00A80BED">
              <w:rPr>
                <w:rFonts w:ascii="Arial" w:eastAsia="Calibri" w:hAnsi="Arial" w:cs="Arial"/>
                <w:szCs w:val="22"/>
              </w:rPr>
              <w:t>higer</w:t>
            </w:r>
            <w:proofErr w:type="spellEnd"/>
            <w:r w:rsidR="00A80BED">
              <w:rPr>
                <w:rFonts w:ascii="Arial" w:eastAsia="Calibri" w:hAnsi="Arial" w:cs="Arial"/>
                <w:szCs w:val="22"/>
              </w:rPr>
              <w:t xml:space="preserve"> </w:t>
            </w:r>
            <w:r w:rsidR="00A80BED" w:rsidRPr="00A80BED">
              <w:rPr>
                <w:rFonts w:ascii="Arial" w:eastAsia="Calibri" w:hAnsi="Arial" w:cs="Arial"/>
                <w:szCs w:val="22"/>
              </w:rPr>
              <w:t>texture value</w:t>
            </w:r>
            <w:r w:rsidR="00A80BED">
              <w:rPr>
                <w:rFonts w:ascii="Arial" w:eastAsia="Calibri" w:hAnsi="Arial" w:cs="Arial"/>
                <w:szCs w:val="22"/>
              </w:rPr>
              <w:t xml:space="preserve"> 34 N. </w:t>
            </w:r>
            <w:r w:rsidR="00A80BED" w:rsidRPr="00A80BED">
              <w:rPr>
                <w:rFonts w:ascii="Arial" w:eastAsia="Calibri" w:hAnsi="Arial" w:cs="Arial"/>
                <w:szCs w:val="22"/>
              </w:rPr>
              <w:t>The color of the P4 jelly candy is the lowest Lightness L</w:t>
            </w:r>
            <w:r w:rsidR="00A80BED">
              <w:rPr>
                <w:rFonts w:ascii="Arial" w:eastAsia="Calibri" w:hAnsi="Arial" w:cs="Arial"/>
                <w:szCs w:val="22"/>
              </w:rPr>
              <w:t xml:space="preserve"> 55.34 </w:t>
            </w:r>
            <w:r w:rsidR="00A80BED" w:rsidRPr="00A80BED">
              <w:rPr>
                <w:rFonts w:ascii="Arial" w:eastAsia="Calibri" w:hAnsi="Arial" w:cs="Arial"/>
                <w:szCs w:val="22"/>
              </w:rPr>
              <w:t>in reddish a*</w:t>
            </w:r>
            <w:r w:rsidR="00A80BED">
              <w:rPr>
                <w:rFonts w:ascii="Arial" w:eastAsia="Calibri" w:hAnsi="Arial" w:cs="Arial"/>
                <w:szCs w:val="22"/>
              </w:rPr>
              <w:t xml:space="preserve"> </w:t>
            </w:r>
            <w:r w:rsidR="00A80BED" w:rsidRPr="001A1F02">
              <w:rPr>
                <w:rFonts w:ascii="Arial" w:hAnsi="Arial" w:cs="Arial"/>
                <w:lang w:val="en-GB"/>
              </w:rPr>
              <w:t xml:space="preserve">-0.65 </w:t>
            </w:r>
            <w:r w:rsidR="00A80BED" w:rsidRPr="00A80BED">
              <w:rPr>
                <w:rFonts w:ascii="Arial" w:eastAsia="Calibri" w:hAnsi="Arial" w:cs="Arial"/>
                <w:szCs w:val="22"/>
              </w:rPr>
              <w:t>and yellowish b*</w:t>
            </w:r>
            <w:r w:rsidR="00A80BED">
              <w:rPr>
                <w:rFonts w:ascii="Arial" w:eastAsia="Calibri" w:hAnsi="Arial" w:cs="Arial"/>
                <w:szCs w:val="22"/>
              </w:rPr>
              <w:t xml:space="preserve"> 12.57 </w:t>
            </w:r>
            <w:r w:rsidR="00A80BED" w:rsidRPr="00A80BED">
              <w:rPr>
                <w:rFonts w:ascii="Arial" w:eastAsia="Calibri" w:hAnsi="Arial" w:cs="Arial"/>
                <w:szCs w:val="22"/>
              </w:rPr>
              <w:t>higher. Comparable to high redu</w:t>
            </w:r>
            <w:r w:rsidR="002263B5">
              <w:rPr>
                <w:rFonts w:ascii="Arial" w:eastAsia="Calibri" w:hAnsi="Arial" w:cs="Arial"/>
                <w:szCs w:val="22"/>
              </w:rPr>
              <w:t>ction</w:t>
            </w:r>
            <w:r w:rsidR="00A80BED" w:rsidRPr="00A80BED">
              <w:rPr>
                <w:rFonts w:ascii="Arial" w:eastAsia="Calibri" w:hAnsi="Arial" w:cs="Arial"/>
                <w:szCs w:val="22"/>
              </w:rPr>
              <w:t xml:space="preserve"> sugar</w:t>
            </w:r>
            <w:r w:rsidR="00A80BED">
              <w:rPr>
                <w:rFonts w:ascii="Arial" w:eastAsia="Calibri" w:hAnsi="Arial" w:cs="Arial"/>
                <w:szCs w:val="22"/>
              </w:rPr>
              <w:t xml:space="preserve"> </w:t>
            </w:r>
            <w:r w:rsidR="00A80BED" w:rsidRPr="001A1F02">
              <w:rPr>
                <w:rFonts w:ascii="Arial" w:hAnsi="Arial" w:cs="Arial"/>
                <w:lang w:val="en-GB"/>
              </w:rPr>
              <w:t>24.50</w:t>
            </w:r>
            <w:r w:rsidR="00A80BED">
              <w:rPr>
                <w:rFonts w:ascii="Arial" w:hAnsi="Arial" w:cs="Arial"/>
                <w:lang w:val="en-GB"/>
              </w:rPr>
              <w:t xml:space="preserve">% </w:t>
            </w:r>
            <w:r w:rsidR="00A80BED" w:rsidRPr="00A80BED">
              <w:rPr>
                <w:rFonts w:ascii="Arial" w:eastAsia="Calibri" w:hAnsi="Arial" w:cs="Arial"/>
                <w:szCs w:val="22"/>
              </w:rPr>
              <w:t xml:space="preserve">related to the </w:t>
            </w:r>
            <w:proofErr w:type="spellStart"/>
            <w:r w:rsidR="00A80BED" w:rsidRPr="00A80BED">
              <w:rPr>
                <w:rFonts w:ascii="Arial" w:eastAsia="Calibri" w:hAnsi="Arial" w:cs="Arial"/>
                <w:szCs w:val="22"/>
              </w:rPr>
              <w:t>maillard</w:t>
            </w:r>
            <w:proofErr w:type="spellEnd"/>
            <w:r w:rsidR="00A80BED" w:rsidRPr="00A80BED">
              <w:rPr>
                <w:rFonts w:ascii="Arial" w:eastAsia="Calibri" w:hAnsi="Arial" w:cs="Arial"/>
                <w:szCs w:val="22"/>
              </w:rPr>
              <w:t xml:space="preserve"> reaction which can affect the browning of the color.</w:t>
            </w:r>
          </w:p>
        </w:tc>
      </w:tr>
    </w:tbl>
    <w:p w14:paraId="5E7640E4" w14:textId="77777777" w:rsidR="00636EB2" w:rsidRDefault="00636EB2" w:rsidP="00441B6F">
      <w:pPr>
        <w:pStyle w:val="Body"/>
        <w:spacing w:after="0"/>
        <w:rPr>
          <w:rFonts w:ascii="Arial" w:hAnsi="Arial" w:cs="Arial"/>
          <w:i/>
        </w:rPr>
      </w:pPr>
    </w:p>
    <w:p w14:paraId="510CD1C0" w14:textId="2987B4F8" w:rsidR="00505F06" w:rsidRPr="004A5FCA" w:rsidRDefault="004A5FCA" w:rsidP="00441B6F">
      <w:pPr>
        <w:pStyle w:val="Body"/>
        <w:spacing w:after="0"/>
        <w:rPr>
          <w:rFonts w:ascii="Arial" w:hAnsi="Arial" w:cs="Arial"/>
          <w:i/>
        </w:rPr>
      </w:pPr>
      <w:proofErr w:type="gramStart"/>
      <w:r w:rsidRPr="004A5FCA">
        <w:rPr>
          <w:rFonts w:ascii="Arial" w:hAnsi="Arial" w:cs="Arial"/>
          <w:i/>
        </w:rPr>
        <w:t>Keyword :</w:t>
      </w:r>
      <w:proofErr w:type="gramEnd"/>
      <w:r w:rsidRPr="004A5FCA">
        <w:rPr>
          <w:rFonts w:ascii="Arial" w:hAnsi="Arial" w:cs="Arial"/>
          <w:i/>
        </w:rPr>
        <w:t xml:space="preserve"> bee; product; quality; </w:t>
      </w:r>
      <w:r w:rsidR="00455EBD" w:rsidRPr="00455EBD">
        <w:rPr>
          <w:rFonts w:ascii="Arial" w:hAnsi="Arial" w:cs="Arial"/>
          <w:i/>
        </w:rPr>
        <w:t>P4 jelly candy</w:t>
      </w:r>
      <w:r w:rsidR="00455EBD">
        <w:rPr>
          <w:rFonts w:ascii="Arial" w:hAnsi="Arial" w:cs="Arial"/>
          <w:i/>
        </w:rPr>
        <w:t>,</w:t>
      </w:r>
      <w:r w:rsidR="00455EBD" w:rsidRPr="00455EBD">
        <w:t xml:space="preserve"> </w:t>
      </w:r>
      <w:r w:rsidR="00455EBD" w:rsidRPr="00455EBD">
        <w:rPr>
          <w:rFonts w:ascii="Arial" w:hAnsi="Arial" w:cs="Arial"/>
          <w:i/>
        </w:rPr>
        <w:t>Completely Randomized Design</w:t>
      </w:r>
    </w:p>
    <w:p w14:paraId="00C2EDA2" w14:textId="77777777" w:rsidR="004A5FCA" w:rsidRPr="004A5FCA" w:rsidRDefault="004A5FCA" w:rsidP="00441B6F">
      <w:pPr>
        <w:pStyle w:val="Body"/>
        <w:spacing w:after="0"/>
        <w:rPr>
          <w:rFonts w:ascii="Arial" w:hAnsi="Arial" w:cs="Arial"/>
          <w:iCs/>
        </w:rPr>
      </w:pPr>
    </w:p>
    <w:p w14:paraId="73D7858B"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E2B1AAF" w14:textId="77777777" w:rsidR="00790ADA" w:rsidRPr="00FB3A86" w:rsidRDefault="00790ADA" w:rsidP="00441B6F">
      <w:pPr>
        <w:pStyle w:val="AbstHead"/>
        <w:spacing w:after="0"/>
        <w:jc w:val="both"/>
        <w:rPr>
          <w:rFonts w:ascii="Arial" w:hAnsi="Arial" w:cs="Arial"/>
        </w:rPr>
      </w:pPr>
    </w:p>
    <w:p w14:paraId="46AB88B6" w14:textId="77777777" w:rsidR="009C590D" w:rsidRDefault="009C590D" w:rsidP="004B131F">
      <w:pPr>
        <w:pStyle w:val="Body"/>
        <w:spacing w:after="0"/>
        <w:rPr>
          <w:rFonts w:ascii="Arial" w:hAnsi="Arial" w:cs="Arial"/>
        </w:rPr>
      </w:pPr>
      <w:r w:rsidRPr="009C590D">
        <w:rPr>
          <w:rFonts w:ascii="Arial" w:hAnsi="Arial" w:cs="Arial"/>
        </w:rPr>
        <w:t>Consumer awareness of the importance of safe and nutritious food intake, as well as the quality and safety of processed products, is currently increasing. The use of synthetic ingredients is currently being reduced, especially the us</w:t>
      </w:r>
      <w:bookmarkStart w:id="0" w:name="_GoBack"/>
      <w:bookmarkEnd w:id="0"/>
      <w:r w:rsidRPr="009C590D">
        <w:rPr>
          <w:rFonts w:ascii="Arial" w:hAnsi="Arial" w:cs="Arial"/>
        </w:rPr>
        <w:t xml:space="preserve">e of synthetic preservatives. Synthetic preservatives are generally used to inhibit microbial growth (Zewdie, 2017; </w:t>
      </w:r>
      <w:proofErr w:type="spellStart"/>
      <w:r w:rsidRPr="009C590D">
        <w:rPr>
          <w:rFonts w:ascii="Arial" w:hAnsi="Arial" w:cs="Arial"/>
        </w:rPr>
        <w:t>Pongsetkul</w:t>
      </w:r>
      <w:proofErr w:type="spellEnd"/>
      <w:r w:rsidRPr="009C590D">
        <w:rPr>
          <w:rFonts w:ascii="Arial" w:hAnsi="Arial" w:cs="Arial"/>
        </w:rPr>
        <w:t xml:space="preserve"> and </w:t>
      </w:r>
      <w:proofErr w:type="spellStart"/>
      <w:r w:rsidRPr="009C590D">
        <w:rPr>
          <w:rFonts w:ascii="Arial" w:hAnsi="Arial" w:cs="Arial"/>
        </w:rPr>
        <w:t>Benjakul</w:t>
      </w:r>
      <w:proofErr w:type="spellEnd"/>
      <w:r w:rsidRPr="009C590D">
        <w:rPr>
          <w:rFonts w:ascii="Arial" w:hAnsi="Arial" w:cs="Arial"/>
        </w:rPr>
        <w:t>, 2021). However, traces of chemical residues remaining in food and the potential for long-term side effects such as disruption of the gut microbiota balance, allergic reactions, and the formation of carcinogenic compounds have raised consumer concerns (Teshome et al. 2022). On the one hand, the clean label trend and increasingly stringent consumer demands for composition transparency and the use of natural additives. Based on this, the search for safe and effective alternative natural preservatives is needed. One natural ingredient that functions as a preservative is propolis.</w:t>
      </w:r>
    </w:p>
    <w:p w14:paraId="7429A46F" w14:textId="77777777" w:rsidR="004B131F" w:rsidRPr="009C590D" w:rsidRDefault="004B131F" w:rsidP="004B131F">
      <w:pPr>
        <w:pStyle w:val="Body"/>
        <w:spacing w:after="0"/>
        <w:rPr>
          <w:rFonts w:ascii="Arial" w:hAnsi="Arial" w:cs="Arial"/>
        </w:rPr>
      </w:pPr>
    </w:p>
    <w:p w14:paraId="3DA87F7D" w14:textId="77777777" w:rsidR="009C590D" w:rsidRDefault="009C590D" w:rsidP="004B131F">
      <w:pPr>
        <w:pStyle w:val="Body"/>
        <w:spacing w:after="0"/>
        <w:rPr>
          <w:rFonts w:ascii="Arial" w:hAnsi="Arial" w:cs="Arial"/>
        </w:rPr>
      </w:pPr>
      <w:r w:rsidRPr="009C590D">
        <w:rPr>
          <w:rFonts w:ascii="Arial" w:hAnsi="Arial" w:cs="Arial"/>
        </w:rPr>
        <w:lastRenderedPageBreak/>
        <w:t>Propolis is a bee product collected from buds, shoots, pollen, and leaves, and secreted by bee saliva (Simone-</w:t>
      </w:r>
      <w:proofErr w:type="spellStart"/>
      <w:r w:rsidRPr="009C590D">
        <w:rPr>
          <w:rFonts w:ascii="Arial" w:hAnsi="Arial" w:cs="Arial"/>
        </w:rPr>
        <w:t>Finstrom</w:t>
      </w:r>
      <w:proofErr w:type="spellEnd"/>
      <w:r w:rsidRPr="009C590D">
        <w:rPr>
          <w:rFonts w:ascii="Arial" w:hAnsi="Arial" w:cs="Arial"/>
        </w:rPr>
        <w:t xml:space="preserve"> et al., 2017). Propolis has antioxidant, antitumor, anticancer, antifungal, antiprotozoal, and antibacterial activities (</w:t>
      </w:r>
      <w:proofErr w:type="spellStart"/>
      <w:r w:rsidRPr="009C590D">
        <w:rPr>
          <w:rFonts w:ascii="Arial" w:hAnsi="Arial" w:cs="Arial"/>
        </w:rPr>
        <w:t>Sforcin</w:t>
      </w:r>
      <w:proofErr w:type="spellEnd"/>
      <w:r w:rsidRPr="009C590D">
        <w:rPr>
          <w:rFonts w:ascii="Arial" w:hAnsi="Arial" w:cs="Arial"/>
        </w:rPr>
        <w:t xml:space="preserve"> 2016). Propolis has the potential to be used as a preservative due to its antifungal and antimicrobial properties. Propolis' use as a natural preservative in food products works by inhibiting microbial growth during storage. Propolis has potential as a preservative when used in food products that are susceptible to microbial contamination and therefore have a short shelf life. One such product is milk jelly candy.</w:t>
      </w:r>
    </w:p>
    <w:p w14:paraId="428AA148" w14:textId="77777777" w:rsidR="004B131F" w:rsidRPr="009C590D" w:rsidRDefault="004B131F" w:rsidP="004B131F">
      <w:pPr>
        <w:pStyle w:val="Body"/>
        <w:spacing w:after="0"/>
        <w:rPr>
          <w:rFonts w:ascii="Arial" w:hAnsi="Arial" w:cs="Arial"/>
        </w:rPr>
      </w:pPr>
    </w:p>
    <w:p w14:paraId="042FC24B" w14:textId="77777777" w:rsidR="009C590D" w:rsidRDefault="009C590D" w:rsidP="004B131F">
      <w:pPr>
        <w:pStyle w:val="Body"/>
        <w:spacing w:after="0"/>
        <w:rPr>
          <w:rFonts w:ascii="Arial" w:hAnsi="Arial" w:cs="Arial"/>
        </w:rPr>
      </w:pPr>
      <w:r w:rsidRPr="009C590D">
        <w:rPr>
          <w:rFonts w:ascii="Arial" w:hAnsi="Arial" w:cs="Arial"/>
        </w:rPr>
        <w:t>Milk jelly candy is a soft candy made from fresh cow's milk, gelatin as a gelling agent, and honey as a natural sweetener, cooked for 10 minutes (</w:t>
      </w:r>
      <w:proofErr w:type="spellStart"/>
      <w:r w:rsidRPr="009C590D">
        <w:rPr>
          <w:rFonts w:ascii="Arial" w:hAnsi="Arial" w:cs="Arial"/>
        </w:rPr>
        <w:t>Husna</w:t>
      </w:r>
      <w:proofErr w:type="spellEnd"/>
      <w:r w:rsidRPr="009C590D">
        <w:rPr>
          <w:rFonts w:ascii="Arial" w:hAnsi="Arial" w:cs="Arial"/>
        </w:rPr>
        <w:t xml:space="preserve"> and </w:t>
      </w:r>
      <w:proofErr w:type="spellStart"/>
      <w:r w:rsidRPr="009C590D">
        <w:rPr>
          <w:rFonts w:ascii="Arial" w:hAnsi="Arial" w:cs="Arial"/>
        </w:rPr>
        <w:t>Amertaningtyas</w:t>
      </w:r>
      <w:proofErr w:type="spellEnd"/>
      <w:r w:rsidRPr="009C590D">
        <w:rPr>
          <w:rFonts w:ascii="Arial" w:hAnsi="Arial" w:cs="Arial"/>
        </w:rPr>
        <w:t xml:space="preserve">, 2025). Milk jelly candy is considered a product susceptible to microbial contamination due to its relatively short cooking time and the absence of preservatives. Propolis has the potential to be used as a natural preservative in the production of milk jelly candy. The use of propolis in milk jelly candy has previously been demonstrated. </w:t>
      </w:r>
      <w:proofErr w:type="spellStart"/>
      <w:r w:rsidRPr="009C590D">
        <w:rPr>
          <w:rFonts w:ascii="Arial" w:hAnsi="Arial" w:cs="Arial"/>
        </w:rPr>
        <w:t>Kaewpetch</w:t>
      </w:r>
      <w:proofErr w:type="spellEnd"/>
      <w:r w:rsidRPr="009C590D">
        <w:rPr>
          <w:rFonts w:ascii="Arial" w:hAnsi="Arial" w:cs="Arial"/>
        </w:rPr>
        <w:t xml:space="preserve"> et al. (2024) created HGJ (Honey Gummy Jelly). Adding propolis at concentrations of 1% and 2% increased the candy's antioxidant activity by 648.47-705.31 µ</w:t>
      </w:r>
      <w:proofErr w:type="spellStart"/>
      <w:r w:rsidRPr="009C590D">
        <w:rPr>
          <w:rFonts w:ascii="Arial" w:hAnsi="Arial" w:cs="Arial"/>
        </w:rPr>
        <w:t>gTE</w:t>
      </w:r>
      <w:proofErr w:type="spellEnd"/>
      <w:r w:rsidRPr="009C590D">
        <w:rPr>
          <w:rFonts w:ascii="Arial" w:hAnsi="Arial" w:cs="Arial"/>
        </w:rPr>
        <w:t>/g.</w:t>
      </w:r>
    </w:p>
    <w:p w14:paraId="34417098" w14:textId="77777777" w:rsidR="004B131F" w:rsidRPr="009C590D" w:rsidRDefault="004B131F" w:rsidP="004B131F">
      <w:pPr>
        <w:pStyle w:val="Body"/>
        <w:spacing w:after="0"/>
        <w:rPr>
          <w:rFonts w:ascii="Arial" w:hAnsi="Arial" w:cs="Arial"/>
        </w:rPr>
      </w:pPr>
    </w:p>
    <w:p w14:paraId="373D6F98" w14:textId="4E16FB4C" w:rsidR="00B01FCD" w:rsidRDefault="009C590D" w:rsidP="009C590D">
      <w:pPr>
        <w:pStyle w:val="Body"/>
        <w:spacing w:after="0"/>
        <w:rPr>
          <w:rFonts w:ascii="Arial" w:hAnsi="Arial" w:cs="Arial"/>
        </w:rPr>
      </w:pPr>
      <w:r w:rsidRPr="009C590D">
        <w:rPr>
          <w:rFonts w:ascii="Arial" w:hAnsi="Arial" w:cs="Arial"/>
        </w:rPr>
        <w:t xml:space="preserve">Propolis has potential as a natural preservative. Previous research has not found the use of propolis as a natural preservative in milk jelly candy, as propolis is widely used in fruit-based jelly candies. Therefore, the use of propolis in milk jelly candy is necessary to determine its effects on </w:t>
      </w:r>
      <w:r w:rsidR="002263B5">
        <w:rPr>
          <w:rFonts w:ascii="Arial" w:hAnsi="Arial" w:cs="Arial"/>
        </w:rPr>
        <w:t>reduction</w:t>
      </w:r>
      <w:r w:rsidRPr="009C590D">
        <w:rPr>
          <w:rFonts w:ascii="Arial" w:hAnsi="Arial" w:cs="Arial"/>
        </w:rPr>
        <w:t xml:space="preserve"> sugars, antioxidant activity, water activity, texture, and color (L a* b*).</w:t>
      </w:r>
    </w:p>
    <w:p w14:paraId="4AEEE479" w14:textId="77777777" w:rsidR="00790ADA" w:rsidRPr="00FB3A86" w:rsidRDefault="00790ADA" w:rsidP="00441B6F">
      <w:pPr>
        <w:pStyle w:val="Body"/>
        <w:spacing w:after="0"/>
        <w:rPr>
          <w:rFonts w:ascii="Arial" w:hAnsi="Arial" w:cs="Arial"/>
        </w:rPr>
      </w:pPr>
    </w:p>
    <w:p w14:paraId="49BFD005" w14:textId="5F4DD74B"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B81814">
        <w:rPr>
          <w:rFonts w:ascii="Arial" w:hAnsi="Arial" w:cs="Arial"/>
        </w:rPr>
        <w:t xml:space="preserve"> </w:t>
      </w:r>
    </w:p>
    <w:p w14:paraId="5E9C3664" w14:textId="77777777" w:rsidR="00790ADA" w:rsidRPr="00FB3A86" w:rsidRDefault="00790ADA" w:rsidP="00441B6F">
      <w:pPr>
        <w:pStyle w:val="AbstHead"/>
        <w:spacing w:after="0"/>
        <w:jc w:val="both"/>
        <w:rPr>
          <w:rFonts w:ascii="Arial" w:hAnsi="Arial" w:cs="Arial"/>
        </w:rPr>
      </w:pPr>
    </w:p>
    <w:p w14:paraId="1D0E66B3" w14:textId="77777777" w:rsidR="00B81814" w:rsidRDefault="00AA74E0" w:rsidP="00441B6F">
      <w:pPr>
        <w:pStyle w:val="Body"/>
        <w:spacing w:after="0"/>
        <w:rPr>
          <w:rFonts w:ascii="Arial" w:hAnsi="Arial" w:cs="Arial"/>
          <w:b/>
          <w:sz w:val="22"/>
        </w:rPr>
      </w:pPr>
      <w:r w:rsidRPr="00C30A0F">
        <w:rPr>
          <w:rFonts w:ascii="Arial" w:hAnsi="Arial" w:cs="Arial"/>
          <w:b/>
          <w:caps/>
          <w:sz w:val="22"/>
        </w:rPr>
        <w:t xml:space="preserve">2.1 </w:t>
      </w:r>
      <w:r w:rsidR="00B81814">
        <w:rPr>
          <w:rFonts w:ascii="Arial" w:hAnsi="Arial" w:cs="Arial"/>
          <w:b/>
          <w:sz w:val="22"/>
        </w:rPr>
        <w:t>Materials</w:t>
      </w:r>
    </w:p>
    <w:p w14:paraId="4C86916E" w14:textId="77777777" w:rsidR="00B81814" w:rsidRDefault="00B81814" w:rsidP="00441B6F">
      <w:pPr>
        <w:pStyle w:val="Body"/>
        <w:spacing w:after="0"/>
        <w:rPr>
          <w:rFonts w:ascii="Arial" w:hAnsi="Arial" w:cs="Arial"/>
        </w:rPr>
      </w:pPr>
    </w:p>
    <w:p w14:paraId="61860FD6" w14:textId="77777777" w:rsidR="00AA74E0" w:rsidRDefault="00B81814" w:rsidP="00441B6F">
      <w:pPr>
        <w:pStyle w:val="Body"/>
        <w:spacing w:after="0"/>
        <w:rPr>
          <w:rFonts w:ascii="Arial" w:hAnsi="Arial" w:cs="Arial"/>
        </w:rPr>
      </w:pPr>
      <w:r w:rsidRPr="00B81814">
        <w:rPr>
          <w:rFonts w:ascii="Arial" w:hAnsi="Arial" w:cs="Arial"/>
        </w:rPr>
        <w:t xml:space="preserve">The material used in this study was milk jelly candy with added propolis. The ingredients used were fresh cow's milk from a smallholder dairy farm, gelatin using Beef Gelatin, kapok honey, and propolis from PT </w:t>
      </w:r>
      <w:proofErr w:type="spellStart"/>
      <w:r w:rsidRPr="00B81814">
        <w:rPr>
          <w:rFonts w:ascii="Arial" w:hAnsi="Arial" w:cs="Arial"/>
        </w:rPr>
        <w:t>Kembang</w:t>
      </w:r>
      <w:proofErr w:type="spellEnd"/>
      <w:r w:rsidRPr="00B81814">
        <w:rPr>
          <w:rFonts w:ascii="Arial" w:hAnsi="Arial" w:cs="Arial"/>
        </w:rPr>
        <w:t xml:space="preserve"> Joyo </w:t>
      </w:r>
      <w:proofErr w:type="spellStart"/>
      <w:r w:rsidRPr="00B81814">
        <w:rPr>
          <w:rFonts w:ascii="Arial" w:hAnsi="Arial" w:cs="Arial"/>
        </w:rPr>
        <w:t>Sriwijaya</w:t>
      </w:r>
      <w:proofErr w:type="spellEnd"/>
      <w:r w:rsidRPr="00B81814">
        <w:rPr>
          <w:rFonts w:ascii="Arial" w:hAnsi="Arial" w:cs="Arial"/>
        </w:rPr>
        <w:t>. The milk jelly candy formulation was 65% fresh cow's milk, 25% kapok honey, 10% gelatin, and propolis (0.5%, 0.7%, 1%, and 1.5%).</w:t>
      </w:r>
      <w:r w:rsidR="00AA74E0" w:rsidRPr="00FB3A86">
        <w:rPr>
          <w:rFonts w:ascii="Arial" w:hAnsi="Arial" w:cs="Arial"/>
        </w:rPr>
        <w:t xml:space="preserve"> </w:t>
      </w:r>
    </w:p>
    <w:p w14:paraId="6F1A6DA4" w14:textId="77777777" w:rsidR="00505F06" w:rsidRDefault="00505F06" w:rsidP="00441B6F">
      <w:pPr>
        <w:pStyle w:val="Body"/>
        <w:spacing w:after="0"/>
        <w:rPr>
          <w:rFonts w:ascii="Arial" w:hAnsi="Arial" w:cs="Arial"/>
        </w:rPr>
      </w:pPr>
    </w:p>
    <w:p w14:paraId="63ED11CE" w14:textId="77777777" w:rsidR="005F7FEF" w:rsidRPr="005F7FEF" w:rsidRDefault="005F7FEF" w:rsidP="00441B6F">
      <w:pPr>
        <w:pStyle w:val="Body"/>
        <w:spacing w:after="0"/>
        <w:rPr>
          <w:rFonts w:ascii="Arial" w:hAnsi="Arial" w:cs="Arial"/>
          <w:b/>
          <w:sz w:val="22"/>
        </w:rPr>
      </w:pPr>
      <w:r w:rsidRPr="005F7FEF">
        <w:rPr>
          <w:rFonts w:ascii="Arial" w:hAnsi="Arial" w:cs="Arial"/>
          <w:b/>
          <w:sz w:val="22"/>
        </w:rPr>
        <w:t>2.</w:t>
      </w:r>
      <w:r>
        <w:rPr>
          <w:rFonts w:ascii="Arial" w:hAnsi="Arial" w:cs="Arial"/>
          <w:b/>
          <w:sz w:val="22"/>
        </w:rPr>
        <w:t>2</w:t>
      </w:r>
      <w:r w:rsidRPr="005F7FEF">
        <w:rPr>
          <w:rFonts w:ascii="Arial" w:hAnsi="Arial" w:cs="Arial"/>
          <w:b/>
          <w:sz w:val="22"/>
        </w:rPr>
        <w:t xml:space="preserve"> </w:t>
      </w:r>
      <w:r>
        <w:rPr>
          <w:rFonts w:ascii="Arial" w:hAnsi="Arial" w:cs="Arial"/>
          <w:b/>
          <w:sz w:val="22"/>
        </w:rPr>
        <w:t>Sample Preparation</w:t>
      </w:r>
    </w:p>
    <w:p w14:paraId="18D0F4F7" w14:textId="77777777" w:rsidR="005F7FEF" w:rsidRPr="005F7FEF" w:rsidRDefault="005F7FEF" w:rsidP="00441B6F">
      <w:pPr>
        <w:pStyle w:val="Body"/>
        <w:spacing w:after="0"/>
        <w:rPr>
          <w:rFonts w:ascii="Arial" w:hAnsi="Arial" w:cs="Arial"/>
        </w:rPr>
      </w:pPr>
    </w:p>
    <w:p w14:paraId="23525524" w14:textId="77777777" w:rsidR="005F7FEF" w:rsidRPr="005F7FEF" w:rsidRDefault="005F7FEF" w:rsidP="005F7FEF">
      <w:pPr>
        <w:pStyle w:val="Body"/>
        <w:spacing w:after="0"/>
        <w:rPr>
          <w:rFonts w:ascii="Arial" w:hAnsi="Arial" w:cs="Arial"/>
        </w:rPr>
      </w:pPr>
      <w:r w:rsidRPr="005F7FEF">
        <w:rPr>
          <w:rFonts w:ascii="Arial" w:hAnsi="Arial" w:cs="Arial"/>
        </w:rPr>
        <w:t>First, fresh cow's milk was cooked for 2 minutes until it reached 70°C. Then, gelatin was added at 70°C and stirred until the gelatin clumped. Stirring was continued at 60-70°C until the 7th minute. Next, kapok honey was added and continued stirring until the 11th minute. At the 11th minute, propolis was added according to treatments P1 (0.3%), P2 (0.5%), P3 (1%), and P4 (1.5%). The total cooking time was 13 minutes. Finally, the jelly candies were poured into molds and chilled in the refrigerator for 12 hours. The five treatments used were:</w:t>
      </w:r>
    </w:p>
    <w:p w14:paraId="2898FC67" w14:textId="02DD09BB" w:rsidR="005F7FEF" w:rsidRPr="005F7FEF" w:rsidRDefault="005F7FEF" w:rsidP="005F7FEF">
      <w:pPr>
        <w:pStyle w:val="Body"/>
        <w:spacing w:after="0"/>
        <w:rPr>
          <w:rFonts w:ascii="Arial" w:hAnsi="Arial" w:cs="Arial"/>
        </w:rPr>
      </w:pPr>
      <w:r w:rsidRPr="005F7FEF">
        <w:rPr>
          <w:rFonts w:ascii="Arial" w:hAnsi="Arial" w:cs="Arial"/>
        </w:rPr>
        <w:t xml:space="preserve">P0: 0% propolis </w:t>
      </w:r>
    </w:p>
    <w:p w14:paraId="1017C959" w14:textId="1A54826E" w:rsidR="005F7FEF" w:rsidRPr="005F7FEF" w:rsidRDefault="005F7FEF" w:rsidP="005F7FEF">
      <w:pPr>
        <w:pStyle w:val="Body"/>
        <w:spacing w:after="0"/>
        <w:rPr>
          <w:rFonts w:ascii="Arial" w:hAnsi="Arial" w:cs="Arial"/>
        </w:rPr>
      </w:pPr>
      <w:r w:rsidRPr="005F7FEF">
        <w:rPr>
          <w:rFonts w:ascii="Arial" w:hAnsi="Arial" w:cs="Arial"/>
        </w:rPr>
        <w:t xml:space="preserve">P1: 0.3% propolis </w:t>
      </w:r>
    </w:p>
    <w:p w14:paraId="7B940B35" w14:textId="2CADF67D" w:rsidR="005F7FEF" w:rsidRPr="005F7FEF" w:rsidRDefault="005F7FEF" w:rsidP="005F7FEF">
      <w:pPr>
        <w:pStyle w:val="Body"/>
        <w:spacing w:after="0"/>
        <w:rPr>
          <w:rFonts w:ascii="Arial" w:hAnsi="Arial" w:cs="Arial"/>
        </w:rPr>
      </w:pPr>
      <w:r w:rsidRPr="005F7FEF">
        <w:rPr>
          <w:rFonts w:ascii="Arial" w:hAnsi="Arial" w:cs="Arial"/>
        </w:rPr>
        <w:t xml:space="preserve">P2: 0.5% propolis </w:t>
      </w:r>
    </w:p>
    <w:p w14:paraId="797EF313" w14:textId="35C07C94" w:rsidR="005F7FEF" w:rsidRPr="005F7FEF" w:rsidRDefault="005F7FEF" w:rsidP="005F7FEF">
      <w:pPr>
        <w:pStyle w:val="Body"/>
        <w:spacing w:after="0"/>
        <w:rPr>
          <w:rFonts w:ascii="Arial" w:hAnsi="Arial" w:cs="Arial"/>
        </w:rPr>
      </w:pPr>
      <w:r w:rsidRPr="005F7FEF">
        <w:rPr>
          <w:rFonts w:ascii="Arial" w:hAnsi="Arial" w:cs="Arial"/>
        </w:rPr>
        <w:t xml:space="preserve">P3: 1% propolis </w:t>
      </w:r>
    </w:p>
    <w:p w14:paraId="37079563" w14:textId="38FAB6F4" w:rsidR="00961562" w:rsidRPr="005F7FEF" w:rsidRDefault="005F7FEF" w:rsidP="005F7FEF">
      <w:pPr>
        <w:pStyle w:val="Body"/>
        <w:spacing w:after="0"/>
        <w:rPr>
          <w:rFonts w:ascii="Arial" w:hAnsi="Arial" w:cs="Arial"/>
        </w:rPr>
      </w:pPr>
      <w:r w:rsidRPr="005F7FEF">
        <w:rPr>
          <w:rFonts w:ascii="Arial" w:hAnsi="Arial" w:cs="Arial"/>
        </w:rPr>
        <w:t xml:space="preserve">P4: 1.5% propolis </w:t>
      </w:r>
    </w:p>
    <w:p w14:paraId="5B9EBB07" w14:textId="77777777" w:rsidR="005D20FC" w:rsidRDefault="005D20FC" w:rsidP="005F7FEF">
      <w:pPr>
        <w:pStyle w:val="Body"/>
        <w:spacing w:after="0"/>
        <w:rPr>
          <w:rFonts w:ascii="Arial" w:hAnsi="Arial" w:cs="Arial"/>
          <w:sz w:val="22"/>
        </w:rPr>
      </w:pPr>
    </w:p>
    <w:p w14:paraId="54E3A587" w14:textId="77777777" w:rsidR="005D20FC" w:rsidRDefault="005D20FC" w:rsidP="005F7FEF">
      <w:pPr>
        <w:pStyle w:val="Body"/>
        <w:spacing w:after="0"/>
        <w:rPr>
          <w:rFonts w:ascii="Arial" w:hAnsi="Arial" w:cs="Arial"/>
          <w:sz w:val="22"/>
        </w:rPr>
      </w:pPr>
    </w:p>
    <w:p w14:paraId="5DF100A2" w14:textId="77777777" w:rsidR="005F7FEF" w:rsidRDefault="005F7FEF" w:rsidP="005F7FEF">
      <w:pPr>
        <w:pStyle w:val="Body"/>
        <w:spacing w:after="0"/>
        <w:rPr>
          <w:rFonts w:ascii="Arial" w:hAnsi="Arial" w:cs="Arial"/>
          <w:b/>
          <w:sz w:val="22"/>
        </w:rPr>
      </w:pPr>
      <w:r>
        <w:rPr>
          <w:rFonts w:ascii="Arial" w:hAnsi="Arial" w:cs="Arial"/>
          <w:b/>
          <w:sz w:val="22"/>
        </w:rPr>
        <w:t>2.3 Research Method</w:t>
      </w:r>
    </w:p>
    <w:p w14:paraId="01B22D6F" w14:textId="77777777" w:rsidR="005F7FEF" w:rsidRPr="005F7FEF" w:rsidRDefault="005F7FEF" w:rsidP="005F7FEF">
      <w:pPr>
        <w:pStyle w:val="Body"/>
        <w:spacing w:after="0"/>
        <w:rPr>
          <w:rFonts w:ascii="Arial" w:hAnsi="Arial" w:cs="Arial"/>
          <w:b/>
          <w:sz w:val="22"/>
        </w:rPr>
      </w:pPr>
    </w:p>
    <w:p w14:paraId="2B85A1FD" w14:textId="77777777" w:rsidR="005F7FEF" w:rsidRPr="007F1124" w:rsidRDefault="007F1124" w:rsidP="005F7FEF">
      <w:pPr>
        <w:pStyle w:val="Body"/>
        <w:spacing w:after="0"/>
        <w:rPr>
          <w:rFonts w:ascii="Arial" w:hAnsi="Arial" w:cs="Arial"/>
        </w:rPr>
      </w:pPr>
      <w:r w:rsidRPr="007F1124">
        <w:rPr>
          <w:rFonts w:ascii="Arial" w:hAnsi="Arial" w:cs="Arial"/>
        </w:rPr>
        <w:t>The study used a laboratory experimental method and a Completely Randomized Design (CRD) with 5 treatments and 5 replications. Data were analyzed using ANOVA. If a significant effect was found, a DMRT test was conducted.</w:t>
      </w:r>
    </w:p>
    <w:p w14:paraId="40A43643" w14:textId="77777777" w:rsidR="005F7FEF" w:rsidRDefault="005F7FEF" w:rsidP="005F7FEF">
      <w:pPr>
        <w:pStyle w:val="Body"/>
        <w:spacing w:after="0"/>
        <w:rPr>
          <w:rFonts w:ascii="Arial" w:hAnsi="Arial" w:cs="Arial"/>
          <w:sz w:val="22"/>
        </w:rPr>
      </w:pPr>
    </w:p>
    <w:p w14:paraId="76C28087" w14:textId="77777777" w:rsidR="007F1124" w:rsidRPr="007F1124" w:rsidRDefault="007F1124" w:rsidP="005F7FEF">
      <w:pPr>
        <w:pStyle w:val="Body"/>
        <w:spacing w:after="0"/>
        <w:rPr>
          <w:rFonts w:ascii="Arial" w:hAnsi="Arial" w:cs="Arial"/>
          <w:b/>
          <w:sz w:val="22"/>
        </w:rPr>
      </w:pPr>
      <w:r w:rsidRPr="007F1124">
        <w:rPr>
          <w:rFonts w:ascii="Arial" w:hAnsi="Arial" w:cs="Arial"/>
          <w:b/>
          <w:sz w:val="22"/>
        </w:rPr>
        <w:t>2.4 Parameters</w:t>
      </w:r>
    </w:p>
    <w:p w14:paraId="1EC9B33B" w14:textId="77777777" w:rsidR="007F1124" w:rsidRPr="005F7FEF" w:rsidRDefault="007F1124" w:rsidP="005F7FEF">
      <w:pPr>
        <w:pStyle w:val="Body"/>
        <w:spacing w:after="0"/>
        <w:rPr>
          <w:rFonts w:ascii="Arial" w:hAnsi="Arial" w:cs="Arial"/>
          <w:sz w:val="22"/>
        </w:rPr>
      </w:pPr>
    </w:p>
    <w:p w14:paraId="3AED9F66" w14:textId="56047289" w:rsidR="006D1FCE" w:rsidRDefault="00AA74E0" w:rsidP="00441B6F">
      <w:pPr>
        <w:pStyle w:val="Body"/>
        <w:spacing w:after="0"/>
        <w:rPr>
          <w:rFonts w:ascii="Arial" w:hAnsi="Arial" w:cs="Arial"/>
        </w:rPr>
      </w:pPr>
      <w:r>
        <w:rPr>
          <w:rFonts w:ascii="Arial" w:hAnsi="Arial" w:cs="Arial"/>
          <w:b/>
          <w:u w:val="single"/>
        </w:rPr>
        <w:t>2</w:t>
      </w:r>
      <w:r w:rsidR="00BD233A">
        <w:rPr>
          <w:rFonts w:ascii="Arial" w:hAnsi="Arial" w:cs="Arial"/>
          <w:b/>
          <w:u w:val="single"/>
        </w:rPr>
        <w:t>.4</w:t>
      </w:r>
      <w:r w:rsidRPr="00902823">
        <w:rPr>
          <w:rFonts w:ascii="Arial" w:hAnsi="Arial" w:cs="Arial"/>
          <w:b/>
          <w:u w:val="single"/>
        </w:rPr>
        <w:t xml:space="preserve">.1 </w:t>
      </w:r>
      <w:r w:rsidR="006D1FCE">
        <w:rPr>
          <w:rFonts w:ascii="Arial" w:hAnsi="Arial" w:cs="Arial"/>
          <w:b/>
          <w:u w:val="single"/>
        </w:rPr>
        <w:t>Reduc</w:t>
      </w:r>
      <w:r w:rsidR="00C333D9">
        <w:rPr>
          <w:rFonts w:ascii="Arial" w:hAnsi="Arial" w:cs="Arial"/>
          <w:b/>
          <w:u w:val="single"/>
        </w:rPr>
        <w:t>tion</w:t>
      </w:r>
      <w:r w:rsidR="006D1FCE">
        <w:rPr>
          <w:rFonts w:ascii="Arial" w:hAnsi="Arial" w:cs="Arial"/>
          <w:b/>
          <w:u w:val="single"/>
        </w:rPr>
        <w:t xml:space="preserve"> Sugar</w:t>
      </w:r>
    </w:p>
    <w:p w14:paraId="4908D20A" w14:textId="77777777" w:rsidR="006D1FCE" w:rsidRDefault="006D1FCE" w:rsidP="00441B6F">
      <w:pPr>
        <w:pStyle w:val="Body"/>
        <w:spacing w:after="0"/>
        <w:rPr>
          <w:rFonts w:ascii="Arial" w:hAnsi="Arial" w:cs="Arial"/>
        </w:rPr>
      </w:pPr>
    </w:p>
    <w:p w14:paraId="726E9622" w14:textId="174055DE" w:rsidR="00AA74E0" w:rsidRPr="00C333D9" w:rsidRDefault="006D1FCE" w:rsidP="00441B6F">
      <w:pPr>
        <w:pStyle w:val="Body"/>
        <w:spacing w:after="0"/>
        <w:rPr>
          <w:rFonts w:ascii="Arial" w:hAnsi="Arial" w:cs="Arial"/>
          <w:b/>
          <w:bCs/>
        </w:rPr>
      </w:pPr>
      <w:r w:rsidRPr="006D1FCE">
        <w:rPr>
          <w:rFonts w:ascii="Arial" w:hAnsi="Arial" w:cs="Arial"/>
        </w:rPr>
        <w:t xml:space="preserve">The procedure for testing </w:t>
      </w:r>
      <w:r w:rsidR="002263B5">
        <w:rPr>
          <w:rFonts w:ascii="Arial" w:hAnsi="Arial" w:cs="Arial"/>
        </w:rPr>
        <w:t>reduction</w:t>
      </w:r>
      <w:r w:rsidRPr="006D1FCE">
        <w:rPr>
          <w:rFonts w:ascii="Arial" w:hAnsi="Arial" w:cs="Arial"/>
        </w:rPr>
        <w:t xml:space="preserve"> sugars using the Nelson-</w:t>
      </w:r>
      <w:proofErr w:type="spellStart"/>
      <w:r w:rsidRPr="006D1FCE">
        <w:rPr>
          <w:rFonts w:ascii="Arial" w:hAnsi="Arial" w:cs="Arial"/>
        </w:rPr>
        <w:t>Somogy</w:t>
      </w:r>
      <w:proofErr w:type="spellEnd"/>
      <w:r w:rsidRPr="006D1FCE">
        <w:rPr>
          <w:rFonts w:ascii="Arial" w:hAnsi="Arial" w:cs="Arial"/>
        </w:rPr>
        <w:t xml:space="preserve"> method uses the method of </w:t>
      </w:r>
      <w:proofErr w:type="spellStart"/>
      <w:r w:rsidRPr="006D1FCE">
        <w:rPr>
          <w:rFonts w:ascii="Arial" w:hAnsi="Arial" w:cs="Arial"/>
        </w:rPr>
        <w:t>Silaen</w:t>
      </w:r>
      <w:proofErr w:type="spellEnd"/>
      <w:r w:rsidRPr="006D1FCE">
        <w:rPr>
          <w:rFonts w:ascii="Arial" w:hAnsi="Arial" w:cs="Arial"/>
        </w:rPr>
        <w:t xml:space="preserve"> and </w:t>
      </w:r>
      <w:proofErr w:type="spellStart"/>
      <w:r w:rsidRPr="006D1FCE">
        <w:rPr>
          <w:rFonts w:ascii="Arial" w:hAnsi="Arial" w:cs="Arial"/>
        </w:rPr>
        <w:t>Ginting</w:t>
      </w:r>
      <w:proofErr w:type="spellEnd"/>
      <w:r w:rsidRPr="006D1FCE">
        <w:rPr>
          <w:rFonts w:ascii="Arial" w:hAnsi="Arial" w:cs="Arial"/>
        </w:rPr>
        <w:t xml:space="preserve"> (2021). First, the solutions used for testing are prepared, such as a standard glucose solution which will later be used to prepare the standard series, an </w:t>
      </w:r>
      <w:proofErr w:type="spellStart"/>
      <w:r w:rsidRPr="006D1FCE">
        <w:rPr>
          <w:rFonts w:ascii="Arial" w:hAnsi="Arial" w:cs="Arial"/>
        </w:rPr>
        <w:t>arsenomolybdate</w:t>
      </w:r>
      <w:proofErr w:type="spellEnd"/>
      <w:r w:rsidRPr="006D1FCE">
        <w:rPr>
          <w:rFonts w:ascii="Arial" w:hAnsi="Arial" w:cs="Arial"/>
        </w:rPr>
        <w:t xml:space="preserve"> solution, and a Nelson solution (Nelson A, Nelson B, and a mixture of Nelson A and Nelson B). Next, the standard series is prepared by pipetting a certain volume of the standard glucose solution and adding distilled water to a total volume of 1 mL according to the following </w:t>
      </w:r>
      <w:r w:rsidR="005D20FC" w:rsidRPr="00C333D9">
        <w:rPr>
          <w:rFonts w:ascii="Arial" w:hAnsi="Arial" w:cs="Arial"/>
          <w:b/>
          <w:bCs/>
        </w:rPr>
        <w:t>Table 1</w:t>
      </w:r>
      <w:r w:rsidR="00C333D9">
        <w:rPr>
          <w:rFonts w:ascii="Arial" w:hAnsi="Arial" w:cs="Arial"/>
          <w:b/>
          <w:bCs/>
        </w:rPr>
        <w:t>.</w:t>
      </w:r>
      <w:r w:rsidR="00AA74E0" w:rsidRPr="00C333D9">
        <w:rPr>
          <w:rFonts w:ascii="Arial" w:hAnsi="Arial" w:cs="Arial"/>
          <w:b/>
          <w:bCs/>
        </w:rPr>
        <w:t xml:space="preserve"> </w:t>
      </w:r>
    </w:p>
    <w:p w14:paraId="178281A7" w14:textId="77777777" w:rsidR="00505F06" w:rsidRDefault="00505F06" w:rsidP="00441B6F">
      <w:pPr>
        <w:pStyle w:val="Body"/>
        <w:spacing w:after="0"/>
        <w:rPr>
          <w:rFonts w:ascii="Arial" w:hAnsi="Arial" w:cs="Arial"/>
        </w:rPr>
      </w:pPr>
    </w:p>
    <w:p w14:paraId="04B49B58" w14:textId="0300C841" w:rsidR="006D1FCE" w:rsidRPr="006D1FCE" w:rsidRDefault="006D1FCE" w:rsidP="00441B6F">
      <w:pPr>
        <w:pStyle w:val="Body"/>
        <w:spacing w:after="0"/>
        <w:rPr>
          <w:rFonts w:ascii="Arial" w:hAnsi="Arial" w:cs="Arial"/>
        </w:rPr>
      </w:pPr>
      <w:r>
        <w:rPr>
          <w:rFonts w:ascii="Arial" w:hAnsi="Arial" w:cs="Arial"/>
          <w:b/>
        </w:rPr>
        <w:t xml:space="preserve">Table </w:t>
      </w:r>
      <w:proofErr w:type="gramStart"/>
      <w:r w:rsidR="0011762E">
        <w:rPr>
          <w:rFonts w:ascii="Arial" w:hAnsi="Arial" w:cs="Arial"/>
          <w:b/>
        </w:rPr>
        <w:t>1.</w:t>
      </w:r>
      <w:r w:rsidR="005D20FC">
        <w:rPr>
          <w:rFonts w:ascii="Arial" w:hAnsi="Arial" w:cs="Arial"/>
          <w:b/>
        </w:rPr>
        <w:t>Standart</w:t>
      </w:r>
      <w:proofErr w:type="gramEnd"/>
      <w:r w:rsidR="005D20FC">
        <w:rPr>
          <w:rFonts w:ascii="Arial" w:hAnsi="Arial" w:cs="Arial"/>
          <w:b/>
        </w:rPr>
        <w:t xml:space="preserve"> glucose</w:t>
      </w:r>
    </w:p>
    <w:tbl>
      <w:tblPr>
        <w:tblStyle w:val="TableGrid"/>
        <w:tblW w:w="77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7"/>
        <w:gridCol w:w="2528"/>
        <w:gridCol w:w="2528"/>
      </w:tblGrid>
      <w:tr w:rsidR="006D1FCE" w:rsidRPr="006D1FCE" w14:paraId="02E2B393" w14:textId="77777777" w:rsidTr="006D1FCE">
        <w:trPr>
          <w:jc w:val="center"/>
        </w:trPr>
        <w:tc>
          <w:tcPr>
            <w:tcW w:w="2677" w:type="dxa"/>
            <w:tcBorders>
              <w:top w:val="single" w:sz="4" w:space="0" w:color="auto"/>
              <w:bottom w:val="single" w:sz="4" w:space="0" w:color="auto"/>
            </w:tcBorders>
            <w:vAlign w:val="center"/>
            <w:hideMark/>
          </w:tcPr>
          <w:p w14:paraId="1FB830E0" w14:textId="77777777" w:rsidR="006D1FCE" w:rsidRPr="00AB2771" w:rsidRDefault="006D1FCE">
            <w:pPr>
              <w:jc w:val="center"/>
              <w:rPr>
                <w:rFonts w:ascii="Arial" w:eastAsia="Times New Roman" w:hAnsi="Arial" w:cs="Arial"/>
                <w:b/>
                <w:bCs/>
                <w:sz w:val="20"/>
                <w:szCs w:val="24"/>
              </w:rPr>
            </w:pPr>
            <w:r w:rsidRPr="00AB2771">
              <w:rPr>
                <w:rFonts w:ascii="Arial" w:eastAsia="Times New Roman" w:hAnsi="Arial" w:cs="Arial"/>
                <w:b/>
                <w:bCs/>
                <w:sz w:val="20"/>
                <w:szCs w:val="24"/>
              </w:rPr>
              <w:t>Glucose Solution (mL)</w:t>
            </w:r>
          </w:p>
        </w:tc>
        <w:tc>
          <w:tcPr>
            <w:tcW w:w="2528" w:type="dxa"/>
            <w:tcBorders>
              <w:top w:val="single" w:sz="4" w:space="0" w:color="auto"/>
              <w:bottom w:val="single" w:sz="4" w:space="0" w:color="auto"/>
            </w:tcBorders>
            <w:vAlign w:val="center"/>
            <w:hideMark/>
          </w:tcPr>
          <w:p w14:paraId="7837B3CC" w14:textId="77777777" w:rsidR="006D1FCE" w:rsidRPr="00AB2771" w:rsidRDefault="006D1FCE">
            <w:pPr>
              <w:jc w:val="center"/>
              <w:rPr>
                <w:rFonts w:ascii="Arial" w:eastAsia="Times New Roman" w:hAnsi="Arial" w:cs="Arial"/>
                <w:b/>
                <w:bCs/>
                <w:sz w:val="20"/>
                <w:szCs w:val="24"/>
              </w:rPr>
            </w:pPr>
            <w:proofErr w:type="spellStart"/>
            <w:r w:rsidRPr="00AB2771">
              <w:rPr>
                <w:rFonts w:ascii="Arial" w:eastAsia="Times New Roman" w:hAnsi="Arial" w:cs="Arial"/>
                <w:b/>
                <w:bCs/>
                <w:sz w:val="20"/>
                <w:szCs w:val="24"/>
              </w:rPr>
              <w:t>Aquadest</w:t>
            </w:r>
            <w:proofErr w:type="spellEnd"/>
            <w:r w:rsidRPr="00AB2771">
              <w:rPr>
                <w:rFonts w:ascii="Arial" w:eastAsia="Times New Roman" w:hAnsi="Arial" w:cs="Arial"/>
                <w:b/>
                <w:bCs/>
                <w:sz w:val="20"/>
                <w:szCs w:val="24"/>
              </w:rPr>
              <w:t xml:space="preserve"> (mL)</w:t>
            </w:r>
          </w:p>
        </w:tc>
        <w:tc>
          <w:tcPr>
            <w:tcW w:w="2528" w:type="dxa"/>
            <w:tcBorders>
              <w:top w:val="single" w:sz="4" w:space="0" w:color="auto"/>
              <w:bottom w:val="single" w:sz="4" w:space="0" w:color="auto"/>
            </w:tcBorders>
            <w:vAlign w:val="center"/>
            <w:hideMark/>
          </w:tcPr>
          <w:p w14:paraId="0BF9A2AE" w14:textId="77777777" w:rsidR="006D1FCE" w:rsidRPr="00AB2771" w:rsidRDefault="006D1FCE">
            <w:pPr>
              <w:jc w:val="center"/>
              <w:rPr>
                <w:rFonts w:ascii="Arial" w:eastAsia="Times New Roman" w:hAnsi="Arial" w:cs="Arial"/>
                <w:b/>
                <w:bCs/>
                <w:sz w:val="20"/>
                <w:szCs w:val="24"/>
              </w:rPr>
            </w:pPr>
            <w:r w:rsidRPr="00AB2771">
              <w:rPr>
                <w:rFonts w:ascii="Arial" w:eastAsia="Times New Roman" w:hAnsi="Arial" w:cs="Arial"/>
                <w:b/>
                <w:bCs/>
                <w:sz w:val="20"/>
                <w:szCs w:val="24"/>
              </w:rPr>
              <w:t>Total Volume (mL)</w:t>
            </w:r>
          </w:p>
        </w:tc>
      </w:tr>
      <w:tr w:rsidR="006D1FCE" w:rsidRPr="006D1FCE" w14:paraId="21C6C7AC" w14:textId="77777777" w:rsidTr="006D1FCE">
        <w:trPr>
          <w:jc w:val="center"/>
        </w:trPr>
        <w:tc>
          <w:tcPr>
            <w:tcW w:w="2677" w:type="dxa"/>
            <w:tcBorders>
              <w:top w:val="single" w:sz="4" w:space="0" w:color="auto"/>
            </w:tcBorders>
            <w:vAlign w:val="center"/>
            <w:hideMark/>
          </w:tcPr>
          <w:p w14:paraId="4E0FB105"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0</w:t>
            </w:r>
          </w:p>
        </w:tc>
        <w:tc>
          <w:tcPr>
            <w:tcW w:w="2528" w:type="dxa"/>
            <w:tcBorders>
              <w:top w:val="single" w:sz="4" w:space="0" w:color="auto"/>
            </w:tcBorders>
            <w:vAlign w:val="center"/>
            <w:hideMark/>
          </w:tcPr>
          <w:p w14:paraId="4B06E383"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1</w:t>
            </w:r>
          </w:p>
        </w:tc>
        <w:tc>
          <w:tcPr>
            <w:tcW w:w="2528" w:type="dxa"/>
            <w:tcBorders>
              <w:top w:val="single" w:sz="4" w:space="0" w:color="auto"/>
            </w:tcBorders>
            <w:vAlign w:val="center"/>
            <w:hideMark/>
          </w:tcPr>
          <w:p w14:paraId="6252E923"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1</w:t>
            </w:r>
          </w:p>
        </w:tc>
      </w:tr>
      <w:tr w:rsidR="006D1FCE" w:rsidRPr="006D1FCE" w14:paraId="716AC484" w14:textId="77777777" w:rsidTr="006D1FCE">
        <w:trPr>
          <w:jc w:val="center"/>
        </w:trPr>
        <w:tc>
          <w:tcPr>
            <w:tcW w:w="2677" w:type="dxa"/>
            <w:vAlign w:val="center"/>
            <w:hideMark/>
          </w:tcPr>
          <w:p w14:paraId="61E6D0CC"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0,2</w:t>
            </w:r>
          </w:p>
        </w:tc>
        <w:tc>
          <w:tcPr>
            <w:tcW w:w="2528" w:type="dxa"/>
            <w:vAlign w:val="center"/>
            <w:hideMark/>
          </w:tcPr>
          <w:p w14:paraId="6EE50E9A"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0,8</w:t>
            </w:r>
          </w:p>
        </w:tc>
        <w:tc>
          <w:tcPr>
            <w:tcW w:w="2528" w:type="dxa"/>
            <w:vAlign w:val="center"/>
            <w:hideMark/>
          </w:tcPr>
          <w:p w14:paraId="646E2ABF"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1</w:t>
            </w:r>
          </w:p>
        </w:tc>
      </w:tr>
      <w:tr w:rsidR="006D1FCE" w:rsidRPr="006D1FCE" w14:paraId="3080A4BD" w14:textId="77777777" w:rsidTr="006D1FCE">
        <w:trPr>
          <w:jc w:val="center"/>
        </w:trPr>
        <w:tc>
          <w:tcPr>
            <w:tcW w:w="2677" w:type="dxa"/>
            <w:vAlign w:val="center"/>
            <w:hideMark/>
          </w:tcPr>
          <w:p w14:paraId="2801E1B5"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0,4</w:t>
            </w:r>
          </w:p>
        </w:tc>
        <w:tc>
          <w:tcPr>
            <w:tcW w:w="2528" w:type="dxa"/>
            <w:vAlign w:val="center"/>
            <w:hideMark/>
          </w:tcPr>
          <w:p w14:paraId="6B3CAA01"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0,6</w:t>
            </w:r>
          </w:p>
        </w:tc>
        <w:tc>
          <w:tcPr>
            <w:tcW w:w="2528" w:type="dxa"/>
            <w:vAlign w:val="center"/>
            <w:hideMark/>
          </w:tcPr>
          <w:p w14:paraId="1152CC9F"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1</w:t>
            </w:r>
          </w:p>
        </w:tc>
      </w:tr>
      <w:tr w:rsidR="006D1FCE" w:rsidRPr="006D1FCE" w14:paraId="3DB7F1E1" w14:textId="77777777" w:rsidTr="006D1FCE">
        <w:trPr>
          <w:jc w:val="center"/>
        </w:trPr>
        <w:tc>
          <w:tcPr>
            <w:tcW w:w="2677" w:type="dxa"/>
            <w:vAlign w:val="center"/>
            <w:hideMark/>
          </w:tcPr>
          <w:p w14:paraId="523CAA3F"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0,6</w:t>
            </w:r>
          </w:p>
        </w:tc>
        <w:tc>
          <w:tcPr>
            <w:tcW w:w="2528" w:type="dxa"/>
            <w:vAlign w:val="center"/>
            <w:hideMark/>
          </w:tcPr>
          <w:p w14:paraId="7C5C0694"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0,4</w:t>
            </w:r>
          </w:p>
        </w:tc>
        <w:tc>
          <w:tcPr>
            <w:tcW w:w="2528" w:type="dxa"/>
            <w:vAlign w:val="center"/>
            <w:hideMark/>
          </w:tcPr>
          <w:p w14:paraId="717557D8"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1</w:t>
            </w:r>
          </w:p>
        </w:tc>
      </w:tr>
      <w:tr w:rsidR="006D1FCE" w:rsidRPr="006D1FCE" w14:paraId="06702A07" w14:textId="77777777" w:rsidTr="006D1FCE">
        <w:trPr>
          <w:jc w:val="center"/>
        </w:trPr>
        <w:tc>
          <w:tcPr>
            <w:tcW w:w="2677" w:type="dxa"/>
            <w:vAlign w:val="center"/>
            <w:hideMark/>
          </w:tcPr>
          <w:p w14:paraId="54C71AAE"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0,8</w:t>
            </w:r>
          </w:p>
        </w:tc>
        <w:tc>
          <w:tcPr>
            <w:tcW w:w="2528" w:type="dxa"/>
            <w:vAlign w:val="center"/>
            <w:hideMark/>
          </w:tcPr>
          <w:p w14:paraId="75576C29"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0,2</w:t>
            </w:r>
          </w:p>
        </w:tc>
        <w:tc>
          <w:tcPr>
            <w:tcW w:w="2528" w:type="dxa"/>
            <w:vAlign w:val="center"/>
            <w:hideMark/>
          </w:tcPr>
          <w:p w14:paraId="35DD50C3"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1</w:t>
            </w:r>
          </w:p>
        </w:tc>
      </w:tr>
      <w:tr w:rsidR="006D1FCE" w:rsidRPr="006D1FCE" w14:paraId="062712EB" w14:textId="77777777" w:rsidTr="006D1FCE">
        <w:trPr>
          <w:jc w:val="center"/>
        </w:trPr>
        <w:tc>
          <w:tcPr>
            <w:tcW w:w="2677" w:type="dxa"/>
            <w:tcBorders>
              <w:bottom w:val="single" w:sz="4" w:space="0" w:color="auto"/>
            </w:tcBorders>
            <w:vAlign w:val="center"/>
            <w:hideMark/>
          </w:tcPr>
          <w:p w14:paraId="1808F236"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1,0</w:t>
            </w:r>
          </w:p>
        </w:tc>
        <w:tc>
          <w:tcPr>
            <w:tcW w:w="2528" w:type="dxa"/>
            <w:tcBorders>
              <w:bottom w:val="single" w:sz="4" w:space="0" w:color="auto"/>
            </w:tcBorders>
            <w:vAlign w:val="center"/>
            <w:hideMark/>
          </w:tcPr>
          <w:p w14:paraId="2A40C6C7"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0</w:t>
            </w:r>
          </w:p>
        </w:tc>
        <w:tc>
          <w:tcPr>
            <w:tcW w:w="2528" w:type="dxa"/>
            <w:tcBorders>
              <w:bottom w:val="single" w:sz="4" w:space="0" w:color="auto"/>
            </w:tcBorders>
            <w:vAlign w:val="center"/>
            <w:hideMark/>
          </w:tcPr>
          <w:p w14:paraId="12168CDF"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1</w:t>
            </w:r>
          </w:p>
        </w:tc>
      </w:tr>
    </w:tbl>
    <w:p w14:paraId="240D74EC" w14:textId="77777777" w:rsidR="006D1FCE" w:rsidRDefault="006D1FCE" w:rsidP="00441B6F">
      <w:pPr>
        <w:pStyle w:val="Body"/>
        <w:spacing w:after="0"/>
        <w:rPr>
          <w:rFonts w:ascii="Arial" w:hAnsi="Arial" w:cs="Arial"/>
        </w:rPr>
      </w:pPr>
    </w:p>
    <w:p w14:paraId="334B5A60" w14:textId="77777777" w:rsidR="00790ADA" w:rsidRDefault="006D1FCE" w:rsidP="00441B6F">
      <w:pPr>
        <w:pStyle w:val="Body"/>
        <w:spacing w:after="0"/>
        <w:rPr>
          <w:rFonts w:ascii="Arial" w:hAnsi="Arial" w:cs="Arial"/>
        </w:rPr>
      </w:pPr>
      <w:r w:rsidRPr="006D1FCE">
        <w:rPr>
          <w:rFonts w:ascii="Arial" w:hAnsi="Arial" w:cs="Arial"/>
        </w:rPr>
        <w:t xml:space="preserve">Next, a sample of 0.5-1.0 g was prepared and dissolved to a volume of 100 </w:t>
      </w:r>
      <w:proofErr w:type="spellStart"/>
      <w:r w:rsidRPr="006D1FCE">
        <w:rPr>
          <w:rFonts w:ascii="Arial" w:hAnsi="Arial" w:cs="Arial"/>
        </w:rPr>
        <w:t>mL.</w:t>
      </w:r>
      <w:proofErr w:type="spellEnd"/>
      <w:r w:rsidRPr="006D1FCE">
        <w:rPr>
          <w:rFonts w:ascii="Arial" w:hAnsi="Arial" w:cs="Arial"/>
        </w:rPr>
        <w:t xml:space="preserve"> The sample was then centrifuged to obtain a clear filtrate. 1 mL of the sample filtrate and each standard solution was pipetted into a test tube. 1 mL of Nelson's solution was then added to each tube. The tubes were heated in a boiling water bath for 20 minutes. After heating, the tubes were cooled to 25°C. 1 mL of </w:t>
      </w:r>
      <w:proofErr w:type="spellStart"/>
      <w:r w:rsidRPr="006D1FCE">
        <w:rPr>
          <w:rFonts w:ascii="Arial" w:hAnsi="Arial" w:cs="Arial"/>
        </w:rPr>
        <w:t>arsenomolybdate</w:t>
      </w:r>
      <w:proofErr w:type="spellEnd"/>
      <w:r w:rsidRPr="006D1FCE">
        <w:rPr>
          <w:rFonts w:ascii="Arial" w:hAnsi="Arial" w:cs="Arial"/>
        </w:rPr>
        <w:t xml:space="preserve"> solution was then added to the tubes and homogenized. 7 mL of distilled water was then added and homogenized. Finally, absorbance measurements were carried out at a wavelength of 540 nm using a spectrophotometer.</w:t>
      </w:r>
    </w:p>
    <w:p w14:paraId="6CD6EA24" w14:textId="77777777" w:rsidR="006D1FCE" w:rsidRDefault="006D1FCE" w:rsidP="00441B6F">
      <w:pPr>
        <w:pStyle w:val="Body"/>
        <w:spacing w:after="0"/>
        <w:rPr>
          <w:rFonts w:ascii="Arial" w:hAnsi="Arial" w:cs="Arial"/>
        </w:rPr>
      </w:pPr>
    </w:p>
    <w:p w14:paraId="0BE15C0B" w14:textId="77777777" w:rsidR="006D1FCE" w:rsidRPr="006D1FCE" w:rsidRDefault="006D1FCE" w:rsidP="006D1FCE">
      <w:pPr>
        <w:pStyle w:val="Body"/>
        <w:spacing w:after="0"/>
        <w:rPr>
          <w:rFonts w:ascii="Arial" w:hAnsi="Arial" w:cs="Arial"/>
        </w:rPr>
      </w:pPr>
      <w:r w:rsidRPr="006D1FCE">
        <w:rPr>
          <w:rFonts w:ascii="Arial" w:hAnsi="Arial" w:cs="Arial"/>
        </w:rPr>
        <w:t>Calculation:</w:t>
      </w:r>
    </w:p>
    <w:p w14:paraId="5F94DA4D" w14:textId="77777777" w:rsidR="006D1FCE" w:rsidRPr="006D1FCE" w:rsidRDefault="006D1FCE" w:rsidP="006D1FCE">
      <w:pPr>
        <w:pStyle w:val="Body"/>
        <w:spacing w:after="0"/>
        <w:rPr>
          <w:rFonts w:ascii="Arial" w:hAnsi="Arial" w:cs="Arial"/>
        </w:rPr>
      </w:pPr>
      <w:r w:rsidRPr="006D1FCE">
        <w:rPr>
          <w:rFonts w:ascii="Arial" w:hAnsi="Arial" w:cs="Arial"/>
        </w:rPr>
        <w:t>Create a standard curve by plotting absorbance against standard glucose concentration.</w:t>
      </w:r>
    </w:p>
    <w:p w14:paraId="6C87A0AD" w14:textId="7A931E61" w:rsidR="006D1FCE" w:rsidRPr="006D1FCE" w:rsidRDefault="006D1FCE" w:rsidP="006D1FCE">
      <w:pPr>
        <w:pStyle w:val="Body"/>
        <w:spacing w:after="0"/>
        <w:rPr>
          <w:rFonts w:ascii="Arial" w:hAnsi="Arial" w:cs="Arial"/>
        </w:rPr>
      </w:pPr>
      <w:r w:rsidRPr="006D1FCE">
        <w:rPr>
          <w:rFonts w:ascii="Arial" w:hAnsi="Arial" w:cs="Arial"/>
        </w:rPr>
        <w:t xml:space="preserve">Determine the </w:t>
      </w:r>
      <w:r w:rsidR="002263B5">
        <w:rPr>
          <w:rFonts w:ascii="Arial" w:hAnsi="Arial" w:cs="Arial"/>
        </w:rPr>
        <w:t>reduction</w:t>
      </w:r>
      <w:r w:rsidRPr="006D1FCE">
        <w:rPr>
          <w:rFonts w:ascii="Arial" w:hAnsi="Arial" w:cs="Arial"/>
        </w:rPr>
        <w:t xml:space="preserve"> sugar concentration in the sample by interpolating from the standard curve.</w:t>
      </w:r>
    </w:p>
    <w:p w14:paraId="2A2BEB7C" w14:textId="43ECB887" w:rsidR="006D1FCE" w:rsidRPr="006D1FCE" w:rsidRDefault="006D1FCE" w:rsidP="006D1FCE">
      <w:pPr>
        <w:pStyle w:val="Body"/>
        <w:spacing w:after="0"/>
        <w:rPr>
          <w:rFonts w:ascii="Arial" w:hAnsi="Arial" w:cs="Arial"/>
        </w:rPr>
      </w:pPr>
      <w:r w:rsidRPr="006D1FCE">
        <w:rPr>
          <w:rFonts w:ascii="Arial" w:hAnsi="Arial" w:cs="Arial"/>
        </w:rPr>
        <w:t xml:space="preserve">Calculate the </w:t>
      </w:r>
      <w:r w:rsidR="002263B5">
        <w:rPr>
          <w:rFonts w:ascii="Arial" w:hAnsi="Arial" w:cs="Arial"/>
        </w:rPr>
        <w:t>reduction</w:t>
      </w:r>
      <w:r w:rsidRPr="006D1FCE">
        <w:rPr>
          <w:rFonts w:ascii="Arial" w:hAnsi="Arial" w:cs="Arial"/>
        </w:rPr>
        <w:t xml:space="preserve"> sugar content in the sample using the formula:</w:t>
      </w:r>
    </w:p>
    <w:p w14:paraId="539FA5D6" w14:textId="5D094421" w:rsidR="003075C3" w:rsidRDefault="003075C3" w:rsidP="006D1FCE">
      <w:pPr>
        <w:pStyle w:val="Body"/>
        <w:spacing w:after="0"/>
        <w:rPr>
          <w:rFonts w:ascii="Arial" w:hAnsi="Arial" w:cs="Arial"/>
        </w:rPr>
      </w:pPr>
      <m:oMathPara>
        <m:oMath>
          <m:r>
            <w:rPr>
              <w:rFonts w:ascii="Cambria Math" w:hAnsi="Cambria Math" w:cs="Arial"/>
            </w:rPr>
            <m:t xml:space="preserve">Kadar Gula Pereduksi </m:t>
          </m:r>
          <m:d>
            <m:dPr>
              <m:ctrlPr>
                <w:rPr>
                  <w:rFonts w:ascii="Cambria Math" w:hAnsi="Cambria Math" w:cs="Arial"/>
                  <w:i/>
                </w:rPr>
              </m:ctrlPr>
            </m:dPr>
            <m:e>
              <m:r>
                <w:rPr>
                  <w:rFonts w:ascii="Cambria Math" w:hAnsi="Cambria Math" w:cs="Arial"/>
                </w:rPr>
                <m:t>%</m:t>
              </m:r>
            </m:e>
          </m:d>
          <m:r>
            <w:rPr>
              <w:rFonts w:ascii="Cambria Math" w:hAnsi="Cambria Math" w:cs="Arial"/>
            </w:rPr>
            <m:t xml:space="preserve">= </m:t>
          </m:r>
          <m:f>
            <m:fPr>
              <m:ctrlPr>
                <w:rPr>
                  <w:rFonts w:ascii="Cambria Math" w:hAnsi="Cambria Math" w:cs="Arial"/>
                  <w:i/>
                </w:rPr>
              </m:ctrlPr>
            </m:fPr>
            <m:num>
              <m:r>
                <w:rPr>
                  <w:rFonts w:ascii="Cambria Math" w:hAnsi="Cambria Math" w:cs="Arial"/>
                </w:rPr>
                <m:t>(mg/ml   kurva x fp)</m:t>
              </m:r>
            </m:num>
            <m:den>
              <m:r>
                <w:rPr>
                  <w:rFonts w:ascii="Cambria Math" w:hAnsi="Cambria Math" w:cs="Arial"/>
                </w:rPr>
                <m:t xml:space="preserve">berat sampel </m:t>
              </m:r>
              <m:d>
                <m:dPr>
                  <m:ctrlPr>
                    <w:rPr>
                      <w:rFonts w:ascii="Cambria Math" w:hAnsi="Cambria Math" w:cs="Arial"/>
                      <w:i/>
                    </w:rPr>
                  </m:ctrlPr>
                </m:dPr>
                <m:e>
                  <m:r>
                    <w:rPr>
                      <w:rFonts w:ascii="Cambria Math" w:hAnsi="Cambria Math" w:cs="Arial"/>
                    </w:rPr>
                    <m:t>gr</m:t>
                  </m:r>
                </m:e>
              </m:d>
              <m:r>
                <w:rPr>
                  <w:rFonts w:ascii="Cambria Math" w:hAnsi="Cambria Math" w:cs="Arial"/>
                </w:rPr>
                <m:t>x 1000</m:t>
              </m:r>
            </m:den>
          </m:f>
          <m:r>
            <w:rPr>
              <w:rFonts w:ascii="Cambria Math" w:hAnsi="Cambria Math" w:cs="Arial"/>
            </w:rPr>
            <m:t xml:space="preserve"> x 100%</m:t>
          </m:r>
        </m:oMath>
      </m:oMathPara>
    </w:p>
    <w:p w14:paraId="1E930C78" w14:textId="77777777" w:rsidR="00805202" w:rsidRDefault="00805202" w:rsidP="006D1FCE">
      <w:pPr>
        <w:pStyle w:val="Body"/>
        <w:spacing w:after="0"/>
        <w:rPr>
          <w:rFonts w:ascii="Arial" w:hAnsi="Arial" w:cs="Arial"/>
        </w:rPr>
      </w:pPr>
    </w:p>
    <w:p w14:paraId="7A89F5EE" w14:textId="6FB26AF7" w:rsidR="006D1FCE" w:rsidRPr="005D20FC" w:rsidRDefault="006D1FCE" w:rsidP="006D1FCE">
      <w:pPr>
        <w:pStyle w:val="Body"/>
        <w:spacing w:after="0"/>
        <w:rPr>
          <w:rFonts w:ascii="Arial" w:hAnsi="Arial" w:cs="Arial"/>
          <w:b/>
          <w:bCs/>
        </w:rPr>
      </w:pPr>
      <w:r w:rsidRPr="005D20FC">
        <w:rPr>
          <w:rFonts w:ascii="Arial" w:hAnsi="Arial" w:cs="Arial"/>
          <w:b/>
          <w:bCs/>
        </w:rPr>
        <w:t>Description</w:t>
      </w:r>
    </w:p>
    <w:p w14:paraId="6FAA19B8" w14:textId="77777777" w:rsidR="005D20FC" w:rsidRDefault="006D1FCE" w:rsidP="005D20FC">
      <w:pPr>
        <w:pStyle w:val="Body"/>
        <w:spacing w:after="0"/>
        <w:rPr>
          <w:rFonts w:ascii="Arial" w:hAnsi="Arial" w:cs="Arial"/>
        </w:rPr>
      </w:pPr>
      <w:r w:rsidRPr="006D1FCE">
        <w:rPr>
          <w:rFonts w:ascii="Arial" w:hAnsi="Arial" w:cs="Arial"/>
        </w:rPr>
        <w:t>mg/ml curve</w:t>
      </w:r>
      <w:r w:rsidR="005D20FC">
        <w:rPr>
          <w:rFonts w:ascii="Arial" w:hAnsi="Arial" w:cs="Arial"/>
        </w:rPr>
        <w:tab/>
      </w:r>
      <w:r w:rsidRPr="006D1FCE">
        <w:rPr>
          <w:rFonts w:ascii="Arial" w:hAnsi="Arial" w:cs="Arial"/>
        </w:rPr>
        <w:t xml:space="preserve">: sample concentration obtained from the curve of the relationship between </w:t>
      </w:r>
    </w:p>
    <w:p w14:paraId="19ACB40F" w14:textId="1C6BD3D3" w:rsidR="006D1FCE" w:rsidRPr="006D1FCE" w:rsidRDefault="006D1FCE" w:rsidP="005D20FC">
      <w:pPr>
        <w:pStyle w:val="Body"/>
        <w:spacing w:after="0"/>
        <w:ind w:left="1560"/>
        <w:rPr>
          <w:rFonts w:ascii="Arial" w:hAnsi="Arial" w:cs="Arial"/>
        </w:rPr>
      </w:pPr>
      <w:r w:rsidRPr="006D1FCE">
        <w:rPr>
          <w:rFonts w:ascii="Arial" w:hAnsi="Arial" w:cs="Arial"/>
        </w:rPr>
        <w:t>the concentration of the standard series and its reading after the blank.</w:t>
      </w:r>
    </w:p>
    <w:p w14:paraId="11845C06" w14:textId="6D55D6B3" w:rsidR="006D1FCE" w:rsidRPr="006D1FCE" w:rsidRDefault="006D1FCE" w:rsidP="006D1FCE">
      <w:pPr>
        <w:pStyle w:val="Body"/>
        <w:spacing w:after="0"/>
        <w:rPr>
          <w:rFonts w:ascii="Arial" w:hAnsi="Arial" w:cs="Arial"/>
        </w:rPr>
      </w:pPr>
      <w:r w:rsidRPr="006D1FCE">
        <w:rPr>
          <w:rFonts w:ascii="Arial" w:hAnsi="Arial" w:cs="Arial"/>
        </w:rPr>
        <w:t>FP</w:t>
      </w:r>
      <w:r w:rsidR="005D20FC">
        <w:rPr>
          <w:rFonts w:ascii="Arial" w:hAnsi="Arial" w:cs="Arial"/>
        </w:rPr>
        <w:tab/>
      </w:r>
      <w:r w:rsidR="005D20FC">
        <w:rPr>
          <w:rFonts w:ascii="Arial" w:hAnsi="Arial" w:cs="Arial"/>
        </w:rPr>
        <w:tab/>
      </w:r>
      <w:r w:rsidRPr="006D1FCE">
        <w:rPr>
          <w:rFonts w:ascii="Arial" w:hAnsi="Arial" w:cs="Arial"/>
        </w:rPr>
        <w:t>: dilution factor.</w:t>
      </w:r>
    </w:p>
    <w:p w14:paraId="1DCB0AFA" w14:textId="3DDC8964" w:rsidR="006D1FCE" w:rsidRDefault="006D1FCE" w:rsidP="006D1FCE">
      <w:pPr>
        <w:pStyle w:val="Body"/>
        <w:spacing w:after="0"/>
        <w:rPr>
          <w:rFonts w:ascii="Arial" w:hAnsi="Arial" w:cs="Arial"/>
        </w:rPr>
      </w:pPr>
      <w:r w:rsidRPr="006D1FCE">
        <w:rPr>
          <w:rFonts w:ascii="Arial" w:hAnsi="Arial" w:cs="Arial"/>
        </w:rPr>
        <w:t>100</w:t>
      </w:r>
      <w:r w:rsidR="005D20FC">
        <w:rPr>
          <w:rFonts w:ascii="Arial" w:hAnsi="Arial" w:cs="Arial"/>
        </w:rPr>
        <w:tab/>
      </w:r>
      <w:r w:rsidR="005D20FC">
        <w:rPr>
          <w:rFonts w:ascii="Arial" w:hAnsi="Arial" w:cs="Arial"/>
        </w:rPr>
        <w:tab/>
      </w:r>
      <w:r w:rsidRPr="006D1FCE">
        <w:rPr>
          <w:rFonts w:ascii="Arial" w:hAnsi="Arial" w:cs="Arial"/>
        </w:rPr>
        <w:t>: normality of sodium thiosulfate.</w:t>
      </w:r>
    </w:p>
    <w:p w14:paraId="1170E686" w14:textId="77777777" w:rsidR="006D1FCE" w:rsidRDefault="006D1FCE" w:rsidP="00441B6F">
      <w:pPr>
        <w:pStyle w:val="Body"/>
        <w:spacing w:after="0"/>
        <w:rPr>
          <w:rFonts w:ascii="Arial" w:hAnsi="Arial" w:cs="Arial"/>
        </w:rPr>
      </w:pPr>
    </w:p>
    <w:p w14:paraId="752F216B" w14:textId="77777777" w:rsidR="0097088D" w:rsidRDefault="0097088D" w:rsidP="00441B6F">
      <w:pPr>
        <w:pStyle w:val="Body"/>
        <w:spacing w:after="0"/>
        <w:rPr>
          <w:rFonts w:ascii="Arial" w:hAnsi="Arial" w:cs="Arial"/>
        </w:rPr>
      </w:pPr>
    </w:p>
    <w:p w14:paraId="00139220" w14:textId="77777777" w:rsidR="00A80BED" w:rsidRDefault="00A80BED" w:rsidP="00BD233A">
      <w:pPr>
        <w:pStyle w:val="Body"/>
        <w:spacing w:after="0"/>
        <w:rPr>
          <w:rFonts w:ascii="Arial" w:hAnsi="Arial" w:cs="Arial"/>
          <w:b/>
          <w:u w:val="single"/>
        </w:rPr>
      </w:pPr>
    </w:p>
    <w:p w14:paraId="33486405" w14:textId="52D9941A" w:rsidR="00BD233A" w:rsidRDefault="00BD233A" w:rsidP="00BD233A">
      <w:pPr>
        <w:pStyle w:val="Body"/>
        <w:spacing w:after="0"/>
        <w:rPr>
          <w:rFonts w:ascii="Arial" w:hAnsi="Arial" w:cs="Arial"/>
          <w:b/>
          <w:u w:val="single"/>
        </w:rPr>
      </w:pPr>
      <w:r>
        <w:rPr>
          <w:rFonts w:ascii="Arial" w:hAnsi="Arial" w:cs="Arial"/>
          <w:b/>
          <w:u w:val="single"/>
        </w:rPr>
        <w:t>2</w:t>
      </w:r>
      <w:r w:rsidRPr="00902823">
        <w:rPr>
          <w:rFonts w:ascii="Arial" w:hAnsi="Arial" w:cs="Arial"/>
          <w:b/>
          <w:u w:val="single"/>
        </w:rPr>
        <w:t>.</w:t>
      </w:r>
      <w:r>
        <w:rPr>
          <w:rFonts w:ascii="Arial" w:hAnsi="Arial" w:cs="Arial"/>
          <w:b/>
          <w:u w:val="single"/>
        </w:rPr>
        <w:t>4</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Pr>
          <w:rFonts w:ascii="Arial" w:hAnsi="Arial" w:cs="Arial"/>
          <w:b/>
          <w:u w:val="single"/>
        </w:rPr>
        <w:t>Antioxidant</w:t>
      </w:r>
    </w:p>
    <w:p w14:paraId="7B31D646" w14:textId="77777777" w:rsidR="00BD233A" w:rsidRDefault="00BD233A" w:rsidP="00BD233A">
      <w:pPr>
        <w:pStyle w:val="Body"/>
        <w:spacing w:after="0"/>
        <w:rPr>
          <w:rFonts w:ascii="Arial" w:hAnsi="Arial" w:cs="Arial"/>
        </w:rPr>
      </w:pPr>
    </w:p>
    <w:p w14:paraId="41F6400E" w14:textId="77777777" w:rsidR="00BD233A" w:rsidRDefault="00BD233A" w:rsidP="00441B6F">
      <w:pPr>
        <w:pStyle w:val="Body"/>
        <w:spacing w:after="0"/>
        <w:rPr>
          <w:rFonts w:ascii="Arial" w:hAnsi="Arial" w:cs="Arial"/>
        </w:rPr>
      </w:pPr>
      <w:r w:rsidRPr="00BD233A">
        <w:rPr>
          <w:rFonts w:ascii="Arial" w:hAnsi="Arial" w:cs="Arial"/>
        </w:rPr>
        <w:t xml:space="preserve">The procedure for measuring antioxidant activity based on </w:t>
      </w:r>
      <w:proofErr w:type="spellStart"/>
      <w:r w:rsidRPr="00BD233A">
        <w:rPr>
          <w:rFonts w:ascii="Arial" w:hAnsi="Arial" w:cs="Arial"/>
        </w:rPr>
        <w:t>Andriani</w:t>
      </w:r>
      <w:proofErr w:type="spellEnd"/>
      <w:r w:rsidRPr="00BD233A">
        <w:rPr>
          <w:rFonts w:ascii="Arial" w:hAnsi="Arial" w:cs="Arial"/>
        </w:rPr>
        <w:t xml:space="preserve"> et al., (2022), first 1 mL of sample was added to 10 mL of methanol calculated as 100,000 ppm obtained from 1 g/10 ml = 1000 mg/0.01 L). Then it was vortexed and placed on an ultrasonic batch for 15 minutes. Then diluted until clear. Next, 2 mL was taken then added 1 mL of DPPH solution then left in a dark room for 15-20 minutes. Then the absorbance was measured at a wavelength of 517 </w:t>
      </w:r>
      <w:r w:rsidRPr="00BD233A">
        <w:rPr>
          <w:rFonts w:ascii="Arial" w:hAnsi="Arial" w:cs="Arial"/>
        </w:rPr>
        <w:lastRenderedPageBreak/>
        <w:t>nm. The antioxidant activity of the sample was determined from the amount of resistance to DPPH radical absorption by calculating the percentage of DPPH absorption INHIBITION using the following formula:</w:t>
      </w:r>
    </w:p>
    <w:p w14:paraId="1F04200C" w14:textId="77777777" w:rsidR="00BD233A" w:rsidRDefault="00BD233A" w:rsidP="00441B6F">
      <w:pPr>
        <w:pStyle w:val="Body"/>
        <w:spacing w:after="0"/>
        <w:rPr>
          <w:rFonts w:ascii="Arial" w:hAnsi="Arial" w:cs="Arial"/>
        </w:rPr>
      </w:pPr>
    </w:p>
    <w:p w14:paraId="7C4E205B" w14:textId="77777777" w:rsidR="00BD233A" w:rsidRPr="00BD233A" w:rsidRDefault="00BD233A" w:rsidP="00441B6F">
      <w:pPr>
        <w:pStyle w:val="Body"/>
        <w:spacing w:after="0"/>
        <w:rPr>
          <w:rFonts w:ascii="Arial" w:hAnsi="Arial" w:cs="Arial"/>
        </w:rPr>
      </w:pPr>
      <m:oMathPara>
        <m:oMath>
          <m:r>
            <m:rPr>
              <m:sty m:val="p"/>
            </m:rPr>
            <w:rPr>
              <w:rFonts w:ascii="Cambria Math" w:hAnsi="Cambria Math" w:cs="Arial"/>
            </w:rPr>
            <m:t>%</m:t>
          </m:r>
          <m:r>
            <w:rPr>
              <w:rFonts w:ascii="Cambria Math" w:hAnsi="Cambria Math" w:cs="Arial"/>
            </w:rPr>
            <m:t>Inhibition</m:t>
          </m:r>
          <m:r>
            <m:rPr>
              <m:sty m:val="p"/>
            </m:rPr>
            <w:rPr>
              <w:rFonts w:ascii="Cambria Math" w:hAnsi="Cambria Math" w:cs="Arial"/>
            </w:rPr>
            <m:t xml:space="preserve">= </m:t>
          </m:r>
          <m:f>
            <m:fPr>
              <m:ctrlPr>
                <w:rPr>
                  <w:rFonts w:ascii="Cambria Math" w:hAnsi="Cambria Math" w:cs="Arial"/>
                </w:rPr>
              </m:ctrlPr>
            </m:fPr>
            <m:num>
              <m:r>
                <w:rPr>
                  <w:rFonts w:ascii="Cambria Math" w:hAnsi="Cambria Math" w:cs="Arial"/>
                </w:rPr>
                <m:t>blank</m:t>
              </m:r>
              <m:r>
                <m:rPr>
                  <m:sty m:val="p"/>
                </m:rPr>
                <w:rPr>
                  <w:rFonts w:ascii="Cambria Math" w:hAnsi="Cambria Math" w:cs="Arial"/>
                </w:rPr>
                <m:t xml:space="preserve"> </m:t>
              </m:r>
              <m:r>
                <w:rPr>
                  <w:rFonts w:ascii="Cambria Math" w:hAnsi="Cambria Math" w:cs="Arial"/>
                </w:rPr>
                <m:t>absorbance</m:t>
              </m:r>
              <m:r>
                <m:rPr>
                  <m:sty m:val="p"/>
                </m:rPr>
                <w:rPr>
                  <w:rFonts w:ascii="Cambria Math" w:hAnsi="Cambria Math" w:cs="Arial"/>
                </w:rPr>
                <m:t>-</m:t>
              </m:r>
              <m:r>
                <w:rPr>
                  <w:rFonts w:ascii="Cambria Math" w:hAnsi="Cambria Math" w:cs="Arial"/>
                </w:rPr>
                <m:t>sample</m:t>
              </m:r>
              <m:r>
                <m:rPr>
                  <m:sty m:val="p"/>
                </m:rPr>
                <w:rPr>
                  <w:rFonts w:ascii="Cambria Math" w:hAnsi="Cambria Math" w:cs="Arial"/>
                </w:rPr>
                <m:t xml:space="preserve"> </m:t>
              </m:r>
              <m:r>
                <w:rPr>
                  <w:rFonts w:ascii="Cambria Math" w:hAnsi="Cambria Math" w:cs="Arial"/>
                </w:rPr>
                <m:t>absorbance</m:t>
              </m:r>
            </m:num>
            <m:den>
              <m:r>
                <w:rPr>
                  <w:rFonts w:ascii="Cambria Math" w:hAnsi="Cambria Math" w:cs="Arial"/>
                </w:rPr>
                <m:t>blank</m:t>
              </m:r>
              <m:r>
                <m:rPr>
                  <m:sty m:val="p"/>
                </m:rPr>
                <w:rPr>
                  <w:rFonts w:ascii="Cambria Math" w:hAnsi="Cambria Math" w:cs="Arial"/>
                </w:rPr>
                <m:t xml:space="preserve"> </m:t>
              </m:r>
              <m:r>
                <w:rPr>
                  <w:rFonts w:ascii="Cambria Math" w:hAnsi="Cambria Math" w:cs="Arial"/>
                </w:rPr>
                <m:t>absorbance</m:t>
              </m:r>
            </m:den>
          </m:f>
          <m:r>
            <m:rPr>
              <m:sty m:val="p"/>
            </m:rPr>
            <w:rPr>
              <w:rFonts w:ascii="Cambria Math" w:hAnsi="Cambria Math" w:cs="Arial"/>
            </w:rPr>
            <m:t xml:space="preserve"> </m:t>
          </m:r>
          <m:r>
            <w:rPr>
              <w:rFonts w:ascii="Cambria Math" w:hAnsi="Cambria Math" w:cs="Arial"/>
            </w:rPr>
            <m:t>x</m:t>
          </m:r>
          <m:r>
            <m:rPr>
              <m:sty m:val="p"/>
            </m:rPr>
            <w:rPr>
              <w:rFonts w:ascii="Cambria Math" w:hAnsi="Cambria Math" w:cs="Arial"/>
            </w:rPr>
            <m:t xml:space="preserve"> 100%</m:t>
          </m:r>
        </m:oMath>
      </m:oMathPara>
    </w:p>
    <w:p w14:paraId="5C3C4582" w14:textId="77777777" w:rsidR="00BD233A" w:rsidRPr="00BD233A" w:rsidRDefault="00BD233A" w:rsidP="00441B6F">
      <w:pPr>
        <w:pStyle w:val="Body"/>
        <w:spacing w:after="0"/>
        <w:rPr>
          <w:rFonts w:ascii="Arial" w:hAnsi="Arial" w:cs="Arial"/>
        </w:rPr>
      </w:pPr>
    </w:p>
    <w:p w14:paraId="0F436F36" w14:textId="77777777" w:rsidR="00BD233A" w:rsidRPr="00BD233A" w:rsidRDefault="00BD233A" w:rsidP="00441B6F">
      <w:pPr>
        <w:pStyle w:val="Body"/>
        <w:spacing w:after="0"/>
        <w:rPr>
          <w:rFonts w:ascii="Arial" w:hAnsi="Arial" w:cs="Arial"/>
          <w:b/>
          <w:u w:val="single"/>
        </w:rPr>
      </w:pPr>
      <w:r w:rsidRPr="00BD233A">
        <w:rPr>
          <w:rFonts w:ascii="Arial" w:hAnsi="Arial" w:cs="Arial"/>
          <w:b/>
          <w:u w:val="single"/>
        </w:rPr>
        <w:t>2.4.3 Water Activity</w:t>
      </w:r>
    </w:p>
    <w:p w14:paraId="290E1C12" w14:textId="77777777" w:rsidR="00BD233A" w:rsidRDefault="00BD233A" w:rsidP="00441B6F">
      <w:pPr>
        <w:pStyle w:val="Body"/>
        <w:spacing w:after="0"/>
        <w:rPr>
          <w:rFonts w:ascii="Arial" w:hAnsi="Arial" w:cs="Arial"/>
        </w:rPr>
      </w:pPr>
    </w:p>
    <w:p w14:paraId="1D57B3E3" w14:textId="77777777" w:rsidR="00BD233A" w:rsidRDefault="00BD233A" w:rsidP="00441B6F">
      <w:pPr>
        <w:pStyle w:val="Body"/>
        <w:spacing w:after="0"/>
        <w:rPr>
          <w:rFonts w:ascii="Arial" w:hAnsi="Arial" w:cs="Arial"/>
        </w:rPr>
      </w:pPr>
      <w:r w:rsidRPr="00BD233A">
        <w:rPr>
          <w:rFonts w:ascii="Arial" w:hAnsi="Arial" w:cs="Arial"/>
        </w:rPr>
        <w:t xml:space="preserve">The Water Activity (Aw) </w:t>
      </w:r>
      <w:r>
        <w:rPr>
          <w:rFonts w:ascii="Arial" w:hAnsi="Arial" w:cs="Arial"/>
        </w:rPr>
        <w:t>test p</w:t>
      </w:r>
      <w:r w:rsidRPr="00BD233A">
        <w:rPr>
          <w:rFonts w:ascii="Arial" w:hAnsi="Arial" w:cs="Arial"/>
        </w:rPr>
        <w:t xml:space="preserve">rocedure uses the </w:t>
      </w:r>
      <w:bookmarkStart w:id="1" w:name="_Hlk215212583"/>
      <w:r w:rsidRPr="00BD233A">
        <w:rPr>
          <w:rFonts w:ascii="Arial" w:hAnsi="Arial" w:cs="Arial"/>
        </w:rPr>
        <w:t>AOAC (2005) method</w:t>
      </w:r>
      <w:bookmarkEnd w:id="1"/>
      <w:r w:rsidRPr="00BD233A">
        <w:rPr>
          <w:rFonts w:ascii="Arial" w:hAnsi="Arial" w:cs="Arial"/>
        </w:rPr>
        <w:t>. First, prepare a sample and weigh 5 grams. The tool for measuring water activity (Aw), namely the Aw meter, is prepared and opened. Next, the sample is cut into small pieces and placed into a plastic container. Then, the Aw meter is inserted into the sample container. The enter button is pressed until the Aw value of the sample is identified. The Aw value reading is waited for at the second beep.</w:t>
      </w:r>
    </w:p>
    <w:p w14:paraId="489CBAAB" w14:textId="77777777" w:rsidR="00BD233A" w:rsidRDefault="00BD233A" w:rsidP="00441B6F">
      <w:pPr>
        <w:pStyle w:val="Head1"/>
        <w:spacing w:after="0"/>
        <w:jc w:val="both"/>
        <w:rPr>
          <w:rFonts w:ascii="Arial" w:hAnsi="Arial" w:cs="Arial"/>
          <w:b w:val="0"/>
          <w:caps w:val="0"/>
          <w:sz w:val="20"/>
        </w:rPr>
      </w:pPr>
    </w:p>
    <w:p w14:paraId="3FB21C98" w14:textId="77777777" w:rsidR="007C6024" w:rsidRPr="007C6024" w:rsidRDefault="007C6024" w:rsidP="00441B6F">
      <w:pPr>
        <w:pStyle w:val="Head1"/>
        <w:spacing w:after="0"/>
        <w:jc w:val="both"/>
        <w:rPr>
          <w:rFonts w:ascii="Arial" w:hAnsi="Arial" w:cs="Arial"/>
          <w:caps w:val="0"/>
          <w:sz w:val="20"/>
          <w:u w:val="single"/>
        </w:rPr>
      </w:pPr>
      <w:r w:rsidRPr="007C6024">
        <w:rPr>
          <w:rFonts w:ascii="Arial" w:hAnsi="Arial" w:cs="Arial"/>
          <w:caps w:val="0"/>
          <w:sz w:val="20"/>
          <w:u w:val="single"/>
        </w:rPr>
        <w:t xml:space="preserve">2.4.4 Texture </w:t>
      </w:r>
    </w:p>
    <w:p w14:paraId="2EFFD154" w14:textId="77777777" w:rsidR="007C6024" w:rsidRDefault="007C6024" w:rsidP="00441B6F">
      <w:pPr>
        <w:pStyle w:val="Head1"/>
        <w:spacing w:after="0"/>
        <w:jc w:val="both"/>
        <w:rPr>
          <w:rFonts w:ascii="Arial" w:hAnsi="Arial" w:cs="Arial"/>
          <w:b w:val="0"/>
          <w:caps w:val="0"/>
          <w:sz w:val="20"/>
        </w:rPr>
      </w:pPr>
    </w:p>
    <w:p w14:paraId="270E62C0" w14:textId="0B460ED1" w:rsidR="00BD233A" w:rsidRDefault="007C6024" w:rsidP="00441B6F">
      <w:pPr>
        <w:pStyle w:val="Head1"/>
        <w:spacing w:after="0"/>
        <w:jc w:val="both"/>
        <w:rPr>
          <w:rFonts w:ascii="Arial" w:hAnsi="Arial" w:cs="Arial"/>
          <w:b w:val="0"/>
          <w:caps w:val="0"/>
          <w:sz w:val="20"/>
        </w:rPr>
      </w:pPr>
      <w:r w:rsidRPr="007C6024">
        <w:rPr>
          <w:rFonts w:ascii="Arial" w:hAnsi="Arial" w:cs="Arial"/>
          <w:b w:val="0"/>
          <w:caps w:val="0"/>
          <w:sz w:val="20"/>
        </w:rPr>
        <w:t xml:space="preserve">Texture Test Procedure (N) based on </w:t>
      </w:r>
      <w:r w:rsidR="003A7AB3" w:rsidRPr="003A7AB3">
        <w:rPr>
          <w:rFonts w:ascii="Arial" w:hAnsi="Arial" w:cs="Arial"/>
          <w:b w:val="0"/>
          <w:caps w:val="0"/>
          <w:sz w:val="20"/>
        </w:rPr>
        <w:t>AOAC (2005) method</w:t>
      </w:r>
      <w:r w:rsidRPr="007C6024">
        <w:rPr>
          <w:rFonts w:ascii="Arial" w:hAnsi="Arial" w:cs="Arial"/>
          <w:b w:val="0"/>
          <w:caps w:val="0"/>
          <w:sz w:val="20"/>
        </w:rPr>
        <w:t>. Jelly candy is prepared with a size of approximately 1x1 cm. The jelly candy sample is placed on the texture measuring tool, specifically on the triangular part of the knife which has a 60° angle. Next, the task is pulled until the sample is cut and will display a texture number (N) on the top of the tool. The texture number (N) will only appear when the sample is cut/broken, so you must focus to see the number that appears on the tool.</w:t>
      </w:r>
    </w:p>
    <w:p w14:paraId="6DEF346B" w14:textId="77777777" w:rsidR="007C6024" w:rsidRDefault="007C6024" w:rsidP="00441B6F">
      <w:pPr>
        <w:pStyle w:val="Head1"/>
        <w:spacing w:after="0"/>
        <w:jc w:val="both"/>
        <w:rPr>
          <w:rFonts w:ascii="Arial" w:hAnsi="Arial" w:cs="Arial"/>
          <w:b w:val="0"/>
          <w:caps w:val="0"/>
          <w:sz w:val="20"/>
        </w:rPr>
      </w:pPr>
    </w:p>
    <w:p w14:paraId="0CBAD074" w14:textId="14407EBC" w:rsidR="007C6024" w:rsidRPr="007552D9" w:rsidRDefault="007552D9" w:rsidP="00441B6F">
      <w:pPr>
        <w:pStyle w:val="Head1"/>
        <w:spacing w:after="0"/>
        <w:jc w:val="both"/>
        <w:rPr>
          <w:rFonts w:ascii="Arial" w:hAnsi="Arial" w:cs="Arial"/>
          <w:caps w:val="0"/>
          <w:sz w:val="20"/>
          <w:u w:val="single"/>
        </w:rPr>
      </w:pPr>
      <w:r w:rsidRPr="007552D9">
        <w:rPr>
          <w:rFonts w:ascii="Arial" w:hAnsi="Arial" w:cs="Arial"/>
          <w:caps w:val="0"/>
          <w:sz w:val="20"/>
          <w:u w:val="single"/>
        </w:rPr>
        <w:t>2.4.5 Color (L*a*b*)</w:t>
      </w:r>
    </w:p>
    <w:p w14:paraId="094AAFD1" w14:textId="4AAFAB8C" w:rsidR="007552D9" w:rsidRDefault="007552D9" w:rsidP="00441B6F">
      <w:pPr>
        <w:pStyle w:val="Head1"/>
        <w:spacing w:after="0"/>
        <w:jc w:val="both"/>
        <w:rPr>
          <w:rFonts w:ascii="Arial" w:hAnsi="Arial" w:cs="Arial"/>
          <w:b w:val="0"/>
          <w:caps w:val="0"/>
          <w:sz w:val="20"/>
        </w:rPr>
      </w:pPr>
    </w:p>
    <w:p w14:paraId="4C030A4D" w14:textId="7F735891" w:rsidR="007552D9" w:rsidRPr="007552D9" w:rsidRDefault="007552D9" w:rsidP="007552D9">
      <w:pPr>
        <w:pStyle w:val="Head1"/>
        <w:spacing w:after="0"/>
        <w:jc w:val="both"/>
        <w:rPr>
          <w:rFonts w:ascii="Arial" w:hAnsi="Arial" w:cs="Arial"/>
          <w:b w:val="0"/>
          <w:caps w:val="0"/>
          <w:sz w:val="20"/>
        </w:rPr>
      </w:pPr>
      <w:r w:rsidRPr="007552D9">
        <w:rPr>
          <w:rFonts w:ascii="Arial" w:hAnsi="Arial" w:cs="Arial"/>
          <w:b w:val="0"/>
          <w:caps w:val="0"/>
          <w:sz w:val="20"/>
        </w:rPr>
        <w:t>The color procedure uses AOAC 2005. First, turn on the on button on the color reader. The instrument is calibrated by measuring the color of black and white porcelain. The color reader is placed perpendicularly and then the target button is pressed. The sample to be tested is then read in the same manner, resulting.</w:t>
      </w:r>
    </w:p>
    <w:p w14:paraId="2BAEFF38" w14:textId="77777777" w:rsidR="007552D9" w:rsidRPr="007552D9" w:rsidRDefault="007552D9" w:rsidP="007552D9">
      <w:pPr>
        <w:pStyle w:val="Head1"/>
        <w:spacing w:after="0"/>
        <w:jc w:val="both"/>
        <w:rPr>
          <w:rFonts w:ascii="Arial" w:hAnsi="Arial" w:cs="Arial"/>
          <w:b w:val="0"/>
          <w:caps w:val="0"/>
          <w:sz w:val="20"/>
        </w:rPr>
      </w:pPr>
      <w:r w:rsidRPr="007552D9">
        <w:rPr>
          <w:rFonts w:ascii="Arial" w:hAnsi="Arial" w:cs="Arial"/>
          <w:b w:val="0"/>
          <w:caps w:val="0"/>
          <w:sz w:val="20"/>
        </w:rPr>
        <w:t>Note:</w:t>
      </w:r>
    </w:p>
    <w:p w14:paraId="7381D99D" w14:textId="7B8081E4" w:rsidR="007552D9" w:rsidRPr="007552D9" w:rsidRDefault="007552D9" w:rsidP="007552D9">
      <w:pPr>
        <w:pStyle w:val="Head1"/>
        <w:spacing w:after="0"/>
        <w:jc w:val="both"/>
        <w:rPr>
          <w:rFonts w:ascii="Arial" w:hAnsi="Arial" w:cs="Arial"/>
          <w:b w:val="0"/>
          <w:caps w:val="0"/>
          <w:sz w:val="20"/>
        </w:rPr>
      </w:pPr>
      <w:r w:rsidRPr="007552D9">
        <w:rPr>
          <w:rFonts w:ascii="Arial" w:hAnsi="Arial" w:cs="Arial"/>
          <w:b w:val="0"/>
          <w:caps w:val="0"/>
          <w:sz w:val="20"/>
        </w:rPr>
        <w:t>L</w:t>
      </w:r>
      <w:r>
        <w:rPr>
          <w:rFonts w:ascii="Arial" w:hAnsi="Arial" w:cs="Arial"/>
          <w:b w:val="0"/>
          <w:caps w:val="0"/>
          <w:sz w:val="20"/>
        </w:rPr>
        <w:t>*</w:t>
      </w:r>
      <w:r w:rsidRPr="007552D9">
        <w:rPr>
          <w:rFonts w:ascii="Arial" w:hAnsi="Arial" w:cs="Arial"/>
          <w:b w:val="0"/>
          <w:caps w:val="0"/>
          <w:sz w:val="20"/>
        </w:rPr>
        <w:t xml:space="preserve"> (Lightness) = Range 0 to 100 indicates black to white.</w:t>
      </w:r>
    </w:p>
    <w:p w14:paraId="578646CF" w14:textId="71B341E5" w:rsidR="007552D9" w:rsidRPr="007552D9" w:rsidRDefault="007552D9" w:rsidP="007552D9">
      <w:pPr>
        <w:pStyle w:val="Head1"/>
        <w:spacing w:after="0"/>
        <w:jc w:val="both"/>
        <w:rPr>
          <w:rFonts w:ascii="Arial" w:hAnsi="Arial" w:cs="Arial"/>
          <w:b w:val="0"/>
          <w:caps w:val="0"/>
          <w:sz w:val="20"/>
        </w:rPr>
      </w:pPr>
      <w:r w:rsidRPr="007552D9">
        <w:rPr>
          <w:rFonts w:ascii="Arial" w:hAnsi="Arial" w:cs="Arial"/>
          <w:b w:val="0"/>
          <w:caps w:val="0"/>
          <w:sz w:val="20"/>
        </w:rPr>
        <w:t>a* (Redness) = Range 0 to 1</w:t>
      </w:r>
      <w:r w:rsidR="00A8423B">
        <w:rPr>
          <w:rFonts w:ascii="Arial" w:hAnsi="Arial" w:cs="Arial"/>
          <w:b w:val="0"/>
          <w:caps w:val="0"/>
          <w:sz w:val="20"/>
        </w:rPr>
        <w:t>00</w:t>
      </w:r>
      <w:r w:rsidRPr="007552D9">
        <w:rPr>
          <w:rFonts w:ascii="Arial" w:hAnsi="Arial" w:cs="Arial"/>
          <w:b w:val="0"/>
          <w:caps w:val="0"/>
          <w:sz w:val="20"/>
        </w:rPr>
        <w:t xml:space="preserve"> is red, and values 0 to -</w:t>
      </w:r>
      <w:r w:rsidR="00A8423B">
        <w:rPr>
          <w:rFonts w:ascii="Arial" w:hAnsi="Arial" w:cs="Arial"/>
          <w:b w:val="0"/>
          <w:caps w:val="0"/>
          <w:sz w:val="20"/>
        </w:rPr>
        <w:t>100</w:t>
      </w:r>
      <w:r w:rsidRPr="007552D9">
        <w:rPr>
          <w:rFonts w:ascii="Arial" w:hAnsi="Arial" w:cs="Arial"/>
          <w:b w:val="0"/>
          <w:caps w:val="0"/>
          <w:sz w:val="20"/>
        </w:rPr>
        <w:t xml:space="preserve"> are green.</w:t>
      </w:r>
    </w:p>
    <w:p w14:paraId="5054ECE1" w14:textId="5B20F47E" w:rsidR="007552D9" w:rsidRDefault="007552D9" w:rsidP="007552D9">
      <w:pPr>
        <w:pStyle w:val="Head1"/>
        <w:spacing w:after="0"/>
        <w:jc w:val="both"/>
        <w:rPr>
          <w:rFonts w:ascii="Arial" w:hAnsi="Arial" w:cs="Arial"/>
          <w:b w:val="0"/>
          <w:caps w:val="0"/>
          <w:sz w:val="20"/>
        </w:rPr>
      </w:pPr>
      <w:r w:rsidRPr="007552D9">
        <w:rPr>
          <w:rFonts w:ascii="Arial" w:hAnsi="Arial" w:cs="Arial"/>
          <w:b w:val="0"/>
          <w:caps w:val="0"/>
          <w:sz w:val="20"/>
        </w:rPr>
        <w:t xml:space="preserve">b* (Yellowness) = Range 0 to </w:t>
      </w:r>
      <w:r w:rsidR="00A8423B">
        <w:rPr>
          <w:rFonts w:ascii="Arial" w:hAnsi="Arial" w:cs="Arial"/>
          <w:b w:val="0"/>
          <w:caps w:val="0"/>
          <w:sz w:val="20"/>
        </w:rPr>
        <w:t>100</w:t>
      </w:r>
      <w:r w:rsidRPr="007552D9">
        <w:rPr>
          <w:rFonts w:ascii="Arial" w:hAnsi="Arial" w:cs="Arial"/>
          <w:b w:val="0"/>
          <w:caps w:val="0"/>
          <w:sz w:val="20"/>
        </w:rPr>
        <w:t xml:space="preserve"> is yellow, and 0 to -</w:t>
      </w:r>
      <w:r w:rsidR="00A8423B">
        <w:rPr>
          <w:rFonts w:ascii="Arial" w:hAnsi="Arial" w:cs="Arial"/>
          <w:b w:val="0"/>
          <w:caps w:val="0"/>
          <w:sz w:val="20"/>
        </w:rPr>
        <w:t>100</w:t>
      </w:r>
      <w:r w:rsidRPr="007552D9">
        <w:rPr>
          <w:rFonts w:ascii="Arial" w:hAnsi="Arial" w:cs="Arial"/>
          <w:b w:val="0"/>
          <w:caps w:val="0"/>
          <w:sz w:val="20"/>
        </w:rPr>
        <w:t xml:space="preserve"> is blue.</w:t>
      </w:r>
    </w:p>
    <w:p w14:paraId="2BDEAA0F" w14:textId="77777777" w:rsidR="007552D9" w:rsidRDefault="007552D9" w:rsidP="007552D9">
      <w:pPr>
        <w:pStyle w:val="Head1"/>
        <w:spacing w:after="0"/>
        <w:jc w:val="both"/>
        <w:rPr>
          <w:rFonts w:ascii="Arial" w:hAnsi="Arial" w:cs="Arial"/>
          <w:b w:val="0"/>
          <w:caps w:val="0"/>
          <w:sz w:val="20"/>
        </w:rPr>
      </w:pPr>
    </w:p>
    <w:p w14:paraId="75DBB50C" w14:textId="77777777" w:rsidR="007C6024" w:rsidRDefault="007C6024" w:rsidP="00441B6F">
      <w:pPr>
        <w:pStyle w:val="Head1"/>
        <w:spacing w:after="0"/>
        <w:jc w:val="both"/>
        <w:rPr>
          <w:rFonts w:ascii="Arial" w:hAnsi="Arial" w:cs="Arial"/>
        </w:rPr>
      </w:pPr>
    </w:p>
    <w:p w14:paraId="08BD956F"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C1A7167" w14:textId="77777777" w:rsidR="00790ADA" w:rsidRPr="00FB3A86" w:rsidRDefault="00790ADA" w:rsidP="00441B6F">
      <w:pPr>
        <w:pStyle w:val="Head1"/>
        <w:spacing w:after="0"/>
        <w:jc w:val="both"/>
        <w:rPr>
          <w:rFonts w:ascii="Arial" w:hAnsi="Arial" w:cs="Arial"/>
        </w:rPr>
      </w:pPr>
    </w:p>
    <w:p w14:paraId="5618FAE6" w14:textId="77777777" w:rsidR="00805202" w:rsidRPr="00805202" w:rsidRDefault="00805202" w:rsidP="001A1F02">
      <w:pPr>
        <w:pStyle w:val="Body"/>
        <w:spacing w:after="0"/>
        <w:rPr>
          <w:rFonts w:ascii="Arial" w:hAnsi="Arial" w:cs="Arial"/>
          <w:b/>
          <w:sz w:val="22"/>
        </w:rPr>
      </w:pPr>
      <w:r w:rsidRPr="00805202">
        <w:rPr>
          <w:rFonts w:ascii="Arial" w:hAnsi="Arial" w:cs="Arial"/>
          <w:b/>
          <w:sz w:val="22"/>
        </w:rPr>
        <w:t>3.1 Reduction Sugar</w:t>
      </w:r>
    </w:p>
    <w:p w14:paraId="32EED0B4" w14:textId="19D5CA81" w:rsidR="001A1F02" w:rsidRDefault="005D20FC" w:rsidP="001A1F02">
      <w:pPr>
        <w:pStyle w:val="Body"/>
        <w:spacing w:after="0"/>
        <w:rPr>
          <w:rFonts w:ascii="Arial" w:hAnsi="Arial" w:cs="Arial"/>
        </w:rPr>
      </w:pPr>
      <w:r w:rsidRPr="00540598">
        <w:rPr>
          <w:rFonts w:ascii="Arial" w:hAnsi="Arial" w:cs="Arial"/>
          <w:b/>
        </w:rPr>
        <w:t>Table 2</w:t>
      </w:r>
      <w:r w:rsidRPr="00805202">
        <w:rPr>
          <w:rFonts w:ascii="Arial" w:hAnsi="Arial" w:cs="Arial"/>
        </w:rPr>
        <w:t xml:space="preserve"> shows that the use of propolis in milk jelly candies has a very significant effect (</w:t>
      </w:r>
      <w:r w:rsidRPr="007B0D51">
        <w:rPr>
          <w:rFonts w:ascii="Arial" w:hAnsi="Arial" w:cs="Arial"/>
          <w:i/>
          <w:iCs/>
        </w:rPr>
        <w:t>P</w:t>
      </w:r>
      <w:r w:rsidRPr="00805202">
        <w:rPr>
          <w:rFonts w:ascii="Arial" w:hAnsi="Arial" w:cs="Arial"/>
        </w:rPr>
        <w:t>&lt;0.01). The average reduc</w:t>
      </w:r>
      <w:r w:rsidR="002263B5">
        <w:rPr>
          <w:rFonts w:ascii="Arial" w:hAnsi="Arial" w:cs="Arial"/>
        </w:rPr>
        <w:t>tion</w:t>
      </w:r>
      <w:r w:rsidRPr="00805202">
        <w:rPr>
          <w:rFonts w:ascii="Arial" w:hAnsi="Arial" w:cs="Arial"/>
        </w:rPr>
        <w:t xml:space="preserve"> sugar content of propolis-added milk jelly candies is 19.48-24.50%. This </w:t>
      </w:r>
      <w:r w:rsidR="002263B5">
        <w:rPr>
          <w:rFonts w:ascii="Arial" w:hAnsi="Arial" w:cs="Arial"/>
        </w:rPr>
        <w:t>reduction</w:t>
      </w:r>
      <w:r w:rsidRPr="00805202">
        <w:rPr>
          <w:rFonts w:ascii="Arial" w:hAnsi="Arial" w:cs="Arial"/>
        </w:rPr>
        <w:t xml:space="preserve"> sugar content in jelly candies still complies with SNI 3547.2-2008, which is no more than 25%. </w:t>
      </w:r>
      <w:proofErr w:type="spellStart"/>
      <w:r w:rsidRPr="00805202">
        <w:rPr>
          <w:rFonts w:ascii="Arial" w:hAnsi="Arial" w:cs="Arial"/>
        </w:rPr>
        <w:t>Husna</w:t>
      </w:r>
      <w:proofErr w:type="spellEnd"/>
      <w:r w:rsidRPr="00805202">
        <w:rPr>
          <w:rFonts w:ascii="Arial" w:hAnsi="Arial" w:cs="Arial"/>
        </w:rPr>
        <w:t xml:space="preserve"> and </w:t>
      </w:r>
      <w:proofErr w:type="spellStart"/>
      <w:r w:rsidRPr="00805202">
        <w:rPr>
          <w:rFonts w:ascii="Arial" w:hAnsi="Arial" w:cs="Arial"/>
        </w:rPr>
        <w:t>Amertaningtyas</w:t>
      </w:r>
      <w:proofErr w:type="spellEnd"/>
      <w:r w:rsidRPr="00805202">
        <w:rPr>
          <w:rFonts w:ascii="Arial" w:hAnsi="Arial" w:cs="Arial"/>
        </w:rPr>
        <w:t xml:space="preserve">' (2025) milk jelly candies using kapok honey had a </w:t>
      </w:r>
      <w:r w:rsidR="002263B5">
        <w:rPr>
          <w:rFonts w:ascii="Arial" w:hAnsi="Arial" w:cs="Arial"/>
        </w:rPr>
        <w:t>reduction</w:t>
      </w:r>
      <w:r w:rsidRPr="00805202">
        <w:rPr>
          <w:rFonts w:ascii="Arial" w:hAnsi="Arial" w:cs="Arial"/>
        </w:rPr>
        <w:t xml:space="preserve"> sugar content of 16.71%, higher than the 19.48% of the P0 milk jelly candies using kapok honey with the same ingredients and concentration. This could be because in </w:t>
      </w:r>
      <w:proofErr w:type="spellStart"/>
      <w:r w:rsidRPr="00805202">
        <w:rPr>
          <w:rFonts w:ascii="Arial" w:hAnsi="Arial" w:cs="Arial"/>
        </w:rPr>
        <w:t>Husna</w:t>
      </w:r>
      <w:proofErr w:type="spellEnd"/>
      <w:r w:rsidRPr="00805202">
        <w:rPr>
          <w:rFonts w:ascii="Arial" w:hAnsi="Arial" w:cs="Arial"/>
        </w:rPr>
        <w:t xml:space="preserve"> and </w:t>
      </w:r>
      <w:proofErr w:type="spellStart"/>
      <w:r w:rsidRPr="00805202">
        <w:rPr>
          <w:rFonts w:ascii="Arial" w:hAnsi="Arial" w:cs="Arial"/>
        </w:rPr>
        <w:t>Amertaningtyas</w:t>
      </w:r>
      <w:proofErr w:type="spellEnd"/>
      <w:r w:rsidRPr="00805202">
        <w:rPr>
          <w:rFonts w:ascii="Arial" w:hAnsi="Arial" w:cs="Arial"/>
        </w:rPr>
        <w:t xml:space="preserve">' (2025) study, the cooking time was 10 minutes, whereas in this study each treatment was cooked for 13 minutes. The </w:t>
      </w:r>
      <w:r w:rsidR="002263B5">
        <w:rPr>
          <w:rFonts w:ascii="Arial" w:hAnsi="Arial" w:cs="Arial"/>
        </w:rPr>
        <w:t>reduction</w:t>
      </w:r>
      <w:r w:rsidRPr="00805202">
        <w:rPr>
          <w:rFonts w:ascii="Arial" w:hAnsi="Arial" w:cs="Arial"/>
        </w:rPr>
        <w:t xml:space="preserve"> sugar content in propolis-added milk jelly candies increased with increasing propolis concentration (19.48-2</w:t>
      </w:r>
      <w:r w:rsidR="006C68F3">
        <w:rPr>
          <w:rFonts w:ascii="Arial" w:hAnsi="Arial" w:cs="Arial"/>
        </w:rPr>
        <w:t>4</w:t>
      </w:r>
      <w:r w:rsidRPr="00805202">
        <w:rPr>
          <w:rFonts w:ascii="Arial" w:hAnsi="Arial" w:cs="Arial"/>
        </w:rPr>
        <w:t>.50%).</w:t>
      </w:r>
      <w:r w:rsidR="000F7439">
        <w:rPr>
          <w:rFonts w:ascii="Arial" w:hAnsi="Arial" w:cs="Arial"/>
        </w:rPr>
        <w:t xml:space="preserve"> </w:t>
      </w:r>
      <w:r w:rsidR="002263B5">
        <w:rPr>
          <w:rFonts w:ascii="Arial" w:hAnsi="Arial" w:cs="Arial"/>
        </w:rPr>
        <w:t>Reduction</w:t>
      </w:r>
      <w:r w:rsidRPr="00805202">
        <w:rPr>
          <w:rFonts w:ascii="Arial" w:hAnsi="Arial" w:cs="Arial"/>
        </w:rPr>
        <w:t xml:space="preserve"> sugars increase with increasing propolis concentration. Propolis contains organic acids and phenolics (</w:t>
      </w:r>
      <w:proofErr w:type="spellStart"/>
      <w:r w:rsidRPr="00805202">
        <w:rPr>
          <w:rFonts w:ascii="Arial" w:hAnsi="Arial" w:cs="Arial"/>
        </w:rPr>
        <w:t>Wo´zniak</w:t>
      </w:r>
      <w:proofErr w:type="spellEnd"/>
      <w:r w:rsidRPr="00805202">
        <w:rPr>
          <w:rFonts w:ascii="Arial" w:hAnsi="Arial" w:cs="Arial"/>
        </w:rPr>
        <w:t xml:space="preserve"> et al., 2023). Increasing propolis concentration can increase the acidic conditions in milk jelly candies. Cooking under these acidic conditions can accelerate the hydrolysis of sucrose into glucose and fructose. Both types of monosaccharides </w:t>
      </w:r>
      <w:r w:rsidRPr="00805202">
        <w:rPr>
          <w:rFonts w:ascii="Arial" w:hAnsi="Arial" w:cs="Arial"/>
        </w:rPr>
        <w:lastRenderedPageBreak/>
        <w:t xml:space="preserve">are </w:t>
      </w:r>
      <w:r w:rsidR="002263B5">
        <w:rPr>
          <w:rFonts w:ascii="Arial" w:hAnsi="Arial" w:cs="Arial"/>
        </w:rPr>
        <w:t>reduction</w:t>
      </w:r>
      <w:r w:rsidRPr="00805202">
        <w:rPr>
          <w:rFonts w:ascii="Arial" w:hAnsi="Arial" w:cs="Arial"/>
        </w:rPr>
        <w:t xml:space="preserve"> sugars. </w:t>
      </w:r>
      <w:r w:rsidR="002263B5">
        <w:rPr>
          <w:rFonts w:ascii="Arial" w:hAnsi="Arial" w:cs="Arial"/>
        </w:rPr>
        <w:t>Reduction</w:t>
      </w:r>
      <w:r w:rsidRPr="00805202">
        <w:rPr>
          <w:rFonts w:ascii="Arial" w:hAnsi="Arial" w:cs="Arial"/>
        </w:rPr>
        <w:t xml:space="preserve"> sugars are associated with the Maillard reaction, which can produce a brownish color in the product. The increase in </w:t>
      </w:r>
      <w:r w:rsidR="002263B5">
        <w:rPr>
          <w:rFonts w:ascii="Arial" w:hAnsi="Arial" w:cs="Arial"/>
        </w:rPr>
        <w:t>reduction</w:t>
      </w:r>
      <w:r w:rsidRPr="00805202">
        <w:rPr>
          <w:rFonts w:ascii="Arial" w:hAnsi="Arial" w:cs="Arial"/>
        </w:rPr>
        <w:t xml:space="preserve"> sugars is proportional to the results of the L color test in </w:t>
      </w:r>
      <w:r w:rsidR="006C68F3" w:rsidRPr="006C68F3">
        <w:rPr>
          <w:rFonts w:ascii="Arial" w:hAnsi="Arial" w:cs="Arial"/>
          <w:b/>
          <w:bCs/>
        </w:rPr>
        <w:t>t</w:t>
      </w:r>
      <w:r w:rsidRPr="006C68F3">
        <w:rPr>
          <w:rFonts w:ascii="Arial" w:hAnsi="Arial" w:cs="Arial"/>
          <w:b/>
          <w:bCs/>
        </w:rPr>
        <w:t xml:space="preserve">able </w:t>
      </w:r>
      <w:r w:rsidR="006C68F3" w:rsidRPr="006C68F3">
        <w:rPr>
          <w:rFonts w:ascii="Arial" w:hAnsi="Arial" w:cs="Arial"/>
          <w:b/>
          <w:bCs/>
        </w:rPr>
        <w:t>2</w:t>
      </w:r>
      <w:r w:rsidRPr="00805202">
        <w:rPr>
          <w:rFonts w:ascii="Arial" w:hAnsi="Arial" w:cs="Arial"/>
        </w:rPr>
        <w:t>, indicating a decrease, meaning that as the propolis concentration increases, the color becomes darker (59.58-55.34)</w:t>
      </w:r>
      <w:r>
        <w:rPr>
          <w:rFonts w:ascii="Arial" w:hAnsi="Arial" w:cs="Arial"/>
        </w:rPr>
        <w:t>.</w:t>
      </w:r>
    </w:p>
    <w:p w14:paraId="324110C1" w14:textId="77777777" w:rsidR="005D20FC" w:rsidRDefault="005D20FC" w:rsidP="001A1F02">
      <w:pPr>
        <w:pStyle w:val="Body"/>
        <w:spacing w:after="0"/>
        <w:rPr>
          <w:rFonts w:ascii="Arial" w:hAnsi="Arial" w:cs="Arial"/>
        </w:rPr>
      </w:pPr>
    </w:p>
    <w:p w14:paraId="64F72A0F" w14:textId="308BF548" w:rsidR="001A1F02" w:rsidRDefault="001A1F02" w:rsidP="001A1F02">
      <w:pPr>
        <w:rPr>
          <w:rFonts w:ascii="Arial" w:hAnsi="Arial" w:cs="Arial"/>
        </w:rPr>
      </w:pPr>
      <w:r w:rsidRPr="001A1F02">
        <w:rPr>
          <w:rFonts w:ascii="Arial" w:hAnsi="Arial" w:cs="Arial"/>
          <w:b/>
        </w:rPr>
        <w:t>Table 2.</w:t>
      </w:r>
      <w:r w:rsidRPr="001A1F02">
        <w:rPr>
          <w:rFonts w:ascii="Arial" w:hAnsi="Arial" w:cs="Arial"/>
        </w:rPr>
        <w:t xml:space="preserve"> </w:t>
      </w:r>
      <w:r w:rsidR="00ED1025">
        <w:rPr>
          <w:rFonts w:ascii="Arial" w:hAnsi="Arial" w:cs="Arial"/>
        </w:rPr>
        <w:t>U</w:t>
      </w:r>
      <w:r w:rsidR="00ED1025" w:rsidRPr="00805202">
        <w:rPr>
          <w:rFonts w:ascii="Arial" w:hAnsi="Arial" w:cs="Arial"/>
        </w:rPr>
        <w:t>se of propolis in milk jelly candies</w:t>
      </w:r>
    </w:p>
    <w:p w14:paraId="1CB0989C" w14:textId="77777777" w:rsidR="001A1F02" w:rsidRPr="001A1F02" w:rsidRDefault="001A1F02" w:rsidP="001A1F02">
      <w:pPr>
        <w:rPr>
          <w:rFonts w:ascii="Arial" w:hAnsi="Arial" w:cs="Arial"/>
        </w:rPr>
      </w:pPr>
    </w:p>
    <w:tbl>
      <w:tblPr>
        <w:tblStyle w:val="TableGrid"/>
        <w:tblW w:w="80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
        <w:gridCol w:w="1824"/>
        <w:gridCol w:w="1843"/>
        <w:gridCol w:w="1826"/>
        <w:gridCol w:w="1253"/>
      </w:tblGrid>
      <w:tr w:rsidR="001A1F02" w:rsidRPr="001A1F02" w14:paraId="41C89299" w14:textId="77777777" w:rsidTr="001A1F02">
        <w:trPr>
          <w:trHeight w:val="253"/>
        </w:trPr>
        <w:tc>
          <w:tcPr>
            <w:tcW w:w="1295" w:type="dxa"/>
            <w:vMerge w:val="restart"/>
            <w:tcBorders>
              <w:top w:val="single" w:sz="4" w:space="0" w:color="auto"/>
              <w:bottom w:val="single" w:sz="4" w:space="0" w:color="auto"/>
            </w:tcBorders>
          </w:tcPr>
          <w:p w14:paraId="791562C7" w14:textId="77777777" w:rsidR="001A1F02" w:rsidRPr="001A1F02" w:rsidRDefault="001A1F02" w:rsidP="001A1F02">
            <w:pPr>
              <w:jc w:val="both"/>
              <w:rPr>
                <w:rFonts w:ascii="Arial" w:hAnsi="Arial" w:cs="Arial"/>
                <w:b/>
                <w:sz w:val="20"/>
                <w:szCs w:val="20"/>
                <w:lang w:val="en-GB"/>
              </w:rPr>
            </w:pPr>
            <w:r w:rsidRPr="001A1F02">
              <w:rPr>
                <w:rFonts w:ascii="Arial" w:hAnsi="Arial" w:cs="Arial"/>
                <w:b/>
                <w:sz w:val="20"/>
                <w:szCs w:val="20"/>
                <w:lang w:val="en-GB"/>
              </w:rPr>
              <w:t>Treatments</w:t>
            </w:r>
          </w:p>
          <w:p w14:paraId="447B6A9F" w14:textId="77777777" w:rsidR="001A1F02" w:rsidRPr="001A1F02" w:rsidRDefault="001A1F02" w:rsidP="001A1F02">
            <w:pPr>
              <w:jc w:val="both"/>
              <w:rPr>
                <w:rFonts w:ascii="Arial" w:hAnsi="Arial" w:cs="Arial"/>
                <w:b/>
                <w:sz w:val="20"/>
                <w:szCs w:val="20"/>
                <w:lang w:val="en-GB"/>
              </w:rPr>
            </w:pPr>
          </w:p>
        </w:tc>
        <w:tc>
          <w:tcPr>
            <w:tcW w:w="1824" w:type="dxa"/>
            <w:vMerge w:val="restart"/>
            <w:tcBorders>
              <w:top w:val="single" w:sz="4" w:space="0" w:color="auto"/>
              <w:bottom w:val="single" w:sz="4" w:space="0" w:color="auto"/>
            </w:tcBorders>
          </w:tcPr>
          <w:p w14:paraId="4DB63931" w14:textId="0E8EA707" w:rsidR="001A1F02" w:rsidRPr="001A1F02" w:rsidRDefault="001A1F02" w:rsidP="00540598">
            <w:pPr>
              <w:jc w:val="both"/>
              <w:rPr>
                <w:rFonts w:ascii="Arial" w:hAnsi="Arial" w:cs="Arial"/>
                <w:b/>
                <w:sz w:val="20"/>
                <w:szCs w:val="20"/>
                <w:lang w:val="en-GB"/>
              </w:rPr>
            </w:pPr>
            <w:r w:rsidRPr="001A1F02">
              <w:rPr>
                <w:rFonts w:ascii="Arial" w:hAnsi="Arial" w:cs="Arial"/>
                <w:b/>
                <w:sz w:val="20"/>
                <w:szCs w:val="20"/>
              </w:rPr>
              <w:t>Reduc</w:t>
            </w:r>
            <w:r w:rsidR="00540598">
              <w:rPr>
                <w:rFonts w:ascii="Arial" w:hAnsi="Arial" w:cs="Arial"/>
                <w:b/>
                <w:sz w:val="20"/>
                <w:szCs w:val="20"/>
              </w:rPr>
              <w:t>tion</w:t>
            </w:r>
            <w:r w:rsidRPr="001A1F02">
              <w:rPr>
                <w:rFonts w:ascii="Arial" w:hAnsi="Arial" w:cs="Arial"/>
                <w:b/>
                <w:sz w:val="20"/>
                <w:szCs w:val="20"/>
              </w:rPr>
              <w:t xml:space="preserve"> Sugar (%) </w:t>
            </w:r>
            <w:r w:rsidRPr="001A1F02">
              <w:rPr>
                <w:rFonts w:ascii="Arial" w:hAnsi="Arial" w:cs="Arial"/>
                <w:b/>
                <w:color w:val="000000" w:themeColor="text1"/>
                <w:sz w:val="20"/>
                <w:szCs w:val="20"/>
              </w:rPr>
              <w:t>± SD</w:t>
            </w:r>
          </w:p>
        </w:tc>
        <w:tc>
          <w:tcPr>
            <w:tcW w:w="1843" w:type="dxa"/>
            <w:vMerge w:val="restart"/>
            <w:tcBorders>
              <w:top w:val="single" w:sz="4" w:space="0" w:color="auto"/>
              <w:bottom w:val="single" w:sz="4" w:space="0" w:color="auto"/>
            </w:tcBorders>
          </w:tcPr>
          <w:p w14:paraId="62BCE810" w14:textId="77777777" w:rsidR="001A1F02" w:rsidRPr="001A1F02" w:rsidRDefault="001A1F02" w:rsidP="001A1F02">
            <w:pPr>
              <w:jc w:val="both"/>
              <w:rPr>
                <w:rFonts w:ascii="Arial" w:hAnsi="Arial" w:cs="Arial"/>
                <w:b/>
                <w:sz w:val="20"/>
                <w:szCs w:val="20"/>
                <w:lang w:val="en-GB"/>
              </w:rPr>
            </w:pPr>
            <w:r w:rsidRPr="001A1F02">
              <w:rPr>
                <w:rFonts w:ascii="Arial" w:hAnsi="Arial" w:cs="Arial"/>
                <w:b/>
                <w:sz w:val="20"/>
                <w:szCs w:val="20"/>
              </w:rPr>
              <w:t>Antioxidant (</w:t>
            </w:r>
            <w:r w:rsidRPr="001A1F02">
              <w:rPr>
                <w:rFonts w:ascii="Arial" w:hAnsi="Arial" w:cs="Arial"/>
                <w:b/>
                <w:sz w:val="20"/>
                <w:szCs w:val="20"/>
                <w:lang w:val="en-GB"/>
              </w:rPr>
              <w:t>mg/ml</w:t>
            </w:r>
            <w:r w:rsidRPr="001A1F02">
              <w:rPr>
                <w:rFonts w:ascii="Arial" w:hAnsi="Arial" w:cs="Arial"/>
                <w:b/>
                <w:sz w:val="20"/>
                <w:szCs w:val="20"/>
              </w:rPr>
              <w:t xml:space="preserve">) </w:t>
            </w:r>
            <w:r w:rsidRPr="001A1F02">
              <w:rPr>
                <w:rFonts w:ascii="Arial" w:hAnsi="Arial" w:cs="Arial"/>
                <w:b/>
                <w:color w:val="000000" w:themeColor="text1"/>
                <w:sz w:val="20"/>
                <w:szCs w:val="20"/>
              </w:rPr>
              <w:t>± SD</w:t>
            </w:r>
          </w:p>
        </w:tc>
        <w:tc>
          <w:tcPr>
            <w:tcW w:w="1826" w:type="dxa"/>
            <w:vMerge w:val="restart"/>
            <w:tcBorders>
              <w:top w:val="single" w:sz="4" w:space="0" w:color="auto"/>
              <w:bottom w:val="single" w:sz="4" w:space="0" w:color="auto"/>
            </w:tcBorders>
          </w:tcPr>
          <w:p w14:paraId="4A029390" w14:textId="7136615A" w:rsidR="001A1F02" w:rsidRPr="001A1F02" w:rsidRDefault="001A1F02" w:rsidP="001A1F02">
            <w:pPr>
              <w:jc w:val="both"/>
              <w:rPr>
                <w:rFonts w:ascii="Arial" w:hAnsi="Arial" w:cs="Arial"/>
                <w:b/>
                <w:sz w:val="20"/>
                <w:szCs w:val="20"/>
              </w:rPr>
            </w:pPr>
            <w:r w:rsidRPr="001A1F02">
              <w:rPr>
                <w:rFonts w:ascii="Arial" w:hAnsi="Arial" w:cs="Arial"/>
                <w:b/>
                <w:sz w:val="20"/>
                <w:szCs w:val="20"/>
              </w:rPr>
              <w:t xml:space="preserve"> Water Activity </w:t>
            </w:r>
            <w:r w:rsidRPr="001A1F02">
              <w:rPr>
                <w:rFonts w:ascii="Arial" w:hAnsi="Arial" w:cs="Arial"/>
                <w:b/>
                <w:color w:val="000000" w:themeColor="text1"/>
                <w:sz w:val="20"/>
                <w:szCs w:val="20"/>
              </w:rPr>
              <w:t>± SD</w:t>
            </w:r>
          </w:p>
        </w:tc>
        <w:tc>
          <w:tcPr>
            <w:tcW w:w="1253" w:type="dxa"/>
            <w:vMerge w:val="restart"/>
            <w:tcBorders>
              <w:top w:val="single" w:sz="4" w:space="0" w:color="auto"/>
              <w:bottom w:val="single" w:sz="4" w:space="0" w:color="auto"/>
            </w:tcBorders>
          </w:tcPr>
          <w:p w14:paraId="5FE3D0A7" w14:textId="434A900A" w:rsidR="001A1F02" w:rsidRPr="001A1F02" w:rsidRDefault="001A1F02" w:rsidP="001A1F02">
            <w:pPr>
              <w:jc w:val="both"/>
              <w:rPr>
                <w:rFonts w:ascii="Arial" w:hAnsi="Arial" w:cs="Arial"/>
                <w:b/>
                <w:sz w:val="20"/>
                <w:szCs w:val="20"/>
              </w:rPr>
            </w:pPr>
            <w:r w:rsidRPr="001A1F02">
              <w:rPr>
                <w:rFonts w:ascii="Arial" w:hAnsi="Arial" w:cs="Arial"/>
                <w:b/>
                <w:sz w:val="20"/>
                <w:szCs w:val="20"/>
              </w:rPr>
              <w:t>Texture</w:t>
            </w:r>
            <w:r w:rsidR="008C5766">
              <w:rPr>
                <w:rFonts w:ascii="Arial" w:hAnsi="Arial" w:cs="Arial"/>
                <w:b/>
                <w:sz w:val="20"/>
                <w:szCs w:val="20"/>
              </w:rPr>
              <w:t xml:space="preserve"> (</w:t>
            </w:r>
            <w:proofErr w:type="gramStart"/>
            <w:r w:rsidR="008C5766">
              <w:rPr>
                <w:rFonts w:ascii="Arial" w:hAnsi="Arial" w:cs="Arial"/>
                <w:b/>
                <w:sz w:val="20"/>
                <w:szCs w:val="20"/>
              </w:rPr>
              <w:t>N)</w:t>
            </w:r>
            <w:r w:rsidRPr="001A1F02">
              <w:rPr>
                <w:rFonts w:ascii="Arial" w:hAnsi="Arial" w:cs="Arial"/>
                <w:b/>
                <w:sz w:val="20"/>
                <w:szCs w:val="20"/>
              </w:rPr>
              <w:t xml:space="preserve">  </w:t>
            </w:r>
            <w:r w:rsidRPr="001A1F02">
              <w:rPr>
                <w:rFonts w:ascii="Arial" w:hAnsi="Arial" w:cs="Arial"/>
                <w:b/>
                <w:color w:val="000000" w:themeColor="text1"/>
                <w:sz w:val="20"/>
                <w:szCs w:val="20"/>
              </w:rPr>
              <w:t>±</w:t>
            </w:r>
            <w:proofErr w:type="gramEnd"/>
            <w:r w:rsidRPr="001A1F02">
              <w:rPr>
                <w:rFonts w:ascii="Arial" w:hAnsi="Arial" w:cs="Arial"/>
                <w:b/>
                <w:color w:val="000000" w:themeColor="text1"/>
                <w:sz w:val="20"/>
                <w:szCs w:val="20"/>
              </w:rPr>
              <w:t xml:space="preserve"> SD</w:t>
            </w:r>
          </w:p>
        </w:tc>
      </w:tr>
      <w:tr w:rsidR="001A1F02" w:rsidRPr="001A1F02" w14:paraId="2F81951C" w14:textId="77777777" w:rsidTr="001A1F02">
        <w:trPr>
          <w:trHeight w:val="253"/>
        </w:trPr>
        <w:tc>
          <w:tcPr>
            <w:tcW w:w="1295" w:type="dxa"/>
            <w:vMerge/>
            <w:tcBorders>
              <w:bottom w:val="single" w:sz="4" w:space="0" w:color="auto"/>
            </w:tcBorders>
          </w:tcPr>
          <w:p w14:paraId="46ACE20E" w14:textId="77777777" w:rsidR="001A1F02" w:rsidRPr="001A1F02" w:rsidRDefault="001A1F02" w:rsidP="00663FAD">
            <w:pPr>
              <w:rPr>
                <w:rFonts w:ascii="Arial" w:hAnsi="Arial" w:cs="Arial"/>
                <w:sz w:val="20"/>
                <w:szCs w:val="20"/>
                <w:lang w:val="en-GB"/>
              </w:rPr>
            </w:pPr>
          </w:p>
        </w:tc>
        <w:tc>
          <w:tcPr>
            <w:tcW w:w="1824" w:type="dxa"/>
            <w:vMerge/>
            <w:tcBorders>
              <w:bottom w:val="single" w:sz="4" w:space="0" w:color="auto"/>
            </w:tcBorders>
          </w:tcPr>
          <w:p w14:paraId="71691131" w14:textId="77777777" w:rsidR="001A1F02" w:rsidRPr="001A1F02" w:rsidRDefault="001A1F02" w:rsidP="00663FAD">
            <w:pPr>
              <w:rPr>
                <w:rFonts w:ascii="Arial" w:hAnsi="Arial" w:cs="Arial"/>
                <w:sz w:val="20"/>
                <w:szCs w:val="20"/>
                <w:lang w:val="en-GB"/>
              </w:rPr>
            </w:pPr>
          </w:p>
        </w:tc>
        <w:tc>
          <w:tcPr>
            <w:tcW w:w="1843" w:type="dxa"/>
            <w:vMerge/>
            <w:tcBorders>
              <w:bottom w:val="single" w:sz="4" w:space="0" w:color="auto"/>
            </w:tcBorders>
          </w:tcPr>
          <w:p w14:paraId="66C58A65" w14:textId="77777777" w:rsidR="001A1F02" w:rsidRPr="001A1F02" w:rsidRDefault="001A1F02" w:rsidP="00663FAD">
            <w:pPr>
              <w:rPr>
                <w:rFonts w:ascii="Arial" w:hAnsi="Arial" w:cs="Arial"/>
                <w:sz w:val="20"/>
                <w:szCs w:val="20"/>
                <w:lang w:val="en-GB"/>
              </w:rPr>
            </w:pPr>
          </w:p>
        </w:tc>
        <w:tc>
          <w:tcPr>
            <w:tcW w:w="1826" w:type="dxa"/>
            <w:vMerge/>
            <w:tcBorders>
              <w:bottom w:val="single" w:sz="4" w:space="0" w:color="auto"/>
            </w:tcBorders>
          </w:tcPr>
          <w:p w14:paraId="435B3FCC" w14:textId="77777777" w:rsidR="001A1F02" w:rsidRPr="001A1F02" w:rsidRDefault="001A1F02" w:rsidP="00663FAD">
            <w:pPr>
              <w:rPr>
                <w:rFonts w:ascii="Arial" w:hAnsi="Arial" w:cs="Arial"/>
                <w:sz w:val="20"/>
                <w:szCs w:val="20"/>
                <w:lang w:val="en-GB"/>
              </w:rPr>
            </w:pPr>
          </w:p>
        </w:tc>
        <w:tc>
          <w:tcPr>
            <w:tcW w:w="1253" w:type="dxa"/>
            <w:vMerge/>
            <w:tcBorders>
              <w:bottom w:val="single" w:sz="4" w:space="0" w:color="auto"/>
            </w:tcBorders>
          </w:tcPr>
          <w:p w14:paraId="1EAB5FA9" w14:textId="77777777" w:rsidR="001A1F02" w:rsidRPr="001A1F02" w:rsidRDefault="001A1F02" w:rsidP="00663FAD">
            <w:pPr>
              <w:rPr>
                <w:rFonts w:ascii="Arial" w:hAnsi="Arial" w:cs="Arial"/>
                <w:sz w:val="20"/>
                <w:szCs w:val="20"/>
                <w:lang w:val="en-GB"/>
              </w:rPr>
            </w:pPr>
          </w:p>
        </w:tc>
      </w:tr>
      <w:tr w:rsidR="001A1F02" w:rsidRPr="001A1F02" w14:paraId="02852624" w14:textId="77777777" w:rsidTr="001A1F02">
        <w:trPr>
          <w:trHeight w:val="214"/>
        </w:trPr>
        <w:tc>
          <w:tcPr>
            <w:tcW w:w="1295" w:type="dxa"/>
            <w:tcBorders>
              <w:top w:val="single" w:sz="4" w:space="0" w:color="auto"/>
            </w:tcBorders>
          </w:tcPr>
          <w:p w14:paraId="19422E4A" w14:textId="48D465FF" w:rsidR="001A1F02" w:rsidRPr="001A1F02" w:rsidRDefault="001A1F02" w:rsidP="001A1F02">
            <w:pPr>
              <w:rPr>
                <w:rFonts w:ascii="Arial" w:hAnsi="Arial" w:cs="Arial"/>
                <w:sz w:val="20"/>
                <w:szCs w:val="20"/>
                <w:lang w:val="en-GB"/>
              </w:rPr>
            </w:pPr>
            <w:r w:rsidRPr="001A1F02">
              <w:rPr>
                <w:rFonts w:ascii="Arial" w:hAnsi="Arial" w:cs="Arial"/>
                <w:sz w:val="20"/>
                <w:szCs w:val="20"/>
              </w:rPr>
              <w:t xml:space="preserve">P0 </w:t>
            </w:r>
          </w:p>
        </w:tc>
        <w:tc>
          <w:tcPr>
            <w:tcW w:w="1824" w:type="dxa"/>
            <w:tcBorders>
              <w:top w:val="single" w:sz="4" w:space="0" w:color="auto"/>
            </w:tcBorders>
          </w:tcPr>
          <w:p w14:paraId="1AF67B91"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19.48 </w:t>
            </w:r>
            <w:r w:rsidRPr="001A1F02">
              <w:rPr>
                <w:rFonts w:ascii="Arial" w:hAnsi="Arial" w:cs="Arial"/>
                <w:color w:val="000000" w:themeColor="text1"/>
                <w:sz w:val="20"/>
                <w:szCs w:val="20"/>
              </w:rPr>
              <w:t xml:space="preserve">± </w:t>
            </w:r>
            <w:r w:rsidRPr="001A1F02">
              <w:rPr>
                <w:rFonts w:ascii="Arial" w:hAnsi="Arial" w:cs="Arial"/>
                <w:sz w:val="20"/>
                <w:szCs w:val="20"/>
                <w:lang w:val="en-GB"/>
              </w:rPr>
              <w:t>0.07</w:t>
            </w:r>
            <w:r w:rsidRPr="001A1F02">
              <w:rPr>
                <w:rFonts w:ascii="Arial" w:hAnsi="Arial" w:cs="Arial"/>
                <w:sz w:val="20"/>
                <w:szCs w:val="20"/>
                <w:vertAlign w:val="superscript"/>
                <w:lang w:val="en-GB"/>
              </w:rPr>
              <w:t>a</w:t>
            </w:r>
          </w:p>
        </w:tc>
        <w:tc>
          <w:tcPr>
            <w:tcW w:w="1843" w:type="dxa"/>
            <w:tcBorders>
              <w:top w:val="single" w:sz="4" w:space="0" w:color="auto"/>
            </w:tcBorders>
          </w:tcPr>
          <w:p w14:paraId="7CEF235E"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95.67 </w:t>
            </w:r>
            <w:r w:rsidRPr="001A1F02">
              <w:rPr>
                <w:rFonts w:ascii="Arial" w:hAnsi="Arial" w:cs="Arial"/>
                <w:color w:val="000000" w:themeColor="text1"/>
                <w:sz w:val="20"/>
                <w:szCs w:val="20"/>
              </w:rPr>
              <w:t>±</w:t>
            </w:r>
            <w:r w:rsidRPr="001A1F02">
              <w:rPr>
                <w:rFonts w:ascii="Arial" w:hAnsi="Arial" w:cs="Arial"/>
                <w:sz w:val="20"/>
                <w:szCs w:val="20"/>
                <w:lang w:val="en-GB"/>
              </w:rPr>
              <w:t xml:space="preserve"> 0.87</w:t>
            </w:r>
            <w:r w:rsidRPr="001A1F02">
              <w:rPr>
                <w:rFonts w:ascii="Arial" w:hAnsi="Arial" w:cs="Arial"/>
                <w:sz w:val="20"/>
                <w:szCs w:val="20"/>
                <w:vertAlign w:val="superscript"/>
                <w:lang w:val="en-GB"/>
              </w:rPr>
              <w:t>e</w:t>
            </w:r>
          </w:p>
        </w:tc>
        <w:tc>
          <w:tcPr>
            <w:tcW w:w="1826" w:type="dxa"/>
            <w:tcBorders>
              <w:top w:val="single" w:sz="4" w:space="0" w:color="auto"/>
            </w:tcBorders>
          </w:tcPr>
          <w:p w14:paraId="7D2CC81A"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0.91 </w:t>
            </w:r>
            <w:r w:rsidRPr="001A1F02">
              <w:rPr>
                <w:rFonts w:ascii="Arial" w:hAnsi="Arial" w:cs="Arial"/>
                <w:color w:val="000000" w:themeColor="text1"/>
                <w:sz w:val="20"/>
                <w:szCs w:val="20"/>
              </w:rPr>
              <w:t xml:space="preserve">± </w:t>
            </w:r>
            <w:r w:rsidRPr="001A1F02">
              <w:rPr>
                <w:rFonts w:ascii="Arial" w:hAnsi="Arial" w:cs="Arial"/>
                <w:sz w:val="20"/>
                <w:szCs w:val="20"/>
                <w:lang w:val="en-GB"/>
              </w:rPr>
              <w:t>0.01</w:t>
            </w:r>
            <w:r w:rsidRPr="001A1F02">
              <w:rPr>
                <w:rFonts w:ascii="Arial" w:hAnsi="Arial" w:cs="Arial"/>
                <w:sz w:val="20"/>
                <w:szCs w:val="20"/>
                <w:vertAlign w:val="superscript"/>
                <w:lang w:val="en-GB"/>
              </w:rPr>
              <w:t>c</w:t>
            </w:r>
          </w:p>
        </w:tc>
        <w:tc>
          <w:tcPr>
            <w:tcW w:w="1253" w:type="dxa"/>
            <w:tcBorders>
              <w:top w:val="single" w:sz="4" w:space="0" w:color="auto"/>
            </w:tcBorders>
          </w:tcPr>
          <w:p w14:paraId="3A05907F"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23 </w:t>
            </w:r>
            <w:r w:rsidRPr="001A1F02">
              <w:rPr>
                <w:rFonts w:ascii="Arial" w:hAnsi="Arial" w:cs="Arial"/>
                <w:color w:val="000000" w:themeColor="text1"/>
                <w:sz w:val="20"/>
                <w:szCs w:val="20"/>
              </w:rPr>
              <w:t xml:space="preserve">± </w:t>
            </w:r>
            <w:r w:rsidRPr="001A1F02">
              <w:rPr>
                <w:rFonts w:ascii="Arial" w:eastAsia="Times New Roman" w:hAnsi="Arial" w:cs="Arial"/>
                <w:color w:val="000000"/>
                <w:sz w:val="20"/>
                <w:szCs w:val="20"/>
                <w:lang w:eastAsia="en-ID"/>
              </w:rPr>
              <w:t>0.71</w:t>
            </w:r>
            <w:r w:rsidRPr="001A1F02">
              <w:rPr>
                <w:rFonts w:ascii="Arial" w:eastAsia="Times New Roman" w:hAnsi="Arial" w:cs="Arial"/>
                <w:color w:val="000000"/>
                <w:sz w:val="20"/>
                <w:szCs w:val="20"/>
                <w:vertAlign w:val="superscript"/>
                <w:lang w:eastAsia="en-ID"/>
              </w:rPr>
              <w:t>a</w:t>
            </w:r>
          </w:p>
        </w:tc>
      </w:tr>
      <w:tr w:rsidR="001A1F02" w:rsidRPr="001A1F02" w14:paraId="50079F81" w14:textId="77777777" w:rsidTr="001A1F02">
        <w:trPr>
          <w:trHeight w:val="276"/>
        </w:trPr>
        <w:tc>
          <w:tcPr>
            <w:tcW w:w="1295" w:type="dxa"/>
          </w:tcPr>
          <w:p w14:paraId="4914E9ED" w14:textId="3F860E4A" w:rsidR="001A1F02" w:rsidRPr="001A1F02" w:rsidRDefault="001A1F02" w:rsidP="001A1F02">
            <w:pPr>
              <w:rPr>
                <w:rFonts w:ascii="Arial" w:hAnsi="Arial" w:cs="Arial"/>
                <w:sz w:val="20"/>
                <w:szCs w:val="20"/>
                <w:lang w:val="en-GB"/>
              </w:rPr>
            </w:pPr>
            <w:r w:rsidRPr="001A1F02">
              <w:rPr>
                <w:rFonts w:ascii="Arial" w:hAnsi="Arial" w:cs="Arial"/>
                <w:sz w:val="20"/>
                <w:szCs w:val="20"/>
              </w:rPr>
              <w:t xml:space="preserve">P1 </w:t>
            </w:r>
          </w:p>
        </w:tc>
        <w:tc>
          <w:tcPr>
            <w:tcW w:w="1824" w:type="dxa"/>
          </w:tcPr>
          <w:p w14:paraId="425F0171"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19.50 </w:t>
            </w:r>
            <w:r w:rsidRPr="001A1F02">
              <w:rPr>
                <w:rFonts w:ascii="Arial" w:hAnsi="Arial" w:cs="Arial"/>
                <w:color w:val="000000" w:themeColor="text1"/>
                <w:sz w:val="20"/>
                <w:szCs w:val="20"/>
              </w:rPr>
              <w:t xml:space="preserve">± </w:t>
            </w:r>
            <w:r w:rsidRPr="001A1F02">
              <w:rPr>
                <w:rFonts w:ascii="Arial" w:hAnsi="Arial" w:cs="Arial"/>
                <w:sz w:val="20"/>
                <w:szCs w:val="20"/>
                <w:lang w:val="en-GB"/>
              </w:rPr>
              <w:t>0.04</w:t>
            </w:r>
            <w:r w:rsidRPr="001A1F02">
              <w:rPr>
                <w:rFonts w:ascii="Arial" w:hAnsi="Arial" w:cs="Arial"/>
                <w:sz w:val="20"/>
                <w:szCs w:val="20"/>
                <w:vertAlign w:val="superscript"/>
                <w:lang w:val="en-GB"/>
              </w:rPr>
              <w:t>a</w:t>
            </w:r>
          </w:p>
        </w:tc>
        <w:tc>
          <w:tcPr>
            <w:tcW w:w="1843" w:type="dxa"/>
          </w:tcPr>
          <w:p w14:paraId="51C71C73"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82.98 </w:t>
            </w:r>
            <w:r w:rsidRPr="001A1F02">
              <w:rPr>
                <w:rFonts w:ascii="Arial" w:hAnsi="Arial" w:cs="Arial"/>
                <w:color w:val="000000" w:themeColor="text1"/>
                <w:sz w:val="20"/>
                <w:szCs w:val="20"/>
              </w:rPr>
              <w:t xml:space="preserve">± </w:t>
            </w:r>
            <w:r w:rsidRPr="001A1F02">
              <w:rPr>
                <w:rFonts w:ascii="Arial" w:hAnsi="Arial" w:cs="Arial"/>
                <w:sz w:val="20"/>
                <w:szCs w:val="20"/>
                <w:lang w:val="en-GB"/>
              </w:rPr>
              <w:t>0.78</w:t>
            </w:r>
            <w:r w:rsidRPr="001A1F02">
              <w:rPr>
                <w:rFonts w:ascii="Arial" w:hAnsi="Arial" w:cs="Arial"/>
                <w:sz w:val="20"/>
                <w:szCs w:val="20"/>
                <w:vertAlign w:val="superscript"/>
                <w:lang w:val="en-GB"/>
              </w:rPr>
              <w:t>d</w:t>
            </w:r>
          </w:p>
        </w:tc>
        <w:tc>
          <w:tcPr>
            <w:tcW w:w="1826" w:type="dxa"/>
          </w:tcPr>
          <w:p w14:paraId="5E9B3DCB"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0.90 </w:t>
            </w:r>
            <w:proofErr w:type="gramStart"/>
            <w:r w:rsidRPr="001A1F02">
              <w:rPr>
                <w:rFonts w:ascii="Arial" w:hAnsi="Arial" w:cs="Arial"/>
                <w:color w:val="000000" w:themeColor="text1"/>
                <w:sz w:val="20"/>
                <w:szCs w:val="20"/>
              </w:rPr>
              <w:t xml:space="preserve">± </w:t>
            </w:r>
            <w:r w:rsidRPr="001A1F02">
              <w:rPr>
                <w:rFonts w:ascii="Arial" w:hAnsi="Arial" w:cs="Arial"/>
                <w:sz w:val="20"/>
                <w:szCs w:val="20"/>
                <w:lang w:val="en-GB"/>
              </w:rPr>
              <w:t xml:space="preserve"> 0</w:t>
            </w:r>
            <w:proofErr w:type="gramEnd"/>
            <w:r w:rsidRPr="001A1F02">
              <w:rPr>
                <w:rFonts w:ascii="Arial" w:hAnsi="Arial" w:cs="Arial"/>
                <w:sz w:val="20"/>
                <w:szCs w:val="20"/>
                <w:lang w:val="en-GB"/>
              </w:rPr>
              <w:t>.01</w:t>
            </w:r>
            <w:r w:rsidRPr="001A1F02">
              <w:rPr>
                <w:rFonts w:ascii="Arial" w:hAnsi="Arial" w:cs="Arial"/>
                <w:sz w:val="20"/>
                <w:szCs w:val="20"/>
                <w:vertAlign w:val="superscript"/>
                <w:lang w:val="en-GB"/>
              </w:rPr>
              <w:t>c</w:t>
            </w:r>
          </w:p>
        </w:tc>
        <w:tc>
          <w:tcPr>
            <w:tcW w:w="1253" w:type="dxa"/>
          </w:tcPr>
          <w:p w14:paraId="049E82AB"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28 </w:t>
            </w:r>
            <w:r w:rsidRPr="001A1F02">
              <w:rPr>
                <w:rFonts w:ascii="Arial" w:hAnsi="Arial" w:cs="Arial"/>
                <w:color w:val="000000" w:themeColor="text1"/>
                <w:sz w:val="20"/>
                <w:szCs w:val="20"/>
              </w:rPr>
              <w:t xml:space="preserve">± </w:t>
            </w:r>
            <w:r w:rsidRPr="001A1F02">
              <w:rPr>
                <w:rFonts w:ascii="Arial" w:eastAsia="Times New Roman" w:hAnsi="Arial" w:cs="Arial"/>
                <w:color w:val="000000"/>
                <w:sz w:val="20"/>
                <w:szCs w:val="20"/>
                <w:lang w:eastAsia="en-ID"/>
              </w:rPr>
              <w:t>0.71</w:t>
            </w:r>
            <w:r w:rsidRPr="001A1F02">
              <w:rPr>
                <w:rFonts w:ascii="Arial" w:eastAsia="Times New Roman" w:hAnsi="Arial" w:cs="Arial"/>
                <w:color w:val="000000"/>
                <w:sz w:val="20"/>
                <w:szCs w:val="20"/>
                <w:vertAlign w:val="superscript"/>
                <w:lang w:eastAsia="en-ID"/>
              </w:rPr>
              <w:t>b</w:t>
            </w:r>
          </w:p>
        </w:tc>
      </w:tr>
      <w:tr w:rsidR="001A1F02" w:rsidRPr="001A1F02" w14:paraId="0478911B" w14:textId="77777777" w:rsidTr="001A1F02">
        <w:trPr>
          <w:trHeight w:val="267"/>
        </w:trPr>
        <w:tc>
          <w:tcPr>
            <w:tcW w:w="1295" w:type="dxa"/>
          </w:tcPr>
          <w:p w14:paraId="4F7EF958" w14:textId="7CBA34A1" w:rsidR="001A1F02" w:rsidRPr="001A1F02" w:rsidRDefault="001A1F02" w:rsidP="001A1F02">
            <w:pPr>
              <w:rPr>
                <w:rFonts w:ascii="Arial" w:hAnsi="Arial" w:cs="Arial"/>
                <w:sz w:val="20"/>
                <w:szCs w:val="20"/>
                <w:lang w:val="en-GB"/>
              </w:rPr>
            </w:pPr>
            <w:r w:rsidRPr="001A1F02">
              <w:rPr>
                <w:rFonts w:ascii="Arial" w:hAnsi="Arial" w:cs="Arial"/>
                <w:sz w:val="20"/>
                <w:szCs w:val="20"/>
              </w:rPr>
              <w:t xml:space="preserve">P2 </w:t>
            </w:r>
          </w:p>
        </w:tc>
        <w:tc>
          <w:tcPr>
            <w:tcW w:w="1824" w:type="dxa"/>
          </w:tcPr>
          <w:p w14:paraId="55308ADF"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21.50 </w:t>
            </w:r>
            <w:r w:rsidRPr="001A1F02">
              <w:rPr>
                <w:rFonts w:ascii="Arial" w:hAnsi="Arial" w:cs="Arial"/>
                <w:color w:val="000000" w:themeColor="text1"/>
                <w:sz w:val="20"/>
                <w:szCs w:val="20"/>
              </w:rPr>
              <w:t>±</w:t>
            </w:r>
            <w:r w:rsidRPr="001A1F02">
              <w:rPr>
                <w:rFonts w:ascii="Arial" w:hAnsi="Arial" w:cs="Arial"/>
                <w:sz w:val="20"/>
                <w:szCs w:val="20"/>
                <w:vertAlign w:val="superscript"/>
                <w:lang w:val="en-GB"/>
              </w:rPr>
              <w:t xml:space="preserve"> </w:t>
            </w:r>
            <w:r w:rsidRPr="001A1F02">
              <w:rPr>
                <w:rFonts w:ascii="Arial" w:hAnsi="Arial" w:cs="Arial"/>
                <w:sz w:val="20"/>
                <w:szCs w:val="20"/>
                <w:lang w:val="en-GB"/>
              </w:rPr>
              <w:t>0.04</w:t>
            </w:r>
            <w:r w:rsidRPr="001A1F02">
              <w:rPr>
                <w:rFonts w:ascii="Arial" w:hAnsi="Arial" w:cs="Arial"/>
                <w:sz w:val="20"/>
                <w:szCs w:val="20"/>
                <w:vertAlign w:val="superscript"/>
                <w:lang w:val="en-GB"/>
              </w:rPr>
              <w:t>a</w:t>
            </w:r>
          </w:p>
        </w:tc>
        <w:tc>
          <w:tcPr>
            <w:tcW w:w="1843" w:type="dxa"/>
          </w:tcPr>
          <w:p w14:paraId="424C680D"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71.07 </w:t>
            </w:r>
            <w:r w:rsidRPr="001A1F02">
              <w:rPr>
                <w:rFonts w:ascii="Arial" w:hAnsi="Arial" w:cs="Arial"/>
                <w:color w:val="000000" w:themeColor="text1"/>
                <w:sz w:val="20"/>
                <w:szCs w:val="20"/>
              </w:rPr>
              <w:t xml:space="preserve">± </w:t>
            </w:r>
            <w:r w:rsidRPr="001A1F02">
              <w:rPr>
                <w:rFonts w:ascii="Arial" w:hAnsi="Arial" w:cs="Arial"/>
                <w:sz w:val="20"/>
                <w:szCs w:val="20"/>
                <w:lang w:val="en-GB"/>
              </w:rPr>
              <w:t>0.69</w:t>
            </w:r>
            <w:r w:rsidRPr="001A1F02">
              <w:rPr>
                <w:rFonts w:ascii="Arial" w:hAnsi="Arial" w:cs="Arial"/>
                <w:sz w:val="20"/>
                <w:szCs w:val="20"/>
                <w:vertAlign w:val="superscript"/>
                <w:lang w:val="en-GB"/>
              </w:rPr>
              <w:t>c</w:t>
            </w:r>
          </w:p>
        </w:tc>
        <w:tc>
          <w:tcPr>
            <w:tcW w:w="1826" w:type="dxa"/>
          </w:tcPr>
          <w:p w14:paraId="084088CD"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0.85 </w:t>
            </w:r>
            <w:proofErr w:type="gramStart"/>
            <w:r w:rsidRPr="001A1F02">
              <w:rPr>
                <w:rFonts w:ascii="Arial" w:hAnsi="Arial" w:cs="Arial"/>
                <w:color w:val="000000" w:themeColor="text1"/>
                <w:sz w:val="20"/>
                <w:szCs w:val="20"/>
              </w:rPr>
              <w:t xml:space="preserve">± </w:t>
            </w:r>
            <w:r w:rsidRPr="001A1F02">
              <w:rPr>
                <w:rFonts w:ascii="Arial" w:hAnsi="Arial" w:cs="Arial"/>
                <w:sz w:val="20"/>
                <w:szCs w:val="20"/>
                <w:vertAlign w:val="superscript"/>
                <w:lang w:val="en-GB"/>
              </w:rPr>
              <w:t xml:space="preserve"> </w:t>
            </w:r>
            <w:r w:rsidRPr="001A1F02">
              <w:rPr>
                <w:rFonts w:ascii="Arial" w:hAnsi="Arial" w:cs="Arial"/>
                <w:sz w:val="20"/>
                <w:szCs w:val="20"/>
                <w:lang w:val="en-GB"/>
              </w:rPr>
              <w:t>0</w:t>
            </w:r>
            <w:proofErr w:type="gramEnd"/>
            <w:r w:rsidRPr="001A1F02">
              <w:rPr>
                <w:rFonts w:ascii="Arial" w:hAnsi="Arial" w:cs="Arial"/>
                <w:sz w:val="20"/>
                <w:szCs w:val="20"/>
                <w:lang w:val="en-GB"/>
              </w:rPr>
              <w:t>.01</w:t>
            </w:r>
            <w:r w:rsidRPr="001A1F02">
              <w:rPr>
                <w:rFonts w:ascii="Arial" w:hAnsi="Arial" w:cs="Arial"/>
                <w:sz w:val="20"/>
                <w:szCs w:val="20"/>
                <w:vertAlign w:val="superscript"/>
                <w:lang w:val="en-GB"/>
              </w:rPr>
              <w:t>b</w:t>
            </w:r>
          </w:p>
        </w:tc>
        <w:tc>
          <w:tcPr>
            <w:tcW w:w="1253" w:type="dxa"/>
          </w:tcPr>
          <w:p w14:paraId="2ECCDE4A"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30 </w:t>
            </w:r>
            <w:r w:rsidRPr="001A1F02">
              <w:rPr>
                <w:rFonts w:ascii="Arial" w:hAnsi="Arial" w:cs="Arial"/>
                <w:color w:val="000000" w:themeColor="text1"/>
                <w:sz w:val="20"/>
                <w:szCs w:val="20"/>
              </w:rPr>
              <w:t xml:space="preserve">± </w:t>
            </w:r>
            <w:r w:rsidRPr="001A1F02">
              <w:rPr>
                <w:rFonts w:ascii="Arial" w:eastAsia="Times New Roman" w:hAnsi="Arial" w:cs="Arial"/>
                <w:color w:val="000000"/>
                <w:sz w:val="20"/>
                <w:szCs w:val="20"/>
                <w:lang w:eastAsia="en-ID"/>
              </w:rPr>
              <w:t>0.71</w:t>
            </w:r>
            <w:r w:rsidRPr="001A1F02">
              <w:rPr>
                <w:rFonts w:ascii="Arial" w:eastAsia="Times New Roman" w:hAnsi="Arial" w:cs="Arial"/>
                <w:color w:val="000000"/>
                <w:sz w:val="20"/>
                <w:szCs w:val="20"/>
                <w:vertAlign w:val="superscript"/>
                <w:lang w:eastAsia="en-ID"/>
              </w:rPr>
              <w:t>c</w:t>
            </w:r>
          </w:p>
        </w:tc>
      </w:tr>
      <w:tr w:rsidR="001A1F02" w:rsidRPr="001A1F02" w14:paraId="4118C4BA" w14:textId="77777777" w:rsidTr="001A1F02">
        <w:trPr>
          <w:trHeight w:val="286"/>
        </w:trPr>
        <w:tc>
          <w:tcPr>
            <w:tcW w:w="1295" w:type="dxa"/>
          </w:tcPr>
          <w:p w14:paraId="20637295" w14:textId="67B18E8E" w:rsidR="001A1F02" w:rsidRPr="001A1F02" w:rsidRDefault="001A1F02" w:rsidP="001A1F02">
            <w:pPr>
              <w:rPr>
                <w:rFonts w:ascii="Arial" w:hAnsi="Arial" w:cs="Arial"/>
                <w:sz w:val="20"/>
                <w:szCs w:val="20"/>
                <w:lang w:val="en-GB"/>
              </w:rPr>
            </w:pPr>
            <w:r w:rsidRPr="001A1F02">
              <w:rPr>
                <w:rFonts w:ascii="Arial" w:hAnsi="Arial" w:cs="Arial"/>
                <w:sz w:val="20"/>
                <w:szCs w:val="20"/>
              </w:rPr>
              <w:t xml:space="preserve">P3 </w:t>
            </w:r>
          </w:p>
        </w:tc>
        <w:tc>
          <w:tcPr>
            <w:tcW w:w="1824" w:type="dxa"/>
          </w:tcPr>
          <w:p w14:paraId="222F7355"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21.50 </w:t>
            </w:r>
            <w:r w:rsidRPr="001A1F02">
              <w:rPr>
                <w:rFonts w:ascii="Arial" w:hAnsi="Arial" w:cs="Arial"/>
                <w:color w:val="000000" w:themeColor="text1"/>
                <w:sz w:val="20"/>
                <w:szCs w:val="20"/>
              </w:rPr>
              <w:t>±</w:t>
            </w:r>
            <w:r w:rsidRPr="001A1F02">
              <w:rPr>
                <w:rFonts w:ascii="Arial" w:hAnsi="Arial" w:cs="Arial"/>
                <w:sz w:val="20"/>
                <w:szCs w:val="20"/>
                <w:vertAlign w:val="superscript"/>
                <w:lang w:val="en-GB"/>
              </w:rPr>
              <w:t xml:space="preserve"> </w:t>
            </w:r>
            <w:r w:rsidRPr="001A1F02">
              <w:rPr>
                <w:rFonts w:ascii="Arial" w:hAnsi="Arial" w:cs="Arial"/>
                <w:sz w:val="20"/>
                <w:szCs w:val="20"/>
                <w:lang w:val="en-GB"/>
              </w:rPr>
              <w:t>0.04</w:t>
            </w:r>
            <w:r w:rsidRPr="001A1F02">
              <w:rPr>
                <w:rFonts w:ascii="Arial" w:hAnsi="Arial" w:cs="Arial"/>
                <w:sz w:val="20"/>
                <w:szCs w:val="20"/>
                <w:vertAlign w:val="superscript"/>
                <w:lang w:val="en-GB"/>
              </w:rPr>
              <w:t>a</w:t>
            </w:r>
          </w:p>
        </w:tc>
        <w:tc>
          <w:tcPr>
            <w:tcW w:w="1843" w:type="dxa"/>
          </w:tcPr>
          <w:p w14:paraId="11683602"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68.07 </w:t>
            </w:r>
            <w:r w:rsidRPr="001A1F02">
              <w:rPr>
                <w:rFonts w:ascii="Arial" w:hAnsi="Arial" w:cs="Arial"/>
                <w:color w:val="000000" w:themeColor="text1"/>
                <w:sz w:val="20"/>
                <w:szCs w:val="20"/>
              </w:rPr>
              <w:t>±</w:t>
            </w:r>
            <w:r w:rsidRPr="001A1F02">
              <w:rPr>
                <w:rFonts w:ascii="Arial" w:hAnsi="Arial" w:cs="Arial"/>
                <w:sz w:val="20"/>
                <w:szCs w:val="20"/>
                <w:vertAlign w:val="superscript"/>
                <w:lang w:val="en-GB"/>
              </w:rPr>
              <w:t xml:space="preserve"> </w:t>
            </w:r>
            <w:r w:rsidRPr="001A1F02">
              <w:rPr>
                <w:rFonts w:ascii="Arial" w:hAnsi="Arial" w:cs="Arial"/>
                <w:sz w:val="20"/>
                <w:szCs w:val="20"/>
                <w:lang w:val="en-GB"/>
              </w:rPr>
              <w:t>0.37</w:t>
            </w:r>
            <w:r w:rsidRPr="001A1F02">
              <w:rPr>
                <w:rFonts w:ascii="Arial" w:hAnsi="Arial" w:cs="Arial"/>
                <w:sz w:val="20"/>
                <w:szCs w:val="20"/>
                <w:vertAlign w:val="superscript"/>
                <w:lang w:val="en-GB"/>
              </w:rPr>
              <w:t>b</w:t>
            </w:r>
          </w:p>
        </w:tc>
        <w:tc>
          <w:tcPr>
            <w:tcW w:w="1826" w:type="dxa"/>
          </w:tcPr>
          <w:p w14:paraId="65ECB20E"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0.84 </w:t>
            </w:r>
            <w:r w:rsidRPr="001A1F02">
              <w:rPr>
                <w:rFonts w:ascii="Arial" w:hAnsi="Arial" w:cs="Arial"/>
                <w:color w:val="000000" w:themeColor="text1"/>
                <w:sz w:val="20"/>
                <w:szCs w:val="20"/>
              </w:rPr>
              <w:t xml:space="preserve">± </w:t>
            </w:r>
            <w:r w:rsidRPr="001A1F02">
              <w:rPr>
                <w:rFonts w:ascii="Arial" w:hAnsi="Arial" w:cs="Arial"/>
                <w:sz w:val="20"/>
                <w:szCs w:val="20"/>
                <w:lang w:val="en-GB"/>
              </w:rPr>
              <w:t>0.01</w:t>
            </w:r>
            <w:r w:rsidRPr="001A1F02">
              <w:rPr>
                <w:rFonts w:ascii="Arial" w:hAnsi="Arial" w:cs="Arial"/>
                <w:sz w:val="20"/>
                <w:szCs w:val="20"/>
                <w:vertAlign w:val="superscript"/>
                <w:lang w:val="en-GB"/>
              </w:rPr>
              <w:t>b</w:t>
            </w:r>
          </w:p>
        </w:tc>
        <w:tc>
          <w:tcPr>
            <w:tcW w:w="1253" w:type="dxa"/>
          </w:tcPr>
          <w:p w14:paraId="4477C04B"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31 </w:t>
            </w:r>
            <w:r w:rsidRPr="001A1F02">
              <w:rPr>
                <w:rFonts w:ascii="Arial" w:hAnsi="Arial" w:cs="Arial"/>
                <w:color w:val="000000" w:themeColor="text1"/>
                <w:sz w:val="20"/>
                <w:szCs w:val="20"/>
              </w:rPr>
              <w:t xml:space="preserve">± </w:t>
            </w:r>
            <w:r w:rsidRPr="001A1F02">
              <w:rPr>
                <w:rFonts w:ascii="Arial" w:eastAsia="Times New Roman" w:hAnsi="Arial" w:cs="Arial"/>
                <w:color w:val="000000"/>
                <w:sz w:val="20"/>
                <w:szCs w:val="20"/>
                <w:lang w:eastAsia="en-ID"/>
              </w:rPr>
              <w:t>0.71</w:t>
            </w:r>
            <w:r w:rsidRPr="001A1F02">
              <w:rPr>
                <w:rFonts w:ascii="Arial" w:eastAsia="Times New Roman" w:hAnsi="Arial" w:cs="Arial"/>
                <w:color w:val="000000"/>
                <w:sz w:val="20"/>
                <w:szCs w:val="20"/>
                <w:vertAlign w:val="superscript"/>
                <w:lang w:eastAsia="en-ID"/>
              </w:rPr>
              <w:t>d</w:t>
            </w:r>
          </w:p>
        </w:tc>
      </w:tr>
      <w:tr w:rsidR="001A1F02" w:rsidRPr="001A1F02" w14:paraId="3194038E" w14:textId="77777777" w:rsidTr="001A1F02">
        <w:trPr>
          <w:trHeight w:val="263"/>
        </w:trPr>
        <w:tc>
          <w:tcPr>
            <w:tcW w:w="1295" w:type="dxa"/>
            <w:tcBorders>
              <w:bottom w:val="single" w:sz="4" w:space="0" w:color="auto"/>
            </w:tcBorders>
          </w:tcPr>
          <w:p w14:paraId="6E3FF859" w14:textId="3965029D" w:rsidR="001A1F02" w:rsidRPr="001A1F02" w:rsidRDefault="001A1F02" w:rsidP="001A1F02">
            <w:pPr>
              <w:rPr>
                <w:rFonts w:ascii="Arial" w:hAnsi="Arial" w:cs="Arial"/>
                <w:sz w:val="20"/>
                <w:szCs w:val="20"/>
              </w:rPr>
            </w:pPr>
            <w:r w:rsidRPr="001A1F02">
              <w:rPr>
                <w:rFonts w:ascii="Arial" w:hAnsi="Arial" w:cs="Arial"/>
                <w:sz w:val="20"/>
                <w:szCs w:val="20"/>
              </w:rPr>
              <w:t xml:space="preserve">P4 </w:t>
            </w:r>
          </w:p>
        </w:tc>
        <w:tc>
          <w:tcPr>
            <w:tcW w:w="1824" w:type="dxa"/>
            <w:tcBorders>
              <w:bottom w:val="single" w:sz="4" w:space="0" w:color="auto"/>
            </w:tcBorders>
          </w:tcPr>
          <w:p w14:paraId="272753F0"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24.50 </w:t>
            </w:r>
            <w:r w:rsidRPr="001A1F02">
              <w:rPr>
                <w:rFonts w:ascii="Arial" w:hAnsi="Arial" w:cs="Arial"/>
                <w:color w:val="000000" w:themeColor="text1"/>
                <w:sz w:val="20"/>
                <w:szCs w:val="20"/>
              </w:rPr>
              <w:t xml:space="preserve">± </w:t>
            </w:r>
            <w:r w:rsidRPr="001A1F02">
              <w:rPr>
                <w:rFonts w:ascii="Arial" w:hAnsi="Arial" w:cs="Arial"/>
                <w:sz w:val="20"/>
                <w:szCs w:val="20"/>
                <w:lang w:val="en-GB"/>
              </w:rPr>
              <w:t>0.04</w:t>
            </w:r>
            <w:r w:rsidRPr="001A1F02">
              <w:rPr>
                <w:rFonts w:ascii="Arial" w:hAnsi="Arial" w:cs="Arial"/>
                <w:sz w:val="20"/>
                <w:szCs w:val="20"/>
                <w:vertAlign w:val="superscript"/>
                <w:lang w:val="en-GB"/>
              </w:rPr>
              <w:t>a</w:t>
            </w:r>
          </w:p>
        </w:tc>
        <w:tc>
          <w:tcPr>
            <w:tcW w:w="1843" w:type="dxa"/>
            <w:tcBorders>
              <w:bottom w:val="single" w:sz="4" w:space="0" w:color="auto"/>
            </w:tcBorders>
          </w:tcPr>
          <w:p w14:paraId="2ACBDD5B"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66.72 </w:t>
            </w:r>
            <w:r w:rsidRPr="001A1F02">
              <w:rPr>
                <w:rFonts w:ascii="Arial" w:hAnsi="Arial" w:cs="Arial"/>
                <w:color w:val="000000" w:themeColor="text1"/>
                <w:sz w:val="20"/>
                <w:szCs w:val="20"/>
              </w:rPr>
              <w:t xml:space="preserve">± </w:t>
            </w:r>
            <w:r w:rsidRPr="001A1F02">
              <w:rPr>
                <w:rFonts w:ascii="Arial" w:hAnsi="Arial" w:cs="Arial"/>
                <w:sz w:val="20"/>
                <w:szCs w:val="20"/>
                <w:lang w:val="en-GB"/>
              </w:rPr>
              <w:t>0.48</w:t>
            </w:r>
            <w:r w:rsidRPr="001A1F02">
              <w:rPr>
                <w:rFonts w:ascii="Arial" w:hAnsi="Arial" w:cs="Arial"/>
                <w:sz w:val="20"/>
                <w:szCs w:val="20"/>
                <w:vertAlign w:val="superscript"/>
                <w:lang w:val="en-GB"/>
              </w:rPr>
              <w:t>a</w:t>
            </w:r>
          </w:p>
        </w:tc>
        <w:tc>
          <w:tcPr>
            <w:tcW w:w="1826" w:type="dxa"/>
            <w:tcBorders>
              <w:bottom w:val="single" w:sz="4" w:space="0" w:color="auto"/>
            </w:tcBorders>
          </w:tcPr>
          <w:p w14:paraId="69F7A441"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0.82 </w:t>
            </w:r>
            <w:r w:rsidRPr="001A1F02">
              <w:rPr>
                <w:rFonts w:ascii="Arial" w:hAnsi="Arial" w:cs="Arial"/>
                <w:color w:val="000000" w:themeColor="text1"/>
                <w:sz w:val="20"/>
                <w:szCs w:val="20"/>
              </w:rPr>
              <w:t xml:space="preserve">± </w:t>
            </w:r>
            <w:r w:rsidRPr="001A1F02">
              <w:rPr>
                <w:rFonts w:ascii="Arial" w:hAnsi="Arial" w:cs="Arial"/>
                <w:sz w:val="20"/>
                <w:szCs w:val="20"/>
                <w:lang w:val="en-GB"/>
              </w:rPr>
              <w:t>0.01</w:t>
            </w:r>
            <w:r w:rsidRPr="001A1F02">
              <w:rPr>
                <w:rFonts w:ascii="Arial" w:hAnsi="Arial" w:cs="Arial"/>
                <w:sz w:val="20"/>
                <w:szCs w:val="20"/>
                <w:vertAlign w:val="superscript"/>
                <w:lang w:val="en-GB"/>
              </w:rPr>
              <w:t>a</w:t>
            </w:r>
          </w:p>
        </w:tc>
        <w:tc>
          <w:tcPr>
            <w:tcW w:w="1253" w:type="dxa"/>
            <w:tcBorders>
              <w:bottom w:val="single" w:sz="4" w:space="0" w:color="auto"/>
            </w:tcBorders>
          </w:tcPr>
          <w:p w14:paraId="5C65344B"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34 </w:t>
            </w:r>
            <w:proofErr w:type="gramStart"/>
            <w:r w:rsidRPr="001A1F02">
              <w:rPr>
                <w:rFonts w:ascii="Arial" w:hAnsi="Arial" w:cs="Arial"/>
                <w:color w:val="000000" w:themeColor="text1"/>
                <w:sz w:val="20"/>
                <w:szCs w:val="20"/>
              </w:rPr>
              <w:t>±</w:t>
            </w:r>
            <w:r w:rsidRPr="001A1F02">
              <w:rPr>
                <w:rFonts w:ascii="Arial" w:hAnsi="Arial" w:cs="Arial"/>
                <w:sz w:val="20"/>
                <w:szCs w:val="20"/>
                <w:vertAlign w:val="superscript"/>
                <w:lang w:val="en-GB"/>
              </w:rPr>
              <w:t xml:space="preserve">  </w:t>
            </w:r>
            <w:r w:rsidRPr="001A1F02">
              <w:rPr>
                <w:rFonts w:ascii="Arial" w:eastAsia="Times New Roman" w:hAnsi="Arial" w:cs="Arial"/>
                <w:color w:val="000000"/>
                <w:sz w:val="20"/>
                <w:szCs w:val="20"/>
                <w:lang w:eastAsia="en-ID"/>
              </w:rPr>
              <w:t>0</w:t>
            </w:r>
            <w:proofErr w:type="gramEnd"/>
            <w:r w:rsidRPr="001A1F02">
              <w:rPr>
                <w:rFonts w:ascii="Arial" w:eastAsia="Times New Roman" w:hAnsi="Arial" w:cs="Arial"/>
                <w:color w:val="000000"/>
                <w:sz w:val="20"/>
                <w:szCs w:val="20"/>
                <w:lang w:eastAsia="en-ID"/>
              </w:rPr>
              <w:t>.71</w:t>
            </w:r>
            <w:r w:rsidRPr="001A1F02">
              <w:rPr>
                <w:rFonts w:ascii="Arial" w:eastAsia="Times New Roman" w:hAnsi="Arial" w:cs="Arial"/>
                <w:color w:val="000000"/>
                <w:sz w:val="20"/>
                <w:szCs w:val="20"/>
                <w:vertAlign w:val="superscript"/>
                <w:lang w:eastAsia="en-ID"/>
              </w:rPr>
              <w:t>e</w:t>
            </w:r>
          </w:p>
        </w:tc>
      </w:tr>
    </w:tbl>
    <w:p w14:paraId="16591E0E" w14:textId="71D03B0A" w:rsidR="001A1F02" w:rsidRPr="001A1F02" w:rsidRDefault="001A1F02" w:rsidP="0006526E">
      <w:pPr>
        <w:jc w:val="both"/>
        <w:rPr>
          <w:rFonts w:ascii="Arial" w:hAnsi="Arial" w:cs="Arial"/>
        </w:rPr>
      </w:pPr>
      <w:r w:rsidRPr="001A1F02">
        <w:rPr>
          <w:rFonts w:ascii="Arial" w:hAnsi="Arial" w:cs="Arial"/>
        </w:rPr>
        <w:t>P0 = 0% propolis; P1 = 0.3% propolis; P2 = 0.5% propolis; P3 = 1% propolis; P4 = 1.5% propolis.</w:t>
      </w:r>
      <w:r w:rsidR="000D65B4">
        <w:rPr>
          <w:rFonts w:ascii="Arial" w:hAnsi="Arial" w:cs="Arial"/>
        </w:rPr>
        <w:t xml:space="preserve"> </w:t>
      </w:r>
      <w:r w:rsidRPr="001A1F02">
        <w:rPr>
          <w:rFonts w:ascii="Arial" w:hAnsi="Arial" w:cs="Arial"/>
        </w:rPr>
        <w:t>Different superscripts in the same row indicate a highly significant effect (</w:t>
      </w:r>
      <w:r w:rsidRPr="007B0D51">
        <w:rPr>
          <w:rFonts w:ascii="Arial" w:hAnsi="Arial" w:cs="Arial"/>
          <w:i/>
          <w:iCs/>
        </w:rPr>
        <w:t>P</w:t>
      </w:r>
      <w:r w:rsidRPr="001A1F02">
        <w:rPr>
          <w:rFonts w:ascii="Arial" w:hAnsi="Arial" w:cs="Arial"/>
        </w:rPr>
        <w:t>&lt;0.01)</w:t>
      </w:r>
    </w:p>
    <w:p w14:paraId="74365FDE" w14:textId="77777777" w:rsidR="0015682A" w:rsidRPr="00805202" w:rsidRDefault="0015682A" w:rsidP="0015682A">
      <w:pPr>
        <w:pStyle w:val="Body"/>
        <w:spacing w:after="0"/>
        <w:rPr>
          <w:rFonts w:ascii="Arial" w:hAnsi="Arial" w:cs="Arial"/>
        </w:rPr>
      </w:pPr>
    </w:p>
    <w:p w14:paraId="143E0BD0" w14:textId="68E22B78" w:rsidR="00805202" w:rsidRDefault="00805202" w:rsidP="0015682A">
      <w:pPr>
        <w:pStyle w:val="Body"/>
        <w:spacing w:after="0"/>
        <w:rPr>
          <w:rFonts w:ascii="Arial" w:hAnsi="Arial" w:cs="Arial"/>
          <w:b/>
          <w:sz w:val="22"/>
        </w:rPr>
      </w:pPr>
      <w:r w:rsidRPr="00805202">
        <w:rPr>
          <w:rFonts w:ascii="Arial" w:hAnsi="Arial" w:cs="Arial"/>
          <w:b/>
          <w:sz w:val="22"/>
        </w:rPr>
        <w:t xml:space="preserve">3.2 Antioxidant </w:t>
      </w:r>
    </w:p>
    <w:p w14:paraId="49C42CF5" w14:textId="77777777" w:rsidR="0015682A" w:rsidRPr="00805202" w:rsidRDefault="0015682A" w:rsidP="0015682A">
      <w:pPr>
        <w:pStyle w:val="Body"/>
        <w:spacing w:after="0"/>
        <w:rPr>
          <w:rFonts w:ascii="Arial" w:hAnsi="Arial" w:cs="Arial"/>
          <w:b/>
          <w:sz w:val="22"/>
        </w:rPr>
      </w:pPr>
    </w:p>
    <w:p w14:paraId="2B57D57F" w14:textId="05498D21" w:rsidR="00805202" w:rsidRDefault="00805202" w:rsidP="00540598">
      <w:pPr>
        <w:pStyle w:val="Body"/>
        <w:spacing w:after="0"/>
        <w:rPr>
          <w:rFonts w:ascii="Arial" w:hAnsi="Arial" w:cs="Arial"/>
        </w:rPr>
      </w:pPr>
      <w:r w:rsidRPr="00805202">
        <w:rPr>
          <w:rFonts w:ascii="Arial" w:hAnsi="Arial" w:cs="Arial"/>
        </w:rPr>
        <w:t>In cow's milk jelly candies, the addition of propolis has a very significant effect (</w:t>
      </w:r>
      <w:r w:rsidRPr="007B0D51">
        <w:rPr>
          <w:rFonts w:ascii="Arial" w:hAnsi="Arial" w:cs="Arial"/>
          <w:i/>
          <w:iCs/>
        </w:rPr>
        <w:t>P</w:t>
      </w:r>
      <w:r w:rsidRPr="00805202">
        <w:rPr>
          <w:rFonts w:ascii="Arial" w:hAnsi="Arial" w:cs="Arial"/>
        </w:rPr>
        <w:t>&lt;0.01)</w:t>
      </w:r>
      <w:r w:rsidR="00540598">
        <w:rPr>
          <w:rFonts w:ascii="Arial" w:hAnsi="Arial" w:cs="Arial"/>
        </w:rPr>
        <w:t xml:space="preserve"> (seen in </w:t>
      </w:r>
      <w:r w:rsidR="00C333D9">
        <w:rPr>
          <w:rFonts w:ascii="Arial" w:hAnsi="Arial" w:cs="Arial"/>
          <w:b/>
        </w:rPr>
        <w:t>T</w:t>
      </w:r>
      <w:r w:rsidR="00540598">
        <w:rPr>
          <w:rFonts w:ascii="Arial" w:hAnsi="Arial" w:cs="Arial"/>
          <w:b/>
        </w:rPr>
        <w:t>able 2</w:t>
      </w:r>
      <w:r w:rsidRPr="00805202">
        <w:rPr>
          <w:rFonts w:ascii="Arial" w:hAnsi="Arial" w:cs="Arial"/>
        </w:rPr>
        <w:t xml:space="preserve">. The average water content of the jelly candies is 0.84-0.91%. Increasing propolis addition (0%, 0.5%, 0.7%, 1%, and 1.5%) can increase antioxidants in milk jelly candies by </w:t>
      </w:r>
      <w:r w:rsidR="00500879">
        <w:rPr>
          <w:rFonts w:ascii="Arial" w:hAnsi="Arial" w:cs="Arial"/>
        </w:rPr>
        <w:t>66.72 - 95.67</w:t>
      </w:r>
      <w:r w:rsidRPr="00805202">
        <w:rPr>
          <w:rFonts w:ascii="Arial" w:hAnsi="Arial" w:cs="Arial"/>
        </w:rPr>
        <w:t xml:space="preserve"> (mg/ml). The antioxidant method used is IC50 where the lower the resulting value, the stronger the antioxidant in warding off free radicals, so it can be said to have higher or stronger antioxidant activity (Maryam, 2015). This can be because propolis contains phenolic compounds, especially flavonoids, which have antioxidant activity. The increase in antioxidants is comparable to Cedeño-</w:t>
      </w:r>
      <w:proofErr w:type="spellStart"/>
      <w:r w:rsidRPr="00805202">
        <w:rPr>
          <w:rFonts w:ascii="Arial" w:hAnsi="Arial" w:cs="Arial"/>
        </w:rPr>
        <w:t>Pinos</w:t>
      </w:r>
      <w:proofErr w:type="spellEnd"/>
      <w:r w:rsidRPr="00805202">
        <w:rPr>
          <w:rFonts w:ascii="Arial" w:hAnsi="Arial" w:cs="Arial"/>
        </w:rPr>
        <w:t xml:space="preserve"> et al. (2021) showed that the addition of propolis extract (0.01% and 0.02% w/w) increased the antioxidant capacity of jelly candies using sugar (S-candies) by 7.05-11.32 mg TE/100g and jelly candies using </w:t>
      </w:r>
      <w:proofErr w:type="spellStart"/>
      <w:r w:rsidRPr="00805202">
        <w:rPr>
          <w:rFonts w:ascii="Arial" w:hAnsi="Arial" w:cs="Arial"/>
        </w:rPr>
        <w:t>fructan</w:t>
      </w:r>
      <w:proofErr w:type="spellEnd"/>
      <w:r w:rsidRPr="00805202">
        <w:rPr>
          <w:rFonts w:ascii="Arial" w:hAnsi="Arial" w:cs="Arial"/>
        </w:rPr>
        <w:t xml:space="preserve"> (F-candies) by 11.02-14.42 mg TE/100g. </w:t>
      </w:r>
      <w:proofErr w:type="spellStart"/>
      <w:r w:rsidRPr="00805202">
        <w:rPr>
          <w:rFonts w:ascii="Arial" w:hAnsi="Arial" w:cs="Arial"/>
        </w:rPr>
        <w:t>Kaewpetch</w:t>
      </w:r>
      <w:proofErr w:type="spellEnd"/>
      <w:r w:rsidRPr="00805202">
        <w:rPr>
          <w:rFonts w:ascii="Arial" w:hAnsi="Arial" w:cs="Arial"/>
        </w:rPr>
        <w:t xml:space="preserve"> et al. (2024) added, HGJ (Honey Gummy Jelly) with honey formulation (32%), xylitol (14%), gelatin (7%) and added 1% and 2% propolis in the jelly candy formulation can increase 648.47 µ</w:t>
      </w:r>
      <w:proofErr w:type="spellStart"/>
      <w:r w:rsidRPr="00805202">
        <w:rPr>
          <w:rFonts w:ascii="Arial" w:hAnsi="Arial" w:cs="Arial"/>
        </w:rPr>
        <w:t>gTE</w:t>
      </w:r>
      <w:proofErr w:type="spellEnd"/>
      <w:r w:rsidRPr="00805202">
        <w:rPr>
          <w:rFonts w:ascii="Arial" w:hAnsi="Arial" w:cs="Arial"/>
        </w:rPr>
        <w:t>/g (without propolis), 704.20 - 705.31 µ</w:t>
      </w:r>
      <w:proofErr w:type="spellStart"/>
      <w:r w:rsidRPr="00805202">
        <w:rPr>
          <w:rFonts w:ascii="Arial" w:hAnsi="Arial" w:cs="Arial"/>
        </w:rPr>
        <w:t>gTE</w:t>
      </w:r>
      <w:proofErr w:type="spellEnd"/>
      <w:r w:rsidRPr="00805202">
        <w:rPr>
          <w:rFonts w:ascii="Arial" w:hAnsi="Arial" w:cs="Arial"/>
        </w:rPr>
        <w:t>/g (with the addition of propolis). Antioxidants in a product can increase oxidative stability and can slow down quality decline during storage (</w:t>
      </w:r>
      <w:proofErr w:type="spellStart"/>
      <w:r w:rsidRPr="00805202">
        <w:rPr>
          <w:rFonts w:ascii="Arial" w:hAnsi="Arial" w:cs="Arial"/>
        </w:rPr>
        <w:t>Petcu</w:t>
      </w:r>
      <w:proofErr w:type="spellEnd"/>
      <w:r w:rsidRPr="00805202">
        <w:rPr>
          <w:rFonts w:ascii="Arial" w:hAnsi="Arial" w:cs="Arial"/>
        </w:rPr>
        <w:t xml:space="preserve"> et al., 2023). The higher the antioxidant activity in a product, the longer the product is able to maintain quality during storage.</w:t>
      </w:r>
    </w:p>
    <w:p w14:paraId="2CDEEA5C" w14:textId="77777777" w:rsidR="00540598" w:rsidRPr="00805202" w:rsidRDefault="00540598" w:rsidP="00540598">
      <w:pPr>
        <w:pStyle w:val="Body"/>
        <w:spacing w:after="0"/>
        <w:rPr>
          <w:rFonts w:ascii="Arial" w:hAnsi="Arial" w:cs="Arial"/>
        </w:rPr>
      </w:pPr>
    </w:p>
    <w:p w14:paraId="63A6460C" w14:textId="6DEFA08A" w:rsidR="00805202" w:rsidRDefault="00805202" w:rsidP="00540598">
      <w:pPr>
        <w:pStyle w:val="Body"/>
        <w:spacing w:after="0"/>
        <w:rPr>
          <w:rFonts w:ascii="Arial" w:hAnsi="Arial" w:cs="Arial"/>
          <w:b/>
          <w:sz w:val="22"/>
        </w:rPr>
      </w:pPr>
      <w:r w:rsidRPr="00805202">
        <w:rPr>
          <w:rFonts w:ascii="Arial" w:hAnsi="Arial" w:cs="Arial"/>
          <w:b/>
          <w:sz w:val="22"/>
        </w:rPr>
        <w:t>3.3 Water Activity</w:t>
      </w:r>
    </w:p>
    <w:p w14:paraId="1CEEBB3B" w14:textId="77777777" w:rsidR="00540598" w:rsidRPr="00805202" w:rsidRDefault="00540598" w:rsidP="00540598">
      <w:pPr>
        <w:pStyle w:val="Body"/>
        <w:spacing w:after="0"/>
        <w:rPr>
          <w:rFonts w:ascii="Arial" w:hAnsi="Arial" w:cs="Arial"/>
          <w:b/>
          <w:sz w:val="22"/>
        </w:rPr>
      </w:pPr>
    </w:p>
    <w:p w14:paraId="7CDA1D30" w14:textId="45B70BFE" w:rsidR="00805202" w:rsidRDefault="00805202" w:rsidP="00D97890">
      <w:pPr>
        <w:pStyle w:val="Body"/>
        <w:spacing w:after="0"/>
        <w:rPr>
          <w:rFonts w:ascii="Arial" w:hAnsi="Arial" w:cs="Arial"/>
        </w:rPr>
      </w:pPr>
      <w:r w:rsidRPr="00805202">
        <w:rPr>
          <w:rFonts w:ascii="Arial" w:hAnsi="Arial" w:cs="Arial"/>
        </w:rPr>
        <w:t>The water activity of a product is related to its resistance to microbial contamination, namely the value of free water that can be used by microbes to grow. In cow's milk jelly candy, it shows</w:t>
      </w:r>
      <w:r w:rsidR="0015682A">
        <w:rPr>
          <w:rFonts w:ascii="Arial" w:hAnsi="Arial" w:cs="Arial"/>
        </w:rPr>
        <w:t xml:space="preserve"> from </w:t>
      </w:r>
      <w:r w:rsidR="0015682A">
        <w:rPr>
          <w:rFonts w:ascii="Arial" w:hAnsi="Arial" w:cs="Arial"/>
          <w:b/>
        </w:rPr>
        <w:t>Table 2</w:t>
      </w:r>
      <w:r w:rsidRPr="00805202">
        <w:rPr>
          <w:rFonts w:ascii="Arial" w:hAnsi="Arial" w:cs="Arial"/>
        </w:rPr>
        <w:t xml:space="preserve"> that the addition of propolis has a very significant effect (</w:t>
      </w:r>
      <w:r w:rsidRPr="007B0D51">
        <w:rPr>
          <w:rFonts w:ascii="Arial" w:hAnsi="Arial" w:cs="Arial"/>
          <w:i/>
          <w:iCs/>
        </w:rPr>
        <w:t>P</w:t>
      </w:r>
      <w:r w:rsidRPr="00805202">
        <w:rPr>
          <w:rFonts w:ascii="Arial" w:hAnsi="Arial" w:cs="Arial"/>
        </w:rPr>
        <w:t xml:space="preserve"> &lt;0.01). The average water content of the jelly candy is 0.82-0.91%. The water activity with the addition of propolis at a concentration of 1.5% has a lower activity when compared to milk jelly candy. </w:t>
      </w:r>
      <w:proofErr w:type="spellStart"/>
      <w:r w:rsidRPr="00805202">
        <w:rPr>
          <w:rFonts w:ascii="Arial" w:hAnsi="Arial" w:cs="Arial"/>
        </w:rPr>
        <w:t>Husna</w:t>
      </w:r>
      <w:proofErr w:type="spellEnd"/>
      <w:r w:rsidRPr="00805202">
        <w:rPr>
          <w:rFonts w:ascii="Arial" w:hAnsi="Arial" w:cs="Arial"/>
        </w:rPr>
        <w:t xml:space="preserve"> and </w:t>
      </w:r>
      <w:proofErr w:type="spellStart"/>
      <w:r w:rsidRPr="00805202">
        <w:rPr>
          <w:rFonts w:ascii="Arial" w:hAnsi="Arial" w:cs="Arial"/>
        </w:rPr>
        <w:t>Amertaningtyas</w:t>
      </w:r>
      <w:proofErr w:type="spellEnd"/>
      <w:r w:rsidRPr="00805202">
        <w:rPr>
          <w:rFonts w:ascii="Arial" w:hAnsi="Arial" w:cs="Arial"/>
        </w:rPr>
        <w:t xml:space="preserve"> (2025) in milk jelly candy using kapok honey has a water activity of 0.85. The increasing use of propolis (0%; 0.3%; 0.5%; 1% and 1.5%) can reduce the water activity of milk jelly candy. This decrease can be due to the hydrophobic nature of propolis from resin and wax. This hydrophobic nature can reduce water permeability and create hydrophobic domains that break the continuity of the water phase. This limits the ability of water molecules to move freely within a product system. The limited free water movement can cause a decrease in water activity. In a study by </w:t>
      </w:r>
      <w:proofErr w:type="spellStart"/>
      <w:r w:rsidRPr="00805202">
        <w:rPr>
          <w:rFonts w:ascii="Arial" w:hAnsi="Arial" w:cs="Arial"/>
        </w:rPr>
        <w:t>Filgueiras</w:t>
      </w:r>
      <w:proofErr w:type="spellEnd"/>
      <w:r w:rsidRPr="00805202">
        <w:rPr>
          <w:rFonts w:ascii="Arial" w:hAnsi="Arial" w:cs="Arial"/>
        </w:rPr>
        <w:t xml:space="preserve"> et al. (2024), it was explained that the combination of gelatin and hydrophobic propolis in the production of films/gels as coatings resulted in increased barrier properties against water. Comparable to the explanation of the </w:t>
      </w:r>
      <w:r w:rsidRPr="00805202">
        <w:rPr>
          <w:rFonts w:ascii="Arial" w:hAnsi="Arial" w:cs="Arial"/>
        </w:rPr>
        <w:lastRenderedPageBreak/>
        <w:t>hydrophobic nature of propolis, it can form hydrophobic domains that inhibit the movement of free water.</w:t>
      </w:r>
    </w:p>
    <w:p w14:paraId="1A53ECA3" w14:textId="77777777" w:rsidR="00D97890" w:rsidRPr="00805202" w:rsidRDefault="00D97890" w:rsidP="00D97890">
      <w:pPr>
        <w:pStyle w:val="Body"/>
        <w:spacing w:after="0"/>
        <w:rPr>
          <w:rFonts w:ascii="Arial" w:hAnsi="Arial" w:cs="Arial"/>
        </w:rPr>
      </w:pPr>
    </w:p>
    <w:p w14:paraId="569EAAAE" w14:textId="3C576F61" w:rsidR="00805202" w:rsidRDefault="00805202" w:rsidP="00D97890">
      <w:pPr>
        <w:pStyle w:val="Body"/>
        <w:spacing w:after="0"/>
        <w:rPr>
          <w:rFonts w:ascii="Arial" w:hAnsi="Arial" w:cs="Arial"/>
          <w:b/>
          <w:sz w:val="22"/>
        </w:rPr>
      </w:pPr>
      <w:r w:rsidRPr="00805202">
        <w:rPr>
          <w:rFonts w:ascii="Arial" w:hAnsi="Arial" w:cs="Arial"/>
          <w:b/>
          <w:sz w:val="22"/>
        </w:rPr>
        <w:t>3.4 Texture</w:t>
      </w:r>
    </w:p>
    <w:p w14:paraId="0158B8A1" w14:textId="77777777" w:rsidR="00D97890" w:rsidRPr="00805202" w:rsidRDefault="00D97890" w:rsidP="00D97890">
      <w:pPr>
        <w:pStyle w:val="Body"/>
        <w:spacing w:after="0"/>
        <w:rPr>
          <w:rFonts w:ascii="Arial" w:hAnsi="Arial" w:cs="Arial"/>
          <w:b/>
          <w:sz w:val="22"/>
        </w:rPr>
      </w:pPr>
    </w:p>
    <w:p w14:paraId="2006B2F3" w14:textId="324CAC5C" w:rsidR="00805202" w:rsidRDefault="00805202" w:rsidP="00D97890">
      <w:pPr>
        <w:pStyle w:val="Body"/>
        <w:spacing w:after="0"/>
        <w:rPr>
          <w:rFonts w:ascii="Arial" w:hAnsi="Arial" w:cs="Arial"/>
        </w:rPr>
      </w:pPr>
      <w:r w:rsidRPr="00805202">
        <w:rPr>
          <w:rFonts w:ascii="Arial" w:hAnsi="Arial" w:cs="Arial"/>
        </w:rPr>
        <w:t>In cow's milk jelly candy, the addition of propolis showed a very significant effect (</w:t>
      </w:r>
      <w:r w:rsidRPr="007B0D51">
        <w:rPr>
          <w:rFonts w:ascii="Arial" w:hAnsi="Arial" w:cs="Arial"/>
          <w:i/>
          <w:iCs/>
        </w:rPr>
        <w:t>P</w:t>
      </w:r>
      <w:r w:rsidRPr="00805202">
        <w:rPr>
          <w:rFonts w:ascii="Arial" w:hAnsi="Arial" w:cs="Arial"/>
        </w:rPr>
        <w:t xml:space="preserve">&lt;0.01). Increasing propolis concentration (0%, 0.5%, 0.7%, 1%, and 1.5%) can increase the texture value of 23-34 N. This increase in texture value is related to a decrease in water activity due to the hydrophobic nature of propolis which can reduce water permeability. Decreased water activity causes the amount of free water to decrease, this free water is related to a soft texture, so that if free water is reduced, the gel network becomes denser and stronger. This is comparable to Delgado and </w:t>
      </w:r>
      <w:proofErr w:type="spellStart"/>
      <w:r w:rsidRPr="00805202">
        <w:rPr>
          <w:rFonts w:ascii="Arial" w:hAnsi="Arial" w:cs="Arial"/>
        </w:rPr>
        <w:t>Bañón</w:t>
      </w:r>
      <w:proofErr w:type="spellEnd"/>
      <w:r w:rsidRPr="00805202">
        <w:rPr>
          <w:rFonts w:ascii="Arial" w:hAnsi="Arial" w:cs="Arial"/>
        </w:rPr>
        <w:t xml:space="preserve"> (2015) who carried out drying with different times on gummy (12, 16, 20, 24 hours) resulting in a slight decrease in Aw 0.72-0.71 and resulting in an increase in hardness of 0.79-0.88 N. The hardness texture of the dried gummy increased with increasing solids content, the total solids were correlated with water activity. The decrease in water activity made the gel network denser. Said et al. (2023) added that decreasing water activity can accelerate the gel formation process and increase the resulting gel strength. When water activity decreases, gelation can occur more quickly due to less water. This forces the molecules closer together, resulting in a denser and more compact gel network.</w:t>
      </w:r>
    </w:p>
    <w:p w14:paraId="427D099B" w14:textId="77777777" w:rsidR="00D97890" w:rsidRPr="00805202" w:rsidRDefault="00D97890" w:rsidP="00D97890">
      <w:pPr>
        <w:pStyle w:val="Body"/>
        <w:spacing w:after="0"/>
        <w:rPr>
          <w:rFonts w:ascii="Arial" w:hAnsi="Arial" w:cs="Arial"/>
        </w:rPr>
      </w:pPr>
    </w:p>
    <w:p w14:paraId="3C0BD0AC" w14:textId="54785500" w:rsidR="00805202" w:rsidRDefault="00805202" w:rsidP="00D97890">
      <w:pPr>
        <w:pStyle w:val="Body"/>
        <w:spacing w:after="0"/>
        <w:rPr>
          <w:rFonts w:ascii="Arial" w:hAnsi="Arial" w:cs="Arial"/>
          <w:b/>
          <w:sz w:val="22"/>
        </w:rPr>
      </w:pPr>
      <w:r w:rsidRPr="00805202">
        <w:rPr>
          <w:rFonts w:ascii="Arial" w:hAnsi="Arial" w:cs="Arial"/>
          <w:b/>
          <w:sz w:val="22"/>
        </w:rPr>
        <w:t>3.5 Colo</w:t>
      </w:r>
      <w:r w:rsidR="00D97890">
        <w:rPr>
          <w:rFonts w:ascii="Arial" w:hAnsi="Arial" w:cs="Arial"/>
          <w:b/>
          <w:sz w:val="22"/>
        </w:rPr>
        <w:t>r L*a*b*</w:t>
      </w:r>
    </w:p>
    <w:p w14:paraId="54E0380D" w14:textId="77777777" w:rsidR="00D97890" w:rsidRPr="00805202" w:rsidRDefault="00D97890" w:rsidP="00D97890">
      <w:pPr>
        <w:pStyle w:val="Body"/>
        <w:spacing w:after="0"/>
        <w:rPr>
          <w:rFonts w:ascii="Arial" w:hAnsi="Arial" w:cs="Arial"/>
          <w:b/>
          <w:sz w:val="22"/>
        </w:rPr>
      </w:pPr>
    </w:p>
    <w:p w14:paraId="2C511966" w14:textId="72041C9F" w:rsidR="00805202" w:rsidRPr="00805202" w:rsidRDefault="00805202" w:rsidP="00805202">
      <w:pPr>
        <w:pStyle w:val="Body"/>
        <w:rPr>
          <w:rFonts w:ascii="Arial" w:hAnsi="Arial" w:cs="Arial"/>
        </w:rPr>
      </w:pPr>
      <w:r w:rsidRPr="00805202">
        <w:rPr>
          <w:rFonts w:ascii="Arial" w:hAnsi="Arial" w:cs="Arial"/>
        </w:rPr>
        <w:t>Color is Lightness (L*) has a value range of 0 – 100, where the value towards 100 indicates a white or bright color. The value of L* &gt; 50 means the sample is brighter / lighter in color, and vice versa (</w:t>
      </w:r>
      <w:proofErr w:type="spellStart"/>
      <w:r w:rsidRPr="00805202">
        <w:rPr>
          <w:rFonts w:ascii="Arial" w:hAnsi="Arial" w:cs="Arial"/>
        </w:rPr>
        <w:t>Zulaikha</w:t>
      </w:r>
      <w:proofErr w:type="spellEnd"/>
      <w:r w:rsidRPr="00805202">
        <w:rPr>
          <w:rFonts w:ascii="Arial" w:hAnsi="Arial" w:cs="Arial"/>
        </w:rPr>
        <w:t xml:space="preserve"> and </w:t>
      </w:r>
      <w:proofErr w:type="spellStart"/>
      <w:r w:rsidRPr="00805202">
        <w:rPr>
          <w:rFonts w:ascii="Arial" w:hAnsi="Arial" w:cs="Arial"/>
        </w:rPr>
        <w:t>Fitria</w:t>
      </w:r>
      <w:proofErr w:type="spellEnd"/>
      <w:r w:rsidRPr="00805202">
        <w:rPr>
          <w:rFonts w:ascii="Arial" w:hAnsi="Arial" w:cs="Arial"/>
        </w:rPr>
        <w:t>, 2020). The degree of redness (a*) is in the range of -1</w:t>
      </w:r>
      <w:r w:rsidR="00A8423B">
        <w:rPr>
          <w:rFonts w:ascii="Arial" w:hAnsi="Arial" w:cs="Arial"/>
        </w:rPr>
        <w:t>00</w:t>
      </w:r>
      <w:r w:rsidRPr="00805202">
        <w:rPr>
          <w:rFonts w:ascii="Arial" w:hAnsi="Arial" w:cs="Arial"/>
        </w:rPr>
        <w:t xml:space="preserve"> to +100, a positive value (+) the color tends to be reddish and a negative value (-) the color tends to be greenish. Then, the degree of yellowness (b*) shows a value range from -100 to +100, where a positive value (+) means the color tends to be yellowish while a negative value (-) the color tends to be bluish.</w:t>
      </w:r>
    </w:p>
    <w:p w14:paraId="3048509C" w14:textId="2E672E29" w:rsidR="001A1F02" w:rsidRPr="006F3882" w:rsidRDefault="001A1F02" w:rsidP="001A1F02">
      <w:pPr>
        <w:rPr>
          <w:rFonts w:ascii="Arial" w:hAnsi="Arial" w:cs="Arial"/>
        </w:rPr>
      </w:pPr>
      <w:r w:rsidRPr="001A1F02">
        <w:rPr>
          <w:rFonts w:ascii="Arial" w:hAnsi="Arial" w:cs="Arial"/>
          <w:b/>
        </w:rPr>
        <w:t xml:space="preserve">Table 3. </w:t>
      </w:r>
      <w:r w:rsidR="00ED1025" w:rsidRPr="00805202">
        <w:rPr>
          <w:rFonts w:ascii="Arial" w:hAnsi="Arial" w:cs="Arial"/>
          <w:b/>
          <w:sz w:val="22"/>
        </w:rPr>
        <w:t>Colo</w:t>
      </w:r>
      <w:r w:rsidR="00ED1025">
        <w:rPr>
          <w:rFonts w:ascii="Arial" w:hAnsi="Arial" w:cs="Arial"/>
          <w:b/>
          <w:sz w:val="22"/>
        </w:rPr>
        <w:t xml:space="preserve">r L*a*b* test for all treatments </w:t>
      </w:r>
    </w:p>
    <w:p w14:paraId="673776C8" w14:textId="77777777" w:rsidR="001A1F02" w:rsidRPr="001A1F02" w:rsidRDefault="001A1F02" w:rsidP="001A1F02">
      <w:pPr>
        <w:rPr>
          <w:rFonts w:ascii="Arial" w:hAnsi="Arial" w:cs="Arial"/>
          <w:b/>
        </w:rPr>
      </w:pPr>
    </w:p>
    <w:tbl>
      <w:tblPr>
        <w:tblStyle w:val="TableGrid"/>
        <w:tblW w:w="68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9"/>
        <w:gridCol w:w="1560"/>
        <w:gridCol w:w="1424"/>
        <w:gridCol w:w="1559"/>
      </w:tblGrid>
      <w:tr w:rsidR="001A1F02" w:rsidRPr="001A1F02" w14:paraId="2DF162DA" w14:textId="77777777" w:rsidTr="001A1F02">
        <w:trPr>
          <w:trHeight w:val="249"/>
        </w:trPr>
        <w:tc>
          <w:tcPr>
            <w:tcW w:w="2299" w:type="dxa"/>
            <w:vMerge w:val="restart"/>
            <w:tcBorders>
              <w:top w:val="single" w:sz="4" w:space="0" w:color="auto"/>
              <w:bottom w:val="single" w:sz="4" w:space="0" w:color="auto"/>
            </w:tcBorders>
          </w:tcPr>
          <w:p w14:paraId="61493CB9" w14:textId="77777777" w:rsidR="001A1F02" w:rsidRPr="001A1F02" w:rsidRDefault="001A1F02" w:rsidP="001A1F02">
            <w:pPr>
              <w:jc w:val="both"/>
              <w:rPr>
                <w:rFonts w:ascii="Arial" w:hAnsi="Arial" w:cs="Arial"/>
                <w:b/>
                <w:sz w:val="20"/>
                <w:szCs w:val="20"/>
                <w:lang w:val="en-GB"/>
              </w:rPr>
            </w:pPr>
            <w:r w:rsidRPr="001A1F02">
              <w:rPr>
                <w:rFonts w:ascii="Arial" w:hAnsi="Arial" w:cs="Arial"/>
                <w:b/>
                <w:sz w:val="20"/>
                <w:szCs w:val="20"/>
                <w:lang w:val="en-GB"/>
              </w:rPr>
              <w:t>Treatments</w:t>
            </w:r>
          </w:p>
          <w:p w14:paraId="51AB6D0F" w14:textId="77777777" w:rsidR="001A1F02" w:rsidRPr="001A1F02" w:rsidRDefault="001A1F02" w:rsidP="001A1F02">
            <w:pPr>
              <w:jc w:val="both"/>
              <w:rPr>
                <w:rFonts w:ascii="Arial" w:hAnsi="Arial" w:cs="Arial"/>
                <w:b/>
                <w:sz w:val="20"/>
                <w:szCs w:val="20"/>
              </w:rPr>
            </w:pPr>
          </w:p>
        </w:tc>
        <w:tc>
          <w:tcPr>
            <w:tcW w:w="4543" w:type="dxa"/>
            <w:gridSpan w:val="3"/>
            <w:tcBorders>
              <w:top w:val="single" w:sz="4" w:space="0" w:color="auto"/>
              <w:bottom w:val="single" w:sz="4" w:space="0" w:color="auto"/>
            </w:tcBorders>
          </w:tcPr>
          <w:p w14:paraId="3883A8D9" w14:textId="77777777" w:rsidR="001A1F02" w:rsidRPr="001A1F02" w:rsidRDefault="001A1F02" w:rsidP="001A1F02">
            <w:pPr>
              <w:jc w:val="both"/>
              <w:rPr>
                <w:rFonts w:ascii="Arial" w:hAnsi="Arial" w:cs="Arial"/>
                <w:b/>
                <w:sz w:val="20"/>
                <w:szCs w:val="20"/>
              </w:rPr>
            </w:pPr>
            <w:r w:rsidRPr="001A1F02">
              <w:rPr>
                <w:rFonts w:ascii="Arial" w:hAnsi="Arial" w:cs="Arial"/>
                <w:b/>
                <w:sz w:val="20"/>
                <w:szCs w:val="20"/>
              </w:rPr>
              <w:t xml:space="preserve">Color </w:t>
            </w:r>
            <w:r w:rsidRPr="001A1F02">
              <w:rPr>
                <w:rFonts w:ascii="Arial" w:hAnsi="Arial" w:cs="Arial"/>
                <w:b/>
                <w:color w:val="000000" w:themeColor="text1"/>
                <w:sz w:val="20"/>
                <w:szCs w:val="20"/>
              </w:rPr>
              <w:t>± SD</w:t>
            </w:r>
          </w:p>
        </w:tc>
      </w:tr>
      <w:tr w:rsidR="001A1F02" w:rsidRPr="001A1F02" w14:paraId="35C6FE03" w14:textId="77777777" w:rsidTr="001A1F02">
        <w:trPr>
          <w:trHeight w:val="143"/>
        </w:trPr>
        <w:tc>
          <w:tcPr>
            <w:tcW w:w="2299" w:type="dxa"/>
            <w:vMerge/>
            <w:tcBorders>
              <w:top w:val="single" w:sz="4" w:space="0" w:color="auto"/>
              <w:bottom w:val="single" w:sz="4" w:space="0" w:color="auto"/>
            </w:tcBorders>
          </w:tcPr>
          <w:p w14:paraId="206A0CC1" w14:textId="77777777" w:rsidR="001A1F02" w:rsidRPr="001A1F02" w:rsidRDefault="001A1F02" w:rsidP="001A1F02">
            <w:pPr>
              <w:jc w:val="both"/>
              <w:rPr>
                <w:rFonts w:ascii="Arial" w:hAnsi="Arial" w:cs="Arial"/>
                <w:b/>
                <w:sz w:val="20"/>
                <w:szCs w:val="20"/>
                <w:lang w:val="en-GB"/>
              </w:rPr>
            </w:pPr>
          </w:p>
        </w:tc>
        <w:tc>
          <w:tcPr>
            <w:tcW w:w="1560" w:type="dxa"/>
            <w:tcBorders>
              <w:top w:val="single" w:sz="4" w:space="0" w:color="auto"/>
              <w:bottom w:val="single" w:sz="4" w:space="0" w:color="auto"/>
            </w:tcBorders>
          </w:tcPr>
          <w:p w14:paraId="1F780D80" w14:textId="77777777" w:rsidR="001A1F02" w:rsidRPr="001A1F02" w:rsidRDefault="001A1F02" w:rsidP="001A1F02">
            <w:pPr>
              <w:jc w:val="both"/>
              <w:rPr>
                <w:rFonts w:ascii="Arial" w:hAnsi="Arial" w:cs="Arial"/>
                <w:b/>
                <w:sz w:val="20"/>
                <w:szCs w:val="20"/>
                <w:lang w:val="en-GB"/>
              </w:rPr>
            </w:pPr>
            <w:r w:rsidRPr="001A1F02">
              <w:rPr>
                <w:rFonts w:ascii="Arial" w:hAnsi="Arial" w:cs="Arial"/>
                <w:b/>
                <w:sz w:val="20"/>
                <w:szCs w:val="20"/>
                <w:lang w:val="en-GB"/>
              </w:rPr>
              <w:t>L*</w:t>
            </w:r>
          </w:p>
        </w:tc>
        <w:tc>
          <w:tcPr>
            <w:tcW w:w="1424" w:type="dxa"/>
            <w:tcBorders>
              <w:top w:val="single" w:sz="4" w:space="0" w:color="auto"/>
              <w:bottom w:val="single" w:sz="4" w:space="0" w:color="auto"/>
            </w:tcBorders>
          </w:tcPr>
          <w:p w14:paraId="5BAAA29E" w14:textId="77777777" w:rsidR="001A1F02" w:rsidRPr="001A1F02" w:rsidRDefault="001A1F02" w:rsidP="001A1F02">
            <w:pPr>
              <w:jc w:val="both"/>
              <w:rPr>
                <w:rFonts w:ascii="Arial" w:hAnsi="Arial" w:cs="Arial"/>
                <w:b/>
                <w:sz w:val="20"/>
                <w:szCs w:val="20"/>
                <w:lang w:val="en-GB"/>
              </w:rPr>
            </w:pPr>
            <w:r w:rsidRPr="001A1F02">
              <w:rPr>
                <w:rFonts w:ascii="Arial" w:hAnsi="Arial" w:cs="Arial"/>
                <w:b/>
                <w:sz w:val="20"/>
                <w:szCs w:val="20"/>
                <w:lang w:val="en-GB"/>
              </w:rPr>
              <w:t>a*</w:t>
            </w:r>
          </w:p>
        </w:tc>
        <w:tc>
          <w:tcPr>
            <w:tcW w:w="1559" w:type="dxa"/>
            <w:tcBorders>
              <w:top w:val="single" w:sz="4" w:space="0" w:color="auto"/>
              <w:bottom w:val="single" w:sz="4" w:space="0" w:color="auto"/>
            </w:tcBorders>
          </w:tcPr>
          <w:p w14:paraId="3C2D6D4D" w14:textId="77777777" w:rsidR="001A1F02" w:rsidRPr="001A1F02" w:rsidRDefault="001A1F02" w:rsidP="001A1F02">
            <w:pPr>
              <w:jc w:val="both"/>
              <w:rPr>
                <w:rFonts w:ascii="Arial" w:hAnsi="Arial" w:cs="Arial"/>
                <w:b/>
                <w:sz w:val="20"/>
                <w:szCs w:val="20"/>
                <w:lang w:val="en-GB"/>
              </w:rPr>
            </w:pPr>
            <w:r w:rsidRPr="001A1F02">
              <w:rPr>
                <w:rFonts w:ascii="Arial" w:hAnsi="Arial" w:cs="Arial"/>
                <w:b/>
                <w:sz w:val="20"/>
                <w:szCs w:val="20"/>
                <w:lang w:val="en-GB"/>
              </w:rPr>
              <w:t>b*</w:t>
            </w:r>
          </w:p>
        </w:tc>
      </w:tr>
      <w:tr w:rsidR="001A1F02" w:rsidRPr="001A1F02" w14:paraId="7400F011" w14:textId="77777777" w:rsidTr="001A1F02">
        <w:trPr>
          <w:trHeight w:val="219"/>
        </w:trPr>
        <w:tc>
          <w:tcPr>
            <w:tcW w:w="2299" w:type="dxa"/>
            <w:tcBorders>
              <w:top w:val="single" w:sz="4" w:space="0" w:color="auto"/>
            </w:tcBorders>
          </w:tcPr>
          <w:p w14:paraId="2E0B872B" w14:textId="45BD6758" w:rsidR="001A1F02" w:rsidRPr="001A1F02" w:rsidRDefault="0006526E" w:rsidP="00663FAD">
            <w:pPr>
              <w:rPr>
                <w:rFonts w:ascii="Arial" w:hAnsi="Arial" w:cs="Arial"/>
                <w:sz w:val="20"/>
                <w:szCs w:val="20"/>
                <w:lang w:val="en-GB"/>
              </w:rPr>
            </w:pPr>
            <w:r>
              <w:rPr>
                <w:rFonts w:ascii="Arial" w:hAnsi="Arial" w:cs="Arial"/>
                <w:sz w:val="20"/>
                <w:szCs w:val="20"/>
                <w:lang w:val="en-GB"/>
              </w:rPr>
              <w:t>P0</w:t>
            </w:r>
          </w:p>
        </w:tc>
        <w:tc>
          <w:tcPr>
            <w:tcW w:w="1560" w:type="dxa"/>
            <w:tcBorders>
              <w:top w:val="single" w:sz="4" w:space="0" w:color="auto"/>
            </w:tcBorders>
          </w:tcPr>
          <w:p w14:paraId="0B4D3A71"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59.08 </w:t>
            </w:r>
            <w:r w:rsidRPr="001A1F02">
              <w:rPr>
                <w:rFonts w:ascii="Arial" w:hAnsi="Arial" w:cs="Arial"/>
                <w:color w:val="000000" w:themeColor="text1"/>
                <w:sz w:val="20"/>
                <w:szCs w:val="20"/>
              </w:rPr>
              <w:t>±</w:t>
            </w:r>
            <w:r w:rsidRPr="001A1F02">
              <w:rPr>
                <w:rFonts w:ascii="Arial" w:hAnsi="Arial" w:cs="Arial"/>
                <w:sz w:val="20"/>
                <w:szCs w:val="20"/>
                <w:lang w:val="en-GB"/>
              </w:rPr>
              <w:t xml:space="preserve"> 0.37</w:t>
            </w:r>
            <w:r w:rsidRPr="001A1F02">
              <w:rPr>
                <w:rFonts w:ascii="Arial" w:hAnsi="Arial" w:cs="Arial"/>
                <w:sz w:val="20"/>
                <w:szCs w:val="20"/>
                <w:vertAlign w:val="superscript"/>
                <w:lang w:val="en-GB"/>
              </w:rPr>
              <w:t>e</w:t>
            </w:r>
          </w:p>
        </w:tc>
        <w:tc>
          <w:tcPr>
            <w:tcW w:w="1424" w:type="dxa"/>
            <w:tcBorders>
              <w:top w:val="single" w:sz="4" w:space="0" w:color="auto"/>
            </w:tcBorders>
          </w:tcPr>
          <w:p w14:paraId="2CC7AEE9"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-1.24 </w:t>
            </w:r>
            <w:r w:rsidRPr="001A1F02">
              <w:rPr>
                <w:rFonts w:ascii="Arial" w:hAnsi="Arial" w:cs="Arial"/>
                <w:color w:val="000000" w:themeColor="text1"/>
                <w:sz w:val="20"/>
                <w:szCs w:val="20"/>
              </w:rPr>
              <w:t xml:space="preserve">± </w:t>
            </w:r>
            <w:r w:rsidRPr="001A1F02">
              <w:rPr>
                <w:rFonts w:ascii="Arial" w:hAnsi="Arial" w:cs="Arial"/>
                <w:sz w:val="20"/>
                <w:szCs w:val="20"/>
                <w:lang w:val="en-GB"/>
              </w:rPr>
              <w:t>0.03</w:t>
            </w:r>
            <w:r w:rsidRPr="001A1F02">
              <w:rPr>
                <w:rFonts w:ascii="Arial" w:hAnsi="Arial" w:cs="Arial"/>
                <w:sz w:val="20"/>
                <w:szCs w:val="20"/>
                <w:vertAlign w:val="superscript"/>
                <w:lang w:val="en-GB"/>
              </w:rPr>
              <w:t>d</w:t>
            </w:r>
          </w:p>
        </w:tc>
        <w:tc>
          <w:tcPr>
            <w:tcW w:w="1559" w:type="dxa"/>
            <w:tcBorders>
              <w:top w:val="single" w:sz="4" w:space="0" w:color="auto"/>
            </w:tcBorders>
          </w:tcPr>
          <w:p w14:paraId="038DDA6B"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11.47 </w:t>
            </w:r>
            <w:r w:rsidRPr="001A1F02">
              <w:rPr>
                <w:rFonts w:ascii="Arial" w:hAnsi="Arial" w:cs="Arial"/>
                <w:color w:val="000000" w:themeColor="text1"/>
                <w:sz w:val="20"/>
                <w:szCs w:val="20"/>
              </w:rPr>
              <w:t>±</w:t>
            </w:r>
            <w:r w:rsidRPr="001A1F02">
              <w:rPr>
                <w:rFonts w:ascii="Arial" w:hAnsi="Arial" w:cs="Arial"/>
                <w:sz w:val="20"/>
                <w:szCs w:val="20"/>
                <w:vertAlign w:val="superscript"/>
                <w:lang w:val="en-GB"/>
              </w:rPr>
              <w:t xml:space="preserve"> </w:t>
            </w:r>
            <w:r w:rsidRPr="001A1F02">
              <w:rPr>
                <w:rFonts w:ascii="Arial" w:hAnsi="Arial" w:cs="Arial"/>
                <w:sz w:val="20"/>
                <w:szCs w:val="20"/>
                <w:lang w:val="en-GB"/>
              </w:rPr>
              <w:t>0.04</w:t>
            </w:r>
            <w:r w:rsidRPr="001A1F02">
              <w:rPr>
                <w:rFonts w:ascii="Arial" w:hAnsi="Arial" w:cs="Arial"/>
                <w:sz w:val="20"/>
                <w:szCs w:val="20"/>
                <w:vertAlign w:val="superscript"/>
                <w:lang w:val="en-GB"/>
              </w:rPr>
              <w:t>a</w:t>
            </w:r>
          </w:p>
        </w:tc>
      </w:tr>
      <w:tr w:rsidR="001A1F02" w:rsidRPr="001A1F02" w14:paraId="0F3C4C74" w14:textId="77777777" w:rsidTr="001A1F02">
        <w:trPr>
          <w:trHeight w:val="251"/>
        </w:trPr>
        <w:tc>
          <w:tcPr>
            <w:tcW w:w="2299" w:type="dxa"/>
          </w:tcPr>
          <w:p w14:paraId="6306BB07" w14:textId="43869A8A" w:rsidR="001A1F02" w:rsidRPr="001A1F02" w:rsidRDefault="0006526E" w:rsidP="00663FAD">
            <w:pPr>
              <w:rPr>
                <w:rFonts w:ascii="Arial" w:hAnsi="Arial" w:cs="Arial"/>
                <w:sz w:val="20"/>
                <w:szCs w:val="20"/>
                <w:lang w:val="en-GB"/>
              </w:rPr>
            </w:pPr>
            <w:r>
              <w:rPr>
                <w:rFonts w:ascii="Arial" w:hAnsi="Arial" w:cs="Arial"/>
                <w:sz w:val="20"/>
                <w:szCs w:val="20"/>
                <w:lang w:val="en-GB"/>
              </w:rPr>
              <w:t>P1</w:t>
            </w:r>
          </w:p>
        </w:tc>
        <w:tc>
          <w:tcPr>
            <w:tcW w:w="1560" w:type="dxa"/>
          </w:tcPr>
          <w:p w14:paraId="1441E951"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58.40 </w:t>
            </w:r>
            <w:r w:rsidRPr="001A1F02">
              <w:rPr>
                <w:rFonts w:ascii="Arial" w:hAnsi="Arial" w:cs="Arial"/>
                <w:color w:val="000000" w:themeColor="text1"/>
                <w:sz w:val="20"/>
                <w:szCs w:val="20"/>
              </w:rPr>
              <w:t xml:space="preserve">± </w:t>
            </w:r>
            <w:r w:rsidRPr="001A1F02">
              <w:rPr>
                <w:rFonts w:ascii="Arial" w:hAnsi="Arial" w:cs="Arial"/>
                <w:sz w:val="20"/>
                <w:szCs w:val="20"/>
                <w:lang w:val="en-GB"/>
              </w:rPr>
              <w:t>0.31</w:t>
            </w:r>
            <w:r w:rsidRPr="001A1F02">
              <w:rPr>
                <w:rFonts w:ascii="Arial" w:hAnsi="Arial" w:cs="Arial"/>
                <w:sz w:val="20"/>
                <w:szCs w:val="20"/>
                <w:vertAlign w:val="superscript"/>
                <w:lang w:val="en-GB"/>
              </w:rPr>
              <w:t>d</w:t>
            </w:r>
          </w:p>
        </w:tc>
        <w:tc>
          <w:tcPr>
            <w:tcW w:w="1424" w:type="dxa"/>
          </w:tcPr>
          <w:p w14:paraId="3FA07FE0"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-0.96 </w:t>
            </w:r>
            <w:r w:rsidRPr="001A1F02">
              <w:rPr>
                <w:rFonts w:ascii="Arial" w:hAnsi="Arial" w:cs="Arial"/>
                <w:color w:val="000000" w:themeColor="text1"/>
                <w:sz w:val="20"/>
                <w:szCs w:val="20"/>
              </w:rPr>
              <w:t xml:space="preserve">± </w:t>
            </w:r>
            <w:r w:rsidRPr="001A1F02">
              <w:rPr>
                <w:rFonts w:ascii="Arial" w:hAnsi="Arial" w:cs="Arial"/>
                <w:sz w:val="20"/>
                <w:szCs w:val="20"/>
                <w:lang w:val="en-GB"/>
              </w:rPr>
              <w:t>0.04</w:t>
            </w:r>
            <w:r w:rsidRPr="001A1F02">
              <w:rPr>
                <w:rFonts w:ascii="Arial" w:hAnsi="Arial" w:cs="Arial"/>
                <w:sz w:val="20"/>
                <w:szCs w:val="20"/>
                <w:vertAlign w:val="superscript"/>
                <w:lang w:val="en-GB"/>
              </w:rPr>
              <w:t>c</w:t>
            </w:r>
          </w:p>
        </w:tc>
        <w:tc>
          <w:tcPr>
            <w:tcW w:w="1559" w:type="dxa"/>
          </w:tcPr>
          <w:p w14:paraId="0B5677BD"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11.77 </w:t>
            </w:r>
            <w:r w:rsidRPr="001A1F02">
              <w:rPr>
                <w:rFonts w:ascii="Arial" w:hAnsi="Arial" w:cs="Arial"/>
                <w:color w:val="000000" w:themeColor="text1"/>
                <w:sz w:val="20"/>
                <w:szCs w:val="20"/>
              </w:rPr>
              <w:t xml:space="preserve">± </w:t>
            </w:r>
            <w:r w:rsidRPr="001A1F02">
              <w:rPr>
                <w:rFonts w:ascii="Arial" w:hAnsi="Arial" w:cs="Arial"/>
                <w:sz w:val="20"/>
                <w:szCs w:val="20"/>
                <w:lang w:val="en-GB"/>
              </w:rPr>
              <w:t>0.06</w:t>
            </w:r>
            <w:r w:rsidRPr="001A1F02">
              <w:rPr>
                <w:rFonts w:ascii="Arial" w:hAnsi="Arial" w:cs="Arial"/>
                <w:sz w:val="20"/>
                <w:szCs w:val="20"/>
                <w:vertAlign w:val="superscript"/>
                <w:lang w:val="en-GB"/>
              </w:rPr>
              <w:t>b</w:t>
            </w:r>
          </w:p>
        </w:tc>
      </w:tr>
      <w:tr w:rsidR="001A1F02" w:rsidRPr="001A1F02" w14:paraId="15156D6F" w14:textId="77777777" w:rsidTr="001A1F02">
        <w:trPr>
          <w:trHeight w:val="269"/>
        </w:trPr>
        <w:tc>
          <w:tcPr>
            <w:tcW w:w="2299" w:type="dxa"/>
          </w:tcPr>
          <w:p w14:paraId="174DB9DC" w14:textId="3B8E8E56" w:rsidR="001A1F02" w:rsidRPr="001A1F02" w:rsidRDefault="0006526E" w:rsidP="00663FAD">
            <w:pPr>
              <w:rPr>
                <w:rFonts w:ascii="Arial" w:hAnsi="Arial" w:cs="Arial"/>
                <w:sz w:val="20"/>
                <w:szCs w:val="20"/>
                <w:lang w:val="en-GB"/>
              </w:rPr>
            </w:pPr>
            <w:r>
              <w:rPr>
                <w:rFonts w:ascii="Arial" w:hAnsi="Arial" w:cs="Arial"/>
                <w:sz w:val="20"/>
                <w:szCs w:val="20"/>
                <w:lang w:val="en-GB"/>
              </w:rPr>
              <w:t>P2</w:t>
            </w:r>
          </w:p>
        </w:tc>
        <w:tc>
          <w:tcPr>
            <w:tcW w:w="1560" w:type="dxa"/>
          </w:tcPr>
          <w:p w14:paraId="1BDFFDD9"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57.41 </w:t>
            </w:r>
            <w:r w:rsidRPr="001A1F02">
              <w:rPr>
                <w:rFonts w:ascii="Arial" w:hAnsi="Arial" w:cs="Arial"/>
                <w:color w:val="000000" w:themeColor="text1"/>
                <w:sz w:val="20"/>
                <w:szCs w:val="20"/>
              </w:rPr>
              <w:t xml:space="preserve">± </w:t>
            </w:r>
            <w:r w:rsidRPr="001A1F02">
              <w:rPr>
                <w:rFonts w:ascii="Arial" w:hAnsi="Arial" w:cs="Arial"/>
                <w:sz w:val="20"/>
                <w:szCs w:val="20"/>
                <w:lang w:val="en-GB"/>
              </w:rPr>
              <w:t>0.31</w:t>
            </w:r>
            <w:r w:rsidRPr="001A1F02">
              <w:rPr>
                <w:rFonts w:ascii="Arial" w:hAnsi="Arial" w:cs="Arial"/>
                <w:sz w:val="20"/>
                <w:szCs w:val="20"/>
                <w:vertAlign w:val="superscript"/>
                <w:lang w:val="en-GB"/>
              </w:rPr>
              <w:t>c</w:t>
            </w:r>
          </w:p>
        </w:tc>
        <w:tc>
          <w:tcPr>
            <w:tcW w:w="1424" w:type="dxa"/>
          </w:tcPr>
          <w:p w14:paraId="7B1A27E6"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-0.85 </w:t>
            </w:r>
            <w:r w:rsidRPr="001A1F02">
              <w:rPr>
                <w:rFonts w:ascii="Arial" w:hAnsi="Arial" w:cs="Arial"/>
                <w:color w:val="000000" w:themeColor="text1"/>
                <w:sz w:val="20"/>
                <w:szCs w:val="20"/>
              </w:rPr>
              <w:t xml:space="preserve">± </w:t>
            </w:r>
            <w:r w:rsidRPr="001A1F02">
              <w:rPr>
                <w:rFonts w:ascii="Arial" w:hAnsi="Arial" w:cs="Arial"/>
                <w:sz w:val="20"/>
                <w:szCs w:val="20"/>
                <w:lang w:val="en-GB"/>
              </w:rPr>
              <w:t>0.07</w:t>
            </w:r>
            <w:r w:rsidRPr="001A1F02">
              <w:rPr>
                <w:rFonts w:ascii="Arial" w:hAnsi="Arial" w:cs="Arial"/>
                <w:sz w:val="20"/>
                <w:szCs w:val="20"/>
                <w:vertAlign w:val="superscript"/>
                <w:lang w:val="en-GB"/>
              </w:rPr>
              <w:t>b</w:t>
            </w:r>
          </w:p>
        </w:tc>
        <w:tc>
          <w:tcPr>
            <w:tcW w:w="1559" w:type="dxa"/>
          </w:tcPr>
          <w:p w14:paraId="357999FE"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11.80 </w:t>
            </w:r>
            <w:r w:rsidRPr="001A1F02">
              <w:rPr>
                <w:rFonts w:ascii="Arial" w:hAnsi="Arial" w:cs="Arial"/>
                <w:color w:val="000000" w:themeColor="text1"/>
                <w:sz w:val="20"/>
                <w:szCs w:val="20"/>
              </w:rPr>
              <w:t xml:space="preserve">± </w:t>
            </w:r>
            <w:r w:rsidRPr="001A1F02">
              <w:rPr>
                <w:rFonts w:ascii="Arial" w:hAnsi="Arial" w:cs="Arial"/>
                <w:sz w:val="20"/>
                <w:szCs w:val="20"/>
                <w:lang w:val="en-GB"/>
              </w:rPr>
              <w:t>0.05</w:t>
            </w:r>
            <w:r w:rsidRPr="001A1F02">
              <w:rPr>
                <w:rFonts w:ascii="Arial" w:hAnsi="Arial" w:cs="Arial"/>
                <w:sz w:val="20"/>
                <w:szCs w:val="20"/>
                <w:vertAlign w:val="superscript"/>
                <w:lang w:val="en-GB"/>
              </w:rPr>
              <w:t>bc</w:t>
            </w:r>
          </w:p>
        </w:tc>
      </w:tr>
      <w:tr w:rsidR="001A1F02" w:rsidRPr="001A1F02" w14:paraId="1E52B654" w14:textId="77777777" w:rsidTr="001A1F02">
        <w:trPr>
          <w:trHeight w:val="273"/>
        </w:trPr>
        <w:tc>
          <w:tcPr>
            <w:tcW w:w="2299" w:type="dxa"/>
          </w:tcPr>
          <w:p w14:paraId="7213EBBA" w14:textId="37697341" w:rsidR="001A1F02" w:rsidRPr="001A1F02" w:rsidRDefault="0006526E" w:rsidP="00663FAD">
            <w:pPr>
              <w:rPr>
                <w:rFonts w:ascii="Arial" w:hAnsi="Arial" w:cs="Arial"/>
                <w:sz w:val="20"/>
                <w:szCs w:val="20"/>
                <w:lang w:val="en-GB"/>
              </w:rPr>
            </w:pPr>
            <w:r>
              <w:rPr>
                <w:rFonts w:ascii="Arial" w:hAnsi="Arial" w:cs="Arial"/>
                <w:sz w:val="20"/>
                <w:szCs w:val="20"/>
                <w:lang w:val="en-GB"/>
              </w:rPr>
              <w:t>P3</w:t>
            </w:r>
          </w:p>
        </w:tc>
        <w:tc>
          <w:tcPr>
            <w:tcW w:w="1560" w:type="dxa"/>
          </w:tcPr>
          <w:p w14:paraId="01472573"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55.85 </w:t>
            </w:r>
            <w:r w:rsidRPr="001A1F02">
              <w:rPr>
                <w:rFonts w:ascii="Arial" w:hAnsi="Arial" w:cs="Arial"/>
                <w:color w:val="000000" w:themeColor="text1"/>
                <w:sz w:val="20"/>
                <w:szCs w:val="20"/>
              </w:rPr>
              <w:t>±</w:t>
            </w:r>
            <w:r w:rsidRPr="001A1F02">
              <w:rPr>
                <w:rFonts w:ascii="Arial" w:hAnsi="Arial" w:cs="Arial"/>
                <w:sz w:val="20"/>
                <w:szCs w:val="20"/>
                <w:lang w:val="en-GB"/>
              </w:rPr>
              <w:t xml:space="preserve"> 0.27</w:t>
            </w:r>
            <w:r w:rsidRPr="001A1F02">
              <w:rPr>
                <w:rFonts w:ascii="Arial" w:hAnsi="Arial" w:cs="Arial"/>
                <w:sz w:val="20"/>
                <w:szCs w:val="20"/>
                <w:vertAlign w:val="superscript"/>
                <w:lang w:val="en-GB"/>
              </w:rPr>
              <w:t>b</w:t>
            </w:r>
          </w:p>
        </w:tc>
        <w:tc>
          <w:tcPr>
            <w:tcW w:w="1424" w:type="dxa"/>
          </w:tcPr>
          <w:p w14:paraId="21746F64"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-0.80 </w:t>
            </w:r>
            <w:r w:rsidRPr="001A1F02">
              <w:rPr>
                <w:rFonts w:ascii="Arial" w:hAnsi="Arial" w:cs="Arial"/>
                <w:color w:val="000000" w:themeColor="text1"/>
                <w:sz w:val="20"/>
                <w:szCs w:val="20"/>
              </w:rPr>
              <w:t xml:space="preserve">± </w:t>
            </w:r>
            <w:r w:rsidRPr="001A1F02">
              <w:rPr>
                <w:rFonts w:ascii="Arial" w:hAnsi="Arial" w:cs="Arial"/>
                <w:sz w:val="20"/>
                <w:szCs w:val="20"/>
                <w:lang w:val="en-GB"/>
              </w:rPr>
              <w:t>0.01</w:t>
            </w:r>
            <w:r w:rsidRPr="001A1F02">
              <w:rPr>
                <w:rFonts w:ascii="Arial" w:hAnsi="Arial" w:cs="Arial"/>
                <w:sz w:val="20"/>
                <w:szCs w:val="20"/>
                <w:vertAlign w:val="superscript"/>
                <w:lang w:val="en-GB"/>
              </w:rPr>
              <w:t>b</w:t>
            </w:r>
          </w:p>
        </w:tc>
        <w:tc>
          <w:tcPr>
            <w:tcW w:w="1559" w:type="dxa"/>
          </w:tcPr>
          <w:p w14:paraId="0AE2152B"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11.84</w:t>
            </w:r>
            <w:r w:rsidRPr="001A1F02">
              <w:rPr>
                <w:rFonts w:ascii="Arial" w:hAnsi="Arial" w:cs="Arial"/>
                <w:sz w:val="20"/>
                <w:szCs w:val="20"/>
                <w:vertAlign w:val="superscript"/>
                <w:lang w:val="en-GB"/>
              </w:rPr>
              <w:t>c</w:t>
            </w:r>
            <w:r w:rsidRPr="001A1F02">
              <w:rPr>
                <w:rFonts w:ascii="Arial" w:hAnsi="Arial" w:cs="Arial"/>
                <w:sz w:val="20"/>
                <w:szCs w:val="20"/>
                <w:lang w:val="en-GB"/>
              </w:rPr>
              <w:t xml:space="preserve"> 0.02</w:t>
            </w:r>
            <w:r w:rsidRPr="001A1F02">
              <w:rPr>
                <w:rFonts w:ascii="Arial" w:hAnsi="Arial" w:cs="Arial"/>
                <w:sz w:val="20"/>
                <w:szCs w:val="20"/>
                <w:vertAlign w:val="superscript"/>
                <w:lang w:val="en-GB"/>
              </w:rPr>
              <w:t>c</w:t>
            </w:r>
          </w:p>
        </w:tc>
      </w:tr>
      <w:tr w:rsidR="001A1F02" w:rsidRPr="001A1F02" w14:paraId="6682E749" w14:textId="77777777" w:rsidTr="001A1F02">
        <w:trPr>
          <w:trHeight w:val="263"/>
        </w:trPr>
        <w:tc>
          <w:tcPr>
            <w:tcW w:w="2299" w:type="dxa"/>
            <w:tcBorders>
              <w:bottom w:val="single" w:sz="4" w:space="0" w:color="auto"/>
            </w:tcBorders>
          </w:tcPr>
          <w:p w14:paraId="662969FA" w14:textId="66044C10" w:rsidR="001A1F02" w:rsidRPr="001A1F02" w:rsidRDefault="0006526E" w:rsidP="00663FAD">
            <w:pPr>
              <w:rPr>
                <w:rFonts w:ascii="Arial" w:hAnsi="Arial" w:cs="Arial"/>
                <w:sz w:val="20"/>
                <w:szCs w:val="20"/>
                <w:lang w:val="en-GB"/>
              </w:rPr>
            </w:pPr>
            <w:r>
              <w:rPr>
                <w:rFonts w:ascii="Arial" w:hAnsi="Arial" w:cs="Arial"/>
                <w:sz w:val="20"/>
                <w:szCs w:val="20"/>
                <w:lang w:val="en-GB"/>
              </w:rPr>
              <w:t>P4</w:t>
            </w:r>
          </w:p>
        </w:tc>
        <w:tc>
          <w:tcPr>
            <w:tcW w:w="1560" w:type="dxa"/>
            <w:tcBorders>
              <w:bottom w:val="single" w:sz="4" w:space="0" w:color="auto"/>
            </w:tcBorders>
          </w:tcPr>
          <w:p w14:paraId="5DD37984"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55.34 </w:t>
            </w:r>
            <w:r w:rsidRPr="001A1F02">
              <w:rPr>
                <w:rFonts w:ascii="Arial" w:hAnsi="Arial" w:cs="Arial"/>
                <w:color w:val="000000" w:themeColor="text1"/>
                <w:sz w:val="20"/>
                <w:szCs w:val="20"/>
              </w:rPr>
              <w:t xml:space="preserve">± </w:t>
            </w:r>
            <w:r w:rsidRPr="001A1F02">
              <w:rPr>
                <w:rFonts w:ascii="Arial" w:hAnsi="Arial" w:cs="Arial"/>
                <w:sz w:val="20"/>
                <w:szCs w:val="20"/>
                <w:lang w:val="en-GB"/>
              </w:rPr>
              <w:t>0.27</w:t>
            </w:r>
            <w:r w:rsidRPr="001A1F02">
              <w:rPr>
                <w:rFonts w:ascii="Arial" w:hAnsi="Arial" w:cs="Arial"/>
                <w:sz w:val="20"/>
                <w:szCs w:val="20"/>
                <w:vertAlign w:val="superscript"/>
                <w:lang w:val="en-GB"/>
              </w:rPr>
              <w:t>a</w:t>
            </w:r>
          </w:p>
        </w:tc>
        <w:tc>
          <w:tcPr>
            <w:tcW w:w="1424" w:type="dxa"/>
            <w:tcBorders>
              <w:bottom w:val="single" w:sz="4" w:space="0" w:color="auto"/>
            </w:tcBorders>
          </w:tcPr>
          <w:p w14:paraId="14E9AF72"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-0.65 </w:t>
            </w:r>
            <w:r w:rsidRPr="001A1F02">
              <w:rPr>
                <w:rFonts w:ascii="Arial" w:hAnsi="Arial" w:cs="Arial"/>
                <w:color w:val="000000" w:themeColor="text1"/>
                <w:sz w:val="20"/>
                <w:szCs w:val="20"/>
              </w:rPr>
              <w:t xml:space="preserve">± </w:t>
            </w:r>
            <w:r w:rsidRPr="001A1F02">
              <w:rPr>
                <w:rFonts w:ascii="Arial" w:hAnsi="Arial" w:cs="Arial"/>
                <w:sz w:val="20"/>
                <w:szCs w:val="20"/>
                <w:lang w:val="en-GB"/>
              </w:rPr>
              <w:t>0.04</w:t>
            </w:r>
            <w:r w:rsidRPr="001A1F02">
              <w:rPr>
                <w:rFonts w:ascii="Arial" w:hAnsi="Arial" w:cs="Arial"/>
                <w:sz w:val="20"/>
                <w:szCs w:val="20"/>
                <w:vertAlign w:val="superscript"/>
                <w:lang w:val="en-GB"/>
              </w:rPr>
              <w:t>a</w:t>
            </w:r>
          </w:p>
        </w:tc>
        <w:tc>
          <w:tcPr>
            <w:tcW w:w="1559" w:type="dxa"/>
            <w:tcBorders>
              <w:bottom w:val="single" w:sz="4" w:space="0" w:color="auto"/>
            </w:tcBorders>
          </w:tcPr>
          <w:p w14:paraId="63FC70DE"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12.57</w:t>
            </w:r>
            <w:r w:rsidRPr="001A1F02">
              <w:rPr>
                <w:rFonts w:ascii="Arial" w:hAnsi="Arial" w:cs="Arial"/>
                <w:sz w:val="20"/>
                <w:szCs w:val="20"/>
                <w:vertAlign w:val="superscript"/>
                <w:lang w:val="en-GB"/>
              </w:rPr>
              <w:t>d</w:t>
            </w:r>
            <w:r w:rsidRPr="001A1F02">
              <w:rPr>
                <w:rFonts w:ascii="Arial" w:hAnsi="Arial" w:cs="Arial"/>
                <w:sz w:val="20"/>
                <w:szCs w:val="20"/>
                <w:lang w:val="en-GB"/>
              </w:rPr>
              <w:t xml:space="preserve"> 0.06</w:t>
            </w:r>
            <w:r w:rsidRPr="001A1F02">
              <w:rPr>
                <w:rFonts w:ascii="Arial" w:hAnsi="Arial" w:cs="Arial"/>
                <w:sz w:val="20"/>
                <w:szCs w:val="20"/>
                <w:vertAlign w:val="superscript"/>
                <w:lang w:val="en-GB"/>
              </w:rPr>
              <w:t>d</w:t>
            </w:r>
          </w:p>
        </w:tc>
      </w:tr>
    </w:tbl>
    <w:p w14:paraId="46EFD846" w14:textId="57CFCA4C" w:rsidR="001A1F02" w:rsidRPr="001A1F02" w:rsidRDefault="001A1F02" w:rsidP="0006526E">
      <w:pPr>
        <w:jc w:val="both"/>
        <w:rPr>
          <w:rFonts w:ascii="Arial" w:hAnsi="Arial" w:cs="Arial"/>
        </w:rPr>
      </w:pPr>
      <w:r w:rsidRPr="001A1F02">
        <w:rPr>
          <w:rFonts w:ascii="Arial" w:hAnsi="Arial" w:cs="Arial"/>
        </w:rPr>
        <w:t>L* = lightness; a* = redness; b* = yellowness; P0 = 0% propolis; P1 = 0.3% propolis; P2 = 0.5% propolis; P3 = 1% propolis; P4 = 1.5% propolis.</w:t>
      </w:r>
      <w:r w:rsidR="0006526E">
        <w:rPr>
          <w:rFonts w:ascii="Arial" w:hAnsi="Arial" w:cs="Arial"/>
        </w:rPr>
        <w:t xml:space="preserve"> </w:t>
      </w:r>
      <w:r w:rsidRPr="001A1F02">
        <w:rPr>
          <w:rFonts w:ascii="Arial" w:hAnsi="Arial" w:cs="Arial"/>
        </w:rPr>
        <w:t>Different superscripts in the same row indicate a highly significant effect (</w:t>
      </w:r>
      <w:r w:rsidRPr="007B0D51">
        <w:rPr>
          <w:rFonts w:ascii="Arial" w:hAnsi="Arial" w:cs="Arial"/>
          <w:i/>
          <w:iCs/>
        </w:rPr>
        <w:t>P</w:t>
      </w:r>
      <w:r w:rsidRPr="001A1F02">
        <w:rPr>
          <w:rFonts w:ascii="Arial" w:hAnsi="Arial" w:cs="Arial"/>
        </w:rPr>
        <w:t>&lt;0.01)</w:t>
      </w:r>
    </w:p>
    <w:p w14:paraId="7A48DFD3" w14:textId="77777777" w:rsidR="001A1F02" w:rsidRDefault="001A1F02" w:rsidP="001A1F02"/>
    <w:p w14:paraId="43C40F6F" w14:textId="77777777" w:rsidR="001A1F02" w:rsidRDefault="001A1F02" w:rsidP="00805202">
      <w:pPr>
        <w:pStyle w:val="Body"/>
        <w:spacing w:after="0"/>
        <w:rPr>
          <w:rFonts w:ascii="Arial" w:hAnsi="Arial" w:cs="Arial"/>
        </w:rPr>
      </w:pPr>
    </w:p>
    <w:p w14:paraId="106FDC90" w14:textId="5C20D283" w:rsidR="004E61F3" w:rsidRDefault="00805202" w:rsidP="00805202">
      <w:pPr>
        <w:pStyle w:val="Body"/>
        <w:spacing w:after="0"/>
        <w:rPr>
          <w:rFonts w:ascii="Arial" w:hAnsi="Arial" w:cs="Arial"/>
        </w:rPr>
      </w:pPr>
      <w:r w:rsidRPr="00805202">
        <w:rPr>
          <w:rFonts w:ascii="Arial" w:hAnsi="Arial" w:cs="Arial"/>
        </w:rPr>
        <w:t>The color test results showed that the addition of propolis had a very significant effect (</w:t>
      </w:r>
      <w:r w:rsidRPr="007B0D51">
        <w:rPr>
          <w:rFonts w:ascii="Arial" w:hAnsi="Arial" w:cs="Arial"/>
          <w:i/>
          <w:iCs/>
        </w:rPr>
        <w:t>P</w:t>
      </w:r>
      <w:r w:rsidRPr="00805202">
        <w:rPr>
          <w:rFonts w:ascii="Arial" w:hAnsi="Arial" w:cs="Arial"/>
        </w:rPr>
        <w:t xml:space="preserve">&lt;0.01). </w:t>
      </w:r>
      <w:r w:rsidR="00EF06B8">
        <w:rPr>
          <w:rFonts w:ascii="Arial" w:hAnsi="Arial" w:cs="Arial"/>
        </w:rPr>
        <w:t xml:space="preserve">The </w:t>
      </w:r>
      <w:r w:rsidR="00EF06B8">
        <w:rPr>
          <w:rFonts w:ascii="Arial" w:hAnsi="Arial" w:cs="Arial"/>
          <w:b/>
        </w:rPr>
        <w:t xml:space="preserve">Table 3 </w:t>
      </w:r>
      <w:r w:rsidR="00EF06B8">
        <w:rPr>
          <w:rFonts w:ascii="Arial" w:hAnsi="Arial" w:cs="Arial"/>
        </w:rPr>
        <w:t xml:space="preserve">showed that </w:t>
      </w:r>
      <w:r w:rsidRPr="00805202">
        <w:rPr>
          <w:rFonts w:ascii="Arial" w:hAnsi="Arial" w:cs="Arial"/>
        </w:rPr>
        <w:t xml:space="preserve">lightness (L*) value was &gt;50 in all treatments, indicating that the milk jelly candy tended to be bright or light in color with the brightest color in the control (0% propolis). Along with the addition of propolis (0.3%; 0.5%; 1%; 1.5%), the brightness level decreased, in accordance with </w:t>
      </w:r>
      <w:r w:rsidRPr="00EF06B8">
        <w:rPr>
          <w:rFonts w:ascii="Arial" w:hAnsi="Arial" w:cs="Arial"/>
          <w:b/>
        </w:rPr>
        <w:t xml:space="preserve">Figure 1 </w:t>
      </w:r>
      <w:r w:rsidRPr="00805202">
        <w:rPr>
          <w:rFonts w:ascii="Arial" w:hAnsi="Arial" w:cs="Arial"/>
        </w:rPr>
        <w:t xml:space="preserve">which shows that the P0 milk jelly candy had a lighter color. This decrease was related to the increase in </w:t>
      </w:r>
      <w:r w:rsidR="002263B5">
        <w:rPr>
          <w:rFonts w:ascii="Arial" w:hAnsi="Arial" w:cs="Arial"/>
        </w:rPr>
        <w:t>reduction</w:t>
      </w:r>
      <w:r w:rsidRPr="00805202">
        <w:rPr>
          <w:rFonts w:ascii="Arial" w:hAnsi="Arial" w:cs="Arial"/>
        </w:rPr>
        <w:t xml:space="preserve"> sugars in the milk jelly candy (19.48-24.50%) which may have caused a Maillard/browning reaction so that it could reduce the brightness of the milk jelly candy. </w:t>
      </w:r>
      <w:r w:rsidR="00830B09">
        <w:rPr>
          <w:rFonts w:ascii="Arial" w:hAnsi="Arial" w:cs="Arial"/>
        </w:rPr>
        <w:t>Next</w:t>
      </w:r>
      <w:r w:rsidRPr="00805202">
        <w:rPr>
          <w:rFonts w:ascii="Arial" w:hAnsi="Arial" w:cs="Arial"/>
        </w:rPr>
        <w:t xml:space="preserve">, the value of the degree of redness (a*) showed a </w:t>
      </w:r>
      <w:r w:rsidRPr="00805202">
        <w:rPr>
          <w:rFonts w:ascii="Arial" w:hAnsi="Arial" w:cs="Arial"/>
        </w:rPr>
        <w:lastRenderedPageBreak/>
        <w:t xml:space="preserve">negative value in all treatments, indicating that the milk jelly candy with the addition of propolis tended to be in the greenish color spectrum. Then, the results of the color analysis on the degree of yellowness (b*) showed a positive value, meaning that all samples of milk jelly candy tended to be yellowish. </w:t>
      </w:r>
      <w:r w:rsidR="004E61F3" w:rsidRPr="004E61F3">
        <w:rPr>
          <w:rFonts w:ascii="Arial" w:hAnsi="Arial" w:cs="Arial"/>
        </w:rPr>
        <w:t xml:space="preserve">Milk jelly candies that use honey tend to have a yellow color. This is comparable to </w:t>
      </w:r>
      <w:proofErr w:type="spellStart"/>
      <w:r w:rsidR="004E61F3" w:rsidRPr="004E61F3">
        <w:rPr>
          <w:rFonts w:ascii="Arial" w:hAnsi="Arial" w:cs="Arial"/>
        </w:rPr>
        <w:t>Sivaraj</w:t>
      </w:r>
      <w:proofErr w:type="spellEnd"/>
      <w:r w:rsidR="004E61F3" w:rsidRPr="004E61F3">
        <w:rPr>
          <w:rFonts w:ascii="Arial" w:hAnsi="Arial" w:cs="Arial"/>
        </w:rPr>
        <w:t xml:space="preserve"> et al.</w:t>
      </w:r>
      <w:r w:rsidR="001E325E">
        <w:rPr>
          <w:rFonts w:ascii="Arial" w:hAnsi="Arial" w:cs="Arial"/>
        </w:rPr>
        <w:t xml:space="preserve"> </w:t>
      </w:r>
      <w:r w:rsidR="004E61F3" w:rsidRPr="004E61F3">
        <w:rPr>
          <w:rFonts w:ascii="Arial" w:hAnsi="Arial" w:cs="Arial"/>
        </w:rPr>
        <w:t>(2025) who showed that the use of honey in increasing concentrations in milk jelly resulted in an increase in b* yellowness.</w:t>
      </w:r>
      <w:r w:rsidR="004E61F3">
        <w:rPr>
          <w:rFonts w:ascii="Arial" w:hAnsi="Arial" w:cs="Arial"/>
        </w:rPr>
        <w:t xml:space="preserve"> </w:t>
      </w:r>
      <w:r w:rsidRPr="00805202">
        <w:rPr>
          <w:rFonts w:ascii="Arial" w:hAnsi="Arial" w:cs="Arial"/>
        </w:rPr>
        <w:t>Along with the addition of propolis levels (0.3%; 0.5%; 1%; 1.5%), the yellowness (b*) value increases, so it can be interpreted that the more propolis added, the more yellow the sample becomes. In the study of Cedeño-Pino et al. (2021) showed that the more propolis added (0.01% and 0.02%) resulted in an increase in brightness L* (24.12-25.03), redness a* (29.06-34.88) and yellowness b* (4.37-5.96) in jelly candies that use sugar ingredients. The yellowness b* parameter is comparable to milk jelly candies, indicating that the more propolis added, the yellow color produced increases. This could be because propolis has a more clear, thick yellow-brown color, so that the more propolis added, the brightness decreases and the yellow color of the jelly candies increases.</w:t>
      </w:r>
      <w:r w:rsidR="004E61F3">
        <w:rPr>
          <w:rFonts w:ascii="Arial" w:hAnsi="Arial" w:cs="Arial"/>
        </w:rPr>
        <w:t xml:space="preserve"> </w:t>
      </w:r>
    </w:p>
    <w:p w14:paraId="255F2DCD" w14:textId="77777777" w:rsidR="00805202" w:rsidRDefault="00805202" w:rsidP="00441B6F">
      <w:pPr>
        <w:pStyle w:val="Body"/>
        <w:spacing w:after="0"/>
        <w:rPr>
          <w:rFonts w:ascii="Arial" w:hAnsi="Arial" w:cs="Arial"/>
        </w:rPr>
      </w:pPr>
    </w:p>
    <w:p w14:paraId="35CD2DB6" w14:textId="77777777" w:rsidR="00790ADA" w:rsidRDefault="00790ADA" w:rsidP="00441B6F">
      <w:pPr>
        <w:pStyle w:val="Body"/>
        <w:spacing w:after="0"/>
        <w:rPr>
          <w:rFonts w:ascii="Arial" w:hAnsi="Arial" w:cs="Arial"/>
        </w:rPr>
      </w:pPr>
    </w:p>
    <w:tbl>
      <w:tblPr>
        <w:tblStyle w:val="TableGrid"/>
        <w:tblW w:w="958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843"/>
        <w:gridCol w:w="1926"/>
        <w:gridCol w:w="1896"/>
        <w:gridCol w:w="1938"/>
      </w:tblGrid>
      <w:tr w:rsidR="00EF06B8" w14:paraId="2FE4FEB6" w14:textId="77777777" w:rsidTr="00EF06B8">
        <w:tc>
          <w:tcPr>
            <w:tcW w:w="1985" w:type="dxa"/>
          </w:tcPr>
          <w:p w14:paraId="74E38C0B" w14:textId="77777777" w:rsidR="00EF06B8" w:rsidRPr="00934E94" w:rsidRDefault="00EF06B8" w:rsidP="00663FAD">
            <w:pPr>
              <w:jc w:val="center"/>
              <w:rPr>
                <w:rStyle w:val="cf01"/>
                <w:rFonts w:ascii="Times New Roman" w:hAnsi="Times New Roman"/>
                <w:sz w:val="20"/>
                <w:szCs w:val="20"/>
              </w:rPr>
            </w:pPr>
            <w:r w:rsidRPr="00934E94">
              <w:rPr>
                <w:rFonts w:ascii="Times New Roman" w:hAnsi="Times New Roman"/>
                <w:noProof/>
              </w:rPr>
              <w:drawing>
                <wp:inline distT="0" distB="0" distL="0" distR="0" wp14:anchorId="7F0C619B" wp14:editId="1909812E">
                  <wp:extent cx="889791" cy="1011657"/>
                  <wp:effectExtent l="0" t="3810" r="1905" b="1905"/>
                  <wp:docPr id="765228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28491" name="Picture 765228491"/>
                          <pic:cNvPicPr/>
                        </pic:nvPicPr>
                        <pic:blipFill rotWithShape="1">
                          <a:blip r:embed="rId14" cstate="print">
                            <a:extLst>
                              <a:ext uri="{28A0092B-C50C-407E-A947-70E740481C1C}">
                                <a14:useLocalDpi xmlns:a14="http://schemas.microsoft.com/office/drawing/2010/main" val="0"/>
                              </a:ext>
                            </a:extLst>
                          </a:blip>
                          <a:srcRect l="41959" t="40904" r="33379" b="38067"/>
                          <a:stretch/>
                        </pic:blipFill>
                        <pic:spPr bwMode="auto">
                          <a:xfrm rot="16200000">
                            <a:off x="0" y="0"/>
                            <a:ext cx="909529" cy="1034099"/>
                          </a:xfrm>
                          <a:prstGeom prst="rect">
                            <a:avLst/>
                          </a:prstGeom>
                          <a:ln>
                            <a:noFill/>
                          </a:ln>
                          <a:extLst>
                            <a:ext uri="{53640926-AAD7-44D8-BBD7-CCE9431645EC}">
                              <a14:shadowObscured xmlns:a14="http://schemas.microsoft.com/office/drawing/2010/main"/>
                            </a:ext>
                          </a:extLst>
                        </pic:spPr>
                      </pic:pic>
                    </a:graphicData>
                  </a:graphic>
                </wp:inline>
              </w:drawing>
            </w:r>
          </w:p>
          <w:p w14:paraId="58808A37" w14:textId="44C762E8" w:rsidR="00EF06B8" w:rsidRPr="00DC4359" w:rsidRDefault="00EF06B8" w:rsidP="00663FAD">
            <w:pPr>
              <w:jc w:val="center"/>
              <w:rPr>
                <w:rStyle w:val="cf01"/>
                <w:rFonts w:ascii="Arial" w:hAnsi="Arial" w:cs="Arial"/>
                <w:sz w:val="16"/>
                <w:szCs w:val="16"/>
              </w:rPr>
            </w:pPr>
            <w:r w:rsidRPr="00DC4359">
              <w:rPr>
                <w:rStyle w:val="cf01"/>
                <w:rFonts w:ascii="Arial" w:hAnsi="Arial" w:cs="Arial"/>
                <w:sz w:val="16"/>
                <w:szCs w:val="16"/>
              </w:rPr>
              <w:t>P0 (</w:t>
            </w:r>
            <w:r w:rsidR="00DC4359" w:rsidRPr="00DC4359">
              <w:rPr>
                <w:rFonts w:ascii="Arial" w:hAnsi="Arial" w:cs="Arial"/>
                <w:sz w:val="16"/>
                <w:szCs w:val="16"/>
              </w:rPr>
              <w:t>0% propolis added/no propolis added</w:t>
            </w:r>
            <w:r w:rsidRPr="00DC4359">
              <w:rPr>
                <w:rStyle w:val="cf01"/>
                <w:rFonts w:ascii="Arial" w:hAnsi="Arial" w:cs="Arial"/>
                <w:sz w:val="16"/>
                <w:szCs w:val="16"/>
              </w:rPr>
              <w:t>)</w:t>
            </w:r>
          </w:p>
        </w:tc>
        <w:tc>
          <w:tcPr>
            <w:tcW w:w="1843" w:type="dxa"/>
          </w:tcPr>
          <w:p w14:paraId="56434283" w14:textId="77777777" w:rsidR="00EF06B8" w:rsidRPr="00934E94" w:rsidRDefault="00EF06B8" w:rsidP="00663FAD">
            <w:pPr>
              <w:jc w:val="center"/>
              <w:rPr>
                <w:rStyle w:val="cf01"/>
                <w:rFonts w:ascii="Times New Roman" w:hAnsi="Times New Roman"/>
                <w:sz w:val="20"/>
                <w:szCs w:val="20"/>
              </w:rPr>
            </w:pPr>
            <w:r w:rsidRPr="00934E94">
              <w:rPr>
                <w:rFonts w:ascii="Times New Roman" w:hAnsi="Times New Roman"/>
                <w:noProof/>
              </w:rPr>
              <w:drawing>
                <wp:inline distT="0" distB="0" distL="0" distR="0" wp14:anchorId="1CAD7D95" wp14:editId="46B775A0">
                  <wp:extent cx="907425" cy="963772"/>
                  <wp:effectExtent l="0" t="8890" r="0" b="0"/>
                  <wp:docPr id="9085014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01444" name="Picture 908501444"/>
                          <pic:cNvPicPr/>
                        </pic:nvPicPr>
                        <pic:blipFill rotWithShape="1">
                          <a:blip r:embed="rId15" cstate="print">
                            <a:extLst>
                              <a:ext uri="{28A0092B-C50C-407E-A947-70E740481C1C}">
                                <a14:useLocalDpi xmlns:a14="http://schemas.microsoft.com/office/drawing/2010/main" val="0"/>
                              </a:ext>
                            </a:extLst>
                          </a:blip>
                          <a:srcRect l="47589" t="44599" r="23138" b="32084"/>
                          <a:stretch/>
                        </pic:blipFill>
                        <pic:spPr bwMode="auto">
                          <a:xfrm rot="16200000">
                            <a:off x="0" y="0"/>
                            <a:ext cx="933538" cy="991507"/>
                          </a:xfrm>
                          <a:prstGeom prst="rect">
                            <a:avLst/>
                          </a:prstGeom>
                          <a:ln>
                            <a:noFill/>
                          </a:ln>
                          <a:extLst>
                            <a:ext uri="{53640926-AAD7-44D8-BBD7-CCE9431645EC}">
                              <a14:shadowObscured xmlns:a14="http://schemas.microsoft.com/office/drawing/2010/main"/>
                            </a:ext>
                          </a:extLst>
                        </pic:spPr>
                      </pic:pic>
                    </a:graphicData>
                  </a:graphic>
                </wp:inline>
              </w:drawing>
            </w:r>
          </w:p>
          <w:p w14:paraId="6D5B6FF5" w14:textId="00983F36" w:rsidR="00EF06B8" w:rsidRPr="00DC4359" w:rsidRDefault="00EF06B8" w:rsidP="00663FAD">
            <w:pPr>
              <w:jc w:val="center"/>
              <w:rPr>
                <w:rStyle w:val="cf01"/>
                <w:rFonts w:ascii="Arial" w:hAnsi="Arial" w:cs="Arial"/>
                <w:sz w:val="16"/>
                <w:szCs w:val="16"/>
              </w:rPr>
            </w:pPr>
            <w:r w:rsidRPr="00DC4359">
              <w:rPr>
                <w:rStyle w:val="cf01"/>
                <w:rFonts w:ascii="Arial" w:hAnsi="Arial" w:cs="Arial"/>
                <w:sz w:val="16"/>
                <w:szCs w:val="16"/>
              </w:rPr>
              <w:t xml:space="preserve">P1 </w:t>
            </w:r>
            <w:r w:rsidR="00DC4359" w:rsidRPr="00DC4359">
              <w:rPr>
                <w:rStyle w:val="cf01"/>
                <w:rFonts w:ascii="Arial" w:hAnsi="Arial" w:cs="Arial"/>
                <w:sz w:val="16"/>
                <w:szCs w:val="16"/>
              </w:rPr>
              <w:t>(</w:t>
            </w:r>
            <w:r w:rsidRPr="00DC4359">
              <w:rPr>
                <w:rStyle w:val="cf01"/>
                <w:rFonts w:ascii="Arial" w:hAnsi="Arial" w:cs="Arial"/>
                <w:sz w:val="16"/>
                <w:szCs w:val="16"/>
              </w:rPr>
              <w:t>0,3%</w:t>
            </w:r>
            <w:r w:rsidR="00DC4359" w:rsidRPr="00DC4359">
              <w:rPr>
                <w:rStyle w:val="cf01"/>
                <w:rFonts w:ascii="Arial" w:hAnsi="Arial" w:cs="Arial"/>
                <w:sz w:val="16"/>
                <w:szCs w:val="16"/>
              </w:rPr>
              <w:t xml:space="preserve"> propolis added</w:t>
            </w:r>
            <w:r w:rsidRPr="00DC4359">
              <w:rPr>
                <w:rStyle w:val="cf01"/>
                <w:rFonts w:ascii="Arial" w:hAnsi="Arial" w:cs="Arial"/>
                <w:sz w:val="16"/>
                <w:szCs w:val="16"/>
              </w:rPr>
              <w:t>)</w:t>
            </w:r>
          </w:p>
        </w:tc>
        <w:tc>
          <w:tcPr>
            <w:tcW w:w="1926" w:type="dxa"/>
          </w:tcPr>
          <w:p w14:paraId="67E2F812" w14:textId="77777777" w:rsidR="00EF06B8" w:rsidRPr="00934E94" w:rsidRDefault="00EF06B8" w:rsidP="00663FAD">
            <w:pPr>
              <w:jc w:val="center"/>
              <w:rPr>
                <w:rStyle w:val="cf01"/>
                <w:rFonts w:ascii="Times New Roman" w:hAnsi="Times New Roman"/>
                <w:sz w:val="20"/>
                <w:szCs w:val="20"/>
              </w:rPr>
            </w:pPr>
            <w:r w:rsidRPr="00934E94">
              <w:rPr>
                <w:rFonts w:ascii="Times New Roman" w:hAnsi="Times New Roman"/>
                <w:noProof/>
              </w:rPr>
              <w:drawing>
                <wp:inline distT="0" distB="0" distL="0" distR="0" wp14:anchorId="07285352" wp14:editId="31111C40">
                  <wp:extent cx="930556" cy="1072075"/>
                  <wp:effectExtent l="5398" t="0" r="8572" b="8573"/>
                  <wp:docPr id="16176833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83377" name="Picture 1617683377"/>
                          <pic:cNvPicPr/>
                        </pic:nvPicPr>
                        <pic:blipFill rotWithShape="1">
                          <a:blip r:embed="rId16" cstate="print">
                            <a:extLst>
                              <a:ext uri="{28A0092B-C50C-407E-A947-70E740481C1C}">
                                <a14:useLocalDpi xmlns:a14="http://schemas.microsoft.com/office/drawing/2010/main" val="0"/>
                              </a:ext>
                            </a:extLst>
                          </a:blip>
                          <a:srcRect l="40871" t="45771" r="32572" b="31284"/>
                          <a:stretch/>
                        </pic:blipFill>
                        <pic:spPr bwMode="auto">
                          <a:xfrm rot="16200000">
                            <a:off x="0" y="0"/>
                            <a:ext cx="968270" cy="1115525"/>
                          </a:xfrm>
                          <a:prstGeom prst="rect">
                            <a:avLst/>
                          </a:prstGeom>
                          <a:ln>
                            <a:noFill/>
                          </a:ln>
                          <a:extLst>
                            <a:ext uri="{53640926-AAD7-44D8-BBD7-CCE9431645EC}">
                              <a14:shadowObscured xmlns:a14="http://schemas.microsoft.com/office/drawing/2010/main"/>
                            </a:ext>
                          </a:extLst>
                        </pic:spPr>
                      </pic:pic>
                    </a:graphicData>
                  </a:graphic>
                </wp:inline>
              </w:drawing>
            </w:r>
          </w:p>
          <w:p w14:paraId="0953C44D" w14:textId="05074F62" w:rsidR="00EF06B8" w:rsidRPr="00DC4359" w:rsidRDefault="00EF06B8" w:rsidP="00663FAD">
            <w:pPr>
              <w:jc w:val="center"/>
              <w:rPr>
                <w:rStyle w:val="cf01"/>
                <w:rFonts w:ascii="Arial" w:hAnsi="Arial" w:cs="Arial"/>
                <w:sz w:val="16"/>
                <w:szCs w:val="16"/>
              </w:rPr>
            </w:pPr>
            <w:r w:rsidRPr="00DC4359">
              <w:rPr>
                <w:rStyle w:val="cf01"/>
                <w:rFonts w:ascii="Arial" w:hAnsi="Arial" w:cs="Arial"/>
                <w:sz w:val="16"/>
                <w:szCs w:val="16"/>
              </w:rPr>
              <w:t>P2 (0,5%</w:t>
            </w:r>
            <w:r w:rsidR="00DC4359" w:rsidRPr="00DC4359">
              <w:rPr>
                <w:rStyle w:val="cf01"/>
                <w:rFonts w:ascii="Arial" w:hAnsi="Arial" w:cs="Arial"/>
                <w:sz w:val="16"/>
                <w:szCs w:val="16"/>
              </w:rPr>
              <w:t xml:space="preserve"> propolis added</w:t>
            </w:r>
            <w:r w:rsidRPr="00DC4359">
              <w:rPr>
                <w:rStyle w:val="cf01"/>
                <w:rFonts w:ascii="Arial" w:hAnsi="Arial" w:cs="Arial"/>
                <w:sz w:val="16"/>
                <w:szCs w:val="16"/>
              </w:rPr>
              <w:t>)</w:t>
            </w:r>
          </w:p>
        </w:tc>
        <w:tc>
          <w:tcPr>
            <w:tcW w:w="1896" w:type="dxa"/>
          </w:tcPr>
          <w:p w14:paraId="6D9E77D1" w14:textId="77777777" w:rsidR="00EF06B8" w:rsidRPr="00934E94" w:rsidRDefault="00EF06B8" w:rsidP="00663FAD">
            <w:pPr>
              <w:jc w:val="center"/>
              <w:rPr>
                <w:rStyle w:val="cf01"/>
                <w:rFonts w:ascii="Times New Roman" w:hAnsi="Times New Roman"/>
                <w:sz w:val="20"/>
                <w:szCs w:val="20"/>
              </w:rPr>
            </w:pPr>
            <w:r w:rsidRPr="00934E94">
              <w:rPr>
                <w:rFonts w:ascii="Times New Roman" w:hAnsi="Times New Roman"/>
                <w:noProof/>
              </w:rPr>
              <w:drawing>
                <wp:inline distT="0" distB="0" distL="0" distR="0" wp14:anchorId="78758436" wp14:editId="4F5DF7F7">
                  <wp:extent cx="956348" cy="1059313"/>
                  <wp:effectExtent l="5715" t="0" r="1905" b="1905"/>
                  <wp:docPr id="11656038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03815" name="Picture 1165603815"/>
                          <pic:cNvPicPr/>
                        </pic:nvPicPr>
                        <pic:blipFill rotWithShape="1">
                          <a:blip r:embed="rId17" cstate="print">
                            <a:extLst>
                              <a:ext uri="{28A0092B-C50C-407E-A947-70E740481C1C}">
                                <a14:useLocalDpi xmlns:a14="http://schemas.microsoft.com/office/drawing/2010/main" val="0"/>
                              </a:ext>
                            </a:extLst>
                          </a:blip>
                          <a:srcRect l="52379" t="40138" r="18306" b="35510"/>
                          <a:stretch/>
                        </pic:blipFill>
                        <pic:spPr bwMode="auto">
                          <a:xfrm rot="16200000">
                            <a:off x="0" y="0"/>
                            <a:ext cx="994812" cy="1101918"/>
                          </a:xfrm>
                          <a:prstGeom prst="rect">
                            <a:avLst/>
                          </a:prstGeom>
                          <a:ln>
                            <a:noFill/>
                          </a:ln>
                          <a:extLst>
                            <a:ext uri="{53640926-AAD7-44D8-BBD7-CCE9431645EC}">
                              <a14:shadowObscured xmlns:a14="http://schemas.microsoft.com/office/drawing/2010/main"/>
                            </a:ext>
                          </a:extLst>
                        </pic:spPr>
                      </pic:pic>
                    </a:graphicData>
                  </a:graphic>
                </wp:inline>
              </w:drawing>
            </w:r>
          </w:p>
          <w:p w14:paraId="73676F74" w14:textId="7107416E" w:rsidR="00EF06B8" w:rsidRPr="00DC4359" w:rsidRDefault="00EF06B8" w:rsidP="00663FAD">
            <w:pPr>
              <w:jc w:val="center"/>
              <w:rPr>
                <w:rStyle w:val="cf01"/>
                <w:rFonts w:ascii="Arial" w:hAnsi="Arial" w:cs="Arial"/>
                <w:sz w:val="16"/>
                <w:szCs w:val="16"/>
              </w:rPr>
            </w:pPr>
            <w:r w:rsidRPr="00DC4359">
              <w:rPr>
                <w:rStyle w:val="cf01"/>
                <w:rFonts w:ascii="Arial" w:hAnsi="Arial" w:cs="Arial"/>
                <w:sz w:val="16"/>
                <w:szCs w:val="16"/>
              </w:rPr>
              <w:t>P3 (1%</w:t>
            </w:r>
            <w:r w:rsidR="00DC4359" w:rsidRPr="00DC4359">
              <w:rPr>
                <w:rStyle w:val="cf01"/>
                <w:rFonts w:ascii="Arial" w:hAnsi="Arial" w:cs="Arial"/>
                <w:sz w:val="16"/>
                <w:szCs w:val="16"/>
              </w:rPr>
              <w:t xml:space="preserve"> propolis added</w:t>
            </w:r>
            <w:r w:rsidRPr="00DC4359">
              <w:rPr>
                <w:rStyle w:val="cf01"/>
                <w:rFonts w:ascii="Arial" w:hAnsi="Arial" w:cs="Arial"/>
                <w:sz w:val="16"/>
                <w:szCs w:val="16"/>
              </w:rPr>
              <w:t>)</w:t>
            </w:r>
          </w:p>
        </w:tc>
        <w:tc>
          <w:tcPr>
            <w:tcW w:w="1938" w:type="dxa"/>
          </w:tcPr>
          <w:p w14:paraId="622BAFF2" w14:textId="77777777" w:rsidR="00EF06B8" w:rsidRPr="00934E94" w:rsidRDefault="00EF06B8" w:rsidP="00663FAD">
            <w:pPr>
              <w:jc w:val="center"/>
              <w:rPr>
                <w:rStyle w:val="cf01"/>
                <w:rFonts w:ascii="Times New Roman" w:hAnsi="Times New Roman"/>
                <w:sz w:val="20"/>
                <w:szCs w:val="20"/>
              </w:rPr>
            </w:pPr>
            <w:r w:rsidRPr="00934E94">
              <w:rPr>
                <w:rFonts w:ascii="Times New Roman" w:hAnsi="Times New Roman"/>
                <w:noProof/>
              </w:rPr>
              <w:drawing>
                <wp:inline distT="0" distB="0" distL="0" distR="0" wp14:anchorId="62FE8B61" wp14:editId="5A360179">
                  <wp:extent cx="925624" cy="1092227"/>
                  <wp:effectExtent l="0" t="7302" r="952" b="953"/>
                  <wp:docPr id="6046789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78944" name="Picture 604678944"/>
                          <pic:cNvPicPr/>
                        </pic:nvPicPr>
                        <pic:blipFill rotWithShape="1">
                          <a:blip r:embed="rId18" cstate="print">
                            <a:extLst>
                              <a:ext uri="{28A0092B-C50C-407E-A947-70E740481C1C}">
                                <a14:useLocalDpi xmlns:a14="http://schemas.microsoft.com/office/drawing/2010/main" val="0"/>
                              </a:ext>
                            </a:extLst>
                          </a:blip>
                          <a:srcRect l="61127" t="49027" r="15907" b="30648"/>
                          <a:stretch/>
                        </pic:blipFill>
                        <pic:spPr bwMode="auto">
                          <a:xfrm rot="16200000">
                            <a:off x="0" y="0"/>
                            <a:ext cx="938284" cy="1107166"/>
                          </a:xfrm>
                          <a:prstGeom prst="rect">
                            <a:avLst/>
                          </a:prstGeom>
                          <a:ln>
                            <a:noFill/>
                          </a:ln>
                          <a:extLst>
                            <a:ext uri="{53640926-AAD7-44D8-BBD7-CCE9431645EC}">
                              <a14:shadowObscured xmlns:a14="http://schemas.microsoft.com/office/drawing/2010/main"/>
                            </a:ext>
                          </a:extLst>
                        </pic:spPr>
                      </pic:pic>
                    </a:graphicData>
                  </a:graphic>
                </wp:inline>
              </w:drawing>
            </w:r>
          </w:p>
          <w:p w14:paraId="4109CC07" w14:textId="1E87C9C6" w:rsidR="00EF06B8" w:rsidRPr="00DC4359" w:rsidRDefault="00EF06B8" w:rsidP="00663FAD">
            <w:pPr>
              <w:jc w:val="center"/>
              <w:rPr>
                <w:rStyle w:val="cf01"/>
                <w:rFonts w:ascii="Arial" w:hAnsi="Arial" w:cs="Arial"/>
                <w:sz w:val="16"/>
                <w:szCs w:val="16"/>
              </w:rPr>
            </w:pPr>
            <w:r w:rsidRPr="00DC4359">
              <w:rPr>
                <w:rStyle w:val="cf01"/>
                <w:rFonts w:ascii="Arial" w:hAnsi="Arial" w:cs="Arial"/>
                <w:sz w:val="16"/>
                <w:szCs w:val="16"/>
              </w:rPr>
              <w:t>P4 (1,5%</w:t>
            </w:r>
            <w:r w:rsidR="00DC4359" w:rsidRPr="00DC4359">
              <w:rPr>
                <w:rStyle w:val="cf01"/>
                <w:rFonts w:ascii="Arial" w:hAnsi="Arial" w:cs="Arial"/>
                <w:sz w:val="16"/>
                <w:szCs w:val="16"/>
              </w:rPr>
              <w:t xml:space="preserve"> propolis added</w:t>
            </w:r>
            <w:r w:rsidRPr="00DC4359">
              <w:rPr>
                <w:rStyle w:val="cf01"/>
                <w:rFonts w:ascii="Arial" w:hAnsi="Arial" w:cs="Arial"/>
                <w:sz w:val="16"/>
                <w:szCs w:val="16"/>
              </w:rPr>
              <w:t>)</w:t>
            </w:r>
          </w:p>
        </w:tc>
      </w:tr>
    </w:tbl>
    <w:p w14:paraId="76E2A0F6" w14:textId="1EA8141D" w:rsidR="00E053D0" w:rsidRDefault="00E053D0" w:rsidP="00441B6F">
      <w:pPr>
        <w:pStyle w:val="Body"/>
        <w:spacing w:after="0"/>
        <w:rPr>
          <w:rFonts w:ascii="Arial" w:hAnsi="Arial" w:cs="Arial"/>
        </w:rPr>
      </w:pPr>
    </w:p>
    <w:p w14:paraId="311851CF" w14:textId="0F2E04E8" w:rsidR="00EF06B8" w:rsidRPr="00EF06B8" w:rsidRDefault="00EF06B8" w:rsidP="00441B6F">
      <w:pPr>
        <w:pStyle w:val="Body"/>
        <w:spacing w:after="0"/>
        <w:rPr>
          <w:rFonts w:ascii="Arial" w:hAnsi="Arial" w:cs="Arial"/>
          <w:b/>
        </w:rPr>
      </w:pPr>
      <w:r>
        <w:rPr>
          <w:rFonts w:ascii="Arial" w:hAnsi="Arial" w:cs="Arial"/>
          <w:b/>
        </w:rPr>
        <w:t>Fig 1.</w:t>
      </w:r>
      <w:r w:rsidR="006F3882">
        <w:rPr>
          <w:rStyle w:val="CommentReference"/>
          <w:rFonts w:ascii="Times New Roman" w:hAnsi="Times New Roman"/>
          <w:lang w:val="nb-NO" w:eastAsia="nb-NO"/>
        </w:rPr>
        <w:t xml:space="preserve"> </w:t>
      </w:r>
      <w:r w:rsidR="006F3882" w:rsidRPr="006F3882">
        <w:rPr>
          <w:rStyle w:val="CommentReference"/>
          <w:rFonts w:ascii="Arial" w:hAnsi="Arial" w:cs="Arial"/>
          <w:b/>
          <w:bCs/>
          <w:sz w:val="20"/>
          <w:szCs w:val="20"/>
          <w:lang w:val="nb-NO" w:eastAsia="nb-NO"/>
        </w:rPr>
        <w:t>Color milk jelly candy addition propolis</w:t>
      </w:r>
      <w:r w:rsidR="006F3882" w:rsidRPr="00EF06B8">
        <w:rPr>
          <w:rFonts w:ascii="Arial" w:hAnsi="Arial" w:cs="Arial"/>
          <w:b/>
        </w:rPr>
        <w:t xml:space="preserve"> </w:t>
      </w:r>
    </w:p>
    <w:p w14:paraId="6F45FDB7" w14:textId="77777777" w:rsidR="00790ADA" w:rsidRPr="00FB3A86" w:rsidRDefault="00790ADA" w:rsidP="00441B6F">
      <w:pPr>
        <w:pStyle w:val="Body"/>
        <w:spacing w:after="0"/>
        <w:rPr>
          <w:rFonts w:ascii="Arial" w:hAnsi="Arial" w:cs="Arial"/>
        </w:rPr>
      </w:pPr>
    </w:p>
    <w:p w14:paraId="467B223C" w14:textId="115AB463" w:rsidR="00790ADA"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37BDDCB" w14:textId="77777777" w:rsidR="00C333D9" w:rsidRPr="00FB3A86" w:rsidRDefault="00C333D9" w:rsidP="00441B6F">
      <w:pPr>
        <w:pStyle w:val="ConcHead"/>
        <w:spacing w:after="0"/>
        <w:jc w:val="both"/>
        <w:rPr>
          <w:rFonts w:ascii="Arial" w:hAnsi="Arial" w:cs="Arial"/>
        </w:rPr>
      </w:pPr>
    </w:p>
    <w:p w14:paraId="7CDD29B1" w14:textId="040120F3" w:rsidR="00B01FCD" w:rsidRDefault="008C5766" w:rsidP="00441B6F">
      <w:pPr>
        <w:pStyle w:val="Body"/>
        <w:spacing w:after="0"/>
        <w:rPr>
          <w:rFonts w:ascii="Arial" w:hAnsi="Arial" w:cs="Arial"/>
        </w:rPr>
      </w:pPr>
      <w:r w:rsidRPr="008C5766">
        <w:rPr>
          <w:rFonts w:ascii="Arial" w:hAnsi="Arial" w:cs="Arial"/>
        </w:rPr>
        <w:t>The addition of 1.5% propolis (P4) has a good effect such as having the highest antioxidant activity</w:t>
      </w:r>
      <w:r>
        <w:rPr>
          <w:rFonts w:ascii="Arial" w:hAnsi="Arial" w:cs="Arial"/>
        </w:rPr>
        <w:t xml:space="preserve"> </w:t>
      </w:r>
      <w:r w:rsidRPr="001A1F02">
        <w:rPr>
          <w:rFonts w:ascii="Arial" w:hAnsi="Arial" w:cs="Arial"/>
          <w:lang w:val="en-GB"/>
        </w:rPr>
        <w:t xml:space="preserve">66.72 </w:t>
      </w:r>
      <w:r w:rsidRPr="008C5766">
        <w:rPr>
          <w:rFonts w:ascii="Arial" w:hAnsi="Arial" w:cs="Arial"/>
          <w:bCs/>
          <w:lang w:val="en-GB"/>
        </w:rPr>
        <w:t>mg/ml</w:t>
      </w:r>
      <w:r w:rsidRPr="008C5766">
        <w:rPr>
          <w:rFonts w:ascii="Arial" w:hAnsi="Arial" w:cs="Arial"/>
        </w:rPr>
        <w:t xml:space="preserve"> (based on IC50), having the lowest water activity</w:t>
      </w:r>
      <w:r>
        <w:rPr>
          <w:rFonts w:ascii="Arial" w:hAnsi="Arial" w:cs="Arial"/>
        </w:rPr>
        <w:t xml:space="preserve"> 0.82 and </w:t>
      </w:r>
      <w:proofErr w:type="spellStart"/>
      <w:r>
        <w:rPr>
          <w:rFonts w:ascii="Arial" w:hAnsi="Arial" w:cs="Arial"/>
        </w:rPr>
        <w:t>higer</w:t>
      </w:r>
      <w:proofErr w:type="spellEnd"/>
      <w:r w:rsidRPr="008C5766">
        <w:rPr>
          <w:rFonts w:ascii="Arial" w:hAnsi="Arial" w:cs="Arial"/>
        </w:rPr>
        <w:t xml:space="preserve"> texture</w:t>
      </w:r>
      <w:r>
        <w:rPr>
          <w:rFonts w:ascii="Arial" w:hAnsi="Arial" w:cs="Arial"/>
        </w:rPr>
        <w:t xml:space="preserve"> 34 N</w:t>
      </w:r>
      <w:r w:rsidRPr="008C5766">
        <w:rPr>
          <w:rFonts w:ascii="Arial" w:hAnsi="Arial" w:cs="Arial"/>
        </w:rPr>
        <w:t xml:space="preserve"> All three are important parameters for </w:t>
      </w:r>
      <w:r>
        <w:rPr>
          <w:rFonts w:ascii="Arial" w:hAnsi="Arial" w:cs="Arial"/>
        </w:rPr>
        <w:t>shelf life product</w:t>
      </w:r>
      <w:r w:rsidRPr="008C5766">
        <w:rPr>
          <w:rFonts w:ascii="Arial" w:hAnsi="Arial" w:cs="Arial"/>
        </w:rPr>
        <w:t xml:space="preserve">. The color of P4 milk jelly candy in </w:t>
      </w:r>
      <w:r w:rsidRPr="001A1F02">
        <w:rPr>
          <w:rFonts w:ascii="Arial" w:hAnsi="Arial" w:cs="Arial"/>
        </w:rPr>
        <w:t>lightness</w:t>
      </w:r>
      <w:r w:rsidRPr="008C5766">
        <w:rPr>
          <w:rFonts w:ascii="Arial" w:hAnsi="Arial" w:cs="Arial"/>
        </w:rPr>
        <w:t xml:space="preserve"> (L*)</w:t>
      </w:r>
      <w:r>
        <w:rPr>
          <w:rFonts w:ascii="Arial" w:hAnsi="Arial" w:cs="Arial"/>
        </w:rPr>
        <w:t xml:space="preserve"> 55</w:t>
      </w:r>
      <w:r w:rsidR="00A80BED">
        <w:rPr>
          <w:rFonts w:ascii="Arial" w:hAnsi="Arial" w:cs="Arial"/>
        </w:rPr>
        <w:t>.</w:t>
      </w:r>
      <w:r>
        <w:rPr>
          <w:rFonts w:ascii="Arial" w:hAnsi="Arial" w:cs="Arial"/>
        </w:rPr>
        <w:t xml:space="preserve">34 </w:t>
      </w:r>
      <w:r w:rsidRPr="008C5766">
        <w:rPr>
          <w:rFonts w:ascii="Arial" w:hAnsi="Arial" w:cs="Arial"/>
        </w:rPr>
        <w:t>slightly less bright than other treatments, reddish (a*)</w:t>
      </w:r>
      <w:r>
        <w:rPr>
          <w:rFonts w:ascii="Arial" w:hAnsi="Arial" w:cs="Arial"/>
        </w:rPr>
        <w:t xml:space="preserve"> </w:t>
      </w:r>
      <w:r w:rsidRPr="001A1F02">
        <w:rPr>
          <w:rFonts w:ascii="Arial" w:hAnsi="Arial" w:cs="Arial"/>
          <w:lang w:val="en-GB"/>
        </w:rPr>
        <w:t xml:space="preserve">-0.65 </w:t>
      </w:r>
      <w:r w:rsidRPr="008C5766">
        <w:rPr>
          <w:rFonts w:ascii="Arial" w:hAnsi="Arial" w:cs="Arial"/>
        </w:rPr>
        <w:t>and yellowish (b*)</w:t>
      </w:r>
      <w:r>
        <w:rPr>
          <w:rFonts w:ascii="Arial" w:hAnsi="Arial" w:cs="Arial"/>
        </w:rPr>
        <w:t xml:space="preserve"> 12.57 </w:t>
      </w:r>
      <w:r w:rsidRPr="008C5766">
        <w:rPr>
          <w:rFonts w:ascii="Arial" w:hAnsi="Arial" w:cs="Arial"/>
        </w:rPr>
        <w:t xml:space="preserve">more yellow than other treatments and is comparable to the higher </w:t>
      </w:r>
      <w:r w:rsidR="002263B5">
        <w:rPr>
          <w:rFonts w:ascii="Arial" w:hAnsi="Arial" w:cs="Arial"/>
        </w:rPr>
        <w:t>reduction</w:t>
      </w:r>
      <w:r w:rsidRPr="008C5766">
        <w:rPr>
          <w:rFonts w:ascii="Arial" w:hAnsi="Arial" w:cs="Arial"/>
        </w:rPr>
        <w:t xml:space="preserve"> sugar content</w:t>
      </w:r>
      <w:r>
        <w:rPr>
          <w:rFonts w:ascii="Arial" w:hAnsi="Arial" w:cs="Arial"/>
        </w:rPr>
        <w:t xml:space="preserve"> </w:t>
      </w:r>
      <w:r w:rsidRPr="001A1F02">
        <w:rPr>
          <w:rFonts w:ascii="Arial" w:hAnsi="Arial" w:cs="Arial"/>
          <w:lang w:val="en-GB"/>
        </w:rPr>
        <w:t>24.50</w:t>
      </w:r>
      <w:r>
        <w:rPr>
          <w:rFonts w:ascii="Arial" w:hAnsi="Arial" w:cs="Arial"/>
          <w:lang w:val="en-GB"/>
        </w:rPr>
        <w:t xml:space="preserve">% </w:t>
      </w:r>
      <w:r w:rsidRPr="008C5766">
        <w:rPr>
          <w:rFonts w:ascii="Arial" w:hAnsi="Arial" w:cs="Arial"/>
        </w:rPr>
        <w:t xml:space="preserve">related to the </w:t>
      </w:r>
      <w:proofErr w:type="spellStart"/>
      <w:r w:rsidRPr="008C5766">
        <w:rPr>
          <w:rFonts w:ascii="Arial" w:hAnsi="Arial" w:cs="Arial"/>
        </w:rPr>
        <w:t>maillard</w:t>
      </w:r>
      <w:proofErr w:type="spellEnd"/>
      <w:r w:rsidRPr="008C5766">
        <w:rPr>
          <w:rFonts w:ascii="Arial" w:hAnsi="Arial" w:cs="Arial"/>
        </w:rPr>
        <w:t xml:space="preserve"> browning reaction.</w:t>
      </w:r>
    </w:p>
    <w:p w14:paraId="4B955998" w14:textId="6247C178" w:rsidR="00790ADA" w:rsidRDefault="00790ADA" w:rsidP="00441B6F">
      <w:pPr>
        <w:pStyle w:val="Body"/>
        <w:spacing w:after="0"/>
        <w:rPr>
          <w:rFonts w:ascii="Arial" w:hAnsi="Arial" w:cs="Arial"/>
        </w:rPr>
      </w:pPr>
    </w:p>
    <w:p w14:paraId="2F4FE27D" w14:textId="301B658D" w:rsidR="00EF10E0" w:rsidRPr="00BE4AA2" w:rsidRDefault="00EF10E0" w:rsidP="00BE4AA2">
      <w:pPr>
        <w:jc w:val="both"/>
        <w:rPr>
          <w:rFonts w:ascii="Arial" w:eastAsia="Calibri" w:hAnsi="Arial" w:cs="Arial"/>
          <w:b/>
          <w:bCs/>
          <w:kern w:val="2"/>
        </w:rPr>
      </w:pPr>
      <w:bookmarkStart w:id="2" w:name="_Hlk197682619"/>
      <w:bookmarkStart w:id="3" w:name="_Hlk180402183"/>
      <w:bookmarkStart w:id="4" w:name="_Hlk183680988"/>
      <w:bookmarkStart w:id="5" w:name="_Hlk197351200"/>
      <w:r w:rsidRPr="00BE4AA2">
        <w:rPr>
          <w:rFonts w:ascii="Arial" w:eastAsia="Calibri" w:hAnsi="Arial" w:cs="Arial"/>
          <w:b/>
          <w:bCs/>
          <w:kern w:val="2"/>
        </w:rPr>
        <w:t>Disclaimer (Artificial intelligence)</w:t>
      </w:r>
    </w:p>
    <w:p w14:paraId="75D5F188" w14:textId="53AD8F1C" w:rsidR="00EF10E0" w:rsidRPr="00BE4AA2" w:rsidRDefault="00EF10E0" w:rsidP="00BE4AA2">
      <w:pPr>
        <w:jc w:val="both"/>
        <w:rPr>
          <w:rFonts w:ascii="Arial" w:eastAsia="Calibri" w:hAnsi="Arial" w:cs="Arial"/>
          <w:kern w:val="2"/>
        </w:rPr>
      </w:pPr>
      <w:r w:rsidRPr="00BE4AA2">
        <w:rPr>
          <w:rFonts w:ascii="Arial" w:eastAsia="Calibri" w:hAnsi="Arial" w:cs="Arial"/>
          <w:kern w:val="2"/>
        </w:rPr>
        <w:t>Author(s) hereby declare that NO generative AI technologies such as Large Language Models (</w:t>
      </w:r>
      <w:proofErr w:type="spellStart"/>
      <w:r w:rsidRPr="00BE4AA2">
        <w:rPr>
          <w:rFonts w:ascii="Arial" w:eastAsia="Calibri" w:hAnsi="Arial" w:cs="Arial"/>
          <w:kern w:val="2"/>
        </w:rPr>
        <w:t>ChatGPT</w:t>
      </w:r>
      <w:proofErr w:type="spellEnd"/>
      <w:r w:rsidRPr="00BE4AA2">
        <w:rPr>
          <w:rFonts w:ascii="Arial" w:eastAsia="Calibri" w:hAnsi="Arial" w:cs="Arial"/>
          <w:kern w:val="2"/>
        </w:rPr>
        <w:t xml:space="preserve">, COPILOT, etc.) and text-to-image generators have been used during the writing or editing of this manuscript. </w:t>
      </w:r>
      <w:bookmarkEnd w:id="2"/>
      <w:bookmarkEnd w:id="3"/>
      <w:bookmarkEnd w:id="4"/>
      <w:bookmarkEnd w:id="5"/>
    </w:p>
    <w:p w14:paraId="19DF3C8B" w14:textId="77777777" w:rsidR="002B685A" w:rsidRDefault="002B685A" w:rsidP="00441B6F">
      <w:pPr>
        <w:pStyle w:val="ReferHead"/>
        <w:spacing w:after="0"/>
        <w:jc w:val="both"/>
        <w:rPr>
          <w:rFonts w:ascii="Arial" w:hAnsi="Arial" w:cs="Arial"/>
          <w:b w:val="0"/>
          <w:caps w:val="0"/>
          <w:sz w:val="20"/>
        </w:rPr>
      </w:pPr>
    </w:p>
    <w:p w14:paraId="2ABDE5C5" w14:textId="77777777" w:rsidR="00860000" w:rsidRDefault="00860000" w:rsidP="00441B6F">
      <w:pPr>
        <w:pStyle w:val="ReferHead"/>
        <w:spacing w:after="0"/>
        <w:jc w:val="both"/>
        <w:rPr>
          <w:rFonts w:ascii="Arial" w:hAnsi="Arial" w:cs="Arial"/>
        </w:rPr>
      </w:pPr>
    </w:p>
    <w:p w14:paraId="5224826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DAB2FA3" w14:textId="77777777" w:rsidR="00790ADA" w:rsidRPr="00FB3A86" w:rsidRDefault="00790ADA" w:rsidP="00441B6F">
      <w:pPr>
        <w:pStyle w:val="ReferHead"/>
        <w:spacing w:after="0"/>
        <w:jc w:val="both"/>
        <w:rPr>
          <w:rFonts w:ascii="Arial" w:hAnsi="Arial" w:cs="Arial"/>
        </w:rPr>
      </w:pPr>
    </w:p>
    <w:p w14:paraId="2528C8B7" w14:textId="24FB986D" w:rsidR="008818CF" w:rsidRPr="008818CF" w:rsidRDefault="008818CF" w:rsidP="008818CF">
      <w:pPr>
        <w:pStyle w:val="Body"/>
        <w:spacing w:after="0"/>
        <w:ind w:left="567" w:hanging="567"/>
        <w:rPr>
          <w:rFonts w:ascii="Arial" w:hAnsi="Arial" w:cs="Arial"/>
        </w:rPr>
      </w:pPr>
      <w:proofErr w:type="spellStart"/>
      <w:r w:rsidRPr="008818CF">
        <w:rPr>
          <w:rFonts w:ascii="Arial" w:hAnsi="Arial" w:cs="Arial"/>
        </w:rPr>
        <w:t>Andriani</w:t>
      </w:r>
      <w:proofErr w:type="spellEnd"/>
      <w:r w:rsidRPr="008818CF">
        <w:rPr>
          <w:rFonts w:ascii="Arial" w:hAnsi="Arial" w:cs="Arial"/>
        </w:rPr>
        <w:t xml:space="preserve">, Y., </w:t>
      </w:r>
      <w:proofErr w:type="spellStart"/>
      <w:r w:rsidRPr="008818CF">
        <w:rPr>
          <w:rFonts w:ascii="Arial" w:hAnsi="Arial" w:cs="Arial"/>
        </w:rPr>
        <w:t>Syukri</w:t>
      </w:r>
      <w:proofErr w:type="spellEnd"/>
      <w:r w:rsidRPr="008818CF">
        <w:rPr>
          <w:rFonts w:ascii="Arial" w:hAnsi="Arial" w:cs="Arial"/>
        </w:rPr>
        <w:t xml:space="preserve">, D. &amp; </w:t>
      </w:r>
      <w:proofErr w:type="spellStart"/>
      <w:r w:rsidRPr="008818CF">
        <w:rPr>
          <w:rFonts w:ascii="Arial" w:hAnsi="Arial" w:cs="Arial"/>
        </w:rPr>
        <w:t>Rini</w:t>
      </w:r>
      <w:proofErr w:type="spellEnd"/>
      <w:r w:rsidRPr="008818CF">
        <w:rPr>
          <w:rFonts w:ascii="Arial" w:hAnsi="Arial" w:cs="Arial"/>
        </w:rPr>
        <w:t xml:space="preserve">. (2022). Characteristics </w:t>
      </w:r>
      <w:proofErr w:type="gramStart"/>
      <w:r w:rsidRPr="008818CF">
        <w:rPr>
          <w:rFonts w:ascii="Arial" w:hAnsi="Arial" w:cs="Arial"/>
        </w:rPr>
        <w:t>Of</w:t>
      </w:r>
      <w:proofErr w:type="gramEnd"/>
      <w:r w:rsidRPr="008818CF">
        <w:rPr>
          <w:rFonts w:ascii="Arial" w:hAnsi="Arial" w:cs="Arial"/>
        </w:rPr>
        <w:t xml:space="preserve"> Milk Caramel Candy With The Addition Of Stevia (Stevia </w:t>
      </w:r>
      <w:proofErr w:type="spellStart"/>
      <w:r w:rsidRPr="008818CF">
        <w:rPr>
          <w:rFonts w:ascii="Arial" w:hAnsi="Arial" w:cs="Arial"/>
        </w:rPr>
        <w:t>Rebaudiana</w:t>
      </w:r>
      <w:proofErr w:type="spellEnd"/>
      <w:r w:rsidRPr="008818CF">
        <w:rPr>
          <w:rFonts w:ascii="Arial" w:hAnsi="Arial" w:cs="Arial"/>
        </w:rPr>
        <w:t xml:space="preserve"> </w:t>
      </w:r>
      <w:proofErr w:type="spellStart"/>
      <w:r w:rsidRPr="008818CF">
        <w:rPr>
          <w:rFonts w:ascii="Arial" w:hAnsi="Arial" w:cs="Arial"/>
        </w:rPr>
        <w:t>Bertoni</w:t>
      </w:r>
      <w:proofErr w:type="spellEnd"/>
      <w:r w:rsidRPr="008818CF">
        <w:rPr>
          <w:rFonts w:ascii="Arial" w:hAnsi="Arial" w:cs="Arial"/>
        </w:rPr>
        <w:t xml:space="preserve">) Extract Leaf Powder. And. Int. J. Agric. Nat. Sci, 3(2), 67-86. </w:t>
      </w:r>
      <w:hyperlink r:id="rId19" w:history="1">
        <w:r w:rsidR="00C50A1A" w:rsidRPr="00547094">
          <w:rPr>
            <w:rStyle w:val="Hyperlink"/>
            <w:rFonts w:ascii="Arial" w:hAnsi="Arial" w:cs="Arial"/>
          </w:rPr>
          <w:t>https://doi.org/10.25077/aijans.v3.i02.67-86.2022</w:t>
        </w:r>
      </w:hyperlink>
      <w:r w:rsidR="00C50A1A">
        <w:rPr>
          <w:rFonts w:ascii="Arial" w:hAnsi="Arial" w:cs="Arial"/>
        </w:rPr>
        <w:t xml:space="preserve"> </w:t>
      </w:r>
    </w:p>
    <w:p w14:paraId="28A8E4BB" w14:textId="77777777" w:rsidR="008818CF" w:rsidRDefault="008818CF" w:rsidP="008818CF">
      <w:pPr>
        <w:pStyle w:val="Body"/>
        <w:spacing w:after="0"/>
        <w:ind w:left="567" w:hanging="567"/>
        <w:rPr>
          <w:rFonts w:ascii="Arial" w:hAnsi="Arial" w:cs="Arial"/>
        </w:rPr>
      </w:pPr>
      <w:r w:rsidRPr="008818CF">
        <w:rPr>
          <w:rFonts w:ascii="Arial" w:hAnsi="Arial" w:cs="Arial"/>
        </w:rPr>
        <w:t>AOAC (Association of Official Analytical Chemist). The A of Official Analytical of Chemist, Inc. Arlington. (2005)</w:t>
      </w:r>
    </w:p>
    <w:p w14:paraId="12EA91C5" w14:textId="4AE7566C" w:rsidR="0097088D" w:rsidRPr="008818CF" w:rsidRDefault="0097088D" w:rsidP="008818CF">
      <w:pPr>
        <w:pStyle w:val="Body"/>
        <w:spacing w:after="0"/>
        <w:ind w:left="567" w:hanging="567"/>
        <w:rPr>
          <w:rFonts w:ascii="Arial" w:hAnsi="Arial" w:cs="Arial"/>
        </w:rPr>
      </w:pPr>
      <w:r w:rsidRPr="0097088D">
        <w:rPr>
          <w:rFonts w:ascii="Arial" w:hAnsi="Arial" w:cs="Arial"/>
        </w:rPr>
        <w:t xml:space="preserve">Badan </w:t>
      </w:r>
      <w:proofErr w:type="spellStart"/>
      <w:r w:rsidRPr="0097088D">
        <w:rPr>
          <w:rFonts w:ascii="Arial" w:hAnsi="Arial" w:cs="Arial"/>
        </w:rPr>
        <w:t>Standarisasi</w:t>
      </w:r>
      <w:proofErr w:type="spellEnd"/>
      <w:r w:rsidRPr="0097088D">
        <w:rPr>
          <w:rFonts w:ascii="Arial" w:hAnsi="Arial" w:cs="Arial"/>
        </w:rPr>
        <w:t xml:space="preserve"> Nasional. 2008. </w:t>
      </w:r>
      <w:proofErr w:type="spellStart"/>
      <w:r w:rsidRPr="0097088D">
        <w:rPr>
          <w:rFonts w:ascii="Arial" w:hAnsi="Arial" w:cs="Arial"/>
        </w:rPr>
        <w:t>Syarat</w:t>
      </w:r>
      <w:proofErr w:type="spellEnd"/>
      <w:r w:rsidRPr="0097088D">
        <w:rPr>
          <w:rFonts w:ascii="Arial" w:hAnsi="Arial" w:cs="Arial"/>
        </w:rPr>
        <w:t xml:space="preserve"> </w:t>
      </w:r>
      <w:proofErr w:type="spellStart"/>
      <w:r w:rsidRPr="0097088D">
        <w:rPr>
          <w:rFonts w:ascii="Arial" w:hAnsi="Arial" w:cs="Arial"/>
        </w:rPr>
        <w:t>Mutu</w:t>
      </w:r>
      <w:proofErr w:type="spellEnd"/>
      <w:r w:rsidRPr="0097088D">
        <w:rPr>
          <w:rFonts w:ascii="Arial" w:hAnsi="Arial" w:cs="Arial"/>
        </w:rPr>
        <w:t xml:space="preserve"> </w:t>
      </w:r>
      <w:proofErr w:type="spellStart"/>
      <w:r w:rsidRPr="0097088D">
        <w:rPr>
          <w:rFonts w:ascii="Arial" w:hAnsi="Arial" w:cs="Arial"/>
        </w:rPr>
        <w:t>Permen</w:t>
      </w:r>
      <w:proofErr w:type="spellEnd"/>
      <w:r w:rsidRPr="0097088D">
        <w:rPr>
          <w:rFonts w:ascii="Arial" w:hAnsi="Arial" w:cs="Arial"/>
        </w:rPr>
        <w:t xml:space="preserve"> </w:t>
      </w:r>
      <w:proofErr w:type="spellStart"/>
      <w:r w:rsidRPr="0097088D">
        <w:rPr>
          <w:rFonts w:ascii="Arial" w:hAnsi="Arial" w:cs="Arial"/>
        </w:rPr>
        <w:t>Lunak</w:t>
      </w:r>
      <w:proofErr w:type="spellEnd"/>
      <w:r w:rsidRPr="0097088D">
        <w:rPr>
          <w:rFonts w:ascii="Arial" w:hAnsi="Arial" w:cs="Arial"/>
        </w:rPr>
        <w:t xml:space="preserve"> </w:t>
      </w:r>
      <w:proofErr w:type="spellStart"/>
      <w:r w:rsidRPr="0097088D">
        <w:rPr>
          <w:rFonts w:ascii="Arial" w:hAnsi="Arial" w:cs="Arial"/>
        </w:rPr>
        <w:t>Tertuang</w:t>
      </w:r>
      <w:proofErr w:type="spellEnd"/>
      <w:r w:rsidRPr="0097088D">
        <w:rPr>
          <w:rFonts w:ascii="Arial" w:hAnsi="Arial" w:cs="Arial"/>
        </w:rPr>
        <w:t xml:space="preserve"> </w:t>
      </w:r>
      <w:proofErr w:type="spellStart"/>
      <w:r w:rsidRPr="0097088D">
        <w:rPr>
          <w:rFonts w:ascii="Arial" w:hAnsi="Arial" w:cs="Arial"/>
        </w:rPr>
        <w:t>Dalam</w:t>
      </w:r>
      <w:proofErr w:type="spellEnd"/>
      <w:r w:rsidRPr="0097088D">
        <w:rPr>
          <w:rFonts w:ascii="Arial" w:hAnsi="Arial" w:cs="Arial"/>
        </w:rPr>
        <w:t xml:space="preserve"> SNI 3547.2-2008. Jakarta</w:t>
      </w:r>
    </w:p>
    <w:p w14:paraId="725BA203" w14:textId="435791D7" w:rsidR="008818CF" w:rsidRPr="008818CF" w:rsidRDefault="008818CF" w:rsidP="008818CF">
      <w:pPr>
        <w:pStyle w:val="Body"/>
        <w:spacing w:after="0"/>
        <w:ind w:left="567" w:hanging="567"/>
        <w:rPr>
          <w:rFonts w:ascii="Arial" w:hAnsi="Arial" w:cs="Arial"/>
        </w:rPr>
      </w:pPr>
      <w:r w:rsidRPr="008818CF">
        <w:rPr>
          <w:rFonts w:ascii="Arial" w:hAnsi="Arial" w:cs="Arial"/>
        </w:rPr>
        <w:lastRenderedPageBreak/>
        <w:t>Cedeño-</w:t>
      </w:r>
      <w:proofErr w:type="spellStart"/>
      <w:r w:rsidRPr="008818CF">
        <w:rPr>
          <w:rFonts w:ascii="Arial" w:hAnsi="Arial" w:cs="Arial"/>
        </w:rPr>
        <w:t>Pinos</w:t>
      </w:r>
      <w:proofErr w:type="spellEnd"/>
      <w:r w:rsidRPr="008818CF">
        <w:rPr>
          <w:rFonts w:ascii="Arial" w:hAnsi="Arial" w:cs="Arial"/>
        </w:rPr>
        <w:t xml:space="preserve">, C., </w:t>
      </w:r>
      <w:proofErr w:type="spellStart"/>
      <w:r w:rsidRPr="008818CF">
        <w:rPr>
          <w:rFonts w:ascii="Arial" w:hAnsi="Arial" w:cs="Arial"/>
        </w:rPr>
        <w:t>Marcucci</w:t>
      </w:r>
      <w:proofErr w:type="spellEnd"/>
      <w:r w:rsidRPr="008818CF">
        <w:rPr>
          <w:rFonts w:ascii="Arial" w:hAnsi="Arial" w:cs="Arial"/>
        </w:rPr>
        <w:t xml:space="preserve">, M. C. &amp; </w:t>
      </w:r>
      <w:proofErr w:type="spellStart"/>
      <w:r w:rsidRPr="008818CF">
        <w:rPr>
          <w:rFonts w:ascii="Arial" w:hAnsi="Arial" w:cs="Arial"/>
        </w:rPr>
        <w:t>Bañón</w:t>
      </w:r>
      <w:proofErr w:type="spellEnd"/>
      <w:r w:rsidRPr="008818CF">
        <w:rPr>
          <w:rFonts w:ascii="Arial" w:hAnsi="Arial" w:cs="Arial"/>
        </w:rPr>
        <w:t xml:space="preserve">, S. (2021). Contribution of Green Propolis to the Antioxidant, Physical, and Sensory Properties of Fruity Jelly Candies Made with Sugars or </w:t>
      </w:r>
      <w:proofErr w:type="spellStart"/>
      <w:r w:rsidRPr="008818CF">
        <w:rPr>
          <w:rFonts w:ascii="Arial" w:hAnsi="Arial" w:cs="Arial"/>
        </w:rPr>
        <w:t>Fructans</w:t>
      </w:r>
      <w:proofErr w:type="spellEnd"/>
      <w:r w:rsidRPr="008818CF">
        <w:rPr>
          <w:rFonts w:ascii="Arial" w:hAnsi="Arial" w:cs="Arial"/>
        </w:rPr>
        <w:t xml:space="preserve">. Foods, 10(11), 1 – 16. </w:t>
      </w:r>
      <w:proofErr w:type="gramStart"/>
      <w:r w:rsidRPr="008818CF">
        <w:rPr>
          <w:rFonts w:ascii="Arial" w:hAnsi="Arial" w:cs="Arial"/>
        </w:rPr>
        <w:t>DOI :</w:t>
      </w:r>
      <w:proofErr w:type="gramEnd"/>
      <w:r w:rsidRPr="008818CF">
        <w:rPr>
          <w:rFonts w:ascii="Arial" w:hAnsi="Arial" w:cs="Arial"/>
        </w:rPr>
        <w:t xml:space="preserve"> </w:t>
      </w:r>
      <w:hyperlink r:id="rId20" w:history="1">
        <w:r w:rsidR="005F251A" w:rsidRPr="00547094">
          <w:rPr>
            <w:rStyle w:val="Hyperlink"/>
          </w:rPr>
          <w:t>https://doi.org/10.3390/foods10112586</w:t>
        </w:r>
      </w:hyperlink>
      <w:r w:rsidR="005F251A">
        <w:t xml:space="preserve"> </w:t>
      </w:r>
      <w:r>
        <w:rPr>
          <w:rFonts w:ascii="Arial" w:hAnsi="Arial" w:cs="Arial"/>
        </w:rPr>
        <w:t xml:space="preserve"> </w:t>
      </w:r>
    </w:p>
    <w:p w14:paraId="40634341" w14:textId="54BE70BF" w:rsidR="008818CF" w:rsidRPr="008818CF" w:rsidRDefault="008818CF" w:rsidP="008818CF">
      <w:pPr>
        <w:pStyle w:val="Body"/>
        <w:spacing w:after="0"/>
        <w:ind w:left="567" w:hanging="567"/>
        <w:rPr>
          <w:rFonts w:ascii="Arial" w:hAnsi="Arial" w:cs="Arial"/>
        </w:rPr>
      </w:pPr>
      <w:r w:rsidRPr="008818CF">
        <w:rPr>
          <w:rFonts w:ascii="Arial" w:hAnsi="Arial" w:cs="Arial"/>
        </w:rPr>
        <w:t xml:space="preserve">Delgado, P. &amp; </w:t>
      </w:r>
      <w:proofErr w:type="spellStart"/>
      <w:r w:rsidRPr="008818CF">
        <w:rPr>
          <w:rFonts w:ascii="Arial" w:hAnsi="Arial" w:cs="Arial"/>
        </w:rPr>
        <w:t>Bañón</w:t>
      </w:r>
      <w:proofErr w:type="spellEnd"/>
      <w:r w:rsidRPr="008818CF">
        <w:rPr>
          <w:rFonts w:ascii="Arial" w:hAnsi="Arial" w:cs="Arial"/>
        </w:rPr>
        <w:t xml:space="preserve">, S. (2015). Determining the minimum drying time of gummy confections based on their mechanical properties. Journal of Food, 13(3), 329-335. </w:t>
      </w:r>
      <w:proofErr w:type="gramStart"/>
      <w:r w:rsidRPr="008818CF">
        <w:rPr>
          <w:rFonts w:ascii="Arial" w:hAnsi="Arial" w:cs="Arial"/>
        </w:rPr>
        <w:t>DOI :</w:t>
      </w:r>
      <w:proofErr w:type="gramEnd"/>
      <w:r w:rsidRPr="008818CF">
        <w:rPr>
          <w:rFonts w:ascii="Arial" w:hAnsi="Arial" w:cs="Arial"/>
        </w:rPr>
        <w:t xml:space="preserve"> </w:t>
      </w:r>
      <w:hyperlink r:id="rId21" w:history="1">
        <w:r w:rsidRPr="00017432">
          <w:rPr>
            <w:rStyle w:val="Hyperlink"/>
            <w:rFonts w:ascii="Arial" w:hAnsi="Arial" w:cs="Arial"/>
          </w:rPr>
          <w:t>http://dx.doi.org/10.1080/19476337.2014.974676</w:t>
        </w:r>
      </w:hyperlink>
      <w:r>
        <w:rPr>
          <w:rFonts w:ascii="Arial" w:hAnsi="Arial" w:cs="Arial"/>
        </w:rPr>
        <w:t xml:space="preserve"> </w:t>
      </w:r>
    </w:p>
    <w:p w14:paraId="3B17D953" w14:textId="6FA6E2FB" w:rsidR="008818CF" w:rsidRPr="008818CF" w:rsidRDefault="008818CF" w:rsidP="008818CF">
      <w:pPr>
        <w:pStyle w:val="Body"/>
        <w:spacing w:after="0"/>
        <w:ind w:left="567" w:hanging="567"/>
        <w:rPr>
          <w:rFonts w:ascii="Arial" w:hAnsi="Arial" w:cs="Arial"/>
        </w:rPr>
      </w:pPr>
      <w:proofErr w:type="spellStart"/>
      <w:r w:rsidRPr="008818CF">
        <w:rPr>
          <w:rFonts w:ascii="Arial" w:hAnsi="Arial" w:cs="Arial"/>
        </w:rPr>
        <w:t>Filgueiras</w:t>
      </w:r>
      <w:proofErr w:type="spellEnd"/>
      <w:r w:rsidRPr="008818CF">
        <w:rPr>
          <w:rFonts w:ascii="Arial" w:hAnsi="Arial" w:cs="Arial"/>
        </w:rPr>
        <w:t xml:space="preserve">, C.T., </w:t>
      </w:r>
      <w:proofErr w:type="spellStart"/>
      <w:r w:rsidRPr="008818CF">
        <w:rPr>
          <w:rFonts w:ascii="Arial" w:hAnsi="Arial" w:cs="Arial"/>
        </w:rPr>
        <w:t>Fakhouri</w:t>
      </w:r>
      <w:proofErr w:type="spellEnd"/>
      <w:r w:rsidRPr="008818CF">
        <w:rPr>
          <w:rFonts w:ascii="Arial" w:hAnsi="Arial" w:cs="Arial"/>
        </w:rPr>
        <w:t xml:space="preserve">, F.M., Garcia, V.A.S., Velasco, J.I., Nogueira, G.F., Silva, L.R., et al. (2024). Effect of Adding Red Propolis to Edible Biodegradable Protein Films for Coating Grapes: Shelf Life and Sensory Analysis. Foods, 16, 1-18. </w:t>
      </w:r>
      <w:proofErr w:type="gramStart"/>
      <w:r w:rsidRPr="008818CF">
        <w:rPr>
          <w:rFonts w:ascii="Arial" w:hAnsi="Arial" w:cs="Arial"/>
        </w:rPr>
        <w:t>DOI :</w:t>
      </w:r>
      <w:proofErr w:type="gramEnd"/>
      <w:r w:rsidRPr="008818CF">
        <w:rPr>
          <w:rFonts w:ascii="Arial" w:hAnsi="Arial" w:cs="Arial"/>
        </w:rPr>
        <w:t xml:space="preserve"> </w:t>
      </w:r>
      <w:hyperlink r:id="rId22" w:history="1">
        <w:r w:rsidRPr="00017432">
          <w:rPr>
            <w:rStyle w:val="Hyperlink"/>
            <w:rFonts w:ascii="Arial" w:hAnsi="Arial" w:cs="Arial"/>
          </w:rPr>
          <w:t>https://doi.org/10.3390/polym16070888</w:t>
        </w:r>
      </w:hyperlink>
      <w:r>
        <w:rPr>
          <w:rFonts w:ascii="Arial" w:hAnsi="Arial" w:cs="Arial"/>
        </w:rPr>
        <w:t xml:space="preserve"> </w:t>
      </w:r>
    </w:p>
    <w:p w14:paraId="1CF90E49" w14:textId="7F3D2FA2" w:rsidR="008818CF" w:rsidRPr="008818CF" w:rsidRDefault="008818CF" w:rsidP="008818CF">
      <w:pPr>
        <w:pStyle w:val="Body"/>
        <w:spacing w:after="0"/>
        <w:ind w:left="567" w:hanging="567"/>
        <w:rPr>
          <w:rFonts w:ascii="Arial" w:hAnsi="Arial" w:cs="Arial"/>
        </w:rPr>
      </w:pPr>
      <w:proofErr w:type="spellStart"/>
      <w:r w:rsidRPr="008818CF">
        <w:rPr>
          <w:rFonts w:ascii="Arial" w:hAnsi="Arial" w:cs="Arial"/>
        </w:rPr>
        <w:t>Husna</w:t>
      </w:r>
      <w:proofErr w:type="spellEnd"/>
      <w:r w:rsidRPr="008818CF">
        <w:rPr>
          <w:rFonts w:ascii="Arial" w:hAnsi="Arial" w:cs="Arial"/>
        </w:rPr>
        <w:t xml:space="preserve">, F.Z.A. And </w:t>
      </w:r>
      <w:proofErr w:type="spellStart"/>
      <w:r w:rsidRPr="008818CF">
        <w:rPr>
          <w:rFonts w:ascii="Arial" w:hAnsi="Arial" w:cs="Arial"/>
        </w:rPr>
        <w:t>Amertaningtyas</w:t>
      </w:r>
      <w:proofErr w:type="spellEnd"/>
      <w:r w:rsidRPr="008818CF">
        <w:rPr>
          <w:rFonts w:ascii="Arial" w:hAnsi="Arial" w:cs="Arial"/>
        </w:rPr>
        <w:t xml:space="preserve">, D. (2025). The Effect of Using Different Types of Honey </w:t>
      </w:r>
      <w:proofErr w:type="gramStart"/>
      <w:r w:rsidRPr="008818CF">
        <w:rPr>
          <w:rFonts w:ascii="Arial" w:hAnsi="Arial" w:cs="Arial"/>
        </w:rPr>
        <w:t>As</w:t>
      </w:r>
      <w:proofErr w:type="gramEnd"/>
      <w:r w:rsidRPr="008818CF">
        <w:rPr>
          <w:rFonts w:ascii="Arial" w:hAnsi="Arial" w:cs="Arial"/>
        </w:rPr>
        <w:t xml:space="preserve"> Sugar Substitute on the Quality of Milk Jelly Candy. JAPSI (Journal of </w:t>
      </w:r>
      <w:proofErr w:type="spellStart"/>
      <w:r w:rsidRPr="008818CF">
        <w:rPr>
          <w:rFonts w:ascii="Arial" w:hAnsi="Arial" w:cs="Arial"/>
        </w:rPr>
        <w:t>Agriprecision</w:t>
      </w:r>
      <w:proofErr w:type="spellEnd"/>
      <w:r w:rsidRPr="008818CF">
        <w:rPr>
          <w:rFonts w:ascii="Arial" w:hAnsi="Arial" w:cs="Arial"/>
        </w:rPr>
        <w:t xml:space="preserve"> and Social Impact), 2(2), 1-17. </w:t>
      </w:r>
      <w:proofErr w:type="gramStart"/>
      <w:r w:rsidRPr="008818CF">
        <w:rPr>
          <w:rFonts w:ascii="Arial" w:hAnsi="Arial" w:cs="Arial"/>
        </w:rPr>
        <w:t>DOI :</w:t>
      </w:r>
      <w:proofErr w:type="gramEnd"/>
      <w:r w:rsidRPr="008818CF">
        <w:rPr>
          <w:rFonts w:ascii="Arial" w:hAnsi="Arial" w:cs="Arial"/>
        </w:rPr>
        <w:t xml:space="preserve"> </w:t>
      </w:r>
      <w:hyperlink r:id="rId23" w:history="1">
        <w:r w:rsidRPr="00017432">
          <w:rPr>
            <w:rStyle w:val="Hyperlink"/>
            <w:rFonts w:ascii="Arial" w:hAnsi="Arial" w:cs="Arial"/>
          </w:rPr>
          <w:t>https://doi.org/10.62793/japsi.v2i2.55</w:t>
        </w:r>
      </w:hyperlink>
      <w:r>
        <w:rPr>
          <w:rFonts w:ascii="Arial" w:hAnsi="Arial" w:cs="Arial"/>
        </w:rPr>
        <w:t xml:space="preserve"> </w:t>
      </w:r>
    </w:p>
    <w:p w14:paraId="19A5C4CA" w14:textId="422ED7D1" w:rsidR="008818CF" w:rsidRPr="008818CF" w:rsidRDefault="008818CF" w:rsidP="008818CF">
      <w:pPr>
        <w:pStyle w:val="Body"/>
        <w:spacing w:after="0"/>
        <w:ind w:left="567" w:hanging="567"/>
        <w:rPr>
          <w:rFonts w:ascii="Arial" w:hAnsi="Arial" w:cs="Arial"/>
        </w:rPr>
      </w:pPr>
      <w:proofErr w:type="spellStart"/>
      <w:r w:rsidRPr="008818CF">
        <w:rPr>
          <w:rFonts w:ascii="Arial" w:hAnsi="Arial" w:cs="Arial"/>
        </w:rPr>
        <w:t>Kaewpetch</w:t>
      </w:r>
      <w:proofErr w:type="spellEnd"/>
      <w:r w:rsidRPr="008818CF">
        <w:rPr>
          <w:rFonts w:ascii="Arial" w:hAnsi="Arial" w:cs="Arial"/>
        </w:rPr>
        <w:t xml:space="preserve">, K., </w:t>
      </w:r>
      <w:proofErr w:type="spellStart"/>
      <w:r w:rsidRPr="008818CF">
        <w:rPr>
          <w:rFonts w:ascii="Arial" w:hAnsi="Arial" w:cs="Arial"/>
        </w:rPr>
        <w:t>Yolsuriyan</w:t>
      </w:r>
      <w:proofErr w:type="spellEnd"/>
      <w:r w:rsidRPr="008818CF">
        <w:rPr>
          <w:rFonts w:ascii="Arial" w:hAnsi="Arial" w:cs="Arial"/>
        </w:rPr>
        <w:t xml:space="preserve">, S., </w:t>
      </w:r>
      <w:proofErr w:type="spellStart"/>
      <w:r w:rsidRPr="008818CF">
        <w:rPr>
          <w:rFonts w:ascii="Arial" w:hAnsi="Arial" w:cs="Arial"/>
        </w:rPr>
        <w:t>Disayathanoowat</w:t>
      </w:r>
      <w:proofErr w:type="spellEnd"/>
      <w:r w:rsidRPr="008818CF">
        <w:rPr>
          <w:rFonts w:ascii="Arial" w:hAnsi="Arial" w:cs="Arial"/>
        </w:rPr>
        <w:t xml:space="preserve">, T., </w:t>
      </w:r>
      <w:proofErr w:type="spellStart"/>
      <w:proofErr w:type="gramStart"/>
      <w:r w:rsidRPr="008818CF">
        <w:rPr>
          <w:rFonts w:ascii="Arial" w:hAnsi="Arial" w:cs="Arial"/>
        </w:rPr>
        <w:t>Phokasem</w:t>
      </w:r>
      <w:proofErr w:type="spellEnd"/>
      <w:r w:rsidRPr="008818CF">
        <w:rPr>
          <w:rFonts w:ascii="Arial" w:hAnsi="Arial" w:cs="Arial"/>
        </w:rPr>
        <w:t xml:space="preserve"> ,</w:t>
      </w:r>
      <w:proofErr w:type="gramEnd"/>
      <w:r w:rsidRPr="008818CF">
        <w:rPr>
          <w:rFonts w:ascii="Arial" w:hAnsi="Arial" w:cs="Arial"/>
        </w:rPr>
        <w:t xml:space="preserve"> P., </w:t>
      </w:r>
      <w:proofErr w:type="spellStart"/>
      <w:r w:rsidRPr="008818CF">
        <w:rPr>
          <w:rFonts w:ascii="Arial" w:hAnsi="Arial" w:cs="Arial"/>
        </w:rPr>
        <w:t>Jannu</w:t>
      </w:r>
      <w:proofErr w:type="spellEnd"/>
      <w:r w:rsidRPr="008818CF">
        <w:rPr>
          <w:rFonts w:ascii="Arial" w:hAnsi="Arial" w:cs="Arial"/>
        </w:rPr>
        <w:t xml:space="preserve">, T., </w:t>
      </w:r>
      <w:proofErr w:type="spellStart"/>
      <w:r w:rsidRPr="008818CF">
        <w:rPr>
          <w:rFonts w:ascii="Arial" w:hAnsi="Arial" w:cs="Arial"/>
        </w:rPr>
        <w:t>Renaldi</w:t>
      </w:r>
      <w:proofErr w:type="spellEnd"/>
      <w:r w:rsidRPr="008818CF">
        <w:rPr>
          <w:rFonts w:ascii="Arial" w:hAnsi="Arial" w:cs="Arial"/>
        </w:rPr>
        <w:t xml:space="preserve">, G. &amp; </w:t>
      </w:r>
      <w:proofErr w:type="spellStart"/>
      <w:r w:rsidRPr="008818CF">
        <w:rPr>
          <w:rFonts w:ascii="Arial" w:hAnsi="Arial" w:cs="Arial"/>
        </w:rPr>
        <w:t>Samakradhanrongthai</w:t>
      </w:r>
      <w:proofErr w:type="spellEnd"/>
      <w:r w:rsidRPr="008818CF">
        <w:rPr>
          <w:rFonts w:ascii="Arial" w:hAnsi="Arial" w:cs="Arial"/>
        </w:rPr>
        <w:t>, R.S. (2024). Influence of Gelatin and Propolis Extract on Honey Gummy Jelly Properties: Optimization Using D-Optimal Mixture Design, Gels. 10(4), 1-18.</w:t>
      </w:r>
      <w:r w:rsidR="0023745F" w:rsidRPr="0023745F">
        <w:t xml:space="preserve"> </w:t>
      </w:r>
      <w:hyperlink r:id="rId24" w:history="1">
        <w:r w:rsidR="0023745F" w:rsidRPr="00547094">
          <w:rPr>
            <w:rStyle w:val="Hyperlink"/>
            <w:rFonts w:ascii="Arial" w:hAnsi="Arial" w:cs="Arial"/>
          </w:rPr>
          <w:t>https://doi.org/10.3390/gels10040282</w:t>
        </w:r>
      </w:hyperlink>
      <w:r w:rsidR="0023745F">
        <w:rPr>
          <w:rFonts w:ascii="Arial" w:hAnsi="Arial" w:cs="Arial"/>
        </w:rPr>
        <w:t xml:space="preserve"> </w:t>
      </w:r>
    </w:p>
    <w:p w14:paraId="077B2AB0" w14:textId="6BD9A79E" w:rsidR="008818CF" w:rsidRPr="008818CF" w:rsidRDefault="008818CF" w:rsidP="008818CF">
      <w:pPr>
        <w:pStyle w:val="Body"/>
        <w:spacing w:after="0"/>
        <w:ind w:left="567" w:hanging="567"/>
        <w:rPr>
          <w:rFonts w:ascii="Arial" w:hAnsi="Arial" w:cs="Arial"/>
        </w:rPr>
      </w:pPr>
      <w:r w:rsidRPr="008818CF">
        <w:rPr>
          <w:rFonts w:ascii="Arial" w:hAnsi="Arial" w:cs="Arial"/>
        </w:rPr>
        <w:t xml:space="preserve">Maryam, S. 2015. Kadar </w:t>
      </w:r>
      <w:proofErr w:type="spellStart"/>
      <w:r w:rsidRPr="008818CF">
        <w:rPr>
          <w:rFonts w:ascii="Arial" w:hAnsi="Arial" w:cs="Arial"/>
        </w:rPr>
        <w:t>Antioksidan</w:t>
      </w:r>
      <w:proofErr w:type="spellEnd"/>
      <w:r w:rsidRPr="008818CF">
        <w:rPr>
          <w:rFonts w:ascii="Arial" w:hAnsi="Arial" w:cs="Arial"/>
        </w:rPr>
        <w:t xml:space="preserve"> Danic50tempe </w:t>
      </w:r>
      <w:proofErr w:type="spellStart"/>
      <w:r w:rsidRPr="008818CF">
        <w:rPr>
          <w:rFonts w:ascii="Arial" w:hAnsi="Arial" w:cs="Arial"/>
        </w:rPr>
        <w:t>Kacang</w:t>
      </w:r>
      <w:proofErr w:type="spellEnd"/>
      <w:r w:rsidRPr="008818CF">
        <w:rPr>
          <w:rFonts w:ascii="Arial" w:hAnsi="Arial" w:cs="Arial"/>
        </w:rPr>
        <w:t xml:space="preserve"> Merah (</w:t>
      </w:r>
      <w:proofErr w:type="spellStart"/>
      <w:r w:rsidRPr="008818CF">
        <w:rPr>
          <w:rFonts w:ascii="Arial" w:hAnsi="Arial" w:cs="Arial"/>
        </w:rPr>
        <w:t>Phaseulus</w:t>
      </w:r>
      <w:proofErr w:type="spellEnd"/>
      <w:r w:rsidRPr="008818CF">
        <w:rPr>
          <w:rFonts w:ascii="Arial" w:hAnsi="Arial" w:cs="Arial"/>
        </w:rPr>
        <w:t xml:space="preserve"> Vulgaris L) Yang </w:t>
      </w:r>
      <w:proofErr w:type="spellStart"/>
      <w:r w:rsidRPr="008818CF">
        <w:rPr>
          <w:rFonts w:ascii="Arial" w:hAnsi="Arial" w:cs="Arial"/>
        </w:rPr>
        <w:t>Difermentasi</w:t>
      </w:r>
      <w:proofErr w:type="spellEnd"/>
      <w:r w:rsidRPr="008818CF">
        <w:rPr>
          <w:rFonts w:ascii="Arial" w:hAnsi="Arial" w:cs="Arial"/>
        </w:rPr>
        <w:t xml:space="preserve"> </w:t>
      </w:r>
      <w:proofErr w:type="spellStart"/>
      <w:r w:rsidRPr="008818CF">
        <w:rPr>
          <w:rFonts w:ascii="Arial" w:hAnsi="Arial" w:cs="Arial"/>
        </w:rPr>
        <w:t>Dengan</w:t>
      </w:r>
      <w:proofErr w:type="spellEnd"/>
      <w:r w:rsidRPr="008818CF">
        <w:rPr>
          <w:rFonts w:ascii="Arial" w:hAnsi="Arial" w:cs="Arial"/>
        </w:rPr>
        <w:t xml:space="preserve"> Lama </w:t>
      </w:r>
      <w:proofErr w:type="spellStart"/>
      <w:r w:rsidRPr="008818CF">
        <w:rPr>
          <w:rFonts w:ascii="Arial" w:hAnsi="Arial" w:cs="Arial"/>
        </w:rPr>
        <w:t>Fermentasi</w:t>
      </w:r>
      <w:proofErr w:type="spellEnd"/>
      <w:r w:rsidRPr="008818CF">
        <w:rPr>
          <w:rFonts w:ascii="Arial" w:hAnsi="Arial" w:cs="Arial"/>
        </w:rPr>
        <w:t xml:space="preserve"> </w:t>
      </w:r>
      <w:proofErr w:type="spellStart"/>
      <w:r w:rsidRPr="008818CF">
        <w:rPr>
          <w:rFonts w:ascii="Arial" w:hAnsi="Arial" w:cs="Arial"/>
        </w:rPr>
        <w:t>Berbeda</w:t>
      </w:r>
      <w:proofErr w:type="spellEnd"/>
      <w:r w:rsidRPr="008818CF">
        <w:rPr>
          <w:rFonts w:ascii="Arial" w:hAnsi="Arial" w:cs="Arial"/>
        </w:rPr>
        <w:t>. Proceedings Seminar Nasional FMIPA UNDIKSHA V. 347 – 352.</w:t>
      </w:r>
      <w:r w:rsidR="001A4EC6" w:rsidRPr="001A4EC6">
        <w:t xml:space="preserve"> </w:t>
      </w:r>
      <w:hyperlink r:id="rId25" w:history="1">
        <w:r w:rsidR="001A4EC6" w:rsidRPr="00547094">
          <w:rPr>
            <w:rStyle w:val="Hyperlink"/>
            <w:rFonts w:ascii="Arial" w:hAnsi="Arial" w:cs="Arial"/>
          </w:rPr>
          <w:t>https://ejournal.undiksha.ac.id/index.php/semnasfmipa/article/view/6690/4660</w:t>
        </w:r>
      </w:hyperlink>
      <w:r w:rsidR="001A4EC6">
        <w:rPr>
          <w:rFonts w:ascii="Arial" w:hAnsi="Arial" w:cs="Arial"/>
        </w:rPr>
        <w:t xml:space="preserve"> </w:t>
      </w:r>
    </w:p>
    <w:p w14:paraId="1B216959" w14:textId="1C5D96CC" w:rsidR="008818CF" w:rsidRPr="008818CF" w:rsidRDefault="008818CF" w:rsidP="008818CF">
      <w:pPr>
        <w:pStyle w:val="Body"/>
        <w:spacing w:after="0"/>
        <w:ind w:left="567" w:hanging="567"/>
        <w:rPr>
          <w:rFonts w:ascii="Arial" w:hAnsi="Arial" w:cs="Arial"/>
        </w:rPr>
      </w:pPr>
      <w:proofErr w:type="spellStart"/>
      <w:r w:rsidRPr="008818CF">
        <w:rPr>
          <w:rFonts w:ascii="Arial" w:hAnsi="Arial" w:cs="Arial"/>
        </w:rPr>
        <w:t>Petcu</w:t>
      </w:r>
      <w:proofErr w:type="spellEnd"/>
      <w:r w:rsidRPr="008818CF">
        <w:rPr>
          <w:rFonts w:ascii="Arial" w:hAnsi="Arial" w:cs="Arial"/>
        </w:rPr>
        <w:t xml:space="preserve">, C.D., </w:t>
      </w:r>
      <w:proofErr w:type="spellStart"/>
      <w:r w:rsidRPr="008818CF">
        <w:rPr>
          <w:rFonts w:ascii="Arial" w:hAnsi="Arial" w:cs="Arial"/>
        </w:rPr>
        <w:t>Tăpăloagă</w:t>
      </w:r>
      <w:proofErr w:type="spellEnd"/>
      <w:r w:rsidRPr="008818CF">
        <w:rPr>
          <w:rFonts w:ascii="Arial" w:hAnsi="Arial" w:cs="Arial"/>
        </w:rPr>
        <w:t>, D., Mihai, O.D., Gheorghe-</w:t>
      </w:r>
      <w:proofErr w:type="spellStart"/>
      <w:r w:rsidRPr="008818CF">
        <w:rPr>
          <w:rFonts w:ascii="Arial" w:hAnsi="Arial" w:cs="Arial"/>
        </w:rPr>
        <w:t>Irimia</w:t>
      </w:r>
      <w:proofErr w:type="spellEnd"/>
      <w:r w:rsidRPr="008818CF">
        <w:rPr>
          <w:rFonts w:ascii="Arial" w:hAnsi="Arial" w:cs="Arial"/>
        </w:rPr>
        <w:t xml:space="preserve">, R., </w:t>
      </w:r>
      <w:proofErr w:type="spellStart"/>
      <w:r w:rsidRPr="008818CF">
        <w:rPr>
          <w:rFonts w:ascii="Arial" w:hAnsi="Arial" w:cs="Arial"/>
        </w:rPr>
        <w:t>Negoit</w:t>
      </w:r>
      <w:proofErr w:type="spellEnd"/>
      <w:r w:rsidRPr="008818CF">
        <w:rPr>
          <w:rFonts w:ascii="Arial" w:hAnsi="Arial" w:cs="Arial"/>
        </w:rPr>
        <w:t xml:space="preserve">, C., Georgescu, I.M., et al. (2023). Harnessing Natural Antioxidants for Enhancing Food Shelf Life: Exploring Sources and Applications in the Food Industry. Foods, 12, 1-19. </w:t>
      </w:r>
      <w:proofErr w:type="gramStart"/>
      <w:r w:rsidRPr="008818CF">
        <w:rPr>
          <w:rFonts w:ascii="Arial" w:hAnsi="Arial" w:cs="Arial"/>
        </w:rPr>
        <w:t>DOI :</w:t>
      </w:r>
      <w:proofErr w:type="gramEnd"/>
      <w:r w:rsidRPr="008818CF">
        <w:rPr>
          <w:rFonts w:ascii="Arial" w:hAnsi="Arial" w:cs="Arial"/>
        </w:rPr>
        <w:t xml:space="preserve"> </w:t>
      </w:r>
      <w:hyperlink r:id="rId26" w:history="1">
        <w:r w:rsidRPr="00017432">
          <w:rPr>
            <w:rStyle w:val="Hyperlink"/>
            <w:rFonts w:ascii="Arial" w:hAnsi="Arial" w:cs="Arial"/>
          </w:rPr>
          <w:t>https://doi.org/10.3390/foods12173176</w:t>
        </w:r>
      </w:hyperlink>
      <w:r>
        <w:rPr>
          <w:rFonts w:ascii="Arial" w:hAnsi="Arial" w:cs="Arial"/>
        </w:rPr>
        <w:t xml:space="preserve"> </w:t>
      </w:r>
    </w:p>
    <w:p w14:paraId="6BD332C7" w14:textId="0800C84F" w:rsidR="008818CF" w:rsidRPr="008818CF" w:rsidRDefault="008818CF" w:rsidP="008818CF">
      <w:pPr>
        <w:pStyle w:val="Body"/>
        <w:spacing w:after="0"/>
        <w:ind w:left="567" w:hanging="567"/>
        <w:rPr>
          <w:rFonts w:ascii="Arial" w:hAnsi="Arial" w:cs="Arial"/>
        </w:rPr>
      </w:pPr>
      <w:proofErr w:type="spellStart"/>
      <w:r w:rsidRPr="008818CF">
        <w:rPr>
          <w:rFonts w:ascii="Arial" w:hAnsi="Arial" w:cs="Arial"/>
        </w:rPr>
        <w:t>Pongsetkul</w:t>
      </w:r>
      <w:proofErr w:type="spellEnd"/>
      <w:r w:rsidRPr="008818CF">
        <w:rPr>
          <w:rFonts w:ascii="Arial" w:hAnsi="Arial" w:cs="Arial"/>
        </w:rPr>
        <w:t xml:space="preserve">, J. &amp; </w:t>
      </w:r>
      <w:proofErr w:type="spellStart"/>
      <w:r w:rsidRPr="008818CF">
        <w:rPr>
          <w:rFonts w:ascii="Arial" w:hAnsi="Arial" w:cs="Arial"/>
        </w:rPr>
        <w:t>Benjakul</w:t>
      </w:r>
      <w:proofErr w:type="spellEnd"/>
      <w:r w:rsidRPr="008818CF">
        <w:rPr>
          <w:rFonts w:ascii="Arial" w:hAnsi="Arial" w:cs="Arial"/>
        </w:rPr>
        <w:t xml:space="preserve">, S. (2021). The </w:t>
      </w:r>
      <w:proofErr w:type="spellStart"/>
      <w:r w:rsidRPr="008818CF">
        <w:rPr>
          <w:rFonts w:ascii="Arial" w:hAnsi="Arial" w:cs="Arial"/>
        </w:rPr>
        <w:t>Useof</w:t>
      </w:r>
      <w:proofErr w:type="spellEnd"/>
      <w:r w:rsidRPr="008818CF">
        <w:rPr>
          <w:rFonts w:ascii="Arial" w:hAnsi="Arial" w:cs="Arial"/>
        </w:rPr>
        <w:t xml:space="preserve"> Sodium Benzoate on Shelf-Life and Quality Attributes of Dried Chili Fish Paste Stored in Different Packaging Containers. Foods, 10(1), 1-16. </w:t>
      </w:r>
      <w:proofErr w:type="gramStart"/>
      <w:r w:rsidRPr="008818CF">
        <w:rPr>
          <w:rFonts w:ascii="Arial" w:hAnsi="Arial" w:cs="Arial"/>
        </w:rPr>
        <w:t>DOI :</w:t>
      </w:r>
      <w:proofErr w:type="gramEnd"/>
      <w:r w:rsidRPr="008818CF">
        <w:rPr>
          <w:rFonts w:ascii="Arial" w:hAnsi="Arial" w:cs="Arial"/>
        </w:rPr>
        <w:t xml:space="preserve"> </w:t>
      </w:r>
      <w:hyperlink r:id="rId27" w:history="1">
        <w:r w:rsidRPr="00017432">
          <w:rPr>
            <w:rStyle w:val="Hyperlink"/>
            <w:rFonts w:ascii="Arial" w:hAnsi="Arial" w:cs="Arial"/>
          </w:rPr>
          <w:t>https://doi.org/10.3390/foods10081802</w:t>
        </w:r>
      </w:hyperlink>
      <w:r>
        <w:rPr>
          <w:rFonts w:ascii="Arial" w:hAnsi="Arial" w:cs="Arial"/>
        </w:rPr>
        <w:t xml:space="preserve"> </w:t>
      </w:r>
    </w:p>
    <w:p w14:paraId="204FE605" w14:textId="1DE53AA5" w:rsidR="008818CF" w:rsidRPr="008818CF" w:rsidRDefault="008818CF" w:rsidP="008818CF">
      <w:pPr>
        <w:pStyle w:val="Body"/>
        <w:spacing w:after="0"/>
        <w:ind w:left="567" w:hanging="567"/>
        <w:rPr>
          <w:rFonts w:ascii="Arial" w:hAnsi="Arial" w:cs="Arial"/>
        </w:rPr>
      </w:pPr>
      <w:r w:rsidRPr="008818CF">
        <w:rPr>
          <w:rFonts w:ascii="Arial" w:hAnsi="Arial" w:cs="Arial"/>
        </w:rPr>
        <w:t xml:space="preserve">Said, N.S., </w:t>
      </w:r>
      <w:proofErr w:type="spellStart"/>
      <w:r w:rsidRPr="008818CF">
        <w:rPr>
          <w:rFonts w:ascii="Arial" w:hAnsi="Arial" w:cs="Arial"/>
        </w:rPr>
        <w:t>Olawuyi</w:t>
      </w:r>
      <w:proofErr w:type="spellEnd"/>
      <w:r w:rsidRPr="008818CF">
        <w:rPr>
          <w:rFonts w:ascii="Arial" w:hAnsi="Arial" w:cs="Arial"/>
        </w:rPr>
        <w:t xml:space="preserve">, I.F. &amp; Lee, W.Y. (2023). Pectin Hydrogels: Gel-Forming Behaviors, Mechanisms, and Food Applications. Foods, 9, 1-28. </w:t>
      </w:r>
      <w:proofErr w:type="gramStart"/>
      <w:r w:rsidRPr="008818CF">
        <w:rPr>
          <w:rFonts w:ascii="Arial" w:hAnsi="Arial" w:cs="Arial"/>
        </w:rPr>
        <w:t>DOI :</w:t>
      </w:r>
      <w:proofErr w:type="gramEnd"/>
      <w:r w:rsidRPr="008818CF">
        <w:rPr>
          <w:rFonts w:ascii="Arial" w:hAnsi="Arial" w:cs="Arial"/>
        </w:rPr>
        <w:t xml:space="preserve"> </w:t>
      </w:r>
      <w:hyperlink r:id="rId28" w:history="1">
        <w:r w:rsidRPr="00017432">
          <w:rPr>
            <w:rStyle w:val="Hyperlink"/>
            <w:rFonts w:ascii="Arial" w:hAnsi="Arial" w:cs="Arial"/>
          </w:rPr>
          <w:t>https://doi.org/10.3390/gels9090732</w:t>
        </w:r>
      </w:hyperlink>
      <w:r>
        <w:rPr>
          <w:rFonts w:ascii="Arial" w:hAnsi="Arial" w:cs="Arial"/>
        </w:rPr>
        <w:t xml:space="preserve"> </w:t>
      </w:r>
    </w:p>
    <w:p w14:paraId="34380CAF" w14:textId="6B739C94" w:rsidR="008818CF" w:rsidRPr="008818CF" w:rsidRDefault="008818CF" w:rsidP="008818CF">
      <w:pPr>
        <w:pStyle w:val="Body"/>
        <w:spacing w:after="0"/>
        <w:ind w:left="567" w:hanging="567"/>
        <w:rPr>
          <w:rFonts w:ascii="Arial" w:hAnsi="Arial" w:cs="Arial"/>
        </w:rPr>
      </w:pPr>
      <w:proofErr w:type="spellStart"/>
      <w:r w:rsidRPr="008818CF">
        <w:rPr>
          <w:rFonts w:ascii="Arial" w:hAnsi="Arial" w:cs="Arial"/>
        </w:rPr>
        <w:t>Sforcin</w:t>
      </w:r>
      <w:proofErr w:type="spellEnd"/>
      <w:r w:rsidRPr="008818CF">
        <w:rPr>
          <w:rFonts w:ascii="Arial" w:hAnsi="Arial" w:cs="Arial"/>
        </w:rPr>
        <w:t xml:space="preserve">, J.M., (2016). Biological Properties and Therapeutic Applications of Propolis. </w:t>
      </w:r>
      <w:proofErr w:type="spellStart"/>
      <w:r w:rsidRPr="008818CF">
        <w:rPr>
          <w:rFonts w:ascii="Arial" w:hAnsi="Arial" w:cs="Arial"/>
        </w:rPr>
        <w:t>Phytother</w:t>
      </w:r>
      <w:proofErr w:type="spellEnd"/>
      <w:r w:rsidRPr="008818CF">
        <w:rPr>
          <w:rFonts w:ascii="Arial" w:hAnsi="Arial" w:cs="Arial"/>
        </w:rPr>
        <w:t>. Res., 30 (6), 894–905.</w:t>
      </w:r>
      <w:r w:rsidR="0011341A" w:rsidRPr="0011341A">
        <w:t xml:space="preserve"> </w:t>
      </w:r>
      <w:hyperlink r:id="rId29" w:history="1">
        <w:r w:rsidR="0011341A" w:rsidRPr="00547094">
          <w:rPr>
            <w:rStyle w:val="Hyperlink"/>
            <w:rFonts w:ascii="Arial" w:hAnsi="Arial" w:cs="Arial"/>
          </w:rPr>
          <w:t>https://doi.org/10.1002/ptr.5605</w:t>
        </w:r>
      </w:hyperlink>
      <w:r w:rsidR="0011341A">
        <w:rPr>
          <w:rFonts w:ascii="Arial" w:hAnsi="Arial" w:cs="Arial"/>
        </w:rPr>
        <w:t xml:space="preserve"> </w:t>
      </w:r>
    </w:p>
    <w:p w14:paraId="654B5842" w14:textId="16389BF4" w:rsidR="008818CF" w:rsidRPr="008818CF" w:rsidRDefault="008818CF" w:rsidP="008818CF">
      <w:pPr>
        <w:pStyle w:val="Body"/>
        <w:spacing w:after="0"/>
        <w:ind w:left="567" w:hanging="567"/>
        <w:rPr>
          <w:rFonts w:ascii="Arial" w:hAnsi="Arial" w:cs="Arial"/>
        </w:rPr>
      </w:pPr>
      <w:proofErr w:type="spellStart"/>
      <w:r w:rsidRPr="008818CF">
        <w:rPr>
          <w:rFonts w:ascii="Arial" w:hAnsi="Arial" w:cs="Arial"/>
        </w:rPr>
        <w:t>Silaen</w:t>
      </w:r>
      <w:proofErr w:type="spellEnd"/>
      <w:r w:rsidRPr="008818CF">
        <w:rPr>
          <w:rFonts w:ascii="Arial" w:hAnsi="Arial" w:cs="Arial"/>
        </w:rPr>
        <w:t xml:space="preserve">, N.R. dan </w:t>
      </w:r>
      <w:proofErr w:type="spellStart"/>
      <w:r w:rsidRPr="008818CF">
        <w:rPr>
          <w:rFonts w:ascii="Arial" w:hAnsi="Arial" w:cs="Arial"/>
        </w:rPr>
        <w:t>Ginting</w:t>
      </w:r>
      <w:proofErr w:type="spellEnd"/>
      <w:r w:rsidRPr="008818CF">
        <w:rPr>
          <w:rFonts w:ascii="Arial" w:hAnsi="Arial" w:cs="Arial"/>
        </w:rPr>
        <w:t xml:space="preserve">, S. (2020). </w:t>
      </w:r>
      <w:proofErr w:type="spellStart"/>
      <w:r w:rsidRPr="008818CF">
        <w:rPr>
          <w:rFonts w:ascii="Arial" w:hAnsi="Arial" w:cs="Arial"/>
        </w:rPr>
        <w:t>Pengaruh</w:t>
      </w:r>
      <w:proofErr w:type="spellEnd"/>
      <w:r w:rsidRPr="008818CF">
        <w:rPr>
          <w:rFonts w:ascii="Arial" w:hAnsi="Arial" w:cs="Arial"/>
        </w:rPr>
        <w:t xml:space="preserve"> </w:t>
      </w:r>
      <w:proofErr w:type="spellStart"/>
      <w:r w:rsidRPr="008818CF">
        <w:rPr>
          <w:rFonts w:ascii="Arial" w:hAnsi="Arial" w:cs="Arial"/>
        </w:rPr>
        <w:t>Penambahan</w:t>
      </w:r>
      <w:proofErr w:type="spellEnd"/>
      <w:r w:rsidRPr="008818CF">
        <w:rPr>
          <w:rFonts w:ascii="Arial" w:hAnsi="Arial" w:cs="Arial"/>
        </w:rPr>
        <w:t xml:space="preserve"> </w:t>
      </w:r>
      <w:proofErr w:type="spellStart"/>
      <w:r w:rsidRPr="008818CF">
        <w:rPr>
          <w:rFonts w:ascii="Arial" w:hAnsi="Arial" w:cs="Arial"/>
        </w:rPr>
        <w:t>Madu</w:t>
      </w:r>
      <w:proofErr w:type="spellEnd"/>
      <w:r w:rsidRPr="008818CF">
        <w:rPr>
          <w:rFonts w:ascii="Arial" w:hAnsi="Arial" w:cs="Arial"/>
        </w:rPr>
        <w:t xml:space="preserve"> Pada </w:t>
      </w:r>
      <w:proofErr w:type="spellStart"/>
      <w:r w:rsidRPr="008818CF">
        <w:rPr>
          <w:rFonts w:ascii="Arial" w:hAnsi="Arial" w:cs="Arial"/>
        </w:rPr>
        <w:t>Pembuatan</w:t>
      </w:r>
      <w:proofErr w:type="spellEnd"/>
      <w:r w:rsidRPr="008818CF">
        <w:rPr>
          <w:rFonts w:ascii="Arial" w:hAnsi="Arial" w:cs="Arial"/>
        </w:rPr>
        <w:t xml:space="preserve"> </w:t>
      </w:r>
      <w:proofErr w:type="spellStart"/>
      <w:r w:rsidRPr="008818CF">
        <w:rPr>
          <w:rFonts w:ascii="Arial" w:hAnsi="Arial" w:cs="Arial"/>
        </w:rPr>
        <w:t>Permen</w:t>
      </w:r>
      <w:proofErr w:type="spellEnd"/>
      <w:r w:rsidRPr="008818CF">
        <w:rPr>
          <w:rFonts w:ascii="Arial" w:hAnsi="Arial" w:cs="Arial"/>
        </w:rPr>
        <w:t xml:space="preserve"> Jelly </w:t>
      </w:r>
      <w:proofErr w:type="spellStart"/>
      <w:r w:rsidRPr="008818CF">
        <w:rPr>
          <w:rFonts w:ascii="Arial" w:hAnsi="Arial" w:cs="Arial"/>
        </w:rPr>
        <w:t>Kolangkaling</w:t>
      </w:r>
      <w:proofErr w:type="spellEnd"/>
      <w:r w:rsidRPr="008818CF">
        <w:rPr>
          <w:rFonts w:ascii="Arial" w:hAnsi="Arial" w:cs="Arial"/>
        </w:rPr>
        <w:t xml:space="preserve"> (</w:t>
      </w:r>
      <w:proofErr w:type="spellStart"/>
      <w:r w:rsidRPr="008818CF">
        <w:rPr>
          <w:rFonts w:ascii="Arial" w:hAnsi="Arial" w:cs="Arial"/>
        </w:rPr>
        <w:t>Arenga</w:t>
      </w:r>
      <w:proofErr w:type="spellEnd"/>
      <w:r w:rsidRPr="008818CF">
        <w:rPr>
          <w:rFonts w:ascii="Arial" w:hAnsi="Arial" w:cs="Arial"/>
        </w:rPr>
        <w:t xml:space="preserve"> </w:t>
      </w:r>
      <w:proofErr w:type="spellStart"/>
      <w:r w:rsidRPr="008818CF">
        <w:rPr>
          <w:rFonts w:ascii="Arial" w:hAnsi="Arial" w:cs="Arial"/>
        </w:rPr>
        <w:t>pinnata</w:t>
      </w:r>
      <w:proofErr w:type="spellEnd"/>
      <w:r w:rsidRPr="008818CF">
        <w:rPr>
          <w:rFonts w:ascii="Arial" w:hAnsi="Arial" w:cs="Arial"/>
        </w:rPr>
        <w:t xml:space="preserve">). </w:t>
      </w:r>
      <w:proofErr w:type="spellStart"/>
      <w:r w:rsidRPr="008818CF">
        <w:rPr>
          <w:rFonts w:ascii="Arial" w:hAnsi="Arial" w:cs="Arial"/>
        </w:rPr>
        <w:t>Jurnal</w:t>
      </w:r>
      <w:proofErr w:type="spellEnd"/>
      <w:r w:rsidRPr="008818CF">
        <w:rPr>
          <w:rFonts w:ascii="Arial" w:hAnsi="Arial" w:cs="Arial"/>
        </w:rPr>
        <w:t xml:space="preserve"> </w:t>
      </w:r>
      <w:proofErr w:type="spellStart"/>
      <w:r w:rsidRPr="008818CF">
        <w:rPr>
          <w:rFonts w:ascii="Arial" w:hAnsi="Arial" w:cs="Arial"/>
        </w:rPr>
        <w:t>Teknologi</w:t>
      </w:r>
      <w:proofErr w:type="spellEnd"/>
      <w:r w:rsidRPr="008818CF">
        <w:rPr>
          <w:rFonts w:ascii="Arial" w:hAnsi="Arial" w:cs="Arial"/>
        </w:rPr>
        <w:t xml:space="preserve"> </w:t>
      </w:r>
      <w:proofErr w:type="spellStart"/>
      <w:r w:rsidRPr="008818CF">
        <w:rPr>
          <w:rFonts w:ascii="Arial" w:hAnsi="Arial" w:cs="Arial"/>
        </w:rPr>
        <w:t>Pangan</w:t>
      </w:r>
      <w:proofErr w:type="spellEnd"/>
      <w:r w:rsidRPr="008818CF">
        <w:rPr>
          <w:rFonts w:ascii="Arial" w:hAnsi="Arial" w:cs="Arial"/>
        </w:rPr>
        <w:t xml:space="preserve"> dan Hasil </w:t>
      </w:r>
      <w:proofErr w:type="spellStart"/>
      <w:r w:rsidRPr="008818CF">
        <w:rPr>
          <w:rFonts w:ascii="Arial" w:hAnsi="Arial" w:cs="Arial"/>
        </w:rPr>
        <w:t>Pertanian</w:t>
      </w:r>
      <w:proofErr w:type="spellEnd"/>
      <w:r w:rsidRPr="008818CF">
        <w:rPr>
          <w:rFonts w:ascii="Arial" w:hAnsi="Arial" w:cs="Arial"/>
        </w:rPr>
        <w:t>, 3 (2</w:t>
      </w:r>
      <w:proofErr w:type="gramStart"/>
      <w:r w:rsidRPr="008818CF">
        <w:rPr>
          <w:rFonts w:ascii="Arial" w:hAnsi="Arial" w:cs="Arial"/>
        </w:rPr>
        <w:t>),  64</w:t>
      </w:r>
      <w:proofErr w:type="gramEnd"/>
      <w:r w:rsidRPr="008818CF">
        <w:rPr>
          <w:rFonts w:ascii="Arial" w:hAnsi="Arial" w:cs="Arial"/>
        </w:rPr>
        <w:t>-72.</w:t>
      </w:r>
      <w:r w:rsidR="00574277" w:rsidRPr="00574277">
        <w:t xml:space="preserve"> </w:t>
      </w:r>
      <w:hyperlink r:id="rId30" w:history="1">
        <w:r w:rsidR="00574277" w:rsidRPr="00547094">
          <w:rPr>
            <w:rStyle w:val="Hyperlink"/>
            <w:rFonts w:ascii="Arial" w:hAnsi="Arial" w:cs="Arial"/>
          </w:rPr>
          <w:t>https://doi.org/10.30596/agrintech.v2i2.3661</w:t>
        </w:r>
      </w:hyperlink>
      <w:r w:rsidR="00574277">
        <w:rPr>
          <w:rFonts w:ascii="Arial" w:hAnsi="Arial" w:cs="Arial"/>
        </w:rPr>
        <w:t xml:space="preserve"> </w:t>
      </w:r>
    </w:p>
    <w:p w14:paraId="1685CF25" w14:textId="1D31ED6C" w:rsidR="008818CF" w:rsidRDefault="008818CF" w:rsidP="008818CF">
      <w:pPr>
        <w:pStyle w:val="Body"/>
        <w:spacing w:after="0"/>
        <w:ind w:left="567" w:hanging="567"/>
        <w:rPr>
          <w:rFonts w:ascii="Arial" w:hAnsi="Arial" w:cs="Arial"/>
        </w:rPr>
      </w:pPr>
      <w:r w:rsidRPr="008818CF">
        <w:rPr>
          <w:rFonts w:ascii="Arial" w:hAnsi="Arial" w:cs="Arial"/>
        </w:rPr>
        <w:t>Simone-</w:t>
      </w:r>
      <w:proofErr w:type="spellStart"/>
      <w:r w:rsidRPr="008818CF">
        <w:rPr>
          <w:rFonts w:ascii="Arial" w:hAnsi="Arial" w:cs="Arial"/>
        </w:rPr>
        <w:t>Finstrom</w:t>
      </w:r>
      <w:proofErr w:type="spellEnd"/>
      <w:r w:rsidRPr="008818CF">
        <w:rPr>
          <w:rFonts w:ascii="Arial" w:hAnsi="Arial" w:cs="Arial"/>
        </w:rPr>
        <w:t xml:space="preserve">, M., </w:t>
      </w:r>
      <w:proofErr w:type="spellStart"/>
      <w:r w:rsidRPr="008818CF">
        <w:rPr>
          <w:rFonts w:ascii="Arial" w:hAnsi="Arial" w:cs="Arial"/>
        </w:rPr>
        <w:t>Borba</w:t>
      </w:r>
      <w:proofErr w:type="spellEnd"/>
      <w:r w:rsidRPr="008818CF">
        <w:rPr>
          <w:rFonts w:ascii="Arial" w:hAnsi="Arial" w:cs="Arial"/>
        </w:rPr>
        <w:t>, R.S., Wilson, M. &amp; Spivak, M. (2017). Propolis Counteracts Some Threats to Honey Bee Health. Insects, 8 (2), 1 – 20.</w:t>
      </w:r>
      <w:r w:rsidR="0007028A" w:rsidRPr="0007028A">
        <w:t xml:space="preserve"> </w:t>
      </w:r>
      <w:hyperlink r:id="rId31" w:history="1">
        <w:r w:rsidR="0007028A" w:rsidRPr="00547094">
          <w:rPr>
            <w:rStyle w:val="Hyperlink"/>
            <w:rFonts w:ascii="Arial" w:hAnsi="Arial" w:cs="Arial"/>
          </w:rPr>
          <w:t>https://doi.org/10.3390/insects8020046</w:t>
        </w:r>
      </w:hyperlink>
      <w:r w:rsidR="0007028A">
        <w:rPr>
          <w:rFonts w:ascii="Arial" w:hAnsi="Arial" w:cs="Arial"/>
        </w:rPr>
        <w:t xml:space="preserve"> </w:t>
      </w:r>
    </w:p>
    <w:p w14:paraId="78E02051" w14:textId="4EB6261E" w:rsidR="00A9395D" w:rsidRDefault="00A9395D" w:rsidP="00A9395D">
      <w:pPr>
        <w:pStyle w:val="Body"/>
        <w:spacing w:after="0"/>
        <w:ind w:left="567" w:hanging="567"/>
        <w:rPr>
          <w:rFonts w:ascii="Arial" w:hAnsi="Arial" w:cs="Arial"/>
        </w:rPr>
      </w:pPr>
      <w:proofErr w:type="spellStart"/>
      <w:r w:rsidRPr="00A9395D">
        <w:rPr>
          <w:rFonts w:ascii="Arial" w:hAnsi="Arial" w:cs="Arial"/>
        </w:rPr>
        <w:t>Sivaraj</w:t>
      </w:r>
      <w:proofErr w:type="spellEnd"/>
      <w:r w:rsidRPr="00A9395D">
        <w:rPr>
          <w:rFonts w:ascii="Arial" w:hAnsi="Arial" w:cs="Arial"/>
        </w:rPr>
        <w:t xml:space="preserve"> D, </w:t>
      </w:r>
      <w:proofErr w:type="spellStart"/>
      <w:r w:rsidRPr="00A9395D">
        <w:rPr>
          <w:rFonts w:ascii="Arial" w:hAnsi="Arial" w:cs="Arial"/>
        </w:rPr>
        <w:t>Ezhil</w:t>
      </w:r>
      <w:proofErr w:type="spellEnd"/>
      <w:r w:rsidRPr="00A9395D">
        <w:rPr>
          <w:rFonts w:ascii="Arial" w:hAnsi="Arial" w:cs="Arial"/>
        </w:rPr>
        <w:t xml:space="preserve"> Kumaran K, Govindarajan N, </w:t>
      </w:r>
      <w:proofErr w:type="spellStart"/>
      <w:r w:rsidRPr="00A9395D">
        <w:rPr>
          <w:rFonts w:ascii="Arial" w:hAnsi="Arial" w:cs="Arial"/>
        </w:rPr>
        <w:t>Pandiselvam</w:t>
      </w:r>
      <w:proofErr w:type="spellEnd"/>
      <w:r w:rsidRPr="00A9395D">
        <w:rPr>
          <w:rFonts w:ascii="Arial" w:hAnsi="Arial" w:cs="Arial"/>
        </w:rPr>
        <w:t xml:space="preserve"> R. </w:t>
      </w:r>
      <w:r>
        <w:rPr>
          <w:rFonts w:ascii="Arial" w:hAnsi="Arial" w:cs="Arial"/>
        </w:rPr>
        <w:t>(2025</w:t>
      </w:r>
      <w:proofErr w:type="gramStart"/>
      <w:r>
        <w:rPr>
          <w:rFonts w:ascii="Arial" w:hAnsi="Arial" w:cs="Arial"/>
        </w:rPr>
        <w:t>).</w:t>
      </w:r>
      <w:r w:rsidRPr="00A9395D">
        <w:rPr>
          <w:rFonts w:ascii="Arial" w:hAnsi="Arial" w:cs="Arial"/>
        </w:rPr>
        <w:t>Studies</w:t>
      </w:r>
      <w:proofErr w:type="gramEnd"/>
      <w:r w:rsidRPr="00A9395D">
        <w:rPr>
          <w:rFonts w:ascii="Arial" w:hAnsi="Arial" w:cs="Arial"/>
        </w:rPr>
        <w:t xml:space="preserve"> on the impact of sweetener and viscosity variation on the texture profile, sensory, and functional properties of buckwheat (</w:t>
      </w:r>
      <w:r w:rsidRPr="00A9395D">
        <w:rPr>
          <w:rFonts w:ascii="Arial" w:hAnsi="Arial" w:cs="Arial"/>
          <w:i/>
          <w:iCs/>
        </w:rPr>
        <w:t xml:space="preserve">Fagopyrum </w:t>
      </w:r>
      <w:proofErr w:type="spellStart"/>
      <w:r w:rsidRPr="00A9395D">
        <w:rPr>
          <w:rFonts w:ascii="Arial" w:hAnsi="Arial" w:cs="Arial"/>
          <w:i/>
          <w:iCs/>
        </w:rPr>
        <w:t>esculentum</w:t>
      </w:r>
      <w:proofErr w:type="spellEnd"/>
      <w:r w:rsidRPr="00A9395D">
        <w:rPr>
          <w:rFonts w:ascii="Arial" w:hAnsi="Arial" w:cs="Arial"/>
        </w:rPr>
        <w:t>) milk jelly. Journal of Food Science and Technology</w:t>
      </w:r>
      <w:r>
        <w:rPr>
          <w:rFonts w:ascii="Arial" w:hAnsi="Arial" w:cs="Arial"/>
        </w:rPr>
        <w:t xml:space="preserve">. </w:t>
      </w:r>
      <w:r w:rsidRPr="00A9395D">
        <w:rPr>
          <w:rFonts w:ascii="Arial" w:hAnsi="Arial" w:cs="Arial"/>
        </w:rPr>
        <w:t>4</w:t>
      </w:r>
      <w:r>
        <w:rPr>
          <w:rFonts w:ascii="Arial" w:hAnsi="Arial" w:cs="Arial"/>
        </w:rPr>
        <w:t xml:space="preserve">, </w:t>
      </w:r>
      <w:r w:rsidRPr="00A9395D">
        <w:rPr>
          <w:rFonts w:ascii="Arial" w:hAnsi="Arial" w:cs="Arial"/>
        </w:rPr>
        <w:t>1-9</w:t>
      </w:r>
      <w:r>
        <w:rPr>
          <w:rFonts w:ascii="Arial" w:hAnsi="Arial" w:cs="Arial"/>
        </w:rPr>
        <w:t xml:space="preserve">. </w:t>
      </w:r>
      <w:proofErr w:type="gramStart"/>
      <w:r>
        <w:rPr>
          <w:rFonts w:ascii="Arial" w:hAnsi="Arial" w:cs="Arial"/>
        </w:rPr>
        <w:t>DOI :</w:t>
      </w:r>
      <w:proofErr w:type="gramEnd"/>
      <w:r>
        <w:rPr>
          <w:rFonts w:ascii="Arial" w:hAnsi="Arial" w:cs="Arial"/>
        </w:rPr>
        <w:t xml:space="preserve"> </w:t>
      </w:r>
      <w:hyperlink r:id="rId32" w:history="1">
        <w:r w:rsidRPr="00852CBD">
          <w:rPr>
            <w:rStyle w:val="Hyperlink"/>
            <w:rFonts w:ascii="Arial" w:hAnsi="Arial" w:cs="Arial"/>
          </w:rPr>
          <w:t>https://doi.org/10.1007/s13197-025-06346-4</w:t>
        </w:r>
      </w:hyperlink>
    </w:p>
    <w:p w14:paraId="266878E3" w14:textId="1E713A8E" w:rsidR="008818CF" w:rsidRPr="008818CF" w:rsidRDefault="008818CF" w:rsidP="00A9395D">
      <w:pPr>
        <w:pStyle w:val="Body"/>
        <w:spacing w:after="0"/>
        <w:ind w:left="567" w:hanging="567"/>
        <w:rPr>
          <w:rFonts w:ascii="Arial" w:hAnsi="Arial" w:cs="Arial"/>
        </w:rPr>
      </w:pPr>
      <w:r w:rsidRPr="008818CF">
        <w:rPr>
          <w:rFonts w:ascii="Arial" w:hAnsi="Arial" w:cs="Arial"/>
        </w:rPr>
        <w:t xml:space="preserve">Teshome, E., </w:t>
      </w:r>
      <w:proofErr w:type="spellStart"/>
      <w:r w:rsidRPr="008818CF">
        <w:rPr>
          <w:rFonts w:ascii="Arial" w:hAnsi="Arial" w:cs="Arial"/>
        </w:rPr>
        <w:t>Forsido</w:t>
      </w:r>
      <w:proofErr w:type="spellEnd"/>
      <w:r w:rsidRPr="008818CF">
        <w:rPr>
          <w:rFonts w:ascii="Arial" w:hAnsi="Arial" w:cs="Arial"/>
        </w:rPr>
        <w:t xml:space="preserve">, S.F., </w:t>
      </w:r>
      <w:proofErr w:type="spellStart"/>
      <w:r w:rsidRPr="008818CF">
        <w:rPr>
          <w:rFonts w:ascii="Arial" w:hAnsi="Arial" w:cs="Arial"/>
        </w:rPr>
        <w:t>Rupasinghe</w:t>
      </w:r>
      <w:proofErr w:type="spellEnd"/>
      <w:r w:rsidRPr="008818CF">
        <w:rPr>
          <w:rFonts w:ascii="Arial" w:hAnsi="Arial" w:cs="Arial"/>
        </w:rPr>
        <w:t xml:space="preserve">, H.P.V. &amp; </w:t>
      </w:r>
      <w:proofErr w:type="spellStart"/>
      <w:r w:rsidRPr="008818CF">
        <w:rPr>
          <w:rFonts w:ascii="Arial" w:hAnsi="Arial" w:cs="Arial"/>
        </w:rPr>
        <w:t>Keyata</w:t>
      </w:r>
      <w:proofErr w:type="spellEnd"/>
      <w:r w:rsidRPr="008818CF">
        <w:rPr>
          <w:rFonts w:ascii="Arial" w:hAnsi="Arial" w:cs="Arial"/>
        </w:rPr>
        <w:t xml:space="preserve">, E.O. (2022). Potentials of Natural Preservatives to Enhance Food Safety and Shelf Life: A Review. The Scientific World Journal, 1(1), 1-11. </w:t>
      </w:r>
      <w:proofErr w:type="gramStart"/>
      <w:r w:rsidRPr="008818CF">
        <w:rPr>
          <w:rFonts w:ascii="Arial" w:hAnsi="Arial" w:cs="Arial"/>
        </w:rPr>
        <w:t>DOI :</w:t>
      </w:r>
      <w:proofErr w:type="gramEnd"/>
      <w:r w:rsidRPr="008818CF">
        <w:rPr>
          <w:rFonts w:ascii="Arial" w:hAnsi="Arial" w:cs="Arial"/>
        </w:rPr>
        <w:t xml:space="preserve"> </w:t>
      </w:r>
      <w:hyperlink r:id="rId33" w:history="1">
        <w:r w:rsidRPr="00017432">
          <w:rPr>
            <w:rStyle w:val="Hyperlink"/>
            <w:rFonts w:ascii="Arial" w:hAnsi="Arial" w:cs="Arial"/>
          </w:rPr>
          <w:t>https://doi.org/10.1155/2022/9901018</w:t>
        </w:r>
      </w:hyperlink>
      <w:r>
        <w:rPr>
          <w:rFonts w:ascii="Arial" w:hAnsi="Arial" w:cs="Arial"/>
        </w:rPr>
        <w:t xml:space="preserve"> </w:t>
      </w:r>
    </w:p>
    <w:p w14:paraId="10F26A05" w14:textId="1B9BFAE6" w:rsidR="008818CF" w:rsidRPr="008818CF" w:rsidRDefault="008818CF" w:rsidP="008818CF">
      <w:pPr>
        <w:pStyle w:val="Body"/>
        <w:spacing w:after="0"/>
        <w:ind w:left="567" w:hanging="567"/>
        <w:rPr>
          <w:rFonts w:ascii="Arial" w:hAnsi="Arial" w:cs="Arial"/>
        </w:rPr>
      </w:pPr>
      <w:proofErr w:type="spellStart"/>
      <w:r w:rsidRPr="008818CF">
        <w:rPr>
          <w:rFonts w:ascii="Arial" w:hAnsi="Arial" w:cs="Arial"/>
        </w:rPr>
        <w:t>Wo´zniak</w:t>
      </w:r>
      <w:proofErr w:type="spellEnd"/>
      <w:r w:rsidRPr="008818CF">
        <w:rPr>
          <w:rFonts w:ascii="Arial" w:hAnsi="Arial" w:cs="Arial"/>
        </w:rPr>
        <w:t xml:space="preserve">, M., Sip, A., </w:t>
      </w:r>
      <w:proofErr w:type="spellStart"/>
      <w:r w:rsidRPr="008818CF">
        <w:rPr>
          <w:rFonts w:ascii="Arial" w:hAnsi="Arial" w:cs="Arial"/>
        </w:rPr>
        <w:t>Mrówczy´nska</w:t>
      </w:r>
      <w:proofErr w:type="spellEnd"/>
      <w:r w:rsidRPr="008818CF">
        <w:rPr>
          <w:rFonts w:ascii="Arial" w:hAnsi="Arial" w:cs="Arial"/>
        </w:rPr>
        <w:t xml:space="preserve">, L., </w:t>
      </w:r>
      <w:proofErr w:type="spellStart"/>
      <w:r w:rsidRPr="008818CF">
        <w:rPr>
          <w:rFonts w:ascii="Arial" w:hAnsi="Arial" w:cs="Arial"/>
        </w:rPr>
        <w:t>Broniarczyk</w:t>
      </w:r>
      <w:proofErr w:type="spellEnd"/>
      <w:r w:rsidRPr="008818CF">
        <w:rPr>
          <w:rFonts w:ascii="Arial" w:hAnsi="Arial" w:cs="Arial"/>
        </w:rPr>
        <w:t xml:space="preserve">, J., </w:t>
      </w:r>
      <w:proofErr w:type="spellStart"/>
      <w:r w:rsidRPr="008818CF">
        <w:rPr>
          <w:rFonts w:ascii="Arial" w:hAnsi="Arial" w:cs="Arial"/>
        </w:rPr>
        <w:t>Wa´skiewicz</w:t>
      </w:r>
      <w:proofErr w:type="spellEnd"/>
      <w:r w:rsidRPr="008818CF">
        <w:rPr>
          <w:rFonts w:ascii="Arial" w:hAnsi="Arial" w:cs="Arial"/>
        </w:rPr>
        <w:t xml:space="preserve">, A. &amp; </w:t>
      </w:r>
      <w:proofErr w:type="spellStart"/>
      <w:r w:rsidRPr="008818CF">
        <w:rPr>
          <w:rFonts w:ascii="Arial" w:hAnsi="Arial" w:cs="Arial"/>
        </w:rPr>
        <w:t>Ratajczak</w:t>
      </w:r>
      <w:proofErr w:type="spellEnd"/>
      <w:r w:rsidRPr="008818CF">
        <w:rPr>
          <w:rFonts w:ascii="Arial" w:hAnsi="Arial" w:cs="Arial"/>
        </w:rPr>
        <w:t xml:space="preserve">, I. (2023). Biological Activity and Chemical Composition of Propolis from Various Regions of </w:t>
      </w:r>
      <w:proofErr w:type="spellStart"/>
      <w:r w:rsidRPr="008818CF">
        <w:rPr>
          <w:rFonts w:ascii="Arial" w:hAnsi="Arial" w:cs="Arial"/>
        </w:rPr>
        <w:t>Polan</w:t>
      </w:r>
      <w:proofErr w:type="spellEnd"/>
      <w:r w:rsidRPr="008818CF">
        <w:rPr>
          <w:rFonts w:ascii="Arial" w:hAnsi="Arial" w:cs="Arial"/>
        </w:rPr>
        <w:t xml:space="preserve">. Molecules, 28, 2-19. </w:t>
      </w:r>
      <w:proofErr w:type="gramStart"/>
      <w:r w:rsidRPr="008818CF">
        <w:rPr>
          <w:rFonts w:ascii="Arial" w:hAnsi="Arial" w:cs="Arial"/>
        </w:rPr>
        <w:t>DOI :</w:t>
      </w:r>
      <w:proofErr w:type="gramEnd"/>
      <w:r w:rsidRPr="008818CF">
        <w:rPr>
          <w:rFonts w:ascii="Arial" w:hAnsi="Arial" w:cs="Arial"/>
        </w:rPr>
        <w:t xml:space="preserve"> </w:t>
      </w:r>
      <w:hyperlink r:id="rId34" w:history="1">
        <w:r w:rsidRPr="00017432">
          <w:rPr>
            <w:rStyle w:val="Hyperlink"/>
            <w:rFonts w:ascii="Arial" w:hAnsi="Arial" w:cs="Arial"/>
          </w:rPr>
          <w:t>https://doi.org/10.3390/molecules28010141</w:t>
        </w:r>
      </w:hyperlink>
      <w:r>
        <w:rPr>
          <w:rFonts w:ascii="Arial" w:hAnsi="Arial" w:cs="Arial"/>
        </w:rPr>
        <w:t xml:space="preserve"> </w:t>
      </w:r>
    </w:p>
    <w:p w14:paraId="3ED9F538" w14:textId="704936D1" w:rsidR="008818CF" w:rsidRPr="008818CF" w:rsidRDefault="008818CF" w:rsidP="008818CF">
      <w:pPr>
        <w:pStyle w:val="Body"/>
        <w:spacing w:after="0"/>
        <w:ind w:left="567" w:hanging="567"/>
        <w:rPr>
          <w:rFonts w:ascii="Arial" w:hAnsi="Arial" w:cs="Arial"/>
        </w:rPr>
      </w:pPr>
      <w:r w:rsidRPr="008818CF">
        <w:rPr>
          <w:rFonts w:ascii="Arial" w:hAnsi="Arial" w:cs="Arial"/>
        </w:rPr>
        <w:t xml:space="preserve">Zewdie, T. M. (2017). Tomato quality is influenced by different packaging materials and practices. Journal of Scientific Agriculture, 1, 91. </w:t>
      </w:r>
      <w:hyperlink r:id="rId35" w:history="1">
        <w:r w:rsidRPr="00017432">
          <w:rPr>
            <w:rStyle w:val="Hyperlink"/>
            <w:rFonts w:ascii="Arial" w:hAnsi="Arial" w:cs="Arial"/>
          </w:rPr>
          <w:t>https://doi.org/10.25081/jsa 2017.v1i0.33</w:t>
        </w:r>
      </w:hyperlink>
      <w:r>
        <w:rPr>
          <w:rFonts w:ascii="Arial" w:hAnsi="Arial" w:cs="Arial"/>
        </w:rPr>
        <w:t xml:space="preserve"> </w:t>
      </w:r>
    </w:p>
    <w:p w14:paraId="445D25CF" w14:textId="1E4EA33F" w:rsidR="00441B6F" w:rsidRDefault="008818CF" w:rsidP="008818CF">
      <w:pPr>
        <w:pStyle w:val="Body"/>
        <w:spacing w:after="0"/>
        <w:ind w:left="567" w:hanging="567"/>
        <w:rPr>
          <w:rFonts w:ascii="Arial" w:hAnsi="Arial" w:cs="Arial"/>
        </w:rPr>
      </w:pPr>
      <w:proofErr w:type="spellStart"/>
      <w:r w:rsidRPr="008818CF">
        <w:rPr>
          <w:rFonts w:ascii="Arial" w:hAnsi="Arial" w:cs="Arial"/>
        </w:rPr>
        <w:lastRenderedPageBreak/>
        <w:t>Zulaikhah</w:t>
      </w:r>
      <w:proofErr w:type="spellEnd"/>
      <w:r w:rsidRPr="008818CF">
        <w:rPr>
          <w:rFonts w:ascii="Arial" w:hAnsi="Arial" w:cs="Arial"/>
        </w:rPr>
        <w:t xml:space="preserve">, S. R. &amp; </w:t>
      </w:r>
      <w:proofErr w:type="spellStart"/>
      <w:r w:rsidRPr="008818CF">
        <w:rPr>
          <w:rFonts w:ascii="Arial" w:hAnsi="Arial" w:cs="Arial"/>
        </w:rPr>
        <w:t>Fitria</w:t>
      </w:r>
      <w:proofErr w:type="spellEnd"/>
      <w:r w:rsidRPr="008818CF">
        <w:rPr>
          <w:rFonts w:ascii="Arial" w:hAnsi="Arial" w:cs="Arial"/>
        </w:rPr>
        <w:t xml:space="preserve">, R. (2020). </w:t>
      </w:r>
      <w:proofErr w:type="spellStart"/>
      <w:r w:rsidRPr="008818CF">
        <w:rPr>
          <w:rFonts w:ascii="Arial" w:hAnsi="Arial" w:cs="Arial"/>
        </w:rPr>
        <w:t>Pengaruh</w:t>
      </w:r>
      <w:proofErr w:type="spellEnd"/>
      <w:r w:rsidRPr="008818CF">
        <w:rPr>
          <w:rFonts w:ascii="Arial" w:hAnsi="Arial" w:cs="Arial"/>
        </w:rPr>
        <w:t xml:space="preserve"> </w:t>
      </w:r>
      <w:proofErr w:type="spellStart"/>
      <w:r w:rsidRPr="008818CF">
        <w:rPr>
          <w:rFonts w:ascii="Arial" w:hAnsi="Arial" w:cs="Arial"/>
        </w:rPr>
        <w:t>Penambahan</w:t>
      </w:r>
      <w:proofErr w:type="spellEnd"/>
      <w:r w:rsidRPr="008818CF">
        <w:rPr>
          <w:rFonts w:ascii="Arial" w:hAnsi="Arial" w:cs="Arial"/>
        </w:rPr>
        <w:t xml:space="preserve"> Sari </w:t>
      </w:r>
      <w:proofErr w:type="spellStart"/>
      <w:r w:rsidRPr="008818CF">
        <w:rPr>
          <w:rFonts w:ascii="Arial" w:hAnsi="Arial" w:cs="Arial"/>
        </w:rPr>
        <w:t>Buah</w:t>
      </w:r>
      <w:proofErr w:type="spellEnd"/>
      <w:r w:rsidRPr="008818CF">
        <w:rPr>
          <w:rFonts w:ascii="Arial" w:hAnsi="Arial" w:cs="Arial"/>
        </w:rPr>
        <w:t xml:space="preserve"> Pisang Ambon (Musa </w:t>
      </w:r>
      <w:proofErr w:type="spellStart"/>
      <w:r w:rsidRPr="008818CF">
        <w:rPr>
          <w:rFonts w:ascii="Arial" w:hAnsi="Arial" w:cs="Arial"/>
        </w:rPr>
        <w:t>paradisiaca</w:t>
      </w:r>
      <w:proofErr w:type="spellEnd"/>
      <w:r w:rsidRPr="008818CF">
        <w:rPr>
          <w:rFonts w:ascii="Arial" w:hAnsi="Arial" w:cs="Arial"/>
        </w:rPr>
        <w:t xml:space="preserve">) </w:t>
      </w:r>
      <w:proofErr w:type="spellStart"/>
      <w:r w:rsidRPr="008818CF">
        <w:rPr>
          <w:rFonts w:ascii="Arial" w:hAnsi="Arial" w:cs="Arial"/>
        </w:rPr>
        <w:t>sebagai</w:t>
      </w:r>
      <w:proofErr w:type="spellEnd"/>
      <w:r w:rsidRPr="008818CF">
        <w:rPr>
          <w:rFonts w:ascii="Arial" w:hAnsi="Arial" w:cs="Arial"/>
        </w:rPr>
        <w:t xml:space="preserve"> </w:t>
      </w:r>
      <w:proofErr w:type="spellStart"/>
      <w:r w:rsidRPr="008818CF">
        <w:rPr>
          <w:rFonts w:ascii="Arial" w:hAnsi="Arial" w:cs="Arial"/>
        </w:rPr>
        <w:t>Perisa</w:t>
      </w:r>
      <w:proofErr w:type="spellEnd"/>
      <w:r w:rsidRPr="008818CF">
        <w:rPr>
          <w:rFonts w:ascii="Arial" w:hAnsi="Arial" w:cs="Arial"/>
        </w:rPr>
        <w:t xml:space="preserve"> </w:t>
      </w:r>
      <w:proofErr w:type="spellStart"/>
      <w:r w:rsidRPr="008818CF">
        <w:rPr>
          <w:rFonts w:ascii="Arial" w:hAnsi="Arial" w:cs="Arial"/>
        </w:rPr>
        <w:t>Alami</w:t>
      </w:r>
      <w:proofErr w:type="spellEnd"/>
      <w:r w:rsidRPr="008818CF">
        <w:rPr>
          <w:rFonts w:ascii="Arial" w:hAnsi="Arial" w:cs="Arial"/>
        </w:rPr>
        <w:t xml:space="preserve"> </w:t>
      </w:r>
      <w:proofErr w:type="spellStart"/>
      <w:r w:rsidRPr="008818CF">
        <w:rPr>
          <w:rFonts w:ascii="Arial" w:hAnsi="Arial" w:cs="Arial"/>
        </w:rPr>
        <w:t>terhadap</w:t>
      </w:r>
      <w:proofErr w:type="spellEnd"/>
      <w:r w:rsidRPr="008818CF">
        <w:rPr>
          <w:rFonts w:ascii="Arial" w:hAnsi="Arial" w:cs="Arial"/>
        </w:rPr>
        <w:t xml:space="preserve"> </w:t>
      </w:r>
      <w:proofErr w:type="spellStart"/>
      <w:r w:rsidRPr="008818CF">
        <w:rPr>
          <w:rFonts w:ascii="Arial" w:hAnsi="Arial" w:cs="Arial"/>
        </w:rPr>
        <w:t>Warna</w:t>
      </w:r>
      <w:proofErr w:type="spellEnd"/>
      <w:r w:rsidRPr="008818CF">
        <w:rPr>
          <w:rFonts w:ascii="Arial" w:hAnsi="Arial" w:cs="Arial"/>
        </w:rPr>
        <w:t xml:space="preserve">, Total </w:t>
      </w:r>
      <w:proofErr w:type="spellStart"/>
      <w:r w:rsidRPr="008818CF">
        <w:rPr>
          <w:rFonts w:ascii="Arial" w:hAnsi="Arial" w:cs="Arial"/>
        </w:rPr>
        <w:t>Padatan</w:t>
      </w:r>
      <w:proofErr w:type="spellEnd"/>
      <w:r w:rsidRPr="008818CF">
        <w:rPr>
          <w:rFonts w:ascii="Arial" w:hAnsi="Arial" w:cs="Arial"/>
        </w:rPr>
        <w:t xml:space="preserve"> </w:t>
      </w:r>
      <w:proofErr w:type="spellStart"/>
      <w:r w:rsidRPr="008818CF">
        <w:rPr>
          <w:rFonts w:ascii="Arial" w:hAnsi="Arial" w:cs="Arial"/>
        </w:rPr>
        <w:t>Terlarut</w:t>
      </w:r>
      <w:proofErr w:type="spellEnd"/>
      <w:r w:rsidRPr="008818CF">
        <w:rPr>
          <w:rFonts w:ascii="Arial" w:hAnsi="Arial" w:cs="Arial"/>
        </w:rPr>
        <w:t xml:space="preserve"> dan </w:t>
      </w:r>
      <w:proofErr w:type="spellStart"/>
      <w:r w:rsidRPr="008818CF">
        <w:rPr>
          <w:rFonts w:ascii="Arial" w:hAnsi="Arial" w:cs="Arial"/>
        </w:rPr>
        <w:t>Sifat</w:t>
      </w:r>
      <w:proofErr w:type="spellEnd"/>
      <w:r w:rsidRPr="008818CF">
        <w:rPr>
          <w:rFonts w:ascii="Arial" w:hAnsi="Arial" w:cs="Arial"/>
        </w:rPr>
        <w:t xml:space="preserve"> </w:t>
      </w:r>
      <w:proofErr w:type="spellStart"/>
      <w:r w:rsidRPr="008818CF">
        <w:rPr>
          <w:rFonts w:ascii="Arial" w:hAnsi="Arial" w:cs="Arial"/>
        </w:rPr>
        <w:t>Organoleptik</w:t>
      </w:r>
      <w:proofErr w:type="spellEnd"/>
      <w:r w:rsidRPr="008818CF">
        <w:rPr>
          <w:rFonts w:ascii="Arial" w:hAnsi="Arial" w:cs="Arial"/>
        </w:rPr>
        <w:t xml:space="preserve"> Yogurt. </w:t>
      </w:r>
      <w:proofErr w:type="spellStart"/>
      <w:r w:rsidRPr="008818CF">
        <w:rPr>
          <w:rFonts w:ascii="Arial" w:hAnsi="Arial" w:cs="Arial"/>
        </w:rPr>
        <w:t>Jurnal</w:t>
      </w:r>
      <w:proofErr w:type="spellEnd"/>
      <w:r w:rsidRPr="008818CF">
        <w:rPr>
          <w:rFonts w:ascii="Arial" w:hAnsi="Arial" w:cs="Arial"/>
        </w:rPr>
        <w:t xml:space="preserve"> </w:t>
      </w:r>
      <w:proofErr w:type="spellStart"/>
      <w:r w:rsidRPr="008818CF">
        <w:rPr>
          <w:rFonts w:ascii="Arial" w:hAnsi="Arial" w:cs="Arial"/>
        </w:rPr>
        <w:t>Sain</w:t>
      </w:r>
      <w:proofErr w:type="spellEnd"/>
      <w:r w:rsidRPr="008818CF">
        <w:rPr>
          <w:rFonts w:ascii="Arial" w:hAnsi="Arial" w:cs="Arial"/>
        </w:rPr>
        <w:t xml:space="preserve"> </w:t>
      </w:r>
      <w:proofErr w:type="spellStart"/>
      <w:r w:rsidRPr="008818CF">
        <w:rPr>
          <w:rFonts w:ascii="Arial" w:hAnsi="Arial" w:cs="Arial"/>
        </w:rPr>
        <w:t>Peternakan</w:t>
      </w:r>
      <w:proofErr w:type="spellEnd"/>
      <w:r w:rsidRPr="008818CF">
        <w:rPr>
          <w:rFonts w:ascii="Arial" w:hAnsi="Arial" w:cs="Arial"/>
        </w:rPr>
        <w:t xml:space="preserve"> Indonesia, 15(4), 434–440. </w:t>
      </w:r>
      <w:hyperlink r:id="rId36" w:history="1">
        <w:r w:rsidRPr="00017432">
          <w:rPr>
            <w:rStyle w:val="Hyperlink"/>
            <w:rFonts w:ascii="Arial" w:hAnsi="Arial" w:cs="Arial"/>
          </w:rPr>
          <w:t>https://doi.org/10.31186/jspi.id.15.4.434-440</w:t>
        </w:r>
      </w:hyperlink>
      <w:r>
        <w:rPr>
          <w:rFonts w:ascii="Arial" w:hAnsi="Arial" w:cs="Arial"/>
        </w:rPr>
        <w:t xml:space="preserve"> </w:t>
      </w:r>
    </w:p>
    <w:p w14:paraId="44805176" w14:textId="77777777" w:rsidR="00B01FCD" w:rsidRPr="00FB3A86" w:rsidRDefault="00B01FCD" w:rsidP="00441B6F">
      <w:pPr>
        <w:pStyle w:val="Reference"/>
        <w:numPr>
          <w:ilvl w:val="0"/>
          <w:numId w:val="0"/>
        </w:numPr>
        <w:spacing w:line="240" w:lineRule="auto"/>
        <w:rPr>
          <w:rFonts w:ascii="Arial" w:hAnsi="Arial" w:cs="Arial"/>
        </w:rPr>
      </w:pPr>
    </w:p>
    <w:p w14:paraId="53533D5B" w14:textId="62280EE1" w:rsidR="004D4277" w:rsidRPr="003A7AB3" w:rsidRDefault="004D4277" w:rsidP="003A7AB3">
      <w:pPr>
        <w:pStyle w:val="DefAcrHead"/>
        <w:spacing w:after="0"/>
        <w:jc w:val="both"/>
        <w:rPr>
          <w:rFonts w:ascii="Arial" w:hAnsi="Arial" w:cs="Arial"/>
        </w:rPr>
        <w:sectPr w:rsidR="004D4277" w:rsidRPr="003A7AB3" w:rsidSect="005B4C36">
          <w:headerReference w:type="even" r:id="rId37"/>
          <w:headerReference w:type="default" r:id="rId38"/>
          <w:footerReference w:type="default" r:id="rId39"/>
          <w:headerReference w:type="first" r:id="rId40"/>
          <w:type w:val="continuous"/>
          <w:pgSz w:w="12240" w:h="15840"/>
          <w:pgMar w:top="1440" w:right="2016" w:bottom="2016" w:left="2016" w:header="720" w:footer="1123" w:gutter="0"/>
          <w:cols w:space="720"/>
          <w:docGrid w:linePitch="272"/>
        </w:sectPr>
      </w:pPr>
    </w:p>
    <w:p w14:paraId="3B65A60C" w14:textId="77777777" w:rsidR="00B01FCD" w:rsidRPr="00FB3A86" w:rsidRDefault="00B01FCD" w:rsidP="00441B6F">
      <w:pPr>
        <w:pStyle w:val="Appendix"/>
        <w:spacing w:after="0"/>
        <w:jc w:val="both"/>
        <w:rPr>
          <w:rFonts w:ascii="Arial" w:hAnsi="Arial" w:cs="Arial"/>
          <w:b w:val="0"/>
        </w:rPr>
      </w:pPr>
    </w:p>
    <w:sectPr w:rsidR="00B01FCD" w:rsidRPr="00FB3A86" w:rsidSect="005B4C3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6E6AD" w14:textId="77777777" w:rsidR="00A800A1" w:rsidRDefault="00A800A1" w:rsidP="00C37E61">
      <w:r>
        <w:separator/>
      </w:r>
    </w:p>
  </w:endnote>
  <w:endnote w:type="continuationSeparator" w:id="0">
    <w:p w14:paraId="3178EE84" w14:textId="77777777" w:rsidR="00A800A1" w:rsidRDefault="00A800A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37A72" w14:textId="77777777" w:rsidR="005B4C36" w:rsidRDefault="005B4C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BC1DE" w14:textId="53BC95FD" w:rsidR="00C37E61" w:rsidRPr="00A74338" w:rsidRDefault="0082442A" w:rsidP="00A74338">
    <w:pPr>
      <w:pStyle w:val="Footer"/>
    </w:pPr>
    <w:r w:rsidRPr="00A74338">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EF423" w14:textId="73D3A811" w:rsidR="00754C9A" w:rsidRPr="005B4C36" w:rsidRDefault="00754C9A" w:rsidP="005B4C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A1CC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10B16" w14:textId="77777777" w:rsidR="00A800A1" w:rsidRDefault="00A800A1" w:rsidP="00C37E61">
      <w:r>
        <w:separator/>
      </w:r>
    </w:p>
  </w:footnote>
  <w:footnote w:type="continuationSeparator" w:id="0">
    <w:p w14:paraId="1022F144" w14:textId="77777777" w:rsidR="00A800A1" w:rsidRDefault="00A800A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89597" w14:textId="1FB1AEB2" w:rsidR="005B4C36" w:rsidRDefault="00A800A1">
    <w:pPr>
      <w:pStyle w:val="Header"/>
    </w:pPr>
    <w:r>
      <w:rPr>
        <w:noProof/>
      </w:rPr>
      <w:pict w14:anchorId="01A12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0399360"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49D92" w14:textId="71A66C0B" w:rsidR="005B4C36" w:rsidRDefault="00A800A1">
    <w:pPr>
      <w:pStyle w:val="Header"/>
    </w:pPr>
    <w:r>
      <w:rPr>
        <w:noProof/>
      </w:rPr>
      <w:pict w14:anchorId="7833AD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0399361"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B1E47" w14:textId="41F18E9B" w:rsidR="00296529" w:rsidRPr="00296529" w:rsidRDefault="00A800A1" w:rsidP="00296529">
    <w:pPr>
      <w:ind w:left="2160"/>
      <w:jc w:val="center"/>
      <w:rPr>
        <w:rFonts w:ascii="Times New Roman" w:eastAsia="Calibri" w:hAnsi="Times New Roman"/>
        <w:i/>
        <w:sz w:val="18"/>
        <w:szCs w:val="22"/>
      </w:rPr>
    </w:pPr>
    <w:r>
      <w:rPr>
        <w:noProof/>
      </w:rPr>
      <w:pict w14:anchorId="3AE36D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0399359"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9B582E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36AB99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05EDD7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263625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9BFA4D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82325F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80E7D" w14:textId="613BCCEE" w:rsidR="005B4C36" w:rsidRDefault="00A800A1">
    <w:pPr>
      <w:pStyle w:val="Header"/>
    </w:pPr>
    <w:r>
      <w:rPr>
        <w:noProof/>
      </w:rPr>
      <w:pict w14:anchorId="3AEE40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0399363"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4B8DB" w14:textId="438C2E29" w:rsidR="005B4C36" w:rsidRDefault="00A800A1">
    <w:pPr>
      <w:pStyle w:val="Header"/>
    </w:pPr>
    <w:r>
      <w:rPr>
        <w:noProof/>
      </w:rPr>
      <w:pict w14:anchorId="21E404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0399364"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962A3" w14:textId="759B6D2D" w:rsidR="005B4C36" w:rsidRDefault="00A800A1">
    <w:pPr>
      <w:pStyle w:val="Header"/>
    </w:pPr>
    <w:r>
      <w:rPr>
        <w:noProof/>
      </w:rPr>
      <w:pict w14:anchorId="604FEF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0399362"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4F83448A"/>
    <w:multiLevelType w:val="singleLevel"/>
    <w:tmpl w:val="4F83448A"/>
    <w:lvl w:ilvl="0">
      <w:start w:val="1"/>
      <w:numFmt w:val="bullet"/>
      <w:lvlText w:val="•"/>
      <w:lvlJc w:val="left"/>
      <w:pPr>
        <w:tabs>
          <w:tab w:val="left" w:pos="840"/>
        </w:tabs>
        <w:ind w:left="840" w:hanging="420"/>
      </w:pPr>
      <w:rPr>
        <w:rFonts w:ascii="Arial" w:hAnsi="Arial" w:cs="Arial" w:hint="default"/>
      </w:r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263E8"/>
    <w:rsid w:val="00030174"/>
    <w:rsid w:val="0004579C"/>
    <w:rsid w:val="0004637C"/>
    <w:rsid w:val="0004743A"/>
    <w:rsid w:val="0006526E"/>
    <w:rsid w:val="0007028A"/>
    <w:rsid w:val="00092514"/>
    <w:rsid w:val="000A47FA"/>
    <w:rsid w:val="000A65D3"/>
    <w:rsid w:val="000B1E33"/>
    <w:rsid w:val="000D65B4"/>
    <w:rsid w:val="000D689F"/>
    <w:rsid w:val="000E7B7B"/>
    <w:rsid w:val="000E7D62"/>
    <w:rsid w:val="000F7439"/>
    <w:rsid w:val="00103357"/>
    <w:rsid w:val="0011341A"/>
    <w:rsid w:val="0011762E"/>
    <w:rsid w:val="00123C9F"/>
    <w:rsid w:val="00126190"/>
    <w:rsid w:val="00130F17"/>
    <w:rsid w:val="001320BF"/>
    <w:rsid w:val="0015682A"/>
    <w:rsid w:val="00163BC4"/>
    <w:rsid w:val="00191062"/>
    <w:rsid w:val="00192B72"/>
    <w:rsid w:val="001A1F02"/>
    <w:rsid w:val="001A29D8"/>
    <w:rsid w:val="001A4EC6"/>
    <w:rsid w:val="001A5CAA"/>
    <w:rsid w:val="001B0427"/>
    <w:rsid w:val="001D3A51"/>
    <w:rsid w:val="001E10D2"/>
    <w:rsid w:val="001E25B4"/>
    <w:rsid w:val="001E325E"/>
    <w:rsid w:val="001E44FE"/>
    <w:rsid w:val="00200595"/>
    <w:rsid w:val="00204835"/>
    <w:rsid w:val="00211346"/>
    <w:rsid w:val="002263B5"/>
    <w:rsid w:val="00231920"/>
    <w:rsid w:val="0023195C"/>
    <w:rsid w:val="0023745F"/>
    <w:rsid w:val="0024282C"/>
    <w:rsid w:val="002460DC"/>
    <w:rsid w:val="00250985"/>
    <w:rsid w:val="002556F6"/>
    <w:rsid w:val="00283105"/>
    <w:rsid w:val="00284C4C"/>
    <w:rsid w:val="00287E68"/>
    <w:rsid w:val="00296529"/>
    <w:rsid w:val="002B27FB"/>
    <w:rsid w:val="002B685A"/>
    <w:rsid w:val="002C57D2"/>
    <w:rsid w:val="002E0D56"/>
    <w:rsid w:val="003075C3"/>
    <w:rsid w:val="00315186"/>
    <w:rsid w:val="0033343E"/>
    <w:rsid w:val="003512C2"/>
    <w:rsid w:val="00371FB6"/>
    <w:rsid w:val="003763C1"/>
    <w:rsid w:val="00376BBE"/>
    <w:rsid w:val="0039224F"/>
    <w:rsid w:val="003A43A4"/>
    <w:rsid w:val="003A7AB3"/>
    <w:rsid w:val="003A7E18"/>
    <w:rsid w:val="003C4C86"/>
    <w:rsid w:val="003C6258"/>
    <w:rsid w:val="003E2904"/>
    <w:rsid w:val="00401927"/>
    <w:rsid w:val="00401A63"/>
    <w:rsid w:val="0041027F"/>
    <w:rsid w:val="00412475"/>
    <w:rsid w:val="00423789"/>
    <w:rsid w:val="00440F43"/>
    <w:rsid w:val="00441B6F"/>
    <w:rsid w:val="004441B1"/>
    <w:rsid w:val="00446221"/>
    <w:rsid w:val="004508E6"/>
    <w:rsid w:val="00450E62"/>
    <w:rsid w:val="004539DB"/>
    <w:rsid w:val="00455EBD"/>
    <w:rsid w:val="00471A80"/>
    <w:rsid w:val="004A5FCA"/>
    <w:rsid w:val="004B131F"/>
    <w:rsid w:val="004D305E"/>
    <w:rsid w:val="004D4277"/>
    <w:rsid w:val="004E61F3"/>
    <w:rsid w:val="004F27F2"/>
    <w:rsid w:val="00500879"/>
    <w:rsid w:val="00502516"/>
    <w:rsid w:val="00505F06"/>
    <w:rsid w:val="00506828"/>
    <w:rsid w:val="0053056E"/>
    <w:rsid w:val="00540598"/>
    <w:rsid w:val="005547B6"/>
    <w:rsid w:val="00554FDA"/>
    <w:rsid w:val="00574277"/>
    <w:rsid w:val="00591792"/>
    <w:rsid w:val="005B4C36"/>
    <w:rsid w:val="005C784C"/>
    <w:rsid w:val="005D17F6"/>
    <w:rsid w:val="005D20FC"/>
    <w:rsid w:val="005E5539"/>
    <w:rsid w:val="005F251A"/>
    <w:rsid w:val="005F7FEF"/>
    <w:rsid w:val="00602BF5"/>
    <w:rsid w:val="00617FDD"/>
    <w:rsid w:val="00633614"/>
    <w:rsid w:val="00633F68"/>
    <w:rsid w:val="00636EB2"/>
    <w:rsid w:val="006375B8"/>
    <w:rsid w:val="0066510A"/>
    <w:rsid w:val="00673F9F"/>
    <w:rsid w:val="00686953"/>
    <w:rsid w:val="00687DEA"/>
    <w:rsid w:val="00687E67"/>
    <w:rsid w:val="0069382A"/>
    <w:rsid w:val="006967F7"/>
    <w:rsid w:val="006A250C"/>
    <w:rsid w:val="006A6CD4"/>
    <w:rsid w:val="006B21D3"/>
    <w:rsid w:val="006B57D0"/>
    <w:rsid w:val="006C68F3"/>
    <w:rsid w:val="006D1FCE"/>
    <w:rsid w:val="006D30FF"/>
    <w:rsid w:val="006D6940"/>
    <w:rsid w:val="006E639D"/>
    <w:rsid w:val="006F11EC"/>
    <w:rsid w:val="006F3882"/>
    <w:rsid w:val="0070082C"/>
    <w:rsid w:val="00733AE5"/>
    <w:rsid w:val="007369E6"/>
    <w:rsid w:val="0074196C"/>
    <w:rsid w:val="00746E59"/>
    <w:rsid w:val="00754C9A"/>
    <w:rsid w:val="007552D9"/>
    <w:rsid w:val="0075599A"/>
    <w:rsid w:val="00761D52"/>
    <w:rsid w:val="0077749E"/>
    <w:rsid w:val="00790ADA"/>
    <w:rsid w:val="007A0FD6"/>
    <w:rsid w:val="007B0D51"/>
    <w:rsid w:val="007C6024"/>
    <w:rsid w:val="007D2288"/>
    <w:rsid w:val="007E088F"/>
    <w:rsid w:val="007E5355"/>
    <w:rsid w:val="007F1124"/>
    <w:rsid w:val="007F7B32"/>
    <w:rsid w:val="00804BC2"/>
    <w:rsid w:val="00805202"/>
    <w:rsid w:val="0081431A"/>
    <w:rsid w:val="0082442A"/>
    <w:rsid w:val="008305C3"/>
    <w:rsid w:val="00830B09"/>
    <w:rsid w:val="0083216F"/>
    <w:rsid w:val="00860000"/>
    <w:rsid w:val="00863BD3"/>
    <w:rsid w:val="008641ED"/>
    <w:rsid w:val="00866D66"/>
    <w:rsid w:val="008671C6"/>
    <w:rsid w:val="0087257E"/>
    <w:rsid w:val="00875803"/>
    <w:rsid w:val="008818CF"/>
    <w:rsid w:val="00890433"/>
    <w:rsid w:val="008B459E"/>
    <w:rsid w:val="008C5766"/>
    <w:rsid w:val="008C6F60"/>
    <w:rsid w:val="008E13AE"/>
    <w:rsid w:val="008E1506"/>
    <w:rsid w:val="008E710C"/>
    <w:rsid w:val="008F69D6"/>
    <w:rsid w:val="00902823"/>
    <w:rsid w:val="00915CA6"/>
    <w:rsid w:val="00927834"/>
    <w:rsid w:val="009500A6"/>
    <w:rsid w:val="009539B9"/>
    <w:rsid w:val="00957C18"/>
    <w:rsid w:val="00961562"/>
    <w:rsid w:val="009659BA"/>
    <w:rsid w:val="0097088D"/>
    <w:rsid w:val="0097177C"/>
    <w:rsid w:val="00982F8B"/>
    <w:rsid w:val="00983040"/>
    <w:rsid w:val="009B3FB9"/>
    <w:rsid w:val="009C2465"/>
    <w:rsid w:val="009C590D"/>
    <w:rsid w:val="009D35A0"/>
    <w:rsid w:val="009D7EB7"/>
    <w:rsid w:val="009E048A"/>
    <w:rsid w:val="009E08E9"/>
    <w:rsid w:val="009E3DB9"/>
    <w:rsid w:val="009E6E35"/>
    <w:rsid w:val="009F0EDA"/>
    <w:rsid w:val="009F14DF"/>
    <w:rsid w:val="00A03B96"/>
    <w:rsid w:val="00A05B19"/>
    <w:rsid w:val="00A1134E"/>
    <w:rsid w:val="00A24E7E"/>
    <w:rsid w:val="00A258C3"/>
    <w:rsid w:val="00A347C0"/>
    <w:rsid w:val="00A51431"/>
    <w:rsid w:val="00A539AD"/>
    <w:rsid w:val="00A579F1"/>
    <w:rsid w:val="00A74338"/>
    <w:rsid w:val="00A800A1"/>
    <w:rsid w:val="00A80BED"/>
    <w:rsid w:val="00A8101C"/>
    <w:rsid w:val="00A8423B"/>
    <w:rsid w:val="00A9395D"/>
    <w:rsid w:val="00A94063"/>
    <w:rsid w:val="00AA20D2"/>
    <w:rsid w:val="00AA6219"/>
    <w:rsid w:val="00AA74E0"/>
    <w:rsid w:val="00AB2771"/>
    <w:rsid w:val="00AB703F"/>
    <w:rsid w:val="00AC6BB8"/>
    <w:rsid w:val="00AE008F"/>
    <w:rsid w:val="00B01FCD"/>
    <w:rsid w:val="00B1776C"/>
    <w:rsid w:val="00B4458B"/>
    <w:rsid w:val="00B52583"/>
    <w:rsid w:val="00B52896"/>
    <w:rsid w:val="00B81814"/>
    <w:rsid w:val="00B95236"/>
    <w:rsid w:val="00B96BD9"/>
    <w:rsid w:val="00BA1B01"/>
    <w:rsid w:val="00BA2417"/>
    <w:rsid w:val="00BA2641"/>
    <w:rsid w:val="00BB37AA"/>
    <w:rsid w:val="00BC53A0"/>
    <w:rsid w:val="00BD233A"/>
    <w:rsid w:val="00BE4AA2"/>
    <w:rsid w:val="00BE62AD"/>
    <w:rsid w:val="00BF121F"/>
    <w:rsid w:val="00BF1F80"/>
    <w:rsid w:val="00C166EF"/>
    <w:rsid w:val="00C17EB0"/>
    <w:rsid w:val="00C27F5F"/>
    <w:rsid w:val="00C30A0F"/>
    <w:rsid w:val="00C333D9"/>
    <w:rsid w:val="00C37E61"/>
    <w:rsid w:val="00C50A1A"/>
    <w:rsid w:val="00C70F1B"/>
    <w:rsid w:val="00C71A47"/>
    <w:rsid w:val="00C7464C"/>
    <w:rsid w:val="00C85588"/>
    <w:rsid w:val="00CD6755"/>
    <w:rsid w:val="00CD6856"/>
    <w:rsid w:val="00CE0089"/>
    <w:rsid w:val="00CE793C"/>
    <w:rsid w:val="00CF193C"/>
    <w:rsid w:val="00D173F1"/>
    <w:rsid w:val="00D74CB0"/>
    <w:rsid w:val="00D8295D"/>
    <w:rsid w:val="00D97890"/>
    <w:rsid w:val="00DC2A65"/>
    <w:rsid w:val="00DC4359"/>
    <w:rsid w:val="00DE15F0"/>
    <w:rsid w:val="00DE5663"/>
    <w:rsid w:val="00DE78AA"/>
    <w:rsid w:val="00E032CB"/>
    <w:rsid w:val="00E053D0"/>
    <w:rsid w:val="00E15994"/>
    <w:rsid w:val="00E3114E"/>
    <w:rsid w:val="00E31A70"/>
    <w:rsid w:val="00E35B02"/>
    <w:rsid w:val="00E55334"/>
    <w:rsid w:val="00E66496"/>
    <w:rsid w:val="00E66B35"/>
    <w:rsid w:val="00E66E10"/>
    <w:rsid w:val="00E769F6"/>
    <w:rsid w:val="00E8407C"/>
    <w:rsid w:val="00E84F3C"/>
    <w:rsid w:val="00EA012C"/>
    <w:rsid w:val="00EA4222"/>
    <w:rsid w:val="00EC6A55"/>
    <w:rsid w:val="00ED0288"/>
    <w:rsid w:val="00ED1025"/>
    <w:rsid w:val="00EE52CB"/>
    <w:rsid w:val="00EF06B8"/>
    <w:rsid w:val="00EF10E0"/>
    <w:rsid w:val="00EF49B7"/>
    <w:rsid w:val="00EF581D"/>
    <w:rsid w:val="00EF7FD8"/>
    <w:rsid w:val="00F06F59"/>
    <w:rsid w:val="00F17988"/>
    <w:rsid w:val="00F469F0"/>
    <w:rsid w:val="00F53273"/>
    <w:rsid w:val="00F755E4"/>
    <w:rsid w:val="00F77D02"/>
    <w:rsid w:val="00FB3A86"/>
    <w:rsid w:val="00FD36C8"/>
    <w:rsid w:val="00FE5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FA69A2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CommentSubject">
    <w:name w:val="annotation subject"/>
    <w:basedOn w:val="CommentText"/>
    <w:next w:val="CommentText"/>
    <w:link w:val="CommentSubjectChar"/>
    <w:semiHidden/>
    <w:unhideWhenUsed/>
    <w:rsid w:val="006D1FCE"/>
    <w:rPr>
      <w:rFonts w:ascii="Helvetica" w:hAnsi="Helvetica"/>
      <w:b/>
      <w:bCs/>
      <w:lang w:val="en-US" w:eastAsia="en-US"/>
    </w:rPr>
  </w:style>
  <w:style w:type="character" w:customStyle="1" w:styleId="CommentSubjectChar">
    <w:name w:val="Comment Subject Char"/>
    <w:basedOn w:val="CommentTextChar"/>
    <w:link w:val="CommentSubject"/>
    <w:semiHidden/>
    <w:rsid w:val="006D1FCE"/>
    <w:rPr>
      <w:rFonts w:ascii="Helvetica" w:hAnsi="Helvetica"/>
      <w:b/>
      <w:bCs/>
      <w:lang w:val="nb-NO" w:eastAsia="nb-NO"/>
    </w:rPr>
  </w:style>
  <w:style w:type="character" w:styleId="PlaceholderText">
    <w:name w:val="Placeholder Text"/>
    <w:basedOn w:val="DefaultParagraphFont"/>
    <w:uiPriority w:val="99"/>
    <w:semiHidden/>
    <w:rsid w:val="00BD233A"/>
    <w:rPr>
      <w:color w:val="808080"/>
    </w:rPr>
  </w:style>
  <w:style w:type="character" w:customStyle="1" w:styleId="cf01">
    <w:name w:val="cf01"/>
    <w:basedOn w:val="DefaultParagraphFont"/>
    <w:rsid w:val="00EF06B8"/>
    <w:rPr>
      <w:rFonts w:ascii="Segoe UI" w:hAnsi="Segoe UI" w:cs="Segoe UI" w:hint="default"/>
      <w:sz w:val="18"/>
      <w:szCs w:val="18"/>
    </w:rPr>
  </w:style>
  <w:style w:type="character" w:styleId="UnresolvedMention">
    <w:name w:val="Unresolved Mention"/>
    <w:basedOn w:val="DefaultParagraphFont"/>
    <w:uiPriority w:val="99"/>
    <w:semiHidden/>
    <w:unhideWhenUsed/>
    <w:rsid w:val="00A743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592491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1332716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s://doi.org/10.3390/foods12173176" TargetMode="External"/><Relationship Id="rId39" Type="http://schemas.openxmlformats.org/officeDocument/2006/relationships/footer" Target="footer4.xml"/><Relationship Id="rId21" Type="http://schemas.openxmlformats.org/officeDocument/2006/relationships/hyperlink" Target="http://dx.doi.org/10.1080/19476337.2014.974676" TargetMode="External"/><Relationship Id="rId34" Type="http://schemas.openxmlformats.org/officeDocument/2006/relationships/hyperlink" Target="https://doi.org/10.3390/molecules28010141"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doi.org/10.3390/foods10112586" TargetMode="External"/><Relationship Id="rId29" Type="http://schemas.openxmlformats.org/officeDocument/2006/relationships/hyperlink" Target="https://doi.org/10.1002/ptr.5605"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3390/gels10040282" TargetMode="External"/><Relationship Id="rId32" Type="http://schemas.openxmlformats.org/officeDocument/2006/relationships/hyperlink" Target="https://doi.org/10.1007/s13197-025-06346-4" TargetMode="External"/><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62793/japsi.v2i2.55" TargetMode="External"/><Relationship Id="rId28" Type="http://schemas.openxmlformats.org/officeDocument/2006/relationships/hyperlink" Target="https://doi.org/10.3390/gels9090732" TargetMode="External"/><Relationship Id="rId36" Type="http://schemas.openxmlformats.org/officeDocument/2006/relationships/hyperlink" Target="https://doi.org/10.31186/jspi.id.15.4.434-440" TargetMode="External"/><Relationship Id="rId10" Type="http://schemas.openxmlformats.org/officeDocument/2006/relationships/footer" Target="footer1.xml"/><Relationship Id="rId19" Type="http://schemas.openxmlformats.org/officeDocument/2006/relationships/hyperlink" Target="https://doi.org/10.25077/aijans.v3.i02.67-86.2022" TargetMode="External"/><Relationship Id="rId31" Type="http://schemas.openxmlformats.org/officeDocument/2006/relationships/hyperlink" Target="https://doi.org/10.3390/insects802004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doi.org/10.3390/polym16070888" TargetMode="External"/><Relationship Id="rId27" Type="http://schemas.openxmlformats.org/officeDocument/2006/relationships/hyperlink" Target="https://doi.org/10.3390/foods10081802" TargetMode="External"/><Relationship Id="rId30" Type="http://schemas.openxmlformats.org/officeDocument/2006/relationships/hyperlink" Target="https://doi.org/10.30596/agrintech.v2i2.3661" TargetMode="External"/><Relationship Id="rId35" Type="http://schemas.openxmlformats.org/officeDocument/2006/relationships/hyperlink" Target="https://doi.org/10.25081/jsa%202017.v1i0.33"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ejournal.undiksha.ac.id/index.php/semnasfmipa/article/view/6690/4660" TargetMode="External"/><Relationship Id="rId33" Type="http://schemas.openxmlformats.org/officeDocument/2006/relationships/hyperlink" Target="https://doi.org/10.1155/2022/9901018" TargetMode="External"/><Relationship Id="rId38"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00B20-21FB-4663-BADC-F76980C52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2617</TotalTime>
  <Pages>9</Pages>
  <Words>3983</Words>
  <Characters>22706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26636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38</cp:revision>
  <cp:lastPrinted>1999-07-06T11:00:00Z</cp:lastPrinted>
  <dcterms:created xsi:type="dcterms:W3CDTF">2025-11-24T10:25:00Z</dcterms:created>
  <dcterms:modified xsi:type="dcterms:W3CDTF">2025-12-10T07:09:00Z</dcterms:modified>
</cp:coreProperties>
</file>